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8790" w14:textId="77777777" w:rsidR="00C351A9" w:rsidRPr="00C351A9" w:rsidRDefault="00C351A9" w:rsidP="00C351A9">
      <w:pPr>
        <w:pStyle w:val="1"/>
        <w:jc w:val="center"/>
        <w:rPr>
          <w:rFonts w:ascii="方正小标宋_GBK" w:eastAsia="方正小标宋_GBK" w:hint="eastAsia"/>
          <w:color w:val="000000" w:themeColor="text1"/>
          <w:sz w:val="44"/>
          <w:szCs w:val="44"/>
        </w:rPr>
      </w:pPr>
      <w:bookmarkStart w:id="0" w:name="_Toc195087511"/>
      <w:r w:rsidRPr="00C351A9">
        <w:rPr>
          <w:rFonts w:ascii="方正小标宋_GBK" w:eastAsia="方正小标宋_GBK" w:hint="eastAsia"/>
          <w:color w:val="000000" w:themeColor="text1"/>
          <w:sz w:val="44"/>
          <w:szCs w:val="44"/>
        </w:rPr>
        <w:t>残疾人教育条例（全文）</w:t>
      </w:r>
      <w:bookmarkEnd w:id="0"/>
    </w:p>
    <w:p w14:paraId="6A048164" w14:textId="77777777" w:rsidR="00C351A9" w:rsidRDefault="00C351A9" w:rsidP="00C351A9">
      <w:pPr>
        <w:spacing w:line="560" w:lineRule="exact"/>
        <w:ind w:firstLineChars="200" w:firstLine="640"/>
        <w:rPr>
          <w:rFonts w:ascii="方正仿宋_GBK" w:eastAsia="方正仿宋_GBK"/>
          <w:sz w:val="32"/>
          <w:szCs w:val="32"/>
        </w:rPr>
      </w:pPr>
      <w:r w:rsidRPr="00C351A9">
        <w:rPr>
          <w:rFonts w:ascii="方正仿宋_GBK" w:eastAsia="方正仿宋_GBK" w:hint="eastAsia"/>
          <w:sz w:val="32"/>
          <w:szCs w:val="32"/>
        </w:rPr>
        <w:t>(1994年8月23日中华人民共和国国务院令第161号发布，根据2011年1月8日《国务院关于废止和修改部分行政法规的决定》修订，2017年1月11日国务院第161次常务会议修订通过，2017年2月1日中华人民共和国国务院令第674号公布，自2017年5月1日起施行）</w:t>
      </w:r>
    </w:p>
    <w:p w14:paraId="10A98255" w14:textId="77777777" w:rsidR="00C351A9" w:rsidRDefault="00C351A9" w:rsidP="00C351A9">
      <w:pPr>
        <w:spacing w:line="560" w:lineRule="exact"/>
        <w:ind w:firstLineChars="200" w:firstLine="640"/>
        <w:rPr>
          <w:rFonts w:ascii="方正仿宋_GBK" w:eastAsia="方正仿宋_GBK"/>
          <w:sz w:val="32"/>
          <w:szCs w:val="32"/>
        </w:rPr>
      </w:pPr>
    </w:p>
    <w:sdt>
      <w:sdtPr>
        <w:rPr>
          <w:lang w:val="zh-CN"/>
        </w:rPr>
        <w:id w:val="550039064"/>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14:paraId="592F43A8" w14:textId="5B53B2F2" w:rsidR="00C351A9" w:rsidRPr="00C351A9" w:rsidRDefault="00C351A9">
          <w:pPr>
            <w:pStyle w:val="TOC"/>
            <w:rPr>
              <w:rFonts w:ascii="方正仿宋_GBK" w:eastAsia="方正仿宋_GBK" w:hint="eastAsia"/>
              <w:color w:val="000000" w:themeColor="text1"/>
            </w:rPr>
          </w:pPr>
          <w:r w:rsidRPr="00C351A9">
            <w:rPr>
              <w:rFonts w:ascii="方正仿宋_GBK" w:eastAsia="方正仿宋_GBK" w:hint="eastAsia"/>
              <w:color w:val="000000" w:themeColor="text1"/>
              <w:lang w:val="zh-CN"/>
            </w:rPr>
            <w:t>目录</w:t>
          </w:r>
        </w:p>
        <w:p w14:paraId="616689BA" w14:textId="561E85D4" w:rsidR="00C351A9" w:rsidRPr="00C351A9" w:rsidRDefault="00C351A9">
          <w:pPr>
            <w:pStyle w:val="TOC1"/>
            <w:tabs>
              <w:tab w:val="right" w:leader="dot" w:pos="8296"/>
            </w:tabs>
            <w:rPr>
              <w:rFonts w:ascii="方正仿宋_GBK" w:eastAsia="方正仿宋_GBK" w:hint="eastAsia"/>
              <w:noProof/>
              <w:color w:val="000000" w:themeColor="text1"/>
              <w:sz w:val="32"/>
              <w:szCs w:val="32"/>
            </w:rPr>
          </w:pPr>
          <w:r w:rsidRPr="00C351A9">
            <w:rPr>
              <w:rFonts w:ascii="方正仿宋_GBK" w:eastAsia="方正仿宋_GBK" w:hint="eastAsia"/>
              <w:color w:val="000000" w:themeColor="text1"/>
              <w:sz w:val="32"/>
              <w:szCs w:val="32"/>
            </w:rPr>
            <w:fldChar w:fldCharType="begin"/>
          </w:r>
          <w:r w:rsidRPr="00C351A9">
            <w:rPr>
              <w:rFonts w:ascii="方正仿宋_GBK" w:eastAsia="方正仿宋_GBK" w:hint="eastAsia"/>
              <w:color w:val="000000" w:themeColor="text1"/>
              <w:sz w:val="32"/>
              <w:szCs w:val="32"/>
            </w:rPr>
            <w:instrText xml:space="preserve"> TOC \o "1-3" \h \z \u </w:instrText>
          </w:r>
          <w:r w:rsidRPr="00C351A9">
            <w:rPr>
              <w:rFonts w:ascii="方正仿宋_GBK" w:eastAsia="方正仿宋_GBK" w:hint="eastAsia"/>
              <w:color w:val="000000" w:themeColor="text1"/>
              <w:sz w:val="32"/>
              <w:szCs w:val="32"/>
            </w:rPr>
            <w:fldChar w:fldCharType="separate"/>
          </w:r>
          <w:hyperlink w:anchor="_Toc195087511" w:history="1">
            <w:r w:rsidRPr="00C351A9">
              <w:rPr>
                <w:rStyle w:val="ae"/>
                <w:rFonts w:ascii="方正仿宋_GBK" w:eastAsia="方正仿宋_GBK" w:hint="eastAsia"/>
                <w:noProof/>
                <w:color w:val="000000" w:themeColor="text1"/>
                <w:sz w:val="32"/>
                <w:szCs w:val="32"/>
              </w:rPr>
              <w:t>残疾人教育条例（全文）</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_Toc195087511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1</w:t>
            </w:r>
            <w:r w:rsidRPr="00C351A9">
              <w:rPr>
                <w:rFonts w:ascii="方正仿宋_GBK" w:eastAsia="方正仿宋_GBK" w:hint="eastAsia"/>
                <w:noProof/>
                <w:webHidden/>
                <w:color w:val="000000" w:themeColor="text1"/>
                <w:sz w:val="32"/>
                <w:szCs w:val="32"/>
              </w:rPr>
              <w:fldChar w:fldCharType="end"/>
            </w:r>
          </w:hyperlink>
        </w:p>
        <w:p w14:paraId="35BE8F6B" w14:textId="404A6BEB"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12" w:history="1">
            <w:r w:rsidRPr="00C351A9">
              <w:rPr>
                <w:rStyle w:val="ae"/>
                <w:rFonts w:ascii="方正仿宋_GBK" w:eastAsia="方正仿宋_GBK" w:hint="eastAsia"/>
                <w:noProof/>
                <w:color w:val="000000" w:themeColor="text1"/>
                <w:sz w:val="32"/>
                <w:szCs w:val="32"/>
              </w:rPr>
              <w:t>第一章 总 则</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_Toc195087512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1</w:t>
            </w:r>
            <w:r w:rsidRPr="00C351A9">
              <w:rPr>
                <w:rFonts w:ascii="方正仿宋_GBK" w:eastAsia="方正仿宋_GBK" w:hint="eastAsia"/>
                <w:noProof/>
                <w:webHidden/>
                <w:color w:val="000000" w:themeColor="text1"/>
                <w:sz w:val="32"/>
                <w:szCs w:val="32"/>
              </w:rPr>
              <w:fldChar w:fldCharType="end"/>
            </w:r>
          </w:hyperlink>
        </w:p>
        <w:p w14:paraId="6A90D675" w14:textId="4680A394"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13" w:history="1">
            <w:r w:rsidRPr="00C351A9">
              <w:rPr>
                <w:rStyle w:val="ae"/>
                <w:rFonts w:ascii="方正仿宋_GBK" w:eastAsia="方正仿宋_GBK" w:hint="eastAsia"/>
                <w:noProof/>
                <w:color w:val="000000" w:themeColor="text1"/>
                <w:sz w:val="32"/>
                <w:szCs w:val="32"/>
              </w:rPr>
              <w:t>第二章 义务教育</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_Toc195087513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3</w:t>
            </w:r>
            <w:r w:rsidRPr="00C351A9">
              <w:rPr>
                <w:rFonts w:ascii="方正仿宋_GBK" w:eastAsia="方正仿宋_GBK" w:hint="eastAsia"/>
                <w:noProof/>
                <w:webHidden/>
                <w:color w:val="000000" w:themeColor="text1"/>
                <w:sz w:val="32"/>
                <w:szCs w:val="32"/>
              </w:rPr>
              <w:fldChar w:fldCharType="end"/>
            </w:r>
          </w:hyperlink>
        </w:p>
        <w:p w14:paraId="5180377F" w14:textId="205BAA85"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14" w:history="1">
            <w:r w:rsidRPr="00C351A9">
              <w:rPr>
                <w:rStyle w:val="ae"/>
                <w:rFonts w:ascii="方正仿宋_GBK" w:eastAsia="方正仿宋_GBK" w:hint="eastAsia"/>
                <w:noProof/>
                <w:color w:val="000000" w:themeColor="text1"/>
                <w:sz w:val="32"/>
                <w:szCs w:val="32"/>
              </w:rPr>
              <w:t>第三章 职业教育</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_Toc195087514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8</w:t>
            </w:r>
            <w:r w:rsidRPr="00C351A9">
              <w:rPr>
                <w:rFonts w:ascii="方正仿宋_GBK" w:eastAsia="方正仿宋_GBK" w:hint="eastAsia"/>
                <w:noProof/>
                <w:webHidden/>
                <w:color w:val="000000" w:themeColor="text1"/>
                <w:sz w:val="32"/>
                <w:szCs w:val="32"/>
              </w:rPr>
              <w:fldChar w:fldCharType="end"/>
            </w:r>
          </w:hyperlink>
        </w:p>
        <w:p w14:paraId="3EDDD9AE" w14:textId="710A83FA"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15" w:history="1">
            <w:r w:rsidRPr="00C351A9">
              <w:rPr>
                <w:rStyle w:val="ae"/>
                <w:rFonts w:ascii="方正仿宋_GBK" w:eastAsia="方正仿宋_GBK" w:hint="eastAsia"/>
                <w:noProof/>
                <w:color w:val="000000" w:themeColor="text1"/>
                <w:sz w:val="32"/>
                <w:szCs w:val="32"/>
              </w:rPr>
              <w:t>第四章 学前教育</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_Toc195087515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8</w:t>
            </w:r>
            <w:r w:rsidRPr="00C351A9">
              <w:rPr>
                <w:rFonts w:ascii="方正仿宋_GBK" w:eastAsia="方正仿宋_GBK" w:hint="eastAsia"/>
                <w:noProof/>
                <w:webHidden/>
                <w:color w:val="000000" w:themeColor="text1"/>
                <w:sz w:val="32"/>
                <w:szCs w:val="32"/>
              </w:rPr>
              <w:fldChar w:fldCharType="end"/>
            </w:r>
          </w:hyperlink>
        </w:p>
        <w:p w14:paraId="5FF4BA2E" w14:textId="61E6044F"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16" w:history="1">
            <w:r w:rsidRPr="00C351A9">
              <w:rPr>
                <w:rStyle w:val="ae"/>
                <w:rFonts w:ascii="方正仿宋_GBK" w:eastAsia="方正仿宋_GBK" w:hint="eastAsia"/>
                <w:noProof/>
                <w:color w:val="000000" w:themeColor="text1"/>
                <w:sz w:val="32"/>
                <w:szCs w:val="32"/>
              </w:rPr>
              <w:t>第五章 普通高级中等以上教育及继续教育</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_Toc195087516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9</w:t>
            </w:r>
            <w:r w:rsidRPr="00C351A9">
              <w:rPr>
                <w:rFonts w:ascii="方正仿宋_GBK" w:eastAsia="方正仿宋_GBK" w:hint="eastAsia"/>
                <w:noProof/>
                <w:webHidden/>
                <w:color w:val="000000" w:themeColor="text1"/>
                <w:sz w:val="32"/>
                <w:szCs w:val="32"/>
              </w:rPr>
              <w:fldChar w:fldCharType="end"/>
            </w:r>
          </w:hyperlink>
        </w:p>
        <w:p w14:paraId="4A976BF9" w14:textId="2BB0AD24"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17" w:history="1">
            <w:r w:rsidRPr="00C351A9">
              <w:rPr>
                <w:rStyle w:val="ae"/>
                <w:rFonts w:ascii="方正仿宋_GBK" w:eastAsia="方正仿宋_GBK" w:hint="eastAsia"/>
                <w:noProof/>
                <w:color w:val="000000" w:themeColor="text1"/>
                <w:sz w:val="32"/>
                <w:szCs w:val="32"/>
              </w:rPr>
              <w:t>第六章 教 师</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_Toc195087517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10</w:t>
            </w:r>
            <w:r w:rsidRPr="00C351A9">
              <w:rPr>
                <w:rFonts w:ascii="方正仿宋_GBK" w:eastAsia="方正仿宋_GBK" w:hint="eastAsia"/>
                <w:noProof/>
                <w:webHidden/>
                <w:color w:val="000000" w:themeColor="text1"/>
                <w:sz w:val="32"/>
                <w:szCs w:val="32"/>
              </w:rPr>
              <w:fldChar w:fldCharType="end"/>
            </w:r>
          </w:hyperlink>
        </w:p>
        <w:p w14:paraId="2E161390" w14:textId="440FEBDD"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18" w:history="1">
            <w:r w:rsidRPr="00C351A9">
              <w:rPr>
                <w:rStyle w:val="ae"/>
                <w:rFonts w:ascii="方正仿宋_GBK" w:eastAsia="方正仿宋_GBK" w:hint="eastAsia"/>
                <w:noProof/>
                <w:color w:val="000000" w:themeColor="text1"/>
                <w:sz w:val="32"/>
                <w:szCs w:val="32"/>
              </w:rPr>
              <w:t>第七章 条件保障</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_Toc195087518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12</w:t>
            </w:r>
            <w:r w:rsidRPr="00C351A9">
              <w:rPr>
                <w:rFonts w:ascii="方正仿宋_GBK" w:eastAsia="方正仿宋_GBK" w:hint="eastAsia"/>
                <w:noProof/>
                <w:webHidden/>
                <w:color w:val="000000" w:themeColor="text1"/>
                <w:sz w:val="32"/>
                <w:szCs w:val="32"/>
              </w:rPr>
              <w:fldChar w:fldCharType="end"/>
            </w:r>
          </w:hyperlink>
        </w:p>
        <w:p w14:paraId="1FF94891" w14:textId="287D8260"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19" w:history="1">
            <w:r w:rsidRPr="00C351A9">
              <w:rPr>
                <w:rStyle w:val="ae"/>
                <w:rFonts w:ascii="方正仿宋_GBK" w:eastAsia="方正仿宋_GBK" w:hint="eastAsia"/>
                <w:noProof/>
                <w:color w:val="000000" w:themeColor="text1"/>
                <w:sz w:val="32"/>
                <w:szCs w:val="32"/>
              </w:rPr>
              <w:t>第八章 法律责任</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_Toc195087519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14</w:t>
            </w:r>
            <w:r w:rsidRPr="00C351A9">
              <w:rPr>
                <w:rFonts w:ascii="方正仿宋_GBK" w:eastAsia="方正仿宋_GBK" w:hint="eastAsia"/>
                <w:noProof/>
                <w:webHidden/>
                <w:color w:val="000000" w:themeColor="text1"/>
                <w:sz w:val="32"/>
                <w:szCs w:val="32"/>
              </w:rPr>
              <w:fldChar w:fldCharType="end"/>
            </w:r>
          </w:hyperlink>
        </w:p>
        <w:p w14:paraId="3961A091" w14:textId="03F66377" w:rsidR="00C351A9" w:rsidRPr="00C351A9" w:rsidRDefault="00C351A9">
          <w:pPr>
            <w:pStyle w:val="TOC2"/>
            <w:tabs>
              <w:tab w:val="right" w:leader="dot" w:pos="8296"/>
            </w:tabs>
            <w:rPr>
              <w:rFonts w:ascii="方正仿宋_GBK" w:eastAsia="方正仿宋_GBK" w:hint="eastAsia"/>
              <w:noProof/>
              <w:color w:val="000000" w:themeColor="text1"/>
              <w:sz w:val="32"/>
              <w:szCs w:val="32"/>
            </w:rPr>
          </w:pPr>
          <w:hyperlink w:anchor="_Toc195087520" w:history="1">
            <w:r w:rsidRPr="00C351A9">
              <w:rPr>
                <w:rStyle w:val="ae"/>
                <w:rFonts w:ascii="方正仿宋_GBK" w:eastAsia="方正仿宋_GBK" w:hint="eastAsia"/>
                <w:noProof/>
                <w:color w:val="000000" w:themeColor="text1"/>
                <w:sz w:val="32"/>
                <w:szCs w:val="32"/>
              </w:rPr>
              <w:t>第九章 附 则</w:t>
            </w:r>
            <w:r w:rsidRPr="00C351A9">
              <w:rPr>
                <w:rFonts w:ascii="方正仿宋_GBK" w:eastAsia="方正仿宋_GBK" w:hint="eastAsia"/>
                <w:noProof/>
                <w:webHidden/>
                <w:color w:val="000000" w:themeColor="text1"/>
                <w:sz w:val="32"/>
                <w:szCs w:val="32"/>
              </w:rPr>
              <w:tab/>
            </w:r>
            <w:r w:rsidRPr="00C351A9">
              <w:rPr>
                <w:rFonts w:ascii="方正仿宋_GBK" w:eastAsia="方正仿宋_GBK" w:hint="eastAsia"/>
                <w:noProof/>
                <w:webHidden/>
                <w:color w:val="000000" w:themeColor="text1"/>
                <w:sz w:val="32"/>
                <w:szCs w:val="32"/>
              </w:rPr>
              <w:fldChar w:fldCharType="begin"/>
            </w:r>
            <w:r w:rsidRPr="00C351A9">
              <w:rPr>
                <w:rFonts w:ascii="方正仿宋_GBK" w:eastAsia="方正仿宋_GBK" w:hint="eastAsia"/>
                <w:noProof/>
                <w:webHidden/>
                <w:color w:val="000000" w:themeColor="text1"/>
                <w:sz w:val="32"/>
                <w:szCs w:val="32"/>
              </w:rPr>
              <w:instrText xml:space="preserve"> PAGEREF _Toc195087520 \h </w:instrText>
            </w:r>
            <w:r w:rsidRPr="00C351A9">
              <w:rPr>
                <w:rFonts w:ascii="方正仿宋_GBK" w:eastAsia="方正仿宋_GBK" w:hint="eastAsia"/>
                <w:noProof/>
                <w:webHidden/>
                <w:color w:val="000000" w:themeColor="text1"/>
                <w:sz w:val="32"/>
                <w:szCs w:val="32"/>
              </w:rPr>
            </w:r>
            <w:r w:rsidRPr="00C351A9">
              <w:rPr>
                <w:rFonts w:ascii="方正仿宋_GBK" w:eastAsia="方正仿宋_GBK" w:hint="eastAsia"/>
                <w:noProof/>
                <w:webHidden/>
                <w:color w:val="000000" w:themeColor="text1"/>
                <w:sz w:val="32"/>
                <w:szCs w:val="32"/>
              </w:rPr>
              <w:fldChar w:fldCharType="separate"/>
            </w:r>
            <w:r w:rsidRPr="00C351A9">
              <w:rPr>
                <w:rFonts w:ascii="方正仿宋_GBK" w:eastAsia="方正仿宋_GBK" w:hint="eastAsia"/>
                <w:noProof/>
                <w:webHidden/>
                <w:color w:val="000000" w:themeColor="text1"/>
                <w:sz w:val="32"/>
                <w:szCs w:val="32"/>
              </w:rPr>
              <w:t>15</w:t>
            </w:r>
            <w:r w:rsidRPr="00C351A9">
              <w:rPr>
                <w:rFonts w:ascii="方正仿宋_GBK" w:eastAsia="方正仿宋_GBK" w:hint="eastAsia"/>
                <w:noProof/>
                <w:webHidden/>
                <w:color w:val="000000" w:themeColor="text1"/>
                <w:sz w:val="32"/>
                <w:szCs w:val="32"/>
              </w:rPr>
              <w:fldChar w:fldCharType="end"/>
            </w:r>
          </w:hyperlink>
        </w:p>
        <w:p w14:paraId="05436538" w14:textId="1E526E07" w:rsidR="00C351A9" w:rsidRDefault="00C351A9">
          <w:pPr>
            <w:rPr>
              <w:rFonts w:hint="eastAsia"/>
            </w:rPr>
          </w:pPr>
          <w:r w:rsidRPr="00C351A9">
            <w:rPr>
              <w:rFonts w:ascii="方正仿宋_GBK" w:eastAsia="方正仿宋_GBK" w:hint="eastAsia"/>
              <w:b/>
              <w:bCs/>
              <w:color w:val="000000" w:themeColor="text1"/>
              <w:sz w:val="32"/>
              <w:szCs w:val="32"/>
              <w:lang w:val="zh-CN"/>
            </w:rPr>
            <w:fldChar w:fldCharType="end"/>
          </w:r>
        </w:p>
      </w:sdtContent>
    </w:sdt>
    <w:p w14:paraId="74BB17B0" w14:textId="77777777" w:rsidR="00C351A9" w:rsidRPr="00C351A9" w:rsidRDefault="00C351A9" w:rsidP="00C351A9">
      <w:pPr>
        <w:spacing w:line="560" w:lineRule="exact"/>
        <w:ind w:firstLineChars="200" w:firstLine="640"/>
        <w:rPr>
          <w:rFonts w:ascii="方正仿宋_GBK" w:eastAsia="方正仿宋_GBK" w:hint="eastAsia"/>
          <w:sz w:val="32"/>
          <w:szCs w:val="32"/>
        </w:rPr>
      </w:pPr>
    </w:p>
    <w:p w14:paraId="49E4D09D" w14:textId="77777777" w:rsidR="00C351A9" w:rsidRPr="00C351A9" w:rsidRDefault="00C351A9" w:rsidP="00C351A9">
      <w:pPr>
        <w:pStyle w:val="2"/>
        <w:rPr>
          <w:rFonts w:ascii="方正黑体_GBK" w:eastAsia="方正黑体_GBK" w:hint="eastAsia"/>
          <w:color w:val="000000" w:themeColor="text1"/>
          <w:sz w:val="32"/>
          <w:szCs w:val="32"/>
        </w:rPr>
      </w:pPr>
      <w:bookmarkStart w:id="1" w:name="_Toc195087512"/>
      <w:r w:rsidRPr="00C351A9">
        <w:rPr>
          <w:rFonts w:ascii="方正黑体_GBK" w:eastAsia="方正黑体_GBK" w:hint="eastAsia"/>
          <w:color w:val="000000" w:themeColor="text1"/>
          <w:sz w:val="32"/>
          <w:szCs w:val="32"/>
        </w:rPr>
        <w:lastRenderedPageBreak/>
        <w:t>第一章 总 则</w:t>
      </w:r>
      <w:bookmarkEnd w:id="1"/>
    </w:p>
    <w:p w14:paraId="6A23F777"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第一条 为了保障残疾人受教育的权利，发展残疾人教育事业，根据《中华人民共和国教育法》和《中华人民共和国残疾人保障法》，制定本条例。</w:t>
      </w:r>
    </w:p>
    <w:p w14:paraId="00D987AC"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第二条 国家保障残疾人享有平等接受教育的权利，禁止任何基于残疾的教育歧视。</w:t>
      </w:r>
    </w:p>
    <w:p w14:paraId="3436732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残疾人教育应当贯彻国家的教育方针，并根据残疾人的身心特性和需要，全面提高其素质，为残疾人平等地参与社会生活创造条件。</w:t>
      </w:r>
    </w:p>
    <w:p w14:paraId="27EB81D2"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第三条 残疾人教育是国家教育事业的组成部分。</w:t>
      </w:r>
    </w:p>
    <w:p w14:paraId="10E0298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发展残疾人教育事业，实行普及与提高相结合、以普及为重点的方针，保障义务教育，着重发展职业教育，积极开展学前教育，逐步发展高级中等以上教育。</w:t>
      </w:r>
    </w:p>
    <w:p w14:paraId="02A6B04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残疾人教育应当提高教育质量，积极推进融合教育，根据残疾人的残疾类别和接受能力，采取普通教育方式或者特殊教育方式，优先采取普通教育方式。</w:t>
      </w:r>
    </w:p>
    <w:p w14:paraId="4FC619EE"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第四条 县级以上人民政府应当加强对残疾人教育事业的领导，将残疾人教育纳入教育事业发展规划，统筹安排实施，合理配置资源，保障残疾人教育经费投入，改善办学条件。</w:t>
      </w:r>
    </w:p>
    <w:p w14:paraId="7DDD9823"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第五条 国务院教育行政部门主管全国的残疾人教育工作，统筹规划、协调管理全国的残疾人教育事业；国务院其他有关部门在国务院规定的职责范围内负责有关的残疾人教育工作。</w:t>
      </w:r>
    </w:p>
    <w:p w14:paraId="3922799E"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lastRenderedPageBreak/>
        <w:t>县级以上地方人民政府教育行政部门主管本行政区域内的残疾人教育工作；县级以上地方人民政府其他有关部门在各自的职责范围内负责有关的残疾人教育工作。</w:t>
      </w:r>
    </w:p>
    <w:p w14:paraId="7AA06275"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第六条 中国残疾人联合会及其地方组织应当积极促进和开展残疾人教育工作，协助相关部门实施残疾人教育，为残疾人接受教育提供支持和帮助。</w:t>
      </w:r>
    </w:p>
    <w:p w14:paraId="75EE2E5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第七条 学前教育机构、各级各类学校及其他教育机构应当依照本条例以及国家有关法律、法规的规定，实施残疾人教育；对符合法律、法规规定条件的残疾人申请入学，不得拒绝招收。</w:t>
      </w:r>
    </w:p>
    <w:p w14:paraId="4D73D788"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第八条 残疾人家庭应当帮助残疾人接受教育。</w:t>
      </w:r>
    </w:p>
    <w:p w14:paraId="70204ADB"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残疾儿童、少年的父母或者其他监护人应当尊重和保障残疾儿童、少年接受教育的权利，积极开展家庭教育，使残疾儿童、少年及时接受康复训练和教育，并协助、参与有关教育机构的教育教学活动，为残疾儿童、少年接受教育提供支持。</w:t>
      </w:r>
    </w:p>
    <w:p w14:paraId="21E49438"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第九条 社会各界应当关心和支持残疾人教育事业。残疾人所在社区、相关社会组织和企事业单位，应当支持和帮助残疾人平等接受教育、融入社会。</w:t>
      </w:r>
    </w:p>
    <w:p w14:paraId="5916E81B"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第十条 国家对为残疾人教育事业</w:t>
      </w:r>
      <w:proofErr w:type="gramStart"/>
      <w:r w:rsidRPr="00C351A9">
        <w:rPr>
          <w:rFonts w:ascii="方正仿宋_GBK" w:eastAsia="方正仿宋_GBK" w:hint="eastAsia"/>
          <w:sz w:val="32"/>
          <w:szCs w:val="32"/>
        </w:rPr>
        <w:t>作出</w:t>
      </w:r>
      <w:proofErr w:type="gramEnd"/>
      <w:r w:rsidRPr="00C351A9">
        <w:rPr>
          <w:rFonts w:ascii="方正仿宋_GBK" w:eastAsia="方正仿宋_GBK" w:hint="eastAsia"/>
          <w:sz w:val="32"/>
          <w:szCs w:val="32"/>
        </w:rPr>
        <w:t>突出贡献的组织和个人，按照有关规定给予表彰、奖励。</w:t>
      </w:r>
    </w:p>
    <w:p w14:paraId="5ED343C0"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第十一条 县级以上人民政府负责教育督导的机构应当将残疾人教育实施情况纳入督导范围，并可以就执行残疾人教育法律法规情况、残疾人教育教学质量以及经费管理和使</w:t>
      </w:r>
      <w:r w:rsidRPr="00C351A9">
        <w:rPr>
          <w:rFonts w:ascii="方正仿宋_GBK" w:eastAsia="方正仿宋_GBK" w:hint="eastAsia"/>
          <w:sz w:val="32"/>
          <w:szCs w:val="32"/>
        </w:rPr>
        <w:lastRenderedPageBreak/>
        <w:t>用情况等实施专项督导。</w:t>
      </w:r>
    </w:p>
    <w:p w14:paraId="69DB04D3" w14:textId="77777777" w:rsidR="00C351A9" w:rsidRPr="00C351A9" w:rsidRDefault="00C351A9" w:rsidP="00C351A9">
      <w:pPr>
        <w:pStyle w:val="2"/>
        <w:rPr>
          <w:rFonts w:ascii="方正黑体_GBK" w:eastAsia="方正黑体_GBK" w:hint="eastAsia"/>
          <w:color w:val="000000" w:themeColor="text1"/>
          <w:sz w:val="32"/>
          <w:szCs w:val="32"/>
        </w:rPr>
      </w:pPr>
      <w:bookmarkStart w:id="2" w:name="_Toc195087513"/>
      <w:r w:rsidRPr="00C351A9">
        <w:rPr>
          <w:rFonts w:ascii="方正黑体_GBK" w:eastAsia="方正黑体_GBK" w:hint="eastAsia"/>
          <w:color w:val="000000" w:themeColor="text1"/>
          <w:sz w:val="32"/>
          <w:szCs w:val="32"/>
        </w:rPr>
        <w:t>第二章 义务教育</w:t>
      </w:r>
      <w:bookmarkEnd w:id="2"/>
    </w:p>
    <w:p w14:paraId="1254F7F5"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第十二条 各级人民政府应当依法履行职责，保障适龄残疾儿童、少年接受义务教育的权利。</w:t>
      </w:r>
    </w:p>
    <w:p w14:paraId="60B93BA8"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县级以上人民政府对实施义务教育的工作进行监督、指导、检查，应当包括对残疾儿童、少年实施义务教育工作的监督、指导、检查。</w:t>
      </w:r>
    </w:p>
    <w:p w14:paraId="3D328B13"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第十三条 适龄残疾儿童、少年的父母或者其他监护人，应当依法保证其残疾子女或者被监护人入学接受并完成义务教育。</w:t>
      </w:r>
    </w:p>
    <w:p w14:paraId="570E3915"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第十四条 残疾儿童、少年接受义务教育的入学年龄和年限，应当与当地儿童、少年接受义务教育的入学年龄和年限相同；必要时，其入学年龄和在校年龄可以适当提高。</w:t>
      </w:r>
    </w:p>
    <w:p w14:paraId="57B0CB05"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第十五条 县级人民政府教育行政部门应当会同卫生行政部门、民政部门、残疾人联合会，根据新生儿疾病筛查和学龄前儿童残疾筛查、残疾人统计等信息，对义务教育适龄残疾儿童、少年进行入学前登记，全面掌握本行政区域内义务教育适龄残疾儿童、少年的数量和残疾情况。</w:t>
      </w:r>
    </w:p>
    <w:p w14:paraId="34696A57"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第十六条 县级人民政府应当根据本行政区域内残疾儿童、少年的数量、类别和分布情况，统筹规划，优先在部分普通学校中建立特殊教育资源教室，配备必要的设备和专门从事残疾人教育的教师及专业人员，指定其招收残疾儿童、少年接受义务教育；并支持其他普通学校根据需要建立特殊教育资源教室，或者安排具备相应资源、条件的学校为招收</w:t>
      </w:r>
      <w:r w:rsidRPr="00C351A9">
        <w:rPr>
          <w:rFonts w:ascii="方正仿宋_GBK" w:eastAsia="方正仿宋_GBK" w:hint="eastAsia"/>
          <w:sz w:val="32"/>
          <w:szCs w:val="32"/>
        </w:rPr>
        <w:lastRenderedPageBreak/>
        <w:t>残疾学生的其他普通学校提供必要的支持。</w:t>
      </w:r>
    </w:p>
    <w:p w14:paraId="4B21582F"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县级人民政府应当为实施义务教育的特殊教育学校配备必要的残疾人教育教学、康复评估和康复训练等仪器设备，并加强九年一贯制义务教育特殊教育学校建设。</w:t>
      </w:r>
    </w:p>
    <w:p w14:paraId="5940CEFA"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第十七条 适龄残疾儿童、少年能够适应普通学校学习生活、接受普通教育的，依照《中华人民共和国义务教育法》的规定就近到普通学校入学接受义务教育。</w:t>
      </w:r>
    </w:p>
    <w:p w14:paraId="265126BC"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适龄残疾儿童、少年能够接受普通教育，但是学习生活需要特别支持的，根据身体状况就近到县级人民政府教育行政部门在一定区域内指定的具备相应资源、条件的普通学校入学接受义务教育。</w:t>
      </w:r>
    </w:p>
    <w:p w14:paraId="1247D2F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适龄残疾儿童、少年不能接受普通教育的，由县级人民政府教育行政部门统筹安排进入特殊教育学校接受义务教育。</w:t>
      </w:r>
    </w:p>
    <w:p w14:paraId="68741674"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适龄残疾儿童、少年需要专人护理，不能到学校就读的，由县级人民政府教育行政部门统筹安排，通过提供送教上门或者远程教育等方式实施义务教育，并纳入学籍管理。</w:t>
      </w:r>
    </w:p>
    <w:p w14:paraId="488E551A"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第十八条 在特殊教育学校学习的残疾儿童、少年，经教育、康复训练，能够接受普通教育的，学校可以建议残疾儿童、少年的父母或者其他监护人将其转入或者升入普通学校接受义务教育。</w:t>
      </w:r>
    </w:p>
    <w:p w14:paraId="1763B50B"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在普通学校学习的残疾儿童、少年，难以适应普通学校学习生活的，学校可以建议残疾儿童、少年的父母或者其他监护人将其转入指定的普通学校或者特殊教育学校接受义</w:t>
      </w:r>
      <w:r w:rsidRPr="00C351A9">
        <w:rPr>
          <w:rFonts w:ascii="方正仿宋_GBK" w:eastAsia="方正仿宋_GBK" w:hint="eastAsia"/>
          <w:sz w:val="32"/>
          <w:szCs w:val="32"/>
        </w:rPr>
        <w:lastRenderedPageBreak/>
        <w:t>务教育。</w:t>
      </w:r>
    </w:p>
    <w:p w14:paraId="67251E5E"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第十九条 适龄残疾儿童、少年接受教育的能力和适应学校学习生活的能力应当根据其残疾类别、残疾程度、补偿程度以及学校办学条件等因素判断。</w:t>
      </w:r>
    </w:p>
    <w:p w14:paraId="160ADEE8"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第二十条 县级人民政府教育行政部门应当会同卫生行政部门、民政部门、残疾人联合会，建立由教育、心理、康复、社会工作等方面专家组成的残疾人教育专家委员会。</w:t>
      </w:r>
    </w:p>
    <w:p w14:paraId="3A162D3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残疾人教育专家委员会可以接受教育行政部门的委托，对适龄残疾儿童、少年的身体状况、接受教育的能力和适应学校学习生活的能力进行评估，提出入学、转学建议；对残疾人义务教育问题提供咨询，提出建议。</w:t>
      </w:r>
    </w:p>
    <w:p w14:paraId="7FD0928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依照前款规定</w:t>
      </w:r>
      <w:proofErr w:type="gramStart"/>
      <w:r w:rsidRPr="00C351A9">
        <w:rPr>
          <w:rFonts w:ascii="方正仿宋_GBK" w:eastAsia="方正仿宋_GBK" w:hint="eastAsia"/>
          <w:sz w:val="32"/>
          <w:szCs w:val="32"/>
        </w:rPr>
        <w:t>作出</w:t>
      </w:r>
      <w:proofErr w:type="gramEnd"/>
      <w:r w:rsidRPr="00C351A9">
        <w:rPr>
          <w:rFonts w:ascii="方正仿宋_GBK" w:eastAsia="方正仿宋_GBK" w:hint="eastAsia"/>
          <w:sz w:val="32"/>
          <w:szCs w:val="32"/>
        </w:rPr>
        <w:t>的评估结果属于残疾儿童、少年的隐私，仅可被用于对残疾儿童、少年实施教育、康复。教育行政部门、残疾人教育专家委员会、学校及其工作人员对在工作中了解的残疾儿童、少年评估结果及其他个人信息负有保密义务。</w:t>
      </w:r>
    </w:p>
    <w:p w14:paraId="7F9159AB"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第二十一条 残疾儿童、少年的父母或者其他监护人与学校就入学、转学安排发生争议的，可以申请县级人民政府教育行政部门处理。</w:t>
      </w:r>
    </w:p>
    <w:p w14:paraId="0629EA3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接到申请的县级人民政府教育行政部门应当委托残疾人教育专家委员会对残疾儿童、少年的身体状况、接受教育的能力和适应学校学习生活的能力进行评估并提出入学、转学建议，并根据残疾人教育专家委员会的评估结果和提出的入学、转学建议，综合考虑学校的办学条件和残疾儿童、少</w:t>
      </w:r>
      <w:r w:rsidRPr="00C351A9">
        <w:rPr>
          <w:rFonts w:ascii="方正仿宋_GBK" w:eastAsia="方正仿宋_GBK" w:hint="eastAsia"/>
          <w:sz w:val="32"/>
          <w:szCs w:val="32"/>
        </w:rPr>
        <w:lastRenderedPageBreak/>
        <w:t>年及其父母或者其他监护人的意愿，对残疾儿童、少年的入学、转学安排</w:t>
      </w:r>
      <w:proofErr w:type="gramStart"/>
      <w:r w:rsidRPr="00C351A9">
        <w:rPr>
          <w:rFonts w:ascii="方正仿宋_GBK" w:eastAsia="方正仿宋_GBK" w:hint="eastAsia"/>
          <w:sz w:val="32"/>
          <w:szCs w:val="32"/>
        </w:rPr>
        <w:t>作出</w:t>
      </w:r>
      <w:proofErr w:type="gramEnd"/>
      <w:r w:rsidRPr="00C351A9">
        <w:rPr>
          <w:rFonts w:ascii="方正仿宋_GBK" w:eastAsia="方正仿宋_GBK" w:hint="eastAsia"/>
          <w:sz w:val="32"/>
          <w:szCs w:val="32"/>
        </w:rPr>
        <w:t>决定。</w:t>
      </w:r>
    </w:p>
    <w:p w14:paraId="110BD60B"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第二十二条 招收残疾学生的普通学校应当将残疾学生合理编入班级；残疾学生较多的，可以设置专门的特殊教育班级。</w:t>
      </w:r>
    </w:p>
    <w:p w14:paraId="0E1F1A19"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招收残疾学生的普通学校应当安排专门从事残疾人教育的教师或者经验丰富的教师承担随班就读或者特殊教育班级的教育教学工作，并适当缩减班级学生数额，为残疾学生入学后的学习、生活提供便利和条件，保障残疾学生平等参与教育教学和学校组织的各项活动。</w:t>
      </w:r>
    </w:p>
    <w:p w14:paraId="5A38EA1A"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第二十三条 在普通学校随班就读残疾学生的义务教育，可以适用普通义务教育的课程设置方案、课程标准和教材，但是对其学习要求可以有适度弹性。</w:t>
      </w:r>
    </w:p>
    <w:p w14:paraId="5479CA0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第二十四条 残疾儿童、少年特殊教育学校（班）应当坚持思想教育、文化教育、劳动技能教育与身心补偿相结合，并根据学生残疾状况和补偿程度，实施分类教学；必要时，应当听取残疾学生父母或者其他监护人的意见，制定符合残疾学生身心特性和需要的个别化教育计划，实施个别教学。</w:t>
      </w:r>
    </w:p>
    <w:p w14:paraId="5F49300F"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第二十五条 残疾儿童、少年特殊教育学校（班）的课程设置方案、课程标准和教材，应当适合残疾儿童、少年的身心特性和需要。</w:t>
      </w:r>
    </w:p>
    <w:p w14:paraId="15C59967"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残疾儿童、少年特殊教育学校（班）的课程设置方案、课程标准由国务院教育行政部门制订；教材由省级以上人民政府教育行政部门按照国家有关规定审定。</w:t>
      </w:r>
    </w:p>
    <w:p w14:paraId="589AB1C0"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lastRenderedPageBreak/>
        <w:t>第二十六条 县级人民政府教育行政部门应当加强对本行政区域内的残疾儿童、少年实施义务教育工作的指导。</w:t>
      </w:r>
    </w:p>
    <w:p w14:paraId="41A1E878"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县级以上地方人民政府教育行政部门应当统筹安排支持特殊教育学校建立特殊教育资源中心，在一定区域内提供特殊教育指导和支持服务。特殊教育资源中心可以受教育行政部门的委托承担以下工作：</w:t>
      </w:r>
    </w:p>
    <w:p w14:paraId="7B6015A3"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（一）指导、评价区域内的随班就读工作；</w:t>
      </w:r>
    </w:p>
    <w:p w14:paraId="302B0A72"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（二）为区域内承担随班就读教育教学任务的教师提供培训；</w:t>
      </w:r>
    </w:p>
    <w:p w14:paraId="7E3C978B"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（三）派出教师和相关专业服务人员支持随班就读，为接受送教上门和远程教育的残疾儿童、少年提供辅导和支持；</w:t>
      </w:r>
    </w:p>
    <w:p w14:paraId="758EB16B"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（四）为残疾学生父母或者其他监护人提供咨询；</w:t>
      </w:r>
    </w:p>
    <w:p w14:paraId="7E3954DF"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（五）其他特殊教育相关工作。</w:t>
      </w:r>
    </w:p>
    <w:p w14:paraId="7879EAB7" w14:textId="77777777" w:rsidR="00C351A9" w:rsidRPr="00C351A9" w:rsidRDefault="00C351A9" w:rsidP="00C351A9">
      <w:pPr>
        <w:pStyle w:val="2"/>
        <w:rPr>
          <w:rFonts w:ascii="方正黑体_GBK" w:eastAsia="方正黑体_GBK" w:hint="eastAsia"/>
          <w:color w:val="000000" w:themeColor="text1"/>
          <w:sz w:val="32"/>
          <w:szCs w:val="32"/>
        </w:rPr>
      </w:pPr>
      <w:bookmarkStart w:id="3" w:name="_Toc195087514"/>
      <w:r w:rsidRPr="00C351A9">
        <w:rPr>
          <w:rFonts w:ascii="方正黑体_GBK" w:eastAsia="方正黑体_GBK" w:hint="eastAsia"/>
          <w:color w:val="000000" w:themeColor="text1"/>
          <w:sz w:val="32"/>
          <w:szCs w:val="32"/>
        </w:rPr>
        <w:t>第三章 职业教育</w:t>
      </w:r>
      <w:bookmarkEnd w:id="3"/>
    </w:p>
    <w:p w14:paraId="782E6A7C"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第二十七条 残疾人职业教育应当大力发展中等职业教育，加快发展高等职业教育，积极开展以实用技术为主的中期、短期培训，以提高就业能力为主，培养技术技能人才，并加强对残疾学生的就业指导。</w:t>
      </w:r>
    </w:p>
    <w:p w14:paraId="27B8089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第二十八条 残疾人职业教育由普通职业教育机构和特殊职业教育机构实施，以普通职业教育机构为主。</w:t>
      </w:r>
    </w:p>
    <w:p w14:paraId="5A2D5D58"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县级以上地方人民政府应当根据需要，合理设置特殊职业教育机构，改善办学条件，扩大残疾人中等职业学校招生规模。</w:t>
      </w:r>
    </w:p>
    <w:p w14:paraId="1962DB6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第二十九条 普通职业学校不得拒绝招收符合国家规定</w:t>
      </w:r>
      <w:r w:rsidRPr="00C351A9">
        <w:rPr>
          <w:rFonts w:ascii="方正仿宋_GBK" w:eastAsia="方正仿宋_GBK" w:hint="eastAsia"/>
          <w:sz w:val="32"/>
          <w:szCs w:val="32"/>
        </w:rPr>
        <w:lastRenderedPageBreak/>
        <w:t>的录取标准的残疾人入学，普通职业培训机构应当积极招收残疾人入学。</w:t>
      </w:r>
    </w:p>
    <w:p w14:paraId="0088B20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县级以上地方人民政府应当采取措施，鼓励和支持普通职业教育机构积极招收残疾学生。</w:t>
      </w:r>
    </w:p>
    <w:p w14:paraId="172175D5"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第三十条 实施残疾人职业教育的学校和培训机构，应当根据社会需要和残疾人的身心特性合理设置专业，并与企业合作设立实习实训基地，或者根据教学需要和条件办好实习基地。</w:t>
      </w:r>
    </w:p>
    <w:p w14:paraId="79B218F6" w14:textId="77777777" w:rsidR="00C351A9" w:rsidRPr="00C351A9" w:rsidRDefault="00C351A9" w:rsidP="00C351A9">
      <w:pPr>
        <w:pStyle w:val="2"/>
        <w:rPr>
          <w:rFonts w:ascii="方正黑体_GBK" w:eastAsia="方正黑体_GBK" w:hint="eastAsia"/>
          <w:color w:val="000000" w:themeColor="text1"/>
          <w:sz w:val="32"/>
          <w:szCs w:val="32"/>
        </w:rPr>
      </w:pPr>
      <w:bookmarkStart w:id="4" w:name="_Toc195087515"/>
      <w:r w:rsidRPr="00C351A9">
        <w:rPr>
          <w:rFonts w:ascii="方正黑体_GBK" w:eastAsia="方正黑体_GBK" w:hint="eastAsia"/>
          <w:color w:val="000000" w:themeColor="text1"/>
          <w:sz w:val="32"/>
          <w:szCs w:val="32"/>
        </w:rPr>
        <w:t>第四章 学前教育</w:t>
      </w:r>
      <w:bookmarkEnd w:id="4"/>
    </w:p>
    <w:p w14:paraId="40747DA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第三十一条 各级人民政府应当积极采取措施，逐步提高残疾幼儿接受学前教育的比例。</w:t>
      </w:r>
    </w:p>
    <w:p w14:paraId="50046D1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县级人民政府及其教育行政部门、民政部门等有关部门应当支持普通幼儿园创造条件招收残疾幼儿；支持特殊教育学校和具备办学条件的残疾儿童福利机构、残疾儿童康复机构等实施学前教育。</w:t>
      </w:r>
    </w:p>
    <w:p w14:paraId="54D90E60"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第三十二条 残疾幼儿的教育应当与保育、康复结合实施。</w:t>
      </w:r>
    </w:p>
    <w:p w14:paraId="2609539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招收残疾幼儿的学前教育机构应当根据自身条件配备必要的康复设施、设备和专业康复人员，或者与其他具有康复设施、设备和专业康复人员的特殊教育机构、康复机构合作对残疾幼儿实施康复训练。</w:t>
      </w:r>
    </w:p>
    <w:p w14:paraId="4ED9869A"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第三十三条 卫生保健机构、残疾幼儿的学前教育机构、儿童福利机构和家庭，应当注重对残疾幼儿的早期发现、早期康复和早期教育。</w:t>
      </w:r>
    </w:p>
    <w:p w14:paraId="0A0D9040"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lastRenderedPageBreak/>
        <w:t>卫生保健机构、残疾幼儿的学前教育机构、残疾儿童康复机构应当就残疾幼儿的早期发现、早期康复和早期教育为残疾幼儿家庭提供咨询、指导。</w:t>
      </w:r>
    </w:p>
    <w:p w14:paraId="4563939C" w14:textId="77777777" w:rsidR="00C351A9" w:rsidRPr="00C351A9" w:rsidRDefault="00C351A9" w:rsidP="00C351A9">
      <w:pPr>
        <w:pStyle w:val="2"/>
        <w:rPr>
          <w:rFonts w:ascii="方正黑体_GBK" w:eastAsia="方正黑体_GBK" w:hint="eastAsia"/>
          <w:color w:val="000000" w:themeColor="text1"/>
          <w:sz w:val="32"/>
          <w:szCs w:val="32"/>
        </w:rPr>
      </w:pPr>
      <w:bookmarkStart w:id="5" w:name="_Toc195087516"/>
      <w:r w:rsidRPr="00C351A9">
        <w:rPr>
          <w:rFonts w:ascii="方正黑体_GBK" w:eastAsia="方正黑体_GBK" w:hint="eastAsia"/>
          <w:color w:val="000000" w:themeColor="text1"/>
          <w:sz w:val="32"/>
          <w:szCs w:val="32"/>
        </w:rPr>
        <w:t>第五章 普通高级中等以上教育及继续教育</w:t>
      </w:r>
      <w:bookmarkEnd w:id="5"/>
    </w:p>
    <w:p w14:paraId="18228F88"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第三十四条 普通高级中等学校、高等学校、继续教育机构应当招收符合国家规定的录取标准的残疾考生入学，不得因其残疾而拒绝招收。</w:t>
      </w:r>
    </w:p>
    <w:p w14:paraId="00E90F4E"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第三十五条 设区的市级以上地方人民政府可以根据实际情况举办实施高级中等以上教育的特殊教育学校，支持高等学校设置特殊教育学院或者相关专业，提高残疾人的受教育水平。</w:t>
      </w:r>
    </w:p>
    <w:p w14:paraId="07FCCDF9"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第三十六条 县级以上人民政府教育行政部门以及其他有关部门、学校应当充分利用现代信息技术，以远程教育等方式为残疾人接受成人高等教育、高等教育自学考试等提供便利和帮助，根据实际情况开设适合残疾人学习的专业、课程，采取灵活开放的教学和管理模式，支持残疾人顺利完成学业。</w:t>
      </w:r>
    </w:p>
    <w:p w14:paraId="08768A80"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第三十七条 残疾人所在单位应当对本单位的残疾人开展文化知识教育和技术培训。</w:t>
      </w:r>
    </w:p>
    <w:p w14:paraId="46AC0297"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第三十八条 扫除文盲教育应当包括对年满15周岁以上的未丧失学习能力的文盲、半文盲残疾人实施的扫盲教育。</w:t>
      </w:r>
    </w:p>
    <w:p w14:paraId="4FEC31E2"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第三十九条 国家、社会鼓励和帮助残疾人自学成才。</w:t>
      </w:r>
    </w:p>
    <w:p w14:paraId="33429726" w14:textId="77777777" w:rsidR="00C351A9" w:rsidRPr="00C351A9" w:rsidRDefault="00C351A9" w:rsidP="00C351A9">
      <w:pPr>
        <w:pStyle w:val="2"/>
        <w:rPr>
          <w:rFonts w:ascii="方正黑体_GBK" w:eastAsia="方正黑体_GBK" w:hint="eastAsia"/>
          <w:color w:val="000000" w:themeColor="text1"/>
          <w:sz w:val="32"/>
          <w:szCs w:val="32"/>
        </w:rPr>
      </w:pPr>
      <w:bookmarkStart w:id="6" w:name="_Toc195087517"/>
      <w:r w:rsidRPr="00C351A9">
        <w:rPr>
          <w:rFonts w:ascii="方正黑体_GBK" w:eastAsia="方正黑体_GBK" w:hint="eastAsia"/>
          <w:color w:val="000000" w:themeColor="text1"/>
          <w:sz w:val="32"/>
          <w:szCs w:val="32"/>
        </w:rPr>
        <w:lastRenderedPageBreak/>
        <w:t>第六章 教 师</w:t>
      </w:r>
      <w:bookmarkEnd w:id="6"/>
    </w:p>
    <w:p w14:paraId="1CAD63C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第四十条 县级以上人民政府应当重视从事残疾人教育的教师培养、培训工作，并采取措施逐步提高他们的地位和待遇，改善他们的工作环境和条件，鼓励教师终身从事残疾人教育事业。</w:t>
      </w:r>
    </w:p>
    <w:p w14:paraId="42DA5E87"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县级以上人民政府可以采取免费教育、学费减免、助学贷款代偿等措施，鼓励具备条件的高等学校毕业生到特殊教育学校或者其他特殊教育机构任教。</w:t>
      </w:r>
    </w:p>
    <w:p w14:paraId="4E693D94"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第四十一条 从事残疾人教育的教师，应当热爱残疾人教育事业，具有社会主义的人道主义精神，尊重和关爱残疾学生，并掌握残疾人教育的专业知识和技能。</w:t>
      </w:r>
    </w:p>
    <w:p w14:paraId="366C3D1E"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第四十二条 专门从事残疾人教育工作的教师（以下称特殊教育教师）应当符合下列条件：</w:t>
      </w:r>
    </w:p>
    <w:p w14:paraId="7171866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（一）依照《中华人民共和国教师法》的规定取得教师资格；</w:t>
      </w:r>
    </w:p>
    <w:p w14:paraId="2B3D395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（二）特殊教育专业毕业或者经省、自治区、直辖市人民政府教育行政部门组织的特殊教育专业培训并考核合格。</w:t>
      </w:r>
    </w:p>
    <w:p w14:paraId="66CC987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从事听力残疾人教育的特殊教育教师应当达到国家规定的手语等级标准，从事视力残疾人教育的特殊教育教师应当达到国家规定的盲文等级标准。</w:t>
      </w:r>
    </w:p>
    <w:p w14:paraId="5202D8D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第四十三条 省、自治区、直辖市人民政府可以根据残疾人教育发展的需求，结合当地实际为特殊教育学校和指定招收残疾学生的普通学校制定教职工编制标准。</w:t>
      </w:r>
    </w:p>
    <w:p w14:paraId="52466DE0"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县级以上地方人民政府教育行政部门应当会同其他有</w:t>
      </w:r>
      <w:r w:rsidRPr="00C351A9">
        <w:rPr>
          <w:rFonts w:ascii="方正仿宋_GBK" w:eastAsia="方正仿宋_GBK" w:hint="eastAsia"/>
          <w:sz w:val="32"/>
          <w:szCs w:val="32"/>
        </w:rPr>
        <w:lastRenderedPageBreak/>
        <w:t>关部门，在核定的编制总额内，为特殊教育学校配备承担教学、康复等工作的特殊教育教师和相关专业人员；在指定招收残疾学生的普通学校设置特殊教育教师等专职岗位。</w:t>
      </w:r>
    </w:p>
    <w:p w14:paraId="72F2112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第四十四条 国务院教育行政部门和省、自治区、直辖市人民政府应当根据残疾人教育发展的需要有计划地举办特殊教育师范院校，支持普通师范院校和综合性院校设置相关院系或者专业，培养特殊教育教师。</w:t>
      </w:r>
    </w:p>
    <w:p w14:paraId="4B89CD47"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普通师范院校和综合性院校的师范专业应当设置特殊教育课程，使学生掌握必要的特殊教育的基本知识和技能，以适应对随班就读的残疾学生的教育教学需要。</w:t>
      </w:r>
    </w:p>
    <w:p w14:paraId="00950639"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第四十五条 县级以上地方人民政府教育行政部门应当将特殊教育教师的培训纳入教师培训计划，以多种形式组织在职特殊教育教师进修提高专业水平；在普通教师培训中增加一定比例的特殊教育内容和相关知识，提高普通教师的特殊教育能力。</w:t>
      </w:r>
    </w:p>
    <w:p w14:paraId="701C5B9F"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第四十六条 特殊教育教师和其他从事特殊教育的相关专业人员根据国家有关规定享受特殊岗位补助津贴及其他待遇；普通学校的教师承担残疾学生随班就读教学、管理工作的，应当将其承担的残疾学生教学、管理工作纳入其绩效考核内容，并作为核定工资待遇和职务评聘的重要依据。</w:t>
      </w:r>
    </w:p>
    <w:p w14:paraId="0AF3D555"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县级以上人民政府教育行政部门、人力资源社会保障部门在职务评聘、培训进修、表彰奖励等方面，应当为特殊教育教师制定优惠政策、提供专门机会。</w:t>
      </w:r>
    </w:p>
    <w:p w14:paraId="474BD28E" w14:textId="77777777" w:rsidR="00C351A9" w:rsidRPr="00C351A9" w:rsidRDefault="00C351A9" w:rsidP="00C351A9">
      <w:pPr>
        <w:pStyle w:val="2"/>
        <w:rPr>
          <w:rFonts w:ascii="方正黑体_GBK" w:eastAsia="方正黑体_GBK" w:hint="eastAsia"/>
          <w:color w:val="000000" w:themeColor="text1"/>
          <w:sz w:val="32"/>
          <w:szCs w:val="32"/>
        </w:rPr>
      </w:pPr>
      <w:bookmarkStart w:id="7" w:name="_Toc195087518"/>
      <w:r w:rsidRPr="00C351A9">
        <w:rPr>
          <w:rFonts w:ascii="方正黑体_GBK" w:eastAsia="方正黑体_GBK" w:hint="eastAsia"/>
          <w:color w:val="000000" w:themeColor="text1"/>
          <w:sz w:val="32"/>
          <w:szCs w:val="32"/>
        </w:rPr>
        <w:lastRenderedPageBreak/>
        <w:t>第七章 条件保障</w:t>
      </w:r>
      <w:bookmarkEnd w:id="7"/>
    </w:p>
    <w:p w14:paraId="42D95FA9"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第四十七条 省、自治区、直辖市人民政府应当根据残疾人教育的特殊情况，依据国务院有关行政主管部门的指导性标准，制定本行政区域内特殊教育学校的建设标准、经费开支标准、教学仪器设备配备标准等。</w:t>
      </w:r>
    </w:p>
    <w:p w14:paraId="2837BA93"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义务教育阶段普通学校招收残疾学生，县级人民政府财政部门及教育行政部门应当按照特殊教育学校生均预算内公用经费标准足额拨付费用。</w:t>
      </w:r>
    </w:p>
    <w:p w14:paraId="7CFD6D9E"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第四十八条 各级人民政府应当按照有关规定安排残疾人教育经费，并将所需经费纳入本级政府预算。</w:t>
      </w:r>
    </w:p>
    <w:p w14:paraId="21634CE6"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县级以上人民政府根据需要可以设立专项补助款，用于发展残疾人教育。</w:t>
      </w:r>
    </w:p>
    <w:p w14:paraId="7989C8D3"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地方各级人民政府用于义务教育的财政拨款和征收的教育费附加，应当有一定比例用于发展残疾儿童、少年义务教育。</w:t>
      </w:r>
    </w:p>
    <w:p w14:paraId="35EA4C7A"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地方各级人民政府可以按照有关规定将依法征收的残疾人就业保障金用于特殊教育学校开展各种残疾人职业教育。</w:t>
      </w:r>
    </w:p>
    <w:p w14:paraId="7884A7A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第四十九条 县级以上地方人民政府应当根据残疾人教育发展的需要统筹规划、合理布局，设置特殊教育学校，并按照国家有关规定配备必要的残疾人教育教学、康复评估和康复训练等仪器设备。</w:t>
      </w:r>
    </w:p>
    <w:p w14:paraId="1421A35E"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特殊教育学校的设置，由教育行政部门按照国家有关规定审批。</w:t>
      </w:r>
    </w:p>
    <w:p w14:paraId="69850904"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lastRenderedPageBreak/>
        <w:t>第五十条 新建、改建、扩建各级各类学校应当符合《无障碍环境建设条例》的要求。</w:t>
      </w:r>
    </w:p>
    <w:p w14:paraId="2FB7BD50"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县级以上地方人民政府及其教育行政部门应当逐步推进各级各类学校无障碍校园环境建设。</w:t>
      </w:r>
    </w:p>
    <w:p w14:paraId="36E67E4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第五十一条 招收残疾学生的学校对经济困难的残疾学生，应当按照国家有关规定减免学费和其他费用，并按照国家资助政策优先给予补助。</w:t>
      </w:r>
    </w:p>
    <w:p w14:paraId="4386556F"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国家鼓励有条件的地方优先为经济困难的残疾学生提供免费的学前教育和高中教育，逐步实施残疾学生高中阶段免费教育。</w:t>
      </w:r>
    </w:p>
    <w:p w14:paraId="13886AA7"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第五十二条 残疾人参加国</w:t>
      </w:r>
      <w:proofErr w:type="gramStart"/>
      <w:r w:rsidRPr="00C351A9">
        <w:rPr>
          <w:rFonts w:ascii="方正仿宋_GBK" w:eastAsia="方正仿宋_GBK" w:hint="eastAsia"/>
          <w:sz w:val="32"/>
          <w:szCs w:val="32"/>
        </w:rPr>
        <w:t>家教育</w:t>
      </w:r>
      <w:proofErr w:type="gramEnd"/>
      <w:r w:rsidRPr="00C351A9">
        <w:rPr>
          <w:rFonts w:ascii="方正仿宋_GBK" w:eastAsia="方正仿宋_GBK" w:hint="eastAsia"/>
          <w:sz w:val="32"/>
          <w:szCs w:val="32"/>
        </w:rPr>
        <w:t>考试，需要提供必要支持条件和合理便利的，可以提出申请。教育考试机构、学校应当按照国家有关规定予以提供。</w:t>
      </w:r>
    </w:p>
    <w:p w14:paraId="73704EA6"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第五十三条 国家鼓励社会力量举办特殊教育机构或者捐资助学；鼓励和支持民办学校或者其他教育机构招收残疾学生。</w:t>
      </w:r>
    </w:p>
    <w:p w14:paraId="3686292C"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县级以上地方人民政府及其有关部门对民办特殊教育机构、招收残疾学生的民办学校，应当按照国家有关规定予以支持。</w:t>
      </w:r>
    </w:p>
    <w:p w14:paraId="53E641FE"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第五十四条 国家鼓励开展残疾人教育的科学研究，组织和扶持盲文、手语的研究和应用，支持特殊教育教材的编写和出版。</w:t>
      </w:r>
    </w:p>
    <w:p w14:paraId="437E9247"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第五十五条 县级以上人民政府及其有关部门应当采取优惠政策和措施，支持研究、生产残疾人教育教学专用仪器</w:t>
      </w:r>
      <w:r w:rsidRPr="00C351A9">
        <w:rPr>
          <w:rFonts w:ascii="方正仿宋_GBK" w:eastAsia="方正仿宋_GBK" w:hint="eastAsia"/>
          <w:sz w:val="32"/>
          <w:szCs w:val="32"/>
        </w:rPr>
        <w:lastRenderedPageBreak/>
        <w:t>设备、教具、学具、软件及其他辅助用品，扶持特殊教育机构兴办和发展福利企业和辅助性就业机构。</w:t>
      </w:r>
    </w:p>
    <w:p w14:paraId="69BE81EF" w14:textId="77777777" w:rsidR="00C351A9" w:rsidRPr="00C351A9" w:rsidRDefault="00C351A9" w:rsidP="00C351A9">
      <w:pPr>
        <w:pStyle w:val="2"/>
        <w:rPr>
          <w:rFonts w:ascii="方正黑体_GBK" w:eastAsia="方正黑体_GBK" w:hint="eastAsia"/>
          <w:color w:val="000000" w:themeColor="text1"/>
          <w:sz w:val="32"/>
          <w:szCs w:val="32"/>
        </w:rPr>
      </w:pPr>
      <w:bookmarkStart w:id="8" w:name="_Toc195087519"/>
      <w:r w:rsidRPr="00C351A9">
        <w:rPr>
          <w:rFonts w:ascii="方正黑体_GBK" w:eastAsia="方正黑体_GBK" w:hint="eastAsia"/>
          <w:color w:val="000000" w:themeColor="text1"/>
          <w:sz w:val="32"/>
          <w:szCs w:val="32"/>
        </w:rPr>
        <w:t>第八章 法律责任</w:t>
      </w:r>
      <w:bookmarkEnd w:id="8"/>
    </w:p>
    <w:p w14:paraId="4C8BAD5A"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第五十六条 地方各级人民政府及其有关部门违反本条例规定，未履行残疾人教育相关职责的，由上一级人民政府或者其有关部门责令限期改正；情节严重的，予以通报批评，并对直接负责的主管人员和其他直接责任人员依法给予处分。</w:t>
      </w:r>
    </w:p>
    <w:p w14:paraId="2586356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第五十七条 学前教育机构、学校、其他教育机构及其工作人员违反本条例规定，有下列情形之一的，由其主管行政部门责令改正，对直接负责的主管人员和其他直接责任人员依法给予处分；构成违反治安管理行为的，由公安机关依法给予治安管理处罚；构成犯罪的，依法追究刑事责任：</w:t>
      </w:r>
    </w:p>
    <w:p w14:paraId="28BAA25B"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（一）拒绝招收符合法律、法规规定条件的残疾学生入学的；</w:t>
      </w:r>
    </w:p>
    <w:p w14:paraId="1AF347EA"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（二）歧视、侮辱、体罚残疾学生，或者放任对残疾学生的歧视言行，对残疾学生造成身心伤害的；</w:t>
      </w:r>
    </w:p>
    <w:p w14:paraId="021AA119"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（三）未按照国家有关规定对经济困难的残疾学生减免学费或者其他费用的。</w:t>
      </w:r>
    </w:p>
    <w:p w14:paraId="52A2DB54" w14:textId="77777777" w:rsidR="00C351A9" w:rsidRPr="00C351A9" w:rsidRDefault="00C351A9" w:rsidP="00C351A9">
      <w:pPr>
        <w:pStyle w:val="2"/>
        <w:rPr>
          <w:rFonts w:ascii="方正黑体_GBK" w:eastAsia="方正黑体_GBK" w:hint="eastAsia"/>
          <w:color w:val="000000" w:themeColor="text1"/>
          <w:sz w:val="32"/>
          <w:szCs w:val="32"/>
        </w:rPr>
      </w:pPr>
      <w:bookmarkStart w:id="9" w:name="_Toc195087520"/>
      <w:r w:rsidRPr="00C351A9">
        <w:rPr>
          <w:rFonts w:ascii="方正黑体_GBK" w:eastAsia="方正黑体_GBK" w:hint="eastAsia"/>
          <w:color w:val="000000" w:themeColor="text1"/>
          <w:sz w:val="32"/>
          <w:szCs w:val="32"/>
        </w:rPr>
        <w:t>第九章 附 则</w:t>
      </w:r>
      <w:bookmarkEnd w:id="9"/>
    </w:p>
    <w:p w14:paraId="4CC4F58A"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第五十八条 本条例下列用语的含义：</w:t>
      </w:r>
    </w:p>
    <w:p w14:paraId="3B0C9FAD"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融合教育是指将对残疾学生的教育最大程度地融入普通教育。</w:t>
      </w:r>
    </w:p>
    <w:p w14:paraId="6E5682F1" w14:textId="77777777" w:rsidR="00C351A9"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lastRenderedPageBreak/>
        <w:t>特殊教育资源教室是指在普通学校设置的装备有特殊教育和康复训练设施设备的专用教室。</w:t>
      </w:r>
    </w:p>
    <w:p w14:paraId="5D0E9739" w14:textId="5C523943" w:rsidR="00425BBB" w:rsidRPr="00C351A9" w:rsidRDefault="00C351A9" w:rsidP="00C351A9">
      <w:pPr>
        <w:spacing w:line="560" w:lineRule="exact"/>
        <w:ind w:firstLineChars="200" w:firstLine="640"/>
        <w:rPr>
          <w:rFonts w:ascii="方正仿宋_GBK" w:eastAsia="方正仿宋_GBK" w:hint="eastAsia"/>
          <w:sz w:val="32"/>
          <w:szCs w:val="32"/>
        </w:rPr>
      </w:pPr>
      <w:r w:rsidRPr="00C351A9">
        <w:rPr>
          <w:rFonts w:ascii="方正仿宋_GBK" w:eastAsia="方正仿宋_GBK" w:hint="eastAsia"/>
          <w:sz w:val="32"/>
          <w:szCs w:val="32"/>
        </w:rPr>
        <w:t>第五十九条 本条例自2017年5月1日起施行。</w:t>
      </w:r>
    </w:p>
    <w:sectPr w:rsidR="00425BBB" w:rsidRPr="00C35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52"/>
    <w:rsid w:val="00425BBB"/>
    <w:rsid w:val="00633713"/>
    <w:rsid w:val="007418FD"/>
    <w:rsid w:val="008C5059"/>
    <w:rsid w:val="00BA0172"/>
    <w:rsid w:val="00C351A9"/>
    <w:rsid w:val="00CC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0575"/>
  <w15:chartTrackingRefBased/>
  <w15:docId w15:val="{AAE759F9-1E70-4E92-8759-D268B403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1D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CC1D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D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D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D5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C1D5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D5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D5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C1D52"/>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D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CC1D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D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D52"/>
    <w:rPr>
      <w:rFonts w:cstheme="majorBidi"/>
      <w:color w:val="2F5496" w:themeColor="accent1" w:themeShade="BF"/>
      <w:sz w:val="28"/>
      <w:szCs w:val="28"/>
    </w:rPr>
  </w:style>
  <w:style w:type="character" w:customStyle="1" w:styleId="50">
    <w:name w:val="标题 5 字符"/>
    <w:basedOn w:val="a0"/>
    <w:link w:val="5"/>
    <w:uiPriority w:val="9"/>
    <w:semiHidden/>
    <w:rsid w:val="00CC1D52"/>
    <w:rPr>
      <w:rFonts w:cstheme="majorBidi"/>
      <w:color w:val="2F5496" w:themeColor="accent1" w:themeShade="BF"/>
      <w:sz w:val="24"/>
      <w:szCs w:val="24"/>
    </w:rPr>
  </w:style>
  <w:style w:type="character" w:customStyle="1" w:styleId="60">
    <w:name w:val="标题 6 字符"/>
    <w:basedOn w:val="a0"/>
    <w:link w:val="6"/>
    <w:uiPriority w:val="9"/>
    <w:semiHidden/>
    <w:rsid w:val="00CC1D52"/>
    <w:rPr>
      <w:rFonts w:cstheme="majorBidi"/>
      <w:b/>
      <w:bCs/>
      <w:color w:val="2F5496" w:themeColor="accent1" w:themeShade="BF"/>
    </w:rPr>
  </w:style>
  <w:style w:type="character" w:customStyle="1" w:styleId="70">
    <w:name w:val="标题 7 字符"/>
    <w:basedOn w:val="a0"/>
    <w:link w:val="7"/>
    <w:uiPriority w:val="9"/>
    <w:semiHidden/>
    <w:rsid w:val="00CC1D52"/>
    <w:rPr>
      <w:rFonts w:cstheme="majorBidi"/>
      <w:b/>
      <w:bCs/>
      <w:color w:val="595959" w:themeColor="text1" w:themeTint="A6"/>
    </w:rPr>
  </w:style>
  <w:style w:type="character" w:customStyle="1" w:styleId="80">
    <w:name w:val="标题 8 字符"/>
    <w:basedOn w:val="a0"/>
    <w:link w:val="8"/>
    <w:uiPriority w:val="9"/>
    <w:semiHidden/>
    <w:rsid w:val="00CC1D52"/>
    <w:rPr>
      <w:rFonts w:cstheme="majorBidi"/>
      <w:color w:val="595959" w:themeColor="text1" w:themeTint="A6"/>
    </w:rPr>
  </w:style>
  <w:style w:type="character" w:customStyle="1" w:styleId="90">
    <w:name w:val="标题 9 字符"/>
    <w:basedOn w:val="a0"/>
    <w:link w:val="9"/>
    <w:uiPriority w:val="9"/>
    <w:semiHidden/>
    <w:rsid w:val="00CC1D52"/>
    <w:rPr>
      <w:rFonts w:eastAsiaTheme="majorEastAsia" w:cstheme="majorBidi"/>
      <w:color w:val="595959" w:themeColor="text1" w:themeTint="A6"/>
    </w:rPr>
  </w:style>
  <w:style w:type="paragraph" w:styleId="a3">
    <w:name w:val="Title"/>
    <w:basedOn w:val="a"/>
    <w:next w:val="a"/>
    <w:link w:val="a4"/>
    <w:uiPriority w:val="10"/>
    <w:qFormat/>
    <w:rsid w:val="00CC1D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D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D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D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D52"/>
    <w:pPr>
      <w:spacing w:before="160" w:after="160"/>
      <w:jc w:val="center"/>
    </w:pPr>
    <w:rPr>
      <w:i/>
      <w:iCs/>
      <w:color w:val="404040" w:themeColor="text1" w:themeTint="BF"/>
    </w:rPr>
  </w:style>
  <w:style w:type="character" w:customStyle="1" w:styleId="a8">
    <w:name w:val="引用 字符"/>
    <w:basedOn w:val="a0"/>
    <w:link w:val="a7"/>
    <w:uiPriority w:val="29"/>
    <w:rsid w:val="00CC1D52"/>
    <w:rPr>
      <w:i/>
      <w:iCs/>
      <w:color w:val="404040" w:themeColor="text1" w:themeTint="BF"/>
    </w:rPr>
  </w:style>
  <w:style w:type="paragraph" w:styleId="a9">
    <w:name w:val="List Paragraph"/>
    <w:basedOn w:val="a"/>
    <w:uiPriority w:val="34"/>
    <w:qFormat/>
    <w:rsid w:val="00CC1D52"/>
    <w:pPr>
      <w:ind w:left="720"/>
      <w:contextualSpacing/>
    </w:pPr>
  </w:style>
  <w:style w:type="character" w:styleId="aa">
    <w:name w:val="Intense Emphasis"/>
    <w:basedOn w:val="a0"/>
    <w:uiPriority w:val="21"/>
    <w:qFormat/>
    <w:rsid w:val="00CC1D52"/>
    <w:rPr>
      <w:i/>
      <w:iCs/>
      <w:color w:val="2F5496" w:themeColor="accent1" w:themeShade="BF"/>
    </w:rPr>
  </w:style>
  <w:style w:type="paragraph" w:styleId="ab">
    <w:name w:val="Intense Quote"/>
    <w:basedOn w:val="a"/>
    <w:next w:val="a"/>
    <w:link w:val="ac"/>
    <w:uiPriority w:val="30"/>
    <w:qFormat/>
    <w:rsid w:val="00CC1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D52"/>
    <w:rPr>
      <w:i/>
      <w:iCs/>
      <w:color w:val="2F5496" w:themeColor="accent1" w:themeShade="BF"/>
    </w:rPr>
  </w:style>
  <w:style w:type="character" w:styleId="ad">
    <w:name w:val="Intense Reference"/>
    <w:basedOn w:val="a0"/>
    <w:uiPriority w:val="32"/>
    <w:qFormat/>
    <w:rsid w:val="00CC1D52"/>
    <w:rPr>
      <w:b/>
      <w:bCs/>
      <w:smallCaps/>
      <w:color w:val="2F5496" w:themeColor="accent1" w:themeShade="BF"/>
      <w:spacing w:val="5"/>
    </w:rPr>
  </w:style>
  <w:style w:type="paragraph" w:styleId="TOC">
    <w:name w:val="TOC Heading"/>
    <w:basedOn w:val="1"/>
    <w:next w:val="a"/>
    <w:uiPriority w:val="39"/>
    <w:unhideWhenUsed/>
    <w:qFormat/>
    <w:rsid w:val="00C351A9"/>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C351A9"/>
  </w:style>
  <w:style w:type="paragraph" w:styleId="TOC2">
    <w:name w:val="toc 2"/>
    <w:basedOn w:val="a"/>
    <w:next w:val="a"/>
    <w:autoRedefine/>
    <w:uiPriority w:val="39"/>
    <w:unhideWhenUsed/>
    <w:rsid w:val="00C351A9"/>
    <w:pPr>
      <w:ind w:leftChars="200" w:left="420"/>
    </w:pPr>
  </w:style>
  <w:style w:type="character" w:styleId="ae">
    <w:name w:val="Hyperlink"/>
    <w:basedOn w:val="a0"/>
    <w:uiPriority w:val="99"/>
    <w:unhideWhenUsed/>
    <w:rsid w:val="00C351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17627">
      <w:bodyDiv w:val="1"/>
      <w:marLeft w:val="0"/>
      <w:marRight w:val="0"/>
      <w:marTop w:val="0"/>
      <w:marBottom w:val="0"/>
      <w:divBdr>
        <w:top w:val="none" w:sz="0" w:space="0" w:color="auto"/>
        <w:left w:val="none" w:sz="0" w:space="0" w:color="auto"/>
        <w:bottom w:val="none" w:sz="0" w:space="0" w:color="auto"/>
        <w:right w:val="none" w:sz="0" w:space="0" w:color="auto"/>
      </w:divBdr>
      <w:divsChild>
        <w:div w:id="1825923997">
          <w:marLeft w:val="0"/>
          <w:marRight w:val="0"/>
          <w:marTop w:val="0"/>
          <w:marBottom w:val="0"/>
          <w:divBdr>
            <w:top w:val="none" w:sz="0" w:space="0" w:color="auto"/>
            <w:left w:val="none" w:sz="0" w:space="0" w:color="auto"/>
            <w:bottom w:val="none" w:sz="0" w:space="0" w:color="auto"/>
            <w:right w:val="none" w:sz="0" w:space="0" w:color="auto"/>
          </w:divBdr>
          <w:divsChild>
            <w:div w:id="897321097">
              <w:marLeft w:val="0"/>
              <w:marRight w:val="0"/>
              <w:marTop w:val="0"/>
              <w:marBottom w:val="0"/>
              <w:divBdr>
                <w:top w:val="none" w:sz="0" w:space="0" w:color="auto"/>
                <w:left w:val="none" w:sz="0" w:space="0" w:color="auto"/>
                <w:bottom w:val="none" w:sz="0" w:space="0" w:color="auto"/>
                <w:right w:val="none" w:sz="0" w:space="0" w:color="auto"/>
              </w:divBdr>
              <w:divsChild>
                <w:div w:id="7892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797">
      <w:bodyDiv w:val="1"/>
      <w:marLeft w:val="0"/>
      <w:marRight w:val="0"/>
      <w:marTop w:val="0"/>
      <w:marBottom w:val="0"/>
      <w:divBdr>
        <w:top w:val="none" w:sz="0" w:space="0" w:color="auto"/>
        <w:left w:val="none" w:sz="0" w:space="0" w:color="auto"/>
        <w:bottom w:val="none" w:sz="0" w:space="0" w:color="auto"/>
        <w:right w:val="none" w:sz="0" w:space="0" w:color="auto"/>
      </w:divBdr>
      <w:divsChild>
        <w:div w:id="944772933">
          <w:marLeft w:val="0"/>
          <w:marRight w:val="0"/>
          <w:marTop w:val="0"/>
          <w:marBottom w:val="0"/>
          <w:divBdr>
            <w:top w:val="none" w:sz="0" w:space="0" w:color="auto"/>
            <w:left w:val="none" w:sz="0" w:space="0" w:color="auto"/>
            <w:bottom w:val="none" w:sz="0" w:space="0" w:color="auto"/>
            <w:right w:val="none" w:sz="0" w:space="0" w:color="auto"/>
          </w:divBdr>
          <w:divsChild>
            <w:div w:id="452751136">
              <w:marLeft w:val="0"/>
              <w:marRight w:val="0"/>
              <w:marTop w:val="0"/>
              <w:marBottom w:val="0"/>
              <w:divBdr>
                <w:top w:val="none" w:sz="0" w:space="0" w:color="auto"/>
                <w:left w:val="none" w:sz="0" w:space="0" w:color="auto"/>
                <w:bottom w:val="none" w:sz="0" w:space="0" w:color="auto"/>
                <w:right w:val="none" w:sz="0" w:space="0" w:color="auto"/>
              </w:divBdr>
              <w:divsChild>
                <w:div w:id="11810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B50F-FD04-4A62-95F8-90301F04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佳仪 刘</dc:creator>
  <cp:keywords/>
  <dc:description/>
  <cp:lastModifiedBy>佳仪 刘</cp:lastModifiedBy>
  <cp:revision>2</cp:revision>
  <dcterms:created xsi:type="dcterms:W3CDTF">2025-04-09T02:34:00Z</dcterms:created>
  <dcterms:modified xsi:type="dcterms:W3CDTF">2025-04-09T02:38:00Z</dcterms:modified>
</cp:coreProperties>
</file>