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49CAA">
      <w:pPr>
        <w:spacing w:before="169" w:line="186"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9"/>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169"/>
        <w:gridCol w:w="900"/>
        <w:gridCol w:w="571"/>
        <w:gridCol w:w="2030"/>
      </w:tblGrid>
      <w:tr w14:paraId="6A315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2D64E73E">
            <w:pPr>
              <w:pStyle w:val="8"/>
              <w:spacing w:before="180"/>
              <w:ind w:left="362"/>
            </w:pPr>
            <w:r>
              <w:rPr>
                <w:spacing w:val="-3"/>
              </w:rPr>
              <w:t>作品标题</w:t>
            </w:r>
          </w:p>
        </w:tc>
        <w:tc>
          <w:tcPr>
            <w:tcW w:w="3525" w:type="dxa"/>
            <w:gridSpan w:val="4"/>
            <w:vAlign w:val="top"/>
          </w:tcPr>
          <w:p w14:paraId="44A09620">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一方“水土”一出戏</w:t>
            </w:r>
          </w:p>
        </w:tc>
        <w:tc>
          <w:tcPr>
            <w:tcW w:w="1497" w:type="dxa"/>
            <w:gridSpan w:val="2"/>
            <w:vAlign w:val="top"/>
          </w:tcPr>
          <w:p w14:paraId="3E9B9971">
            <w:pPr>
              <w:pStyle w:val="8"/>
              <w:spacing w:before="180" w:line="237" w:lineRule="auto"/>
              <w:ind w:left="300"/>
            </w:pPr>
            <w:r>
              <w:rPr>
                <w:spacing w:val="-3"/>
              </w:rPr>
              <w:t>参评项目</w:t>
            </w:r>
          </w:p>
        </w:tc>
        <w:tc>
          <w:tcPr>
            <w:tcW w:w="3501" w:type="dxa"/>
            <w:gridSpan w:val="3"/>
            <w:vAlign w:val="top"/>
          </w:tcPr>
          <w:p w14:paraId="502B7100">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通讯</w:t>
            </w:r>
          </w:p>
        </w:tc>
      </w:tr>
      <w:tr w14:paraId="35957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29" w:type="dxa"/>
            <w:vMerge w:val="restart"/>
            <w:tcBorders>
              <w:bottom w:val="nil"/>
            </w:tcBorders>
            <w:vAlign w:val="top"/>
          </w:tcPr>
          <w:p w14:paraId="44D65527">
            <w:pPr>
              <w:spacing w:line="329" w:lineRule="auto"/>
              <w:rPr>
                <w:rFonts w:ascii="Arial"/>
                <w:sz w:val="21"/>
              </w:rPr>
            </w:pPr>
          </w:p>
          <w:p w14:paraId="1DD59868">
            <w:pPr>
              <w:spacing w:line="330" w:lineRule="auto"/>
              <w:rPr>
                <w:rFonts w:ascii="Arial"/>
                <w:sz w:val="21"/>
              </w:rPr>
            </w:pPr>
          </w:p>
          <w:p w14:paraId="0E534328">
            <w:pPr>
              <w:pStyle w:val="8"/>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top"/>
          </w:tcPr>
          <w:p w14:paraId="058B39B9">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3264字</w:t>
            </w:r>
          </w:p>
        </w:tc>
        <w:tc>
          <w:tcPr>
            <w:tcW w:w="1497" w:type="dxa"/>
            <w:gridSpan w:val="2"/>
            <w:vAlign w:val="top"/>
          </w:tcPr>
          <w:p w14:paraId="434D83F8">
            <w:pPr>
              <w:pStyle w:val="8"/>
              <w:spacing w:before="105" w:line="239" w:lineRule="auto"/>
              <w:jc w:val="center"/>
            </w:pPr>
            <w:r>
              <w:rPr>
                <w:spacing w:val="-2"/>
              </w:rPr>
              <w:t>体裁</w:t>
            </w:r>
          </w:p>
        </w:tc>
        <w:tc>
          <w:tcPr>
            <w:tcW w:w="3501" w:type="dxa"/>
            <w:gridSpan w:val="3"/>
            <w:vAlign w:val="top"/>
          </w:tcPr>
          <w:p w14:paraId="6DABA7B3">
            <w:pPr>
              <w:spacing w:before="168" w:line="197" w:lineRule="auto"/>
              <w:ind w:right="107"/>
              <w:jc w:val="both"/>
              <w:rPr>
                <w:rFonts w:hint="eastAsia" w:ascii="方正仿宋_GBK" w:hAnsi="方正仿宋_GBK" w:eastAsia="方正仿宋_GBK" w:cs="方正仿宋_GBK"/>
                <w:sz w:val="28"/>
                <w:szCs w:val="28"/>
                <w:lang w:val="en-US" w:eastAsia="zh-CN"/>
              </w:rPr>
            </w:pPr>
          </w:p>
        </w:tc>
      </w:tr>
      <w:tr w14:paraId="6220B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08FCA6C7">
            <w:pPr>
              <w:rPr>
                <w:rFonts w:ascii="Arial"/>
                <w:sz w:val="21"/>
              </w:rPr>
            </w:pPr>
          </w:p>
        </w:tc>
        <w:tc>
          <w:tcPr>
            <w:tcW w:w="3525" w:type="dxa"/>
            <w:gridSpan w:val="4"/>
            <w:vMerge w:val="continue"/>
            <w:tcBorders>
              <w:top w:val="nil"/>
            </w:tcBorders>
            <w:vAlign w:val="top"/>
          </w:tcPr>
          <w:p w14:paraId="5DFE3C94">
            <w:pPr>
              <w:rPr>
                <w:rFonts w:ascii="Arial"/>
                <w:sz w:val="21"/>
              </w:rPr>
            </w:pPr>
          </w:p>
        </w:tc>
        <w:tc>
          <w:tcPr>
            <w:tcW w:w="1497" w:type="dxa"/>
            <w:gridSpan w:val="2"/>
            <w:vAlign w:val="top"/>
          </w:tcPr>
          <w:p w14:paraId="6368EC9B">
            <w:pPr>
              <w:pStyle w:val="8"/>
              <w:spacing w:before="205" w:line="241" w:lineRule="auto"/>
              <w:ind w:left="581"/>
            </w:pPr>
            <w:r>
              <w:rPr>
                <w:spacing w:val="-6"/>
              </w:rPr>
              <w:t>语种</w:t>
            </w:r>
          </w:p>
        </w:tc>
        <w:tc>
          <w:tcPr>
            <w:tcW w:w="3501" w:type="dxa"/>
            <w:gridSpan w:val="3"/>
            <w:vAlign w:val="top"/>
          </w:tcPr>
          <w:p w14:paraId="1F6DBA2F">
            <w:pPr>
              <w:spacing w:before="168" w:line="197" w:lineRule="auto"/>
              <w:ind w:right="107"/>
              <w:jc w:val="both"/>
              <w:rPr>
                <w:rFonts w:hint="eastAsia" w:ascii="方正仿宋_GBK" w:hAnsi="方正仿宋_GBK" w:eastAsia="方正仿宋_GBK" w:cs="方正仿宋_GBK"/>
                <w:sz w:val="28"/>
                <w:szCs w:val="28"/>
                <w:lang w:val="en-US" w:eastAsia="zh-CN"/>
              </w:rPr>
            </w:pPr>
          </w:p>
        </w:tc>
      </w:tr>
      <w:tr w14:paraId="67E6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0A46DC94">
            <w:pPr>
              <w:pStyle w:val="8"/>
              <w:spacing w:before="100" w:line="218" w:lineRule="auto"/>
              <w:ind w:left="501"/>
            </w:pPr>
            <w:r>
              <w:rPr>
                <w:spacing w:val="-5"/>
              </w:rPr>
              <w:t>作</w:t>
            </w:r>
            <w:r>
              <w:rPr>
                <w:spacing w:val="3"/>
              </w:rPr>
              <w:t xml:space="preserve">  </w:t>
            </w:r>
            <w:r>
              <w:rPr>
                <w:spacing w:val="-5"/>
              </w:rPr>
              <w:t>者</w:t>
            </w:r>
          </w:p>
          <w:p w14:paraId="4F131AE6">
            <w:pPr>
              <w:pStyle w:val="8"/>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top"/>
          </w:tcPr>
          <w:p w14:paraId="36D18FC9">
            <w:pPr>
              <w:spacing w:before="168" w:line="197" w:lineRule="auto"/>
              <w:ind w:right="107"/>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8"/>
                <w:szCs w:val="28"/>
                <w:lang w:val="en-US" w:eastAsia="zh-CN"/>
              </w:rPr>
              <w:t>熊辉、卫庆秋、邓公平</w:t>
            </w:r>
          </w:p>
        </w:tc>
        <w:tc>
          <w:tcPr>
            <w:tcW w:w="1134" w:type="dxa"/>
            <w:gridSpan w:val="2"/>
            <w:vAlign w:val="top"/>
          </w:tcPr>
          <w:p w14:paraId="456FF1ED">
            <w:pPr>
              <w:pStyle w:val="8"/>
              <w:spacing w:before="290" w:line="239" w:lineRule="auto"/>
              <w:ind w:left="299"/>
            </w:pPr>
            <w:r>
              <w:rPr>
                <w:spacing w:val="-5"/>
              </w:rPr>
              <w:t>编辑</w:t>
            </w:r>
          </w:p>
        </w:tc>
        <w:tc>
          <w:tcPr>
            <w:tcW w:w="4998" w:type="dxa"/>
            <w:gridSpan w:val="5"/>
            <w:vAlign w:val="top"/>
          </w:tcPr>
          <w:p w14:paraId="05A002F8">
            <w:pPr>
              <w:spacing w:before="168" w:line="197" w:lineRule="auto"/>
              <w:ind w:right="107"/>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8"/>
                <w:szCs w:val="28"/>
                <w:lang w:val="en-US" w:eastAsia="zh-CN"/>
              </w:rPr>
              <w:t>曾晓隆、包濛、郭怡欣</w:t>
            </w:r>
          </w:p>
        </w:tc>
      </w:tr>
      <w:tr w14:paraId="5FAB3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29" w:type="dxa"/>
            <w:vAlign w:val="top"/>
          </w:tcPr>
          <w:p w14:paraId="39EDE5DF">
            <w:pPr>
              <w:spacing w:line="329" w:lineRule="auto"/>
              <w:rPr>
                <w:rFonts w:ascii="Arial"/>
                <w:sz w:val="21"/>
              </w:rPr>
            </w:pPr>
          </w:p>
          <w:p w14:paraId="044176AA">
            <w:pPr>
              <w:pStyle w:val="8"/>
              <w:spacing w:before="105" w:line="238" w:lineRule="auto"/>
              <w:ind w:left="358"/>
            </w:pPr>
            <w:r>
              <w:rPr>
                <w:spacing w:val="-2"/>
              </w:rPr>
              <w:t>原创单位</w:t>
            </w:r>
          </w:p>
        </w:tc>
        <w:tc>
          <w:tcPr>
            <w:tcW w:w="2391" w:type="dxa"/>
            <w:gridSpan w:val="2"/>
            <w:vAlign w:val="top"/>
          </w:tcPr>
          <w:p w14:paraId="5DC354F0">
            <w:pP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重庆市北碚区融媒体中心</w:t>
            </w:r>
          </w:p>
        </w:tc>
        <w:tc>
          <w:tcPr>
            <w:tcW w:w="1134" w:type="dxa"/>
            <w:gridSpan w:val="2"/>
            <w:vAlign w:val="top"/>
          </w:tcPr>
          <w:p w14:paraId="676025ED">
            <w:pPr>
              <w:pStyle w:val="8"/>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285F6F28">
            <w:pPr>
              <w:pStyle w:val="8"/>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top"/>
          </w:tcPr>
          <w:p w14:paraId="66127132">
            <w:pP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缙享北碚APP</w:t>
            </w:r>
          </w:p>
        </w:tc>
      </w:tr>
      <w:tr w14:paraId="2B096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26BAC6BF">
            <w:pPr>
              <w:pStyle w:val="8"/>
              <w:spacing w:before="137" w:line="219" w:lineRule="auto"/>
              <w:ind w:left="368"/>
            </w:pPr>
            <w:r>
              <w:rPr>
                <w:spacing w:val="-4"/>
              </w:rPr>
              <w:t>刊播版面</w:t>
            </w:r>
          </w:p>
          <w:p w14:paraId="29B0E66B">
            <w:pPr>
              <w:pStyle w:val="8"/>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top"/>
          </w:tcPr>
          <w:p w14:paraId="16A8EEF2">
            <w:pPr>
              <w:spacing w:before="200" w:line="204" w:lineRule="auto"/>
              <w:ind w:right="126"/>
              <w:rPr>
                <w:rFonts w:hint="default" w:ascii="方正仿宋_GBK" w:hAnsi="方正仿宋_GBK" w:eastAsia="方正仿宋_GBK" w:cs="方正仿宋_GBK"/>
                <w:sz w:val="24"/>
                <w:szCs w:val="24"/>
                <w:lang w:val="en-US" w:eastAsia="zh-CN"/>
              </w:rPr>
            </w:pPr>
          </w:p>
        </w:tc>
        <w:tc>
          <w:tcPr>
            <w:tcW w:w="1134" w:type="dxa"/>
            <w:gridSpan w:val="2"/>
            <w:vAlign w:val="top"/>
          </w:tcPr>
          <w:p w14:paraId="441A6C3C">
            <w:pPr>
              <w:pStyle w:val="8"/>
              <w:spacing w:before="137" w:line="223" w:lineRule="auto"/>
              <w:ind w:left="440" w:right="139" w:hanging="275"/>
            </w:pPr>
            <w:r>
              <w:rPr>
                <w:spacing w:val="-6"/>
              </w:rPr>
              <w:t>刊播日</w:t>
            </w:r>
            <w:r>
              <w:t xml:space="preserve"> 期</w:t>
            </w:r>
          </w:p>
        </w:tc>
        <w:tc>
          <w:tcPr>
            <w:tcW w:w="4998" w:type="dxa"/>
            <w:gridSpan w:val="5"/>
            <w:vAlign w:val="top"/>
          </w:tcPr>
          <w:p w14:paraId="2378CECD">
            <w:pPr>
              <w:spacing w:before="202" w:line="204" w:lineRule="auto"/>
              <w:ind w:left="121" w:right="104" w:hanging="1"/>
              <w:rPr>
                <w:rFonts w:ascii="方正仿宋_GBK" w:hAnsi="方正仿宋_GBK" w:eastAsia="方正仿宋_GBK" w:cs="方正仿宋_GBK"/>
                <w:sz w:val="24"/>
                <w:szCs w:val="24"/>
              </w:rPr>
            </w:pPr>
            <w:r>
              <w:rPr>
                <w:rFonts w:hint="eastAsia" w:ascii="仿宋_GB2312" w:hAnsi="仿宋_GB2312" w:eastAsia="仿宋_GB2312" w:cs="仿宋_GB2312"/>
                <w:snapToGrid w:val="0"/>
                <w:color w:val="000000"/>
                <w:w w:val="100"/>
                <w:kern w:val="0"/>
                <w:sz w:val="28"/>
                <w:szCs w:val="28"/>
                <w:lang w:val="en-US" w:eastAsia="zh-CN"/>
              </w:rPr>
              <w:t>2024年4月12日14时20分</w:t>
            </w:r>
          </w:p>
        </w:tc>
      </w:tr>
      <w:tr w14:paraId="0EAF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248FBFCE">
            <w:pPr>
              <w:pStyle w:val="8"/>
              <w:spacing w:before="137" w:line="219" w:lineRule="auto"/>
              <w:jc w:val="center"/>
              <w:rPr>
                <w:sz w:val="24"/>
                <w:szCs w:val="24"/>
              </w:rPr>
            </w:pPr>
            <w:r>
              <w:rPr>
                <w:spacing w:val="-4"/>
              </w:rPr>
              <w:t>新媒体作品填 报网址</w:t>
            </w:r>
          </w:p>
        </w:tc>
        <w:tc>
          <w:tcPr>
            <w:tcW w:w="3525" w:type="dxa"/>
            <w:gridSpan w:val="4"/>
            <w:vMerge w:val="restart"/>
            <w:tcBorders>
              <w:bottom w:val="nil"/>
            </w:tcBorders>
            <w:vAlign w:val="top"/>
          </w:tcPr>
          <w:p w14:paraId="0C6AB826">
            <w:pPr>
              <w:spacing w:before="3" w:line="180" w:lineRule="auto"/>
              <w:ind w:left="119" w:right="101"/>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lang w:val="en-US" w:eastAsia="zh-CN"/>
              </w:rPr>
              <w:t>https://h5.cqliving.com/info/detail/99286136.html?cid=99286136&amp;f=20&amp;sp=source_share</w:t>
            </w:r>
          </w:p>
        </w:tc>
        <w:tc>
          <w:tcPr>
            <w:tcW w:w="4998" w:type="dxa"/>
            <w:gridSpan w:val="5"/>
            <w:vAlign w:val="top"/>
          </w:tcPr>
          <w:p w14:paraId="74C61C64">
            <w:pPr>
              <w:pStyle w:val="8"/>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096EA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7AF34933">
            <w:pPr>
              <w:rPr>
                <w:rFonts w:ascii="Arial"/>
                <w:sz w:val="21"/>
              </w:rPr>
            </w:pPr>
          </w:p>
        </w:tc>
        <w:tc>
          <w:tcPr>
            <w:tcW w:w="3525" w:type="dxa"/>
            <w:gridSpan w:val="4"/>
            <w:vMerge w:val="continue"/>
            <w:tcBorders>
              <w:top w:val="nil"/>
            </w:tcBorders>
            <w:vAlign w:val="top"/>
          </w:tcPr>
          <w:p w14:paraId="403A92E8">
            <w:pPr>
              <w:rPr>
                <w:rFonts w:ascii="Arial"/>
                <w:sz w:val="21"/>
              </w:rPr>
            </w:pPr>
          </w:p>
        </w:tc>
        <w:tc>
          <w:tcPr>
            <w:tcW w:w="4998" w:type="dxa"/>
            <w:gridSpan w:val="5"/>
            <w:vAlign w:val="top"/>
          </w:tcPr>
          <w:p w14:paraId="23067DFE">
            <w:pPr>
              <w:pStyle w:val="8"/>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62BF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17ADB782">
            <w:pPr>
              <w:pStyle w:val="8"/>
              <w:spacing w:before="120" w:line="230" w:lineRule="auto"/>
              <w:ind w:left="362"/>
            </w:pPr>
            <w:r>
              <w:rPr>
                <w:spacing w:val="-3"/>
              </w:rPr>
              <w:t>作品简介</w:t>
            </w:r>
          </w:p>
        </w:tc>
        <w:tc>
          <w:tcPr>
            <w:tcW w:w="8523" w:type="dxa"/>
            <w:gridSpan w:val="9"/>
            <w:vAlign w:val="top"/>
          </w:tcPr>
          <w:p w14:paraId="6E78DBD9">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习近平总书记指出：“要让活态的乡土文化传下去，深入挖掘民间艺术、戏曲曲艺、手工技艺、民族服饰、民俗活动等非物质文化遗产。”川剧，作为中国西南部影响最大的地方剧种，曾在上世纪50至60年代红极一时。时至今日，在重庆北碚水土老街，仍有一群平均年龄超七旬的老川剧人，在年复一年的唱词戏腔中守望、传承。他们通过座唱的方式进行免费演出，时常活跃于茶楼广场、街头巷尾。同时，作为川剧传承的一部分，新老玩友也开始频繁出现在剧场，共同履行这每月一次的“川剧之约”，守护地方非遗。</w:t>
            </w:r>
          </w:p>
          <w:p w14:paraId="1132665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嘉陵江边的水土老街，有一群人十年如一日的表演川剧。这是记者在基层采访时，偶然听到的一个故事。记者敏锐地意识到了其中的新闻价值，马上来到了川剧表演的剧团，采访了川剧演员、新老票友等多位当事人，经过深入采写完成了这篇通讯，努力把“小故事”讲透彻、讲生动。北碚融媒体中心充分发挥融合传播优势，在报纸、微信、电视和客端刊发推送，将川剧人的传承守望和新老票友的热爱奔赴这一动人故事带到公众视野。</w:t>
            </w:r>
          </w:p>
        </w:tc>
      </w:tr>
      <w:tr w14:paraId="7249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158AF458">
            <w:pPr>
              <w:pStyle w:val="8"/>
              <w:spacing w:before="208" w:line="237" w:lineRule="auto"/>
              <w:ind w:left="357"/>
            </w:pPr>
            <w:r>
              <w:rPr>
                <w:spacing w:val="-2"/>
              </w:rPr>
              <w:t>社会效果</w:t>
            </w:r>
          </w:p>
        </w:tc>
        <w:tc>
          <w:tcPr>
            <w:tcW w:w="8523" w:type="dxa"/>
            <w:gridSpan w:val="9"/>
            <w:vAlign w:val="top"/>
          </w:tcPr>
          <w:p w14:paraId="0207514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稿件经北碚发布等全媒体平台融合推广，引发社会各界关注，在缙享北碚客户端阅读量突破5万，获得新华网等中央、市级媒体转载，人民日报、重庆日报等媒体以该报道为基础进行二次采写创作，持续掀起传播热潮。记者践行“四力”，以鲜活的故事、平实的文字，极大鼓舞老川剧人传承守护地方非遗文化的信心决心。</w:t>
            </w:r>
          </w:p>
        </w:tc>
      </w:tr>
      <w:tr w14:paraId="202C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2143DB78">
            <w:pPr>
              <w:spacing w:line="298" w:lineRule="auto"/>
              <w:rPr>
                <w:rFonts w:ascii="Arial"/>
                <w:sz w:val="21"/>
              </w:rPr>
            </w:pPr>
          </w:p>
          <w:p w14:paraId="549B3E53">
            <w:pPr>
              <w:spacing w:line="299" w:lineRule="auto"/>
              <w:rPr>
                <w:rFonts w:ascii="Arial"/>
                <w:sz w:val="21"/>
              </w:rPr>
            </w:pPr>
          </w:p>
          <w:p w14:paraId="014528F8">
            <w:pPr>
              <w:spacing w:line="299" w:lineRule="auto"/>
              <w:rPr>
                <w:rFonts w:ascii="Arial"/>
                <w:sz w:val="21"/>
              </w:rPr>
            </w:pPr>
          </w:p>
          <w:p w14:paraId="0C4D88B5">
            <w:pPr>
              <w:pStyle w:val="8"/>
              <w:spacing w:before="105" w:line="237" w:lineRule="auto"/>
              <w:ind w:left="357"/>
            </w:pPr>
            <w:r>
              <w:rPr>
                <w:spacing w:val="-2"/>
              </w:rPr>
              <w:t>传播数据</w:t>
            </w:r>
          </w:p>
        </w:tc>
        <w:tc>
          <w:tcPr>
            <w:tcW w:w="2569" w:type="dxa"/>
            <w:gridSpan w:val="3"/>
            <w:vMerge w:val="restart"/>
            <w:tcBorders>
              <w:bottom w:val="nil"/>
            </w:tcBorders>
            <w:vAlign w:val="top"/>
          </w:tcPr>
          <w:p w14:paraId="208D320A">
            <w:pPr>
              <w:spacing w:line="314" w:lineRule="auto"/>
              <w:rPr>
                <w:rFonts w:ascii="Arial"/>
                <w:sz w:val="21"/>
              </w:rPr>
            </w:pPr>
          </w:p>
          <w:p w14:paraId="3AEF7E15">
            <w:pPr>
              <w:spacing w:line="315" w:lineRule="auto"/>
              <w:rPr>
                <w:rFonts w:ascii="Arial"/>
                <w:sz w:val="21"/>
              </w:rPr>
            </w:pPr>
          </w:p>
          <w:p w14:paraId="73BE87C9">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05CB9A37">
            <w:pPr>
              <w:spacing w:before="99" w:line="218" w:lineRule="auto"/>
              <w:ind w:left="121" w:right="33" w:firstLine="5"/>
              <w:rPr>
                <w:rFonts w:ascii="方正仿宋_GBK" w:hAnsi="方正仿宋_GBK" w:eastAsia="方正仿宋_GBK" w:cs="方正仿宋_GBK"/>
                <w:sz w:val="22"/>
                <w:szCs w:val="22"/>
              </w:rPr>
            </w:pPr>
            <w:r>
              <w:rPr>
                <w:rFonts w:hint="eastAsia" w:ascii="方正仿宋_GBK" w:hAnsi="方正仿宋_GBK" w:eastAsia="方正仿宋_GBK" w:cs="方正仿宋_GBK"/>
                <w:sz w:val="28"/>
                <w:szCs w:val="28"/>
                <w:lang w:val="en-US" w:eastAsia="zh-CN"/>
              </w:rPr>
              <w:t>1.https://h5.cqliving.com/info/detail/99286136.html?cid=99286136&amp;f=20&amp;sp=source_share</w:t>
            </w:r>
          </w:p>
        </w:tc>
      </w:tr>
      <w:tr w14:paraId="48587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03BECE33">
            <w:pPr>
              <w:rPr>
                <w:rFonts w:ascii="Arial"/>
                <w:sz w:val="21"/>
              </w:rPr>
            </w:pPr>
          </w:p>
        </w:tc>
        <w:tc>
          <w:tcPr>
            <w:tcW w:w="2569" w:type="dxa"/>
            <w:gridSpan w:val="3"/>
            <w:vMerge w:val="continue"/>
            <w:tcBorders>
              <w:top w:val="nil"/>
              <w:bottom w:val="nil"/>
            </w:tcBorders>
            <w:vAlign w:val="top"/>
          </w:tcPr>
          <w:p w14:paraId="3D1DC2FC">
            <w:pPr>
              <w:rPr>
                <w:rFonts w:ascii="Arial"/>
                <w:sz w:val="21"/>
              </w:rPr>
            </w:pPr>
          </w:p>
        </w:tc>
        <w:tc>
          <w:tcPr>
            <w:tcW w:w="5954" w:type="dxa"/>
            <w:gridSpan w:val="6"/>
            <w:vAlign w:val="top"/>
          </w:tcPr>
          <w:p w14:paraId="4A8D7BBD">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r>
      <w:tr w14:paraId="07E8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689FAD43">
            <w:pPr>
              <w:rPr>
                <w:rFonts w:ascii="Arial"/>
                <w:sz w:val="21"/>
              </w:rPr>
            </w:pPr>
          </w:p>
        </w:tc>
        <w:tc>
          <w:tcPr>
            <w:tcW w:w="2569" w:type="dxa"/>
            <w:gridSpan w:val="3"/>
            <w:vMerge w:val="continue"/>
            <w:tcBorders>
              <w:top w:val="nil"/>
            </w:tcBorders>
            <w:vAlign w:val="top"/>
          </w:tcPr>
          <w:p w14:paraId="60033BEC">
            <w:pPr>
              <w:rPr>
                <w:rFonts w:ascii="Arial"/>
                <w:sz w:val="21"/>
              </w:rPr>
            </w:pPr>
          </w:p>
        </w:tc>
        <w:tc>
          <w:tcPr>
            <w:tcW w:w="5954" w:type="dxa"/>
            <w:gridSpan w:val="6"/>
            <w:vAlign w:val="top"/>
          </w:tcPr>
          <w:p w14:paraId="32887EF5">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p>
        </w:tc>
      </w:tr>
      <w:tr w14:paraId="0612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272B7D50">
            <w:pPr>
              <w:rPr>
                <w:rFonts w:ascii="Arial"/>
                <w:sz w:val="21"/>
              </w:rPr>
            </w:pPr>
          </w:p>
        </w:tc>
        <w:tc>
          <w:tcPr>
            <w:tcW w:w="1582" w:type="dxa"/>
            <w:vAlign w:val="center"/>
          </w:tcPr>
          <w:p w14:paraId="0B809733">
            <w:pPr>
              <w:spacing w:before="91" w:line="230" w:lineRule="auto"/>
              <w:ind w:left="135"/>
              <w:jc w:val="center"/>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259DECDE">
            <w:pPr>
              <w:spacing w:before="15" w:line="166" w:lineRule="auto"/>
              <w:ind w:left="114"/>
              <w:jc w:val="center"/>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center"/>
          </w:tcPr>
          <w:p w14:paraId="195C6BFE">
            <w:pPr>
              <w:jc w:val="cente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54168</w:t>
            </w:r>
          </w:p>
        </w:tc>
        <w:tc>
          <w:tcPr>
            <w:tcW w:w="1284" w:type="dxa"/>
            <w:gridSpan w:val="2"/>
            <w:vAlign w:val="center"/>
          </w:tcPr>
          <w:p w14:paraId="6C056DC3">
            <w:pPr>
              <w:spacing w:before="260" w:line="231" w:lineRule="auto"/>
              <w:jc w:val="center"/>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169" w:type="dxa"/>
            <w:vAlign w:val="center"/>
          </w:tcPr>
          <w:p w14:paraId="43A027A8">
            <w:pPr>
              <w:jc w:val="cente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718</w:t>
            </w:r>
          </w:p>
        </w:tc>
        <w:tc>
          <w:tcPr>
            <w:tcW w:w="1471" w:type="dxa"/>
            <w:gridSpan w:val="2"/>
            <w:vAlign w:val="center"/>
          </w:tcPr>
          <w:p w14:paraId="29FFDC09">
            <w:pPr>
              <w:spacing w:before="261" w:line="235" w:lineRule="auto"/>
              <w:jc w:val="center"/>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center"/>
          </w:tcPr>
          <w:p w14:paraId="495462C9">
            <w:pPr>
              <w:jc w:val="cente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413</w:t>
            </w:r>
          </w:p>
        </w:tc>
      </w:tr>
      <w:tr w14:paraId="43A53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45761BCB">
            <w:pPr>
              <w:spacing w:line="241" w:lineRule="auto"/>
              <w:rPr>
                <w:rFonts w:ascii="Arial"/>
                <w:sz w:val="21"/>
              </w:rPr>
            </w:pPr>
          </w:p>
          <w:p w14:paraId="46088562">
            <w:pPr>
              <w:pStyle w:val="8"/>
              <w:spacing w:before="105" w:line="239" w:lineRule="auto"/>
              <w:ind w:left="366"/>
            </w:pPr>
            <w:r>
              <w:rPr>
                <w:spacing w:val="-4"/>
              </w:rPr>
              <w:t>推荐理由</w:t>
            </w:r>
          </w:p>
        </w:tc>
        <w:tc>
          <w:tcPr>
            <w:tcW w:w="8523" w:type="dxa"/>
            <w:gridSpan w:val="9"/>
            <w:tcBorders>
              <w:bottom w:val="single" w:color="000000" w:sz="4" w:space="0"/>
            </w:tcBorders>
            <w:vAlign w:val="top"/>
          </w:tcPr>
          <w:p w14:paraId="7DB0CB92">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文化传承，是一代又一代人的接力。记者真正深入基层，在一线发现采写鲜活故事，对平均年龄70</w:t>
            </w:r>
            <w:r>
              <w:rPr>
                <w:rFonts w:hint="default" w:ascii="方正仿宋_GBK" w:hAnsi="方正仿宋_GBK" w:eastAsia="方正仿宋_GBK" w:cs="方正仿宋_GBK"/>
                <w:sz w:val="28"/>
                <w:szCs w:val="28"/>
                <w:lang w:val="en-US" w:eastAsia="zh-CN"/>
              </w:rPr>
              <w:t>岁的</w:t>
            </w:r>
            <w:r>
              <w:rPr>
                <w:rFonts w:hint="eastAsia" w:ascii="方正仿宋_GBK" w:hAnsi="方正仿宋_GBK" w:eastAsia="方正仿宋_GBK" w:cs="方正仿宋_GBK"/>
                <w:sz w:val="28"/>
                <w:szCs w:val="28"/>
                <w:lang w:val="en-US" w:eastAsia="zh-CN"/>
              </w:rPr>
              <w:t>水土川剧班</w:t>
            </w:r>
            <w:r>
              <w:rPr>
                <w:rFonts w:hint="default" w:ascii="方正仿宋_GBK" w:hAnsi="方正仿宋_GBK" w:eastAsia="方正仿宋_GBK" w:cs="方正仿宋_GBK"/>
                <w:sz w:val="28"/>
                <w:szCs w:val="28"/>
                <w:lang w:val="en-US" w:eastAsia="zh-CN"/>
              </w:rPr>
              <w:t>进行了深入采访，记录下他们坚守理想</w:t>
            </w:r>
            <w:r>
              <w:rPr>
                <w:rFonts w:hint="eastAsia" w:ascii="方正仿宋_GBK" w:hAnsi="方正仿宋_GBK" w:eastAsia="方正仿宋_GBK" w:cs="方正仿宋_GBK"/>
                <w:sz w:val="28"/>
                <w:szCs w:val="28"/>
                <w:lang w:val="en-US" w:eastAsia="zh-CN"/>
              </w:rPr>
              <w:t>、传承非遗</w:t>
            </w:r>
            <w:r>
              <w:rPr>
                <w:rFonts w:hint="default" w:ascii="方正仿宋_GBK" w:hAnsi="方正仿宋_GBK" w:eastAsia="方正仿宋_GBK" w:cs="方正仿宋_GBK"/>
                <w:sz w:val="28"/>
                <w:szCs w:val="28"/>
                <w:lang w:val="en-US" w:eastAsia="zh-CN"/>
              </w:rPr>
              <w:t>的故事，并留存下珍贵的</w:t>
            </w:r>
            <w:r>
              <w:rPr>
                <w:rFonts w:hint="eastAsia" w:ascii="方正仿宋_GBK" w:hAnsi="方正仿宋_GBK" w:eastAsia="方正仿宋_GBK" w:cs="方正仿宋_GBK"/>
                <w:sz w:val="28"/>
                <w:szCs w:val="28"/>
                <w:lang w:val="en-US" w:eastAsia="zh-CN"/>
              </w:rPr>
              <w:t>影像资料</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该报道语言平实、情感厚重，见真情、见水平，</w:t>
            </w:r>
            <w:r>
              <w:rPr>
                <w:rFonts w:hint="default" w:ascii="方正仿宋_GBK" w:hAnsi="方正仿宋_GBK" w:eastAsia="方正仿宋_GBK" w:cs="方正仿宋_GBK"/>
                <w:sz w:val="28"/>
                <w:szCs w:val="28"/>
                <w:lang w:val="en-US" w:eastAsia="zh-CN"/>
              </w:rPr>
              <w:t>既形成了记录</w:t>
            </w:r>
            <w:r>
              <w:rPr>
                <w:rFonts w:hint="eastAsia" w:ascii="方正仿宋_GBK" w:hAnsi="方正仿宋_GBK" w:eastAsia="方正仿宋_GBK" w:cs="方正仿宋_GBK"/>
                <w:sz w:val="28"/>
                <w:szCs w:val="28"/>
                <w:lang w:val="en-US" w:eastAsia="zh-CN"/>
              </w:rPr>
              <w:t>地方非遗文化</w:t>
            </w:r>
            <w:r>
              <w:rPr>
                <w:rFonts w:hint="default" w:ascii="方正仿宋_GBK" w:hAnsi="方正仿宋_GBK" w:eastAsia="方正仿宋_GBK" w:cs="方正仿宋_GBK"/>
                <w:sz w:val="28"/>
                <w:szCs w:val="28"/>
                <w:lang w:val="en-US" w:eastAsia="zh-CN"/>
              </w:rPr>
              <w:t>的重要历史资料，也是对</w:t>
            </w:r>
            <w:r>
              <w:rPr>
                <w:rFonts w:hint="eastAsia" w:ascii="方正仿宋_GBK" w:hAnsi="方正仿宋_GBK" w:eastAsia="方正仿宋_GBK" w:cs="方正仿宋_GBK"/>
                <w:sz w:val="28"/>
                <w:szCs w:val="28"/>
                <w:lang w:val="en-US" w:eastAsia="zh-CN"/>
              </w:rPr>
              <w:t>年轻</w:t>
            </w:r>
            <w:r>
              <w:rPr>
                <w:rFonts w:hint="default" w:ascii="方正仿宋_GBK" w:hAnsi="方正仿宋_GBK" w:eastAsia="方正仿宋_GBK" w:cs="方正仿宋_GBK"/>
                <w:sz w:val="28"/>
                <w:szCs w:val="28"/>
                <w:lang w:val="en-US" w:eastAsia="zh-CN"/>
              </w:rPr>
              <w:t>一代</w:t>
            </w:r>
            <w:r>
              <w:rPr>
                <w:rFonts w:hint="eastAsia" w:ascii="方正仿宋_GBK" w:hAnsi="方正仿宋_GBK" w:eastAsia="方正仿宋_GBK" w:cs="方正仿宋_GBK"/>
                <w:sz w:val="28"/>
                <w:szCs w:val="28"/>
                <w:lang w:val="en-US" w:eastAsia="zh-CN"/>
              </w:rPr>
              <w:t>传承文化</w:t>
            </w:r>
            <w:r>
              <w:rPr>
                <w:rFonts w:hint="default" w:ascii="方正仿宋_GBK" w:hAnsi="方正仿宋_GBK" w:eastAsia="方正仿宋_GBK" w:cs="方正仿宋_GBK"/>
                <w:sz w:val="28"/>
                <w:szCs w:val="28"/>
                <w:lang w:val="en-US" w:eastAsia="zh-CN"/>
              </w:rPr>
              <w:t>最好的激励，</w:t>
            </w:r>
            <w:r>
              <w:rPr>
                <w:rFonts w:hint="eastAsia" w:ascii="方正仿宋_GBK" w:hAnsi="方正仿宋_GBK" w:eastAsia="方正仿宋_GBK" w:cs="方正仿宋_GBK"/>
                <w:sz w:val="28"/>
                <w:szCs w:val="28"/>
                <w:lang w:val="en-US" w:eastAsia="zh-CN"/>
              </w:rPr>
              <w:t>对地方文化记录</w:t>
            </w:r>
            <w:r>
              <w:rPr>
                <w:rFonts w:hint="default" w:ascii="方正仿宋_GBK" w:hAnsi="方正仿宋_GBK" w:eastAsia="方正仿宋_GBK" w:cs="方正仿宋_GBK"/>
                <w:sz w:val="28"/>
                <w:szCs w:val="28"/>
                <w:lang w:val="en-US" w:eastAsia="zh-CN"/>
              </w:rPr>
              <w:t>具有</w:t>
            </w:r>
            <w:r>
              <w:rPr>
                <w:rFonts w:hint="eastAsia" w:ascii="方正仿宋_GBK" w:hAnsi="方正仿宋_GBK" w:eastAsia="方正仿宋_GBK" w:cs="方正仿宋_GBK"/>
                <w:sz w:val="28"/>
                <w:szCs w:val="28"/>
                <w:lang w:val="en-US" w:eastAsia="zh-CN"/>
              </w:rPr>
              <w:t>较高</w:t>
            </w:r>
            <w:r>
              <w:rPr>
                <w:rFonts w:hint="default" w:ascii="方正仿宋_GBK" w:hAnsi="方正仿宋_GBK" w:eastAsia="方正仿宋_GBK" w:cs="方正仿宋_GBK"/>
                <w:sz w:val="28"/>
                <w:szCs w:val="28"/>
                <w:lang w:val="en-US" w:eastAsia="zh-CN"/>
              </w:rPr>
              <w:t>的历史价值和现实意义。</w:t>
            </w:r>
            <w:bookmarkStart w:id="0" w:name="_GoBack"/>
            <w:bookmarkEnd w:id="0"/>
          </w:p>
          <w:p w14:paraId="469A5988">
            <w:pPr>
              <w:keepNext w:val="0"/>
              <w:keepLines w:val="0"/>
              <w:pageBreakBefore w:val="0"/>
              <w:widowControl w:val="0"/>
              <w:kinsoku/>
              <w:wordWrap/>
              <w:overflowPunct/>
              <w:topLinePunct w:val="0"/>
              <w:autoSpaceDE/>
              <w:autoSpaceDN/>
              <w:bidi w:val="0"/>
              <w:adjustRightInd/>
              <w:snapToGrid/>
              <w:spacing w:line="540" w:lineRule="exact"/>
              <w:ind w:firstLine="4480" w:firstLineChars="16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签名：（盖单位公章）</w:t>
            </w:r>
          </w:p>
          <w:p w14:paraId="07C289F7">
            <w:pPr>
              <w:keepNext w:val="0"/>
              <w:keepLines w:val="0"/>
              <w:pageBreakBefore w:val="0"/>
              <w:widowControl w:val="0"/>
              <w:kinsoku/>
              <w:wordWrap/>
              <w:overflowPunct/>
              <w:topLinePunct w:val="0"/>
              <w:autoSpaceDE/>
              <w:autoSpaceDN/>
              <w:bidi w:val="0"/>
              <w:adjustRightInd/>
              <w:snapToGrid/>
              <w:spacing w:line="540" w:lineRule="exact"/>
              <w:ind w:firstLine="4480" w:firstLineChars="1600"/>
              <w:jc w:val="both"/>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lang w:val="en-US" w:eastAsia="zh-CN"/>
              </w:rPr>
              <w:t>2025 年 3 月 27 日</w:t>
            </w:r>
          </w:p>
        </w:tc>
      </w:tr>
      <w:tr w14:paraId="66DF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5A4E6C3D">
            <w:pPr>
              <w:pStyle w:val="8"/>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top"/>
          </w:tcPr>
          <w:p w14:paraId="6949E5A8">
            <w:pPr>
              <w:rPr>
                <w:rFonts w:ascii="Arial"/>
                <w:sz w:val="21"/>
              </w:rPr>
            </w:pPr>
          </w:p>
          <w:p w14:paraId="206B8BB3">
            <w:pPr>
              <w:rPr>
                <w:rFonts w:hint="eastAsia" w:ascii="Arial" w:hAnsi="Arial" w:eastAsia="宋体" w:cs="Arial"/>
                <w:snapToGrid w:val="0"/>
                <w:color w:val="000000"/>
                <w:kern w:val="0"/>
                <w:sz w:val="21"/>
                <w:szCs w:val="21"/>
                <w:lang w:val="en-US" w:eastAsia="zh-CN" w:bidi="ar-SA"/>
              </w:rPr>
            </w:pPr>
            <w:r>
              <w:rPr>
                <w:rFonts w:hint="eastAsia" w:ascii="方正仿宋_GBK" w:hAnsi="方正仿宋_GBK" w:eastAsia="方正仿宋_GBK" w:cs="方正仿宋_GBK"/>
                <w:sz w:val="28"/>
                <w:szCs w:val="28"/>
                <w:lang w:val="en-US" w:eastAsia="zh-CN"/>
              </w:rPr>
              <w:t>熊辉</w:t>
            </w:r>
          </w:p>
        </w:tc>
        <w:tc>
          <w:tcPr>
            <w:tcW w:w="809" w:type="dxa"/>
            <w:tcBorders>
              <w:top w:val="single" w:color="000000" w:sz="4" w:space="0"/>
              <w:left w:val="single" w:color="000000" w:sz="4" w:space="0"/>
              <w:bottom w:val="single" w:color="000000" w:sz="4" w:space="0"/>
              <w:right w:val="single" w:color="000000" w:sz="4" w:space="0"/>
            </w:tcBorders>
            <w:vAlign w:val="top"/>
          </w:tcPr>
          <w:p w14:paraId="7F7FED78">
            <w:pPr>
              <w:pStyle w:val="8"/>
              <w:spacing w:before="136" w:line="239" w:lineRule="auto"/>
              <w:ind w:left="148"/>
            </w:pPr>
            <w:r>
              <w:rPr>
                <w:spacing w:val="-16"/>
              </w:rPr>
              <w:t>电话</w:t>
            </w:r>
          </w:p>
        </w:tc>
        <w:tc>
          <w:tcPr>
            <w:tcW w:w="2631" w:type="dxa"/>
            <w:gridSpan w:val="4"/>
            <w:tcBorders>
              <w:top w:val="single" w:color="000000" w:sz="4" w:space="0"/>
              <w:left w:val="single" w:color="000000" w:sz="4" w:space="0"/>
              <w:bottom w:val="single" w:color="000000" w:sz="4" w:space="0"/>
            </w:tcBorders>
            <w:vAlign w:val="center"/>
          </w:tcPr>
          <w:p w14:paraId="19580D95">
            <w:pPr>
              <w:jc w:val="center"/>
              <w:rPr>
                <w:rFonts w:ascii="Arial"/>
                <w:sz w:val="21"/>
              </w:rPr>
            </w:pPr>
            <w:r>
              <w:rPr>
                <w:rFonts w:hint="eastAsia" w:ascii="方正仿宋_GBK" w:hAnsi="方正仿宋_GBK" w:eastAsia="方正仿宋_GBK" w:cs="方正仿宋_GBK"/>
                <w:sz w:val="28"/>
                <w:szCs w:val="28"/>
                <w:lang w:val="en-US" w:eastAsia="zh-CN"/>
              </w:rPr>
              <w:t>15123515434</w:t>
            </w:r>
          </w:p>
        </w:tc>
        <w:tc>
          <w:tcPr>
            <w:tcW w:w="900" w:type="dxa"/>
            <w:tcBorders>
              <w:top w:val="single" w:color="000000" w:sz="4" w:space="0"/>
              <w:bottom w:val="single" w:color="000000" w:sz="4" w:space="0"/>
            </w:tcBorders>
            <w:vAlign w:val="center"/>
          </w:tcPr>
          <w:p w14:paraId="090F0496">
            <w:pPr>
              <w:pStyle w:val="8"/>
              <w:spacing w:before="136" w:line="239" w:lineRule="auto"/>
              <w:ind w:left="137"/>
              <w:jc w:val="center"/>
            </w:pPr>
            <w:r>
              <w:rPr>
                <w:spacing w:val="-7"/>
              </w:rPr>
              <w:t>手机</w:t>
            </w:r>
          </w:p>
        </w:tc>
        <w:tc>
          <w:tcPr>
            <w:tcW w:w="2601" w:type="dxa"/>
            <w:gridSpan w:val="2"/>
            <w:tcBorders>
              <w:top w:val="single" w:color="000000" w:sz="4" w:space="0"/>
              <w:bottom w:val="single" w:color="000000" w:sz="4" w:space="0"/>
              <w:right w:val="single" w:color="000000" w:sz="4" w:space="0"/>
            </w:tcBorders>
            <w:vAlign w:val="center"/>
          </w:tcPr>
          <w:p w14:paraId="12DBAC6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15123515434</w:t>
            </w:r>
          </w:p>
        </w:tc>
      </w:tr>
      <w:tr w14:paraId="362C6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6922A939">
            <w:pPr>
              <w:pStyle w:val="8"/>
              <w:spacing w:before="70" w:line="206" w:lineRule="auto"/>
              <w:ind w:left="639"/>
            </w:pPr>
            <w:r>
              <w:rPr>
                <w:spacing w:val="-5"/>
              </w:rPr>
              <w:t>地址</w:t>
            </w:r>
          </w:p>
        </w:tc>
        <w:tc>
          <w:tcPr>
            <w:tcW w:w="5022" w:type="dxa"/>
            <w:gridSpan w:val="6"/>
            <w:tcBorders>
              <w:top w:val="single" w:color="000000" w:sz="4" w:space="0"/>
              <w:left w:val="single" w:color="000000" w:sz="4" w:space="0"/>
              <w:bottom w:val="single" w:color="000000" w:sz="4" w:space="0"/>
              <w:right w:val="single" w:color="000000" w:sz="4" w:space="0"/>
            </w:tcBorders>
            <w:vAlign w:val="top"/>
          </w:tcPr>
          <w:p w14:paraId="59C89F13">
            <w:pP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重庆市北碚区北温泉街道先登6号快线</w:t>
            </w:r>
          </w:p>
        </w:tc>
        <w:tc>
          <w:tcPr>
            <w:tcW w:w="900" w:type="dxa"/>
            <w:tcBorders>
              <w:top w:val="single" w:color="000000" w:sz="4" w:space="0"/>
              <w:left w:val="single" w:color="000000" w:sz="4" w:space="0"/>
              <w:bottom w:val="single" w:color="000000" w:sz="4" w:space="0"/>
              <w:right w:val="single" w:color="000000" w:sz="4" w:space="0"/>
            </w:tcBorders>
            <w:vAlign w:val="top"/>
          </w:tcPr>
          <w:p w14:paraId="6A064BE0">
            <w:pPr>
              <w:pStyle w:val="8"/>
              <w:spacing w:before="70" w:line="206" w:lineRule="auto"/>
              <w:ind w:left="146"/>
            </w:pPr>
            <w:r>
              <w:rPr>
                <w:spacing w:val="-13"/>
              </w:rPr>
              <w:t>邮箱</w:t>
            </w:r>
          </w:p>
        </w:tc>
        <w:tc>
          <w:tcPr>
            <w:tcW w:w="2601" w:type="dxa"/>
            <w:gridSpan w:val="2"/>
            <w:tcBorders>
              <w:top w:val="single" w:color="000000" w:sz="4" w:space="0"/>
              <w:left w:val="single" w:color="000000" w:sz="4" w:space="0"/>
              <w:bottom w:val="single" w:color="000000" w:sz="4" w:space="0"/>
              <w:right w:val="single" w:color="000000" w:sz="4" w:space="0"/>
            </w:tcBorders>
            <w:vAlign w:val="top"/>
          </w:tcPr>
          <w:p w14:paraId="533DE705">
            <w:pP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1057081850@qq.com</w:t>
            </w:r>
          </w:p>
        </w:tc>
      </w:tr>
    </w:tbl>
    <w:p w14:paraId="38309749">
      <w:pPr>
        <w:spacing w:line="97" w:lineRule="exact"/>
        <w:rPr>
          <w:rFonts w:ascii="Arial" w:hAnsi="Arial" w:eastAsia="Arial" w:cs="Arial"/>
          <w:sz w:val="8"/>
          <w:szCs w:val="8"/>
        </w:rPr>
        <w:sectPr>
          <w:headerReference r:id="rId5" w:type="default"/>
          <w:footerReference r:id="rId6" w:type="default"/>
          <w:pgSz w:w="11906" w:h="16839"/>
          <w:pgMar w:top="1996" w:right="870" w:bottom="1956" w:left="672" w:header="1506" w:footer="1589" w:gutter="0"/>
          <w:cols w:space="720" w:num="1"/>
        </w:sectPr>
      </w:pPr>
    </w:p>
    <w:p w14:paraId="38BC483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2E50">
    <w:pPr>
      <w:spacing w:line="235" w:lineRule="auto"/>
      <w:ind w:left="58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3"/>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7576">
    <w:pPr>
      <w:spacing w:before="66" w:line="215" w:lineRule="auto"/>
      <w:ind w:left="607"/>
      <w:rPr>
        <w:rFonts w:ascii="Times New Roman" w:hAnsi="Times New Roman" w:eastAsia="Times New Roman" w:cs="Times New Roman"/>
        <w:sz w:val="31"/>
        <w:szCs w:val="31"/>
      </w:rPr>
    </w:pPr>
    <w:r>
      <w:rPr>
        <w:rFonts w:ascii="方正黑体_GBK" w:hAnsi="方正黑体_GBK" w:eastAsia="方正黑体_GBK" w:cs="方正黑体_GBK"/>
        <w:spacing w:val="-5"/>
        <w:sz w:val="31"/>
        <w:szCs w:val="31"/>
      </w:rPr>
      <w:t>附件</w:t>
    </w:r>
    <w:r>
      <w:rPr>
        <w:rFonts w:ascii="方正黑体_GBK" w:hAnsi="方正黑体_GBK" w:eastAsia="方正黑体_GBK" w:cs="方正黑体_GBK"/>
        <w:spacing w:val="10"/>
        <w:sz w:val="31"/>
        <w:szCs w:val="31"/>
      </w:rPr>
      <w:t xml:space="preserve"> </w:t>
    </w:r>
    <w:r>
      <w:rPr>
        <w:rFonts w:ascii="Times New Roman" w:hAnsi="Times New Roman" w:eastAsia="Times New Roman" w:cs="Times New Roman"/>
        <w:spacing w:val="-5"/>
        <w:sz w:val="31"/>
        <w:szCs w:val="3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41BF"/>
    <w:rsid w:val="0C2549FA"/>
    <w:rsid w:val="3E7B482D"/>
    <w:rsid w:val="55B52B33"/>
    <w:rsid w:val="5EF741BF"/>
    <w:rsid w:val="6609529B"/>
    <w:rsid w:val="7852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99"/>
    <w:pPr>
      <w:adjustRightInd w:val="0"/>
    </w:pPr>
    <w:rPr>
      <w:rFonts w:ascii="方正仿宋_GBK" w:cs="方正仿宋_GBK"/>
      <w:color w:val="000000"/>
      <w:sz w:val="24"/>
      <w:szCs w:val="24"/>
      <w:lang w:val="en-US" w:bidi="ar-SA"/>
    </w:rPr>
  </w:style>
  <w:style w:type="paragraph" w:styleId="3">
    <w:name w:val="Plain Text"/>
    <w:basedOn w:val="1"/>
    <w:next w:val="4"/>
    <w:qFormat/>
    <w:uiPriority w:val="0"/>
    <w:rPr>
      <w:rFonts w:ascii="宋体" w:hAnsi="Courier New" w:cs="Courier New"/>
    </w:rPr>
  </w:style>
  <w:style w:type="paragraph" w:styleId="4">
    <w:name w:val="index 8"/>
    <w:basedOn w:val="1"/>
    <w:next w:val="1"/>
    <w:qFormat/>
    <w:uiPriority w:val="0"/>
    <w:pPr>
      <w:ind w:left="1400" w:leftChars="1400"/>
    </w:pPr>
    <w:rPr>
      <w:rFonts w:ascii="Calibri" w:hAnsi="Calibri" w:eastAsia="宋体" w:cs="Times New Roman"/>
      <w:sz w:val="33"/>
    </w:rPr>
  </w:style>
  <w:style w:type="paragraph" w:styleId="5">
    <w:name w:val="Body Text"/>
    <w:basedOn w:val="1"/>
    <w:next w:val="1"/>
    <w:unhideWhenUsed/>
    <w:qFormat/>
    <w:uiPriority w:val="0"/>
    <w:pPr>
      <w:spacing w:after="120"/>
    </w:pPr>
    <w:rPr>
      <w:rFonts w:eastAsia="仿宋_GB2312" w:cs="Times New Roman"/>
      <w:sz w:val="32"/>
      <w:szCs w:val="24"/>
    </w:rPr>
  </w:style>
  <w:style w:type="paragraph" w:customStyle="1" w:styleId="8">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1227</Characters>
  <Lines>0</Lines>
  <Paragraphs>0</Paragraphs>
  <TotalTime>1</TotalTime>
  <ScaleCrop>false</ScaleCrop>
  <LinksUpToDate>false</LinksUpToDate>
  <CharactersWithSpaces>1254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2025-03-25T04:50:00Z</dcterms:created>
  <dc:creator>熊辉</dc:creator>
  <cp:lastModifiedBy>浅浅</cp:lastModifiedBy>
  <dcterms:modified xsi:type="dcterms:W3CDTF">2025-03-26T02:03:13Z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3053FC78C7C743A4B90C05181D587DF5_11</vt:lpwstr>
  </property>
  <property fmtid="{D5CDD505-2E9C-101B-9397-08002B2CF9AE}" pid="4" name="KSOTemplateDocerSaveRecord">
    <vt:lpwstr>eyJoZGlkIjoiNTU2NGNhYjE5N2E3ZGMzY2ZkOGE3ZjliMTlkNjg4MmQiLCJ1c2VySWQiOiI0Mjg1MTQ1OTAifQ==</vt:lpwstr>
  </property>
</Properties>
</file>