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E7D0B7">
      <w:pPr>
        <w:spacing w:before="115" w:line="472" w:lineRule="exact"/>
        <w:ind w:left="459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方正黑体_GBK" w:hAnsi="方正黑体_GBK" w:eastAsia="方正黑体_GBK" w:cs="方正黑体_GBK"/>
          <w:spacing w:val="-11"/>
          <w:position w:val="3"/>
          <w:sz w:val="31"/>
          <w:szCs w:val="31"/>
        </w:rPr>
        <w:t>附件</w:t>
      </w:r>
      <w:r>
        <w:rPr>
          <w:rFonts w:ascii="方正黑体_GBK" w:hAnsi="方正黑体_GBK" w:eastAsia="方正黑体_GBK" w:cs="方正黑体_GBK"/>
          <w:spacing w:val="44"/>
          <w:position w:val="3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11"/>
          <w:position w:val="3"/>
          <w:sz w:val="31"/>
          <w:szCs w:val="31"/>
        </w:rPr>
        <w:t>10</w:t>
      </w:r>
    </w:p>
    <w:p w14:paraId="2A5AAB15">
      <w:pPr>
        <w:spacing w:before="248" w:line="201" w:lineRule="auto"/>
        <w:ind w:left="2519" w:right="1414" w:hanging="109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重庆新闻奖广播电视、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报纸、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通讯社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新闻专栏参评作品推荐表</w:t>
      </w:r>
    </w:p>
    <w:p w14:paraId="0D3B32C3">
      <w:pPr>
        <w:spacing w:line="204" w:lineRule="exact"/>
      </w:pPr>
    </w:p>
    <w:tbl>
      <w:tblPr>
        <w:tblStyle w:val="7"/>
        <w:tblW w:w="985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79"/>
        <w:gridCol w:w="424"/>
        <w:gridCol w:w="1050"/>
        <w:gridCol w:w="283"/>
        <w:gridCol w:w="424"/>
        <w:gridCol w:w="743"/>
        <w:gridCol w:w="107"/>
        <w:gridCol w:w="145"/>
        <w:gridCol w:w="674"/>
        <w:gridCol w:w="536"/>
        <w:gridCol w:w="205"/>
        <w:gridCol w:w="847"/>
        <w:gridCol w:w="410"/>
        <w:gridCol w:w="439"/>
        <w:gridCol w:w="1023"/>
        <w:gridCol w:w="1470"/>
      </w:tblGrid>
      <w:tr w14:paraId="6CFF07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4" w:hRule="atLeast"/>
        </w:trPr>
        <w:tc>
          <w:tcPr>
            <w:tcW w:w="1503" w:type="dxa"/>
            <w:gridSpan w:val="2"/>
            <w:vAlign w:val="center"/>
          </w:tcPr>
          <w:p w14:paraId="21CEEECF">
            <w:pPr>
              <w:pStyle w:val="6"/>
              <w:spacing w:before="201" w:line="239" w:lineRule="auto"/>
              <w:ind w:left="191"/>
              <w:jc w:val="both"/>
            </w:pPr>
            <w:r>
              <w:rPr>
                <w:spacing w:val="-2"/>
              </w:rPr>
              <w:t>栏目名称</w:t>
            </w:r>
          </w:p>
        </w:tc>
        <w:tc>
          <w:tcPr>
            <w:tcW w:w="2752" w:type="dxa"/>
            <w:gridSpan w:val="6"/>
            <w:vAlign w:val="top"/>
          </w:tcPr>
          <w:p w14:paraId="000BF05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声声入耳（原嘉陵夜读）</w:t>
            </w:r>
          </w:p>
        </w:tc>
        <w:tc>
          <w:tcPr>
            <w:tcW w:w="1415" w:type="dxa"/>
            <w:gridSpan w:val="3"/>
            <w:vAlign w:val="center"/>
          </w:tcPr>
          <w:p w14:paraId="0E5944EB">
            <w:pPr>
              <w:pStyle w:val="6"/>
              <w:spacing w:before="201" w:line="238" w:lineRule="auto"/>
              <w:ind w:left="147"/>
              <w:jc w:val="both"/>
            </w:pPr>
            <w:r>
              <w:rPr>
                <w:spacing w:val="-2"/>
              </w:rPr>
              <w:t>创办时间</w:t>
            </w:r>
          </w:p>
        </w:tc>
        <w:tc>
          <w:tcPr>
            <w:tcW w:w="4189" w:type="dxa"/>
            <w:gridSpan w:val="5"/>
            <w:vAlign w:val="top"/>
          </w:tcPr>
          <w:p w14:paraId="1090229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2023年4月23日</w:t>
            </w:r>
          </w:p>
        </w:tc>
      </w:tr>
      <w:tr w14:paraId="7A01FF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3" w:type="dxa"/>
            <w:gridSpan w:val="2"/>
            <w:vAlign w:val="center"/>
          </w:tcPr>
          <w:p w14:paraId="2DFF7C7F">
            <w:pPr>
              <w:pStyle w:val="6"/>
              <w:spacing w:before="128" w:line="238" w:lineRule="auto"/>
              <w:ind w:left="190"/>
              <w:jc w:val="both"/>
            </w:pPr>
            <w:r>
              <w:rPr>
                <w:spacing w:val="-2"/>
              </w:rPr>
              <w:t>原创单位</w:t>
            </w:r>
          </w:p>
        </w:tc>
        <w:tc>
          <w:tcPr>
            <w:tcW w:w="2752" w:type="dxa"/>
            <w:gridSpan w:val="6"/>
            <w:vAlign w:val="top"/>
          </w:tcPr>
          <w:p w14:paraId="4026538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重庆市北碚区融媒体中心</w:t>
            </w:r>
            <w:bookmarkStart w:id="0" w:name="_GoBack"/>
            <w:bookmarkEnd w:id="0"/>
          </w:p>
        </w:tc>
        <w:tc>
          <w:tcPr>
            <w:tcW w:w="1415" w:type="dxa"/>
            <w:gridSpan w:val="3"/>
            <w:vAlign w:val="center"/>
          </w:tcPr>
          <w:p w14:paraId="4174CBC8">
            <w:pPr>
              <w:pStyle w:val="6"/>
              <w:spacing w:before="129" w:line="238" w:lineRule="auto"/>
              <w:ind w:left="157"/>
              <w:jc w:val="both"/>
            </w:pPr>
            <w:r>
              <w:rPr>
                <w:spacing w:val="-4"/>
              </w:rPr>
              <w:t>刊播单位</w:t>
            </w:r>
          </w:p>
        </w:tc>
        <w:tc>
          <w:tcPr>
            <w:tcW w:w="4189" w:type="dxa"/>
            <w:gridSpan w:val="5"/>
            <w:vAlign w:val="top"/>
          </w:tcPr>
          <w:p w14:paraId="3590C86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重庆市北碚区融媒体中心</w:t>
            </w:r>
          </w:p>
        </w:tc>
      </w:tr>
      <w:tr w14:paraId="02DFA7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03" w:type="dxa"/>
            <w:gridSpan w:val="2"/>
            <w:vAlign w:val="center"/>
          </w:tcPr>
          <w:p w14:paraId="5AD0249B">
            <w:pPr>
              <w:pStyle w:val="6"/>
              <w:spacing w:before="132"/>
              <w:ind w:left="164"/>
              <w:jc w:val="both"/>
            </w:pPr>
            <w:r>
              <w:rPr>
                <w:spacing w:val="-4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/</w:t>
            </w:r>
            <w:r>
              <w:rPr>
                <w:spacing w:val="-4"/>
              </w:rPr>
              <w:t>时长</w:t>
            </w:r>
          </w:p>
        </w:tc>
        <w:tc>
          <w:tcPr>
            <w:tcW w:w="2752" w:type="dxa"/>
            <w:gridSpan w:val="6"/>
            <w:vAlign w:val="top"/>
          </w:tcPr>
          <w:p w14:paraId="31D929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31分钟</w:t>
            </w:r>
          </w:p>
        </w:tc>
        <w:tc>
          <w:tcPr>
            <w:tcW w:w="1415" w:type="dxa"/>
            <w:gridSpan w:val="3"/>
            <w:vAlign w:val="center"/>
          </w:tcPr>
          <w:p w14:paraId="778DF4E2">
            <w:pPr>
              <w:pStyle w:val="6"/>
              <w:spacing w:before="132"/>
              <w:ind w:left="435"/>
              <w:jc w:val="both"/>
            </w:pPr>
            <w:r>
              <w:rPr>
                <w:spacing w:val="-6"/>
              </w:rPr>
              <w:t>语种</w:t>
            </w:r>
          </w:p>
        </w:tc>
        <w:tc>
          <w:tcPr>
            <w:tcW w:w="4189" w:type="dxa"/>
            <w:gridSpan w:val="5"/>
            <w:vAlign w:val="top"/>
          </w:tcPr>
          <w:p w14:paraId="60EAD94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646AE4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</w:trPr>
        <w:tc>
          <w:tcPr>
            <w:tcW w:w="1503" w:type="dxa"/>
            <w:gridSpan w:val="2"/>
            <w:vAlign w:val="center"/>
          </w:tcPr>
          <w:p w14:paraId="398B61F1">
            <w:pPr>
              <w:pStyle w:val="6"/>
              <w:spacing w:before="202" w:line="239" w:lineRule="auto"/>
              <w:ind w:left="200"/>
              <w:jc w:val="both"/>
            </w:pPr>
            <w:r>
              <w:rPr>
                <w:spacing w:val="-4"/>
              </w:rPr>
              <w:t>刊播周期</w:t>
            </w:r>
          </w:p>
        </w:tc>
        <w:tc>
          <w:tcPr>
            <w:tcW w:w="2752" w:type="dxa"/>
            <w:gridSpan w:val="6"/>
            <w:vAlign w:val="top"/>
          </w:tcPr>
          <w:p w14:paraId="275EB85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每周2期</w:t>
            </w:r>
          </w:p>
        </w:tc>
        <w:tc>
          <w:tcPr>
            <w:tcW w:w="1415" w:type="dxa"/>
            <w:gridSpan w:val="3"/>
            <w:vAlign w:val="center"/>
          </w:tcPr>
          <w:p w14:paraId="51A9397F">
            <w:pPr>
              <w:pStyle w:val="6"/>
              <w:spacing w:before="132"/>
              <w:jc w:val="both"/>
              <w:rPr>
                <w:spacing w:val="-6"/>
              </w:rPr>
            </w:pPr>
            <w:r>
              <w:rPr>
                <w:spacing w:val="-6"/>
              </w:rPr>
              <w:t>刊播版面/</w:t>
            </w:r>
          </w:p>
          <w:p w14:paraId="18CF87F8">
            <w:pPr>
              <w:pStyle w:val="6"/>
              <w:spacing w:before="132"/>
              <w:jc w:val="both"/>
              <w:rPr>
                <w:sz w:val="24"/>
                <w:szCs w:val="24"/>
              </w:rPr>
            </w:pPr>
            <w:r>
              <w:rPr>
                <w:spacing w:val="-6"/>
              </w:rPr>
              <w:t>频道（ 率）</w:t>
            </w:r>
          </w:p>
        </w:tc>
        <w:tc>
          <w:tcPr>
            <w:tcW w:w="4189" w:type="dxa"/>
            <w:gridSpan w:val="5"/>
            <w:vAlign w:val="top"/>
          </w:tcPr>
          <w:p w14:paraId="6E005DB5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综合广播FM88.7</w:t>
            </w:r>
          </w:p>
        </w:tc>
      </w:tr>
      <w:tr w14:paraId="79D9C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1503" w:type="dxa"/>
            <w:gridSpan w:val="2"/>
            <w:vAlign w:val="center"/>
          </w:tcPr>
          <w:p w14:paraId="42642E29">
            <w:pPr>
              <w:pStyle w:val="6"/>
              <w:spacing w:before="134" w:line="236" w:lineRule="auto"/>
              <w:ind w:left="200"/>
              <w:jc w:val="both"/>
            </w:pPr>
            <w:r>
              <w:rPr>
                <w:spacing w:val="-4"/>
              </w:rPr>
              <w:t>主创人员</w:t>
            </w:r>
          </w:p>
        </w:tc>
        <w:tc>
          <w:tcPr>
            <w:tcW w:w="2752" w:type="dxa"/>
            <w:gridSpan w:val="6"/>
            <w:vAlign w:val="top"/>
          </w:tcPr>
          <w:p w14:paraId="097AA3D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李嘉会（童蒙）、郑佳敏、李自力、杨进</w:t>
            </w:r>
          </w:p>
        </w:tc>
        <w:tc>
          <w:tcPr>
            <w:tcW w:w="1415" w:type="dxa"/>
            <w:gridSpan w:val="3"/>
            <w:vAlign w:val="center"/>
          </w:tcPr>
          <w:p w14:paraId="50D6DFFA">
            <w:pPr>
              <w:pStyle w:val="6"/>
              <w:spacing w:before="134" w:line="236" w:lineRule="auto"/>
              <w:ind w:left="432"/>
              <w:jc w:val="both"/>
            </w:pPr>
            <w:r>
              <w:rPr>
                <w:spacing w:val="-5"/>
              </w:rPr>
              <w:t>编辑</w:t>
            </w:r>
          </w:p>
        </w:tc>
        <w:tc>
          <w:tcPr>
            <w:tcW w:w="4189" w:type="dxa"/>
            <w:gridSpan w:val="5"/>
            <w:vAlign w:val="top"/>
          </w:tcPr>
          <w:p w14:paraId="0C31C6C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李嘉会、杨进</w:t>
            </w:r>
          </w:p>
        </w:tc>
      </w:tr>
      <w:tr w14:paraId="3ED8FE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929" w:type="dxa"/>
            <w:gridSpan w:val="9"/>
            <w:vAlign w:val="top"/>
          </w:tcPr>
          <w:p w14:paraId="4CA3C5B5">
            <w:pPr>
              <w:pStyle w:val="6"/>
              <w:spacing w:before="171" w:line="237" w:lineRule="auto"/>
              <w:ind w:left="508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中央宣传部“</w:t>
            </w:r>
            <w:r>
              <w:rPr>
                <w:spacing w:val="-42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三好作品”    是□  否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☑</w:t>
            </w:r>
          </w:p>
        </w:tc>
        <w:tc>
          <w:tcPr>
            <w:tcW w:w="4930" w:type="dxa"/>
            <w:gridSpan w:val="7"/>
            <w:vAlign w:val="top"/>
          </w:tcPr>
          <w:p w14:paraId="6D01005D">
            <w:pPr>
              <w:pStyle w:val="6"/>
              <w:spacing w:before="171" w:line="237" w:lineRule="auto"/>
              <w:ind w:left="494"/>
              <w:rPr>
                <w:rFonts w:hint="eastAsia" w:eastAsia="方正黑体_GBK"/>
                <w:sz w:val="24"/>
                <w:szCs w:val="24"/>
                <w:lang w:eastAsia="zh-CN"/>
              </w:rPr>
            </w:pPr>
            <w:r>
              <w:rPr>
                <w:spacing w:val="-2"/>
                <w:sz w:val="24"/>
                <w:szCs w:val="24"/>
              </w:rPr>
              <w:t>市委宣传部“</w:t>
            </w:r>
            <w:r>
              <w:rPr>
                <w:spacing w:val="-2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三好作品”    是□  否</w:t>
            </w:r>
            <w:r>
              <w:rPr>
                <w:rFonts w:hint="eastAsia"/>
                <w:spacing w:val="-2"/>
                <w:sz w:val="24"/>
                <w:szCs w:val="24"/>
                <w:lang w:eastAsia="zh-CN"/>
              </w:rPr>
              <w:t>☑</w:t>
            </w:r>
          </w:p>
        </w:tc>
      </w:tr>
      <w:tr w14:paraId="7B73D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9" w:hRule="atLeast"/>
        </w:trPr>
        <w:tc>
          <w:tcPr>
            <w:tcW w:w="1079" w:type="dxa"/>
            <w:vAlign w:val="top"/>
          </w:tcPr>
          <w:p w14:paraId="48BC0402">
            <w:pPr>
              <w:pStyle w:val="6"/>
              <w:spacing w:before="166" w:line="207" w:lineRule="auto"/>
              <w:ind w:left="264"/>
            </w:pPr>
            <w:r>
              <w:rPr>
                <w:spacing w:val="-5"/>
              </w:rPr>
              <w:t>作品</w:t>
            </w:r>
          </w:p>
          <w:p w14:paraId="7EF0347F">
            <w:pPr>
              <w:pStyle w:val="6"/>
              <w:spacing w:line="238" w:lineRule="auto"/>
              <w:ind w:left="262"/>
            </w:pPr>
            <w:r>
              <w:rPr>
                <w:spacing w:val="-4"/>
              </w:rPr>
              <w:t>简介</w:t>
            </w:r>
          </w:p>
        </w:tc>
        <w:tc>
          <w:tcPr>
            <w:tcW w:w="8780" w:type="dxa"/>
            <w:gridSpan w:val="15"/>
            <w:vAlign w:val="top"/>
          </w:tcPr>
          <w:p w14:paraId="1D4C7D46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袁家军书记在调研中央新闻单位驻渝机构时强调，要生动讲好中国故事、重庆故事，为现代化新重庆建设加油鼓劲、助力添彩。</w:t>
            </w:r>
          </w:p>
          <w:p w14:paraId="4B986F4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为进一步加强文化服务节目创作以满足群众需求的要求，北碚区融媒体中心于2023年读书日开创了广播专题栏目《嘉陵夜读》，主播选取重庆本土作家或描写重庆人共有回忆的原创美文进行演播，并通过新媒体平台“北碚发布”微信公众号、“缙享北碚”APP等进行传播。节目播出一年后，北碚区融媒体中心联合北碚图书馆，于2024年读书月期间，将该栏目升级打造为全媒体广播读书节目，并更名为《声声入耳》。节目旨在“推广重庆文化，传播重庆故事”，将优秀文艺作品推荐给听众。节目在继承原有的“嘉陵夜读”品牌基础上，结合北碚图书馆“与碚书”资源，进行了“走出直播间”等多种形态的内容尝试。既有文化名人荐书，也有普通听众读书体验分享，还有精品书单深度解读等，通过作家采访、编辑推荐、现场同期和片段朗读让每期内容细腻精彩，好听耐听，取得了较好的传播效果。</w:t>
            </w:r>
          </w:p>
        </w:tc>
      </w:tr>
      <w:tr w14:paraId="5A849E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5" w:hRule="atLeast"/>
        </w:trPr>
        <w:tc>
          <w:tcPr>
            <w:tcW w:w="1079" w:type="dxa"/>
            <w:vAlign w:val="top"/>
          </w:tcPr>
          <w:p w14:paraId="2DC09C83">
            <w:pPr>
              <w:pStyle w:val="6"/>
              <w:spacing w:before="241" w:line="219" w:lineRule="auto"/>
              <w:ind w:left="259"/>
            </w:pPr>
            <w:r>
              <w:rPr>
                <w:spacing w:val="-2"/>
              </w:rPr>
              <w:t>社会</w:t>
            </w:r>
          </w:p>
          <w:p w14:paraId="540BAF53">
            <w:pPr>
              <w:pStyle w:val="6"/>
              <w:spacing w:line="239" w:lineRule="auto"/>
              <w:ind w:left="260"/>
            </w:pPr>
            <w:r>
              <w:rPr>
                <w:spacing w:val="-3"/>
              </w:rPr>
              <w:t>效果</w:t>
            </w:r>
          </w:p>
        </w:tc>
        <w:tc>
          <w:tcPr>
            <w:tcW w:w="8780" w:type="dxa"/>
            <w:gridSpan w:val="15"/>
            <w:vAlign w:val="top"/>
          </w:tcPr>
          <w:p w14:paraId="0A956E2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该栏目创设后广受好评，形成了固定听众群体，并获评当年“北碚区十佳好新闻”等荣誉，多篇作品上稿“学习强国”平台。其中，节目“在四世同堂纪念馆读老舍”探索了广播节目新形式，主播走出录音间，实地走访北碚四世同堂纪念馆并采访工作人员，将遥远的名家名篇与身边的纪念馆结合起来，增加现场感，引发了社会各界受众收听兴趣和高度关注。收听率达到95%以上，关注量达到500万+，</w:t>
            </w:r>
          </w:p>
          <w:p w14:paraId="70236E2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 w14:paraId="1A08A9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0" w:hRule="atLeast"/>
        </w:trPr>
        <w:tc>
          <w:tcPr>
            <w:tcW w:w="1079" w:type="dxa"/>
            <w:vAlign w:val="top"/>
          </w:tcPr>
          <w:p w14:paraId="2856293D">
            <w:pPr>
              <w:spacing w:line="293" w:lineRule="auto"/>
              <w:rPr>
                <w:rFonts w:ascii="Arial"/>
                <w:sz w:val="21"/>
              </w:rPr>
            </w:pPr>
          </w:p>
          <w:p w14:paraId="4B0FBDAB">
            <w:pPr>
              <w:pStyle w:val="6"/>
              <w:spacing w:before="105" w:line="233" w:lineRule="auto"/>
              <w:ind w:left="268"/>
            </w:pPr>
            <w:r>
              <w:rPr>
                <w:spacing w:val="-7"/>
              </w:rPr>
              <w:t>推荐</w:t>
            </w:r>
          </w:p>
          <w:p w14:paraId="5A0403EC">
            <w:pPr>
              <w:pStyle w:val="6"/>
              <w:spacing w:before="1" w:line="203" w:lineRule="auto"/>
              <w:ind w:left="265"/>
            </w:pPr>
            <w:r>
              <w:rPr>
                <w:spacing w:val="-6"/>
              </w:rPr>
              <w:t>理由</w:t>
            </w:r>
          </w:p>
        </w:tc>
        <w:tc>
          <w:tcPr>
            <w:tcW w:w="8780" w:type="dxa"/>
            <w:gridSpan w:val="15"/>
            <w:vAlign w:val="top"/>
          </w:tcPr>
          <w:p w14:paraId="0B36B3C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60" w:firstLineChars="2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该专栏进一步丰富了当地的人文内容，结合“绵碚同读一本书”活动，将北碚作为“可阅读的城市”进行推广，是立足于成渝双城经济圈的文化融合尝试。专栏选题丰富，制作精良，每期节目文稿储备超过3000字，采用了丰富的听觉素材，可听性强，主持风格把握准确，节奏舒适，体现了广播节目丰富生动、易于传播的特点。</w:t>
            </w:r>
          </w:p>
          <w:p w14:paraId="3C38C2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040" w:firstLineChars="18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签名：（盖单位公章）</w:t>
            </w:r>
          </w:p>
          <w:p w14:paraId="78B843E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ind w:left="114" w:firstLine="5040" w:firstLineChars="1800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2025 年 3 月 27 日</w:t>
            </w:r>
          </w:p>
        </w:tc>
      </w:tr>
      <w:tr w14:paraId="3DE859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9" w:type="dxa"/>
            <w:vMerge w:val="restart"/>
            <w:tcBorders>
              <w:bottom w:val="nil"/>
            </w:tcBorders>
            <w:textDirection w:val="tbRlV"/>
            <w:vAlign w:val="top"/>
          </w:tcPr>
          <w:p w14:paraId="099DA81D">
            <w:pPr>
              <w:spacing w:line="278" w:lineRule="auto"/>
              <w:rPr>
                <w:rFonts w:ascii="Arial"/>
                <w:sz w:val="21"/>
              </w:rPr>
            </w:pPr>
          </w:p>
          <w:p w14:paraId="6287219C">
            <w:pPr>
              <w:pStyle w:val="6"/>
              <w:spacing w:before="108" w:line="210" w:lineRule="auto"/>
              <w:ind w:left="119"/>
            </w:pPr>
            <w:r>
              <w:rPr>
                <w:spacing w:val="35"/>
              </w:rPr>
              <w:t>传</w:t>
            </w:r>
            <w:r>
              <w:rPr>
                <w:spacing w:val="-4"/>
              </w:rPr>
              <w:t xml:space="preserve"> </w:t>
            </w:r>
            <w:r>
              <w:rPr>
                <w:spacing w:val="35"/>
              </w:rPr>
              <w:t>播</w:t>
            </w:r>
            <w:r>
              <w:rPr>
                <w:spacing w:val="-3"/>
              </w:rPr>
              <w:t xml:space="preserve"> </w:t>
            </w:r>
            <w:r>
              <w:rPr>
                <w:spacing w:val="35"/>
              </w:rPr>
              <w:t>数</w:t>
            </w:r>
            <w:r>
              <w:rPr>
                <w:spacing w:val="-5"/>
              </w:rPr>
              <w:t xml:space="preserve"> </w:t>
            </w:r>
            <w:r>
              <w:rPr>
                <w:spacing w:val="35"/>
              </w:rPr>
              <w:t>据</w:t>
            </w:r>
          </w:p>
        </w:tc>
        <w:tc>
          <w:tcPr>
            <w:tcW w:w="1757" w:type="dxa"/>
            <w:gridSpan w:val="3"/>
            <w:vMerge w:val="restart"/>
            <w:tcBorders>
              <w:bottom w:val="nil"/>
            </w:tcBorders>
            <w:vAlign w:val="top"/>
          </w:tcPr>
          <w:p w14:paraId="13D7AE1F">
            <w:pPr>
              <w:spacing w:before="81" w:line="296" w:lineRule="auto"/>
              <w:ind w:left="696" w:right="143" w:hanging="54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新媒体传播平台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0"/>
                <w:szCs w:val="20"/>
              </w:rPr>
              <w:t>网址</w:t>
            </w:r>
          </w:p>
        </w:tc>
        <w:tc>
          <w:tcPr>
            <w:tcW w:w="7023" w:type="dxa"/>
            <w:gridSpan w:val="12"/>
            <w:vAlign w:val="top"/>
          </w:tcPr>
          <w:p w14:paraId="471EBD77">
            <w:pPr>
              <w:spacing w:before="82" w:line="215" w:lineRule="auto"/>
              <w:ind w:left="12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7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报纸、期刊、广播、</w:t>
            </w:r>
            <w:r>
              <w:rPr>
                <w:rFonts w:ascii="仿宋" w:hAnsi="仿宋" w:eastAsia="仿宋" w:cs="仿宋"/>
                <w:spacing w:val="-55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7"/>
                <w:sz w:val="20"/>
                <w:szCs w:val="20"/>
              </w:rPr>
              <w:t>电视作品如未在新媒体传播平台发布，可空缺。</w:t>
            </w:r>
          </w:p>
        </w:tc>
      </w:tr>
      <w:tr w14:paraId="5E32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B84F872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nil"/>
              <w:bottom w:val="nil"/>
            </w:tcBorders>
            <w:vAlign w:val="top"/>
          </w:tcPr>
          <w:p w14:paraId="3C16D369">
            <w:pPr>
              <w:rPr>
                <w:rFonts w:ascii="Arial"/>
                <w:sz w:val="21"/>
              </w:rPr>
            </w:pPr>
          </w:p>
        </w:tc>
        <w:tc>
          <w:tcPr>
            <w:tcW w:w="7023" w:type="dxa"/>
            <w:gridSpan w:val="12"/>
            <w:vAlign w:val="top"/>
          </w:tcPr>
          <w:p w14:paraId="63DC6E5B">
            <w:pPr>
              <w:spacing w:before="116" w:line="195" w:lineRule="auto"/>
              <w:ind w:left="105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2.</w:t>
            </w:r>
          </w:p>
        </w:tc>
      </w:tr>
      <w:tr w14:paraId="232CAB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107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8846FA5">
            <w:pPr>
              <w:rPr>
                <w:rFonts w:ascii="Arial"/>
                <w:sz w:val="21"/>
              </w:rPr>
            </w:pPr>
          </w:p>
        </w:tc>
        <w:tc>
          <w:tcPr>
            <w:tcW w:w="1757" w:type="dxa"/>
            <w:gridSpan w:val="3"/>
            <w:vMerge w:val="continue"/>
            <w:tcBorders>
              <w:top w:val="nil"/>
            </w:tcBorders>
            <w:vAlign w:val="top"/>
          </w:tcPr>
          <w:p w14:paraId="4CCC935D">
            <w:pPr>
              <w:rPr>
                <w:rFonts w:ascii="Arial"/>
                <w:sz w:val="21"/>
              </w:rPr>
            </w:pPr>
          </w:p>
        </w:tc>
        <w:tc>
          <w:tcPr>
            <w:tcW w:w="7023" w:type="dxa"/>
            <w:gridSpan w:val="12"/>
            <w:vAlign w:val="top"/>
          </w:tcPr>
          <w:p w14:paraId="46658DE1">
            <w:pPr>
              <w:spacing w:before="117" w:line="195" w:lineRule="auto"/>
              <w:ind w:left="109"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0"/>
                <w:szCs w:val="20"/>
              </w:rPr>
              <w:t>3.</w:t>
            </w:r>
          </w:p>
        </w:tc>
      </w:tr>
      <w:tr w14:paraId="0E372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79" w:type="dxa"/>
            <w:vMerge w:val="continue"/>
            <w:tcBorders>
              <w:top w:val="nil"/>
            </w:tcBorders>
            <w:textDirection w:val="tbRlV"/>
            <w:vAlign w:val="top"/>
          </w:tcPr>
          <w:p w14:paraId="59EF8C23">
            <w:pPr>
              <w:rPr>
                <w:rFonts w:ascii="Arial"/>
                <w:sz w:val="21"/>
              </w:rPr>
            </w:pPr>
          </w:p>
        </w:tc>
        <w:tc>
          <w:tcPr>
            <w:tcW w:w="1474" w:type="dxa"/>
            <w:gridSpan w:val="2"/>
            <w:tcBorders>
              <w:right w:val="single" w:color="000000" w:sz="2" w:space="0"/>
            </w:tcBorders>
            <w:vAlign w:val="top"/>
          </w:tcPr>
          <w:p w14:paraId="470B3F98">
            <w:pPr>
              <w:spacing w:before="80" w:line="230" w:lineRule="auto"/>
              <w:ind w:left="129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阅读量（浏览</w:t>
            </w:r>
          </w:p>
          <w:p w14:paraId="23543035">
            <w:pPr>
              <w:spacing w:before="72" w:line="214" w:lineRule="auto"/>
              <w:ind w:left="115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量、点击量）</w:t>
            </w:r>
          </w:p>
        </w:tc>
        <w:tc>
          <w:tcPr>
            <w:tcW w:w="1450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1F96227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4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91FFE41">
            <w:pPr>
              <w:spacing w:before="230" w:line="220" w:lineRule="auto"/>
              <w:ind w:left="54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转载量</w:t>
            </w:r>
          </w:p>
        </w:tc>
        <w:tc>
          <w:tcPr>
            <w:tcW w:w="1462" w:type="dxa"/>
            <w:gridSpan w:val="3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1AED063">
            <w:pPr>
              <w:rPr>
                <w:rFonts w:ascii="Arial"/>
                <w:sz w:val="21"/>
              </w:rPr>
            </w:pPr>
          </w:p>
        </w:tc>
        <w:tc>
          <w:tcPr>
            <w:tcW w:w="1462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0665626">
            <w:pPr>
              <w:spacing w:before="230" w:line="225" w:lineRule="auto"/>
              <w:ind w:left="54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7"/>
                <w:sz w:val="22"/>
                <w:szCs w:val="22"/>
              </w:rPr>
              <w:t>互动量</w:t>
            </w:r>
          </w:p>
        </w:tc>
        <w:tc>
          <w:tcPr>
            <w:tcW w:w="147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A464E4C">
            <w:pPr>
              <w:rPr>
                <w:rFonts w:ascii="Arial"/>
                <w:sz w:val="21"/>
              </w:rPr>
            </w:pPr>
          </w:p>
        </w:tc>
      </w:tr>
      <w:tr w14:paraId="09085A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1079" w:type="dxa"/>
            <w:vAlign w:val="top"/>
          </w:tcPr>
          <w:p w14:paraId="14CFDC24">
            <w:pPr>
              <w:pStyle w:val="6"/>
              <w:spacing w:before="176" w:line="239" w:lineRule="auto"/>
              <w:ind w:left="120"/>
            </w:pPr>
            <w:r>
              <w:rPr>
                <w:spacing w:val="-3"/>
              </w:rPr>
              <w:t>联系人</w:t>
            </w:r>
          </w:p>
        </w:tc>
        <w:tc>
          <w:tcPr>
            <w:tcW w:w="2181" w:type="dxa"/>
            <w:gridSpan w:val="4"/>
            <w:vAlign w:val="top"/>
          </w:tcPr>
          <w:p w14:paraId="62A60998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李嘉会</w:t>
            </w:r>
          </w:p>
        </w:tc>
        <w:tc>
          <w:tcPr>
            <w:tcW w:w="850" w:type="dxa"/>
            <w:gridSpan w:val="2"/>
            <w:vAlign w:val="top"/>
          </w:tcPr>
          <w:p w14:paraId="6F7743A3">
            <w:pPr>
              <w:pStyle w:val="6"/>
              <w:spacing w:before="177"/>
              <w:ind w:left="134"/>
            </w:pPr>
            <w:r>
              <w:rPr>
                <w:spacing w:val="-16"/>
              </w:rPr>
              <w:t>电话</w:t>
            </w:r>
          </w:p>
        </w:tc>
        <w:tc>
          <w:tcPr>
            <w:tcW w:w="2407" w:type="dxa"/>
            <w:gridSpan w:val="5"/>
            <w:tcBorders>
              <w:right w:val="single" w:color="000000" w:sz="2" w:space="0"/>
            </w:tcBorders>
            <w:vAlign w:val="top"/>
          </w:tcPr>
          <w:p w14:paraId="3865B5BA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13368461031</w:t>
            </w:r>
          </w:p>
        </w:tc>
        <w:tc>
          <w:tcPr>
            <w:tcW w:w="849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3921784">
            <w:pPr>
              <w:pStyle w:val="6"/>
              <w:spacing w:before="176" w:line="242" w:lineRule="auto"/>
              <w:ind w:left="121"/>
            </w:pPr>
            <w:r>
              <w:rPr>
                <w:spacing w:val="-7"/>
              </w:rPr>
              <w:t>手机</w:t>
            </w:r>
          </w:p>
        </w:tc>
        <w:tc>
          <w:tcPr>
            <w:tcW w:w="2493" w:type="dxa"/>
            <w:gridSpan w:val="2"/>
            <w:tcBorders>
              <w:left w:val="single" w:color="000000" w:sz="2" w:space="0"/>
            </w:tcBorders>
            <w:vAlign w:val="top"/>
          </w:tcPr>
          <w:p w14:paraId="5AAB90E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13368461031</w:t>
            </w:r>
          </w:p>
        </w:tc>
      </w:tr>
      <w:tr w14:paraId="27717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8" w:hRule="atLeast"/>
        </w:trPr>
        <w:tc>
          <w:tcPr>
            <w:tcW w:w="1079" w:type="dxa"/>
            <w:vAlign w:val="top"/>
          </w:tcPr>
          <w:p w14:paraId="63C7D3BF">
            <w:pPr>
              <w:pStyle w:val="6"/>
              <w:spacing w:before="199"/>
              <w:ind w:left="263"/>
            </w:pPr>
            <w:r>
              <w:rPr>
                <w:spacing w:val="-5"/>
              </w:rPr>
              <w:t>地址</w:t>
            </w:r>
          </w:p>
        </w:tc>
        <w:tc>
          <w:tcPr>
            <w:tcW w:w="5438" w:type="dxa"/>
            <w:gridSpan w:val="11"/>
            <w:vAlign w:val="top"/>
          </w:tcPr>
          <w:p w14:paraId="6DB6A688">
            <w:pPr>
              <w:rPr>
                <w:rFonts w:ascii="Arial"/>
                <w:sz w:val="21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849" w:type="dxa"/>
            <w:gridSpan w:val="2"/>
            <w:vAlign w:val="top"/>
          </w:tcPr>
          <w:p w14:paraId="03A4160C">
            <w:pPr>
              <w:pStyle w:val="6"/>
              <w:spacing w:before="198" w:line="239" w:lineRule="auto"/>
              <w:ind w:left="168"/>
            </w:pPr>
            <w:r>
              <w:rPr>
                <w:spacing w:val="-13"/>
              </w:rPr>
              <w:t>邮箱</w:t>
            </w:r>
          </w:p>
        </w:tc>
        <w:tc>
          <w:tcPr>
            <w:tcW w:w="2493" w:type="dxa"/>
            <w:gridSpan w:val="2"/>
            <w:vAlign w:val="top"/>
          </w:tcPr>
          <w:p w14:paraId="47EC170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540" w:lineRule="exact"/>
              <w:jc w:val="both"/>
              <w:textAlignment w:val="baseline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/>
              </w:rPr>
              <w:t>514837628@qq.com</w:t>
            </w:r>
          </w:p>
        </w:tc>
      </w:tr>
    </w:tbl>
    <w:p w14:paraId="6DD595F5">
      <w:pPr>
        <w:rPr>
          <w:rFonts w:ascii="Arial"/>
          <w:sz w:val="21"/>
        </w:rPr>
      </w:pPr>
    </w:p>
    <w:p w14:paraId="2452830B">
      <w:pPr>
        <w:rPr>
          <w:rFonts w:ascii="Arial" w:hAnsi="Arial" w:eastAsia="Arial" w:cs="Arial"/>
          <w:sz w:val="21"/>
          <w:szCs w:val="21"/>
        </w:rPr>
        <w:sectPr>
          <w:headerReference r:id="rId3" w:type="default"/>
          <w:footerReference r:id="rId4" w:type="default"/>
          <w:pgSz w:w="11906" w:h="16839"/>
          <w:pgMar w:top="400" w:right="1018" w:bottom="1785" w:left="1017" w:header="0" w:footer="1421" w:gutter="0"/>
          <w:cols w:space="720" w:num="1"/>
        </w:sectPr>
      </w:pPr>
    </w:p>
    <w:p w14:paraId="608E9596">
      <w:pPr>
        <w:spacing w:before="161" w:line="213" w:lineRule="auto"/>
        <w:ind w:left="2256" w:right="1152" w:hanging="109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重庆新闻奖广播电视、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报纸、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通讯社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新闻专栏代表作基本情况</w:t>
      </w:r>
    </w:p>
    <w:p w14:paraId="73E7C4ED">
      <w:pPr>
        <w:spacing w:line="38" w:lineRule="exact"/>
      </w:pPr>
    </w:p>
    <w:tbl>
      <w:tblPr>
        <w:tblStyle w:val="7"/>
        <w:tblW w:w="93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867"/>
        <w:gridCol w:w="1361"/>
        <w:gridCol w:w="2513"/>
      </w:tblGrid>
      <w:tr w14:paraId="5EE4FA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</w:trPr>
        <w:tc>
          <w:tcPr>
            <w:tcW w:w="1593" w:type="dxa"/>
            <w:vAlign w:val="top"/>
          </w:tcPr>
          <w:p w14:paraId="214EFB01">
            <w:pPr>
              <w:pStyle w:val="6"/>
              <w:spacing w:before="160"/>
              <w:ind w:left="275"/>
            </w:pPr>
            <w:r>
              <w:rPr>
                <w:spacing w:val="-3"/>
              </w:rPr>
              <w:t>作品标题</w:t>
            </w:r>
          </w:p>
        </w:tc>
        <w:tc>
          <w:tcPr>
            <w:tcW w:w="7741" w:type="dxa"/>
            <w:gridSpan w:val="3"/>
            <w:vAlign w:val="top"/>
          </w:tcPr>
          <w:p w14:paraId="3C58CC22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声声入耳：在四世同堂纪念馆前读老舍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》</w:t>
            </w:r>
          </w:p>
        </w:tc>
      </w:tr>
      <w:tr w14:paraId="593C9D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1593" w:type="dxa"/>
            <w:vAlign w:val="top"/>
          </w:tcPr>
          <w:p w14:paraId="3BF50856">
            <w:pPr>
              <w:pStyle w:val="6"/>
              <w:spacing w:before="154" w:line="239" w:lineRule="auto"/>
              <w:ind w:left="273"/>
            </w:pPr>
            <w:r>
              <w:rPr>
                <w:spacing w:val="-2"/>
              </w:rPr>
              <w:t>发表日期</w:t>
            </w:r>
          </w:p>
        </w:tc>
        <w:tc>
          <w:tcPr>
            <w:tcW w:w="3867" w:type="dxa"/>
            <w:vAlign w:val="top"/>
          </w:tcPr>
          <w:p w14:paraId="223DBA63">
            <w:pPr>
              <w:spacing w:before="169" w:line="22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2024年4月26日</w:t>
            </w:r>
          </w:p>
        </w:tc>
        <w:tc>
          <w:tcPr>
            <w:tcW w:w="1361" w:type="dxa"/>
            <w:vAlign w:val="top"/>
          </w:tcPr>
          <w:p w14:paraId="4C7A5906">
            <w:pPr>
              <w:pStyle w:val="6"/>
              <w:spacing w:before="153"/>
              <w:ind w:left="98"/>
            </w:pPr>
            <w:r>
              <w:rPr>
                <w:spacing w:val="-3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时长</w:t>
            </w:r>
          </w:p>
        </w:tc>
        <w:tc>
          <w:tcPr>
            <w:tcW w:w="2513" w:type="dxa"/>
            <w:vAlign w:val="top"/>
          </w:tcPr>
          <w:p w14:paraId="71AC4508">
            <w:pPr>
              <w:spacing w:before="169" w:line="223" w:lineRule="auto"/>
              <w:rPr>
                <w:rFonts w:ascii="Arial"/>
                <w:sz w:val="21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15分43秒</w:t>
            </w:r>
          </w:p>
        </w:tc>
      </w:tr>
      <w:tr w14:paraId="752ED3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593" w:type="dxa"/>
            <w:vAlign w:val="top"/>
          </w:tcPr>
          <w:p w14:paraId="3C6A423E">
            <w:pPr>
              <w:spacing w:line="298" w:lineRule="auto"/>
              <w:rPr>
                <w:rFonts w:ascii="Arial"/>
                <w:sz w:val="21"/>
              </w:rPr>
            </w:pPr>
          </w:p>
          <w:p w14:paraId="3B88C174">
            <w:pPr>
              <w:spacing w:line="299" w:lineRule="auto"/>
              <w:rPr>
                <w:rFonts w:ascii="Arial"/>
                <w:sz w:val="21"/>
              </w:rPr>
            </w:pPr>
          </w:p>
          <w:p w14:paraId="52DC03D2">
            <w:pPr>
              <w:spacing w:line="299" w:lineRule="auto"/>
              <w:rPr>
                <w:rFonts w:ascii="Arial"/>
                <w:sz w:val="21"/>
              </w:rPr>
            </w:pPr>
          </w:p>
          <w:p w14:paraId="6C0E190E">
            <w:pPr>
              <w:pStyle w:val="6"/>
              <w:spacing w:before="105" w:line="241" w:lineRule="auto"/>
              <w:ind w:left="529"/>
            </w:pPr>
            <w:r>
              <w:rPr>
                <w:spacing w:val="-5"/>
              </w:rPr>
              <w:t>作品</w:t>
            </w:r>
          </w:p>
          <w:p w14:paraId="50AD1D8B">
            <w:pPr>
              <w:pStyle w:val="6"/>
              <w:spacing w:before="204" w:line="239" w:lineRule="auto"/>
              <w:ind w:left="530"/>
            </w:pPr>
            <w:r>
              <w:rPr>
                <w:spacing w:val="-6"/>
              </w:rPr>
              <w:t>评介</w:t>
            </w:r>
          </w:p>
        </w:tc>
        <w:tc>
          <w:tcPr>
            <w:tcW w:w="7741" w:type="dxa"/>
            <w:gridSpan w:val="3"/>
            <w:vAlign w:val="top"/>
          </w:tcPr>
          <w:p w14:paraId="6E12C865">
            <w:pPr>
              <w:keepNext w:val="0"/>
              <w:keepLines w:val="0"/>
              <w:pageBreakBefore w:val="0"/>
              <w:widowControl w:val="0"/>
              <w:tabs>
                <w:tab w:val="left" w:pos="6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声声入耳：在四世同堂纪念馆前读老舍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》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节目走出录音间，实地探访北碚四世同堂纪念馆，在老舍旧居庭院的环境音中介绍，增加了身临其境的现场感。节目采用了丰富的听觉素材，有现场录音，也有工作人员诙谐的采访穿插其中，以及“非专业人士”朗读的名篇原文作为情感延伸。整个节目编排得当，内容介绍和片段朗读增加了可听性。节目主持风格贴近听众，后期制作精良，节奏慵懒舒适，风格把握准确。</w:t>
            </w:r>
          </w:p>
          <w:p w14:paraId="4BDC59EB">
            <w:pPr>
              <w:spacing w:before="78" w:line="224" w:lineRule="auto"/>
              <w:ind w:left="2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50116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593" w:type="dxa"/>
            <w:vAlign w:val="top"/>
          </w:tcPr>
          <w:p w14:paraId="286FB627">
            <w:pPr>
              <w:spacing w:line="262" w:lineRule="auto"/>
              <w:rPr>
                <w:rFonts w:ascii="Arial"/>
                <w:sz w:val="21"/>
              </w:rPr>
            </w:pPr>
          </w:p>
          <w:p w14:paraId="39169F13">
            <w:pPr>
              <w:spacing w:line="262" w:lineRule="auto"/>
              <w:rPr>
                <w:rFonts w:ascii="Arial"/>
                <w:sz w:val="21"/>
              </w:rPr>
            </w:pPr>
          </w:p>
          <w:p w14:paraId="64B8A9A3">
            <w:pPr>
              <w:spacing w:line="263" w:lineRule="auto"/>
              <w:rPr>
                <w:rFonts w:ascii="Arial"/>
                <w:sz w:val="21"/>
              </w:rPr>
            </w:pPr>
          </w:p>
          <w:p w14:paraId="400788CB">
            <w:pPr>
              <w:pStyle w:val="6"/>
              <w:spacing w:before="105" w:line="241" w:lineRule="auto"/>
              <w:ind w:left="535"/>
            </w:pPr>
            <w:r>
              <w:rPr>
                <w:spacing w:val="-8"/>
              </w:rPr>
              <w:t>采编</w:t>
            </w:r>
          </w:p>
          <w:p w14:paraId="27772CA1">
            <w:pPr>
              <w:pStyle w:val="6"/>
              <w:spacing w:before="204"/>
              <w:ind w:left="534"/>
            </w:pPr>
            <w:r>
              <w:rPr>
                <w:spacing w:val="-7"/>
              </w:rPr>
              <w:t>过程</w:t>
            </w:r>
          </w:p>
        </w:tc>
        <w:tc>
          <w:tcPr>
            <w:tcW w:w="7741" w:type="dxa"/>
            <w:gridSpan w:val="3"/>
            <w:vAlign w:val="top"/>
          </w:tcPr>
          <w:p w14:paraId="25CC31E5">
            <w:pPr>
              <w:spacing w:line="284" w:lineRule="auto"/>
              <w:rPr>
                <w:rFonts w:ascii="Arial"/>
                <w:sz w:val="21"/>
              </w:rPr>
            </w:pPr>
          </w:p>
          <w:p w14:paraId="25A52D1C">
            <w:pPr>
              <w:keepNext w:val="0"/>
              <w:keepLines w:val="0"/>
              <w:pageBreakBefore w:val="0"/>
              <w:widowControl w:val="0"/>
              <w:tabs>
                <w:tab w:val="left" w:pos="61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600" w:firstLineChars="200"/>
              <w:textAlignment w:val="auto"/>
              <w:rPr>
                <w:rFonts w:hint="default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“在四世同堂纪念馆读老舍”是广播开展新形式探索的一期，主播走出录音间，实地走访北碚四世同堂纪念馆，并采访工作人员，将遥远的名家名篇与身边的纪念馆结合起来，令听众倍感亲切。在后期合成制作中，并不拘泥于名家名篇介绍，而是将对名家的理解与感受融入其中，引发收听兴趣。</w:t>
            </w:r>
          </w:p>
          <w:p w14:paraId="62197FDE">
            <w:pPr>
              <w:spacing w:before="78" w:line="224" w:lineRule="auto"/>
              <w:ind w:left="20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 w14:paraId="4EF4CF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1593" w:type="dxa"/>
            <w:vAlign w:val="top"/>
          </w:tcPr>
          <w:p w14:paraId="71A94B3E">
            <w:pPr>
              <w:spacing w:line="306" w:lineRule="auto"/>
              <w:rPr>
                <w:rFonts w:ascii="Arial"/>
                <w:sz w:val="21"/>
              </w:rPr>
            </w:pPr>
          </w:p>
          <w:p w14:paraId="49CBCD22">
            <w:pPr>
              <w:spacing w:line="306" w:lineRule="auto"/>
              <w:rPr>
                <w:rFonts w:ascii="Arial"/>
                <w:sz w:val="21"/>
              </w:rPr>
            </w:pPr>
          </w:p>
          <w:p w14:paraId="12CD61F1">
            <w:pPr>
              <w:spacing w:line="307" w:lineRule="auto"/>
              <w:rPr>
                <w:rFonts w:ascii="Arial"/>
                <w:sz w:val="21"/>
              </w:rPr>
            </w:pPr>
          </w:p>
          <w:p w14:paraId="160B6079">
            <w:pPr>
              <w:pStyle w:val="6"/>
              <w:spacing w:before="105" w:line="237" w:lineRule="auto"/>
              <w:ind w:left="524"/>
            </w:pPr>
            <w:r>
              <w:rPr>
                <w:spacing w:val="-2"/>
              </w:rPr>
              <w:t>社会</w:t>
            </w:r>
          </w:p>
          <w:p w14:paraId="1E232637">
            <w:pPr>
              <w:pStyle w:val="6"/>
              <w:spacing w:before="210" w:line="239" w:lineRule="auto"/>
              <w:ind w:left="525"/>
            </w:pPr>
            <w:r>
              <w:rPr>
                <w:spacing w:val="-3"/>
              </w:rPr>
              <w:t>效果</w:t>
            </w:r>
          </w:p>
        </w:tc>
        <w:tc>
          <w:tcPr>
            <w:tcW w:w="7741" w:type="dxa"/>
            <w:gridSpan w:val="3"/>
            <w:vAlign w:val="top"/>
          </w:tcPr>
          <w:p w14:paraId="257B2DFF">
            <w:pPr>
              <w:spacing w:line="254" w:lineRule="auto"/>
              <w:rPr>
                <w:rFonts w:ascii="Arial"/>
                <w:sz w:val="21"/>
              </w:rPr>
            </w:pPr>
          </w:p>
          <w:p w14:paraId="6E59A45E">
            <w:pPr>
              <w:spacing w:line="255" w:lineRule="auto"/>
              <w:rPr>
                <w:rFonts w:ascii="Arial"/>
                <w:sz w:val="21"/>
              </w:rPr>
            </w:pPr>
          </w:p>
          <w:p w14:paraId="3CC7B74D">
            <w:pPr>
              <w:spacing w:before="78" w:line="224" w:lineRule="auto"/>
              <w:ind w:left="20" w:firstLine="600" w:firstLineChars="200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节目播出后引发了广泛关注与积极反响，获“学习强国”媒体平台转发，并收到博物馆等各类文化场所邀约，形成走出直播间的系列节目，更好的展现城市形象，推动“绵碚同读一本书”文化品牌延伸，助力“成渝双城经济圈”发展。</w:t>
            </w:r>
          </w:p>
        </w:tc>
      </w:tr>
    </w:tbl>
    <w:p w14:paraId="7D050A05">
      <w:pPr>
        <w:pStyle w:val="2"/>
        <w:spacing w:before="56" w:line="229" w:lineRule="auto"/>
        <w:ind w:left="715"/>
        <w:rPr>
          <w:sz w:val="28"/>
          <w:szCs w:val="28"/>
        </w:rPr>
      </w:pPr>
      <w:r>
        <w:rPr>
          <w:spacing w:val="-24"/>
          <w:sz w:val="28"/>
          <w:szCs w:val="28"/>
        </w:rPr>
        <w:t>注</w:t>
      </w:r>
      <w:r>
        <w:rPr>
          <w:spacing w:val="-16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：上</w:t>
      </w:r>
      <w:r>
        <w:rPr>
          <w:spacing w:val="-41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、下半年代表作前各附</w:t>
      </w:r>
      <w:r>
        <w:rPr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张。</w:t>
      </w:r>
    </w:p>
    <w:p w14:paraId="5B8539C0">
      <w:pPr>
        <w:spacing w:line="229" w:lineRule="auto"/>
        <w:rPr>
          <w:sz w:val="28"/>
          <w:szCs w:val="28"/>
        </w:rPr>
        <w:sectPr>
          <w:footerReference r:id="rId5" w:type="default"/>
          <w:pgSz w:w="11906" w:h="16839"/>
          <w:pgMar w:top="400" w:right="1280" w:bottom="1785" w:left="1280" w:header="0" w:footer="1421" w:gutter="0"/>
          <w:cols w:space="720" w:num="1"/>
        </w:sectPr>
      </w:pPr>
    </w:p>
    <w:p w14:paraId="24F14C5E">
      <w:pPr>
        <w:spacing w:line="268" w:lineRule="auto"/>
        <w:rPr>
          <w:rFonts w:ascii="Arial"/>
          <w:sz w:val="21"/>
        </w:rPr>
      </w:pPr>
    </w:p>
    <w:p w14:paraId="6D9CABC4">
      <w:pPr>
        <w:spacing w:before="161" w:line="213" w:lineRule="auto"/>
        <w:ind w:left="2256" w:right="1152" w:hanging="1094"/>
        <w:rPr>
          <w:rFonts w:ascii="方正小标宋_GBK" w:hAnsi="方正小标宋_GBK" w:eastAsia="方正小标宋_GBK" w:cs="方正小标宋_GBK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重庆新闻奖广播电视、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报纸、</w:t>
      </w:r>
      <w:r>
        <w:rPr>
          <w:rFonts w:ascii="方正小标宋_GBK" w:hAnsi="方正小标宋_GBK" w:eastAsia="方正小标宋_GBK" w:cs="方正小标宋_GBK"/>
          <w:spacing w:val="-72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5"/>
          <w:sz w:val="43"/>
          <w:szCs w:val="43"/>
        </w:rPr>
        <w:t>通讯社</w:t>
      </w:r>
      <w:r>
        <w:rPr>
          <w:rFonts w:ascii="方正小标宋_GBK" w:hAnsi="方正小标宋_GBK" w:eastAsia="方正小标宋_GBK" w:cs="方正小标宋_GBK"/>
          <w:sz w:val="43"/>
          <w:szCs w:val="43"/>
        </w:rPr>
        <w:t xml:space="preserve"> </w:t>
      </w: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新闻专栏代表作基本情况</w:t>
      </w:r>
    </w:p>
    <w:p w14:paraId="77AE1E4D">
      <w:pPr>
        <w:spacing w:line="38" w:lineRule="exact"/>
      </w:pPr>
    </w:p>
    <w:tbl>
      <w:tblPr>
        <w:tblStyle w:val="7"/>
        <w:tblW w:w="93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93"/>
        <w:gridCol w:w="3867"/>
        <w:gridCol w:w="1361"/>
        <w:gridCol w:w="2513"/>
      </w:tblGrid>
      <w:tr w14:paraId="18BB3F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</w:trPr>
        <w:tc>
          <w:tcPr>
            <w:tcW w:w="1593" w:type="dxa"/>
            <w:vAlign w:val="top"/>
          </w:tcPr>
          <w:p w14:paraId="4BA50AA4">
            <w:pPr>
              <w:pStyle w:val="6"/>
              <w:spacing w:before="160"/>
              <w:ind w:left="275"/>
            </w:pPr>
            <w:r>
              <w:rPr>
                <w:spacing w:val="-3"/>
              </w:rPr>
              <w:t>作品标题</w:t>
            </w:r>
          </w:p>
        </w:tc>
        <w:tc>
          <w:tcPr>
            <w:tcW w:w="7741" w:type="dxa"/>
            <w:gridSpan w:val="3"/>
            <w:vAlign w:val="top"/>
          </w:tcPr>
          <w:p w14:paraId="74A76889">
            <w:pPr>
              <w:rPr>
                <w:rFonts w:ascii="Arial"/>
                <w:sz w:val="21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《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声声入耳：忆作孚第五期</w:t>
            </w: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eastAsia="zh-CN"/>
              </w:rPr>
              <w:t>》</w:t>
            </w:r>
          </w:p>
        </w:tc>
      </w:tr>
      <w:tr w14:paraId="43B395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593" w:type="dxa"/>
            <w:vAlign w:val="top"/>
          </w:tcPr>
          <w:p w14:paraId="0C16AD48">
            <w:pPr>
              <w:pStyle w:val="6"/>
              <w:spacing w:before="154" w:line="239" w:lineRule="auto"/>
              <w:ind w:left="273"/>
            </w:pPr>
            <w:r>
              <w:rPr>
                <w:spacing w:val="-2"/>
              </w:rPr>
              <w:t>发表日期</w:t>
            </w:r>
          </w:p>
        </w:tc>
        <w:tc>
          <w:tcPr>
            <w:tcW w:w="3867" w:type="dxa"/>
            <w:vAlign w:val="top"/>
          </w:tcPr>
          <w:p w14:paraId="7D321882">
            <w:pPr>
              <w:spacing w:before="169" w:line="223" w:lineRule="auto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2024年 12月 26日</w:t>
            </w:r>
          </w:p>
        </w:tc>
        <w:tc>
          <w:tcPr>
            <w:tcW w:w="1361" w:type="dxa"/>
            <w:vAlign w:val="top"/>
          </w:tcPr>
          <w:p w14:paraId="27E460C4">
            <w:pPr>
              <w:pStyle w:val="6"/>
              <w:spacing w:before="153"/>
              <w:ind w:left="98"/>
            </w:pPr>
            <w:r>
              <w:rPr>
                <w:spacing w:val="-3"/>
              </w:rPr>
              <w:t>字数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/</w:t>
            </w:r>
            <w:r>
              <w:rPr>
                <w:spacing w:val="-3"/>
              </w:rPr>
              <w:t>时长</w:t>
            </w:r>
          </w:p>
        </w:tc>
        <w:tc>
          <w:tcPr>
            <w:tcW w:w="2513" w:type="dxa"/>
            <w:vAlign w:val="top"/>
          </w:tcPr>
          <w:p w14:paraId="66AF3F61">
            <w:pPr>
              <w:jc w:val="left"/>
              <w:rPr>
                <w:rFonts w:hint="default" w:ascii="Arial" w:eastAsiaTheme="minorEastAsia"/>
                <w:sz w:val="21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15分15秒</w:t>
            </w:r>
          </w:p>
        </w:tc>
      </w:tr>
      <w:tr w14:paraId="4CA95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6" w:hRule="atLeast"/>
        </w:trPr>
        <w:tc>
          <w:tcPr>
            <w:tcW w:w="1593" w:type="dxa"/>
            <w:vAlign w:val="top"/>
          </w:tcPr>
          <w:p w14:paraId="38A5F614">
            <w:pPr>
              <w:spacing w:line="298" w:lineRule="auto"/>
              <w:rPr>
                <w:rFonts w:ascii="Arial"/>
                <w:sz w:val="21"/>
              </w:rPr>
            </w:pPr>
          </w:p>
          <w:p w14:paraId="4D594A63">
            <w:pPr>
              <w:spacing w:line="299" w:lineRule="auto"/>
              <w:rPr>
                <w:rFonts w:ascii="Arial"/>
                <w:sz w:val="21"/>
              </w:rPr>
            </w:pPr>
          </w:p>
          <w:p w14:paraId="0958D84F">
            <w:pPr>
              <w:spacing w:line="299" w:lineRule="auto"/>
              <w:rPr>
                <w:rFonts w:ascii="Arial"/>
                <w:sz w:val="21"/>
              </w:rPr>
            </w:pPr>
          </w:p>
          <w:p w14:paraId="57637429">
            <w:pPr>
              <w:pStyle w:val="6"/>
              <w:spacing w:before="105" w:line="241" w:lineRule="auto"/>
              <w:ind w:left="529"/>
            </w:pPr>
            <w:r>
              <w:rPr>
                <w:spacing w:val="-5"/>
              </w:rPr>
              <w:t>作品</w:t>
            </w:r>
          </w:p>
          <w:p w14:paraId="3F4B2C3A">
            <w:pPr>
              <w:pStyle w:val="6"/>
              <w:spacing w:before="204" w:line="239" w:lineRule="auto"/>
              <w:ind w:left="530"/>
            </w:pPr>
            <w:r>
              <w:rPr>
                <w:spacing w:val="-6"/>
              </w:rPr>
              <w:t>评介</w:t>
            </w:r>
          </w:p>
        </w:tc>
        <w:tc>
          <w:tcPr>
            <w:tcW w:w="7741" w:type="dxa"/>
            <w:gridSpan w:val="3"/>
            <w:vAlign w:val="top"/>
          </w:tcPr>
          <w:p w14:paraId="2C00D7A1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《声声入耳036（忆作孚第五期）》中，主播带听众继续探寻卢作孚创办民生公司、统一川江航运的历程。1931 - 1932年，民生公司将总事务所迁至重庆，船只、职工、业务规模扩大，并延伸航线至上海，成为长江上游实力最强华轮公司。民生公司氛围好，员工积极向上，入职需经严格考试和北碚峡防局培训，卢作孚重视人才品德和精神塑造。美国教授罗安妮评价卢作孚努力让员工养成新习惯，是理想主义者。1935年，川江航运商战激烈，外轮打价格战，预言民生公司和美国捷江公司会倒闭。民生公司员工镇定，卢作孚认为商战应提升自身实力和服务质量，公司靠员工团结努力及改进服务应对。最终，美国捷江公司倒闭并被民生公司收购，成立9年后的民生公司超越众多外国轮船公司，成为长江上游最大轮船公司。</w:t>
            </w:r>
          </w:p>
        </w:tc>
      </w:tr>
      <w:tr w14:paraId="17E605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30" w:hRule="atLeast"/>
        </w:trPr>
        <w:tc>
          <w:tcPr>
            <w:tcW w:w="1593" w:type="dxa"/>
            <w:vAlign w:val="top"/>
          </w:tcPr>
          <w:p w14:paraId="6594BB80">
            <w:pPr>
              <w:spacing w:line="262" w:lineRule="auto"/>
              <w:rPr>
                <w:rFonts w:ascii="Arial"/>
                <w:sz w:val="21"/>
              </w:rPr>
            </w:pPr>
          </w:p>
          <w:p w14:paraId="49182C12">
            <w:pPr>
              <w:spacing w:line="262" w:lineRule="auto"/>
              <w:rPr>
                <w:rFonts w:ascii="Arial"/>
                <w:sz w:val="21"/>
              </w:rPr>
            </w:pPr>
          </w:p>
          <w:p w14:paraId="2456E3B7">
            <w:pPr>
              <w:spacing w:line="263" w:lineRule="auto"/>
              <w:rPr>
                <w:rFonts w:ascii="Arial"/>
                <w:sz w:val="21"/>
              </w:rPr>
            </w:pPr>
          </w:p>
          <w:p w14:paraId="37EC019C">
            <w:pPr>
              <w:pStyle w:val="6"/>
              <w:spacing w:before="105" w:line="241" w:lineRule="auto"/>
              <w:ind w:left="535"/>
            </w:pPr>
            <w:r>
              <w:rPr>
                <w:spacing w:val="-8"/>
              </w:rPr>
              <w:t>采编</w:t>
            </w:r>
          </w:p>
          <w:p w14:paraId="1712ACC9">
            <w:pPr>
              <w:pStyle w:val="6"/>
              <w:spacing w:before="204"/>
              <w:ind w:left="534"/>
            </w:pPr>
            <w:r>
              <w:rPr>
                <w:spacing w:val="-7"/>
              </w:rPr>
              <w:t>过程</w:t>
            </w:r>
          </w:p>
        </w:tc>
        <w:tc>
          <w:tcPr>
            <w:tcW w:w="7741" w:type="dxa"/>
            <w:gridSpan w:val="3"/>
            <w:vAlign w:val="top"/>
          </w:tcPr>
          <w:p w14:paraId="1CC379DB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1. 确定主题与选材：围绕卢作孚先生的生平，选定其创办民生公司并统一川江航运这一极具代表性的阶段展开。素材来源于张守广编著的《卢作孚文集》、卢晓蓉编著的《我的祖父卢作孚》以及纪录片《卢作孚》，确保内容的真实性与权威性。</w:t>
            </w:r>
          </w:p>
          <w:p w14:paraId="22435C18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2. 内容梳理与整合：先对收集到的资料进行细致梳理，按照时间线，从1931年民生公司总事务所迁移，到1935年战胜外轮成为长江上游最大轮船公司，依次整合关键事件，如公司规模扩张、航线延伸、人才培养、应对商战等内容，构建出清晰的故事脉络。</w:t>
            </w:r>
          </w:p>
          <w:p w14:paraId="21D6B328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3. 人物视角与情感融入：为使故事更生动，加入周海清、李桐先等民生公司员工的亲身经历与感受，从普通员工视角展现公司风貌。同时，融入卢作孚对人才培养、商战的理念，以及美国教授罗安妮的评价，丰富对卢作孚的刻画。</w:t>
            </w:r>
          </w:p>
          <w:p w14:paraId="6CF1554B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4. 增添过渡与引导：在不同内容板块间添加自然的过渡语句，像“古人云：‘以史为鉴，可以知兴替。’”引出卢作孚的故事；用片花“共读时光”区分不同阶段内容，还设置下期预告，吸引听众持续关注。</w:t>
            </w:r>
          </w:p>
          <w:p w14:paraId="7CECB29C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5. 语言优化与审核：对文案语言进行润色，使其简洁流畅、通俗易懂，符合播客口语化表达习惯。完成初稿后，多次审核校对，确保史实准确、逻辑连贯，最终形成完整的节目文案。</w:t>
            </w:r>
          </w:p>
        </w:tc>
      </w:tr>
      <w:tr w14:paraId="718704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5" w:hRule="atLeast"/>
        </w:trPr>
        <w:tc>
          <w:tcPr>
            <w:tcW w:w="1593" w:type="dxa"/>
            <w:vAlign w:val="top"/>
          </w:tcPr>
          <w:p w14:paraId="20AEE8B4">
            <w:pPr>
              <w:spacing w:line="306" w:lineRule="auto"/>
              <w:rPr>
                <w:rFonts w:ascii="Arial"/>
                <w:sz w:val="21"/>
              </w:rPr>
            </w:pPr>
          </w:p>
          <w:p w14:paraId="368C4A2F">
            <w:pPr>
              <w:spacing w:line="306" w:lineRule="auto"/>
              <w:rPr>
                <w:rFonts w:ascii="Arial"/>
                <w:sz w:val="21"/>
              </w:rPr>
            </w:pPr>
          </w:p>
          <w:p w14:paraId="0A56E469">
            <w:pPr>
              <w:spacing w:line="307" w:lineRule="auto"/>
              <w:rPr>
                <w:rFonts w:ascii="Arial"/>
                <w:sz w:val="21"/>
              </w:rPr>
            </w:pPr>
          </w:p>
          <w:p w14:paraId="5F2979FB">
            <w:pPr>
              <w:pStyle w:val="6"/>
              <w:spacing w:before="105" w:line="237" w:lineRule="auto"/>
              <w:ind w:left="524"/>
            </w:pPr>
            <w:r>
              <w:rPr>
                <w:spacing w:val="-2"/>
              </w:rPr>
              <w:t>社会</w:t>
            </w:r>
          </w:p>
          <w:p w14:paraId="2CCE9806">
            <w:pPr>
              <w:pStyle w:val="6"/>
              <w:spacing w:before="210" w:line="239" w:lineRule="auto"/>
              <w:ind w:left="525"/>
            </w:pPr>
            <w:r>
              <w:rPr>
                <w:spacing w:val="-3"/>
              </w:rPr>
              <w:t>效果</w:t>
            </w:r>
          </w:p>
        </w:tc>
        <w:tc>
          <w:tcPr>
            <w:tcW w:w="7741" w:type="dxa"/>
            <w:gridSpan w:val="3"/>
            <w:vAlign w:val="top"/>
          </w:tcPr>
          <w:p w14:paraId="53AD7080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</w:p>
          <w:p w14:paraId="03BE2F5B">
            <w:pPr>
              <w:spacing w:before="78" w:line="224" w:lineRule="auto"/>
              <w:ind w:left="20" w:firstLine="600" w:firstLineChars="200"/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方正仿宋_GBK" w:hAnsi="Arial" w:eastAsia="方正仿宋_GBK" w:cs="Arial"/>
                <w:snapToGrid w:val="0"/>
                <w:color w:val="000000"/>
                <w:kern w:val="0"/>
                <w:sz w:val="30"/>
                <w:szCs w:val="30"/>
                <w:lang w:val="en-US" w:eastAsia="zh-CN"/>
              </w:rPr>
              <w:t>这期节目播出后，在社会各界引发了广泛关注与积极反响，产生了良好的社会效果。在文化教育层面，它让更多人深入了解卢作孚先生的实业救国事迹，传承了历史文化，为研究近代航运史和企业家精神提供了生动素材，成为爱国主义教育与励志教育的优质资源。在价值观引导方面，节目展现的卢作孚人才培养理念、民生公司员工的团结奋进精神，激励着当代人在工作中追求卓越、爱岗敬业，增强了民族自豪感与责任感。从社会影响来看，引发了大众对民族企业发展、商业竞争等话题的热烈讨论，为现代企业在面对国际竞争时提供了借鉴思路，激发了企业家们的创新与拼搏精神，促进社会对历史文化和民族精神的重视与传承，在社会文化和经济领域都产生了积极的推动作用 。</w:t>
            </w:r>
          </w:p>
        </w:tc>
      </w:tr>
    </w:tbl>
    <w:p w14:paraId="0B2CC978">
      <w:pPr>
        <w:pStyle w:val="2"/>
        <w:spacing w:before="56" w:line="229" w:lineRule="auto"/>
        <w:ind w:left="715"/>
        <w:rPr>
          <w:sz w:val="28"/>
          <w:szCs w:val="28"/>
        </w:rPr>
        <w:sectPr>
          <w:footerReference r:id="rId6" w:type="default"/>
          <w:pgSz w:w="11906" w:h="16839"/>
          <w:pgMar w:top="400" w:right="1280" w:bottom="1785" w:left="1280" w:header="0" w:footer="1421" w:gutter="0"/>
          <w:cols w:space="720" w:num="1"/>
        </w:sectPr>
      </w:pPr>
      <w:r>
        <w:rPr>
          <w:spacing w:val="-24"/>
          <w:sz w:val="28"/>
          <w:szCs w:val="28"/>
        </w:rPr>
        <w:t>注</w:t>
      </w:r>
      <w:r>
        <w:rPr>
          <w:spacing w:val="-16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：上</w:t>
      </w:r>
      <w:r>
        <w:rPr>
          <w:spacing w:val="-41"/>
          <w:sz w:val="28"/>
          <w:szCs w:val="28"/>
        </w:rPr>
        <w:t xml:space="preserve"> </w:t>
      </w:r>
      <w:r>
        <w:rPr>
          <w:spacing w:val="-24"/>
          <w:sz w:val="28"/>
          <w:szCs w:val="28"/>
        </w:rPr>
        <w:t>、下半年代表作前各附</w:t>
      </w:r>
      <w:r>
        <w:rPr>
          <w:spacing w:val="31"/>
          <w:sz w:val="28"/>
          <w:szCs w:val="28"/>
        </w:rPr>
        <w:t xml:space="preserve"> </w:t>
      </w:r>
      <w:r>
        <w:rPr>
          <w:rFonts w:ascii="Times New Roman" w:hAnsi="Times New Roman" w:eastAsia="Times New Roman" w:cs="Times New Roman"/>
          <w:spacing w:val="-24"/>
          <w:sz w:val="28"/>
          <w:szCs w:val="28"/>
        </w:rPr>
        <w:t>1</w:t>
      </w:r>
      <w:r>
        <w:rPr>
          <w:rFonts w:ascii="Times New Roman" w:hAnsi="Times New Roman" w:eastAsia="Times New Roman" w:cs="Times New Roman"/>
          <w:spacing w:val="28"/>
          <w:sz w:val="28"/>
          <w:szCs w:val="28"/>
        </w:rPr>
        <w:t xml:space="preserve"> </w:t>
      </w:r>
    </w:p>
    <w:p w14:paraId="78EEA678">
      <w:pPr>
        <w:rPr>
          <w:spacing w:val="5"/>
        </w:rPr>
      </w:pPr>
    </w:p>
    <w:sectPr>
      <w:footerReference r:id="rId7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E635E2">
    <w:pPr>
      <w:spacing w:line="233" w:lineRule="auto"/>
      <w:ind w:left="43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30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DE42B4">
    <w:pPr>
      <w:spacing w:line="233" w:lineRule="auto"/>
      <w:ind w:left="78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66E4C6">
    <w:pPr>
      <w:spacing w:line="233" w:lineRule="auto"/>
      <w:ind w:left="7898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31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BF995">
    <w:pPr>
      <w:spacing w:line="233" w:lineRule="auto"/>
      <w:ind w:left="315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-6"/>
        <w:sz w:val="28"/>
        <w:szCs w:val="28"/>
      </w:rPr>
      <w:t>—</w:t>
    </w:r>
    <w:r>
      <w:rPr>
        <w:rFonts w:ascii="宋体" w:hAnsi="宋体" w:eastAsia="宋体" w:cs="宋体"/>
        <w:spacing w:val="16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32</w:t>
    </w:r>
    <w:r>
      <w:rPr>
        <w:rFonts w:ascii="宋体" w:hAnsi="宋体" w:eastAsia="宋体" w:cs="宋体"/>
        <w:spacing w:val="7"/>
        <w:sz w:val="28"/>
        <w:szCs w:val="28"/>
      </w:rPr>
      <w:t xml:space="preserve"> </w:t>
    </w:r>
    <w:r>
      <w:rPr>
        <w:rFonts w:ascii="宋体" w:hAnsi="宋体" w:eastAsia="宋体" w:cs="宋体"/>
        <w:spacing w:val="-6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14F7D9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E1E2E"/>
    <w:rsid w:val="2CEA586C"/>
    <w:rsid w:val="399E1E2E"/>
    <w:rsid w:val="488B1B64"/>
    <w:rsid w:val="5F481B33"/>
    <w:rsid w:val="5F944A2D"/>
    <w:rsid w:val="5FF978E0"/>
    <w:rsid w:val="7566056B"/>
    <w:rsid w:val="7AC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semiHidden/>
    <w:qFormat/>
    <w:uiPriority w:val="0"/>
    <w:rPr>
      <w:rFonts w:ascii="方正仿宋_GBK" w:hAnsi="方正仿宋_GBK" w:eastAsia="方正仿宋_GBK" w:cs="方正仿宋_GBK"/>
      <w:sz w:val="31"/>
      <w:szCs w:val="31"/>
      <w:lang w:val="en-US" w:eastAsia="en-US" w:bidi="ar-SA"/>
    </w:rPr>
  </w:style>
  <w:style w:type="paragraph" w:styleId="3">
    <w:name w:val="Normal Indent"/>
    <w:basedOn w:val="1"/>
    <w:next w:val="1"/>
    <w:unhideWhenUsed/>
    <w:qFormat/>
    <w:uiPriority w:val="99"/>
    <w:pPr>
      <w:ind w:left="720"/>
    </w:pPr>
  </w:style>
  <w:style w:type="paragraph" w:customStyle="1" w:styleId="6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区委宣传部</Company>
  <Pages>6</Pages>
  <Words>2733</Words>
  <Characters>2836</Characters>
  <Lines>0</Lines>
  <Paragraphs>0</Paragraphs>
  <TotalTime>0</TotalTime>
  <ScaleCrop>false</ScaleCrop>
  <LinksUpToDate>false</LinksUpToDate>
  <CharactersWithSpaces>2889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2025-03-24T08:45:00Z</dcterms:created>
  <dc:creator>蛋黄酥。</dc:creator>
  <cp:lastModifiedBy>浅浅</cp:lastModifiedBy>
  <dcterms:modified xsi:type="dcterms:W3CDTF">2025-03-26T01:41:45Z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219364CD56DE46FA88A9D9928E818704_13</vt:lpwstr>
  </property>
  <property fmtid="{D5CDD505-2E9C-101B-9397-08002B2CF9AE}" pid="4" name="KSOTemplateDocerSaveRecord">
    <vt:lpwstr>eyJoZGlkIjoiNTU2NGNhYjE5N2E3ZGMzY2ZkOGE3ZjliMTlkNjg4MmQiLCJ1c2VySWQiOiI0Mjg1MTQ1OTAifQ==</vt:lpwstr>
  </property>
</Properties>
</file>