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09E49">
      <w:pPr>
        <w:spacing w:before="138" w:line="214" w:lineRule="auto"/>
        <w:jc w:val="center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重庆新闻奖副刊作品参评推荐表</w:t>
      </w:r>
    </w:p>
    <w:p w14:paraId="6BA1D99B">
      <w:pPr>
        <w:spacing w:line="217" w:lineRule="exact"/>
      </w:pPr>
    </w:p>
    <w:tbl>
      <w:tblPr>
        <w:tblStyle w:val="6"/>
        <w:tblW w:w="94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957"/>
        <w:gridCol w:w="841"/>
        <w:gridCol w:w="320"/>
        <w:gridCol w:w="850"/>
        <w:gridCol w:w="559"/>
        <w:gridCol w:w="914"/>
        <w:gridCol w:w="909"/>
        <w:gridCol w:w="118"/>
        <w:gridCol w:w="633"/>
        <w:gridCol w:w="79"/>
        <w:gridCol w:w="603"/>
        <w:gridCol w:w="1394"/>
      </w:tblGrid>
      <w:tr w14:paraId="721E3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99" w:type="dxa"/>
            <w:gridSpan w:val="2"/>
            <w:vMerge w:val="restart"/>
            <w:tcBorders>
              <w:bottom w:val="nil"/>
            </w:tcBorders>
            <w:vAlign w:val="top"/>
          </w:tcPr>
          <w:p w14:paraId="3F76ABF0">
            <w:pPr>
              <w:pStyle w:val="5"/>
              <w:spacing w:before="327"/>
              <w:ind w:left="822"/>
            </w:pPr>
            <w:r>
              <w:rPr>
                <w:spacing w:val="-3"/>
              </w:rPr>
              <w:t>标题</w:t>
            </w:r>
          </w:p>
        </w:tc>
        <w:tc>
          <w:tcPr>
            <w:tcW w:w="4393" w:type="dxa"/>
            <w:gridSpan w:val="6"/>
            <w:vMerge w:val="restart"/>
            <w:tcBorders>
              <w:bottom w:val="nil"/>
            </w:tcBorders>
            <w:vAlign w:val="top"/>
          </w:tcPr>
          <w:p w14:paraId="50666BE7"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市井书香图书馆</w:t>
            </w:r>
          </w:p>
        </w:tc>
        <w:tc>
          <w:tcPr>
            <w:tcW w:w="830" w:type="dxa"/>
            <w:gridSpan w:val="3"/>
            <w:vAlign w:val="top"/>
          </w:tcPr>
          <w:p w14:paraId="297B55AE">
            <w:pPr>
              <w:pStyle w:val="5"/>
              <w:spacing w:before="116" w:line="214" w:lineRule="auto"/>
              <w:ind w:left="134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体裁</w:t>
            </w:r>
          </w:p>
        </w:tc>
        <w:tc>
          <w:tcPr>
            <w:tcW w:w="1997" w:type="dxa"/>
            <w:gridSpan w:val="2"/>
            <w:vAlign w:val="top"/>
          </w:tcPr>
          <w:p w14:paraId="2A4D84B8">
            <w:pPr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副刊作品</w:t>
            </w:r>
          </w:p>
        </w:tc>
      </w:tr>
      <w:tr w14:paraId="00B22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199" w:type="dxa"/>
            <w:gridSpan w:val="2"/>
            <w:vMerge w:val="continue"/>
            <w:tcBorders>
              <w:top w:val="nil"/>
            </w:tcBorders>
            <w:vAlign w:val="top"/>
          </w:tcPr>
          <w:p w14:paraId="2FBD9D7C"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gridSpan w:val="6"/>
            <w:vMerge w:val="continue"/>
            <w:tcBorders>
              <w:top w:val="nil"/>
            </w:tcBorders>
            <w:vAlign w:val="top"/>
          </w:tcPr>
          <w:p w14:paraId="627B9491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gridSpan w:val="3"/>
            <w:vAlign w:val="top"/>
          </w:tcPr>
          <w:p w14:paraId="1C60601F">
            <w:pPr>
              <w:pStyle w:val="5"/>
              <w:spacing w:before="71" w:line="191" w:lineRule="auto"/>
              <w:ind w:left="146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字数</w:t>
            </w:r>
          </w:p>
        </w:tc>
        <w:tc>
          <w:tcPr>
            <w:tcW w:w="1997" w:type="dxa"/>
            <w:gridSpan w:val="2"/>
            <w:vAlign w:val="top"/>
          </w:tcPr>
          <w:p w14:paraId="1F9F7D89">
            <w:pPr>
              <w:jc w:val="both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2359字</w:t>
            </w:r>
          </w:p>
        </w:tc>
      </w:tr>
      <w:tr w14:paraId="00C6D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199" w:type="dxa"/>
            <w:gridSpan w:val="2"/>
            <w:vAlign w:val="top"/>
          </w:tcPr>
          <w:p w14:paraId="170D3501">
            <w:pPr>
              <w:pStyle w:val="5"/>
              <w:spacing w:before="80" w:line="197" w:lineRule="auto"/>
              <w:ind w:left="826"/>
            </w:pPr>
            <w:r>
              <w:rPr>
                <w:spacing w:val="-5"/>
              </w:rPr>
              <w:t>作者</w:t>
            </w:r>
          </w:p>
        </w:tc>
        <w:tc>
          <w:tcPr>
            <w:tcW w:w="2570" w:type="dxa"/>
            <w:gridSpan w:val="4"/>
            <w:vAlign w:val="top"/>
          </w:tcPr>
          <w:p w14:paraId="23C5762F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张昊</w:t>
            </w:r>
          </w:p>
        </w:tc>
        <w:tc>
          <w:tcPr>
            <w:tcW w:w="1823" w:type="dxa"/>
            <w:gridSpan w:val="2"/>
            <w:vAlign w:val="top"/>
          </w:tcPr>
          <w:p w14:paraId="222F57C2">
            <w:pPr>
              <w:pStyle w:val="5"/>
              <w:spacing w:before="80" w:line="197" w:lineRule="auto"/>
              <w:ind w:left="631"/>
            </w:pPr>
            <w:r>
              <w:rPr>
                <w:spacing w:val="-5"/>
              </w:rPr>
              <w:t>编辑</w:t>
            </w:r>
          </w:p>
        </w:tc>
        <w:tc>
          <w:tcPr>
            <w:tcW w:w="2827" w:type="dxa"/>
            <w:gridSpan w:val="5"/>
            <w:vAlign w:val="top"/>
          </w:tcPr>
          <w:p w14:paraId="18F3E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黄虹</w:t>
            </w:r>
          </w:p>
        </w:tc>
      </w:tr>
      <w:tr w14:paraId="54B82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2199" w:type="dxa"/>
            <w:gridSpan w:val="2"/>
            <w:vAlign w:val="top"/>
          </w:tcPr>
          <w:p w14:paraId="193CA717">
            <w:pPr>
              <w:pStyle w:val="5"/>
              <w:spacing w:before="66" w:line="185" w:lineRule="auto"/>
              <w:ind w:left="540"/>
            </w:pPr>
            <w:r>
              <w:rPr>
                <w:spacing w:val="-2"/>
              </w:rPr>
              <w:t>原创单位</w:t>
            </w:r>
          </w:p>
        </w:tc>
        <w:tc>
          <w:tcPr>
            <w:tcW w:w="2570" w:type="dxa"/>
            <w:gridSpan w:val="4"/>
            <w:vAlign w:val="top"/>
          </w:tcPr>
          <w:p w14:paraId="28775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重庆市北碚区融媒体中心</w:t>
            </w:r>
          </w:p>
          <w:p w14:paraId="0B95C390"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gridSpan w:val="2"/>
            <w:vAlign w:val="top"/>
          </w:tcPr>
          <w:p w14:paraId="75694CA0">
            <w:pPr>
              <w:pStyle w:val="5"/>
              <w:spacing w:before="66" w:line="185" w:lineRule="auto"/>
              <w:ind w:left="358"/>
            </w:pPr>
            <w:r>
              <w:rPr>
                <w:spacing w:val="-4"/>
              </w:rPr>
              <w:t>刊载单位</w:t>
            </w:r>
          </w:p>
        </w:tc>
        <w:tc>
          <w:tcPr>
            <w:tcW w:w="2827" w:type="dxa"/>
            <w:gridSpan w:val="5"/>
            <w:vAlign w:val="top"/>
          </w:tcPr>
          <w:p w14:paraId="6D946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重庆市北碚区融媒体中心</w:t>
            </w:r>
          </w:p>
        </w:tc>
      </w:tr>
      <w:tr w14:paraId="7873B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199" w:type="dxa"/>
            <w:gridSpan w:val="2"/>
            <w:vMerge w:val="restart"/>
            <w:tcBorders>
              <w:bottom w:val="nil"/>
            </w:tcBorders>
            <w:vAlign w:val="top"/>
          </w:tcPr>
          <w:p w14:paraId="23976E84">
            <w:pPr>
              <w:pStyle w:val="5"/>
              <w:spacing w:before="102" w:line="219" w:lineRule="auto"/>
              <w:ind w:left="407" w:right="392" w:firstLine="143"/>
            </w:pPr>
            <w:r>
              <w:rPr>
                <w:spacing w:val="-4"/>
              </w:rPr>
              <w:t>刊发版面</w:t>
            </w:r>
            <w:r>
              <w:t xml:space="preserve">   </w:t>
            </w:r>
            <w:r>
              <w:rPr>
                <w:spacing w:val="-3"/>
              </w:rPr>
              <w:t>名称及版次</w:t>
            </w:r>
          </w:p>
        </w:tc>
        <w:tc>
          <w:tcPr>
            <w:tcW w:w="2570" w:type="dxa"/>
            <w:gridSpan w:val="4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 w14:paraId="110443E9">
            <w:pPr>
              <w:spacing w:line="270" w:lineRule="auto"/>
              <w:rPr>
                <w:rFonts w:ascii="Arial"/>
                <w:sz w:val="21"/>
              </w:rPr>
            </w:pPr>
          </w:p>
          <w:p w14:paraId="2359877E">
            <w:pPr>
              <w:spacing w:before="78" w:line="220" w:lineRule="auto"/>
              <w:ind w:left="114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《北碚报》嘉陵风副刊4版</w:t>
            </w:r>
          </w:p>
        </w:tc>
        <w:tc>
          <w:tcPr>
            <w:tcW w:w="4650" w:type="dxa"/>
            <w:gridSpan w:val="7"/>
            <w:tcBorders>
              <w:left w:val="single" w:color="000000" w:sz="2" w:space="0"/>
            </w:tcBorders>
            <w:vAlign w:val="top"/>
          </w:tcPr>
          <w:p w14:paraId="72FB924D">
            <w:pPr>
              <w:pStyle w:val="5"/>
              <w:spacing w:before="119" w:line="203" w:lineRule="auto"/>
              <w:ind w:left="1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中央宣传部“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三好作品”    是□  </w:t>
            </w:r>
            <w:r>
              <w:rPr>
                <w:rFonts w:hint="eastAsia"/>
                <w:spacing w:val="-2"/>
                <w:sz w:val="24"/>
                <w:szCs w:val="24"/>
              </w:rPr>
              <w:t>否☑</w:t>
            </w:r>
          </w:p>
        </w:tc>
      </w:tr>
      <w:tr w14:paraId="54F1C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199" w:type="dxa"/>
            <w:gridSpan w:val="2"/>
            <w:vMerge w:val="continue"/>
            <w:tcBorders>
              <w:top w:val="nil"/>
            </w:tcBorders>
            <w:vAlign w:val="top"/>
          </w:tcPr>
          <w:p w14:paraId="554C7494"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4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347468AD">
            <w:pPr>
              <w:rPr>
                <w:rFonts w:ascii="Arial"/>
                <w:sz w:val="21"/>
              </w:rPr>
            </w:pPr>
          </w:p>
        </w:tc>
        <w:tc>
          <w:tcPr>
            <w:tcW w:w="4650" w:type="dxa"/>
            <w:gridSpan w:val="7"/>
            <w:tcBorders>
              <w:left w:val="single" w:color="000000" w:sz="2" w:space="0"/>
            </w:tcBorders>
            <w:vAlign w:val="top"/>
          </w:tcPr>
          <w:p w14:paraId="611D64BE">
            <w:pPr>
              <w:pStyle w:val="5"/>
              <w:spacing w:before="117" w:line="204" w:lineRule="auto"/>
              <w:ind w:left="1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市委宣传部“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三好作品”    是□  </w:t>
            </w:r>
            <w:r>
              <w:rPr>
                <w:rFonts w:hint="eastAsia"/>
                <w:spacing w:val="-2"/>
                <w:sz w:val="24"/>
                <w:szCs w:val="24"/>
              </w:rPr>
              <w:t>否☑</w:t>
            </w:r>
          </w:p>
        </w:tc>
      </w:tr>
      <w:tr w14:paraId="27EF3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199" w:type="dxa"/>
            <w:gridSpan w:val="2"/>
            <w:vAlign w:val="top"/>
          </w:tcPr>
          <w:p w14:paraId="2CBF1C13">
            <w:pPr>
              <w:pStyle w:val="5"/>
              <w:spacing w:before="145" w:line="231" w:lineRule="auto"/>
              <w:ind w:left="543"/>
            </w:pPr>
            <w:r>
              <w:rPr>
                <w:spacing w:val="-2"/>
              </w:rPr>
              <w:t>发表日期</w:t>
            </w:r>
          </w:p>
        </w:tc>
        <w:tc>
          <w:tcPr>
            <w:tcW w:w="7220" w:type="dxa"/>
            <w:gridSpan w:val="11"/>
            <w:vAlign w:val="top"/>
          </w:tcPr>
          <w:p w14:paraId="27C2C13A">
            <w:pPr>
              <w:spacing w:before="78" w:line="220" w:lineRule="auto"/>
              <w:ind w:left="11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>2024 年 8 月 30 日</w:t>
            </w:r>
          </w:p>
        </w:tc>
      </w:tr>
      <w:tr w14:paraId="0E2FD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  <w:jc w:val="center"/>
        </w:trPr>
        <w:tc>
          <w:tcPr>
            <w:tcW w:w="1242" w:type="dxa"/>
            <w:textDirection w:val="tbRlV"/>
            <w:vAlign w:val="top"/>
          </w:tcPr>
          <w:p w14:paraId="160A590A">
            <w:pPr>
              <w:spacing w:line="357" w:lineRule="auto"/>
              <w:rPr>
                <w:rFonts w:ascii="Arial"/>
                <w:sz w:val="21"/>
              </w:rPr>
            </w:pPr>
          </w:p>
          <w:p w14:paraId="13E60D5D">
            <w:pPr>
              <w:pStyle w:val="5"/>
              <w:spacing w:before="107" w:line="210" w:lineRule="auto"/>
              <w:ind w:left="117"/>
            </w:pPr>
            <w:r>
              <w:rPr>
                <w:spacing w:val="18"/>
              </w:rPr>
              <w:t>作</w:t>
            </w:r>
            <w:r>
              <w:rPr>
                <w:spacing w:val="-13"/>
              </w:rPr>
              <w:t xml:space="preserve"> </w:t>
            </w:r>
            <w:r>
              <w:rPr>
                <w:spacing w:val="18"/>
              </w:rPr>
              <w:t>品 简介</w:t>
            </w:r>
          </w:p>
        </w:tc>
        <w:tc>
          <w:tcPr>
            <w:tcW w:w="8177" w:type="dxa"/>
            <w:gridSpan w:val="12"/>
            <w:vAlign w:val="top"/>
          </w:tcPr>
          <w:p w14:paraId="6F3AC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图书馆是城市的文化心脏，人们在这里回忆城市发展脉络，感受城市精神和文化，同时建立起新的文化关系，推动城市创新。作者以北碚图书馆的发展历程为线，介绍了北碚的开拓者卢作孚筹建峡区图书馆、设立分馆，到并入中国西部科学院图书馆，独立为北碚民众图书馆，到1945年，卢作孚将民生公司图书馆、西部科学院图书馆、北碚民众图书馆合并，组成北碚图书馆的发展史，以一座图书馆的发展变迁，体现北碚这座城市独特而深厚的文化底蕴，特别是对北碚图书馆最醒目的底色——市井化的民众色彩的描述，讲述了图书馆不仅是借书看书的所在，更是保护、发掘以及传承文化的地方。</w:t>
            </w:r>
          </w:p>
        </w:tc>
      </w:tr>
      <w:tr w14:paraId="21965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  <w:jc w:val="center"/>
        </w:trPr>
        <w:tc>
          <w:tcPr>
            <w:tcW w:w="1242" w:type="dxa"/>
            <w:textDirection w:val="tbRlV"/>
            <w:vAlign w:val="top"/>
          </w:tcPr>
          <w:p w14:paraId="76445258">
            <w:pPr>
              <w:spacing w:line="358" w:lineRule="auto"/>
              <w:rPr>
                <w:rFonts w:ascii="Arial"/>
                <w:sz w:val="21"/>
              </w:rPr>
            </w:pPr>
          </w:p>
          <w:p w14:paraId="0BFED98D">
            <w:pPr>
              <w:pStyle w:val="5"/>
              <w:spacing w:before="107" w:line="210" w:lineRule="auto"/>
              <w:ind w:left="67"/>
            </w:pPr>
            <w:r>
              <w:rPr>
                <w:spacing w:val="35"/>
              </w:rPr>
              <w:t>社</w:t>
            </w:r>
            <w:r>
              <w:rPr>
                <w:spacing w:val="-4"/>
              </w:rPr>
              <w:t xml:space="preserve"> </w:t>
            </w:r>
            <w:r>
              <w:rPr>
                <w:spacing w:val="35"/>
              </w:rPr>
              <w:t>会</w:t>
            </w:r>
            <w:r>
              <w:rPr>
                <w:spacing w:val="-5"/>
              </w:rPr>
              <w:t xml:space="preserve"> </w:t>
            </w:r>
            <w:r>
              <w:rPr>
                <w:spacing w:val="35"/>
              </w:rPr>
              <w:t>效</w:t>
            </w:r>
            <w:r>
              <w:rPr>
                <w:spacing w:val="-3"/>
              </w:rPr>
              <w:t xml:space="preserve"> </w:t>
            </w:r>
            <w:r>
              <w:rPr>
                <w:spacing w:val="35"/>
              </w:rPr>
              <w:t>果</w:t>
            </w:r>
          </w:p>
        </w:tc>
        <w:tc>
          <w:tcPr>
            <w:tcW w:w="8177" w:type="dxa"/>
            <w:gridSpan w:val="12"/>
            <w:vAlign w:val="top"/>
          </w:tcPr>
          <w:p w14:paraId="14DE9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历经九十多年的建设和发展，如今的北碚图书馆秉承卢作孚先生“开民智，广教育”的办馆理念，持续服务社会、服务大众，并于2011年率先在重庆市实行免费开放。作品在北碚报刊发后，引发读者广泛关注。人们在回忆北碚图书馆、乃至北碚的建设历程中，体现了满满的文化自觉与文化自信。</w:t>
            </w:r>
          </w:p>
        </w:tc>
      </w:tr>
      <w:tr w14:paraId="34683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2" w:type="dxa"/>
            <w:vMerge w:val="restart"/>
            <w:tcBorders>
              <w:bottom w:val="nil"/>
            </w:tcBorders>
            <w:textDirection w:val="tbRlV"/>
            <w:vAlign w:val="top"/>
          </w:tcPr>
          <w:p w14:paraId="2966C118">
            <w:pPr>
              <w:spacing w:line="358" w:lineRule="auto"/>
              <w:rPr>
                <w:rFonts w:ascii="Arial"/>
                <w:sz w:val="21"/>
              </w:rPr>
            </w:pPr>
          </w:p>
          <w:p w14:paraId="4BBE0930">
            <w:pPr>
              <w:pStyle w:val="5"/>
              <w:spacing w:before="107" w:line="210" w:lineRule="auto"/>
              <w:ind w:left="213"/>
            </w:pPr>
            <w:r>
              <w:rPr>
                <w:spacing w:val="35"/>
              </w:rPr>
              <w:t>传</w:t>
            </w:r>
            <w:r>
              <w:rPr>
                <w:spacing w:val="-4"/>
              </w:rPr>
              <w:t xml:space="preserve"> </w:t>
            </w:r>
            <w:r>
              <w:rPr>
                <w:spacing w:val="35"/>
              </w:rPr>
              <w:t>播</w:t>
            </w:r>
            <w:r>
              <w:rPr>
                <w:spacing w:val="-5"/>
              </w:rPr>
              <w:t xml:space="preserve"> </w:t>
            </w:r>
            <w:r>
              <w:rPr>
                <w:spacing w:val="35"/>
              </w:rPr>
              <w:t>数</w:t>
            </w:r>
            <w:r>
              <w:rPr>
                <w:spacing w:val="-3"/>
              </w:rPr>
              <w:t xml:space="preserve"> </w:t>
            </w:r>
            <w:r>
              <w:rPr>
                <w:spacing w:val="35"/>
              </w:rPr>
              <w:t>据</w:t>
            </w:r>
          </w:p>
        </w:tc>
        <w:tc>
          <w:tcPr>
            <w:tcW w:w="1798" w:type="dxa"/>
            <w:gridSpan w:val="2"/>
            <w:vMerge w:val="restart"/>
            <w:tcBorders>
              <w:bottom w:val="nil"/>
            </w:tcBorders>
            <w:vAlign w:val="top"/>
          </w:tcPr>
          <w:p w14:paraId="1598AEC7">
            <w:pPr>
              <w:spacing w:before="148" w:line="230" w:lineRule="auto"/>
              <w:ind w:left="687" w:right="107" w:hanging="578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6"/>
                <w:sz w:val="24"/>
                <w:szCs w:val="24"/>
              </w:rPr>
              <w:t>新媒体传播平台</w:t>
            </w:r>
            <w:r>
              <w:rPr>
                <w:rFonts w:ascii="方正楷体_GBK" w:hAnsi="方正楷体_GBK" w:eastAsia="方正楷体_GBK" w:cs="方正楷体_GBK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9"/>
                <w:sz w:val="24"/>
                <w:szCs w:val="24"/>
              </w:rPr>
              <w:t>网址</w:t>
            </w:r>
          </w:p>
        </w:tc>
        <w:tc>
          <w:tcPr>
            <w:tcW w:w="6379" w:type="dxa"/>
            <w:gridSpan w:val="10"/>
            <w:vAlign w:val="top"/>
          </w:tcPr>
          <w:p w14:paraId="34EDA842">
            <w:pPr>
              <w:spacing w:before="78" w:line="190" w:lineRule="auto"/>
              <w:ind w:left="118"/>
              <w:rPr>
                <w:rFonts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ascii="方正楷体_GBK" w:hAnsi="方正楷体_GBK" w:eastAsia="方正楷体_GBK" w:cs="方正楷体_GBK"/>
                <w:spacing w:val="2"/>
                <w:sz w:val="20"/>
                <w:szCs w:val="20"/>
              </w:rPr>
              <w:t>1.报纸、期刊、广播、电视作品如未在新媒体传播平台发布，可空缺。</w:t>
            </w:r>
          </w:p>
        </w:tc>
      </w:tr>
      <w:tr w14:paraId="52693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2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DEA698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5314C5E">
            <w:pPr>
              <w:rPr>
                <w:rFonts w:ascii="Arial"/>
                <w:sz w:val="21"/>
              </w:rPr>
            </w:pPr>
          </w:p>
        </w:tc>
        <w:tc>
          <w:tcPr>
            <w:tcW w:w="6379" w:type="dxa"/>
            <w:gridSpan w:val="10"/>
            <w:vAlign w:val="top"/>
          </w:tcPr>
          <w:p w14:paraId="2BB70CC6">
            <w:pPr>
              <w:spacing w:before="79" w:line="189" w:lineRule="auto"/>
              <w:ind w:left="107"/>
              <w:rPr>
                <w:rFonts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ascii="方正楷体_GBK" w:hAnsi="方正楷体_GBK" w:eastAsia="方正楷体_GBK" w:cs="方正楷体_GBK"/>
                <w:spacing w:val="-1"/>
                <w:sz w:val="20"/>
                <w:szCs w:val="20"/>
              </w:rPr>
              <w:t>2.</w:t>
            </w:r>
          </w:p>
        </w:tc>
      </w:tr>
      <w:tr w14:paraId="668B6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2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EB881B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nil"/>
            </w:tcBorders>
            <w:vAlign w:val="top"/>
          </w:tcPr>
          <w:p w14:paraId="7FD8EE92">
            <w:pPr>
              <w:rPr>
                <w:rFonts w:ascii="Arial"/>
                <w:sz w:val="21"/>
              </w:rPr>
            </w:pPr>
          </w:p>
        </w:tc>
        <w:tc>
          <w:tcPr>
            <w:tcW w:w="6379" w:type="dxa"/>
            <w:gridSpan w:val="10"/>
            <w:vAlign w:val="top"/>
          </w:tcPr>
          <w:p w14:paraId="7D6E2EED">
            <w:pPr>
              <w:spacing w:before="81" w:line="188" w:lineRule="auto"/>
              <w:ind w:left="108"/>
              <w:rPr>
                <w:rFonts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ascii="方正楷体_GBK" w:hAnsi="方正楷体_GBK" w:eastAsia="方正楷体_GBK" w:cs="方正楷体_GBK"/>
                <w:spacing w:val="-1"/>
                <w:sz w:val="20"/>
                <w:szCs w:val="20"/>
              </w:rPr>
              <w:t>3.</w:t>
            </w:r>
          </w:p>
        </w:tc>
      </w:tr>
      <w:tr w14:paraId="71D2C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1242" w:type="dxa"/>
            <w:vMerge w:val="continue"/>
            <w:tcBorders>
              <w:top w:val="nil"/>
            </w:tcBorders>
            <w:textDirection w:val="tbRlV"/>
            <w:vAlign w:val="top"/>
          </w:tcPr>
          <w:p w14:paraId="12CF07C8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2"/>
            <w:tcBorders>
              <w:right w:val="single" w:color="000000" w:sz="2" w:space="0"/>
            </w:tcBorders>
            <w:vAlign w:val="top"/>
          </w:tcPr>
          <w:p w14:paraId="29BB2B48">
            <w:pPr>
              <w:spacing w:before="173" w:line="238" w:lineRule="auto"/>
              <w:ind w:left="128"/>
              <w:rPr>
                <w:rFonts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ascii="方正楷体_GBK" w:hAnsi="方正楷体_GBK" w:eastAsia="方正楷体_GBK" w:cs="方正楷体_GBK"/>
                <w:spacing w:val="1"/>
                <w:sz w:val="20"/>
                <w:szCs w:val="20"/>
              </w:rPr>
              <w:t>阅读量（</w:t>
            </w:r>
            <w:r>
              <w:rPr>
                <w:rFonts w:ascii="方正楷体_GBK" w:hAnsi="方正楷体_GBK" w:eastAsia="方正楷体_GBK" w:cs="方正楷体_GBK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1"/>
                <w:sz w:val="20"/>
                <w:szCs w:val="20"/>
              </w:rPr>
              <w:t>浏览量、</w:t>
            </w:r>
          </w:p>
          <w:p w14:paraId="591AAFC0">
            <w:pPr>
              <w:spacing w:before="23" w:line="238" w:lineRule="auto"/>
              <w:ind w:left="487"/>
              <w:rPr>
                <w:rFonts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ascii="方正楷体_GBK" w:hAnsi="方正楷体_GBK" w:eastAsia="方正楷体_GBK" w:cs="方正楷体_GBK"/>
                <w:spacing w:val="6"/>
                <w:sz w:val="20"/>
                <w:szCs w:val="20"/>
              </w:rPr>
              <w:t>点击量）</w:t>
            </w:r>
          </w:p>
        </w:tc>
        <w:tc>
          <w:tcPr>
            <w:tcW w:w="1729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5A5F80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8B6FDFE">
            <w:pPr>
              <w:spacing w:before="320" w:line="232" w:lineRule="auto"/>
              <w:ind w:left="119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-5"/>
                <w:sz w:val="22"/>
                <w:szCs w:val="22"/>
              </w:rPr>
              <w:t>转载量</w:t>
            </w:r>
          </w:p>
        </w:tc>
        <w:tc>
          <w:tcPr>
            <w:tcW w:w="1027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0C51038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D5F15D1">
            <w:pPr>
              <w:spacing w:before="321" w:line="236" w:lineRule="auto"/>
              <w:ind w:left="121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-5"/>
                <w:sz w:val="22"/>
                <w:szCs w:val="22"/>
              </w:rPr>
              <w:t>互动量</w:t>
            </w:r>
          </w:p>
        </w:tc>
        <w:tc>
          <w:tcPr>
            <w:tcW w:w="139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BFFCAE1">
            <w:pPr>
              <w:rPr>
                <w:rFonts w:ascii="Arial"/>
                <w:sz w:val="21"/>
              </w:rPr>
            </w:pPr>
          </w:p>
        </w:tc>
      </w:tr>
      <w:tr w14:paraId="34F7C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  <w:jc w:val="center"/>
        </w:trPr>
        <w:tc>
          <w:tcPr>
            <w:tcW w:w="1242" w:type="dxa"/>
            <w:textDirection w:val="tbRlV"/>
            <w:vAlign w:val="top"/>
          </w:tcPr>
          <w:p w14:paraId="0386D213">
            <w:pPr>
              <w:spacing w:line="358" w:lineRule="auto"/>
              <w:rPr>
                <w:rFonts w:ascii="Arial"/>
                <w:sz w:val="21"/>
              </w:rPr>
            </w:pPr>
          </w:p>
          <w:p w14:paraId="13778BF5">
            <w:pPr>
              <w:pStyle w:val="5"/>
              <w:spacing w:before="108" w:line="203" w:lineRule="auto"/>
              <w:ind w:left="99"/>
            </w:pPr>
            <w:r>
              <w:rPr>
                <w:spacing w:val="2"/>
              </w:rPr>
              <w:t>推 荐</w:t>
            </w:r>
            <w:r>
              <w:rPr>
                <w:spacing w:val="34"/>
              </w:rPr>
              <w:t xml:space="preserve"> </w:t>
            </w:r>
            <w:r>
              <w:rPr>
                <w:spacing w:val="2"/>
              </w:rPr>
              <w:t xml:space="preserve">理  </w:t>
            </w:r>
            <w:r>
              <w:rPr>
                <w:spacing w:val="2"/>
                <w:position w:val="1"/>
              </w:rPr>
              <w:t>由</w:t>
            </w:r>
          </w:p>
        </w:tc>
        <w:tc>
          <w:tcPr>
            <w:tcW w:w="8177" w:type="dxa"/>
            <w:gridSpan w:val="12"/>
            <w:vAlign w:val="top"/>
          </w:tcPr>
          <w:p w14:paraId="1EA6C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作品思想性、新闻性、文学性相统一，特色鲜明。建议推荐。</w:t>
            </w:r>
          </w:p>
          <w:p w14:paraId="295769D8">
            <w:pPr>
              <w:spacing w:line="233" w:lineRule="auto"/>
              <w:ind w:left="5562"/>
              <w:rPr>
                <w:rFonts w:ascii="方正仿宋_GBK" w:hAnsi="方正仿宋_GBK" w:eastAsia="方正仿宋_GBK" w:cs="方正仿宋_GBK"/>
                <w:spacing w:val="6"/>
                <w:sz w:val="24"/>
                <w:szCs w:val="24"/>
              </w:rPr>
            </w:pPr>
          </w:p>
          <w:p w14:paraId="7C2A31E7">
            <w:pPr>
              <w:spacing w:line="233" w:lineRule="auto"/>
              <w:ind w:left="5562"/>
              <w:rPr>
                <w:rFonts w:ascii="方正仿宋_GBK" w:hAnsi="方正仿宋_GBK" w:eastAsia="方正仿宋_GBK" w:cs="方正仿宋_GBK"/>
                <w:spacing w:val="6"/>
                <w:sz w:val="24"/>
                <w:szCs w:val="24"/>
              </w:rPr>
            </w:pPr>
          </w:p>
          <w:p w14:paraId="025EE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59295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360" w:firstLineChars="1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签名：（盖单位公章）</w:t>
            </w:r>
          </w:p>
          <w:p w14:paraId="39379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640" w:firstLineChars="1300"/>
              <w:jc w:val="both"/>
              <w:textAlignment w:val="auto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2025年3月27日</w:t>
            </w:r>
          </w:p>
        </w:tc>
      </w:tr>
      <w:tr w14:paraId="2A92B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vAlign w:val="top"/>
          </w:tcPr>
          <w:p w14:paraId="66100B73">
            <w:pPr>
              <w:pStyle w:val="5"/>
              <w:spacing w:before="180" w:line="239" w:lineRule="auto"/>
              <w:ind w:left="204"/>
            </w:pPr>
            <w:r>
              <w:rPr>
                <w:spacing w:val="-3"/>
              </w:rPr>
              <w:t>联系人</w:t>
            </w:r>
          </w:p>
        </w:tc>
        <w:tc>
          <w:tcPr>
            <w:tcW w:w="2118" w:type="dxa"/>
            <w:gridSpan w:val="3"/>
            <w:vAlign w:val="center"/>
          </w:tcPr>
          <w:p w14:paraId="03E8FCFF">
            <w:pPr>
              <w:jc w:val="left"/>
              <w:rPr>
                <w:rFonts w:ascii="Arial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黄虹</w:t>
            </w:r>
          </w:p>
        </w:tc>
        <w:tc>
          <w:tcPr>
            <w:tcW w:w="850" w:type="dxa"/>
            <w:vAlign w:val="center"/>
          </w:tcPr>
          <w:p w14:paraId="4D20F8BC">
            <w:pPr>
              <w:pStyle w:val="5"/>
              <w:spacing w:before="182"/>
              <w:ind w:left="132"/>
              <w:jc w:val="left"/>
            </w:pPr>
            <w:r>
              <w:rPr>
                <w:spacing w:val="-16"/>
              </w:rPr>
              <w:t>电话</w:t>
            </w:r>
          </w:p>
        </w:tc>
        <w:tc>
          <w:tcPr>
            <w:tcW w:w="2382" w:type="dxa"/>
            <w:gridSpan w:val="3"/>
            <w:tcBorders>
              <w:right w:val="single" w:color="000000" w:sz="2" w:space="0"/>
            </w:tcBorders>
            <w:vAlign w:val="center"/>
          </w:tcPr>
          <w:p w14:paraId="71FB9594">
            <w:pPr>
              <w:jc w:val="left"/>
              <w:rPr>
                <w:rFonts w:ascii="Arial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18602314542</w:t>
            </w:r>
          </w:p>
        </w:tc>
        <w:tc>
          <w:tcPr>
            <w:tcW w:w="751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8EA806D">
            <w:pPr>
              <w:pStyle w:val="5"/>
              <w:spacing w:before="180" w:line="242" w:lineRule="auto"/>
              <w:ind w:left="147"/>
              <w:jc w:val="left"/>
            </w:pPr>
            <w:r>
              <w:rPr>
                <w:spacing w:val="-7"/>
              </w:rPr>
              <w:t>手机</w:t>
            </w:r>
          </w:p>
        </w:tc>
        <w:tc>
          <w:tcPr>
            <w:tcW w:w="2076" w:type="dxa"/>
            <w:gridSpan w:val="3"/>
            <w:tcBorders>
              <w:left w:val="single" w:color="000000" w:sz="2" w:space="0"/>
            </w:tcBorders>
            <w:vAlign w:val="center"/>
          </w:tcPr>
          <w:p w14:paraId="06D08910"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18602314542</w:t>
            </w:r>
          </w:p>
        </w:tc>
      </w:tr>
      <w:tr w14:paraId="7DBFE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42" w:type="dxa"/>
            <w:vAlign w:val="top"/>
          </w:tcPr>
          <w:p w14:paraId="74F5B464">
            <w:pPr>
              <w:pStyle w:val="5"/>
              <w:spacing w:before="125"/>
              <w:ind w:left="345"/>
            </w:pPr>
            <w:r>
              <w:rPr>
                <w:spacing w:val="-5"/>
              </w:rPr>
              <w:t>地址</w:t>
            </w:r>
          </w:p>
        </w:tc>
        <w:tc>
          <w:tcPr>
            <w:tcW w:w="5350" w:type="dxa"/>
            <w:gridSpan w:val="7"/>
            <w:vAlign w:val="center"/>
          </w:tcPr>
          <w:p w14:paraId="3396CD9A">
            <w:pPr>
              <w:jc w:val="left"/>
              <w:rPr>
                <w:rFonts w:ascii="Arial"/>
                <w:sz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庆市北碚区南京路6号</w:t>
            </w:r>
          </w:p>
        </w:tc>
        <w:tc>
          <w:tcPr>
            <w:tcW w:w="751" w:type="dxa"/>
            <w:gridSpan w:val="2"/>
            <w:vAlign w:val="center"/>
          </w:tcPr>
          <w:p w14:paraId="3B9FE2DA">
            <w:pPr>
              <w:pStyle w:val="5"/>
              <w:spacing w:before="124" w:line="239" w:lineRule="auto"/>
              <w:ind w:left="194"/>
              <w:jc w:val="left"/>
            </w:pPr>
            <w:r>
              <w:rPr>
                <w:spacing w:val="-13"/>
              </w:rPr>
              <w:t>邮箱</w:t>
            </w:r>
          </w:p>
        </w:tc>
        <w:tc>
          <w:tcPr>
            <w:tcW w:w="2076" w:type="dxa"/>
            <w:gridSpan w:val="3"/>
            <w:vAlign w:val="center"/>
          </w:tcPr>
          <w:p w14:paraId="6745750D">
            <w:pPr>
              <w:jc w:val="left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229573319@qq.com</w:t>
            </w:r>
          </w:p>
        </w:tc>
      </w:tr>
    </w:tbl>
    <w:p w14:paraId="352F9F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D1CB0"/>
    <w:rsid w:val="06CE0008"/>
    <w:rsid w:val="2B816129"/>
    <w:rsid w:val="371E0099"/>
    <w:rsid w:val="43544E16"/>
    <w:rsid w:val="440451B3"/>
    <w:rsid w:val="4BE86EE3"/>
    <w:rsid w:val="50035AAC"/>
    <w:rsid w:val="50825562"/>
    <w:rsid w:val="7D3A787F"/>
    <w:rsid w:val="7E3D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eastAsia="仿宋_GB2312" w:cs="Times New Roman"/>
      <w:sz w:val="32"/>
      <w:szCs w:val="24"/>
    </w:rPr>
  </w:style>
  <w:style w:type="paragraph" w:customStyle="1" w:styleId="5">
    <w:name w:val="Table Text"/>
    <w:basedOn w:val="1"/>
    <w:semiHidden/>
    <w:qFormat/>
    <w:uiPriority w:val="0"/>
    <w:rPr>
      <w:rFonts w:ascii="方正黑体_GBK" w:hAnsi="方正黑体_GBK" w:eastAsia="方正黑体_GBK" w:cs="方正黑体_GBK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724</Characters>
  <Lines>0</Lines>
  <Paragraphs>0</Paragraphs>
  <TotalTime>2</TotalTime>
  <ScaleCrop>false</ScaleCrop>
  <LinksUpToDate>false</LinksUpToDate>
  <CharactersWithSpaces>760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2025-03-24T06:42:00Z</dcterms:created>
  <dc:creator>Administration</dc:creator>
  <cp:lastModifiedBy>浅浅</cp:lastModifiedBy>
  <dcterms:modified xsi:type="dcterms:W3CDTF">2025-03-26T01:59:38Z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4A66E454C66247A4BF9931230C7D8CF7_11</vt:lpwstr>
  </property>
  <property fmtid="{D5CDD505-2E9C-101B-9397-08002B2CF9AE}" pid="4" name="KSOTemplateDocerSaveRecord">
    <vt:lpwstr>eyJoZGlkIjoiNTU2NGNhYjE5N2E3ZGMzY2ZkOGE3ZjliMTlkNjg4MmQiLCJ1c2VySWQiOiI0Mjg1MTQ1OTAifQ==</vt:lpwstr>
  </property>
</Properties>
</file>