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E92AB" w14:textId="77777777" w:rsidR="003D30AE" w:rsidRPr="009024D0" w:rsidRDefault="003D30AE" w:rsidP="003D30AE">
      <w:pPr>
        <w:spacing w:line="578" w:lineRule="exact"/>
        <w:jc w:val="center"/>
        <w:rPr>
          <w:rFonts w:ascii="方正小标宋_GBK" w:eastAsia="方正小标宋_GBK" w:hAnsi="方正小标宋_GBK" w:cs="方正小标宋_GBK" w:hint="eastAsia"/>
          <w:sz w:val="44"/>
          <w:szCs w:val="44"/>
        </w:rPr>
      </w:pPr>
      <w:bookmarkStart w:id="0" w:name="OLE_LINK1"/>
      <w:r w:rsidRPr="009024D0">
        <w:rPr>
          <w:rFonts w:ascii="方正小标宋_GBK" w:eastAsia="方正小标宋_GBK" w:hAnsi="方正小标宋_GBK" w:cs="方正小标宋_GBK" w:hint="eastAsia"/>
          <w:sz w:val="44"/>
          <w:szCs w:val="44"/>
        </w:rPr>
        <w:t>关于开展新修改注册会计师法贯彻实施</w:t>
      </w:r>
    </w:p>
    <w:p w14:paraId="4D7D737A" w14:textId="77777777" w:rsidR="003D30AE" w:rsidRDefault="003D30AE" w:rsidP="003D30AE">
      <w:pPr>
        <w:spacing w:line="578" w:lineRule="exact"/>
        <w:jc w:val="center"/>
        <w:rPr>
          <w:rFonts w:ascii="方正小标宋_GBK" w:eastAsia="方正小标宋_GBK" w:hAnsi="方正小标宋_GBK" w:cs="方正小标宋_GBK" w:hint="eastAsia"/>
          <w:sz w:val="44"/>
          <w:szCs w:val="44"/>
        </w:rPr>
      </w:pPr>
      <w:r w:rsidRPr="009024D0">
        <w:rPr>
          <w:rFonts w:ascii="方正小标宋_GBK" w:eastAsia="方正小标宋_GBK" w:hAnsi="方正小标宋_GBK" w:cs="方正小标宋_GBK" w:hint="eastAsia"/>
          <w:sz w:val="44"/>
          <w:szCs w:val="44"/>
        </w:rPr>
        <w:t>工作方案</w:t>
      </w:r>
    </w:p>
    <w:bookmarkEnd w:id="0"/>
    <w:p w14:paraId="60C3E27D" w14:textId="77777777" w:rsidR="003D30AE" w:rsidRDefault="003D30AE" w:rsidP="003D30AE">
      <w:pPr>
        <w:spacing w:line="579" w:lineRule="exact"/>
        <w:jc w:val="center"/>
        <w:rPr>
          <w:rFonts w:ascii="方正仿宋_GBK" w:eastAsia="方正仿宋_GBK" w:hAnsi="方正仿宋_GBK" w:cs="方正仿宋_GBK" w:hint="eastAsia"/>
          <w:sz w:val="33"/>
          <w:szCs w:val="33"/>
        </w:rPr>
      </w:pPr>
    </w:p>
    <w:p w14:paraId="55D4C713" w14:textId="77777777" w:rsidR="003D30AE" w:rsidRDefault="003D30AE" w:rsidP="003D30AE">
      <w:pPr>
        <w:spacing w:line="578" w:lineRule="exact"/>
        <w:ind w:firstLineChars="200" w:firstLine="660"/>
        <w:rPr>
          <w:rFonts w:ascii="方正仿宋_GBK" w:eastAsia="方正仿宋_GBK" w:hAnsi="等线" w:hint="eastAsia"/>
          <w:sz w:val="33"/>
          <w:szCs w:val="33"/>
        </w:rPr>
      </w:pPr>
      <w:r>
        <w:rPr>
          <w:rFonts w:ascii="方正仿宋_GBK" w:eastAsia="方正仿宋_GBK" w:hAnsi="等线"/>
          <w:sz w:val="33"/>
          <w:szCs w:val="33"/>
        </w:rPr>
        <w:t>为深入贯彻财政部《关于做好新修改注册会计师法贯彻实施工作的通知》部署要求，确保新修改《中华人民共和国注册会计师法》（以下简称新法）在我市注册会计师行业全面落地、精准实施，</w:t>
      </w:r>
      <w:r>
        <w:rPr>
          <w:rFonts w:ascii="方正仿宋_GBK" w:eastAsia="方正仿宋_GBK" w:hAnsi="等线" w:hint="eastAsia"/>
          <w:sz w:val="33"/>
          <w:szCs w:val="33"/>
        </w:rPr>
        <w:t>现结合</w:t>
      </w:r>
      <w:r>
        <w:rPr>
          <w:rFonts w:ascii="方正仿宋_GBK" w:eastAsia="方正仿宋_GBK" w:hAnsi="等线"/>
          <w:sz w:val="33"/>
          <w:szCs w:val="33"/>
        </w:rPr>
        <w:t>行业实际，制定本方案。</w:t>
      </w:r>
    </w:p>
    <w:p w14:paraId="5EE612CB" w14:textId="77777777" w:rsidR="003D30AE" w:rsidRDefault="003D30AE" w:rsidP="003D30AE">
      <w:pPr>
        <w:spacing w:line="578" w:lineRule="exact"/>
        <w:ind w:firstLineChars="200" w:firstLine="660"/>
        <w:rPr>
          <w:rFonts w:ascii="方正黑体_GBK" w:eastAsia="方正黑体_GBK" w:hAnsi="等线" w:hint="eastAsia"/>
          <w:sz w:val="33"/>
          <w:szCs w:val="33"/>
        </w:rPr>
      </w:pPr>
      <w:r>
        <w:rPr>
          <w:rFonts w:ascii="方正黑体_GBK" w:eastAsia="方正黑体_GBK" w:hAnsi="等线" w:hint="eastAsia"/>
          <w:sz w:val="33"/>
          <w:szCs w:val="33"/>
        </w:rPr>
        <w:t>一、总体要求</w:t>
      </w:r>
    </w:p>
    <w:p w14:paraId="3B6BEF5B" w14:textId="77777777" w:rsidR="003D30AE" w:rsidRDefault="003D30AE" w:rsidP="003D30AE">
      <w:pPr>
        <w:spacing w:line="578" w:lineRule="exact"/>
        <w:ind w:firstLineChars="200" w:firstLine="660"/>
        <w:rPr>
          <w:rFonts w:ascii="方正仿宋_GBK" w:eastAsia="方正仿宋_GBK" w:hAnsi="等线" w:hint="eastAsia"/>
          <w:sz w:val="33"/>
          <w:szCs w:val="33"/>
        </w:rPr>
      </w:pPr>
      <w:r>
        <w:rPr>
          <w:rFonts w:ascii="方正仿宋_GBK" w:eastAsia="方正仿宋_GBK" w:hAnsi="等线" w:hint="eastAsia"/>
          <w:sz w:val="33"/>
          <w:szCs w:val="33"/>
        </w:rPr>
        <w:t>以习近平新时代中国特色社会主义思想特别是习近平法治思想为指导，全面落实党的二十大和二十届历次全会精神，锚定新法“强党建、严监管、重追责、促发展”核心要义，坚持党的全面领导与依法治理有机统一、统一部署与分类施策紧密结合、法治宣教与制度完善协同并进、行业自律与行政监管双轮驱动。以全员深学深悟为基础、制度清理修订为重点、执业质量提升为关键、人才队伍建设为支撑，着力增强从业人员法治意识与风险辨识能力，加快构建与新法相适应的行业治理体系。以新法实施为重要契机，推动服务向专业化和价值链高端延伸，实现行业公信力与综合竞争力同步提升，在法治轨道上奋力开创全市注册会计师行业高质量发展新局面。</w:t>
      </w:r>
    </w:p>
    <w:p w14:paraId="36CA4855" w14:textId="77777777" w:rsidR="003D30AE" w:rsidRDefault="003D30AE" w:rsidP="003D30AE">
      <w:pPr>
        <w:spacing w:line="578" w:lineRule="exact"/>
        <w:ind w:firstLineChars="200" w:firstLine="660"/>
        <w:rPr>
          <w:rFonts w:ascii="方正黑体_GBK" w:eastAsia="方正黑体_GBK" w:hAnsi="等线" w:hint="eastAsia"/>
          <w:sz w:val="33"/>
          <w:szCs w:val="33"/>
        </w:rPr>
      </w:pPr>
      <w:r>
        <w:rPr>
          <w:rFonts w:ascii="方正黑体_GBK" w:eastAsia="方正黑体_GBK" w:hAnsi="等线" w:hint="eastAsia"/>
          <w:sz w:val="33"/>
          <w:szCs w:val="33"/>
        </w:rPr>
        <w:t>二、工作安排</w:t>
      </w:r>
    </w:p>
    <w:p w14:paraId="0945A94B" w14:textId="77777777" w:rsidR="003D30AE" w:rsidRDefault="003D30AE" w:rsidP="003D30AE">
      <w:pPr>
        <w:spacing w:line="578" w:lineRule="exact"/>
        <w:ind w:firstLineChars="200" w:firstLine="660"/>
        <w:rPr>
          <w:rFonts w:ascii="方正仿宋_GBK" w:eastAsia="方正仿宋_GBK" w:hAnsi="等线" w:hint="eastAsia"/>
          <w:sz w:val="33"/>
          <w:szCs w:val="33"/>
        </w:rPr>
      </w:pPr>
      <w:r>
        <w:rPr>
          <w:rFonts w:ascii="方正仿宋_GBK" w:eastAsia="方正仿宋_GBK" w:hAnsi="等线" w:hint="eastAsia"/>
          <w:sz w:val="33"/>
          <w:szCs w:val="33"/>
        </w:rPr>
        <w:t>全行业要统一思想认识，提高政治站位，深刻领会新修改注册会计师法对于加强财会监督、维护市场经济秩序和社会公</w:t>
      </w:r>
      <w:r>
        <w:rPr>
          <w:rFonts w:ascii="方正仿宋_GBK" w:eastAsia="方正仿宋_GBK" w:hAnsi="等线" w:hint="eastAsia"/>
          <w:sz w:val="33"/>
          <w:szCs w:val="33"/>
        </w:rPr>
        <w:lastRenderedPageBreak/>
        <w:t>共利益的重要意义，将贯彻实施新法作为一项长期的重要政治任务和法治任务，切实增强责任感、使命感、紧迫感。</w:t>
      </w:r>
    </w:p>
    <w:p w14:paraId="507C4F81" w14:textId="77777777" w:rsidR="003D30AE" w:rsidRDefault="003D30AE" w:rsidP="003D30AE">
      <w:pPr>
        <w:spacing w:line="578" w:lineRule="exact"/>
        <w:ind w:firstLineChars="200" w:firstLine="660"/>
        <w:rPr>
          <w:rFonts w:ascii="方正仿宋_GBK" w:eastAsia="方正仿宋_GBK" w:hAnsi="等线" w:hint="eastAsia"/>
          <w:sz w:val="33"/>
          <w:szCs w:val="33"/>
        </w:rPr>
      </w:pPr>
      <w:r>
        <w:rPr>
          <w:rFonts w:ascii="方正楷体_GBK" w:eastAsia="方正楷体_GBK" w:hAnsi="等线" w:hint="eastAsia"/>
          <w:sz w:val="33"/>
          <w:szCs w:val="33"/>
        </w:rPr>
        <w:t>1. 深化学习宣传。</w:t>
      </w:r>
      <w:r>
        <w:rPr>
          <w:rFonts w:ascii="方正仿宋_GBK" w:eastAsia="方正仿宋_GBK" w:hAnsi="等线"/>
          <w:sz w:val="33"/>
          <w:szCs w:val="33"/>
        </w:rPr>
        <w:t>将新法纳入继续教育、行业党校必修课程和年度培训计划，邀请专家</w:t>
      </w:r>
      <w:r>
        <w:rPr>
          <w:rFonts w:ascii="方正仿宋_GBK" w:eastAsia="方正仿宋_GBK" w:hAnsi="等线" w:hint="eastAsia"/>
          <w:sz w:val="33"/>
          <w:szCs w:val="33"/>
        </w:rPr>
        <w:t>对事务所合伙人、党组织负责人及从业人员开展</w:t>
      </w:r>
      <w:r>
        <w:rPr>
          <w:rFonts w:ascii="方正仿宋_GBK" w:eastAsia="方正仿宋_GBK" w:hAnsi="等线"/>
          <w:sz w:val="33"/>
          <w:szCs w:val="33"/>
        </w:rPr>
        <w:t>分层次差异化</w:t>
      </w:r>
      <w:r>
        <w:rPr>
          <w:rFonts w:ascii="方正仿宋_GBK" w:eastAsia="方正仿宋_GBK" w:hAnsi="等线" w:hint="eastAsia"/>
          <w:sz w:val="33"/>
          <w:szCs w:val="33"/>
        </w:rPr>
        <w:t>集中</w:t>
      </w:r>
      <w:r>
        <w:rPr>
          <w:rFonts w:ascii="方正仿宋_GBK" w:eastAsia="方正仿宋_GBK" w:hAnsi="等线"/>
          <w:sz w:val="33"/>
          <w:szCs w:val="33"/>
        </w:rPr>
        <w:t>宣讲。各事务所</w:t>
      </w:r>
      <w:r>
        <w:rPr>
          <w:rFonts w:ascii="方正仿宋_GBK" w:eastAsia="方正仿宋_GBK" w:hAnsi="等线" w:hint="eastAsia"/>
          <w:sz w:val="33"/>
          <w:szCs w:val="33"/>
        </w:rPr>
        <w:t>、党组织</w:t>
      </w:r>
      <w:r>
        <w:rPr>
          <w:rFonts w:ascii="方正仿宋_GBK" w:eastAsia="方正仿宋_GBK" w:hAnsi="等线"/>
          <w:sz w:val="33"/>
          <w:szCs w:val="33"/>
        </w:rPr>
        <w:t>9月底前</w:t>
      </w:r>
      <w:r>
        <w:rPr>
          <w:rFonts w:ascii="方正仿宋_GBK" w:eastAsia="方正仿宋_GBK" w:hAnsi="等线" w:hint="eastAsia"/>
          <w:sz w:val="33"/>
          <w:szCs w:val="33"/>
        </w:rPr>
        <w:t>要</w:t>
      </w:r>
      <w:r>
        <w:rPr>
          <w:rFonts w:ascii="方正仿宋_GBK" w:eastAsia="方正仿宋_GBK" w:hAnsi="等线"/>
          <w:sz w:val="33"/>
          <w:szCs w:val="33"/>
        </w:rPr>
        <w:t>将新法全文及解读资料送达全体从业人员，逐条对照研读，把握核心要义</w:t>
      </w:r>
      <w:r>
        <w:rPr>
          <w:rFonts w:ascii="方正仿宋_GBK" w:eastAsia="方正仿宋_GBK" w:hAnsi="等线" w:hint="eastAsia"/>
          <w:sz w:val="33"/>
          <w:szCs w:val="33"/>
        </w:rPr>
        <w:t>，抓好个人自学；</w:t>
      </w:r>
      <w:r>
        <w:rPr>
          <w:rFonts w:ascii="方正仿宋_GBK" w:eastAsia="方正仿宋_GBK" w:hAnsi="等线"/>
          <w:sz w:val="33"/>
          <w:szCs w:val="33"/>
        </w:rPr>
        <w:t>依托</w:t>
      </w:r>
      <w:r>
        <w:rPr>
          <w:rFonts w:ascii="方正仿宋_GBK" w:eastAsia="方正仿宋_GBK" w:hAnsi="等线" w:hint="eastAsia"/>
          <w:sz w:val="33"/>
          <w:szCs w:val="33"/>
        </w:rPr>
        <w:t>“</w:t>
      </w:r>
      <w:r>
        <w:rPr>
          <w:rFonts w:ascii="方正仿宋_GBK" w:eastAsia="方正仿宋_GBK" w:hAnsi="等线"/>
          <w:sz w:val="33"/>
          <w:szCs w:val="33"/>
        </w:rPr>
        <w:t>三会一课</w:t>
      </w:r>
      <w:r>
        <w:rPr>
          <w:rFonts w:ascii="方正仿宋_GBK" w:eastAsia="方正仿宋_GBK" w:hAnsi="等线" w:hint="eastAsia"/>
          <w:sz w:val="33"/>
          <w:szCs w:val="33"/>
        </w:rPr>
        <w:t>”</w:t>
      </w:r>
      <w:r>
        <w:rPr>
          <w:rFonts w:ascii="方正仿宋_GBK" w:eastAsia="方正仿宋_GBK" w:hAnsi="等线"/>
          <w:sz w:val="33"/>
          <w:szCs w:val="33"/>
        </w:rPr>
        <w:t>、主题党日、合伙人会议等载体组织不少于2次专题</w:t>
      </w:r>
      <w:r>
        <w:rPr>
          <w:rFonts w:ascii="方正仿宋_GBK" w:eastAsia="方正仿宋_GBK" w:hAnsi="等线" w:hint="eastAsia"/>
          <w:sz w:val="33"/>
          <w:szCs w:val="33"/>
        </w:rPr>
        <w:t>集中</w:t>
      </w:r>
      <w:r>
        <w:rPr>
          <w:rFonts w:ascii="方正仿宋_GBK" w:eastAsia="方正仿宋_GBK" w:hAnsi="等线"/>
          <w:sz w:val="33"/>
          <w:szCs w:val="33"/>
        </w:rPr>
        <w:t>研</w:t>
      </w:r>
      <w:r>
        <w:rPr>
          <w:rFonts w:ascii="方正仿宋_GBK" w:eastAsia="方正仿宋_GBK" w:hAnsi="等线" w:hint="eastAsia"/>
          <w:sz w:val="33"/>
          <w:szCs w:val="33"/>
        </w:rPr>
        <w:t>学</w:t>
      </w:r>
      <w:r>
        <w:rPr>
          <w:rFonts w:ascii="方正仿宋_GBK" w:eastAsia="方正仿宋_GBK" w:hAnsi="等线"/>
          <w:sz w:val="33"/>
          <w:szCs w:val="33"/>
        </w:rPr>
        <w:t>，对跨地域及外勤人员建立线上学习小组、推送资料包。开展</w:t>
      </w:r>
      <w:r>
        <w:rPr>
          <w:rFonts w:ascii="方正仿宋_GBK" w:eastAsia="方正仿宋_GBK" w:hAnsi="等线" w:hint="eastAsia"/>
          <w:sz w:val="33"/>
          <w:szCs w:val="33"/>
        </w:rPr>
        <w:t>“</w:t>
      </w:r>
      <w:r>
        <w:rPr>
          <w:rFonts w:ascii="方正仿宋_GBK" w:eastAsia="方正仿宋_GBK" w:hAnsi="等线"/>
          <w:sz w:val="33"/>
          <w:szCs w:val="33"/>
        </w:rPr>
        <w:t>法治新时代，诚信铸未来</w:t>
      </w:r>
      <w:r>
        <w:rPr>
          <w:rFonts w:ascii="方正仿宋_GBK" w:eastAsia="方正仿宋_GBK" w:hAnsi="等线" w:hint="eastAsia"/>
          <w:sz w:val="33"/>
          <w:szCs w:val="33"/>
        </w:rPr>
        <w:t>”</w:t>
      </w:r>
      <w:r>
        <w:rPr>
          <w:rFonts w:ascii="方正仿宋_GBK" w:eastAsia="方正仿宋_GBK" w:hAnsi="等线"/>
          <w:sz w:val="33"/>
          <w:szCs w:val="33"/>
        </w:rPr>
        <w:t>主题活动，</w:t>
      </w:r>
      <w:r w:rsidRPr="003F1B62">
        <w:rPr>
          <w:rFonts w:ascii="方正仿宋_GBK" w:eastAsia="方正仿宋_GBK" w:hAnsi="等线" w:hint="eastAsia"/>
          <w:sz w:val="33"/>
          <w:szCs w:val="33"/>
        </w:rPr>
        <w:t>通过组织专题</w:t>
      </w:r>
      <w:r w:rsidRPr="003F1B62">
        <w:rPr>
          <w:rFonts w:ascii="方正仿宋_GBK" w:eastAsia="方正仿宋_GBK" w:hAnsi="等线"/>
          <w:sz w:val="33"/>
          <w:szCs w:val="33"/>
        </w:rPr>
        <w:t>约稿、</w:t>
      </w:r>
      <w:r w:rsidRPr="003F1B62">
        <w:rPr>
          <w:rFonts w:ascii="方正仿宋_GBK" w:eastAsia="方正仿宋_GBK" w:hAnsi="等线" w:hint="eastAsia"/>
          <w:sz w:val="33"/>
          <w:szCs w:val="33"/>
        </w:rPr>
        <w:t>线上</w:t>
      </w:r>
      <w:r w:rsidRPr="003F1B62">
        <w:rPr>
          <w:rFonts w:ascii="方正仿宋_GBK" w:eastAsia="方正仿宋_GBK" w:hAnsi="等线"/>
          <w:sz w:val="33"/>
          <w:szCs w:val="33"/>
        </w:rPr>
        <w:t>知识竞答</w:t>
      </w:r>
      <w:r w:rsidRPr="003F1B62">
        <w:rPr>
          <w:rFonts w:ascii="方正仿宋_GBK" w:eastAsia="方正仿宋_GBK" w:hAnsi="等线" w:hint="eastAsia"/>
          <w:sz w:val="33"/>
          <w:szCs w:val="33"/>
        </w:rPr>
        <w:t>等方式</w:t>
      </w:r>
      <w:r w:rsidRPr="003F1B62">
        <w:rPr>
          <w:rFonts w:ascii="方正仿宋_GBK" w:eastAsia="方正仿宋_GBK" w:hAnsi="等线"/>
          <w:sz w:val="33"/>
          <w:szCs w:val="33"/>
        </w:rPr>
        <w:t>，鼓励事务所</w:t>
      </w:r>
      <w:r w:rsidRPr="003F1B62">
        <w:rPr>
          <w:rFonts w:ascii="方正仿宋_GBK" w:eastAsia="方正仿宋_GBK" w:hAnsi="等线" w:hint="eastAsia"/>
          <w:sz w:val="33"/>
          <w:szCs w:val="33"/>
        </w:rPr>
        <w:t>积极</w:t>
      </w:r>
      <w:r w:rsidRPr="003F1B62">
        <w:rPr>
          <w:rFonts w:ascii="方正仿宋_GBK" w:eastAsia="方正仿宋_GBK" w:hAnsi="等线"/>
          <w:sz w:val="33"/>
          <w:szCs w:val="33"/>
        </w:rPr>
        <w:t>报送宣贯中的工作亮点和经验做法，</w:t>
      </w:r>
      <w:r>
        <w:rPr>
          <w:rFonts w:ascii="方正仿宋_GBK" w:eastAsia="方正仿宋_GBK" w:hAnsi="等线" w:hint="eastAsia"/>
          <w:sz w:val="33"/>
          <w:szCs w:val="33"/>
        </w:rPr>
        <w:t>牢固</w:t>
      </w:r>
      <w:r>
        <w:rPr>
          <w:rFonts w:ascii="方正仿宋_GBK" w:eastAsia="方正仿宋_GBK" w:hAnsi="等线"/>
          <w:sz w:val="33"/>
          <w:szCs w:val="33"/>
        </w:rPr>
        <w:t>树立</w:t>
      </w:r>
      <w:r>
        <w:rPr>
          <w:rFonts w:ascii="方正仿宋_GBK" w:eastAsia="方正仿宋_GBK" w:hAnsi="等线" w:hint="eastAsia"/>
          <w:sz w:val="33"/>
          <w:szCs w:val="33"/>
        </w:rPr>
        <w:t>法治观念</w:t>
      </w:r>
      <w:r>
        <w:rPr>
          <w:rFonts w:ascii="方正仿宋_GBK" w:eastAsia="方正仿宋_GBK" w:hAnsi="等线"/>
          <w:sz w:val="33"/>
          <w:szCs w:val="33"/>
        </w:rPr>
        <w:t>，践行诚信独立客观公正</w:t>
      </w:r>
      <w:r>
        <w:rPr>
          <w:rFonts w:ascii="方正仿宋_GBK" w:eastAsia="方正仿宋_GBK" w:hAnsi="等线" w:hint="eastAsia"/>
          <w:sz w:val="33"/>
          <w:szCs w:val="33"/>
        </w:rPr>
        <w:t>原则</w:t>
      </w:r>
      <w:r>
        <w:rPr>
          <w:rFonts w:ascii="方正仿宋_GBK" w:eastAsia="方正仿宋_GBK" w:hAnsi="等线"/>
          <w:sz w:val="33"/>
          <w:szCs w:val="33"/>
        </w:rPr>
        <w:t>，营造法治诚信生态。（</w:t>
      </w:r>
      <w:r>
        <w:rPr>
          <w:rFonts w:ascii="方正楷体_GBK" w:eastAsia="方正楷体_GBK" w:hAnsi="等线" w:hint="eastAsia"/>
          <w:sz w:val="33"/>
          <w:szCs w:val="33"/>
        </w:rPr>
        <w:t>协会党建工作部、人才发展部牵头，各会计师事务所抓好落实</w:t>
      </w:r>
      <w:r>
        <w:rPr>
          <w:rFonts w:ascii="方正仿宋_GBK" w:eastAsia="方正仿宋_GBK" w:hAnsi="等线"/>
          <w:sz w:val="33"/>
          <w:szCs w:val="33"/>
        </w:rPr>
        <w:t>）</w:t>
      </w:r>
    </w:p>
    <w:p w14:paraId="4C02D69D" w14:textId="77777777" w:rsidR="003D30AE" w:rsidRDefault="003D30AE" w:rsidP="003D30AE">
      <w:pPr>
        <w:spacing w:line="578" w:lineRule="exact"/>
        <w:ind w:firstLineChars="200" w:firstLine="660"/>
        <w:rPr>
          <w:rFonts w:ascii="方正楷体_GBK" w:eastAsia="方正楷体_GBK" w:hAnsi="等线" w:hint="eastAsia"/>
          <w:sz w:val="33"/>
          <w:szCs w:val="33"/>
        </w:rPr>
      </w:pPr>
      <w:r>
        <w:rPr>
          <w:rFonts w:ascii="方正楷体_GBK" w:eastAsia="方正楷体_GBK" w:hAnsi="等线" w:hint="eastAsia"/>
          <w:sz w:val="33"/>
          <w:szCs w:val="33"/>
        </w:rPr>
        <w:t>2. 强化党建引领。</w:t>
      </w:r>
      <w:r>
        <w:rPr>
          <w:rFonts w:ascii="方正仿宋_GBK" w:eastAsia="方正仿宋_GBK" w:hAnsi="等线"/>
          <w:sz w:val="33"/>
          <w:szCs w:val="33"/>
        </w:rPr>
        <w:t>深入贯彻落实新法关于</w:t>
      </w:r>
      <w:r>
        <w:rPr>
          <w:rFonts w:ascii="方正仿宋_GBK" w:eastAsia="方正仿宋_GBK" w:hAnsi="等线" w:hint="eastAsia"/>
          <w:sz w:val="33"/>
          <w:szCs w:val="33"/>
        </w:rPr>
        <w:t>“</w:t>
      </w:r>
      <w:r>
        <w:rPr>
          <w:rFonts w:ascii="方正仿宋_GBK" w:eastAsia="方正仿宋_GBK" w:hAnsi="等线"/>
          <w:sz w:val="33"/>
          <w:szCs w:val="33"/>
        </w:rPr>
        <w:t>注册会计师行业坚持中国共产党的领导</w:t>
      </w:r>
      <w:r>
        <w:rPr>
          <w:rFonts w:ascii="方正仿宋_GBK" w:eastAsia="方正仿宋_GBK" w:hAnsi="等线" w:hint="eastAsia"/>
          <w:sz w:val="33"/>
          <w:szCs w:val="33"/>
        </w:rPr>
        <w:t>”</w:t>
      </w:r>
      <w:r>
        <w:rPr>
          <w:rFonts w:ascii="方正仿宋_GBK" w:eastAsia="方正仿宋_GBK" w:hAnsi="等线"/>
          <w:sz w:val="33"/>
          <w:szCs w:val="33"/>
        </w:rPr>
        <w:t>的核心要求，将党建引领贯穿新法贯彻实施全过程各方面。</w:t>
      </w:r>
      <w:r>
        <w:rPr>
          <w:rFonts w:ascii="方正仿宋_GBK" w:eastAsia="方正仿宋_GBK" w:hAnsi="等线" w:hint="eastAsia"/>
          <w:sz w:val="33"/>
          <w:szCs w:val="33"/>
        </w:rPr>
        <w:t>持续加强</w:t>
      </w:r>
      <w:r>
        <w:rPr>
          <w:rFonts w:ascii="方正仿宋_GBK" w:eastAsia="方正仿宋_GBK" w:hAnsi="等线"/>
          <w:sz w:val="33"/>
          <w:szCs w:val="33"/>
        </w:rPr>
        <w:t>党建入章要求与机构设立、人员注册、自律检查、综合评价等工作有机衔接，实行</w:t>
      </w:r>
      <w:r>
        <w:rPr>
          <w:rFonts w:ascii="方正仿宋_GBK" w:eastAsia="方正仿宋_GBK" w:hAnsi="等线" w:hint="eastAsia"/>
          <w:sz w:val="33"/>
          <w:szCs w:val="33"/>
        </w:rPr>
        <w:t>“</w:t>
      </w:r>
      <w:r>
        <w:rPr>
          <w:rFonts w:ascii="方正仿宋_GBK" w:eastAsia="方正仿宋_GBK" w:hAnsi="等线"/>
          <w:sz w:val="33"/>
          <w:szCs w:val="33"/>
        </w:rPr>
        <w:t>党建入章</w:t>
      </w:r>
      <w:r>
        <w:rPr>
          <w:rFonts w:ascii="方正仿宋_GBK" w:eastAsia="方正仿宋_GBK" w:hAnsi="等线" w:hint="eastAsia"/>
          <w:sz w:val="33"/>
          <w:szCs w:val="33"/>
        </w:rPr>
        <w:t>”</w:t>
      </w:r>
      <w:r>
        <w:rPr>
          <w:rFonts w:ascii="方正仿宋_GBK" w:eastAsia="方正仿宋_GBK" w:hAnsi="等线"/>
          <w:sz w:val="33"/>
          <w:szCs w:val="33"/>
        </w:rPr>
        <w:t>动态管理。持续推进</w:t>
      </w:r>
      <w:r>
        <w:rPr>
          <w:rFonts w:ascii="方正仿宋_GBK" w:eastAsia="方正仿宋_GBK" w:hAnsi="等线" w:hint="eastAsia"/>
          <w:sz w:val="33"/>
          <w:szCs w:val="33"/>
        </w:rPr>
        <w:t>“</w:t>
      </w:r>
      <w:r>
        <w:rPr>
          <w:rFonts w:ascii="方正仿宋_GBK" w:eastAsia="方正仿宋_GBK" w:hAnsi="等线"/>
          <w:sz w:val="33"/>
          <w:szCs w:val="33"/>
        </w:rPr>
        <w:t>一肩挑</w:t>
      </w:r>
      <w:r>
        <w:rPr>
          <w:rFonts w:ascii="方正仿宋_GBK" w:eastAsia="方正仿宋_GBK" w:hAnsi="等线" w:hint="eastAsia"/>
          <w:sz w:val="33"/>
          <w:szCs w:val="33"/>
        </w:rPr>
        <w:t>”“</w:t>
      </w:r>
      <w:r>
        <w:rPr>
          <w:rFonts w:ascii="方正仿宋_GBK" w:eastAsia="方正仿宋_GBK" w:hAnsi="等线"/>
          <w:sz w:val="33"/>
          <w:szCs w:val="33"/>
        </w:rPr>
        <w:t>双向进入、交叉任职</w:t>
      </w:r>
      <w:r>
        <w:rPr>
          <w:rFonts w:ascii="方正仿宋_GBK" w:eastAsia="方正仿宋_GBK" w:hAnsi="等线" w:hint="eastAsia"/>
          <w:sz w:val="33"/>
          <w:szCs w:val="33"/>
        </w:rPr>
        <w:t>”</w:t>
      </w:r>
      <w:r>
        <w:rPr>
          <w:rFonts w:ascii="方正仿宋_GBK" w:eastAsia="方正仿宋_GBK" w:hAnsi="等线"/>
          <w:sz w:val="33"/>
          <w:szCs w:val="33"/>
        </w:rPr>
        <w:t>比例稳中有升，优化党组织与管理层双向互动机制，强化党组织在重大决策、执业质量把控、人才队伍建设中的政治把关作用，确保行业发展始终沿着正确政治方向前进。</w:t>
      </w:r>
      <w:r>
        <w:rPr>
          <w:rFonts w:ascii="方正楷体_GBK" w:eastAsia="方正楷体_GBK" w:hAnsi="等线" w:hint="eastAsia"/>
          <w:sz w:val="33"/>
          <w:szCs w:val="33"/>
        </w:rPr>
        <w:t>（协会党建工作</w:t>
      </w:r>
      <w:r>
        <w:rPr>
          <w:rFonts w:ascii="方正楷体_GBK" w:eastAsia="方正楷体_GBK" w:hAnsi="等线" w:hint="eastAsia"/>
          <w:sz w:val="33"/>
          <w:szCs w:val="33"/>
        </w:rPr>
        <w:lastRenderedPageBreak/>
        <w:t>部牵头，各会计师事务所抓好落实）</w:t>
      </w:r>
    </w:p>
    <w:p w14:paraId="23F01B34" w14:textId="77777777" w:rsidR="003D30AE" w:rsidRDefault="003D30AE" w:rsidP="003D30AE">
      <w:pPr>
        <w:spacing w:line="578" w:lineRule="exact"/>
        <w:ind w:firstLineChars="200" w:firstLine="660"/>
        <w:rPr>
          <w:rFonts w:ascii="方正仿宋_GBK" w:eastAsia="方正仿宋_GBK" w:hAnsi="等线" w:hint="eastAsia"/>
          <w:sz w:val="33"/>
          <w:szCs w:val="33"/>
        </w:rPr>
      </w:pPr>
      <w:r>
        <w:rPr>
          <w:rFonts w:ascii="方正楷体_GBK" w:eastAsia="方正楷体_GBK" w:hAnsi="等线" w:hint="eastAsia"/>
          <w:sz w:val="33"/>
          <w:szCs w:val="33"/>
        </w:rPr>
        <w:t>3. 完善制度体系</w:t>
      </w:r>
      <w:r w:rsidRPr="003F1B62">
        <w:rPr>
          <w:rFonts w:ascii="方正楷体_GBK" w:eastAsia="方正楷体_GBK" w:hAnsi="等线" w:hint="eastAsia"/>
          <w:sz w:val="33"/>
          <w:szCs w:val="33"/>
        </w:rPr>
        <w:t>。</w:t>
      </w:r>
      <w:r w:rsidRPr="003F1B62">
        <w:rPr>
          <w:rFonts w:ascii="方正仿宋_GBK" w:eastAsia="方正仿宋_GBK" w:hAnsi="等线" w:hint="eastAsia"/>
          <w:sz w:val="33"/>
          <w:szCs w:val="33"/>
        </w:rPr>
        <w:t>协会秘书处加强统筹，</w:t>
      </w:r>
      <w:r w:rsidRPr="003F1B62">
        <w:rPr>
          <w:rFonts w:ascii="方正仿宋_GBK" w:eastAsia="方正仿宋_GBK" w:hAnsi="等线"/>
          <w:sz w:val="33"/>
          <w:szCs w:val="33"/>
        </w:rPr>
        <w:t>对</w:t>
      </w:r>
      <w:r>
        <w:rPr>
          <w:rFonts w:ascii="方正仿宋_GBK" w:eastAsia="方正仿宋_GBK" w:hAnsi="等线"/>
          <w:sz w:val="33"/>
          <w:szCs w:val="33"/>
        </w:rPr>
        <w:t>现行自律监督</w:t>
      </w:r>
      <w:r>
        <w:rPr>
          <w:rFonts w:ascii="方正仿宋_GBK" w:eastAsia="方正仿宋_GBK" w:hAnsi="等线" w:hint="eastAsia"/>
          <w:sz w:val="33"/>
          <w:szCs w:val="33"/>
        </w:rPr>
        <w:t>制度、规则、办法</w:t>
      </w:r>
      <w:r>
        <w:rPr>
          <w:rFonts w:ascii="方正仿宋_GBK" w:eastAsia="方正仿宋_GBK" w:hAnsi="等线"/>
          <w:sz w:val="33"/>
          <w:szCs w:val="33"/>
        </w:rPr>
        <w:t>开展逐件审查，凡与新法相抵触或不一致</w:t>
      </w:r>
      <w:r>
        <w:rPr>
          <w:rFonts w:ascii="方正仿宋_GBK" w:eastAsia="方正仿宋_GBK" w:hAnsi="等线" w:hint="eastAsia"/>
          <w:sz w:val="33"/>
          <w:szCs w:val="33"/>
        </w:rPr>
        <w:t>或</w:t>
      </w:r>
      <w:r>
        <w:rPr>
          <w:rFonts w:ascii="方正仿宋_GBK" w:eastAsia="方正仿宋_GBK" w:hAnsi="等线"/>
          <w:sz w:val="33"/>
          <w:szCs w:val="33"/>
        </w:rPr>
        <w:t>部分条款不协调的，</w:t>
      </w:r>
      <w:r>
        <w:rPr>
          <w:rFonts w:ascii="方正仿宋_GBK" w:eastAsia="方正仿宋_GBK" w:hAnsi="等线" w:hint="eastAsia"/>
          <w:sz w:val="33"/>
          <w:szCs w:val="33"/>
        </w:rPr>
        <w:t>及时</w:t>
      </w:r>
      <w:r>
        <w:rPr>
          <w:rFonts w:ascii="方正仿宋_GBK" w:eastAsia="方正仿宋_GBK" w:hAnsi="等线"/>
          <w:sz w:val="33"/>
          <w:szCs w:val="33"/>
        </w:rPr>
        <w:t>废止</w:t>
      </w:r>
      <w:r>
        <w:rPr>
          <w:rFonts w:ascii="方正仿宋_GBK" w:eastAsia="方正仿宋_GBK" w:hAnsi="等线" w:hint="eastAsia"/>
          <w:sz w:val="33"/>
          <w:szCs w:val="33"/>
        </w:rPr>
        <w:t>、</w:t>
      </w:r>
      <w:r>
        <w:rPr>
          <w:rFonts w:ascii="方正仿宋_GBK" w:eastAsia="方正仿宋_GBK" w:hAnsi="等线"/>
          <w:sz w:val="33"/>
          <w:szCs w:val="33"/>
        </w:rPr>
        <w:t>修订</w:t>
      </w:r>
      <w:r>
        <w:rPr>
          <w:rFonts w:ascii="方正仿宋_GBK" w:eastAsia="方正仿宋_GBK" w:hAnsi="等线" w:hint="eastAsia"/>
          <w:sz w:val="33"/>
          <w:szCs w:val="33"/>
        </w:rPr>
        <w:t>；跟进修订</w:t>
      </w:r>
      <w:r>
        <w:rPr>
          <w:rFonts w:ascii="方正仿宋_GBK" w:eastAsia="方正仿宋_GBK" w:hAnsi="等线"/>
          <w:sz w:val="33"/>
          <w:szCs w:val="33"/>
        </w:rPr>
        <w:t>工作指引，为注册会计师依法办理注册、转所等提供清晰</w:t>
      </w:r>
      <w:r>
        <w:rPr>
          <w:rFonts w:ascii="方正仿宋_GBK" w:eastAsia="方正仿宋_GBK" w:hAnsi="等线" w:hint="eastAsia"/>
          <w:sz w:val="33"/>
          <w:szCs w:val="33"/>
        </w:rPr>
        <w:t>依据</w:t>
      </w:r>
      <w:r>
        <w:rPr>
          <w:rFonts w:ascii="方正仿宋_GBK" w:eastAsia="方正仿宋_GBK" w:hAnsi="等线"/>
          <w:sz w:val="33"/>
          <w:szCs w:val="33"/>
        </w:rPr>
        <w:t>。</w:t>
      </w:r>
      <w:r>
        <w:rPr>
          <w:rFonts w:ascii="方正仿宋_GBK" w:eastAsia="方正仿宋_GBK" w:hAnsi="等线" w:hint="eastAsia"/>
          <w:sz w:val="33"/>
          <w:szCs w:val="33"/>
        </w:rPr>
        <w:t>各事务所负责人严格对照新法，立足自身实际，</w:t>
      </w:r>
      <w:r>
        <w:rPr>
          <w:rFonts w:ascii="方正仿宋_GBK" w:eastAsia="方正仿宋_GBK" w:hAnsi="等线"/>
          <w:sz w:val="33"/>
          <w:szCs w:val="33"/>
        </w:rPr>
        <w:t>围绕业务承接、人员委派、质量复核、工作底稿管理、独立性管控等执业关键环节，全面梳理排查，修订完善</w:t>
      </w:r>
      <w:r>
        <w:rPr>
          <w:rFonts w:ascii="方正仿宋_GBK" w:eastAsia="方正仿宋_GBK" w:hAnsi="等线" w:hint="eastAsia"/>
          <w:sz w:val="33"/>
          <w:szCs w:val="33"/>
        </w:rPr>
        <w:t>质量管理体系，</w:t>
      </w:r>
      <w:r>
        <w:rPr>
          <w:rFonts w:ascii="方正仿宋_GBK" w:eastAsia="方正仿宋_GBK" w:hAnsi="等线"/>
          <w:sz w:val="33"/>
          <w:szCs w:val="33"/>
        </w:rPr>
        <w:t>建立健全内部治理、风险防控、合规管理等制度，</w:t>
      </w:r>
      <w:r>
        <w:rPr>
          <w:rFonts w:ascii="方正仿宋_GBK" w:eastAsia="方正仿宋_GBK" w:hAnsi="等线" w:hint="eastAsia"/>
          <w:sz w:val="33"/>
          <w:szCs w:val="33"/>
        </w:rPr>
        <w:t>形成</w:t>
      </w:r>
      <w:r>
        <w:rPr>
          <w:rFonts w:ascii="方正仿宋_GBK" w:eastAsia="方正仿宋_GBK" w:hAnsi="等线"/>
          <w:sz w:val="33"/>
          <w:szCs w:val="33"/>
        </w:rPr>
        <w:t>权责明晰、闭环运行的</w:t>
      </w:r>
      <w:r>
        <w:rPr>
          <w:rFonts w:ascii="方正仿宋_GBK" w:eastAsia="方正仿宋_GBK" w:hAnsi="等线" w:hint="eastAsia"/>
          <w:sz w:val="33"/>
          <w:szCs w:val="33"/>
        </w:rPr>
        <w:t>工作机制。</w:t>
      </w:r>
      <w:r>
        <w:rPr>
          <w:rFonts w:ascii="方正楷体_GBK" w:eastAsia="方正楷体_GBK" w:hAnsi="等线" w:hint="eastAsia"/>
          <w:sz w:val="33"/>
          <w:szCs w:val="33"/>
        </w:rPr>
        <w:t>（业务监管部、会员服务部牵头，各会计师事务所抓好落实）</w:t>
      </w:r>
    </w:p>
    <w:p w14:paraId="4D506F62" w14:textId="77777777" w:rsidR="003D30AE" w:rsidRDefault="003D30AE" w:rsidP="003D30AE">
      <w:pPr>
        <w:spacing w:line="578" w:lineRule="exact"/>
        <w:ind w:firstLineChars="200" w:firstLine="660"/>
        <w:rPr>
          <w:rFonts w:ascii="方正仿宋_GBK" w:eastAsia="方正仿宋_GBK" w:hAnsi="等线" w:hint="eastAsia"/>
          <w:sz w:val="33"/>
          <w:szCs w:val="33"/>
        </w:rPr>
      </w:pPr>
      <w:r>
        <w:rPr>
          <w:rFonts w:ascii="方正楷体_GBK" w:eastAsia="方正楷体_GBK" w:hAnsi="等线" w:hint="eastAsia"/>
          <w:sz w:val="33"/>
          <w:szCs w:val="33"/>
        </w:rPr>
        <w:t>4. 完善自律监督。</w:t>
      </w:r>
      <w:r>
        <w:rPr>
          <w:rFonts w:ascii="方正仿宋_GBK" w:eastAsia="方正仿宋_GBK" w:hAnsi="等线" w:hint="eastAsia"/>
          <w:sz w:val="33"/>
          <w:szCs w:val="33"/>
        </w:rPr>
        <w:t>以新法赋予的法定职责为根本遵循，将新法明确列举的违法违规情形纳入检查负面清单，实行周期性检查与“双随机、一公开”抽查、线索专项核查有机结合的检查模式；依托大数据分析技术，对异常收费、频繁更换审计机构、超胜任能力执业等风险点实施精准识别与靶向监管。对查实的执业违规行为，依规采取训诫、通报批评、公开谴责等惩戒措施，并与行政处罚形成梯次衔接。</w:t>
      </w:r>
      <w:r>
        <w:rPr>
          <w:rFonts w:ascii="方正仿宋_GBK" w:eastAsia="方正仿宋_GBK" w:hAnsi="等线"/>
          <w:sz w:val="33"/>
          <w:szCs w:val="33"/>
        </w:rPr>
        <w:t>（</w:t>
      </w:r>
      <w:r>
        <w:rPr>
          <w:rFonts w:ascii="方正楷体_GBK" w:eastAsia="方正楷体_GBK" w:hAnsi="等线" w:hint="eastAsia"/>
          <w:sz w:val="33"/>
          <w:szCs w:val="33"/>
        </w:rPr>
        <w:t>协会业务监管部牵头</w:t>
      </w:r>
      <w:r>
        <w:rPr>
          <w:rFonts w:ascii="方正仿宋_GBK" w:eastAsia="方正仿宋_GBK" w:hAnsi="等线"/>
          <w:sz w:val="33"/>
          <w:szCs w:val="33"/>
        </w:rPr>
        <w:t>）</w:t>
      </w:r>
    </w:p>
    <w:p w14:paraId="21CDE61C" w14:textId="77777777" w:rsidR="003D30AE" w:rsidRDefault="003D30AE" w:rsidP="003D30AE">
      <w:pPr>
        <w:spacing w:line="578" w:lineRule="exact"/>
        <w:ind w:firstLineChars="200" w:firstLine="660"/>
        <w:rPr>
          <w:rFonts w:ascii="方正仿宋_GBK" w:eastAsia="方正仿宋_GBK" w:hAnsi="等线" w:hint="eastAsia"/>
          <w:sz w:val="33"/>
          <w:szCs w:val="33"/>
        </w:rPr>
      </w:pPr>
      <w:r>
        <w:rPr>
          <w:rFonts w:ascii="方正楷体_GBK" w:eastAsia="方正楷体_GBK" w:hAnsi="等线" w:hint="eastAsia"/>
          <w:sz w:val="33"/>
          <w:szCs w:val="33"/>
        </w:rPr>
        <w:t>5. 深化监管协作。</w:t>
      </w:r>
      <w:r>
        <w:rPr>
          <w:rFonts w:ascii="方正仿宋_GBK" w:eastAsia="方正仿宋_GBK" w:hAnsi="等线" w:hint="eastAsia"/>
          <w:sz w:val="33"/>
          <w:szCs w:val="33"/>
        </w:rPr>
        <w:t>持续深化与市财政局、重庆证监局、财政部重庆监管局等部门的监管协作，健全信息共享与线索通报常态化机制，确保机制运行规范高效。配合开展跨部门联合检查，确保信息流转及时、准确、规范，推动形成行政监管与行业自律各司其职、协同发力的监管格局。</w:t>
      </w:r>
      <w:r>
        <w:rPr>
          <w:rFonts w:ascii="方正仿宋_GBK" w:eastAsia="方正仿宋_GBK" w:hAnsi="等线"/>
          <w:sz w:val="33"/>
          <w:szCs w:val="33"/>
        </w:rPr>
        <w:t>（</w:t>
      </w:r>
      <w:r>
        <w:rPr>
          <w:rFonts w:ascii="方正楷体_GBK" w:eastAsia="方正楷体_GBK" w:hAnsi="等线" w:hint="eastAsia"/>
          <w:sz w:val="33"/>
          <w:szCs w:val="33"/>
        </w:rPr>
        <w:t>协会业务监管部牵</w:t>
      </w:r>
      <w:r>
        <w:rPr>
          <w:rFonts w:ascii="方正楷体_GBK" w:eastAsia="方正楷体_GBK" w:hAnsi="等线" w:hint="eastAsia"/>
          <w:sz w:val="33"/>
          <w:szCs w:val="33"/>
        </w:rPr>
        <w:lastRenderedPageBreak/>
        <w:t>头</w:t>
      </w:r>
      <w:r>
        <w:rPr>
          <w:rFonts w:ascii="方正仿宋_GBK" w:eastAsia="方正仿宋_GBK" w:hAnsi="等线"/>
          <w:sz w:val="33"/>
          <w:szCs w:val="33"/>
        </w:rPr>
        <w:t>）</w:t>
      </w:r>
    </w:p>
    <w:p w14:paraId="73017C09" w14:textId="77777777" w:rsidR="003D30AE" w:rsidRDefault="003D30AE" w:rsidP="003D30AE">
      <w:pPr>
        <w:spacing w:line="578" w:lineRule="exact"/>
        <w:ind w:firstLineChars="200" w:firstLine="660"/>
        <w:rPr>
          <w:rFonts w:ascii="方正仿宋_GBK" w:eastAsia="方正仿宋_GBK" w:hAnsi="等线" w:hint="eastAsia"/>
          <w:sz w:val="33"/>
          <w:szCs w:val="33"/>
        </w:rPr>
      </w:pPr>
      <w:r>
        <w:rPr>
          <w:rFonts w:ascii="方正楷体_GBK" w:eastAsia="方正楷体_GBK" w:hAnsi="等线" w:hint="eastAsia"/>
          <w:sz w:val="33"/>
          <w:szCs w:val="33"/>
        </w:rPr>
        <w:t>6. 优化人才培养。</w:t>
      </w:r>
      <w:r>
        <w:rPr>
          <w:rFonts w:ascii="方正仿宋_GBK" w:eastAsia="方正仿宋_GBK" w:hAnsi="等线" w:hint="eastAsia"/>
          <w:sz w:val="33"/>
          <w:szCs w:val="33"/>
        </w:rPr>
        <w:t>锚定服务发展导向，围绕新法对专业胜任能力与职业道德的更高要求，制定行业人才培养计划，</w:t>
      </w:r>
      <w:r w:rsidRPr="003F1B62">
        <w:rPr>
          <w:rFonts w:ascii="方正仿宋_GBK" w:eastAsia="方正仿宋_GBK" w:hAnsi="等线" w:hint="eastAsia"/>
          <w:sz w:val="33"/>
          <w:szCs w:val="33"/>
        </w:rPr>
        <w:t>加大法律规范、职业道德、数字技术应用、管理咨询等课程比重。</w:t>
      </w:r>
      <w:r>
        <w:rPr>
          <w:rFonts w:ascii="方正仿宋_GBK" w:eastAsia="方正仿宋_GBK" w:hAnsi="等线" w:hint="eastAsia"/>
          <w:sz w:val="33"/>
          <w:szCs w:val="33"/>
        </w:rPr>
        <w:t>坚持分级、分类、分层次培养，深化“高端人才”和“青年英才”培养工程，通过专题研修、课题研究、跨区域交流等方式，重点塑造法治思维与战略视野。推进“产教融合”协同培养，与高校、企业共建实训基地。持续举办行业招聘会、青年人才交流等活动，提升行业吸引力。</w:t>
      </w:r>
      <w:r>
        <w:rPr>
          <w:rFonts w:ascii="方正仿宋_GBK" w:eastAsia="方正仿宋_GBK" w:hAnsi="等线"/>
          <w:sz w:val="33"/>
          <w:szCs w:val="33"/>
        </w:rPr>
        <w:t>（</w:t>
      </w:r>
      <w:r>
        <w:rPr>
          <w:rFonts w:ascii="方正楷体_GBK" w:eastAsia="方正楷体_GBK" w:hAnsi="等线" w:hint="eastAsia"/>
          <w:sz w:val="33"/>
          <w:szCs w:val="33"/>
        </w:rPr>
        <w:t>协会人才发展部牵头，各会计师事务所抓好落实</w:t>
      </w:r>
      <w:r>
        <w:rPr>
          <w:rFonts w:ascii="方正仿宋_GBK" w:eastAsia="方正仿宋_GBK" w:hAnsi="等线"/>
          <w:sz w:val="33"/>
          <w:szCs w:val="33"/>
        </w:rPr>
        <w:t>）</w:t>
      </w:r>
    </w:p>
    <w:p w14:paraId="1B006A7F" w14:textId="77777777" w:rsidR="003D30AE" w:rsidRDefault="003D30AE" w:rsidP="003D30AE">
      <w:pPr>
        <w:spacing w:line="578" w:lineRule="exact"/>
        <w:ind w:firstLineChars="200" w:firstLine="660"/>
        <w:rPr>
          <w:rFonts w:ascii="方正仿宋_GBK" w:eastAsia="方正仿宋_GBK" w:hAnsi="等线" w:hint="eastAsia"/>
          <w:sz w:val="33"/>
          <w:szCs w:val="33"/>
        </w:rPr>
      </w:pPr>
      <w:r>
        <w:rPr>
          <w:rFonts w:ascii="方正楷体_GBK" w:eastAsia="方正楷体_GBK" w:hAnsi="等线" w:hint="eastAsia"/>
          <w:sz w:val="33"/>
          <w:szCs w:val="33"/>
        </w:rPr>
        <w:t>7. 深化诚信建设。</w:t>
      </w:r>
      <w:r>
        <w:rPr>
          <w:rFonts w:ascii="方正仿宋_GBK" w:eastAsia="方正仿宋_GBK" w:hAnsi="等线" w:hint="eastAsia"/>
          <w:sz w:val="33"/>
          <w:szCs w:val="33"/>
        </w:rPr>
        <w:t>组织事务所合伙人及全体执业人员签署“诚信执业承诺书”并开展诚信宣誓，压紧压实事务所主体责任与从业人员执业责任。健全行业诚信档案归集机制，全面收录表彰奖励、失信惩戒等信用信息，实行动态更新、全程留痕。</w:t>
      </w:r>
      <w:r>
        <w:rPr>
          <w:rFonts w:ascii="方正仿宋_GBK" w:eastAsia="方正仿宋_GBK" w:hAnsi="等线"/>
          <w:sz w:val="33"/>
          <w:szCs w:val="33"/>
        </w:rPr>
        <w:t>将诚信档案记录与事务所综合评价、评优评先、日常监管挂钩，畅通投诉举报渠道，定期发布行业诚信及监管情况通报</w:t>
      </w:r>
      <w:r>
        <w:rPr>
          <w:rFonts w:ascii="方正仿宋_GBK" w:eastAsia="方正仿宋_GBK" w:hAnsi="等线" w:hint="eastAsia"/>
          <w:sz w:val="33"/>
          <w:szCs w:val="33"/>
        </w:rPr>
        <w:t>，编制行业</w:t>
      </w:r>
      <w:r>
        <w:rPr>
          <w:rFonts w:ascii="方正仿宋_GBK" w:eastAsia="方正仿宋_GBK" w:hAnsi="等线"/>
          <w:sz w:val="33"/>
          <w:szCs w:val="33"/>
        </w:rPr>
        <w:t>警示</w:t>
      </w:r>
      <w:r>
        <w:rPr>
          <w:rFonts w:ascii="方正仿宋_GBK" w:eastAsia="方正仿宋_GBK" w:hAnsi="等线" w:hint="eastAsia"/>
          <w:sz w:val="33"/>
          <w:szCs w:val="33"/>
        </w:rPr>
        <w:t>教育</w:t>
      </w:r>
      <w:r>
        <w:rPr>
          <w:rFonts w:ascii="方正仿宋_GBK" w:eastAsia="方正仿宋_GBK" w:hAnsi="等线"/>
          <w:sz w:val="33"/>
          <w:szCs w:val="33"/>
        </w:rPr>
        <w:t>读本</w:t>
      </w:r>
      <w:r>
        <w:rPr>
          <w:rFonts w:ascii="方正仿宋_GBK" w:eastAsia="方正仿宋_GBK" w:hAnsi="等线" w:hint="eastAsia"/>
          <w:sz w:val="33"/>
          <w:szCs w:val="33"/>
        </w:rPr>
        <w:t>，</w:t>
      </w:r>
      <w:r>
        <w:rPr>
          <w:rFonts w:ascii="方正仿宋_GBK" w:eastAsia="方正仿宋_GBK" w:hAnsi="等线"/>
          <w:sz w:val="33"/>
          <w:szCs w:val="33"/>
        </w:rPr>
        <w:t>做到以案释纪、以案明规、以案促改，</w:t>
      </w:r>
      <w:r w:rsidRPr="003F1B62">
        <w:rPr>
          <w:rFonts w:ascii="方正仿宋_GBK" w:eastAsia="方正仿宋_GBK" w:hAnsi="等线" w:hint="eastAsia"/>
          <w:sz w:val="33"/>
          <w:szCs w:val="33"/>
        </w:rPr>
        <w:t>提升</w:t>
      </w:r>
      <w:r w:rsidRPr="003F1B62">
        <w:rPr>
          <w:rFonts w:ascii="方正仿宋_GBK" w:eastAsia="方正仿宋_GBK" w:hAnsi="等线"/>
          <w:sz w:val="33"/>
          <w:szCs w:val="33"/>
        </w:rPr>
        <w:t>行业公信力</w:t>
      </w:r>
      <w:r w:rsidRPr="003F1B62">
        <w:rPr>
          <w:rFonts w:ascii="方正仿宋_GBK" w:eastAsia="方正仿宋_GBK" w:hAnsi="等线" w:hint="eastAsia"/>
          <w:sz w:val="33"/>
          <w:szCs w:val="33"/>
        </w:rPr>
        <w:t>。</w:t>
      </w:r>
      <w:r>
        <w:rPr>
          <w:rFonts w:ascii="方正仿宋_GBK" w:eastAsia="方正仿宋_GBK" w:hAnsi="等线"/>
          <w:sz w:val="33"/>
          <w:szCs w:val="33"/>
        </w:rPr>
        <w:t>（</w:t>
      </w:r>
      <w:r>
        <w:rPr>
          <w:rFonts w:ascii="方正楷体_GBK" w:eastAsia="方正楷体_GBK" w:hAnsi="等线" w:hint="eastAsia"/>
          <w:sz w:val="33"/>
          <w:szCs w:val="33"/>
        </w:rPr>
        <w:t>协会会员服务部、业务监管部牵头，各会计师事务所抓好落实</w:t>
      </w:r>
      <w:r>
        <w:rPr>
          <w:rFonts w:ascii="方正仿宋_GBK" w:eastAsia="方正仿宋_GBK" w:hAnsi="等线"/>
          <w:sz w:val="33"/>
          <w:szCs w:val="33"/>
        </w:rPr>
        <w:t>）</w:t>
      </w:r>
    </w:p>
    <w:p w14:paraId="7A023C1C" w14:textId="77777777" w:rsidR="003D30AE" w:rsidRDefault="003D30AE" w:rsidP="003D30AE">
      <w:pPr>
        <w:spacing w:line="578" w:lineRule="exact"/>
        <w:ind w:firstLineChars="200" w:firstLine="660"/>
        <w:rPr>
          <w:rFonts w:ascii="方正黑体_GBK" w:eastAsia="方正黑体_GBK" w:hAnsi="等线" w:hint="eastAsia"/>
          <w:sz w:val="33"/>
          <w:szCs w:val="33"/>
        </w:rPr>
      </w:pPr>
      <w:r>
        <w:rPr>
          <w:rFonts w:ascii="方正黑体_GBK" w:eastAsia="方正黑体_GBK" w:hAnsi="等线" w:hint="eastAsia"/>
          <w:sz w:val="33"/>
          <w:szCs w:val="33"/>
        </w:rPr>
        <w:t>三、组织保障</w:t>
      </w:r>
    </w:p>
    <w:p w14:paraId="42C9044B" w14:textId="77777777" w:rsidR="003D30AE" w:rsidRDefault="003D30AE" w:rsidP="003D30AE">
      <w:pPr>
        <w:spacing w:line="578" w:lineRule="exact"/>
        <w:ind w:firstLineChars="200" w:firstLine="660"/>
        <w:rPr>
          <w:rFonts w:ascii="方正楷体_GBK" w:eastAsia="方正楷体_GBK" w:hAnsi="等线" w:hint="eastAsia"/>
          <w:sz w:val="33"/>
          <w:szCs w:val="33"/>
        </w:rPr>
      </w:pPr>
      <w:r>
        <w:rPr>
          <w:rFonts w:ascii="方正楷体_GBK" w:eastAsia="方正楷体_GBK" w:hAnsi="等线" w:hint="eastAsia"/>
          <w:sz w:val="33"/>
          <w:szCs w:val="33"/>
        </w:rPr>
        <w:t>（一）加强组织领导，压实工作责任。</w:t>
      </w:r>
      <w:r>
        <w:rPr>
          <w:rFonts w:ascii="方正仿宋_GBK" w:eastAsia="方正仿宋_GBK" w:hAnsi="等线"/>
          <w:sz w:val="33"/>
          <w:szCs w:val="33"/>
        </w:rPr>
        <w:t>协会秘书处各部门要根据本方案职责分工，</w:t>
      </w:r>
      <w:r>
        <w:rPr>
          <w:rFonts w:ascii="方正仿宋_GBK" w:eastAsia="方正仿宋_GBK" w:hAnsi="等线" w:hint="eastAsia"/>
          <w:sz w:val="33"/>
          <w:szCs w:val="33"/>
        </w:rPr>
        <w:t>制定工作台账</w:t>
      </w:r>
      <w:r>
        <w:rPr>
          <w:rFonts w:ascii="方正仿宋_GBK" w:eastAsia="方正仿宋_GBK" w:hAnsi="等线"/>
          <w:sz w:val="33"/>
          <w:szCs w:val="33"/>
        </w:rPr>
        <w:t>将任务逐项分解，全面</w:t>
      </w:r>
      <w:r>
        <w:rPr>
          <w:rFonts w:ascii="方正仿宋_GBK" w:eastAsia="方正仿宋_GBK" w:hAnsi="等线"/>
          <w:sz w:val="33"/>
          <w:szCs w:val="33"/>
        </w:rPr>
        <w:lastRenderedPageBreak/>
        <w:t>统筹方案的组织、协调，</w:t>
      </w:r>
      <w:r>
        <w:rPr>
          <w:rFonts w:ascii="方正仿宋_GBK" w:eastAsia="方正仿宋_GBK" w:hAnsi="等线" w:hint="eastAsia"/>
          <w:sz w:val="33"/>
          <w:szCs w:val="33"/>
        </w:rPr>
        <w:t>有序</w:t>
      </w:r>
      <w:r>
        <w:rPr>
          <w:rFonts w:ascii="方正仿宋_GBK" w:eastAsia="方正仿宋_GBK" w:hAnsi="等线"/>
          <w:sz w:val="33"/>
          <w:szCs w:val="33"/>
        </w:rPr>
        <w:t>推进实施，确保责任落实到岗到人。各会计师事务所和基层党组织要切实扛起主体责任，结合自身实际，制定落实方案的具体工作计划，精心组织实施，将新法贯彻与日常执业管理、内部治理、党建工作紧密结合，确保各项任务见行见效。</w:t>
      </w:r>
    </w:p>
    <w:p w14:paraId="34B6907B" w14:textId="77777777" w:rsidR="003D30AE" w:rsidRDefault="003D30AE" w:rsidP="003D30AE">
      <w:pPr>
        <w:spacing w:line="578" w:lineRule="exact"/>
        <w:ind w:firstLineChars="200" w:firstLine="660"/>
        <w:rPr>
          <w:rFonts w:ascii="方正楷体_GBK" w:eastAsia="方正楷体_GBK" w:hAnsi="等线" w:hint="eastAsia"/>
          <w:sz w:val="33"/>
          <w:szCs w:val="33"/>
        </w:rPr>
      </w:pPr>
      <w:r>
        <w:rPr>
          <w:rFonts w:ascii="方正楷体_GBK" w:eastAsia="方正楷体_GBK" w:hAnsi="等线" w:hint="eastAsia"/>
          <w:sz w:val="33"/>
          <w:szCs w:val="33"/>
        </w:rPr>
        <w:t>（二）加强宣传引导，营造浓厚氛围。</w:t>
      </w:r>
      <w:r>
        <w:rPr>
          <w:rFonts w:ascii="方正仿宋_GBK" w:eastAsia="方正仿宋_GBK" w:hAnsi="等线" w:hint="eastAsia"/>
          <w:sz w:val="33"/>
          <w:szCs w:val="33"/>
        </w:rPr>
        <w:t>将协会网站、微信公众号、宣传展板、内部期刊等作为宣传引导的有效平台，开设“贯彻新法，我们在行动”等专栏，及时传达上级精神、权威解读法律条文、报道行业工作动态和先进经验。加强对社会普遍关注的注册会计师法律责任、执业质量等热点问题的正面宣传引导，主动发声，解疑释惑，增进社会各界对注册会计师行业依法履职的理解支持，为新法平稳有序实施营造良好的社会环境和舆论氛围。</w:t>
      </w:r>
    </w:p>
    <w:p w14:paraId="5AD1935A" w14:textId="77777777" w:rsidR="003D30AE" w:rsidRPr="003F1B62" w:rsidRDefault="003D30AE" w:rsidP="003D30AE">
      <w:pPr>
        <w:spacing w:line="578" w:lineRule="exact"/>
        <w:ind w:firstLineChars="200" w:firstLine="660"/>
        <w:rPr>
          <w:rFonts w:ascii="方正仿宋_GBK" w:eastAsia="方正仿宋_GBK" w:hAnsi="等线" w:hint="eastAsia"/>
          <w:color w:val="FF0000"/>
          <w:sz w:val="33"/>
          <w:szCs w:val="33"/>
        </w:rPr>
      </w:pPr>
      <w:r>
        <w:rPr>
          <w:rFonts w:ascii="方正楷体_GBK" w:eastAsia="方正楷体_GBK" w:hAnsi="等线" w:hint="eastAsia"/>
          <w:sz w:val="33"/>
          <w:szCs w:val="33"/>
        </w:rPr>
        <w:t>（三）坚持统筹推进，务求协同高效。</w:t>
      </w:r>
      <w:r>
        <w:rPr>
          <w:rFonts w:ascii="方正仿宋_GBK" w:eastAsia="方正仿宋_GBK" w:hAnsi="等线" w:hint="eastAsia"/>
          <w:sz w:val="33"/>
          <w:szCs w:val="33"/>
        </w:rPr>
        <w:t>树立全局观念，</w:t>
      </w:r>
      <w:r w:rsidRPr="003F1B62">
        <w:rPr>
          <w:rFonts w:ascii="方正仿宋_GBK" w:eastAsia="方正仿宋_GBK" w:hAnsi="等线" w:hint="eastAsia"/>
          <w:sz w:val="33"/>
          <w:szCs w:val="33"/>
        </w:rPr>
        <w:t>将贯彻实施新修改注册会计师法与贯彻落实国办发30号文、持续加强财会监督工作、</w:t>
      </w:r>
      <w:r>
        <w:rPr>
          <w:rFonts w:ascii="方正仿宋_GBK" w:eastAsia="方正仿宋_GBK" w:hAnsi="等线" w:hint="eastAsia"/>
          <w:sz w:val="33"/>
          <w:szCs w:val="33"/>
        </w:rPr>
        <w:t>行业“十五五”规划、年度重点工作任务等有机结合起来，做到一体谋划、一体部署、一体落实。各事务所要将学习贯彻新法凝聚的共识，转化为提升服务质量、防范化解风险、开拓业务新局的实际行动。全行业要以新修改注册会计师法施行为新起点，依法执业、规范发展，共同谱写新时代重庆注册会计师行业高质量发展新篇章</w:t>
      </w:r>
      <w:r w:rsidRPr="00483CEF">
        <w:rPr>
          <w:rFonts w:ascii="方正仿宋_GBK" w:eastAsia="方正仿宋_GBK" w:hAnsi="方正仿宋_GBK" w:cs="方正仿宋_GBK"/>
          <w:sz w:val="33"/>
          <w:szCs w:val="33"/>
        </w:rPr>
        <w:t>。</w:t>
      </w:r>
    </w:p>
    <w:p w14:paraId="38BC14DA" w14:textId="77777777" w:rsidR="00E920E2" w:rsidRPr="003D30AE" w:rsidRDefault="00E920E2">
      <w:pPr>
        <w:rPr>
          <w:rFonts w:hint="eastAsia"/>
        </w:rPr>
      </w:pPr>
    </w:p>
    <w:sectPr w:rsidR="00E920E2" w:rsidRPr="003D30AE" w:rsidSect="003D30AE">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C85FA" w14:textId="77777777" w:rsidR="00B91D75" w:rsidRDefault="00B91D75" w:rsidP="003D30AE">
      <w:pPr>
        <w:rPr>
          <w:rFonts w:hint="eastAsia"/>
        </w:rPr>
      </w:pPr>
      <w:r>
        <w:separator/>
      </w:r>
    </w:p>
  </w:endnote>
  <w:endnote w:type="continuationSeparator" w:id="0">
    <w:p w14:paraId="13B400A7" w14:textId="77777777" w:rsidR="00B91D75" w:rsidRDefault="00B91D75" w:rsidP="003D30A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38753" w14:textId="77777777" w:rsidR="00B91D75" w:rsidRDefault="00B91D75" w:rsidP="003D30AE">
      <w:pPr>
        <w:rPr>
          <w:rFonts w:hint="eastAsia"/>
        </w:rPr>
      </w:pPr>
      <w:r>
        <w:separator/>
      </w:r>
    </w:p>
  </w:footnote>
  <w:footnote w:type="continuationSeparator" w:id="0">
    <w:p w14:paraId="29DC850B" w14:textId="77777777" w:rsidR="00B91D75" w:rsidRDefault="00B91D75" w:rsidP="003D30A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D6C"/>
    <w:rsid w:val="00121D2A"/>
    <w:rsid w:val="00196B1C"/>
    <w:rsid w:val="001E793A"/>
    <w:rsid w:val="00293149"/>
    <w:rsid w:val="003D30AE"/>
    <w:rsid w:val="00780D6C"/>
    <w:rsid w:val="00AB5672"/>
    <w:rsid w:val="00B416EE"/>
    <w:rsid w:val="00B91D75"/>
    <w:rsid w:val="00E92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24804"/>
  <w15:chartTrackingRefBased/>
  <w15:docId w15:val="{1C6196DB-5C4C-4E8D-B346-B7FA61A5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3D30AE"/>
    <w:pPr>
      <w:widowControl w:val="0"/>
      <w:spacing w:after="0" w:line="240" w:lineRule="auto"/>
      <w:jc w:val="both"/>
    </w:pPr>
    <w:rPr>
      <w:rFonts w:ascii="Calibri" w:eastAsia="宋体" w:hAnsi="Calibri" w:cs="Arial"/>
      <w:sz w:val="21"/>
      <w:szCs w:val="22"/>
      <w14:ligatures w14:val="none"/>
    </w:rPr>
  </w:style>
  <w:style w:type="paragraph" w:styleId="1">
    <w:name w:val="heading 1"/>
    <w:basedOn w:val="a"/>
    <w:next w:val="a"/>
    <w:link w:val="10"/>
    <w:uiPriority w:val="9"/>
    <w:qFormat/>
    <w:rsid w:val="00780D6C"/>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780D6C"/>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780D6C"/>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780D6C"/>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780D6C"/>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780D6C"/>
    <w:pPr>
      <w:keepNext/>
      <w:keepLines/>
      <w:spacing w:before="40" w:line="278" w:lineRule="auto"/>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780D6C"/>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780D6C"/>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780D6C"/>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80D6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80D6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80D6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80D6C"/>
    <w:rPr>
      <w:rFonts w:cstheme="majorBidi"/>
      <w:color w:val="2F5496" w:themeColor="accent1" w:themeShade="BF"/>
      <w:sz w:val="28"/>
      <w:szCs w:val="28"/>
    </w:rPr>
  </w:style>
  <w:style w:type="character" w:customStyle="1" w:styleId="50">
    <w:name w:val="标题 5 字符"/>
    <w:basedOn w:val="a0"/>
    <w:link w:val="5"/>
    <w:uiPriority w:val="9"/>
    <w:semiHidden/>
    <w:rsid w:val="00780D6C"/>
    <w:rPr>
      <w:rFonts w:cstheme="majorBidi"/>
      <w:color w:val="2F5496" w:themeColor="accent1" w:themeShade="BF"/>
      <w:sz w:val="24"/>
    </w:rPr>
  </w:style>
  <w:style w:type="character" w:customStyle="1" w:styleId="60">
    <w:name w:val="标题 6 字符"/>
    <w:basedOn w:val="a0"/>
    <w:link w:val="6"/>
    <w:uiPriority w:val="9"/>
    <w:semiHidden/>
    <w:rsid w:val="00780D6C"/>
    <w:rPr>
      <w:rFonts w:cstheme="majorBidi"/>
      <w:b/>
      <w:bCs/>
      <w:color w:val="2F5496" w:themeColor="accent1" w:themeShade="BF"/>
    </w:rPr>
  </w:style>
  <w:style w:type="character" w:customStyle="1" w:styleId="70">
    <w:name w:val="标题 7 字符"/>
    <w:basedOn w:val="a0"/>
    <w:link w:val="7"/>
    <w:uiPriority w:val="9"/>
    <w:semiHidden/>
    <w:rsid w:val="00780D6C"/>
    <w:rPr>
      <w:rFonts w:cstheme="majorBidi"/>
      <w:b/>
      <w:bCs/>
      <w:color w:val="595959" w:themeColor="text1" w:themeTint="A6"/>
    </w:rPr>
  </w:style>
  <w:style w:type="character" w:customStyle="1" w:styleId="80">
    <w:name w:val="标题 8 字符"/>
    <w:basedOn w:val="a0"/>
    <w:link w:val="8"/>
    <w:uiPriority w:val="9"/>
    <w:semiHidden/>
    <w:rsid w:val="00780D6C"/>
    <w:rPr>
      <w:rFonts w:cstheme="majorBidi"/>
      <w:color w:val="595959" w:themeColor="text1" w:themeTint="A6"/>
    </w:rPr>
  </w:style>
  <w:style w:type="character" w:customStyle="1" w:styleId="90">
    <w:name w:val="标题 9 字符"/>
    <w:basedOn w:val="a0"/>
    <w:link w:val="9"/>
    <w:uiPriority w:val="9"/>
    <w:semiHidden/>
    <w:rsid w:val="00780D6C"/>
    <w:rPr>
      <w:rFonts w:eastAsiaTheme="majorEastAsia" w:cstheme="majorBidi"/>
      <w:color w:val="595959" w:themeColor="text1" w:themeTint="A6"/>
    </w:rPr>
  </w:style>
  <w:style w:type="paragraph" w:styleId="a3">
    <w:name w:val="Title"/>
    <w:basedOn w:val="a"/>
    <w:next w:val="a"/>
    <w:link w:val="a4"/>
    <w:uiPriority w:val="10"/>
    <w:qFormat/>
    <w:rsid w:val="00780D6C"/>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780D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0D6C"/>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780D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80D6C"/>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780D6C"/>
    <w:rPr>
      <w:i/>
      <w:iCs/>
      <w:color w:val="404040" w:themeColor="text1" w:themeTint="BF"/>
    </w:rPr>
  </w:style>
  <w:style w:type="paragraph" w:styleId="a9">
    <w:name w:val="List Paragraph"/>
    <w:basedOn w:val="a"/>
    <w:uiPriority w:val="34"/>
    <w:qFormat/>
    <w:rsid w:val="00780D6C"/>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780D6C"/>
    <w:rPr>
      <w:i/>
      <w:iCs/>
      <w:color w:val="2F5496" w:themeColor="accent1" w:themeShade="BF"/>
    </w:rPr>
  </w:style>
  <w:style w:type="paragraph" w:styleId="ab">
    <w:name w:val="Intense Quote"/>
    <w:basedOn w:val="a"/>
    <w:next w:val="a"/>
    <w:link w:val="ac"/>
    <w:uiPriority w:val="30"/>
    <w:qFormat/>
    <w:rsid w:val="00780D6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ac">
    <w:name w:val="明显引用 字符"/>
    <w:basedOn w:val="a0"/>
    <w:link w:val="ab"/>
    <w:uiPriority w:val="30"/>
    <w:rsid w:val="00780D6C"/>
    <w:rPr>
      <w:i/>
      <w:iCs/>
      <w:color w:val="2F5496" w:themeColor="accent1" w:themeShade="BF"/>
    </w:rPr>
  </w:style>
  <w:style w:type="character" w:styleId="ad">
    <w:name w:val="Intense Reference"/>
    <w:basedOn w:val="a0"/>
    <w:uiPriority w:val="32"/>
    <w:qFormat/>
    <w:rsid w:val="00780D6C"/>
    <w:rPr>
      <w:b/>
      <w:bCs/>
      <w:smallCaps/>
      <w:color w:val="2F5496" w:themeColor="accent1" w:themeShade="BF"/>
      <w:spacing w:val="5"/>
    </w:rPr>
  </w:style>
  <w:style w:type="paragraph" w:styleId="ae">
    <w:name w:val="header"/>
    <w:basedOn w:val="a"/>
    <w:link w:val="af"/>
    <w:uiPriority w:val="99"/>
    <w:unhideWhenUsed/>
    <w:rsid w:val="003D30AE"/>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3D30AE"/>
    <w:rPr>
      <w:sz w:val="18"/>
      <w:szCs w:val="18"/>
    </w:rPr>
  </w:style>
  <w:style w:type="paragraph" w:styleId="af0">
    <w:name w:val="footer"/>
    <w:basedOn w:val="a"/>
    <w:link w:val="af1"/>
    <w:uiPriority w:val="99"/>
    <w:unhideWhenUsed/>
    <w:rsid w:val="003D30AE"/>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3D30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401</Words>
  <Characters>2291</Characters>
  <Application>Microsoft Office Word</Application>
  <DocSecurity>0</DocSecurity>
  <Lines>19</Lines>
  <Paragraphs>5</Paragraphs>
  <ScaleCrop>false</ScaleCrop>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蒋朝建</dc:creator>
  <cp:keywords/>
  <dc:description/>
  <cp:lastModifiedBy>蒋朝建</cp:lastModifiedBy>
  <cp:revision>2</cp:revision>
  <dcterms:created xsi:type="dcterms:W3CDTF">2026-09-29T07:55:00Z</dcterms:created>
  <dcterms:modified xsi:type="dcterms:W3CDTF">2026-09-29T07:56:00Z</dcterms:modified>
</cp:coreProperties>
</file>