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F2" w:rsidRDefault="003B29E3">
      <w:pPr>
        <w:adjustRightInd w:val="0"/>
        <w:snapToGrid w:val="0"/>
        <w:spacing w:line="560" w:lineRule="exact"/>
        <w:rPr>
          <w:rFonts w:ascii="黑体" w:eastAsia="黑体" w:hAnsi="黑体"/>
          <w:szCs w:val="32"/>
        </w:rPr>
      </w:pPr>
      <w:bookmarkStart w:id="0" w:name="_GoBack"/>
      <w:bookmarkEnd w:id="0"/>
      <w:r>
        <w:rPr>
          <w:rFonts w:ascii="黑体" w:eastAsia="黑体" w:hAnsi="黑体" w:hint="eastAsia"/>
          <w:szCs w:val="32"/>
        </w:rPr>
        <w:t>附件</w:t>
      </w:r>
    </w:p>
    <w:p w:rsidR="008652F2" w:rsidRDefault="008652F2">
      <w:pPr>
        <w:adjustRightInd w:val="0"/>
        <w:snapToGrid w:val="0"/>
        <w:spacing w:line="560" w:lineRule="exact"/>
        <w:rPr>
          <w:rFonts w:ascii="黑体" w:eastAsia="黑体" w:hAnsi="黑体"/>
          <w:szCs w:val="32"/>
        </w:rPr>
      </w:pPr>
    </w:p>
    <w:p w:rsidR="008652F2" w:rsidRDefault="003B29E3">
      <w:pPr>
        <w:adjustRightInd w:val="0"/>
        <w:snapToGrid w:val="0"/>
        <w:spacing w:line="600" w:lineRule="exact"/>
        <w:jc w:val="center"/>
        <w:rPr>
          <w:rFonts w:ascii="方正小标宋简体" w:eastAsia="方正小标宋简体" w:hAnsi="华文中宋"/>
          <w:sz w:val="44"/>
          <w:szCs w:val="36"/>
        </w:rPr>
      </w:pPr>
      <w:r>
        <w:rPr>
          <w:rFonts w:ascii="方正小标宋简体" w:eastAsia="方正小标宋简体" w:hAnsi="华文中宋" w:hint="eastAsia"/>
          <w:sz w:val="44"/>
          <w:szCs w:val="36"/>
        </w:rPr>
        <w:t>中国资产评估协会</w:t>
      </w:r>
      <w:r>
        <w:rPr>
          <w:rFonts w:ascii="方正小标宋简体" w:eastAsia="方正小标宋简体" w:hAnsi="华文中宋" w:hint="eastAsia"/>
          <w:sz w:val="44"/>
          <w:szCs w:val="36"/>
        </w:rPr>
        <w:t>2025</w:t>
      </w:r>
      <w:r>
        <w:rPr>
          <w:rFonts w:ascii="方正小标宋简体" w:eastAsia="方正小标宋简体" w:hAnsi="华文中宋" w:hint="eastAsia"/>
          <w:sz w:val="44"/>
          <w:szCs w:val="36"/>
        </w:rPr>
        <w:t>年培训计划</w:t>
      </w:r>
    </w:p>
    <w:p w:rsidR="008652F2" w:rsidRDefault="003B29E3">
      <w:pPr>
        <w:adjustRightInd w:val="0"/>
        <w:snapToGrid w:val="0"/>
        <w:spacing w:line="600" w:lineRule="exact"/>
        <w:jc w:val="center"/>
        <w:rPr>
          <w:rFonts w:ascii="方正小标宋简体" w:eastAsia="方正小标宋简体" w:hAnsi="华文中宋"/>
          <w:sz w:val="44"/>
          <w:szCs w:val="36"/>
        </w:rPr>
      </w:pPr>
      <w:r>
        <w:rPr>
          <w:rFonts w:ascii="方正小标宋简体" w:eastAsia="方正小标宋简体" w:hAnsi="华文中宋" w:hint="eastAsia"/>
          <w:sz w:val="44"/>
          <w:szCs w:val="36"/>
        </w:rPr>
        <w:t>（征求意见稿）</w:t>
      </w:r>
    </w:p>
    <w:p w:rsidR="008652F2" w:rsidRDefault="008652F2">
      <w:pPr>
        <w:spacing w:line="560" w:lineRule="exact"/>
        <w:jc w:val="left"/>
        <w:rPr>
          <w:rFonts w:ascii="华文仿宋" w:eastAsia="华文仿宋" w:hAnsi="华文仿宋"/>
          <w:szCs w:val="32"/>
        </w:rPr>
      </w:pPr>
    </w:p>
    <w:p w:rsidR="008652F2" w:rsidRDefault="003B29E3">
      <w:pPr>
        <w:adjustRightInd w:val="0"/>
        <w:snapToGrid w:val="0"/>
        <w:spacing w:line="580" w:lineRule="exact"/>
        <w:ind w:firstLineChars="200" w:firstLine="640"/>
        <w:rPr>
          <w:rFonts w:ascii="仿宋_GB2312" w:eastAsia="仿宋_GB2312" w:hAnsi="仿宋"/>
          <w:szCs w:val="32"/>
        </w:rPr>
      </w:pPr>
      <w:r>
        <w:rPr>
          <w:rFonts w:ascii="仿宋_GB2312" w:eastAsia="仿宋_GB2312" w:hAnsi="仿宋" w:hint="eastAsia"/>
          <w:szCs w:val="32"/>
        </w:rPr>
        <w:t>为适应资产评估行业服务经济社会发展新要求，切实做好</w:t>
      </w:r>
      <w:r>
        <w:rPr>
          <w:rFonts w:ascii="仿宋_GB2312" w:eastAsia="仿宋_GB2312" w:hAnsi="仿宋" w:hint="eastAsia"/>
          <w:szCs w:val="32"/>
        </w:rPr>
        <w:t>2025</w:t>
      </w:r>
      <w:r>
        <w:rPr>
          <w:rFonts w:ascii="仿宋_GB2312" w:eastAsia="仿宋_GB2312" w:hAnsi="仿宋" w:hint="eastAsia"/>
          <w:szCs w:val="32"/>
        </w:rPr>
        <w:t>年行业培训工作，中国资产评估协会（以下简称</w:t>
      </w:r>
      <w:proofErr w:type="gramStart"/>
      <w:r>
        <w:rPr>
          <w:rFonts w:ascii="仿宋_GB2312" w:eastAsia="仿宋_GB2312" w:hAnsi="仿宋" w:hint="eastAsia"/>
          <w:szCs w:val="32"/>
        </w:rPr>
        <w:t>中评协</w:t>
      </w:r>
      <w:proofErr w:type="gramEnd"/>
      <w:r>
        <w:rPr>
          <w:rFonts w:ascii="仿宋_GB2312" w:eastAsia="仿宋_GB2312" w:hAnsi="仿宋" w:hint="eastAsia"/>
          <w:szCs w:val="32"/>
        </w:rPr>
        <w:t>）根据</w:t>
      </w:r>
      <w:r>
        <w:rPr>
          <w:rFonts w:ascii="仿宋_GB2312" w:eastAsia="仿宋_GB2312" w:hAnsi="仿宋" w:cs="宋体" w:hint="eastAsia"/>
          <w:snapToGrid w:val="0"/>
          <w:color w:val="000000"/>
          <w:kern w:val="0"/>
          <w:szCs w:val="32"/>
        </w:rPr>
        <w:t>《</w:t>
      </w:r>
      <w:r>
        <w:rPr>
          <w:rFonts w:ascii="仿宋_GB2312" w:eastAsia="仿宋_GB2312" w:hAnsi="仿宋" w:hint="eastAsia"/>
          <w:szCs w:val="32"/>
        </w:rPr>
        <w:t>“十四五”时期资产评估行业发展规划</w:t>
      </w:r>
      <w:r>
        <w:rPr>
          <w:rFonts w:ascii="仿宋_GB2312" w:eastAsia="仿宋_GB2312" w:hAnsi="仿宋" w:cs="宋体" w:hint="eastAsia"/>
          <w:snapToGrid w:val="0"/>
          <w:color w:val="000000"/>
          <w:kern w:val="0"/>
          <w:szCs w:val="32"/>
        </w:rPr>
        <w:t>》（以下简称《行业“十四五”规划》）要求，结合</w:t>
      </w:r>
      <w:r>
        <w:rPr>
          <w:rFonts w:ascii="仿宋_GB2312" w:eastAsia="仿宋_GB2312" w:hAnsi="仿宋" w:cs="宋体" w:hint="eastAsia"/>
          <w:snapToGrid w:val="0"/>
          <w:color w:val="000000"/>
          <w:kern w:val="0"/>
          <w:szCs w:val="32"/>
        </w:rPr>
        <w:t>2025</w:t>
      </w:r>
      <w:r>
        <w:rPr>
          <w:rFonts w:ascii="仿宋_GB2312" w:eastAsia="仿宋_GB2312" w:hAnsi="仿宋" w:cs="宋体" w:hint="eastAsia"/>
          <w:snapToGrid w:val="0"/>
          <w:color w:val="000000"/>
          <w:kern w:val="0"/>
          <w:szCs w:val="32"/>
        </w:rPr>
        <w:t>年中评</w:t>
      </w:r>
      <w:proofErr w:type="gramStart"/>
      <w:r>
        <w:rPr>
          <w:rFonts w:ascii="仿宋_GB2312" w:eastAsia="仿宋_GB2312" w:hAnsi="仿宋" w:cs="宋体" w:hint="eastAsia"/>
          <w:snapToGrid w:val="0"/>
          <w:color w:val="000000"/>
          <w:kern w:val="0"/>
          <w:szCs w:val="32"/>
        </w:rPr>
        <w:t>协总体</w:t>
      </w:r>
      <w:proofErr w:type="gramEnd"/>
      <w:r>
        <w:rPr>
          <w:rFonts w:ascii="仿宋_GB2312" w:eastAsia="仿宋_GB2312" w:hAnsi="仿宋" w:cs="宋体" w:hint="eastAsia"/>
          <w:snapToGrid w:val="0"/>
          <w:color w:val="000000"/>
          <w:kern w:val="0"/>
          <w:szCs w:val="32"/>
        </w:rPr>
        <w:t>工作部署和工作重点，</w:t>
      </w:r>
      <w:r>
        <w:rPr>
          <w:rFonts w:ascii="仿宋_GB2312" w:eastAsia="仿宋_GB2312" w:hAnsi="仿宋" w:hint="eastAsia"/>
          <w:szCs w:val="32"/>
        </w:rPr>
        <w:t>在充分调查研究行业培训需求基础上，</w:t>
      </w:r>
      <w:r>
        <w:rPr>
          <w:rFonts w:ascii="仿宋_GB2312" w:eastAsia="仿宋_GB2312" w:hAnsi="仿宋" w:cs="宋体" w:hint="eastAsia"/>
          <w:snapToGrid w:val="0"/>
          <w:color w:val="000000"/>
          <w:kern w:val="0"/>
          <w:szCs w:val="32"/>
        </w:rPr>
        <w:t>制定本计划。</w:t>
      </w:r>
    </w:p>
    <w:p w:rsidR="008652F2" w:rsidRDefault="003B29E3">
      <w:pPr>
        <w:adjustRightInd w:val="0"/>
        <w:snapToGrid w:val="0"/>
        <w:spacing w:line="580" w:lineRule="exact"/>
        <w:ind w:firstLineChars="200" w:firstLine="640"/>
        <w:rPr>
          <w:rFonts w:ascii="黑体" w:eastAsia="黑体" w:hAnsi="仿宋"/>
          <w:szCs w:val="32"/>
        </w:rPr>
      </w:pPr>
      <w:r>
        <w:rPr>
          <w:rFonts w:ascii="黑体" w:eastAsia="黑体" w:hAnsi="仿宋" w:hint="eastAsia"/>
          <w:szCs w:val="32"/>
        </w:rPr>
        <w:t>一、指导思想</w:t>
      </w:r>
    </w:p>
    <w:p w:rsidR="008652F2" w:rsidRDefault="003B29E3">
      <w:pPr>
        <w:adjustRightInd w:val="0"/>
        <w:snapToGrid w:val="0"/>
        <w:spacing w:line="580" w:lineRule="exact"/>
        <w:ind w:firstLineChars="200" w:firstLine="640"/>
        <w:rPr>
          <w:rFonts w:ascii="仿宋_GB2312" w:eastAsia="仿宋_GB2312" w:hAnsi="仿宋"/>
          <w:szCs w:val="32"/>
        </w:rPr>
      </w:pPr>
      <w:r>
        <w:rPr>
          <w:rFonts w:ascii="仿宋_GB2312" w:eastAsia="仿宋_GB2312" w:hAnsi="仿宋" w:hint="eastAsia"/>
          <w:szCs w:val="32"/>
        </w:rPr>
        <w:t>以习近平新时代中国特色社会主义思想为指导，全面贯彻落实党的二十大和二十届二中、三中全会精神，</w:t>
      </w:r>
      <w:r>
        <w:rPr>
          <w:rFonts w:ascii="仿宋_GB2312" w:eastAsia="仿宋_GB2312" w:hAnsi="Times New Roman" w:cs="Times New Roman" w:hint="eastAsia"/>
          <w:color w:val="000000" w:themeColor="text1"/>
        </w:rPr>
        <w:t>立足服务财政中心工作，</w:t>
      </w:r>
      <w:r>
        <w:rPr>
          <w:rFonts w:ascii="仿宋_GB2312" w:eastAsia="仿宋_GB2312" w:hAnsi="仿宋" w:hint="eastAsia"/>
          <w:szCs w:val="32"/>
        </w:rPr>
        <w:t>根据《行业“十四五”规划》人才培养要求，以行业人才专业能力和综合素质提升为目标，分级分类开展高层次管理人才和业务骨干人才培养，加强评估基础理论及实务培训，拓展新</w:t>
      </w:r>
      <w:proofErr w:type="gramStart"/>
      <w:r>
        <w:rPr>
          <w:rFonts w:ascii="仿宋_GB2312" w:eastAsia="仿宋_GB2312" w:hAnsi="仿宋" w:hint="eastAsia"/>
          <w:szCs w:val="32"/>
        </w:rPr>
        <w:t>业态新业务</w:t>
      </w:r>
      <w:proofErr w:type="gramEnd"/>
      <w:r>
        <w:rPr>
          <w:rFonts w:ascii="仿宋_GB2312" w:eastAsia="仿宋_GB2312" w:hAnsi="仿宋" w:hint="eastAsia"/>
          <w:szCs w:val="32"/>
        </w:rPr>
        <w:t>培训，坚持职业道德教育与专业胜任能力培养并重，创新培训内容、</w:t>
      </w:r>
      <w:r>
        <w:rPr>
          <w:rFonts w:ascii="仿宋_GB2312" w:eastAsia="仿宋_GB2312" w:hint="eastAsia"/>
        </w:rPr>
        <w:t>优化培训模式、强化</w:t>
      </w:r>
      <w:r>
        <w:rPr>
          <w:rFonts w:ascii="仿宋_GB2312" w:eastAsia="仿宋_GB2312" w:hAnsi="仿宋" w:hint="eastAsia"/>
          <w:szCs w:val="32"/>
        </w:rPr>
        <w:t>培训管理，扎实做好行业人才队伍建设各项工作，努力实现行业继续教育工作高质量发展。</w:t>
      </w:r>
    </w:p>
    <w:p w:rsidR="008652F2" w:rsidRDefault="003B29E3">
      <w:pPr>
        <w:adjustRightInd w:val="0"/>
        <w:snapToGrid w:val="0"/>
        <w:spacing w:line="580" w:lineRule="exact"/>
        <w:ind w:firstLineChars="200" w:firstLine="640"/>
        <w:rPr>
          <w:rFonts w:ascii="黑体" w:eastAsia="黑体" w:hAnsi="仿宋"/>
          <w:szCs w:val="32"/>
        </w:rPr>
      </w:pPr>
      <w:r>
        <w:rPr>
          <w:rFonts w:ascii="黑体" w:eastAsia="黑体" w:hAnsi="仿宋" w:hint="eastAsia"/>
          <w:szCs w:val="32"/>
        </w:rPr>
        <w:t>二、主要任务</w:t>
      </w:r>
    </w:p>
    <w:p w:rsidR="008652F2" w:rsidRDefault="003B29E3">
      <w:pPr>
        <w:spacing w:line="580" w:lineRule="exact"/>
        <w:ind w:firstLineChars="200" w:firstLine="640"/>
        <w:rPr>
          <w:rFonts w:ascii="仿宋_GB2312" w:eastAsia="仿宋_GB2312" w:hAnsi="仿宋" w:cs="微软雅黑"/>
          <w:szCs w:val="32"/>
        </w:rPr>
      </w:pPr>
      <w:proofErr w:type="gramStart"/>
      <w:r>
        <w:rPr>
          <w:rFonts w:ascii="仿宋_GB2312" w:eastAsia="仿宋_GB2312" w:hAnsi="仿宋" w:cs="微软雅黑" w:hint="eastAsia"/>
          <w:szCs w:val="32"/>
        </w:rPr>
        <w:t>中评协</w:t>
      </w:r>
      <w:proofErr w:type="gramEnd"/>
      <w:r>
        <w:rPr>
          <w:rFonts w:ascii="仿宋_GB2312" w:eastAsia="仿宋_GB2312" w:hAnsi="仿宋" w:cs="微软雅黑" w:hint="eastAsia"/>
          <w:szCs w:val="32"/>
        </w:rPr>
        <w:t>2025</w:t>
      </w:r>
      <w:r>
        <w:rPr>
          <w:rFonts w:ascii="仿宋_GB2312" w:eastAsia="仿宋_GB2312" w:hAnsi="仿宋" w:cs="微软雅黑" w:hint="eastAsia"/>
          <w:szCs w:val="32"/>
        </w:rPr>
        <w:t>年计划举办各类培训班</w:t>
      </w:r>
      <w:r>
        <w:rPr>
          <w:rFonts w:ascii="仿宋_GB2312" w:eastAsia="仿宋_GB2312" w:hAnsi="仿宋" w:cs="微软雅黑" w:hint="eastAsia"/>
          <w:szCs w:val="32"/>
        </w:rPr>
        <w:t>28</w:t>
      </w:r>
      <w:r>
        <w:rPr>
          <w:rFonts w:ascii="仿宋_GB2312" w:eastAsia="仿宋_GB2312" w:hAnsi="仿宋" w:cs="微软雅黑" w:hint="eastAsia"/>
          <w:szCs w:val="32"/>
        </w:rPr>
        <w:t>期，其中业务培训班</w:t>
      </w:r>
      <w:r>
        <w:rPr>
          <w:rFonts w:ascii="仿宋_GB2312" w:eastAsia="仿宋_GB2312" w:hAnsi="仿宋" w:cs="微软雅黑" w:hint="eastAsia"/>
          <w:szCs w:val="32"/>
        </w:rPr>
        <w:t>12</w:t>
      </w:r>
      <w:r>
        <w:rPr>
          <w:rFonts w:ascii="仿宋_GB2312" w:eastAsia="仿宋_GB2312" w:hAnsi="仿宋" w:cs="微软雅黑" w:hint="eastAsia"/>
          <w:szCs w:val="32"/>
        </w:rPr>
        <w:t>期，人才培训班</w:t>
      </w:r>
      <w:r>
        <w:rPr>
          <w:rFonts w:ascii="仿宋_GB2312" w:eastAsia="仿宋_GB2312" w:hAnsi="仿宋" w:cs="微软雅黑" w:hint="eastAsia"/>
          <w:szCs w:val="32"/>
        </w:rPr>
        <w:t>7</w:t>
      </w:r>
      <w:r>
        <w:rPr>
          <w:rFonts w:ascii="仿宋_GB2312" w:eastAsia="仿宋_GB2312" w:hAnsi="仿宋" w:cs="微软雅黑" w:hint="eastAsia"/>
          <w:szCs w:val="32"/>
        </w:rPr>
        <w:t>期，管理培训班</w:t>
      </w:r>
      <w:r>
        <w:rPr>
          <w:rFonts w:ascii="仿宋_GB2312" w:eastAsia="仿宋_GB2312" w:hAnsi="仿宋" w:cs="微软雅黑" w:hint="eastAsia"/>
          <w:szCs w:val="32"/>
        </w:rPr>
        <w:t>9</w:t>
      </w:r>
      <w:r>
        <w:rPr>
          <w:rFonts w:ascii="仿宋_GB2312" w:eastAsia="仿宋_GB2312" w:hAnsi="仿宋" w:cs="微软雅黑" w:hint="eastAsia"/>
          <w:szCs w:val="32"/>
        </w:rPr>
        <w:t>期。</w:t>
      </w:r>
    </w:p>
    <w:p w:rsidR="008652F2" w:rsidRDefault="003B29E3">
      <w:pPr>
        <w:spacing w:line="576" w:lineRule="exact"/>
        <w:ind w:firstLineChars="200" w:firstLine="643"/>
        <w:rPr>
          <w:rFonts w:ascii="仿宋_GB2312" w:eastAsia="仿宋_GB2312" w:hAnsi="仿宋" w:cs="微软雅黑"/>
          <w:szCs w:val="32"/>
        </w:rPr>
      </w:pPr>
      <w:r>
        <w:rPr>
          <w:rFonts w:ascii="楷体" w:eastAsia="楷体" w:hAnsi="楷体" w:cs="微软雅黑" w:hint="eastAsia"/>
          <w:b/>
          <w:szCs w:val="32"/>
        </w:rPr>
        <w:lastRenderedPageBreak/>
        <w:t>（一）业务培训班。</w:t>
      </w:r>
      <w:r>
        <w:rPr>
          <w:rFonts w:ascii="仿宋_GB2312" w:eastAsia="仿宋_GB2312" w:hAnsi="仿宋" w:cs="微软雅黑" w:hint="eastAsia"/>
          <w:szCs w:val="32"/>
        </w:rPr>
        <w:t>以执业会员为培训对象，举办资产评估准则培训班、资产评</w:t>
      </w:r>
      <w:r>
        <w:rPr>
          <w:rFonts w:ascii="仿宋_GB2312" w:eastAsia="仿宋_GB2312" w:hAnsi="仿宋" w:cs="微软雅黑" w:hint="eastAsia"/>
          <w:szCs w:val="32"/>
        </w:rPr>
        <w:t>估实务基础培训班、知识产权评估培训班、并购重组评估培训班共</w:t>
      </w:r>
      <w:r>
        <w:rPr>
          <w:rFonts w:ascii="仿宋_GB2312" w:eastAsia="仿宋_GB2312" w:hAnsi="仿宋" w:cs="微软雅黑" w:hint="eastAsia"/>
          <w:szCs w:val="32"/>
        </w:rPr>
        <w:t>4</w:t>
      </w:r>
      <w:r>
        <w:rPr>
          <w:rFonts w:ascii="仿宋_GB2312" w:eastAsia="仿宋_GB2312" w:hAnsi="仿宋" w:cs="微软雅黑" w:hint="eastAsia"/>
          <w:szCs w:val="32"/>
        </w:rPr>
        <w:t>期网络直播培训班；举办以财务报告为目的评估培训班、企业价值评估培训班、企业破产重整</w:t>
      </w:r>
      <w:proofErr w:type="gramStart"/>
      <w:r>
        <w:rPr>
          <w:rFonts w:ascii="仿宋_GB2312" w:eastAsia="仿宋_GB2312" w:hAnsi="仿宋" w:cs="微软雅黑" w:hint="eastAsia"/>
          <w:szCs w:val="32"/>
        </w:rPr>
        <w:t>与涉执财产</w:t>
      </w:r>
      <w:proofErr w:type="gramEnd"/>
      <w:r>
        <w:rPr>
          <w:rFonts w:ascii="仿宋_GB2312" w:eastAsia="仿宋_GB2312" w:hAnsi="仿宋" w:cs="微软雅黑" w:hint="eastAsia"/>
          <w:szCs w:val="32"/>
        </w:rPr>
        <w:t>评估培训班、数据资产评估培训班、金融工具与资产评估培训班、资产评估师（珠宝）继续教育培训班共</w:t>
      </w:r>
      <w:r>
        <w:rPr>
          <w:rFonts w:ascii="仿宋_GB2312" w:eastAsia="仿宋_GB2312" w:hAnsi="仿宋" w:cs="微软雅黑" w:hint="eastAsia"/>
          <w:szCs w:val="32"/>
        </w:rPr>
        <w:t>6</w:t>
      </w:r>
      <w:r>
        <w:rPr>
          <w:rFonts w:ascii="仿宋_GB2312" w:eastAsia="仿宋_GB2312" w:hAnsi="仿宋" w:cs="微软雅黑" w:hint="eastAsia"/>
          <w:szCs w:val="32"/>
        </w:rPr>
        <w:t>期业务骨干培训班；针对西北（青海）和西南（广西）地区的评估业务特点，举办</w:t>
      </w:r>
      <w:r>
        <w:rPr>
          <w:rFonts w:ascii="仿宋_GB2312" w:eastAsia="仿宋_GB2312" w:hAnsi="仿宋" w:cs="微软雅黑" w:hint="eastAsia"/>
          <w:szCs w:val="32"/>
        </w:rPr>
        <w:t>2</w:t>
      </w:r>
      <w:r>
        <w:rPr>
          <w:rFonts w:ascii="仿宋_GB2312" w:eastAsia="仿宋_GB2312" w:hAnsi="仿宋" w:cs="微软雅黑" w:hint="eastAsia"/>
          <w:szCs w:val="32"/>
        </w:rPr>
        <w:t>期区域培训班。</w:t>
      </w:r>
    </w:p>
    <w:p w:rsidR="008652F2" w:rsidRDefault="003B29E3">
      <w:pPr>
        <w:spacing w:line="576" w:lineRule="exact"/>
        <w:ind w:firstLineChars="200" w:firstLine="643"/>
        <w:rPr>
          <w:rFonts w:ascii="仿宋_GB2312" w:eastAsia="仿宋_GB2312" w:hAnsi="仿宋" w:cs="微软雅黑"/>
          <w:szCs w:val="32"/>
        </w:rPr>
      </w:pPr>
      <w:r>
        <w:rPr>
          <w:rFonts w:ascii="楷体" w:eastAsia="楷体" w:hAnsi="楷体" w:cs="微软雅黑" w:hint="eastAsia"/>
          <w:b/>
          <w:szCs w:val="32"/>
        </w:rPr>
        <w:t>（二）人才培训班。</w:t>
      </w:r>
      <w:r>
        <w:rPr>
          <w:rFonts w:ascii="仿宋_GB2312" w:eastAsia="仿宋_GB2312" w:hAnsi="仿宋" w:hint="eastAsia"/>
          <w:szCs w:val="32"/>
        </w:rPr>
        <w:t>以培养具有相当业务知识和专业水平、具有国际视野和创新能力、能够提供综合性高端服务的高端人才为目标，组织第四批资产评估行业高端人才培养对象选拔和两次集中培训；</w:t>
      </w:r>
      <w:r>
        <w:rPr>
          <w:rFonts w:ascii="仿宋_GB2312" w:eastAsia="仿宋_GB2312" w:hAnsi="仿宋" w:cs="微软雅黑" w:hint="eastAsia"/>
          <w:szCs w:val="32"/>
        </w:rPr>
        <w:t>以</w:t>
      </w:r>
      <w:r>
        <w:rPr>
          <w:rFonts w:ascii="仿宋_GB2312" w:eastAsia="仿宋_GB2312" w:hAnsi="仿宋" w:cs="微软雅黑" w:hint="eastAsia"/>
          <w:szCs w:val="32"/>
        </w:rPr>
        <w:t>资产评估机构综合评价综合得分前百家机构负责人和首席评估师为培养对象，分别举办资产评估机构负责人培训班、首席评估师培训班；以评估机构优秀业务骨干为重点，举办清华大学第十八期资产评估培训班；以高校教师、行业师资为培训对象，举办资产评估行业师资培训班。</w:t>
      </w:r>
    </w:p>
    <w:p w:rsidR="008652F2" w:rsidRDefault="003B29E3">
      <w:pPr>
        <w:spacing w:line="576" w:lineRule="exact"/>
        <w:ind w:firstLineChars="200" w:firstLine="643"/>
        <w:rPr>
          <w:rFonts w:ascii="仿宋_GB2312" w:eastAsia="仿宋_GB2312" w:hAnsi="仿宋"/>
          <w:szCs w:val="32"/>
        </w:rPr>
      </w:pPr>
      <w:r>
        <w:rPr>
          <w:rFonts w:ascii="楷体" w:eastAsia="楷体" w:hAnsi="楷体" w:cs="微软雅黑" w:hint="eastAsia"/>
          <w:b/>
          <w:szCs w:val="32"/>
        </w:rPr>
        <w:t>（三）管理培训班。</w:t>
      </w:r>
      <w:r>
        <w:rPr>
          <w:rFonts w:ascii="仿宋_GB2312" w:eastAsia="仿宋_GB2312" w:hAnsi="仿宋" w:cs="微软雅黑" w:hint="eastAsia"/>
          <w:szCs w:val="32"/>
        </w:rPr>
        <w:t>以提升行业管理人员政治素养、领导能力、管理能力、创新能力和服务能力为着力点，举办资产评估行业考试培训工作人员培训班、资产评估行业自律检查人员培训班、资产评估行业会员管理与服务培训班、资产评估行业管理人员培训班、资产评估行业联合检查人员培训班、数据</w:t>
      </w:r>
      <w:r>
        <w:rPr>
          <w:rFonts w:ascii="仿宋_GB2312" w:eastAsia="仿宋_GB2312" w:hAnsi="仿宋" w:cs="微软雅黑" w:hint="eastAsia"/>
          <w:szCs w:val="32"/>
        </w:rPr>
        <w:t>资产评估管理培训班、资产评估行业通讯员培训班、资产评估行业标准研究培训</w:t>
      </w:r>
      <w:r>
        <w:rPr>
          <w:rFonts w:ascii="仿宋_GB2312" w:eastAsia="仿宋_GB2312" w:hAnsi="仿宋" w:cs="微软雅黑" w:hint="eastAsia"/>
          <w:szCs w:val="32"/>
        </w:rPr>
        <w:lastRenderedPageBreak/>
        <w:t>班、资产评估行业信息化建设培训班</w:t>
      </w:r>
      <w:r>
        <w:rPr>
          <w:rFonts w:ascii="仿宋_GB2312" w:eastAsia="仿宋_GB2312" w:hAnsi="仿宋" w:hint="eastAsia"/>
          <w:szCs w:val="32"/>
        </w:rPr>
        <w:t>共</w:t>
      </w:r>
      <w:r>
        <w:rPr>
          <w:rFonts w:ascii="仿宋_GB2312" w:eastAsia="仿宋_GB2312" w:hAnsi="仿宋" w:hint="eastAsia"/>
          <w:szCs w:val="32"/>
        </w:rPr>
        <w:t>9</w:t>
      </w:r>
      <w:r>
        <w:rPr>
          <w:rFonts w:ascii="仿宋_GB2312" w:eastAsia="仿宋_GB2312" w:hAnsi="仿宋" w:hint="eastAsia"/>
          <w:szCs w:val="32"/>
        </w:rPr>
        <w:t>期管理培训班。</w:t>
      </w:r>
    </w:p>
    <w:p w:rsidR="008652F2" w:rsidRDefault="008652F2">
      <w:pPr>
        <w:spacing w:line="580" w:lineRule="exact"/>
        <w:ind w:firstLineChars="200" w:firstLine="640"/>
        <w:rPr>
          <w:rFonts w:ascii="仿宋_GB2312" w:eastAsia="仿宋_GB2312" w:hAnsi="仿宋"/>
          <w:color w:val="000000"/>
          <w:szCs w:val="32"/>
        </w:rPr>
      </w:pPr>
    </w:p>
    <w:p w:rsidR="008652F2" w:rsidRDefault="003B29E3">
      <w:pPr>
        <w:spacing w:line="580" w:lineRule="exact"/>
        <w:ind w:firstLineChars="200" w:firstLine="640"/>
        <w:rPr>
          <w:rFonts w:ascii="仿宋_GB2312" w:eastAsia="仿宋_GB2312" w:hAnsi="仿宋"/>
          <w:szCs w:val="32"/>
        </w:rPr>
      </w:pPr>
      <w:r>
        <w:rPr>
          <w:rFonts w:ascii="仿宋_GB2312" w:eastAsia="仿宋_GB2312" w:hAnsi="仿宋" w:hint="eastAsia"/>
          <w:color w:val="000000"/>
          <w:szCs w:val="32"/>
        </w:rPr>
        <w:t>附：</w:t>
      </w:r>
      <w:r>
        <w:rPr>
          <w:rFonts w:ascii="仿宋_GB2312" w:eastAsia="仿宋_GB2312" w:hAnsi="仿宋" w:hint="eastAsia"/>
          <w:szCs w:val="32"/>
        </w:rPr>
        <w:t>中国资产评估协会</w:t>
      </w:r>
      <w:r>
        <w:rPr>
          <w:rFonts w:ascii="仿宋_GB2312" w:eastAsia="仿宋_GB2312" w:hAnsi="仿宋" w:hint="eastAsia"/>
          <w:szCs w:val="32"/>
        </w:rPr>
        <w:t>2025</w:t>
      </w:r>
      <w:r>
        <w:rPr>
          <w:rFonts w:ascii="仿宋_GB2312" w:eastAsia="仿宋_GB2312" w:hAnsi="仿宋" w:hint="eastAsia"/>
          <w:szCs w:val="32"/>
        </w:rPr>
        <w:t>年培训计划表</w:t>
      </w:r>
    </w:p>
    <w:p w:rsidR="008652F2" w:rsidRDefault="008652F2">
      <w:pPr>
        <w:adjustRightInd w:val="0"/>
        <w:snapToGrid w:val="0"/>
        <w:spacing w:line="580" w:lineRule="exact"/>
        <w:ind w:firstLineChars="200" w:firstLine="640"/>
        <w:rPr>
          <w:rFonts w:ascii="仿宋_GB2312" w:eastAsia="仿宋_GB2312" w:hAnsi="仿宋"/>
          <w:color w:val="000000"/>
          <w:szCs w:val="32"/>
        </w:rPr>
        <w:sectPr w:rsidR="008652F2">
          <w:headerReference w:type="even" r:id="rId9"/>
          <w:headerReference w:type="default" r:id="rId10"/>
          <w:footerReference w:type="even" r:id="rId11"/>
          <w:footerReference w:type="default" r:id="rId12"/>
          <w:pgSz w:w="11906" w:h="16838"/>
          <w:pgMar w:top="2098" w:right="1474" w:bottom="1985" w:left="1588" w:header="0" w:footer="1446" w:gutter="0"/>
          <w:cols w:space="425"/>
          <w:docGrid w:type="lines" w:linePitch="435"/>
        </w:sectPr>
      </w:pPr>
    </w:p>
    <w:p w:rsidR="008652F2" w:rsidRDefault="003B29E3">
      <w:pPr>
        <w:spacing w:line="500" w:lineRule="exact"/>
        <w:ind w:firstLineChars="100" w:firstLine="320"/>
        <w:jc w:val="left"/>
        <w:rPr>
          <w:rFonts w:ascii="黑体" w:eastAsia="黑体" w:hAnsi="黑体"/>
          <w:szCs w:val="32"/>
        </w:rPr>
      </w:pPr>
      <w:r>
        <w:rPr>
          <w:rFonts w:ascii="黑体" w:eastAsia="黑体" w:hAnsi="黑体" w:hint="eastAsia"/>
          <w:szCs w:val="32"/>
        </w:rPr>
        <w:lastRenderedPageBreak/>
        <w:t>附</w:t>
      </w:r>
    </w:p>
    <w:p w:rsidR="008652F2" w:rsidRDefault="008652F2">
      <w:pPr>
        <w:spacing w:line="500" w:lineRule="exact"/>
        <w:jc w:val="left"/>
        <w:rPr>
          <w:rFonts w:ascii="黑体" w:eastAsia="黑体" w:hAnsi="黑体"/>
          <w:szCs w:val="32"/>
        </w:rPr>
      </w:pPr>
    </w:p>
    <w:p w:rsidR="008652F2" w:rsidRDefault="003B29E3">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w:t>
      </w:r>
      <w:r>
        <w:rPr>
          <w:rFonts w:ascii="方正小标宋简体" w:eastAsia="方正小标宋简体" w:hAnsi="华文中宋" w:hint="eastAsia"/>
          <w:sz w:val="44"/>
          <w:szCs w:val="44"/>
        </w:rPr>
        <w:t>2025</w:t>
      </w:r>
      <w:r>
        <w:rPr>
          <w:rFonts w:ascii="方正小标宋简体" w:eastAsia="方正小标宋简体" w:hAnsi="华文中宋" w:hint="eastAsia"/>
          <w:sz w:val="44"/>
          <w:szCs w:val="44"/>
        </w:rPr>
        <w:t>年培训计划表</w:t>
      </w:r>
    </w:p>
    <w:p w:rsidR="008652F2" w:rsidRDefault="008652F2">
      <w:pPr>
        <w:spacing w:line="560" w:lineRule="exact"/>
        <w:jc w:val="center"/>
        <w:rPr>
          <w:rFonts w:ascii="仿宋" w:hAnsi="仿宋"/>
          <w:b/>
          <w:szCs w:val="32"/>
        </w:rPr>
      </w:pPr>
    </w:p>
    <w:p w:rsidR="008652F2" w:rsidRDefault="003B29E3">
      <w:pPr>
        <w:jc w:val="left"/>
        <w:rPr>
          <w:rFonts w:ascii="黑体" w:eastAsia="黑体" w:hAnsi="黑体"/>
        </w:rPr>
      </w:pPr>
      <w:r>
        <w:rPr>
          <w:rFonts w:ascii="黑体" w:eastAsia="黑体" w:hAnsi="黑体" w:hint="eastAsia"/>
        </w:rPr>
        <w:t>一、业务培训班</w:t>
      </w:r>
    </w:p>
    <w:tbl>
      <w:tblPr>
        <w:tblpPr w:leftFromText="180" w:rightFromText="180" w:vertAnchor="text" w:horzAnchor="margin" w:tblpXSpec="center" w:tblpY="219"/>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892"/>
        <w:gridCol w:w="4168"/>
        <w:gridCol w:w="2084"/>
        <w:gridCol w:w="1220"/>
        <w:gridCol w:w="829"/>
        <w:gridCol w:w="1231"/>
        <w:gridCol w:w="1508"/>
      </w:tblGrid>
      <w:tr w:rsidR="008652F2">
        <w:trPr>
          <w:trHeight w:val="567"/>
        </w:trPr>
        <w:tc>
          <w:tcPr>
            <w:tcW w:w="301"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序号</w:t>
            </w:r>
          </w:p>
        </w:tc>
        <w:tc>
          <w:tcPr>
            <w:tcW w:w="687"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培训班名称</w:t>
            </w:r>
          </w:p>
        </w:tc>
        <w:tc>
          <w:tcPr>
            <w:tcW w:w="1513"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培训内容</w:t>
            </w:r>
          </w:p>
        </w:tc>
        <w:tc>
          <w:tcPr>
            <w:tcW w:w="757"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培训对象</w:t>
            </w:r>
          </w:p>
        </w:tc>
        <w:tc>
          <w:tcPr>
            <w:tcW w:w="443"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地点</w:t>
            </w:r>
          </w:p>
        </w:tc>
        <w:tc>
          <w:tcPr>
            <w:tcW w:w="301"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天数</w:t>
            </w:r>
          </w:p>
        </w:tc>
        <w:tc>
          <w:tcPr>
            <w:tcW w:w="447"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培训</w:t>
            </w:r>
          </w:p>
          <w:p w:rsidR="008652F2" w:rsidRDefault="003B29E3">
            <w:pPr>
              <w:spacing w:line="320" w:lineRule="exact"/>
              <w:jc w:val="center"/>
              <w:rPr>
                <w:rFonts w:ascii="宋体" w:hAnsi="宋体"/>
                <w:b/>
                <w:sz w:val="24"/>
                <w:szCs w:val="24"/>
              </w:rPr>
            </w:pPr>
            <w:r>
              <w:rPr>
                <w:rFonts w:ascii="宋体" w:hAnsi="宋体" w:hint="eastAsia"/>
                <w:b/>
                <w:sz w:val="24"/>
                <w:szCs w:val="24"/>
              </w:rPr>
              <w:t>方式</w:t>
            </w:r>
          </w:p>
        </w:tc>
        <w:tc>
          <w:tcPr>
            <w:tcW w:w="548"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hAnsi="宋体"/>
                <w:b/>
                <w:sz w:val="24"/>
                <w:szCs w:val="24"/>
              </w:rPr>
            </w:pPr>
            <w:r>
              <w:rPr>
                <w:rFonts w:ascii="宋体" w:hAnsi="宋体" w:hint="eastAsia"/>
                <w:b/>
                <w:sz w:val="24"/>
                <w:szCs w:val="24"/>
              </w:rPr>
              <w:t>时间</w:t>
            </w:r>
          </w:p>
        </w:tc>
      </w:tr>
      <w:tr w:rsidR="008652F2">
        <w:trPr>
          <w:trHeight w:val="221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1</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资产评估准则培训班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资产评估法律法规讲解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资产评估执业准则讲解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资产评估指南、指导意见、操作指引讲解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国际评估准则讲解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资产评估专家指引讲解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收入、租赁、金融工具等企业价值评估相关会计准则解读</w:t>
            </w:r>
          </w:p>
        </w:tc>
        <w:tc>
          <w:tcPr>
            <w:tcW w:w="75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0"/>
              </w:rPr>
              <w:t>执业会员</w:t>
            </w:r>
          </w:p>
        </w:tc>
        <w:tc>
          <w:tcPr>
            <w:tcW w:w="443"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上海国家会计学院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548"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4</w:t>
            </w:r>
            <w:r>
              <w:rPr>
                <w:rFonts w:ascii="宋体" w:eastAsia="宋体" w:hAnsi="宋体" w:hint="eastAsia"/>
                <w:sz w:val="20"/>
                <w:szCs w:val="21"/>
              </w:rPr>
              <w:t>月</w:t>
            </w:r>
            <w:r>
              <w:rPr>
                <w:rFonts w:ascii="宋体" w:eastAsia="宋体" w:hAnsi="宋体" w:hint="eastAsia"/>
                <w:sz w:val="20"/>
                <w:szCs w:val="21"/>
              </w:rPr>
              <w:t>22-24</w:t>
            </w:r>
            <w:r>
              <w:rPr>
                <w:rFonts w:ascii="宋体" w:eastAsia="宋体" w:hAnsi="宋体" w:hint="eastAsia"/>
                <w:sz w:val="20"/>
                <w:szCs w:val="21"/>
              </w:rPr>
              <w:t>日</w:t>
            </w:r>
          </w:p>
        </w:tc>
      </w:tr>
      <w:tr w:rsidR="008652F2">
        <w:trPr>
          <w:trHeight w:val="221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西北地区（青海）业务骨干培训班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国有资产评估报告审核实务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评估相关法律法规解读与评估风险控制</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财政支出绩效评价政策与实务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Theme="minorEastAsia" w:eastAsiaTheme="minorEastAsia" w:hAnsiTheme="minorEastAsia" w:hint="eastAsia"/>
                <w:kern w:val="0"/>
                <w:sz w:val="20"/>
                <w:szCs w:val="21"/>
              </w:rPr>
              <w:t>资产评估行业自律监管形势与任务</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青海省资产评估机构业务骨干</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青海省西宁市</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2</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月</w:t>
            </w:r>
            <w:r>
              <w:rPr>
                <w:rFonts w:ascii="宋体" w:eastAsia="宋体" w:hAnsi="宋体" w:hint="eastAsia"/>
                <w:sz w:val="20"/>
                <w:szCs w:val="21"/>
              </w:rPr>
              <w:t>7-8</w:t>
            </w:r>
            <w:r>
              <w:rPr>
                <w:rFonts w:ascii="宋体" w:eastAsia="宋体" w:hAnsi="宋体" w:hint="eastAsia"/>
                <w:sz w:val="20"/>
                <w:szCs w:val="21"/>
              </w:rPr>
              <w:t>日</w:t>
            </w:r>
          </w:p>
        </w:tc>
      </w:tr>
      <w:tr w:rsidR="008652F2">
        <w:trPr>
          <w:trHeight w:val="567"/>
        </w:trPr>
        <w:tc>
          <w:tcPr>
            <w:tcW w:w="301"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lastRenderedPageBreak/>
              <w:t>序号</w:t>
            </w:r>
          </w:p>
        </w:tc>
        <w:tc>
          <w:tcPr>
            <w:tcW w:w="687" w:type="pct"/>
            <w:shd w:val="clear" w:color="auto" w:fill="auto"/>
            <w:vAlign w:val="center"/>
          </w:tcPr>
          <w:p w:rsidR="008652F2" w:rsidRDefault="003B29E3">
            <w:pPr>
              <w:jc w:val="center"/>
              <w:rPr>
                <w:rFonts w:ascii="宋体" w:eastAsia="宋体" w:hAnsi="宋体"/>
                <w:sz w:val="20"/>
                <w:szCs w:val="21"/>
              </w:rPr>
            </w:pPr>
            <w:r>
              <w:rPr>
                <w:rFonts w:ascii="宋体" w:hAnsi="宋体" w:hint="eastAsia"/>
                <w:b/>
                <w:sz w:val="24"/>
                <w:szCs w:val="24"/>
              </w:rPr>
              <w:t>培训班名称</w:t>
            </w:r>
          </w:p>
        </w:tc>
        <w:tc>
          <w:tcPr>
            <w:tcW w:w="1513" w:type="pct"/>
            <w:shd w:val="clear" w:color="auto" w:fill="auto"/>
            <w:vAlign w:val="center"/>
          </w:tcPr>
          <w:p w:rsidR="008652F2" w:rsidRDefault="003B29E3">
            <w:pPr>
              <w:jc w:val="center"/>
              <w:rPr>
                <w:rFonts w:ascii="宋体" w:eastAsia="宋体" w:hAnsi="宋体"/>
                <w:sz w:val="20"/>
                <w:szCs w:val="21"/>
              </w:rPr>
            </w:pPr>
            <w:r>
              <w:rPr>
                <w:rFonts w:ascii="宋体" w:hAnsi="宋体" w:hint="eastAsia"/>
                <w:b/>
                <w:sz w:val="24"/>
                <w:szCs w:val="24"/>
              </w:rPr>
              <w:t>培训内容</w:t>
            </w:r>
          </w:p>
        </w:tc>
        <w:tc>
          <w:tcPr>
            <w:tcW w:w="757"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t>培训对象</w:t>
            </w:r>
          </w:p>
        </w:tc>
        <w:tc>
          <w:tcPr>
            <w:tcW w:w="443"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t>地点</w:t>
            </w:r>
          </w:p>
        </w:tc>
        <w:tc>
          <w:tcPr>
            <w:tcW w:w="301" w:type="pct"/>
            <w:shd w:val="clear" w:color="auto" w:fill="auto"/>
            <w:vAlign w:val="center"/>
          </w:tcPr>
          <w:p w:rsidR="008652F2" w:rsidRDefault="003B29E3">
            <w:pPr>
              <w:jc w:val="center"/>
              <w:rPr>
                <w:rFonts w:ascii="宋体" w:eastAsia="宋体" w:hAnsi="宋体"/>
                <w:sz w:val="20"/>
                <w:szCs w:val="21"/>
              </w:rPr>
            </w:pPr>
            <w:r>
              <w:rPr>
                <w:rFonts w:ascii="宋体" w:hAnsi="宋体" w:hint="eastAsia"/>
                <w:b/>
                <w:sz w:val="24"/>
                <w:szCs w:val="24"/>
              </w:rPr>
              <w:t>天数</w:t>
            </w:r>
          </w:p>
        </w:tc>
        <w:tc>
          <w:tcPr>
            <w:tcW w:w="447"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培训</w:t>
            </w:r>
          </w:p>
          <w:p w:rsidR="008652F2" w:rsidRDefault="003B29E3">
            <w:pPr>
              <w:spacing w:line="320" w:lineRule="exact"/>
              <w:jc w:val="center"/>
              <w:rPr>
                <w:rFonts w:ascii="宋体" w:hAnsi="宋体"/>
                <w:b/>
                <w:sz w:val="24"/>
                <w:szCs w:val="24"/>
              </w:rPr>
            </w:pPr>
            <w:r>
              <w:rPr>
                <w:rFonts w:ascii="宋体" w:hAnsi="宋体" w:hint="eastAsia"/>
                <w:b/>
                <w:sz w:val="24"/>
                <w:szCs w:val="24"/>
              </w:rPr>
              <w:t>方式</w:t>
            </w:r>
          </w:p>
        </w:tc>
        <w:tc>
          <w:tcPr>
            <w:tcW w:w="548"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hAnsi="宋体"/>
                <w:b/>
                <w:sz w:val="24"/>
                <w:szCs w:val="24"/>
              </w:rPr>
            </w:pPr>
            <w:r>
              <w:rPr>
                <w:rFonts w:ascii="宋体" w:hAnsi="宋体" w:hint="eastAsia"/>
                <w:b/>
                <w:sz w:val="24"/>
                <w:szCs w:val="24"/>
              </w:rPr>
              <w:t>时间</w:t>
            </w:r>
          </w:p>
        </w:tc>
      </w:tr>
      <w:tr w:rsidR="008652F2">
        <w:trPr>
          <w:trHeight w:val="238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3</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0"/>
              </w:rPr>
              <w:t>以财务报告为目的评估培训班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公允价值计量相关会计准则介绍</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资产减值测试评估实务及案例讲解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合并对价分摊评估实务及案例讲解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投资性房地产公允价值评估及案例讲解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金融工具的会计处理与资产评估</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《资产评估专家指引第</w:t>
            </w:r>
            <w:r>
              <w:rPr>
                <w:rFonts w:ascii="宋体" w:eastAsia="宋体" w:hAnsi="宋体" w:hint="eastAsia"/>
                <w:sz w:val="20"/>
                <w:szCs w:val="21"/>
              </w:rPr>
              <w:t>11</w:t>
            </w:r>
            <w:r>
              <w:rPr>
                <w:rFonts w:ascii="宋体" w:eastAsia="宋体" w:hAnsi="宋体" w:hint="eastAsia"/>
                <w:sz w:val="20"/>
                <w:szCs w:val="21"/>
              </w:rPr>
              <w:t>号——商誉减值测试评估》解读</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月</w:t>
            </w:r>
            <w:r>
              <w:rPr>
                <w:rFonts w:ascii="宋体" w:eastAsia="宋体" w:hAnsi="宋体" w:hint="eastAsia"/>
                <w:sz w:val="20"/>
                <w:szCs w:val="21"/>
              </w:rPr>
              <w:t>27-29</w:t>
            </w:r>
            <w:r>
              <w:rPr>
                <w:rFonts w:ascii="宋体" w:eastAsia="宋体" w:hAnsi="宋体" w:hint="eastAsia"/>
                <w:sz w:val="20"/>
                <w:szCs w:val="21"/>
              </w:rPr>
              <w:t>日</w:t>
            </w:r>
          </w:p>
        </w:tc>
      </w:tr>
      <w:tr w:rsidR="008652F2">
        <w:trPr>
          <w:trHeight w:val="238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4</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资产评估实务基础培训班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评估报告编制实务及案例讲解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评估程序履行、工作底稿编制实务及案例讲解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特定企业的价值评估</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证券业务资产评估报告审核要点</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资产评估中的税务处理</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资产评估中的核查验证</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6</w:t>
            </w:r>
            <w:r>
              <w:rPr>
                <w:rFonts w:ascii="宋体" w:eastAsia="宋体" w:hAnsi="宋体" w:hint="eastAsia"/>
                <w:sz w:val="20"/>
                <w:szCs w:val="20"/>
              </w:rPr>
              <w:t>月</w:t>
            </w:r>
            <w:r>
              <w:rPr>
                <w:rFonts w:ascii="宋体" w:eastAsia="宋体" w:hAnsi="宋体" w:hint="eastAsia"/>
                <w:sz w:val="20"/>
                <w:szCs w:val="20"/>
              </w:rPr>
              <w:t>10-12</w:t>
            </w:r>
            <w:r>
              <w:rPr>
                <w:rFonts w:ascii="宋体" w:eastAsia="宋体" w:hAnsi="宋体" w:hint="eastAsia"/>
                <w:sz w:val="20"/>
                <w:szCs w:val="20"/>
              </w:rPr>
              <w:t>日</w:t>
            </w:r>
          </w:p>
        </w:tc>
      </w:tr>
      <w:tr w:rsidR="008652F2">
        <w:trPr>
          <w:trHeight w:val="2324"/>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5</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资产评估师（珠宝）继续教育培训班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和田</w:t>
            </w:r>
            <w:proofErr w:type="gramStart"/>
            <w:r>
              <w:rPr>
                <w:rFonts w:ascii="宋体" w:eastAsia="宋体" w:hAnsi="宋体" w:hint="eastAsia"/>
                <w:sz w:val="20"/>
                <w:szCs w:val="21"/>
              </w:rPr>
              <w:t>玉市场</w:t>
            </w:r>
            <w:proofErr w:type="gramEnd"/>
            <w:r>
              <w:rPr>
                <w:rFonts w:ascii="宋体" w:eastAsia="宋体" w:hAnsi="宋体" w:hint="eastAsia"/>
                <w:sz w:val="20"/>
                <w:szCs w:val="21"/>
              </w:rPr>
              <w:t>现状及产业发展</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和田玉子料鉴定</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和田</w:t>
            </w:r>
            <w:proofErr w:type="gramStart"/>
            <w:r>
              <w:rPr>
                <w:rFonts w:ascii="宋体" w:eastAsia="宋体" w:hAnsi="宋体" w:hint="eastAsia"/>
                <w:sz w:val="20"/>
                <w:szCs w:val="21"/>
              </w:rPr>
              <w:t>玉相关</w:t>
            </w:r>
            <w:proofErr w:type="gramEnd"/>
            <w:r>
              <w:rPr>
                <w:rFonts w:ascii="宋体" w:eastAsia="宋体" w:hAnsi="宋体" w:hint="eastAsia"/>
                <w:sz w:val="20"/>
                <w:szCs w:val="21"/>
              </w:rPr>
              <w:t>标准及其在评估中的应用</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和田玉作品设计制作与评价</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珠宝评估案例分析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和田</w:t>
            </w:r>
            <w:proofErr w:type="gramStart"/>
            <w:r>
              <w:rPr>
                <w:rFonts w:ascii="宋体" w:eastAsia="宋体" w:hAnsi="宋体" w:hint="eastAsia"/>
                <w:sz w:val="20"/>
                <w:szCs w:val="21"/>
              </w:rPr>
              <w:t>玉市场</w:t>
            </w:r>
            <w:proofErr w:type="gramEnd"/>
            <w:r>
              <w:rPr>
                <w:rFonts w:ascii="宋体" w:eastAsia="宋体" w:hAnsi="宋体" w:hint="eastAsia"/>
                <w:sz w:val="20"/>
                <w:szCs w:val="21"/>
              </w:rPr>
              <w:t>学习</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资产评估师（珠宝）</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江苏省苏州市</w:t>
            </w:r>
          </w:p>
        </w:tc>
        <w:tc>
          <w:tcPr>
            <w:tcW w:w="301"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6</w:t>
            </w:r>
            <w:r>
              <w:rPr>
                <w:rFonts w:ascii="宋体" w:eastAsia="宋体" w:hAnsi="宋体" w:hint="eastAsia"/>
                <w:sz w:val="20"/>
                <w:szCs w:val="20"/>
              </w:rPr>
              <w:t>月</w:t>
            </w:r>
            <w:r>
              <w:rPr>
                <w:rFonts w:ascii="宋体" w:eastAsia="宋体" w:hAnsi="宋体" w:hint="eastAsia"/>
                <w:sz w:val="20"/>
                <w:szCs w:val="20"/>
              </w:rPr>
              <w:t>17-19</w:t>
            </w:r>
            <w:r>
              <w:rPr>
                <w:rFonts w:ascii="宋体" w:eastAsia="宋体" w:hAnsi="宋体" w:hint="eastAsia"/>
                <w:sz w:val="20"/>
                <w:szCs w:val="20"/>
              </w:rPr>
              <w:t>日</w:t>
            </w:r>
          </w:p>
        </w:tc>
      </w:tr>
      <w:tr w:rsidR="008652F2">
        <w:trPr>
          <w:trHeight w:val="567"/>
        </w:trPr>
        <w:tc>
          <w:tcPr>
            <w:tcW w:w="301"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lastRenderedPageBreak/>
              <w:t>序号</w:t>
            </w:r>
          </w:p>
        </w:tc>
        <w:tc>
          <w:tcPr>
            <w:tcW w:w="687" w:type="pct"/>
            <w:shd w:val="clear" w:color="auto" w:fill="auto"/>
            <w:vAlign w:val="center"/>
          </w:tcPr>
          <w:p w:rsidR="008652F2" w:rsidRDefault="003B29E3">
            <w:pPr>
              <w:jc w:val="center"/>
              <w:rPr>
                <w:rFonts w:ascii="宋体" w:eastAsia="宋体" w:hAnsi="宋体"/>
                <w:sz w:val="20"/>
                <w:szCs w:val="21"/>
              </w:rPr>
            </w:pPr>
            <w:r>
              <w:rPr>
                <w:rFonts w:ascii="宋体" w:hAnsi="宋体" w:hint="eastAsia"/>
                <w:b/>
                <w:sz w:val="24"/>
                <w:szCs w:val="24"/>
              </w:rPr>
              <w:t>培训班名称</w:t>
            </w:r>
          </w:p>
        </w:tc>
        <w:tc>
          <w:tcPr>
            <w:tcW w:w="1513" w:type="pct"/>
            <w:shd w:val="clear" w:color="auto" w:fill="auto"/>
            <w:vAlign w:val="center"/>
          </w:tcPr>
          <w:p w:rsidR="008652F2" w:rsidRDefault="003B29E3">
            <w:pPr>
              <w:jc w:val="center"/>
              <w:rPr>
                <w:rFonts w:ascii="宋体" w:eastAsia="宋体" w:hAnsi="宋体"/>
                <w:sz w:val="20"/>
                <w:szCs w:val="21"/>
              </w:rPr>
            </w:pPr>
            <w:r>
              <w:rPr>
                <w:rFonts w:ascii="宋体" w:hAnsi="宋体" w:hint="eastAsia"/>
                <w:b/>
                <w:sz w:val="24"/>
                <w:szCs w:val="24"/>
              </w:rPr>
              <w:t>培训内容</w:t>
            </w:r>
          </w:p>
        </w:tc>
        <w:tc>
          <w:tcPr>
            <w:tcW w:w="757"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t>培训对象</w:t>
            </w:r>
          </w:p>
        </w:tc>
        <w:tc>
          <w:tcPr>
            <w:tcW w:w="443"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t>地点</w:t>
            </w:r>
          </w:p>
        </w:tc>
        <w:tc>
          <w:tcPr>
            <w:tcW w:w="301" w:type="pct"/>
            <w:shd w:val="clear" w:color="auto" w:fill="auto"/>
            <w:vAlign w:val="center"/>
          </w:tcPr>
          <w:p w:rsidR="008652F2" w:rsidRDefault="003B29E3">
            <w:pPr>
              <w:jc w:val="center"/>
              <w:rPr>
                <w:rFonts w:ascii="宋体" w:eastAsia="宋体" w:hAnsi="宋体"/>
                <w:sz w:val="20"/>
                <w:szCs w:val="20"/>
              </w:rPr>
            </w:pPr>
            <w:r>
              <w:rPr>
                <w:rFonts w:ascii="宋体" w:hAnsi="宋体" w:hint="eastAsia"/>
                <w:b/>
                <w:sz w:val="24"/>
                <w:szCs w:val="24"/>
              </w:rPr>
              <w:t>天数</w:t>
            </w:r>
          </w:p>
        </w:tc>
        <w:tc>
          <w:tcPr>
            <w:tcW w:w="447"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培训</w:t>
            </w:r>
          </w:p>
          <w:p w:rsidR="008652F2" w:rsidRDefault="003B29E3">
            <w:pPr>
              <w:spacing w:line="320" w:lineRule="exact"/>
              <w:jc w:val="center"/>
              <w:rPr>
                <w:rFonts w:ascii="宋体" w:hAnsi="宋体"/>
                <w:b/>
                <w:sz w:val="24"/>
                <w:szCs w:val="24"/>
              </w:rPr>
            </w:pPr>
            <w:r>
              <w:rPr>
                <w:rFonts w:ascii="宋体" w:hAnsi="宋体" w:hint="eastAsia"/>
                <w:b/>
                <w:sz w:val="24"/>
                <w:szCs w:val="24"/>
              </w:rPr>
              <w:t>方式</w:t>
            </w:r>
          </w:p>
        </w:tc>
        <w:tc>
          <w:tcPr>
            <w:tcW w:w="548"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hAnsi="宋体"/>
                <w:b/>
                <w:sz w:val="24"/>
                <w:szCs w:val="24"/>
              </w:rPr>
            </w:pPr>
            <w:r>
              <w:rPr>
                <w:rFonts w:ascii="宋体" w:hAnsi="宋体" w:hint="eastAsia"/>
                <w:b/>
                <w:sz w:val="24"/>
                <w:szCs w:val="24"/>
              </w:rPr>
              <w:t>时间</w:t>
            </w:r>
          </w:p>
        </w:tc>
      </w:tr>
      <w:tr w:rsidR="008652F2">
        <w:trPr>
          <w:trHeight w:val="2438"/>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6</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企业价值评估培训班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运用资产基础法评估企业价值的重点难点问题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运用收益法评估企业价值的重点难点问题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运用市场法评估企业价值的重点难点问题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企业价值评估增减值所得税问题分析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上市公司并购重组企业价值评估实务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环境，社会责任和公司治理（</w:t>
            </w:r>
            <w:r>
              <w:rPr>
                <w:rFonts w:ascii="宋体" w:eastAsia="宋体" w:hAnsi="宋体" w:hint="eastAsia"/>
                <w:sz w:val="20"/>
                <w:szCs w:val="21"/>
              </w:rPr>
              <w:t>ESG</w:t>
            </w:r>
            <w:r>
              <w:rPr>
                <w:rFonts w:ascii="宋体" w:eastAsia="宋体" w:hAnsi="宋体" w:hint="eastAsia"/>
                <w:sz w:val="20"/>
                <w:szCs w:val="21"/>
              </w:rPr>
              <w:t>）对企业价值评估影响</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6</w:t>
            </w:r>
            <w:r>
              <w:rPr>
                <w:rFonts w:ascii="宋体" w:eastAsia="宋体" w:hAnsi="宋体" w:hint="eastAsia"/>
                <w:sz w:val="20"/>
                <w:szCs w:val="20"/>
              </w:rPr>
              <w:t>月</w:t>
            </w:r>
            <w:r>
              <w:rPr>
                <w:rFonts w:ascii="宋体" w:eastAsia="宋体" w:hAnsi="宋体" w:hint="eastAsia"/>
                <w:sz w:val="20"/>
                <w:szCs w:val="20"/>
              </w:rPr>
              <w:t>18-20</w:t>
            </w:r>
            <w:r>
              <w:rPr>
                <w:rFonts w:ascii="宋体" w:eastAsia="宋体" w:hAnsi="宋体" w:hint="eastAsia"/>
                <w:sz w:val="20"/>
                <w:szCs w:val="20"/>
              </w:rPr>
              <w:t>日</w:t>
            </w:r>
          </w:p>
        </w:tc>
      </w:tr>
      <w:tr w:rsidR="008652F2">
        <w:trPr>
          <w:trHeight w:val="2268"/>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7</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企业破产重整</w:t>
            </w:r>
            <w:proofErr w:type="gramStart"/>
            <w:r>
              <w:rPr>
                <w:rFonts w:ascii="宋体" w:eastAsia="宋体" w:hAnsi="宋体" w:hint="eastAsia"/>
                <w:sz w:val="20"/>
                <w:szCs w:val="21"/>
              </w:rPr>
              <w:t>与涉执财产</w:t>
            </w:r>
            <w:proofErr w:type="gramEnd"/>
            <w:r>
              <w:rPr>
                <w:rFonts w:ascii="宋体" w:eastAsia="宋体" w:hAnsi="宋体" w:hint="eastAsia"/>
                <w:sz w:val="20"/>
                <w:szCs w:val="21"/>
              </w:rPr>
              <w:t>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企业破产原因与重整价值</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破产重整的模式与资产处置</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破产重整资产评估典型案例分析与讨论</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破产审计与评估师的配合</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人民法院委托评估及专业技术评审有关问题讲解</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7</w:t>
            </w:r>
            <w:r>
              <w:rPr>
                <w:rFonts w:ascii="宋体" w:eastAsia="宋体" w:hAnsi="宋体" w:hint="eastAsia"/>
                <w:sz w:val="20"/>
                <w:szCs w:val="21"/>
              </w:rPr>
              <w:t>月</w:t>
            </w:r>
            <w:r>
              <w:rPr>
                <w:rFonts w:ascii="宋体" w:eastAsia="宋体" w:hAnsi="宋体" w:hint="eastAsia"/>
                <w:sz w:val="20"/>
                <w:szCs w:val="21"/>
              </w:rPr>
              <w:t>1-3</w:t>
            </w:r>
            <w:r>
              <w:rPr>
                <w:rFonts w:ascii="宋体" w:eastAsia="宋体" w:hAnsi="宋体" w:hint="eastAsia"/>
                <w:sz w:val="20"/>
                <w:szCs w:val="21"/>
              </w:rPr>
              <w:t>日</w:t>
            </w:r>
          </w:p>
        </w:tc>
      </w:tr>
      <w:tr w:rsidR="008652F2">
        <w:trPr>
          <w:trHeight w:val="238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8</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数据资产评估培训班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《关于加强数据资产管理的指导意见》解读</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数据资产法律问题分析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大数据与大模型</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数据资产的价值创造与价值评估</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数据要素开发利用的主要路径和策略</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《数据资产评估指导意见》解读</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7</w:t>
            </w:r>
            <w:r>
              <w:rPr>
                <w:rFonts w:ascii="宋体" w:eastAsia="宋体" w:hAnsi="宋体" w:hint="eastAsia"/>
                <w:sz w:val="20"/>
                <w:szCs w:val="21"/>
              </w:rPr>
              <w:t>月</w:t>
            </w:r>
            <w:r>
              <w:rPr>
                <w:rFonts w:ascii="宋体" w:eastAsia="宋体" w:hAnsi="宋体" w:hint="eastAsia"/>
                <w:sz w:val="20"/>
                <w:szCs w:val="21"/>
              </w:rPr>
              <w:t>9-11</w:t>
            </w:r>
            <w:r>
              <w:rPr>
                <w:rFonts w:ascii="宋体" w:eastAsia="宋体" w:hAnsi="宋体" w:hint="eastAsia"/>
                <w:sz w:val="20"/>
                <w:szCs w:val="21"/>
              </w:rPr>
              <w:t>日</w:t>
            </w:r>
          </w:p>
        </w:tc>
      </w:tr>
      <w:tr w:rsidR="008652F2">
        <w:trPr>
          <w:trHeight w:val="567"/>
        </w:trPr>
        <w:tc>
          <w:tcPr>
            <w:tcW w:w="301"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lastRenderedPageBreak/>
              <w:t>序号</w:t>
            </w:r>
          </w:p>
        </w:tc>
        <w:tc>
          <w:tcPr>
            <w:tcW w:w="687"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培训班名称</w:t>
            </w:r>
          </w:p>
        </w:tc>
        <w:tc>
          <w:tcPr>
            <w:tcW w:w="1513"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培训内容</w:t>
            </w:r>
          </w:p>
        </w:tc>
        <w:tc>
          <w:tcPr>
            <w:tcW w:w="757"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培训对象</w:t>
            </w:r>
          </w:p>
        </w:tc>
        <w:tc>
          <w:tcPr>
            <w:tcW w:w="443"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地点</w:t>
            </w:r>
          </w:p>
        </w:tc>
        <w:tc>
          <w:tcPr>
            <w:tcW w:w="301" w:type="pct"/>
            <w:shd w:val="clear" w:color="auto" w:fill="auto"/>
            <w:vAlign w:val="center"/>
          </w:tcPr>
          <w:p w:rsidR="008652F2" w:rsidRDefault="003B29E3">
            <w:pPr>
              <w:jc w:val="center"/>
              <w:rPr>
                <w:rFonts w:ascii="宋体" w:hAnsi="宋体"/>
                <w:b/>
                <w:sz w:val="24"/>
                <w:szCs w:val="24"/>
              </w:rPr>
            </w:pPr>
            <w:r>
              <w:rPr>
                <w:rFonts w:ascii="宋体" w:hAnsi="宋体" w:hint="eastAsia"/>
                <w:b/>
                <w:sz w:val="24"/>
                <w:szCs w:val="24"/>
              </w:rPr>
              <w:t>天数</w:t>
            </w:r>
          </w:p>
        </w:tc>
        <w:tc>
          <w:tcPr>
            <w:tcW w:w="447"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培训</w:t>
            </w:r>
          </w:p>
          <w:p w:rsidR="008652F2" w:rsidRDefault="003B29E3">
            <w:pPr>
              <w:spacing w:line="320" w:lineRule="exact"/>
              <w:jc w:val="center"/>
              <w:rPr>
                <w:rFonts w:ascii="宋体" w:hAnsi="宋体"/>
                <w:b/>
                <w:sz w:val="24"/>
                <w:szCs w:val="24"/>
              </w:rPr>
            </w:pPr>
            <w:r>
              <w:rPr>
                <w:rFonts w:ascii="宋体" w:hAnsi="宋体" w:hint="eastAsia"/>
                <w:b/>
                <w:sz w:val="24"/>
                <w:szCs w:val="24"/>
              </w:rPr>
              <w:t>方式</w:t>
            </w:r>
          </w:p>
        </w:tc>
        <w:tc>
          <w:tcPr>
            <w:tcW w:w="548" w:type="pct"/>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hAnsi="宋体"/>
                <w:b/>
                <w:sz w:val="24"/>
                <w:szCs w:val="24"/>
              </w:rPr>
            </w:pPr>
            <w:r>
              <w:rPr>
                <w:rFonts w:ascii="宋体" w:hAnsi="宋体" w:hint="eastAsia"/>
                <w:b/>
                <w:sz w:val="24"/>
                <w:szCs w:val="24"/>
              </w:rPr>
              <w:t>时间</w:t>
            </w:r>
          </w:p>
        </w:tc>
      </w:tr>
      <w:tr w:rsidR="008652F2">
        <w:trPr>
          <w:trHeight w:val="1871"/>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9</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知识产权评估培训班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知识产权相关法律法规解读</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专利权评估的重点难点问题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商标权评估的重点难点问题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文化体育游戏行业</w:t>
            </w:r>
            <w:proofErr w:type="gramStart"/>
            <w:r>
              <w:rPr>
                <w:rFonts w:ascii="宋体" w:eastAsia="宋体" w:hAnsi="宋体" w:hint="eastAsia"/>
                <w:sz w:val="20"/>
                <w:szCs w:val="21"/>
              </w:rPr>
              <w:t>评估重</w:t>
            </w:r>
            <w:proofErr w:type="gramEnd"/>
            <w:r>
              <w:rPr>
                <w:rFonts w:ascii="宋体" w:eastAsia="宋体" w:hAnsi="宋体" w:hint="eastAsia"/>
                <w:sz w:val="20"/>
                <w:szCs w:val="21"/>
              </w:rPr>
              <w:t>难点与案例分析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科技成果转化价值评估重点难点问题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知识产权证券化评估重点难点问题</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8</w:t>
            </w:r>
            <w:r>
              <w:rPr>
                <w:rFonts w:ascii="宋体" w:eastAsia="宋体" w:hAnsi="宋体" w:hint="eastAsia"/>
                <w:sz w:val="20"/>
                <w:szCs w:val="21"/>
              </w:rPr>
              <w:t>月</w:t>
            </w:r>
            <w:r>
              <w:rPr>
                <w:rFonts w:ascii="宋体" w:eastAsia="宋体" w:hAnsi="宋体" w:hint="eastAsia"/>
                <w:sz w:val="20"/>
                <w:szCs w:val="21"/>
              </w:rPr>
              <w:t>4-6</w:t>
            </w:r>
            <w:r>
              <w:rPr>
                <w:rFonts w:ascii="宋体" w:eastAsia="宋体" w:hAnsi="宋体" w:hint="eastAsia"/>
                <w:sz w:val="20"/>
                <w:szCs w:val="21"/>
              </w:rPr>
              <w:t>日</w:t>
            </w:r>
          </w:p>
        </w:tc>
      </w:tr>
      <w:tr w:rsidR="008652F2">
        <w:trPr>
          <w:trHeight w:val="1417"/>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10</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西南地区（广西）业务骨干培训班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国有资产评估报告审核实务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评估相关法律法规解读与评估风险控制</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财政支出绩效评价政策与实务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资产评估行业自律监管形势与任务</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广西壮族自治区资产评估机构业务骨干</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广西壮族自治区南宁市</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2</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8</w:t>
            </w:r>
            <w:r>
              <w:rPr>
                <w:rFonts w:ascii="宋体" w:eastAsia="宋体" w:hAnsi="宋体" w:hint="eastAsia"/>
                <w:sz w:val="20"/>
                <w:szCs w:val="20"/>
              </w:rPr>
              <w:t>月</w:t>
            </w:r>
            <w:r>
              <w:rPr>
                <w:rFonts w:ascii="宋体" w:eastAsia="宋体" w:hAnsi="宋体" w:hint="eastAsia"/>
                <w:sz w:val="20"/>
                <w:szCs w:val="20"/>
              </w:rPr>
              <w:t>13-14</w:t>
            </w:r>
            <w:r>
              <w:rPr>
                <w:rFonts w:ascii="宋体" w:eastAsia="宋体" w:hAnsi="宋体" w:hint="eastAsia"/>
                <w:sz w:val="20"/>
                <w:szCs w:val="20"/>
              </w:rPr>
              <w:t>日</w:t>
            </w:r>
          </w:p>
        </w:tc>
      </w:tr>
      <w:tr w:rsidR="008652F2">
        <w:trPr>
          <w:trHeight w:val="1984"/>
        </w:trPr>
        <w:tc>
          <w:tcPr>
            <w:tcW w:w="301" w:type="pct"/>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11</w:t>
            </w:r>
          </w:p>
        </w:tc>
        <w:tc>
          <w:tcPr>
            <w:tcW w:w="687" w:type="pct"/>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金融工具与资产评估培训班</w:t>
            </w:r>
          </w:p>
        </w:tc>
        <w:tc>
          <w:tcPr>
            <w:tcW w:w="1513" w:type="pct"/>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金融工具的会计原理</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金融衍生工具的定价与案例分析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优先股及相关衍生工具的评估方法和案例</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期权定价模型在评估实务中的运用</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金融衍生工具估值方法解析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或有对价的价值评估</w:t>
            </w:r>
          </w:p>
        </w:tc>
        <w:tc>
          <w:tcPr>
            <w:tcW w:w="757" w:type="pct"/>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443" w:type="pct"/>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山东威海蓝天宾馆</w:t>
            </w:r>
          </w:p>
        </w:tc>
        <w:tc>
          <w:tcPr>
            <w:tcW w:w="301"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3</w:t>
            </w:r>
          </w:p>
        </w:tc>
        <w:tc>
          <w:tcPr>
            <w:tcW w:w="447"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548" w:type="pct"/>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8</w:t>
            </w:r>
            <w:r>
              <w:rPr>
                <w:rFonts w:ascii="宋体" w:eastAsia="宋体" w:hAnsi="宋体" w:hint="eastAsia"/>
                <w:sz w:val="20"/>
                <w:szCs w:val="20"/>
              </w:rPr>
              <w:t>月</w:t>
            </w:r>
            <w:r>
              <w:rPr>
                <w:rFonts w:ascii="宋体" w:eastAsia="宋体" w:hAnsi="宋体" w:hint="eastAsia"/>
                <w:sz w:val="20"/>
                <w:szCs w:val="20"/>
              </w:rPr>
              <w:t>26-28</w:t>
            </w:r>
            <w:r>
              <w:rPr>
                <w:rFonts w:ascii="宋体" w:eastAsia="宋体" w:hAnsi="宋体" w:hint="eastAsia"/>
                <w:sz w:val="20"/>
                <w:szCs w:val="20"/>
              </w:rPr>
              <w:t>日</w:t>
            </w:r>
          </w:p>
        </w:tc>
      </w:tr>
      <w:tr w:rsidR="008652F2">
        <w:trPr>
          <w:trHeight w:val="1814"/>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12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并购重组评估培训班</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并购重组的方案设计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并购重组与</w:t>
            </w:r>
            <w:r>
              <w:rPr>
                <w:rFonts w:ascii="宋体" w:eastAsia="宋体" w:hAnsi="宋体" w:hint="eastAsia"/>
                <w:sz w:val="20"/>
                <w:szCs w:val="21"/>
              </w:rPr>
              <w:t>IPO</w:t>
            </w:r>
            <w:r>
              <w:rPr>
                <w:rFonts w:ascii="宋体" w:eastAsia="宋体" w:hAnsi="宋体" w:hint="eastAsia"/>
                <w:sz w:val="20"/>
                <w:szCs w:val="21"/>
              </w:rPr>
              <w:t>的相关法律政策解读</w:t>
            </w:r>
            <w:r>
              <w:rPr>
                <w:rFonts w:ascii="宋体" w:eastAsia="宋体" w:hAnsi="宋体" w:hint="eastAsia"/>
                <w:sz w:val="20"/>
                <w:szCs w:val="21"/>
              </w:rPr>
              <w:t xml:space="preserve"> </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并购重组的会计问题与审计实务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并购重组与</w:t>
            </w:r>
            <w:r>
              <w:rPr>
                <w:rFonts w:ascii="宋体" w:eastAsia="宋体" w:hAnsi="宋体" w:hint="eastAsia"/>
                <w:sz w:val="20"/>
                <w:szCs w:val="21"/>
              </w:rPr>
              <w:t>IPO</w:t>
            </w:r>
            <w:r>
              <w:rPr>
                <w:rFonts w:ascii="宋体" w:eastAsia="宋体" w:hAnsi="宋体" w:hint="eastAsia"/>
                <w:sz w:val="20"/>
                <w:szCs w:val="21"/>
              </w:rPr>
              <w:t>过程中的税务问题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并购重组的评估实务及案例讲解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上市公司重大资产重组审计关注与评估要点</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上海国家会计学院</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9</w:t>
            </w:r>
            <w:r>
              <w:rPr>
                <w:rFonts w:ascii="宋体" w:eastAsia="宋体" w:hAnsi="宋体" w:hint="eastAsia"/>
                <w:sz w:val="20"/>
                <w:szCs w:val="20"/>
              </w:rPr>
              <w:t>月</w:t>
            </w:r>
            <w:r>
              <w:rPr>
                <w:rFonts w:ascii="宋体" w:eastAsia="宋体" w:hAnsi="宋体" w:hint="eastAsia"/>
                <w:sz w:val="20"/>
                <w:szCs w:val="20"/>
              </w:rPr>
              <w:t>3-5</w:t>
            </w:r>
            <w:r>
              <w:rPr>
                <w:rFonts w:ascii="宋体" w:eastAsia="宋体" w:hAnsi="宋体" w:hint="eastAsia"/>
                <w:sz w:val="20"/>
                <w:szCs w:val="20"/>
              </w:rPr>
              <w:t>日</w:t>
            </w:r>
          </w:p>
        </w:tc>
      </w:tr>
    </w:tbl>
    <w:p w:rsidR="008652F2" w:rsidRDefault="003B29E3">
      <w:pPr>
        <w:numPr>
          <w:ilvl w:val="0"/>
          <w:numId w:val="1"/>
        </w:numPr>
        <w:jc w:val="left"/>
        <w:rPr>
          <w:rFonts w:ascii="黑体" w:eastAsia="黑体" w:hAnsi="黑体"/>
        </w:rPr>
      </w:pPr>
      <w:r>
        <w:rPr>
          <w:rFonts w:ascii="黑体" w:eastAsia="黑体" w:hAnsi="黑体" w:hint="eastAsia"/>
        </w:rPr>
        <w:lastRenderedPageBreak/>
        <w:t>人才培训班</w:t>
      </w:r>
    </w:p>
    <w:tbl>
      <w:tblPr>
        <w:tblStyle w:val="a8"/>
        <w:tblpPr w:leftFromText="180" w:rightFromText="180" w:vertAnchor="text" w:horzAnchor="page" w:tblpX="1537" w:tblpY="242"/>
        <w:tblOverlap w:val="never"/>
        <w:tblW w:w="4999" w:type="pct"/>
        <w:tblLook w:val="04A0" w:firstRow="1" w:lastRow="0" w:firstColumn="1" w:lastColumn="0" w:noHBand="0" w:noVBand="1"/>
      </w:tblPr>
      <w:tblGrid>
        <w:gridCol w:w="706"/>
        <w:gridCol w:w="1898"/>
        <w:gridCol w:w="4562"/>
        <w:gridCol w:w="2234"/>
        <w:gridCol w:w="1418"/>
        <w:gridCol w:w="1162"/>
        <w:gridCol w:w="1784"/>
      </w:tblGrid>
      <w:tr w:rsidR="008652F2">
        <w:trPr>
          <w:trHeight w:val="559"/>
        </w:trPr>
        <w:tc>
          <w:tcPr>
            <w:tcW w:w="256" w:type="pct"/>
            <w:vAlign w:val="center"/>
          </w:tcPr>
          <w:p w:rsidR="008652F2" w:rsidRDefault="003B29E3">
            <w:pPr>
              <w:jc w:val="center"/>
              <w:rPr>
                <w:rFonts w:ascii="黑体" w:eastAsia="黑体" w:hAnsi="黑体"/>
              </w:rPr>
            </w:pPr>
            <w:r>
              <w:rPr>
                <w:rFonts w:ascii="宋体" w:hAnsi="宋体" w:hint="eastAsia"/>
                <w:b/>
                <w:sz w:val="24"/>
                <w:szCs w:val="24"/>
              </w:rPr>
              <w:t>序号</w:t>
            </w:r>
          </w:p>
        </w:tc>
        <w:tc>
          <w:tcPr>
            <w:tcW w:w="689" w:type="pct"/>
            <w:vAlign w:val="center"/>
          </w:tcPr>
          <w:p w:rsidR="008652F2" w:rsidRDefault="003B29E3">
            <w:pPr>
              <w:jc w:val="center"/>
              <w:rPr>
                <w:rFonts w:ascii="黑体" w:eastAsia="黑体" w:hAnsi="黑体"/>
              </w:rPr>
            </w:pPr>
            <w:r>
              <w:rPr>
                <w:rFonts w:ascii="宋体" w:hAnsi="宋体" w:hint="eastAsia"/>
                <w:b/>
                <w:sz w:val="24"/>
                <w:szCs w:val="24"/>
              </w:rPr>
              <w:t>培训班名称</w:t>
            </w:r>
          </w:p>
        </w:tc>
        <w:tc>
          <w:tcPr>
            <w:tcW w:w="1656" w:type="pct"/>
            <w:vAlign w:val="center"/>
          </w:tcPr>
          <w:p w:rsidR="008652F2" w:rsidRDefault="003B29E3">
            <w:pPr>
              <w:jc w:val="center"/>
              <w:rPr>
                <w:rFonts w:ascii="黑体" w:eastAsia="黑体" w:hAnsi="黑体"/>
              </w:rPr>
            </w:pPr>
            <w:r>
              <w:rPr>
                <w:rFonts w:ascii="宋体" w:hAnsi="宋体" w:hint="eastAsia"/>
                <w:b/>
                <w:sz w:val="24"/>
                <w:szCs w:val="24"/>
              </w:rPr>
              <w:t>培训内容</w:t>
            </w:r>
          </w:p>
        </w:tc>
        <w:tc>
          <w:tcPr>
            <w:tcW w:w="811" w:type="pct"/>
            <w:vAlign w:val="center"/>
          </w:tcPr>
          <w:p w:rsidR="008652F2" w:rsidRDefault="003B29E3">
            <w:pPr>
              <w:jc w:val="center"/>
              <w:rPr>
                <w:rFonts w:ascii="黑体" w:eastAsia="黑体" w:hAnsi="黑体"/>
              </w:rPr>
            </w:pPr>
            <w:r>
              <w:rPr>
                <w:rFonts w:ascii="宋体" w:hAnsi="宋体" w:hint="eastAsia"/>
                <w:b/>
                <w:sz w:val="24"/>
                <w:szCs w:val="24"/>
              </w:rPr>
              <w:t>培训对象</w:t>
            </w:r>
          </w:p>
        </w:tc>
        <w:tc>
          <w:tcPr>
            <w:tcW w:w="515" w:type="pct"/>
            <w:vAlign w:val="center"/>
          </w:tcPr>
          <w:p w:rsidR="008652F2" w:rsidRDefault="003B29E3">
            <w:pPr>
              <w:jc w:val="center"/>
              <w:rPr>
                <w:rFonts w:ascii="黑体" w:eastAsia="黑体" w:hAnsi="黑体"/>
              </w:rPr>
            </w:pPr>
            <w:r>
              <w:rPr>
                <w:rFonts w:ascii="宋体" w:hAnsi="宋体" w:hint="eastAsia"/>
                <w:b/>
                <w:sz w:val="24"/>
                <w:szCs w:val="24"/>
              </w:rPr>
              <w:t>地点</w:t>
            </w:r>
          </w:p>
        </w:tc>
        <w:tc>
          <w:tcPr>
            <w:tcW w:w="422" w:type="pct"/>
            <w:vAlign w:val="center"/>
          </w:tcPr>
          <w:p w:rsidR="008652F2" w:rsidRDefault="003B29E3">
            <w:pPr>
              <w:spacing w:line="320" w:lineRule="exact"/>
              <w:jc w:val="center"/>
              <w:rPr>
                <w:rFonts w:ascii="黑体" w:eastAsia="黑体" w:hAnsi="黑体"/>
              </w:rPr>
            </w:pPr>
            <w:r>
              <w:rPr>
                <w:rFonts w:ascii="宋体" w:hAnsi="宋体" w:hint="eastAsia"/>
                <w:b/>
                <w:sz w:val="24"/>
                <w:szCs w:val="24"/>
              </w:rPr>
              <w:t>天数</w:t>
            </w:r>
          </w:p>
        </w:tc>
        <w:tc>
          <w:tcPr>
            <w:tcW w:w="648" w:type="pct"/>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黑体" w:eastAsia="黑体" w:hAnsi="黑体"/>
              </w:rPr>
            </w:pPr>
            <w:r>
              <w:rPr>
                <w:rFonts w:ascii="宋体" w:hAnsi="宋体" w:hint="eastAsia"/>
                <w:b/>
                <w:sz w:val="24"/>
                <w:szCs w:val="24"/>
              </w:rPr>
              <w:t>时间</w:t>
            </w:r>
          </w:p>
        </w:tc>
      </w:tr>
      <w:tr w:rsidR="008652F2">
        <w:trPr>
          <w:trHeight w:val="2154"/>
        </w:trPr>
        <w:tc>
          <w:tcPr>
            <w:tcW w:w="256" w:type="pct"/>
            <w:vAlign w:val="center"/>
          </w:tcPr>
          <w:p w:rsidR="008652F2" w:rsidRDefault="003B29E3">
            <w:pPr>
              <w:jc w:val="center"/>
              <w:rPr>
                <w:rFonts w:ascii="黑体" w:eastAsia="宋体" w:hAnsi="黑体"/>
              </w:rPr>
            </w:pPr>
            <w:r>
              <w:rPr>
                <w:rFonts w:ascii="宋体" w:eastAsia="宋体" w:hAnsi="宋体" w:hint="eastAsia"/>
                <w:sz w:val="20"/>
                <w:szCs w:val="20"/>
              </w:rPr>
              <w:t>13</w:t>
            </w:r>
          </w:p>
        </w:tc>
        <w:tc>
          <w:tcPr>
            <w:tcW w:w="689"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首席评估师培训班</w:t>
            </w:r>
          </w:p>
        </w:tc>
        <w:tc>
          <w:tcPr>
            <w:tcW w:w="1656" w:type="pct"/>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评估机构法律责任与风险防范</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财会监督政策讲解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新时代资产评估业务新发展</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全面注册制下评估业务监管要求</w:t>
            </w:r>
          </w:p>
          <w:p w:rsidR="008652F2" w:rsidRDefault="003B29E3">
            <w:pPr>
              <w:adjustRightInd w:val="0"/>
              <w:snapToGrid w:val="0"/>
              <w:rPr>
                <w:rFonts w:ascii="黑体" w:eastAsia="黑体" w:hAnsi="黑体"/>
              </w:rPr>
            </w:pPr>
            <w:r>
              <w:rPr>
                <w:rFonts w:ascii="宋体" w:eastAsia="宋体" w:hAnsi="宋体" w:hint="eastAsia"/>
                <w:sz w:val="20"/>
                <w:szCs w:val="21"/>
              </w:rPr>
              <w:t>5.</w:t>
            </w:r>
            <w:r>
              <w:rPr>
                <w:rFonts w:ascii="宋体" w:eastAsia="宋体" w:hAnsi="宋体" w:hint="eastAsia"/>
                <w:sz w:val="20"/>
                <w:szCs w:val="21"/>
              </w:rPr>
              <w:t>资产评估机构内部治理与质量控制体系建设</w:t>
            </w:r>
          </w:p>
        </w:tc>
        <w:tc>
          <w:tcPr>
            <w:tcW w:w="811"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资产评估机构综合评价综合得分前百家机构首席评估师</w:t>
            </w:r>
          </w:p>
        </w:tc>
        <w:tc>
          <w:tcPr>
            <w:tcW w:w="515"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上海国家会计学院</w:t>
            </w:r>
          </w:p>
        </w:tc>
        <w:tc>
          <w:tcPr>
            <w:tcW w:w="422" w:type="pct"/>
            <w:vAlign w:val="center"/>
          </w:tcPr>
          <w:p w:rsidR="008652F2" w:rsidRDefault="003B29E3">
            <w:pPr>
              <w:jc w:val="center"/>
              <w:rPr>
                <w:rFonts w:ascii="黑体" w:eastAsia="黑体" w:hAnsi="黑体"/>
              </w:rPr>
            </w:pPr>
            <w:r>
              <w:rPr>
                <w:rFonts w:ascii="宋体" w:eastAsia="宋体" w:hAnsi="宋体" w:hint="eastAsia"/>
                <w:sz w:val="20"/>
                <w:szCs w:val="21"/>
              </w:rPr>
              <w:t>3</w:t>
            </w:r>
          </w:p>
        </w:tc>
        <w:tc>
          <w:tcPr>
            <w:tcW w:w="648" w:type="pct"/>
            <w:vAlign w:val="center"/>
          </w:tcPr>
          <w:p w:rsidR="008652F2" w:rsidRDefault="003B29E3">
            <w:pPr>
              <w:jc w:val="center"/>
              <w:rPr>
                <w:rFonts w:ascii="黑体" w:eastAsia="黑体" w:hAnsi="黑体"/>
              </w:rPr>
            </w:pPr>
            <w:r>
              <w:rPr>
                <w:rFonts w:ascii="宋体" w:eastAsia="宋体" w:hAnsi="宋体" w:hint="eastAsia"/>
                <w:sz w:val="20"/>
                <w:szCs w:val="20"/>
              </w:rPr>
              <w:t>4</w:t>
            </w:r>
            <w:r>
              <w:rPr>
                <w:rFonts w:ascii="宋体" w:eastAsia="宋体" w:hAnsi="宋体" w:hint="eastAsia"/>
                <w:sz w:val="20"/>
                <w:szCs w:val="20"/>
              </w:rPr>
              <w:t>月</w:t>
            </w:r>
            <w:r>
              <w:rPr>
                <w:rFonts w:ascii="宋体" w:eastAsia="宋体" w:hAnsi="宋体" w:hint="eastAsia"/>
                <w:sz w:val="20"/>
                <w:szCs w:val="20"/>
              </w:rPr>
              <w:t>8-10</w:t>
            </w:r>
            <w:r>
              <w:rPr>
                <w:rFonts w:ascii="宋体" w:eastAsia="宋体" w:hAnsi="宋体" w:hint="eastAsia"/>
                <w:sz w:val="20"/>
                <w:szCs w:val="20"/>
              </w:rPr>
              <w:t>日</w:t>
            </w:r>
          </w:p>
        </w:tc>
      </w:tr>
      <w:tr w:rsidR="008652F2">
        <w:trPr>
          <w:trHeight w:val="2154"/>
        </w:trPr>
        <w:tc>
          <w:tcPr>
            <w:tcW w:w="256" w:type="pct"/>
            <w:vAlign w:val="center"/>
          </w:tcPr>
          <w:p w:rsidR="008652F2" w:rsidRDefault="003B29E3">
            <w:pPr>
              <w:jc w:val="center"/>
              <w:rPr>
                <w:rFonts w:ascii="黑体" w:eastAsia="宋体" w:hAnsi="黑体"/>
              </w:rPr>
            </w:pPr>
            <w:r>
              <w:rPr>
                <w:rFonts w:ascii="宋体" w:eastAsia="宋体" w:hAnsi="宋体" w:hint="eastAsia"/>
                <w:sz w:val="20"/>
                <w:szCs w:val="20"/>
              </w:rPr>
              <w:t>14</w:t>
            </w:r>
          </w:p>
        </w:tc>
        <w:tc>
          <w:tcPr>
            <w:tcW w:w="689"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第四批资产评估行业高端人才培养对象选拔</w:t>
            </w:r>
          </w:p>
        </w:tc>
        <w:tc>
          <w:tcPr>
            <w:tcW w:w="1656" w:type="pct"/>
            <w:vAlign w:val="center"/>
          </w:tcPr>
          <w:p w:rsidR="008652F2" w:rsidRDefault="003B29E3">
            <w:pPr>
              <w:adjustRightInd w:val="0"/>
              <w:snapToGrid w:val="0"/>
              <w:rPr>
                <w:rFonts w:ascii="黑体" w:eastAsia="黑体" w:hAnsi="黑体"/>
              </w:rPr>
            </w:pPr>
            <w:proofErr w:type="gramStart"/>
            <w:r>
              <w:rPr>
                <w:rFonts w:ascii="宋体" w:eastAsia="宋体" w:hAnsi="宋体" w:hint="eastAsia"/>
                <w:sz w:val="20"/>
                <w:szCs w:val="21"/>
              </w:rPr>
              <w:t>见资产</w:t>
            </w:r>
            <w:proofErr w:type="gramEnd"/>
            <w:r>
              <w:rPr>
                <w:rFonts w:ascii="宋体" w:eastAsia="宋体" w:hAnsi="宋体" w:hint="eastAsia"/>
                <w:sz w:val="20"/>
                <w:szCs w:val="21"/>
              </w:rPr>
              <w:t>评估行业高端人才选拔培养方案</w:t>
            </w:r>
          </w:p>
        </w:tc>
        <w:tc>
          <w:tcPr>
            <w:tcW w:w="811"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资产评估行业高端人才</w:t>
            </w:r>
          </w:p>
        </w:tc>
        <w:tc>
          <w:tcPr>
            <w:tcW w:w="515"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上海国家会计学院</w:t>
            </w:r>
          </w:p>
        </w:tc>
        <w:tc>
          <w:tcPr>
            <w:tcW w:w="422" w:type="pct"/>
            <w:vAlign w:val="center"/>
          </w:tcPr>
          <w:p w:rsidR="008652F2" w:rsidRDefault="003B29E3">
            <w:pPr>
              <w:jc w:val="center"/>
              <w:rPr>
                <w:rFonts w:ascii="黑体" w:eastAsia="黑体" w:hAnsi="黑体"/>
              </w:rPr>
            </w:pPr>
            <w:r>
              <w:rPr>
                <w:rFonts w:ascii="宋体" w:eastAsia="宋体" w:hAnsi="宋体" w:hint="eastAsia"/>
                <w:sz w:val="20"/>
                <w:szCs w:val="21"/>
              </w:rPr>
              <w:t>2</w:t>
            </w:r>
          </w:p>
        </w:tc>
        <w:tc>
          <w:tcPr>
            <w:tcW w:w="648" w:type="pct"/>
            <w:vAlign w:val="center"/>
          </w:tcPr>
          <w:p w:rsidR="008652F2" w:rsidRDefault="003B29E3">
            <w:pPr>
              <w:jc w:val="center"/>
              <w:rPr>
                <w:rFonts w:ascii="黑体" w:eastAsia="黑体" w:hAnsi="黑体"/>
              </w:rPr>
            </w:pPr>
            <w:r>
              <w:rPr>
                <w:rFonts w:ascii="宋体" w:eastAsia="宋体" w:hAnsi="宋体" w:hint="eastAsia"/>
                <w:sz w:val="20"/>
                <w:szCs w:val="20"/>
              </w:rPr>
              <w:t>4</w:t>
            </w:r>
            <w:r>
              <w:rPr>
                <w:rFonts w:ascii="宋体" w:eastAsia="宋体" w:hAnsi="宋体" w:hint="eastAsia"/>
                <w:sz w:val="20"/>
                <w:szCs w:val="20"/>
              </w:rPr>
              <w:t>月</w:t>
            </w:r>
            <w:r>
              <w:rPr>
                <w:rFonts w:ascii="宋体" w:eastAsia="宋体" w:hAnsi="宋体" w:hint="eastAsia"/>
                <w:sz w:val="20"/>
                <w:szCs w:val="20"/>
              </w:rPr>
              <w:t>11-12</w:t>
            </w:r>
            <w:r>
              <w:rPr>
                <w:rFonts w:ascii="宋体" w:eastAsia="宋体" w:hAnsi="宋体" w:hint="eastAsia"/>
                <w:sz w:val="20"/>
                <w:szCs w:val="20"/>
              </w:rPr>
              <w:t>日</w:t>
            </w:r>
          </w:p>
        </w:tc>
      </w:tr>
      <w:tr w:rsidR="008652F2">
        <w:trPr>
          <w:trHeight w:val="2098"/>
        </w:trPr>
        <w:tc>
          <w:tcPr>
            <w:tcW w:w="256" w:type="pct"/>
            <w:vAlign w:val="center"/>
          </w:tcPr>
          <w:p w:rsidR="008652F2" w:rsidRDefault="003B29E3">
            <w:pPr>
              <w:jc w:val="center"/>
              <w:rPr>
                <w:rFonts w:ascii="黑体" w:eastAsia="宋体" w:hAnsi="黑体"/>
              </w:rPr>
            </w:pPr>
            <w:r>
              <w:rPr>
                <w:rFonts w:ascii="宋体" w:eastAsia="宋体" w:hAnsi="宋体" w:hint="eastAsia"/>
                <w:sz w:val="20"/>
                <w:szCs w:val="20"/>
              </w:rPr>
              <w:t>15</w:t>
            </w:r>
          </w:p>
        </w:tc>
        <w:tc>
          <w:tcPr>
            <w:tcW w:w="689"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第四批资产评估行业高端人才培养对象第一次集中培训</w:t>
            </w:r>
          </w:p>
        </w:tc>
        <w:tc>
          <w:tcPr>
            <w:tcW w:w="1656" w:type="pct"/>
            <w:vAlign w:val="center"/>
          </w:tcPr>
          <w:p w:rsidR="008652F2" w:rsidRDefault="003B29E3">
            <w:pPr>
              <w:adjustRightInd w:val="0"/>
              <w:snapToGrid w:val="0"/>
              <w:rPr>
                <w:rFonts w:ascii="黑体" w:eastAsia="黑体" w:hAnsi="黑体"/>
              </w:rPr>
            </w:pPr>
            <w:proofErr w:type="gramStart"/>
            <w:r>
              <w:rPr>
                <w:rFonts w:ascii="宋体" w:eastAsia="宋体" w:hAnsi="宋体" w:hint="eastAsia"/>
                <w:sz w:val="20"/>
                <w:szCs w:val="21"/>
              </w:rPr>
              <w:t>见资产</w:t>
            </w:r>
            <w:proofErr w:type="gramEnd"/>
            <w:r>
              <w:rPr>
                <w:rFonts w:ascii="宋体" w:eastAsia="宋体" w:hAnsi="宋体" w:hint="eastAsia"/>
                <w:sz w:val="20"/>
                <w:szCs w:val="21"/>
              </w:rPr>
              <w:t>评估行业高端人才选拔培养方案</w:t>
            </w:r>
          </w:p>
        </w:tc>
        <w:tc>
          <w:tcPr>
            <w:tcW w:w="811"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资产评估行业高端人才</w:t>
            </w:r>
          </w:p>
        </w:tc>
        <w:tc>
          <w:tcPr>
            <w:tcW w:w="515"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上海国家会计学院</w:t>
            </w:r>
          </w:p>
        </w:tc>
        <w:tc>
          <w:tcPr>
            <w:tcW w:w="422" w:type="pct"/>
            <w:vAlign w:val="center"/>
          </w:tcPr>
          <w:p w:rsidR="008652F2" w:rsidRDefault="003B29E3">
            <w:pPr>
              <w:jc w:val="center"/>
              <w:rPr>
                <w:rFonts w:ascii="黑体" w:eastAsia="黑体" w:hAnsi="黑体"/>
              </w:rPr>
            </w:pPr>
            <w:r>
              <w:rPr>
                <w:rFonts w:ascii="宋体" w:eastAsia="宋体" w:hAnsi="宋体" w:hint="eastAsia"/>
                <w:sz w:val="20"/>
                <w:szCs w:val="21"/>
              </w:rPr>
              <w:t>10</w:t>
            </w:r>
          </w:p>
        </w:tc>
        <w:tc>
          <w:tcPr>
            <w:tcW w:w="648" w:type="pct"/>
            <w:vAlign w:val="center"/>
          </w:tcPr>
          <w:p w:rsidR="008652F2" w:rsidRDefault="003B29E3">
            <w:pPr>
              <w:jc w:val="center"/>
              <w:rPr>
                <w:rFonts w:ascii="黑体" w:eastAsia="黑体" w:hAnsi="黑体"/>
              </w:rPr>
            </w:pPr>
            <w:r>
              <w:rPr>
                <w:rFonts w:ascii="宋体" w:eastAsia="宋体" w:hAnsi="宋体" w:hint="eastAsia"/>
                <w:sz w:val="20"/>
                <w:szCs w:val="20"/>
              </w:rPr>
              <w:t>5</w:t>
            </w:r>
            <w:r>
              <w:rPr>
                <w:rFonts w:ascii="宋体" w:eastAsia="宋体" w:hAnsi="宋体" w:hint="eastAsia"/>
                <w:sz w:val="20"/>
                <w:szCs w:val="20"/>
              </w:rPr>
              <w:t>月</w:t>
            </w:r>
            <w:r>
              <w:rPr>
                <w:rFonts w:ascii="宋体" w:eastAsia="宋体" w:hAnsi="宋体" w:hint="eastAsia"/>
                <w:sz w:val="20"/>
                <w:szCs w:val="20"/>
              </w:rPr>
              <w:t>14-23</w:t>
            </w:r>
            <w:r>
              <w:rPr>
                <w:rFonts w:ascii="宋体" w:eastAsia="宋体" w:hAnsi="宋体" w:hint="eastAsia"/>
                <w:sz w:val="20"/>
                <w:szCs w:val="20"/>
              </w:rPr>
              <w:t>日</w:t>
            </w:r>
          </w:p>
        </w:tc>
      </w:tr>
    </w:tbl>
    <w:tbl>
      <w:tblPr>
        <w:tblStyle w:val="a8"/>
        <w:tblW w:w="4999" w:type="pct"/>
        <w:tblLook w:val="04A0" w:firstRow="1" w:lastRow="0" w:firstColumn="1" w:lastColumn="0" w:noHBand="0" w:noVBand="1"/>
      </w:tblPr>
      <w:tblGrid>
        <w:gridCol w:w="865"/>
        <w:gridCol w:w="1878"/>
        <w:gridCol w:w="4532"/>
        <w:gridCol w:w="2217"/>
        <w:gridCol w:w="1410"/>
        <w:gridCol w:w="1153"/>
        <w:gridCol w:w="1709"/>
      </w:tblGrid>
      <w:tr w:rsidR="008652F2">
        <w:trPr>
          <w:trHeight w:val="125"/>
        </w:trPr>
        <w:tc>
          <w:tcPr>
            <w:tcW w:w="314" w:type="pct"/>
            <w:vAlign w:val="center"/>
          </w:tcPr>
          <w:p w:rsidR="008652F2" w:rsidRDefault="003B29E3">
            <w:pPr>
              <w:jc w:val="center"/>
              <w:rPr>
                <w:rFonts w:ascii="黑体" w:eastAsia="黑体" w:hAnsi="黑体"/>
              </w:rPr>
            </w:pPr>
            <w:r>
              <w:rPr>
                <w:rFonts w:ascii="宋体" w:hAnsi="宋体" w:hint="eastAsia"/>
                <w:b/>
                <w:sz w:val="24"/>
                <w:szCs w:val="24"/>
              </w:rPr>
              <w:lastRenderedPageBreak/>
              <w:t>序号</w:t>
            </w:r>
          </w:p>
        </w:tc>
        <w:tc>
          <w:tcPr>
            <w:tcW w:w="682" w:type="pct"/>
            <w:vAlign w:val="center"/>
          </w:tcPr>
          <w:p w:rsidR="008652F2" w:rsidRDefault="003B29E3">
            <w:pPr>
              <w:jc w:val="center"/>
              <w:rPr>
                <w:rFonts w:ascii="黑体" w:eastAsia="黑体" w:hAnsi="黑体"/>
              </w:rPr>
            </w:pPr>
            <w:r>
              <w:rPr>
                <w:rFonts w:ascii="宋体" w:hAnsi="宋体" w:hint="eastAsia"/>
                <w:b/>
                <w:sz w:val="24"/>
                <w:szCs w:val="24"/>
              </w:rPr>
              <w:t>培训班名称</w:t>
            </w:r>
          </w:p>
        </w:tc>
        <w:tc>
          <w:tcPr>
            <w:tcW w:w="1645" w:type="pct"/>
            <w:vAlign w:val="center"/>
          </w:tcPr>
          <w:p w:rsidR="008652F2" w:rsidRDefault="003B29E3">
            <w:pPr>
              <w:jc w:val="center"/>
              <w:rPr>
                <w:rFonts w:ascii="黑体" w:eastAsia="黑体" w:hAnsi="黑体"/>
              </w:rPr>
            </w:pPr>
            <w:r>
              <w:rPr>
                <w:rFonts w:ascii="宋体" w:hAnsi="宋体" w:hint="eastAsia"/>
                <w:b/>
                <w:sz w:val="24"/>
                <w:szCs w:val="24"/>
              </w:rPr>
              <w:t>培训内容</w:t>
            </w:r>
          </w:p>
        </w:tc>
        <w:tc>
          <w:tcPr>
            <w:tcW w:w="805" w:type="pct"/>
            <w:vAlign w:val="center"/>
          </w:tcPr>
          <w:p w:rsidR="008652F2" w:rsidRDefault="003B29E3">
            <w:pPr>
              <w:jc w:val="center"/>
              <w:rPr>
                <w:rFonts w:ascii="黑体" w:eastAsia="黑体" w:hAnsi="黑体"/>
              </w:rPr>
            </w:pPr>
            <w:r>
              <w:rPr>
                <w:rFonts w:ascii="宋体" w:hAnsi="宋体" w:hint="eastAsia"/>
                <w:b/>
                <w:sz w:val="24"/>
                <w:szCs w:val="24"/>
              </w:rPr>
              <w:t>培训对象</w:t>
            </w:r>
          </w:p>
        </w:tc>
        <w:tc>
          <w:tcPr>
            <w:tcW w:w="512" w:type="pct"/>
            <w:vAlign w:val="center"/>
          </w:tcPr>
          <w:p w:rsidR="008652F2" w:rsidRDefault="003B29E3">
            <w:pPr>
              <w:jc w:val="center"/>
              <w:rPr>
                <w:rFonts w:ascii="黑体" w:eastAsia="黑体" w:hAnsi="黑体"/>
              </w:rPr>
            </w:pPr>
            <w:r>
              <w:rPr>
                <w:rFonts w:ascii="宋体" w:hAnsi="宋体" w:hint="eastAsia"/>
                <w:b/>
                <w:sz w:val="24"/>
                <w:szCs w:val="24"/>
              </w:rPr>
              <w:t>地点</w:t>
            </w:r>
          </w:p>
        </w:tc>
        <w:tc>
          <w:tcPr>
            <w:tcW w:w="419" w:type="pct"/>
            <w:vAlign w:val="center"/>
          </w:tcPr>
          <w:p w:rsidR="008652F2" w:rsidRDefault="003B29E3">
            <w:pPr>
              <w:spacing w:line="320" w:lineRule="exact"/>
              <w:jc w:val="center"/>
              <w:rPr>
                <w:rFonts w:ascii="黑体" w:eastAsia="黑体" w:hAnsi="黑体"/>
              </w:rPr>
            </w:pPr>
            <w:r>
              <w:rPr>
                <w:rFonts w:ascii="宋体" w:hAnsi="宋体" w:hint="eastAsia"/>
                <w:b/>
                <w:sz w:val="24"/>
                <w:szCs w:val="24"/>
              </w:rPr>
              <w:t>天数</w:t>
            </w:r>
          </w:p>
        </w:tc>
        <w:tc>
          <w:tcPr>
            <w:tcW w:w="621" w:type="pct"/>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黑体" w:eastAsia="黑体" w:hAnsi="黑体"/>
              </w:rPr>
            </w:pPr>
            <w:r>
              <w:rPr>
                <w:rFonts w:ascii="宋体" w:hAnsi="宋体" w:hint="eastAsia"/>
                <w:b/>
                <w:sz w:val="24"/>
                <w:szCs w:val="24"/>
              </w:rPr>
              <w:t>时间</w:t>
            </w:r>
          </w:p>
        </w:tc>
      </w:tr>
      <w:tr w:rsidR="008652F2">
        <w:trPr>
          <w:trHeight w:val="1701"/>
        </w:trPr>
        <w:tc>
          <w:tcPr>
            <w:tcW w:w="314" w:type="pct"/>
            <w:vAlign w:val="center"/>
          </w:tcPr>
          <w:p w:rsidR="008652F2" w:rsidRDefault="003B29E3">
            <w:pPr>
              <w:jc w:val="center"/>
              <w:rPr>
                <w:rFonts w:ascii="黑体" w:eastAsia="宋体" w:hAnsi="黑体"/>
              </w:rPr>
            </w:pPr>
            <w:r>
              <w:rPr>
                <w:rFonts w:ascii="宋体" w:eastAsia="宋体" w:hAnsi="宋体" w:hint="eastAsia"/>
                <w:sz w:val="20"/>
                <w:szCs w:val="20"/>
              </w:rPr>
              <w:t>16</w:t>
            </w:r>
          </w:p>
        </w:tc>
        <w:tc>
          <w:tcPr>
            <w:tcW w:w="682"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资产评估机构负责人培训班</w:t>
            </w:r>
          </w:p>
        </w:tc>
        <w:tc>
          <w:tcPr>
            <w:tcW w:w="1645" w:type="pct"/>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贯彻落实中央经济会议精神</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国有资产管理和国有资产评估相关政策解读</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证券评估业务合</w:t>
            </w:r>
            <w:proofErr w:type="gramStart"/>
            <w:r>
              <w:rPr>
                <w:rFonts w:ascii="宋体" w:eastAsia="宋体" w:hAnsi="宋体" w:hint="eastAsia"/>
                <w:sz w:val="20"/>
                <w:szCs w:val="21"/>
              </w:rPr>
              <w:t>规</w:t>
            </w:r>
            <w:proofErr w:type="gramEnd"/>
            <w:r>
              <w:rPr>
                <w:rFonts w:ascii="宋体" w:eastAsia="宋体" w:hAnsi="宋体" w:hint="eastAsia"/>
                <w:sz w:val="20"/>
                <w:szCs w:val="21"/>
              </w:rPr>
              <w:t>手册讲解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财会监督政策讲解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资产评估机构内部治理与质量控制体系建设</w:t>
            </w:r>
          </w:p>
          <w:p w:rsidR="008652F2" w:rsidRDefault="003B29E3">
            <w:pPr>
              <w:adjustRightInd w:val="0"/>
              <w:snapToGrid w:val="0"/>
              <w:rPr>
                <w:rFonts w:ascii="黑体" w:eastAsia="黑体" w:hAnsi="黑体"/>
              </w:rPr>
            </w:pPr>
            <w:r>
              <w:rPr>
                <w:rFonts w:ascii="宋体" w:eastAsia="宋体" w:hAnsi="宋体" w:hint="eastAsia"/>
                <w:sz w:val="20"/>
                <w:szCs w:val="21"/>
              </w:rPr>
              <w:t>6.</w:t>
            </w:r>
            <w:r>
              <w:rPr>
                <w:rFonts w:ascii="宋体" w:eastAsia="宋体" w:hAnsi="宋体" w:hint="eastAsia"/>
                <w:sz w:val="20"/>
                <w:szCs w:val="21"/>
              </w:rPr>
              <w:t>评估机构行业发展热点问题研讨</w:t>
            </w:r>
          </w:p>
        </w:tc>
        <w:tc>
          <w:tcPr>
            <w:tcW w:w="805"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资产评估机构综合评价综合得分前百家机构负责人、从事证券服务业务备案资产评估机构负责人</w:t>
            </w:r>
          </w:p>
        </w:tc>
        <w:tc>
          <w:tcPr>
            <w:tcW w:w="512"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北京国家会计学院</w:t>
            </w:r>
          </w:p>
        </w:tc>
        <w:tc>
          <w:tcPr>
            <w:tcW w:w="419" w:type="pct"/>
            <w:vAlign w:val="center"/>
          </w:tcPr>
          <w:p w:rsidR="008652F2" w:rsidRDefault="003B29E3">
            <w:pPr>
              <w:jc w:val="center"/>
              <w:rPr>
                <w:rFonts w:ascii="黑体" w:eastAsia="黑体" w:hAnsi="黑体"/>
              </w:rPr>
            </w:pPr>
            <w:r>
              <w:rPr>
                <w:rFonts w:ascii="宋体" w:eastAsia="宋体" w:hAnsi="宋体" w:hint="eastAsia"/>
                <w:sz w:val="20"/>
                <w:szCs w:val="21"/>
              </w:rPr>
              <w:t>3</w:t>
            </w:r>
          </w:p>
        </w:tc>
        <w:tc>
          <w:tcPr>
            <w:tcW w:w="621" w:type="pct"/>
            <w:vAlign w:val="center"/>
          </w:tcPr>
          <w:p w:rsidR="008652F2" w:rsidRDefault="003B29E3">
            <w:pPr>
              <w:jc w:val="center"/>
              <w:rPr>
                <w:rFonts w:ascii="黑体" w:eastAsia="黑体" w:hAnsi="黑体"/>
              </w:rPr>
            </w:pPr>
            <w:r>
              <w:rPr>
                <w:rFonts w:ascii="宋体" w:eastAsia="宋体" w:hAnsi="宋体" w:hint="eastAsia"/>
                <w:sz w:val="20"/>
                <w:szCs w:val="21"/>
              </w:rPr>
              <w:t>6</w:t>
            </w:r>
            <w:r>
              <w:rPr>
                <w:rFonts w:ascii="宋体" w:eastAsia="宋体" w:hAnsi="宋体" w:hint="eastAsia"/>
                <w:sz w:val="20"/>
                <w:szCs w:val="21"/>
              </w:rPr>
              <w:t>月</w:t>
            </w:r>
            <w:r>
              <w:rPr>
                <w:rFonts w:ascii="宋体" w:eastAsia="宋体" w:hAnsi="宋体" w:hint="eastAsia"/>
                <w:sz w:val="20"/>
                <w:szCs w:val="21"/>
              </w:rPr>
              <w:t>4-6</w:t>
            </w:r>
            <w:r>
              <w:rPr>
                <w:rFonts w:ascii="宋体" w:eastAsia="宋体" w:hAnsi="宋体" w:hint="eastAsia"/>
                <w:sz w:val="20"/>
                <w:szCs w:val="21"/>
              </w:rPr>
              <w:t>日</w:t>
            </w:r>
            <w:r>
              <w:rPr>
                <w:rFonts w:ascii="宋体" w:eastAsia="宋体" w:hAnsi="宋体"/>
                <w:sz w:val="20"/>
                <w:szCs w:val="21"/>
              </w:rPr>
              <w:t xml:space="preserve"> </w:t>
            </w:r>
          </w:p>
        </w:tc>
      </w:tr>
      <w:tr w:rsidR="008652F2">
        <w:trPr>
          <w:trHeight w:val="1077"/>
        </w:trPr>
        <w:tc>
          <w:tcPr>
            <w:tcW w:w="314" w:type="pct"/>
            <w:vAlign w:val="center"/>
          </w:tcPr>
          <w:p w:rsidR="008652F2" w:rsidRDefault="003B29E3">
            <w:pPr>
              <w:jc w:val="center"/>
              <w:rPr>
                <w:rFonts w:ascii="黑体" w:eastAsia="宋体" w:hAnsi="黑体"/>
              </w:rPr>
            </w:pPr>
            <w:r>
              <w:rPr>
                <w:rFonts w:ascii="宋体" w:eastAsia="宋体" w:hAnsi="宋体" w:hint="eastAsia"/>
                <w:sz w:val="20"/>
                <w:szCs w:val="20"/>
              </w:rPr>
              <w:t>17</w:t>
            </w:r>
          </w:p>
        </w:tc>
        <w:tc>
          <w:tcPr>
            <w:tcW w:w="682"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第四批资产评估行业高端人才培养对象第二次集中培训</w:t>
            </w:r>
          </w:p>
        </w:tc>
        <w:tc>
          <w:tcPr>
            <w:tcW w:w="1645" w:type="pct"/>
            <w:vAlign w:val="center"/>
          </w:tcPr>
          <w:p w:rsidR="008652F2" w:rsidRDefault="003B29E3">
            <w:pPr>
              <w:adjustRightInd w:val="0"/>
              <w:snapToGrid w:val="0"/>
              <w:rPr>
                <w:rFonts w:ascii="黑体" w:eastAsia="黑体" w:hAnsi="黑体"/>
              </w:rPr>
            </w:pPr>
            <w:proofErr w:type="gramStart"/>
            <w:r>
              <w:rPr>
                <w:rFonts w:ascii="宋体" w:eastAsia="宋体" w:hAnsi="宋体" w:hint="eastAsia"/>
                <w:sz w:val="20"/>
                <w:szCs w:val="21"/>
              </w:rPr>
              <w:t>见资产</w:t>
            </w:r>
            <w:proofErr w:type="gramEnd"/>
            <w:r>
              <w:rPr>
                <w:rFonts w:ascii="宋体" w:eastAsia="宋体" w:hAnsi="宋体" w:hint="eastAsia"/>
                <w:sz w:val="20"/>
                <w:szCs w:val="21"/>
              </w:rPr>
              <w:t>评估行业高端人才选拔培养方案</w:t>
            </w:r>
          </w:p>
        </w:tc>
        <w:tc>
          <w:tcPr>
            <w:tcW w:w="805"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资产评估行业高端人才</w:t>
            </w:r>
          </w:p>
        </w:tc>
        <w:tc>
          <w:tcPr>
            <w:tcW w:w="512"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上海国家会计学院</w:t>
            </w:r>
          </w:p>
        </w:tc>
        <w:tc>
          <w:tcPr>
            <w:tcW w:w="419" w:type="pct"/>
            <w:vAlign w:val="center"/>
          </w:tcPr>
          <w:p w:rsidR="008652F2" w:rsidRDefault="003B29E3">
            <w:pPr>
              <w:jc w:val="center"/>
              <w:rPr>
                <w:rFonts w:ascii="黑体" w:eastAsia="黑体" w:hAnsi="黑体"/>
              </w:rPr>
            </w:pPr>
            <w:r>
              <w:rPr>
                <w:rFonts w:ascii="宋体" w:eastAsia="宋体" w:hAnsi="宋体" w:hint="eastAsia"/>
                <w:sz w:val="20"/>
                <w:szCs w:val="20"/>
              </w:rPr>
              <w:t>10</w:t>
            </w:r>
          </w:p>
        </w:tc>
        <w:tc>
          <w:tcPr>
            <w:tcW w:w="621" w:type="pct"/>
            <w:vAlign w:val="center"/>
          </w:tcPr>
          <w:p w:rsidR="008652F2" w:rsidRDefault="003B29E3">
            <w:pPr>
              <w:jc w:val="center"/>
              <w:rPr>
                <w:rFonts w:ascii="黑体" w:eastAsia="黑体" w:hAnsi="黑体"/>
              </w:rPr>
            </w:pPr>
            <w:r>
              <w:rPr>
                <w:rFonts w:ascii="宋体" w:eastAsia="宋体" w:hAnsi="宋体" w:hint="eastAsia"/>
                <w:sz w:val="20"/>
                <w:szCs w:val="20"/>
              </w:rPr>
              <w:t>9</w:t>
            </w:r>
            <w:r>
              <w:rPr>
                <w:rFonts w:ascii="宋体" w:eastAsia="宋体" w:hAnsi="宋体" w:hint="eastAsia"/>
                <w:sz w:val="20"/>
                <w:szCs w:val="20"/>
              </w:rPr>
              <w:t>月</w:t>
            </w:r>
            <w:r>
              <w:rPr>
                <w:rFonts w:ascii="宋体" w:eastAsia="宋体" w:hAnsi="宋体" w:hint="eastAsia"/>
                <w:sz w:val="20"/>
                <w:szCs w:val="20"/>
              </w:rPr>
              <w:t>3-12</w:t>
            </w:r>
            <w:r>
              <w:rPr>
                <w:rFonts w:ascii="宋体" w:eastAsia="宋体" w:hAnsi="宋体" w:hint="eastAsia"/>
                <w:sz w:val="20"/>
                <w:szCs w:val="20"/>
              </w:rPr>
              <w:t>日</w:t>
            </w:r>
          </w:p>
        </w:tc>
      </w:tr>
      <w:tr w:rsidR="008652F2">
        <w:trPr>
          <w:trHeight w:val="2721"/>
        </w:trPr>
        <w:tc>
          <w:tcPr>
            <w:tcW w:w="314" w:type="pct"/>
            <w:vAlign w:val="center"/>
          </w:tcPr>
          <w:p w:rsidR="008652F2" w:rsidRDefault="003B29E3">
            <w:pPr>
              <w:jc w:val="center"/>
              <w:rPr>
                <w:rFonts w:ascii="黑体" w:eastAsia="宋体" w:hAnsi="黑体"/>
              </w:rPr>
            </w:pPr>
            <w:r>
              <w:rPr>
                <w:rFonts w:ascii="宋体" w:eastAsia="宋体" w:hAnsi="宋体" w:hint="eastAsia"/>
                <w:sz w:val="20"/>
                <w:szCs w:val="20"/>
              </w:rPr>
              <w:t>18</w:t>
            </w:r>
          </w:p>
        </w:tc>
        <w:tc>
          <w:tcPr>
            <w:tcW w:w="682"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清华大学第十八期资产评估培训班</w:t>
            </w:r>
          </w:p>
        </w:tc>
        <w:tc>
          <w:tcPr>
            <w:tcW w:w="1645" w:type="pct"/>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学习贯彻党的二十大精神</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财税体制改革与资产评估</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评估相关新法规新准则讲解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当前宏观经济形势与热点分析</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博弈论与互动决策</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未来产业升级赋能与治理</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7.</w:t>
            </w:r>
            <w:r>
              <w:rPr>
                <w:rFonts w:ascii="宋体" w:eastAsia="宋体" w:hAnsi="宋体" w:hint="eastAsia"/>
                <w:sz w:val="20"/>
                <w:szCs w:val="21"/>
              </w:rPr>
              <w:t>投资价值评估理论与实务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8.</w:t>
            </w:r>
            <w:r>
              <w:rPr>
                <w:rFonts w:ascii="宋体" w:eastAsia="宋体" w:hAnsi="宋体" w:hint="eastAsia"/>
                <w:sz w:val="20"/>
                <w:szCs w:val="21"/>
              </w:rPr>
              <w:t>高效沟通与公众表达</w:t>
            </w:r>
          </w:p>
          <w:p w:rsidR="008652F2" w:rsidRDefault="003B29E3">
            <w:pPr>
              <w:adjustRightInd w:val="0"/>
              <w:snapToGrid w:val="0"/>
              <w:rPr>
                <w:rFonts w:ascii="黑体" w:eastAsia="黑体" w:hAnsi="黑体"/>
              </w:rPr>
            </w:pPr>
            <w:r>
              <w:rPr>
                <w:rFonts w:ascii="宋体" w:eastAsia="宋体" w:hAnsi="宋体" w:hint="eastAsia"/>
                <w:sz w:val="20"/>
                <w:szCs w:val="21"/>
              </w:rPr>
              <w:t>9.</w:t>
            </w:r>
            <w:r>
              <w:rPr>
                <w:rFonts w:ascii="宋体" w:eastAsia="宋体" w:hAnsi="宋体" w:hint="eastAsia"/>
                <w:sz w:val="20"/>
                <w:szCs w:val="21"/>
              </w:rPr>
              <w:t>公开募集基础设施证券投资基金（</w:t>
            </w:r>
            <w:r>
              <w:rPr>
                <w:rFonts w:ascii="宋体" w:eastAsia="宋体" w:hAnsi="宋体" w:hint="eastAsia"/>
                <w:sz w:val="20"/>
                <w:szCs w:val="21"/>
              </w:rPr>
              <w:t>REITs</w:t>
            </w:r>
            <w:r>
              <w:rPr>
                <w:rFonts w:ascii="宋体" w:eastAsia="宋体" w:hAnsi="宋体" w:hint="eastAsia"/>
                <w:sz w:val="20"/>
                <w:szCs w:val="21"/>
              </w:rPr>
              <w:t>）与资产评估</w:t>
            </w:r>
          </w:p>
        </w:tc>
        <w:tc>
          <w:tcPr>
            <w:tcW w:w="805"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资产评估机构综合评价综合得分前百家机构评估师及部分地方协会推荐评估师</w:t>
            </w:r>
          </w:p>
        </w:tc>
        <w:tc>
          <w:tcPr>
            <w:tcW w:w="512"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清华大学</w:t>
            </w:r>
          </w:p>
        </w:tc>
        <w:tc>
          <w:tcPr>
            <w:tcW w:w="419" w:type="pct"/>
            <w:vAlign w:val="center"/>
          </w:tcPr>
          <w:p w:rsidR="008652F2" w:rsidRDefault="003B29E3">
            <w:pPr>
              <w:jc w:val="center"/>
              <w:rPr>
                <w:rFonts w:ascii="黑体" w:eastAsia="黑体" w:hAnsi="黑体"/>
              </w:rPr>
            </w:pPr>
            <w:r>
              <w:rPr>
                <w:rFonts w:ascii="宋体" w:eastAsia="宋体" w:hAnsi="宋体" w:hint="eastAsia"/>
                <w:sz w:val="20"/>
                <w:szCs w:val="20"/>
              </w:rPr>
              <w:t>10</w:t>
            </w:r>
          </w:p>
        </w:tc>
        <w:tc>
          <w:tcPr>
            <w:tcW w:w="621" w:type="pct"/>
            <w:vAlign w:val="center"/>
          </w:tcPr>
          <w:p w:rsidR="008652F2" w:rsidRDefault="003B29E3">
            <w:pPr>
              <w:jc w:val="center"/>
              <w:rPr>
                <w:rFonts w:ascii="黑体" w:eastAsia="黑体" w:hAnsi="黑体"/>
              </w:rPr>
            </w:pPr>
            <w:r>
              <w:rPr>
                <w:rFonts w:ascii="宋体" w:eastAsia="宋体" w:hAnsi="宋体" w:hint="eastAsia"/>
                <w:sz w:val="20"/>
                <w:szCs w:val="20"/>
              </w:rPr>
              <w:t>10</w:t>
            </w:r>
            <w:r>
              <w:rPr>
                <w:rFonts w:ascii="宋体" w:eastAsia="宋体" w:hAnsi="宋体" w:hint="eastAsia"/>
                <w:sz w:val="20"/>
                <w:szCs w:val="20"/>
              </w:rPr>
              <w:t>月</w:t>
            </w:r>
            <w:r>
              <w:rPr>
                <w:rFonts w:ascii="宋体" w:eastAsia="宋体" w:hAnsi="宋体" w:hint="eastAsia"/>
                <w:sz w:val="20"/>
                <w:szCs w:val="20"/>
              </w:rPr>
              <w:t>15-24</w:t>
            </w:r>
            <w:r>
              <w:rPr>
                <w:rFonts w:ascii="宋体" w:eastAsia="宋体" w:hAnsi="宋体" w:hint="eastAsia"/>
                <w:sz w:val="20"/>
                <w:szCs w:val="20"/>
              </w:rPr>
              <w:t>日</w:t>
            </w:r>
          </w:p>
        </w:tc>
      </w:tr>
      <w:tr w:rsidR="008652F2">
        <w:trPr>
          <w:trHeight w:val="1587"/>
        </w:trPr>
        <w:tc>
          <w:tcPr>
            <w:tcW w:w="314" w:type="pct"/>
            <w:vAlign w:val="center"/>
          </w:tcPr>
          <w:p w:rsidR="008652F2" w:rsidRDefault="003B29E3">
            <w:pPr>
              <w:jc w:val="center"/>
              <w:rPr>
                <w:rFonts w:ascii="黑体" w:eastAsia="黑体" w:hAnsi="黑体"/>
              </w:rPr>
            </w:pPr>
            <w:r>
              <w:rPr>
                <w:rFonts w:ascii="宋体" w:eastAsia="宋体" w:hAnsi="宋体" w:hint="eastAsia"/>
                <w:sz w:val="20"/>
                <w:szCs w:val="20"/>
              </w:rPr>
              <w:t>19</w:t>
            </w:r>
          </w:p>
        </w:tc>
        <w:tc>
          <w:tcPr>
            <w:tcW w:w="682" w:type="pct"/>
            <w:vAlign w:val="center"/>
          </w:tcPr>
          <w:p w:rsidR="008652F2" w:rsidRDefault="003B29E3">
            <w:pPr>
              <w:spacing w:line="280" w:lineRule="exact"/>
              <w:jc w:val="left"/>
              <w:rPr>
                <w:rFonts w:ascii="黑体" w:eastAsia="黑体" w:hAnsi="黑体"/>
              </w:rPr>
            </w:pPr>
            <w:r>
              <w:rPr>
                <w:rFonts w:ascii="宋体" w:eastAsia="宋体" w:hAnsi="宋体" w:hint="eastAsia"/>
                <w:sz w:val="20"/>
                <w:szCs w:val="21"/>
              </w:rPr>
              <w:t>资产评估行业师资培训班</w:t>
            </w:r>
          </w:p>
        </w:tc>
        <w:tc>
          <w:tcPr>
            <w:tcW w:w="1645" w:type="pct"/>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资产评估行业发展新动态</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演讲与语言表达技巧</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培训课程案例开发与案例教学</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评估实务疑难及前沿问题研讨</w:t>
            </w:r>
          </w:p>
          <w:p w:rsidR="008652F2" w:rsidRDefault="003B29E3">
            <w:pPr>
              <w:adjustRightInd w:val="0"/>
              <w:snapToGrid w:val="0"/>
              <w:rPr>
                <w:rFonts w:ascii="黑体" w:eastAsia="黑体" w:hAnsi="黑体"/>
              </w:rPr>
            </w:pPr>
            <w:r>
              <w:rPr>
                <w:rFonts w:ascii="宋体" w:eastAsia="宋体" w:hAnsi="宋体" w:hint="eastAsia"/>
                <w:sz w:val="20"/>
                <w:szCs w:val="21"/>
              </w:rPr>
              <w:t>5.</w:t>
            </w:r>
            <w:r>
              <w:rPr>
                <w:rFonts w:ascii="宋体" w:eastAsia="宋体" w:hAnsi="宋体" w:hint="eastAsia"/>
                <w:sz w:val="20"/>
                <w:szCs w:val="21"/>
              </w:rPr>
              <w:t>授课技巧实战与专家点评</w:t>
            </w:r>
          </w:p>
        </w:tc>
        <w:tc>
          <w:tcPr>
            <w:tcW w:w="805" w:type="pct"/>
            <w:vAlign w:val="center"/>
          </w:tcPr>
          <w:p w:rsidR="008652F2" w:rsidRDefault="003B29E3">
            <w:pPr>
              <w:spacing w:line="260" w:lineRule="exact"/>
              <w:jc w:val="left"/>
              <w:rPr>
                <w:rFonts w:ascii="黑体" w:eastAsia="黑体" w:hAnsi="黑体"/>
              </w:rPr>
            </w:pPr>
            <w:r>
              <w:rPr>
                <w:rFonts w:ascii="宋体" w:eastAsia="宋体" w:hAnsi="宋体" w:hint="eastAsia"/>
                <w:sz w:val="20"/>
                <w:szCs w:val="20"/>
              </w:rPr>
              <w:t>资产评估行业师资及高校资产评估专业教师</w:t>
            </w:r>
          </w:p>
        </w:tc>
        <w:tc>
          <w:tcPr>
            <w:tcW w:w="512" w:type="pct"/>
            <w:vAlign w:val="center"/>
          </w:tcPr>
          <w:p w:rsidR="008652F2" w:rsidRDefault="003B29E3">
            <w:pPr>
              <w:spacing w:line="260" w:lineRule="exact"/>
              <w:jc w:val="center"/>
              <w:rPr>
                <w:rFonts w:ascii="黑体" w:eastAsia="黑体" w:hAnsi="黑体"/>
              </w:rPr>
            </w:pPr>
            <w:r>
              <w:rPr>
                <w:rFonts w:ascii="宋体" w:eastAsia="宋体" w:hAnsi="宋体" w:hint="eastAsia"/>
                <w:sz w:val="20"/>
                <w:szCs w:val="20"/>
              </w:rPr>
              <w:t>厦门国家会计学院</w:t>
            </w:r>
          </w:p>
        </w:tc>
        <w:tc>
          <w:tcPr>
            <w:tcW w:w="419" w:type="pct"/>
            <w:vAlign w:val="center"/>
          </w:tcPr>
          <w:p w:rsidR="008652F2" w:rsidRDefault="003B29E3">
            <w:pPr>
              <w:jc w:val="center"/>
              <w:rPr>
                <w:rFonts w:ascii="黑体" w:eastAsia="黑体" w:hAnsi="黑体"/>
              </w:rPr>
            </w:pPr>
            <w:r>
              <w:rPr>
                <w:rFonts w:ascii="宋体" w:eastAsia="宋体" w:hAnsi="宋体" w:hint="eastAsia"/>
                <w:sz w:val="20"/>
                <w:szCs w:val="21"/>
              </w:rPr>
              <w:t>3</w:t>
            </w:r>
          </w:p>
        </w:tc>
        <w:tc>
          <w:tcPr>
            <w:tcW w:w="621" w:type="pct"/>
            <w:vAlign w:val="center"/>
          </w:tcPr>
          <w:p w:rsidR="008652F2" w:rsidRDefault="003B29E3">
            <w:pPr>
              <w:jc w:val="center"/>
              <w:rPr>
                <w:rFonts w:ascii="黑体" w:eastAsia="黑体" w:hAnsi="黑体"/>
              </w:rPr>
            </w:pPr>
            <w:r>
              <w:rPr>
                <w:rFonts w:ascii="宋体" w:eastAsia="宋体" w:hAnsi="宋体"/>
                <w:sz w:val="20"/>
                <w:szCs w:val="21"/>
              </w:rPr>
              <w:t>11</w:t>
            </w:r>
            <w:r>
              <w:rPr>
                <w:rFonts w:ascii="宋体" w:eastAsia="宋体" w:hAnsi="宋体" w:hint="eastAsia"/>
                <w:sz w:val="20"/>
                <w:szCs w:val="21"/>
              </w:rPr>
              <w:t>月</w:t>
            </w:r>
            <w:r>
              <w:rPr>
                <w:rFonts w:ascii="宋体" w:eastAsia="宋体" w:hAnsi="宋体" w:hint="eastAsia"/>
                <w:sz w:val="20"/>
                <w:szCs w:val="21"/>
              </w:rPr>
              <w:t>5</w:t>
            </w:r>
            <w:r>
              <w:rPr>
                <w:rFonts w:ascii="宋体" w:eastAsia="宋体" w:hAnsi="宋体"/>
                <w:sz w:val="20"/>
                <w:szCs w:val="21"/>
              </w:rPr>
              <w:t>-</w:t>
            </w:r>
            <w:r>
              <w:rPr>
                <w:rFonts w:ascii="宋体" w:eastAsia="宋体" w:hAnsi="宋体" w:hint="eastAsia"/>
                <w:sz w:val="20"/>
                <w:szCs w:val="21"/>
              </w:rPr>
              <w:t>7</w:t>
            </w:r>
            <w:r>
              <w:rPr>
                <w:rFonts w:ascii="宋体" w:eastAsia="宋体" w:hAnsi="宋体" w:hint="eastAsia"/>
                <w:sz w:val="20"/>
                <w:szCs w:val="21"/>
              </w:rPr>
              <w:t>日</w:t>
            </w:r>
          </w:p>
        </w:tc>
      </w:tr>
    </w:tbl>
    <w:p w:rsidR="008652F2" w:rsidRDefault="003B29E3">
      <w:pPr>
        <w:rPr>
          <w:rFonts w:ascii="黑体" w:eastAsia="黑体" w:hAnsi="黑体"/>
        </w:rPr>
      </w:pPr>
      <w:r>
        <w:rPr>
          <w:rFonts w:ascii="黑体" w:eastAsia="黑体" w:hAnsi="黑体" w:hint="eastAsia"/>
        </w:rPr>
        <w:lastRenderedPageBreak/>
        <w:t>三、管理培训班</w:t>
      </w:r>
    </w:p>
    <w:tbl>
      <w:tblPr>
        <w:tblpPr w:leftFromText="180" w:rightFromText="180" w:vertAnchor="text" w:horzAnchor="page" w:tblpX="1511" w:tblpY="375"/>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880"/>
        <w:gridCol w:w="4537"/>
        <w:gridCol w:w="2214"/>
        <w:gridCol w:w="1409"/>
        <w:gridCol w:w="1155"/>
        <w:gridCol w:w="1711"/>
      </w:tblGrid>
      <w:tr w:rsidR="008652F2">
        <w:trPr>
          <w:trHeight w:val="567"/>
        </w:trPr>
        <w:tc>
          <w:tcPr>
            <w:tcW w:w="316"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276" w:lineRule="auto"/>
              <w:jc w:val="center"/>
              <w:rPr>
                <w:rFonts w:ascii="宋体" w:hAnsi="宋体"/>
                <w:b/>
                <w:sz w:val="24"/>
                <w:szCs w:val="24"/>
              </w:rPr>
            </w:pPr>
            <w:r>
              <w:rPr>
                <w:rFonts w:ascii="宋体" w:hAnsi="宋体" w:hint="eastAsia"/>
                <w:b/>
                <w:sz w:val="24"/>
                <w:szCs w:val="24"/>
              </w:rPr>
              <w:t>序号</w:t>
            </w:r>
          </w:p>
        </w:tc>
        <w:tc>
          <w:tcPr>
            <w:tcW w:w="682"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276" w:lineRule="auto"/>
              <w:jc w:val="center"/>
              <w:rPr>
                <w:rFonts w:ascii="宋体" w:hAnsi="宋体"/>
                <w:b/>
                <w:sz w:val="24"/>
                <w:szCs w:val="24"/>
              </w:rPr>
            </w:pPr>
            <w:r>
              <w:rPr>
                <w:rFonts w:ascii="宋体" w:hAnsi="宋体" w:hint="eastAsia"/>
                <w:b/>
                <w:sz w:val="24"/>
                <w:szCs w:val="24"/>
              </w:rPr>
              <w:t>培训班名称</w:t>
            </w:r>
          </w:p>
        </w:tc>
        <w:tc>
          <w:tcPr>
            <w:tcW w:w="1645"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276" w:lineRule="auto"/>
              <w:jc w:val="center"/>
              <w:rPr>
                <w:rFonts w:ascii="宋体" w:hAnsi="宋体"/>
                <w:b/>
                <w:sz w:val="24"/>
                <w:szCs w:val="24"/>
              </w:rPr>
            </w:pPr>
            <w:r>
              <w:rPr>
                <w:rFonts w:ascii="宋体" w:hAnsi="宋体" w:hint="eastAsia"/>
                <w:b/>
                <w:sz w:val="24"/>
                <w:szCs w:val="24"/>
              </w:rPr>
              <w:t>培训内容</w:t>
            </w:r>
          </w:p>
        </w:tc>
        <w:tc>
          <w:tcPr>
            <w:tcW w:w="803"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276" w:lineRule="auto"/>
              <w:jc w:val="center"/>
              <w:rPr>
                <w:rFonts w:ascii="宋体" w:hAnsi="宋体"/>
                <w:b/>
                <w:sz w:val="24"/>
                <w:szCs w:val="24"/>
              </w:rPr>
            </w:pPr>
            <w:r>
              <w:rPr>
                <w:rFonts w:ascii="宋体" w:hAnsi="宋体" w:hint="eastAsia"/>
                <w:b/>
                <w:sz w:val="24"/>
                <w:szCs w:val="24"/>
              </w:rPr>
              <w:t>培训对象</w:t>
            </w:r>
          </w:p>
        </w:tc>
        <w:tc>
          <w:tcPr>
            <w:tcW w:w="511"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地点</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天数</w:t>
            </w:r>
          </w:p>
        </w:tc>
        <w:tc>
          <w:tcPr>
            <w:tcW w:w="621" w:type="pct"/>
            <w:tcBorders>
              <w:top w:val="single" w:sz="4" w:space="0" w:color="000000"/>
              <w:left w:val="single" w:sz="4" w:space="0" w:color="000000"/>
              <w:bottom w:val="nil"/>
              <w:right w:val="single" w:sz="4" w:space="0" w:color="000000"/>
            </w:tcBorders>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hAnsi="宋体"/>
                <w:b/>
                <w:sz w:val="24"/>
                <w:szCs w:val="24"/>
              </w:rPr>
            </w:pPr>
            <w:r>
              <w:rPr>
                <w:rFonts w:ascii="宋体" w:hAnsi="宋体" w:hint="eastAsia"/>
                <w:b/>
                <w:sz w:val="24"/>
                <w:szCs w:val="24"/>
              </w:rPr>
              <w:t>时间</w:t>
            </w:r>
          </w:p>
        </w:tc>
      </w:tr>
      <w:tr w:rsidR="008652F2">
        <w:trPr>
          <w:trHeight w:val="2098"/>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20</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资产评估行业考试培训工作人员培训班</w:t>
            </w:r>
          </w:p>
        </w:tc>
        <w:tc>
          <w:tcPr>
            <w:tcW w:w="1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考试培训工作总结和部署</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考试政策讲解及考试管理平台操作培训</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培训管理平台操作培训</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考试培训工作经验交流</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考试和培训组织工作研讨</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1"/>
              </w:rPr>
            </w:pPr>
            <w:r>
              <w:rPr>
                <w:rFonts w:ascii="宋体" w:eastAsia="宋体" w:hAnsi="宋体" w:hint="eastAsia"/>
                <w:sz w:val="20"/>
                <w:szCs w:val="20"/>
              </w:rPr>
              <w:t>地方协会分管考试培训工作秘书长及考试培训工作负责人</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杭州湾</w:t>
            </w:r>
            <w:r>
              <w:rPr>
                <w:rFonts w:ascii="宋体" w:eastAsia="宋体" w:hAnsi="宋体" w:hint="eastAsia"/>
                <w:sz w:val="20"/>
                <w:szCs w:val="20"/>
              </w:rPr>
              <w:t>会计学苑</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月</w:t>
            </w:r>
            <w:r>
              <w:rPr>
                <w:rFonts w:ascii="宋体" w:eastAsia="宋体" w:hAnsi="宋体" w:hint="eastAsia"/>
                <w:sz w:val="20"/>
                <w:szCs w:val="21"/>
              </w:rPr>
              <w:t>18-19</w:t>
            </w:r>
            <w:r>
              <w:rPr>
                <w:rFonts w:ascii="宋体" w:eastAsia="宋体" w:hAnsi="宋体" w:hint="eastAsia"/>
                <w:sz w:val="20"/>
                <w:szCs w:val="21"/>
              </w:rPr>
              <w:t>日</w:t>
            </w:r>
          </w:p>
        </w:tc>
      </w:tr>
      <w:tr w:rsidR="008652F2">
        <w:trPr>
          <w:trHeight w:val="2098"/>
        </w:trPr>
        <w:tc>
          <w:tcPr>
            <w:tcW w:w="316"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21</w:t>
            </w:r>
          </w:p>
        </w:tc>
        <w:tc>
          <w:tcPr>
            <w:tcW w:w="682"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资产评估行业自律检查人员培训班</w:t>
            </w:r>
          </w:p>
        </w:tc>
        <w:tc>
          <w:tcPr>
            <w:tcW w:w="1645"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行业自律检查工作总结与部署</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人民法院委托评估及专业技术评审政策解读</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《资产评估机构执业质量和内部控制自查指导手册》讲解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自律监管业务交流</w:t>
            </w:r>
          </w:p>
        </w:tc>
        <w:tc>
          <w:tcPr>
            <w:tcW w:w="803"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1"/>
              </w:rPr>
            </w:pPr>
            <w:r>
              <w:rPr>
                <w:rFonts w:ascii="宋体" w:eastAsia="宋体" w:hAnsi="宋体" w:hint="eastAsia"/>
                <w:sz w:val="20"/>
                <w:szCs w:val="21"/>
              </w:rPr>
              <w:t>地方协会监管人员、地方协会证券业务检查专家</w:t>
            </w:r>
          </w:p>
        </w:tc>
        <w:tc>
          <w:tcPr>
            <w:tcW w:w="511"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0"/>
              </w:rPr>
              <w:t>杭州湾会计学苑</w:t>
            </w:r>
          </w:p>
        </w:tc>
        <w:tc>
          <w:tcPr>
            <w:tcW w:w="419"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2</w:t>
            </w:r>
          </w:p>
        </w:tc>
        <w:tc>
          <w:tcPr>
            <w:tcW w:w="621" w:type="pct"/>
            <w:tcBorders>
              <w:top w:val="nil"/>
              <w:left w:val="single" w:sz="4" w:space="0" w:color="000000"/>
              <w:bottom w:val="single" w:sz="4" w:space="0" w:color="auto"/>
              <w:right w:val="single" w:sz="4" w:space="0" w:color="000000"/>
            </w:tcBorders>
            <w:shd w:val="clear" w:color="auto" w:fill="auto"/>
            <w:vAlign w:val="center"/>
          </w:tcPr>
          <w:p w:rsidR="008652F2" w:rsidRDefault="003B29E3">
            <w:pPr>
              <w:spacing w:line="280" w:lineRule="exact"/>
              <w:jc w:val="center"/>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月</w:t>
            </w:r>
            <w:r>
              <w:rPr>
                <w:rFonts w:ascii="宋体" w:eastAsia="宋体" w:hAnsi="宋体" w:hint="eastAsia"/>
                <w:sz w:val="20"/>
                <w:szCs w:val="21"/>
              </w:rPr>
              <w:t>20-21</w:t>
            </w:r>
            <w:r>
              <w:rPr>
                <w:rFonts w:ascii="宋体" w:eastAsia="宋体" w:hAnsi="宋体" w:hint="eastAsia"/>
                <w:sz w:val="20"/>
                <w:szCs w:val="21"/>
              </w:rPr>
              <w:t>日</w:t>
            </w:r>
          </w:p>
        </w:tc>
      </w:tr>
      <w:tr w:rsidR="008652F2">
        <w:trPr>
          <w:trHeight w:val="2098"/>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22</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资产评估行业会员管理与服务培训班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会员管理与服务政策解读</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会员年检情况总结</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会员管理与服务功能模块操作培训</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会员管理与服务经验交流</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会员管理与服务问题研讨</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0"/>
              </w:rPr>
            </w:pPr>
            <w:r>
              <w:rPr>
                <w:rFonts w:ascii="宋体" w:eastAsia="宋体" w:hAnsi="宋体" w:hint="eastAsia"/>
                <w:sz w:val="20"/>
                <w:szCs w:val="20"/>
              </w:rPr>
              <w:t>地方协会会员管理工作负责人及工作人员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浙江省杭州市</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3</w:t>
            </w:r>
            <w:r>
              <w:rPr>
                <w:rFonts w:ascii="宋体" w:eastAsia="宋体" w:hAnsi="宋体" w:hint="eastAsia"/>
                <w:sz w:val="20"/>
                <w:szCs w:val="20"/>
              </w:rPr>
              <w:t>月下旬</w:t>
            </w:r>
          </w:p>
        </w:tc>
      </w:tr>
      <w:tr w:rsidR="008652F2">
        <w:trPr>
          <w:trHeight w:val="567"/>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0"/>
              </w:rPr>
            </w:pPr>
            <w:r>
              <w:rPr>
                <w:rFonts w:ascii="宋体" w:hAnsi="宋体" w:hint="eastAsia"/>
                <w:b/>
                <w:sz w:val="24"/>
                <w:szCs w:val="24"/>
              </w:rPr>
              <w:lastRenderedPageBreak/>
              <w:t>序号</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1"/>
              </w:rPr>
            </w:pPr>
            <w:r>
              <w:rPr>
                <w:rFonts w:ascii="宋体" w:hAnsi="宋体" w:hint="eastAsia"/>
                <w:b/>
                <w:sz w:val="24"/>
                <w:szCs w:val="24"/>
              </w:rPr>
              <w:t>培训班名称</w:t>
            </w:r>
          </w:p>
        </w:tc>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1"/>
              </w:rPr>
            </w:pPr>
            <w:r>
              <w:rPr>
                <w:rFonts w:ascii="宋体" w:hAnsi="宋体" w:hint="eastAsia"/>
                <w:b/>
                <w:sz w:val="24"/>
                <w:szCs w:val="24"/>
              </w:rPr>
              <w:t>培训内容</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0"/>
              </w:rPr>
            </w:pPr>
            <w:r>
              <w:rPr>
                <w:rFonts w:ascii="宋体" w:hAnsi="宋体" w:hint="eastAsia"/>
                <w:b/>
                <w:sz w:val="24"/>
                <w:szCs w:val="24"/>
              </w:rPr>
              <w:t>培训对象</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eastAsia="宋体" w:hAnsi="宋体"/>
                <w:sz w:val="20"/>
                <w:szCs w:val="20"/>
              </w:rPr>
            </w:pPr>
            <w:r>
              <w:rPr>
                <w:rFonts w:ascii="宋体" w:hAnsi="宋体" w:hint="eastAsia"/>
                <w:b/>
                <w:sz w:val="24"/>
                <w:szCs w:val="24"/>
              </w:rPr>
              <w:t>地点</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eastAsia="宋体" w:hAnsi="宋体"/>
                <w:sz w:val="20"/>
                <w:szCs w:val="20"/>
              </w:rPr>
            </w:pPr>
            <w:r>
              <w:rPr>
                <w:rFonts w:ascii="宋体" w:hAnsi="宋体" w:hint="eastAsia"/>
                <w:b/>
                <w:sz w:val="24"/>
                <w:szCs w:val="24"/>
              </w:rPr>
              <w:t>天数</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eastAsia="宋体" w:hAnsi="宋体"/>
                <w:sz w:val="20"/>
                <w:szCs w:val="20"/>
              </w:rPr>
            </w:pPr>
            <w:r>
              <w:rPr>
                <w:rFonts w:ascii="宋体" w:hAnsi="宋体" w:hint="eastAsia"/>
                <w:b/>
                <w:sz w:val="24"/>
                <w:szCs w:val="24"/>
              </w:rPr>
              <w:t>时间</w:t>
            </w:r>
          </w:p>
        </w:tc>
      </w:tr>
      <w:tr w:rsidR="008652F2">
        <w:trPr>
          <w:trHeight w:val="2154"/>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23</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1"/>
              </w:rPr>
            </w:pPr>
            <w:r>
              <w:rPr>
                <w:rFonts w:ascii="宋体" w:eastAsia="宋体" w:hAnsi="宋体" w:hint="eastAsia"/>
                <w:sz w:val="20"/>
                <w:szCs w:val="21"/>
              </w:rPr>
              <w:t>资产评估行业管理人员培训班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习近平新时代中国特色社会主义思想</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学习贯彻落实党的二十届三中全会精神，推动资产评估行业高质量发展</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落实加强财会监督的任务要求</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加强资产评估行业人才培养及队伍建设</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研讨资产评估行业难点热点问题</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6.</w:t>
            </w:r>
            <w:r>
              <w:rPr>
                <w:rFonts w:ascii="宋体" w:eastAsia="宋体" w:hAnsi="宋体" w:hint="eastAsia"/>
                <w:sz w:val="20"/>
                <w:szCs w:val="21"/>
              </w:rPr>
              <w:t>资产评估行业管理工作总结和部署</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0"/>
              </w:rPr>
            </w:pPr>
            <w:r>
              <w:rPr>
                <w:rFonts w:ascii="宋体" w:eastAsia="宋体" w:hAnsi="宋体" w:hint="eastAsia"/>
                <w:sz w:val="20"/>
                <w:szCs w:val="20"/>
              </w:rPr>
              <w:t>地方协会秘书长及</w:t>
            </w:r>
            <w:proofErr w:type="gramStart"/>
            <w:r>
              <w:rPr>
                <w:rFonts w:ascii="宋体" w:eastAsia="宋体" w:hAnsi="宋体" w:hint="eastAsia"/>
                <w:sz w:val="20"/>
                <w:szCs w:val="20"/>
              </w:rPr>
              <w:t>中评协</w:t>
            </w:r>
            <w:proofErr w:type="gramEnd"/>
            <w:r>
              <w:rPr>
                <w:rFonts w:ascii="宋体" w:eastAsia="宋体" w:hAnsi="宋体" w:hint="eastAsia"/>
                <w:sz w:val="20"/>
                <w:szCs w:val="20"/>
              </w:rPr>
              <w:t>处级以上干部</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云南财政干部教育培训基地</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4</w:t>
            </w:r>
            <w:r>
              <w:rPr>
                <w:rFonts w:ascii="宋体" w:eastAsia="宋体" w:hAnsi="宋体" w:hint="eastAsia"/>
                <w:sz w:val="20"/>
                <w:szCs w:val="20"/>
              </w:rPr>
              <w:t>月</w:t>
            </w:r>
            <w:r>
              <w:rPr>
                <w:rFonts w:ascii="宋体" w:eastAsia="宋体" w:hAnsi="宋体" w:hint="eastAsia"/>
                <w:sz w:val="20"/>
                <w:szCs w:val="20"/>
              </w:rPr>
              <w:t>16-17</w:t>
            </w:r>
            <w:r>
              <w:rPr>
                <w:rFonts w:ascii="宋体" w:eastAsia="宋体" w:hAnsi="宋体" w:hint="eastAsia"/>
                <w:sz w:val="20"/>
                <w:szCs w:val="20"/>
              </w:rPr>
              <w:t>日</w:t>
            </w:r>
          </w:p>
        </w:tc>
      </w:tr>
      <w:tr w:rsidR="008652F2">
        <w:trPr>
          <w:trHeight w:val="2098"/>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24</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80" w:lineRule="exact"/>
              <w:jc w:val="left"/>
              <w:rPr>
                <w:rFonts w:ascii="宋体" w:eastAsia="宋体" w:hAnsi="宋体"/>
                <w:sz w:val="20"/>
                <w:szCs w:val="20"/>
              </w:rPr>
            </w:pPr>
            <w:r>
              <w:rPr>
                <w:rFonts w:ascii="宋体" w:eastAsia="宋体" w:hAnsi="宋体" w:hint="eastAsia"/>
                <w:sz w:val="20"/>
                <w:szCs w:val="20"/>
              </w:rPr>
              <w:t>资产评估行业联合检查人员培训班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1.2024</w:t>
            </w:r>
            <w:r>
              <w:rPr>
                <w:rFonts w:ascii="宋体" w:eastAsia="宋体" w:hAnsi="宋体" w:hint="eastAsia"/>
                <w:sz w:val="20"/>
                <w:szCs w:val="21"/>
              </w:rPr>
              <w:t>年联合检查情况总结，</w:t>
            </w:r>
            <w:r>
              <w:rPr>
                <w:rFonts w:ascii="宋体" w:eastAsia="宋体" w:hAnsi="宋体" w:hint="eastAsia"/>
                <w:sz w:val="20"/>
                <w:szCs w:val="21"/>
              </w:rPr>
              <w:t>2025</w:t>
            </w:r>
            <w:r>
              <w:rPr>
                <w:rFonts w:ascii="宋体" w:eastAsia="宋体" w:hAnsi="宋体" w:hint="eastAsia"/>
                <w:sz w:val="20"/>
                <w:szCs w:val="21"/>
              </w:rPr>
              <w:t>年联合检查工作部署</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执业质量检查案例与实务</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资产评估准则解读与运用</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《联合检查工作手册》讲解</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联合监管业务交流</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0"/>
              </w:rPr>
            </w:pPr>
            <w:r>
              <w:rPr>
                <w:rFonts w:ascii="宋体" w:eastAsia="宋体" w:hAnsi="宋体" w:hint="eastAsia"/>
                <w:sz w:val="20"/>
                <w:szCs w:val="20"/>
              </w:rPr>
              <w:t>财政部监管局、联合检查专家及工作人员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杭州金溪山庄</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3</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4</w:t>
            </w:r>
            <w:r>
              <w:rPr>
                <w:rFonts w:ascii="宋体" w:eastAsia="宋体" w:hAnsi="宋体" w:hint="eastAsia"/>
                <w:sz w:val="20"/>
                <w:szCs w:val="20"/>
              </w:rPr>
              <w:t>月底</w:t>
            </w:r>
          </w:p>
        </w:tc>
      </w:tr>
      <w:tr w:rsidR="008652F2">
        <w:trPr>
          <w:trHeight w:val="283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25</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0"/>
              </w:rPr>
            </w:pPr>
            <w:r>
              <w:rPr>
                <w:rFonts w:ascii="宋体" w:eastAsia="宋体" w:hAnsi="宋体" w:hint="eastAsia"/>
                <w:sz w:val="20"/>
                <w:szCs w:val="21"/>
              </w:rPr>
              <w:t>数据资产评估管理培训班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jc w:val="left"/>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资产管理司解读《关于加强数据资产管理的指导意见》《关于加强行政事业单位数据资产管理的通知》《数据资产全过程管理试点方案》</w:t>
            </w:r>
          </w:p>
          <w:p w:rsidR="008652F2" w:rsidRDefault="003B29E3">
            <w:pPr>
              <w:adjustRightInd w:val="0"/>
              <w:snapToGrid w:val="0"/>
              <w:jc w:val="left"/>
              <w:rPr>
                <w:rFonts w:ascii="宋体" w:eastAsia="宋体" w:hAnsi="宋体"/>
                <w:sz w:val="20"/>
                <w:szCs w:val="21"/>
              </w:rPr>
            </w:pPr>
            <w:r>
              <w:rPr>
                <w:rFonts w:ascii="宋体" w:eastAsia="宋体" w:hAnsi="宋体" w:hint="eastAsia"/>
                <w:sz w:val="20"/>
                <w:szCs w:val="21"/>
              </w:rPr>
              <w:t>2.</w:t>
            </w:r>
            <w:proofErr w:type="gramStart"/>
            <w:r>
              <w:rPr>
                <w:rFonts w:ascii="宋体" w:eastAsia="宋体" w:hAnsi="宋体" w:hint="eastAsia"/>
                <w:sz w:val="20"/>
                <w:szCs w:val="21"/>
              </w:rPr>
              <w:t>中评协</w:t>
            </w:r>
            <w:proofErr w:type="gramEnd"/>
            <w:r>
              <w:rPr>
                <w:rFonts w:ascii="宋体" w:eastAsia="宋体" w:hAnsi="宋体" w:hint="eastAsia"/>
                <w:sz w:val="20"/>
                <w:szCs w:val="21"/>
              </w:rPr>
              <w:t>解读《数据资产评估指导意见》和介绍</w:t>
            </w:r>
            <w:proofErr w:type="gramStart"/>
            <w:r>
              <w:rPr>
                <w:rFonts w:ascii="宋体" w:eastAsia="宋体" w:hAnsi="宋体" w:hint="eastAsia"/>
                <w:sz w:val="20"/>
                <w:szCs w:val="21"/>
              </w:rPr>
              <w:t>中评协</w:t>
            </w:r>
            <w:proofErr w:type="gramEnd"/>
            <w:r>
              <w:rPr>
                <w:rFonts w:ascii="宋体" w:eastAsia="宋体" w:hAnsi="宋体" w:hint="eastAsia"/>
                <w:sz w:val="20"/>
                <w:szCs w:val="21"/>
              </w:rPr>
              <w:t>开展数据资产评估工作情况</w:t>
            </w:r>
          </w:p>
          <w:p w:rsidR="008652F2" w:rsidRDefault="003B29E3">
            <w:pPr>
              <w:adjustRightInd w:val="0"/>
              <w:snapToGrid w:val="0"/>
              <w:jc w:val="left"/>
              <w:rPr>
                <w:rFonts w:ascii="宋体" w:eastAsia="宋体" w:hAnsi="宋体"/>
                <w:sz w:val="20"/>
                <w:szCs w:val="21"/>
              </w:rPr>
            </w:pPr>
            <w:r>
              <w:rPr>
                <w:rFonts w:ascii="宋体" w:eastAsia="宋体" w:hAnsi="宋体" w:hint="eastAsia"/>
                <w:sz w:val="20"/>
                <w:szCs w:val="21"/>
              </w:rPr>
              <w:t>3.</w:t>
            </w:r>
            <w:proofErr w:type="gramStart"/>
            <w:r>
              <w:rPr>
                <w:rFonts w:ascii="宋体" w:eastAsia="宋体" w:hAnsi="宋体" w:hint="eastAsia"/>
                <w:sz w:val="20"/>
                <w:szCs w:val="21"/>
              </w:rPr>
              <w:t>中评协数据</w:t>
            </w:r>
            <w:proofErr w:type="gramEnd"/>
            <w:r>
              <w:rPr>
                <w:rFonts w:ascii="宋体" w:eastAsia="宋体" w:hAnsi="宋体" w:hint="eastAsia"/>
                <w:sz w:val="20"/>
                <w:szCs w:val="21"/>
              </w:rPr>
              <w:t>资产评估专委会交流分享法律政策、实践经验和案例</w:t>
            </w:r>
          </w:p>
          <w:p w:rsidR="008652F2" w:rsidRDefault="003B29E3">
            <w:pPr>
              <w:adjustRightInd w:val="0"/>
              <w:snapToGrid w:val="0"/>
              <w:jc w:val="left"/>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地方财政厅（局）围绕试点工作交流分享经验做法</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0"/>
              </w:rPr>
            </w:pPr>
            <w:r>
              <w:rPr>
                <w:rFonts w:ascii="宋体" w:eastAsia="宋体" w:hAnsi="宋体" w:hint="eastAsia"/>
                <w:sz w:val="20"/>
                <w:szCs w:val="21"/>
              </w:rPr>
              <w:t>数据有关政府部门人员、数据交易机构人员、</w:t>
            </w:r>
            <w:proofErr w:type="gramStart"/>
            <w:r>
              <w:rPr>
                <w:rFonts w:ascii="宋体" w:eastAsia="宋体" w:hAnsi="宋体" w:hint="eastAsia"/>
                <w:sz w:val="20"/>
                <w:szCs w:val="21"/>
              </w:rPr>
              <w:t>中评协数据</w:t>
            </w:r>
            <w:proofErr w:type="gramEnd"/>
            <w:r>
              <w:rPr>
                <w:rFonts w:ascii="宋体" w:eastAsia="宋体" w:hAnsi="宋体" w:hint="eastAsia"/>
                <w:sz w:val="20"/>
                <w:szCs w:val="21"/>
              </w:rPr>
              <w:t>资产评估专业委员会全体委员、评估机构人员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北京国家会计学院</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5</w:t>
            </w:r>
            <w:r>
              <w:rPr>
                <w:rFonts w:ascii="宋体" w:eastAsia="宋体" w:hAnsi="宋体" w:hint="eastAsia"/>
                <w:sz w:val="20"/>
                <w:szCs w:val="21"/>
              </w:rPr>
              <w:t>月初</w:t>
            </w:r>
          </w:p>
        </w:tc>
      </w:tr>
      <w:tr w:rsidR="008652F2">
        <w:trPr>
          <w:trHeight w:val="567"/>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0"/>
              </w:rPr>
            </w:pPr>
            <w:r>
              <w:rPr>
                <w:rFonts w:ascii="宋体" w:hAnsi="宋体" w:hint="eastAsia"/>
                <w:b/>
                <w:sz w:val="24"/>
                <w:szCs w:val="24"/>
              </w:rPr>
              <w:lastRenderedPageBreak/>
              <w:t>序号</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0"/>
              </w:rPr>
            </w:pPr>
            <w:r>
              <w:rPr>
                <w:rFonts w:ascii="宋体" w:hAnsi="宋体" w:hint="eastAsia"/>
                <w:b/>
                <w:sz w:val="24"/>
                <w:szCs w:val="24"/>
              </w:rPr>
              <w:t>培训班名称</w:t>
            </w:r>
          </w:p>
        </w:tc>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1"/>
              </w:rPr>
            </w:pPr>
            <w:r>
              <w:rPr>
                <w:rFonts w:ascii="宋体" w:hAnsi="宋体" w:hint="eastAsia"/>
                <w:b/>
                <w:sz w:val="24"/>
                <w:szCs w:val="24"/>
              </w:rPr>
              <w:t>培训内容</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76" w:lineRule="auto"/>
              <w:jc w:val="center"/>
              <w:rPr>
                <w:rFonts w:ascii="宋体" w:eastAsia="宋体" w:hAnsi="宋体"/>
                <w:sz w:val="20"/>
                <w:szCs w:val="21"/>
              </w:rPr>
            </w:pPr>
            <w:r>
              <w:rPr>
                <w:rFonts w:ascii="宋体" w:hAnsi="宋体" w:hint="eastAsia"/>
                <w:b/>
                <w:sz w:val="24"/>
                <w:szCs w:val="24"/>
              </w:rPr>
              <w:t>培训对象</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eastAsia="宋体" w:hAnsi="宋体"/>
                <w:sz w:val="20"/>
                <w:szCs w:val="21"/>
              </w:rPr>
            </w:pPr>
            <w:r>
              <w:rPr>
                <w:rFonts w:ascii="宋体" w:hAnsi="宋体" w:hint="eastAsia"/>
                <w:b/>
                <w:sz w:val="24"/>
                <w:szCs w:val="24"/>
              </w:rPr>
              <w:t>地点</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eastAsia="宋体" w:hAnsi="宋体"/>
                <w:sz w:val="20"/>
                <w:szCs w:val="20"/>
              </w:rPr>
            </w:pPr>
            <w:r>
              <w:rPr>
                <w:rFonts w:ascii="宋体" w:hAnsi="宋体" w:hint="eastAsia"/>
                <w:b/>
                <w:sz w:val="24"/>
                <w:szCs w:val="24"/>
              </w:rPr>
              <w:t>天数</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320" w:lineRule="exact"/>
              <w:jc w:val="center"/>
              <w:rPr>
                <w:rFonts w:ascii="宋体" w:hAnsi="宋体"/>
                <w:b/>
                <w:sz w:val="24"/>
                <w:szCs w:val="24"/>
              </w:rPr>
            </w:pPr>
            <w:r>
              <w:rPr>
                <w:rFonts w:ascii="宋体" w:hAnsi="宋体" w:hint="eastAsia"/>
                <w:b/>
                <w:sz w:val="24"/>
                <w:szCs w:val="24"/>
              </w:rPr>
              <w:t>预计培训</w:t>
            </w:r>
          </w:p>
          <w:p w:rsidR="008652F2" w:rsidRDefault="003B29E3">
            <w:pPr>
              <w:spacing w:line="320" w:lineRule="exact"/>
              <w:jc w:val="center"/>
              <w:rPr>
                <w:rFonts w:ascii="宋体" w:eastAsia="宋体" w:hAnsi="宋体"/>
                <w:sz w:val="20"/>
                <w:szCs w:val="20"/>
              </w:rPr>
            </w:pPr>
            <w:r>
              <w:rPr>
                <w:rFonts w:ascii="宋体" w:hAnsi="宋体" w:hint="eastAsia"/>
                <w:b/>
                <w:sz w:val="24"/>
                <w:szCs w:val="24"/>
              </w:rPr>
              <w:t>时间</w:t>
            </w:r>
          </w:p>
        </w:tc>
      </w:tr>
      <w:tr w:rsidR="008652F2">
        <w:trPr>
          <w:trHeight w:val="2324"/>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26</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0"/>
              </w:rPr>
            </w:pPr>
            <w:r>
              <w:rPr>
                <w:rFonts w:ascii="宋体" w:eastAsia="宋体" w:hAnsi="宋体" w:hint="eastAsia"/>
                <w:sz w:val="20"/>
                <w:szCs w:val="20"/>
              </w:rPr>
              <w:t>资产评估行业通讯员培训班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行业宣传与高质量发展</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行业宣传报道的关注点与技巧</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新媒体制作基本技巧</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杂志选题与编辑工作研究</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行业宣传工作分组讨论与交流</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0"/>
              </w:rPr>
            </w:pPr>
            <w:r>
              <w:rPr>
                <w:rFonts w:ascii="宋体" w:eastAsia="宋体" w:hAnsi="宋体" w:hint="eastAsia"/>
                <w:sz w:val="20"/>
                <w:szCs w:val="21"/>
              </w:rPr>
              <w:t>地方协会分管宣传工作的秘书长、负责宣传工作的同志、部分评估机构的通讯员及杂志编委会成员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1"/>
              </w:rPr>
              <w:t>四川小平干部学院</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3</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5</w:t>
            </w:r>
            <w:r>
              <w:rPr>
                <w:rFonts w:ascii="宋体" w:eastAsia="宋体" w:hAnsi="宋体" w:hint="eastAsia"/>
                <w:sz w:val="20"/>
                <w:szCs w:val="20"/>
              </w:rPr>
              <w:t>月</w:t>
            </w:r>
          </w:p>
        </w:tc>
      </w:tr>
      <w:tr w:rsidR="008652F2">
        <w:trPr>
          <w:trHeight w:val="2324"/>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27</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0"/>
              </w:rPr>
            </w:pPr>
            <w:r>
              <w:rPr>
                <w:rFonts w:ascii="宋体" w:eastAsia="宋体" w:hAnsi="宋体" w:hint="eastAsia"/>
                <w:sz w:val="20"/>
                <w:szCs w:val="20"/>
              </w:rPr>
              <w:t>资产评估行业标准研究培训班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行业标准及研究工作总结与部署</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《资产评估行业市场开拓路线指引（</w:t>
            </w:r>
            <w:r>
              <w:rPr>
                <w:rFonts w:ascii="宋体" w:eastAsia="宋体" w:hAnsi="宋体" w:hint="eastAsia"/>
                <w:sz w:val="20"/>
                <w:szCs w:val="21"/>
              </w:rPr>
              <w:t>2019</w:t>
            </w:r>
            <w:r>
              <w:rPr>
                <w:rFonts w:ascii="宋体" w:eastAsia="宋体" w:hAnsi="宋体" w:hint="eastAsia"/>
                <w:sz w:val="20"/>
                <w:szCs w:val="21"/>
              </w:rPr>
              <w:t>）》修订及资产评估准则体系建设业务交流</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研究及课题管理业务交流</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咨询及技术支持业务交流</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left"/>
              <w:rPr>
                <w:rFonts w:ascii="宋体" w:eastAsia="宋体" w:hAnsi="宋体"/>
                <w:sz w:val="20"/>
                <w:szCs w:val="20"/>
              </w:rPr>
            </w:pPr>
            <w:r>
              <w:rPr>
                <w:rFonts w:ascii="宋体" w:eastAsia="宋体" w:hAnsi="宋体" w:hint="eastAsia"/>
                <w:sz w:val="20"/>
                <w:szCs w:val="21"/>
              </w:rPr>
              <w:t>地方协会标准研究工作负责人及工作人员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上海国家会计学院</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6</w:t>
            </w:r>
            <w:r>
              <w:rPr>
                <w:rFonts w:ascii="宋体" w:eastAsia="宋体" w:hAnsi="宋体" w:hint="eastAsia"/>
                <w:sz w:val="20"/>
                <w:szCs w:val="20"/>
              </w:rPr>
              <w:t>月上旬</w:t>
            </w:r>
          </w:p>
        </w:tc>
      </w:tr>
      <w:tr w:rsidR="008652F2">
        <w:trPr>
          <w:trHeight w:val="2324"/>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60" w:lineRule="exact"/>
              <w:jc w:val="center"/>
              <w:rPr>
                <w:rFonts w:ascii="宋体" w:eastAsia="宋体" w:hAnsi="宋体"/>
                <w:sz w:val="20"/>
                <w:szCs w:val="20"/>
              </w:rPr>
            </w:pPr>
            <w:r>
              <w:rPr>
                <w:rFonts w:ascii="宋体" w:eastAsia="宋体" w:hAnsi="宋体" w:hint="eastAsia"/>
                <w:sz w:val="20"/>
                <w:szCs w:val="20"/>
              </w:rPr>
              <w:t>28</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80" w:lineRule="exact"/>
              <w:jc w:val="left"/>
              <w:rPr>
                <w:rFonts w:ascii="宋体" w:eastAsia="宋体" w:hAnsi="宋体"/>
                <w:sz w:val="20"/>
                <w:szCs w:val="20"/>
              </w:rPr>
            </w:pPr>
            <w:r>
              <w:rPr>
                <w:rFonts w:ascii="宋体" w:eastAsia="宋体" w:hAnsi="宋体" w:hint="eastAsia"/>
                <w:sz w:val="20"/>
                <w:szCs w:val="20"/>
              </w:rPr>
              <w:t>资产评估行业信息化建设培训班</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rPr>
                <w:rFonts w:ascii="宋体" w:eastAsia="宋体" w:hAnsi="宋体"/>
                <w:sz w:val="20"/>
                <w:szCs w:val="21"/>
              </w:rPr>
            </w:pPr>
            <w:r>
              <w:rPr>
                <w:rFonts w:ascii="宋体" w:eastAsia="宋体" w:hAnsi="宋体" w:hint="eastAsia"/>
                <w:sz w:val="20"/>
                <w:szCs w:val="21"/>
              </w:rPr>
              <w:t>1.</w:t>
            </w:r>
            <w:r>
              <w:rPr>
                <w:rFonts w:ascii="宋体" w:eastAsia="宋体" w:hAnsi="宋体" w:hint="eastAsia"/>
                <w:sz w:val="20"/>
                <w:szCs w:val="21"/>
              </w:rPr>
              <w:t>行业信息化建设工作总结与部署</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2.</w:t>
            </w:r>
            <w:r>
              <w:rPr>
                <w:rFonts w:ascii="宋体" w:eastAsia="宋体" w:hAnsi="宋体" w:hint="eastAsia"/>
                <w:sz w:val="20"/>
                <w:szCs w:val="21"/>
              </w:rPr>
              <w:t>网络安全风险防控讲座</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3.</w:t>
            </w:r>
            <w:r>
              <w:rPr>
                <w:rFonts w:ascii="宋体" w:eastAsia="宋体" w:hAnsi="宋体" w:hint="eastAsia"/>
                <w:sz w:val="20"/>
                <w:szCs w:val="21"/>
              </w:rPr>
              <w:t>信息化技术讲座</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4.</w:t>
            </w:r>
            <w:r>
              <w:rPr>
                <w:rFonts w:ascii="宋体" w:eastAsia="宋体" w:hAnsi="宋体" w:hint="eastAsia"/>
                <w:sz w:val="20"/>
                <w:szCs w:val="21"/>
              </w:rPr>
              <w:t>行业管理信息系统管理后台操作培训</w:t>
            </w:r>
          </w:p>
          <w:p w:rsidR="008652F2" w:rsidRDefault="003B29E3">
            <w:pPr>
              <w:adjustRightInd w:val="0"/>
              <w:snapToGrid w:val="0"/>
              <w:rPr>
                <w:rFonts w:ascii="宋体" w:eastAsia="宋体" w:hAnsi="宋体"/>
                <w:sz w:val="20"/>
                <w:szCs w:val="21"/>
              </w:rPr>
            </w:pPr>
            <w:r>
              <w:rPr>
                <w:rFonts w:ascii="宋体" w:eastAsia="宋体" w:hAnsi="宋体" w:hint="eastAsia"/>
                <w:sz w:val="20"/>
                <w:szCs w:val="21"/>
              </w:rPr>
              <w:t>5.</w:t>
            </w:r>
            <w:r>
              <w:rPr>
                <w:rFonts w:ascii="宋体" w:eastAsia="宋体" w:hAnsi="宋体" w:hint="eastAsia"/>
                <w:sz w:val="20"/>
                <w:szCs w:val="21"/>
              </w:rPr>
              <w:t>信息化建设经验分享与交流研讨</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adjustRightInd w:val="0"/>
              <w:snapToGrid w:val="0"/>
              <w:spacing w:line="240" w:lineRule="exact"/>
              <w:jc w:val="left"/>
              <w:rPr>
                <w:rFonts w:ascii="宋体" w:eastAsia="宋体" w:hAnsi="宋体"/>
                <w:sz w:val="20"/>
                <w:szCs w:val="20"/>
              </w:rPr>
            </w:pPr>
            <w:r>
              <w:rPr>
                <w:rFonts w:ascii="宋体" w:eastAsia="宋体" w:hAnsi="宋体" w:hint="eastAsia"/>
                <w:sz w:val="20"/>
                <w:szCs w:val="20"/>
              </w:rPr>
              <w:t>地方协会信息化建设工作负责人及工作人员</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rPr>
                <w:rFonts w:ascii="宋体" w:eastAsia="宋体" w:hAnsi="宋体"/>
                <w:sz w:val="20"/>
                <w:szCs w:val="21"/>
              </w:rPr>
            </w:pPr>
            <w:r>
              <w:rPr>
                <w:rFonts w:ascii="宋体" w:eastAsia="宋体" w:hAnsi="宋体" w:hint="eastAsia"/>
                <w:sz w:val="20"/>
                <w:szCs w:val="21"/>
              </w:rPr>
              <w:t>云南</w:t>
            </w:r>
            <w:r>
              <w:rPr>
                <w:rFonts w:ascii="宋体" w:eastAsia="宋体" w:hAnsi="宋体"/>
                <w:sz w:val="20"/>
                <w:szCs w:val="21"/>
              </w:rPr>
              <w:t>财政干部教育培训基地</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652F2" w:rsidRDefault="003B29E3">
            <w:pPr>
              <w:spacing w:line="280" w:lineRule="exact"/>
              <w:jc w:val="center"/>
              <w:rPr>
                <w:rFonts w:ascii="宋体" w:eastAsia="宋体" w:hAnsi="宋体"/>
                <w:sz w:val="20"/>
                <w:szCs w:val="20"/>
              </w:rPr>
            </w:pPr>
            <w:r>
              <w:rPr>
                <w:rFonts w:ascii="宋体" w:eastAsia="宋体" w:hAnsi="宋体" w:hint="eastAsia"/>
                <w:sz w:val="20"/>
                <w:szCs w:val="20"/>
              </w:rPr>
              <w:t>9</w:t>
            </w:r>
            <w:r>
              <w:rPr>
                <w:rFonts w:ascii="宋体" w:eastAsia="宋体" w:hAnsi="宋体" w:hint="eastAsia"/>
                <w:sz w:val="20"/>
                <w:szCs w:val="20"/>
              </w:rPr>
              <w:t>月下旬</w:t>
            </w:r>
          </w:p>
        </w:tc>
      </w:tr>
    </w:tbl>
    <w:p w:rsidR="008652F2" w:rsidRDefault="008652F2">
      <w:pPr>
        <w:widowControl/>
        <w:jc w:val="left"/>
        <w:rPr>
          <w:rFonts w:ascii="仿宋" w:hAnsi="仿宋"/>
          <w:color w:val="000000"/>
          <w:sz w:val="30"/>
        </w:rPr>
        <w:sectPr w:rsidR="008652F2">
          <w:headerReference w:type="even" r:id="rId13"/>
          <w:headerReference w:type="default" r:id="rId14"/>
          <w:footerReference w:type="default" r:id="rId15"/>
          <w:pgSz w:w="16838" w:h="11906" w:orient="landscape"/>
          <w:pgMar w:top="2098" w:right="1474" w:bottom="1985" w:left="1587" w:header="0" w:footer="1304" w:gutter="0"/>
          <w:cols w:space="425"/>
          <w:docGrid w:type="linesAndChars" w:linePitch="435"/>
        </w:sectPr>
      </w:pPr>
    </w:p>
    <w:p w:rsidR="008652F2" w:rsidRDefault="008652F2">
      <w:pPr>
        <w:widowControl/>
        <w:spacing w:line="554" w:lineRule="exact"/>
        <w:ind w:rightChars="400" w:right="1280"/>
        <w:jc w:val="left"/>
        <w:rPr>
          <w:rFonts w:ascii="华文中宋" w:eastAsia="华文中宋" w:hAnsi="华文中宋"/>
          <w:b/>
          <w:sz w:val="44"/>
          <w:szCs w:val="36"/>
        </w:rPr>
      </w:pPr>
    </w:p>
    <w:p w:rsidR="008652F2" w:rsidRDefault="003B29E3">
      <w:pPr>
        <w:tabs>
          <w:tab w:val="left" w:pos="7040"/>
        </w:tabs>
        <w:rPr>
          <w:rFonts w:ascii="华文中宋" w:eastAsia="华文中宋" w:hAnsi="华文中宋"/>
          <w:b/>
          <w:sz w:val="44"/>
          <w:szCs w:val="36"/>
        </w:rPr>
      </w:pPr>
      <w:r>
        <w:rPr>
          <w:rFonts w:ascii="华文中宋" w:eastAsia="华文中宋" w:hAnsi="华文中宋" w:hint="eastAsia"/>
          <w:b/>
          <w:sz w:val="44"/>
          <w:szCs w:val="36"/>
        </w:rPr>
        <w:tab/>
      </w:r>
    </w:p>
    <w:p w:rsidR="008652F2" w:rsidRDefault="003B29E3">
      <w:pPr>
        <w:tabs>
          <w:tab w:val="left" w:pos="7040"/>
        </w:tabs>
        <w:rPr>
          <w:rFonts w:ascii="华文中宋" w:eastAsia="华文中宋" w:hAnsi="华文中宋"/>
          <w:sz w:val="44"/>
          <w:szCs w:val="36"/>
        </w:rPr>
        <w:sectPr w:rsidR="008652F2">
          <w:footerReference w:type="even" r:id="rId16"/>
          <w:footerReference w:type="default" r:id="rId17"/>
          <w:pgSz w:w="11906" w:h="16838"/>
          <w:pgMar w:top="2098" w:right="1531" w:bottom="1985" w:left="1531" w:header="454" w:footer="1418" w:gutter="0"/>
          <w:pgNumType w:chapStyle="1"/>
          <w:cols w:space="425"/>
          <w:docGrid w:type="linesAndChars" w:linePitch="435"/>
        </w:sectPr>
      </w:pPr>
      <w:r>
        <w:rPr>
          <w:rFonts w:ascii="华文中宋" w:eastAsia="华文中宋" w:hAnsi="华文中宋" w:hint="eastAsia"/>
          <w:sz w:val="44"/>
          <w:szCs w:val="36"/>
        </w:rPr>
        <w:tab/>
      </w:r>
    </w:p>
    <w:p w:rsidR="008652F2" w:rsidRDefault="008652F2">
      <w:pPr>
        <w:spacing w:line="860" w:lineRule="exact"/>
        <w:ind w:right="960" w:firstLineChars="200" w:firstLine="640"/>
        <w:jc w:val="right"/>
        <w:rPr>
          <w:rFonts w:ascii="仿宋_GB2312" w:eastAsia="仿宋_GB2312"/>
          <w:szCs w:val="32"/>
        </w:rPr>
      </w:pPr>
    </w:p>
    <w:p w:rsidR="008652F2" w:rsidRDefault="008652F2">
      <w:pPr>
        <w:widowControl/>
        <w:spacing w:line="860" w:lineRule="exact"/>
        <w:jc w:val="left"/>
        <w:rPr>
          <w:rFonts w:ascii="华文中宋" w:eastAsia="华文中宋" w:hAnsi="华文中宋"/>
          <w:b/>
          <w:sz w:val="44"/>
          <w:szCs w:val="36"/>
        </w:rPr>
      </w:pPr>
    </w:p>
    <w:p w:rsidR="008652F2" w:rsidRDefault="008652F2">
      <w:pPr>
        <w:widowControl/>
        <w:jc w:val="left"/>
        <w:rPr>
          <w:rFonts w:ascii="华文中宋" w:eastAsia="华文中宋" w:hAnsi="华文中宋"/>
          <w:b/>
          <w:sz w:val="44"/>
          <w:szCs w:val="36"/>
        </w:rPr>
      </w:pPr>
    </w:p>
    <w:p w:rsidR="008652F2" w:rsidRDefault="008652F2">
      <w:pPr>
        <w:widowControl/>
        <w:jc w:val="left"/>
        <w:rPr>
          <w:rFonts w:ascii="华文中宋" w:eastAsia="华文中宋" w:hAnsi="华文中宋"/>
          <w:b/>
          <w:sz w:val="44"/>
          <w:szCs w:val="36"/>
        </w:rPr>
      </w:pPr>
    </w:p>
    <w:p w:rsidR="008652F2" w:rsidRDefault="008652F2">
      <w:pPr>
        <w:widowControl/>
        <w:jc w:val="left"/>
        <w:rPr>
          <w:rFonts w:ascii="华文中宋" w:eastAsia="华文中宋" w:hAnsi="华文中宋"/>
          <w:b/>
          <w:sz w:val="44"/>
          <w:szCs w:val="36"/>
        </w:rPr>
      </w:pPr>
    </w:p>
    <w:p w:rsidR="008652F2" w:rsidRDefault="008652F2">
      <w:pPr>
        <w:widowControl/>
        <w:jc w:val="left"/>
        <w:rPr>
          <w:rFonts w:ascii="华文中宋" w:eastAsia="华文中宋" w:hAnsi="华文中宋"/>
          <w:b/>
          <w:sz w:val="44"/>
          <w:szCs w:val="36"/>
        </w:rPr>
      </w:pPr>
    </w:p>
    <w:p w:rsidR="008652F2" w:rsidRDefault="008652F2">
      <w:pPr>
        <w:widowControl/>
        <w:jc w:val="left"/>
        <w:rPr>
          <w:rFonts w:ascii="华文中宋" w:eastAsia="华文中宋" w:hAnsi="华文中宋"/>
          <w:b/>
          <w:sz w:val="44"/>
          <w:szCs w:val="36"/>
        </w:rPr>
      </w:pPr>
    </w:p>
    <w:p w:rsidR="008652F2" w:rsidRDefault="008652F2">
      <w:pPr>
        <w:widowControl/>
        <w:spacing w:line="600" w:lineRule="auto"/>
        <w:jc w:val="left"/>
        <w:rPr>
          <w:rFonts w:ascii="华文中宋" w:eastAsia="华文中宋" w:hAnsi="华文中宋"/>
          <w:b/>
          <w:sz w:val="44"/>
          <w:szCs w:val="36"/>
        </w:rPr>
      </w:pPr>
    </w:p>
    <w:p w:rsidR="008652F2" w:rsidRDefault="008652F2">
      <w:pPr>
        <w:widowControl/>
        <w:spacing w:line="1060" w:lineRule="exact"/>
        <w:jc w:val="left"/>
        <w:rPr>
          <w:rFonts w:ascii="华文中宋" w:eastAsia="华文中宋" w:hAnsi="华文中宋"/>
          <w:b/>
          <w:sz w:val="44"/>
          <w:szCs w:val="36"/>
        </w:rPr>
      </w:pPr>
    </w:p>
    <w:p w:rsidR="008652F2" w:rsidRDefault="008652F2">
      <w:pPr>
        <w:widowControl/>
        <w:spacing w:line="1060" w:lineRule="exact"/>
        <w:jc w:val="left"/>
        <w:rPr>
          <w:rFonts w:ascii="华文中宋" w:eastAsia="华文中宋" w:hAnsi="华文中宋"/>
          <w:b/>
          <w:sz w:val="44"/>
          <w:szCs w:val="36"/>
        </w:rPr>
      </w:pPr>
    </w:p>
    <w:p w:rsidR="008652F2" w:rsidRDefault="008652F2">
      <w:pPr>
        <w:widowControl/>
        <w:spacing w:line="1060" w:lineRule="exact"/>
        <w:jc w:val="left"/>
        <w:rPr>
          <w:rFonts w:ascii="华文中宋" w:eastAsia="华文中宋" w:hAnsi="华文中宋"/>
          <w:b/>
          <w:sz w:val="44"/>
          <w:szCs w:val="36"/>
        </w:rPr>
      </w:pPr>
    </w:p>
    <w:p w:rsidR="008652F2" w:rsidRDefault="008652F2">
      <w:pPr>
        <w:widowControl/>
        <w:spacing w:line="1380" w:lineRule="exact"/>
        <w:jc w:val="left"/>
        <w:rPr>
          <w:rFonts w:ascii="华文中宋" w:eastAsia="华文中宋" w:hAnsi="华文中宋"/>
          <w:b/>
          <w:sz w:val="44"/>
          <w:szCs w:val="36"/>
        </w:rPr>
      </w:pPr>
    </w:p>
    <w:tbl>
      <w:tblPr>
        <w:tblpPr w:leftFromText="180" w:rightFromText="180" w:vertAnchor="text" w:horzAnchor="page" w:tblpXSpec="center" w:tblpY="392"/>
        <w:tblW w:w="8820" w:type="dxa"/>
        <w:tblBorders>
          <w:top w:val="single" w:sz="8" w:space="0" w:color="auto"/>
          <w:bottom w:val="single" w:sz="8" w:space="0" w:color="auto"/>
        </w:tblBorders>
        <w:tblLook w:val="04A0" w:firstRow="1" w:lastRow="0" w:firstColumn="1" w:lastColumn="0" w:noHBand="0" w:noVBand="1"/>
      </w:tblPr>
      <w:tblGrid>
        <w:gridCol w:w="8820"/>
      </w:tblGrid>
      <w:tr w:rsidR="008652F2">
        <w:trPr>
          <w:trHeight w:val="567"/>
        </w:trPr>
        <w:tc>
          <w:tcPr>
            <w:tcW w:w="8820" w:type="dxa"/>
            <w:tcBorders>
              <w:top w:val="single" w:sz="12" w:space="0" w:color="auto"/>
              <w:bottom w:val="single" w:sz="12" w:space="0" w:color="auto"/>
            </w:tcBorders>
            <w:vAlign w:val="center"/>
          </w:tcPr>
          <w:p w:rsidR="008652F2" w:rsidRDefault="003B29E3">
            <w:pPr>
              <w:ind w:firstLineChars="100" w:firstLine="280"/>
              <w:jc w:val="left"/>
              <w:rPr>
                <w:rFonts w:ascii="仿宋_GB2312" w:eastAsia="仿宋_GB2312"/>
                <w:sz w:val="28"/>
                <w:szCs w:val="28"/>
              </w:rPr>
            </w:pPr>
            <w:r>
              <w:rPr>
                <w:rFonts w:ascii="仿宋_GB2312" w:eastAsia="仿宋_GB2312" w:hint="eastAsia"/>
                <w:sz w:val="28"/>
                <w:szCs w:val="28"/>
              </w:rPr>
              <w:t>中国资产评估协会考试培训部</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9</w:t>
            </w:r>
            <w:r>
              <w:rPr>
                <w:rFonts w:ascii="仿宋_GB2312" w:eastAsia="仿宋_GB2312" w:hint="eastAsia"/>
                <w:sz w:val="28"/>
                <w:szCs w:val="28"/>
              </w:rPr>
              <w:t>日印发</w:t>
            </w:r>
            <w:r>
              <w:rPr>
                <w:rFonts w:ascii="仿宋_GB2312" w:eastAsia="仿宋_GB2312" w:hint="eastAsia"/>
                <w:sz w:val="28"/>
                <w:szCs w:val="28"/>
              </w:rPr>
              <w:t xml:space="preserve">  </w:t>
            </w:r>
          </w:p>
        </w:tc>
      </w:tr>
    </w:tbl>
    <w:p w:rsidR="008652F2" w:rsidRDefault="003B29E3">
      <w:pPr>
        <w:widowControl/>
        <w:spacing w:line="40" w:lineRule="exact"/>
        <w:jc w:val="left"/>
        <w:rPr>
          <w:rFonts w:ascii="华文中宋" w:eastAsia="华文中宋" w:hAnsi="华文中宋"/>
          <w:b/>
          <w:sz w:val="44"/>
          <w:szCs w:val="36"/>
        </w:rPr>
      </w:pPr>
      <w:r>
        <w:rPr>
          <w:rFonts w:ascii="华文中宋" w:eastAsia="华文中宋" w:hAnsi="华文中宋"/>
          <w:b/>
          <w:noProof/>
          <w:sz w:val="44"/>
          <w:szCs w:val="36"/>
        </w:rPr>
        <mc:AlternateContent>
          <mc:Choice Requires="wps">
            <w:drawing>
              <wp:anchor distT="0" distB="0" distL="114300" distR="114300" simplePos="0" relativeHeight="251660288" behindDoc="1" locked="0" layoutInCell="1" allowOverlap="1">
                <wp:simplePos x="0" y="0"/>
                <wp:positionH relativeFrom="column">
                  <wp:posOffset>1037590</wp:posOffset>
                </wp:positionH>
                <wp:positionV relativeFrom="page">
                  <wp:posOffset>9429750</wp:posOffset>
                </wp:positionV>
                <wp:extent cx="3475990" cy="250190"/>
                <wp:effectExtent l="0" t="0" r="10160" b="16510"/>
                <wp:wrapNone/>
                <wp:docPr id="2" name="矩形 2"/>
                <wp:cNvGraphicFramePr/>
                <a:graphic xmlns:a="http://schemas.openxmlformats.org/drawingml/2006/main">
                  <a:graphicData uri="http://schemas.microsoft.com/office/word/2010/wordprocessingShape">
                    <wps:wsp>
                      <wps:cNvSpPr/>
                      <wps:spPr>
                        <a:xfrm flipV="1">
                          <a:off x="0" y="0"/>
                          <a:ext cx="3475990" cy="2501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flip:y;margin-left:81.7pt;margin-top:742.5pt;height:19.7pt;width:273.7pt;mso-position-vertical-relative:page;z-index:-251656192;v-text-anchor:middle;mso-width-relative:page;mso-height-relative:page;" fillcolor="#FFFFFF [3212]" filled="t" stroked="t" coordsize="21600,21600" o:gfxdata="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sN3PLcAAAADQEAAA8AAAAAAAAAAQAgAAAAIgAAAGRycy9kb3ducmV2LnhtbFBLAQIU&#10;ABQAAAAIAIdO4kCTWdaTYQIAAOcEAAAOAAAAAAAAAAEAIAAAACsBAABkcnMvZTJvRG9jLnhtbFBL&#10;BQYAAAAABgAGAFkBAAD+BQAAAAA=&#10;">
                <v:fill on="t" focussize="0,0"/>
                <v:stroke weight="2pt" color="#FFFFFF [3212]" joinstyle="round"/>
                <v:imagedata o:title=""/>
                <o:lock v:ext="edit" aspectratio="f"/>
              </v:rect>
            </w:pict>
          </mc:Fallback>
        </mc:AlternateContent>
      </w:r>
      <w:r>
        <w:rPr>
          <w:rFonts w:ascii="华文中宋" w:eastAsia="华文中宋" w:hAnsi="华文中宋"/>
          <w:b/>
          <w:noProof/>
          <w:sz w:val="44"/>
          <w:szCs w:val="36"/>
        </w:rPr>
        <mc:AlternateContent>
          <mc:Choice Requires="wps">
            <w:drawing>
              <wp:anchor distT="0" distB="0" distL="114300" distR="114300" simplePos="0" relativeHeight="251659264" behindDoc="1" locked="0" layoutInCell="1" allowOverlap="1">
                <wp:simplePos x="0" y="0"/>
                <wp:positionH relativeFrom="column">
                  <wp:posOffset>1037590</wp:posOffset>
                </wp:positionH>
                <wp:positionV relativeFrom="page">
                  <wp:posOffset>9677400</wp:posOffset>
                </wp:positionV>
                <wp:extent cx="3475990" cy="1007745"/>
                <wp:effectExtent l="0" t="0" r="10160" b="20955"/>
                <wp:wrapNone/>
                <wp:docPr id="1" name="矩形 1"/>
                <wp:cNvGraphicFramePr/>
                <a:graphic xmlns:a="http://schemas.openxmlformats.org/drawingml/2006/main">
                  <a:graphicData uri="http://schemas.microsoft.com/office/word/2010/wordprocessingShape">
                    <wps:wsp>
                      <wps:cNvSpPr/>
                      <wps:spPr>
                        <a:xfrm>
                          <a:off x="0" y="0"/>
                          <a:ext cx="3475990" cy="10077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81.7pt;margin-top:762pt;height:79.35pt;width:273.7pt;mso-position-vertical-relative:page;z-index:-251657216;v-text-anchor:middle;mso-width-relative:page;mso-height-relative:page;" fillcolor="#FFFFFF [3212]" filled="t" stroked="t" coordsize="21600,21600" o:gfxdata="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tWijW2wAAAA0BAAAPAAAAAAAAAAEAIAAAACIAAABkcnMvZG93bnJldi54bWxQSwECFAAUAAAA&#10;CACHTuJAUUksRl0CAADeBAAADgAAAAAAAAABACAAAAAqAQAAZHJzL2Uyb0RvYy54bWxQSwUGAAAA&#10;AAYABgBZAQAA+QUAAAAA&#10;">
                <v:fill on="t" focussize="0,0"/>
                <v:stroke weight="2pt" color="#FFFFFF [3212]" joinstyle="round"/>
                <v:imagedata o:title=""/>
                <o:lock v:ext="edit" aspectratio="f"/>
              </v:rect>
            </w:pict>
          </mc:Fallback>
        </mc:AlternateContent>
      </w:r>
      <w:r>
        <w:rPr>
          <w:rFonts w:ascii="华文中宋" w:eastAsia="华文中宋" w:hAnsi="华文中宋"/>
          <w:b/>
          <w:noProof/>
          <w:sz w:val="44"/>
          <w:szCs w:val="36"/>
        </w:rPr>
        <mc:AlternateContent>
          <mc:Choice Requires="wps">
            <w:drawing>
              <wp:anchor distT="0" distB="0" distL="114300" distR="114300" simplePos="0" relativeHeight="251661312" behindDoc="0" locked="0" layoutInCell="1" allowOverlap="1">
                <wp:simplePos x="0" y="0"/>
                <wp:positionH relativeFrom="column">
                  <wp:posOffset>-960755</wp:posOffset>
                </wp:positionH>
                <wp:positionV relativeFrom="page">
                  <wp:posOffset>8886190</wp:posOffset>
                </wp:positionV>
                <wp:extent cx="972185" cy="1800225"/>
                <wp:effectExtent l="0" t="0" r="19050" b="10160"/>
                <wp:wrapNone/>
                <wp:docPr id="3" name="矩形 3"/>
                <wp:cNvGraphicFramePr/>
                <a:graphic xmlns:a="http://schemas.openxmlformats.org/drawingml/2006/main">
                  <a:graphicData uri="http://schemas.microsoft.com/office/word/2010/wordprocessingShape">
                    <wps:wsp>
                      <wps:cNvSpPr/>
                      <wps:spPr>
                        <a:xfrm>
                          <a:off x="0" y="0"/>
                          <a:ext cx="972000" cy="1800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75.65pt;margin-top:699.7pt;height:141.75pt;width:76.55pt;mso-position-vertical-relative:page;z-index:251661312;v-text-anchor:middle;mso-width-relative:page;mso-height-relative:page;" fillcolor="#FFFFFF [3212]" filled="t" stroked="t" coordsize="21600,21600" o:gfxdata="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3nEZ9wAAAAMAQAADwAAAAAAAAABACAAAAAiAAAAZHJzL2Rvd25yZXYueG1sUEsBAhQAFAAAAAgA&#10;h07iQLhM4pNaAgAA3QQAAA4AAAAAAAAAAQAgAAAAKwEAAGRycy9lMm9Eb2MueG1sUEsFBgAAAAAG&#10;AAYAWQEAAPcFAAAAAA==&#10;">
                <v:fill on="t" focussize="0,0"/>
                <v:stroke weight="2pt" color="#FFFFFF [3212]" joinstyle="round"/>
                <v:imagedata o:title=""/>
                <o:lock v:ext="edit" aspectratio="f"/>
              </v:rect>
            </w:pict>
          </mc:Fallback>
        </mc:AlternateContent>
      </w:r>
      <w:r>
        <w:rPr>
          <w:rFonts w:ascii="华文中宋" w:eastAsia="华文中宋" w:hAnsi="华文中宋"/>
          <w:b/>
          <w:noProof/>
          <w:sz w:val="44"/>
          <w:szCs w:val="36"/>
        </w:rPr>
        <mc:AlternateContent>
          <mc:Choice Requires="wps">
            <w:drawing>
              <wp:anchor distT="0" distB="0" distL="114300" distR="114300" simplePos="0" relativeHeight="251662336" behindDoc="0" locked="0" layoutInCell="1" allowOverlap="1">
                <wp:simplePos x="0" y="0"/>
                <wp:positionH relativeFrom="column">
                  <wp:posOffset>5603240</wp:posOffset>
                </wp:positionH>
                <wp:positionV relativeFrom="page">
                  <wp:posOffset>8882380</wp:posOffset>
                </wp:positionV>
                <wp:extent cx="972185" cy="1800225"/>
                <wp:effectExtent l="0" t="0" r="19050" b="10160"/>
                <wp:wrapNone/>
                <wp:docPr id="4" name="矩形 4"/>
                <wp:cNvGraphicFramePr/>
                <a:graphic xmlns:a="http://schemas.openxmlformats.org/drawingml/2006/main">
                  <a:graphicData uri="http://schemas.microsoft.com/office/word/2010/wordprocessingShape">
                    <wps:wsp>
                      <wps:cNvSpPr/>
                      <wps:spPr>
                        <a:xfrm>
                          <a:off x="0" y="0"/>
                          <a:ext cx="972000" cy="1800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41.2pt;margin-top:699.4pt;height:141.75pt;width:76.55pt;mso-position-vertical-relative:page;z-index:251662336;v-text-anchor:middle;mso-width-relative:page;mso-height-relative:page;" fillcolor="#FFFFFF [3212]" filled="t" stroked="t" coordsize="21600,21600" o:gfxdata="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GIr3dAAAADgEAAA8AAAAAAAAAAQAgAAAAIgAAAGRycy9kb3ducmV2LnhtbFBLAQIUABQAAAAI&#10;AIdO4kDgEHTSWgIAAN0EAAAOAAAAAAAAAAEAIAAAACwBAABkcnMvZTJvRG9jLnhtbFBLBQYAAAAA&#10;BgAGAFkBAAD4BQAAAAA=&#10;">
                <v:fill on="t" focussize="0,0"/>
                <v:stroke weight="2pt" color="#FFFFFF [3212]" joinstyle="round"/>
                <v:imagedata o:title=""/>
                <o:lock v:ext="edit" aspectratio="f"/>
              </v:rect>
            </w:pict>
          </mc:Fallback>
        </mc:AlternateContent>
      </w:r>
    </w:p>
    <w:sectPr w:rsidR="008652F2">
      <w:headerReference w:type="even" r:id="rId18"/>
      <w:headerReference w:type="default" r:id="rId19"/>
      <w:footerReference w:type="even" r:id="rId20"/>
      <w:footerReference w:type="default" r:id="rId21"/>
      <w:headerReference w:type="first" r:id="rId22"/>
      <w:footerReference w:type="first" r:id="rId23"/>
      <w:pgSz w:w="11906" w:h="16838"/>
      <w:pgMar w:top="2098" w:right="1531" w:bottom="1985" w:left="1531" w:header="454" w:footer="1417" w:gutter="0"/>
      <w:pgNumType w:chapStyle="1"/>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E3" w:rsidRDefault="003B29E3">
      <w:r>
        <w:separator/>
      </w:r>
    </w:p>
  </w:endnote>
  <w:endnote w:type="continuationSeparator" w:id="0">
    <w:p w:rsidR="003B29E3" w:rsidRDefault="003B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0230"/>
    </w:sdtPr>
    <w:sdtEndPr>
      <w:rPr>
        <w:rFonts w:asciiTheme="minorEastAsia" w:eastAsiaTheme="minorEastAsia" w:hAnsiTheme="minorEastAsia"/>
        <w:sz w:val="28"/>
        <w:szCs w:val="28"/>
      </w:rPr>
    </w:sdtEndPr>
    <w:sdtContent>
      <w:p w:rsidR="008652F2" w:rsidRDefault="003B29E3">
        <w:pPr>
          <w:pStyle w:val="a5"/>
          <w:ind w:firstLineChars="200" w:firstLine="3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718E7" w:rsidRPr="00C718E7">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69429"/>
    </w:sdtPr>
    <w:sdtEndPr>
      <w:rPr>
        <w:rFonts w:asciiTheme="minorEastAsia" w:eastAsiaTheme="minorEastAsia" w:hAnsiTheme="minorEastAsia"/>
        <w:sz w:val="28"/>
        <w:szCs w:val="28"/>
      </w:rPr>
    </w:sdtEndPr>
    <w:sdtContent>
      <w:p w:rsidR="008652F2" w:rsidRDefault="003B29E3">
        <w:pPr>
          <w:pStyle w:val="a5"/>
          <w:ind w:right="3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718E7" w:rsidRPr="00C718E7">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46937"/>
    </w:sdtPr>
    <w:sdtEndPr>
      <w:rPr>
        <w:rFonts w:asciiTheme="minorEastAsia" w:eastAsiaTheme="minorEastAsia" w:hAnsiTheme="minorEastAsia"/>
        <w:sz w:val="28"/>
        <w:szCs w:val="28"/>
      </w:rPr>
    </w:sdtEndPr>
    <w:sdtContent>
      <w:p w:rsidR="008652F2" w:rsidRDefault="003B29E3">
        <w:pPr>
          <w:pStyle w:val="a5"/>
          <w:ind w:right="360"/>
          <w:jc w:val="right"/>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718E7" w:rsidRPr="00C718E7">
          <w:rPr>
            <w:rFonts w:asciiTheme="minorEastAsia" w:eastAsiaTheme="minorEastAsia" w:hAnsiTheme="minorEastAsia"/>
            <w:noProof/>
            <w:sz w:val="28"/>
            <w:szCs w:val="28"/>
            <w:lang w:val="zh-CN"/>
          </w:rPr>
          <w:t>11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5"/>
      <w:ind w:firstLineChars="200" w:firstLine="56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5"/>
      <w:ind w:right="360"/>
      <w:rPr>
        <w:rFonts w:asciiTheme="minorEastAsia" w:eastAsiaTheme="minorEastAsia" w:hAnsiTheme="min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5"/>
      <w:ind w:firstLineChars="152" w:firstLine="426"/>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5"/>
      <w:wordWrap w:val="0"/>
      <w:ind w:right="540"/>
      <w:rPr>
        <w:rFonts w:asciiTheme="minorEastAsia" w:eastAsiaTheme="minorEastAsia" w:hAnsi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E3" w:rsidRDefault="003B29E3">
      <w:r>
        <w:separator/>
      </w:r>
    </w:p>
  </w:footnote>
  <w:footnote w:type="continuationSeparator" w:id="0">
    <w:p w:rsidR="003B29E3" w:rsidRDefault="003B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F2" w:rsidRDefault="008652F2">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4FE0B7"/>
    <w:multiLevelType w:val="singleLevel"/>
    <w:tmpl w:val="F84FE0B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1ZDJhYjJhNGEwMjEwMDYyMzRiYzllN2FkN2Y5YTgifQ=="/>
  </w:docVars>
  <w:rsids>
    <w:rsidRoot w:val="00165B8E"/>
    <w:rsid w:val="0000166A"/>
    <w:rsid w:val="0000224C"/>
    <w:rsid w:val="0001094D"/>
    <w:rsid w:val="000112DA"/>
    <w:rsid w:val="00012D78"/>
    <w:rsid w:val="00015CDC"/>
    <w:rsid w:val="00016095"/>
    <w:rsid w:val="00034A24"/>
    <w:rsid w:val="00036974"/>
    <w:rsid w:val="00052233"/>
    <w:rsid w:val="000576C0"/>
    <w:rsid w:val="00060EF4"/>
    <w:rsid w:val="000640DA"/>
    <w:rsid w:val="00067580"/>
    <w:rsid w:val="00074132"/>
    <w:rsid w:val="00081586"/>
    <w:rsid w:val="00082F53"/>
    <w:rsid w:val="00095A38"/>
    <w:rsid w:val="00096810"/>
    <w:rsid w:val="00096EE0"/>
    <w:rsid w:val="000A05B5"/>
    <w:rsid w:val="000A3E4E"/>
    <w:rsid w:val="000A4C39"/>
    <w:rsid w:val="000A78F5"/>
    <w:rsid w:val="000B0E5E"/>
    <w:rsid w:val="000B1A5B"/>
    <w:rsid w:val="000B1A69"/>
    <w:rsid w:val="000B4234"/>
    <w:rsid w:val="000B5CED"/>
    <w:rsid w:val="000C0287"/>
    <w:rsid w:val="000C1933"/>
    <w:rsid w:val="000C5204"/>
    <w:rsid w:val="000C5944"/>
    <w:rsid w:val="000C78A7"/>
    <w:rsid w:val="000D01D9"/>
    <w:rsid w:val="000D4EE9"/>
    <w:rsid w:val="000D76C4"/>
    <w:rsid w:val="000E32EA"/>
    <w:rsid w:val="000E3608"/>
    <w:rsid w:val="000E60E6"/>
    <w:rsid w:val="000E6B13"/>
    <w:rsid w:val="000F26B5"/>
    <w:rsid w:val="000F48F9"/>
    <w:rsid w:val="00100B0A"/>
    <w:rsid w:val="00106C65"/>
    <w:rsid w:val="001119D9"/>
    <w:rsid w:val="001228EC"/>
    <w:rsid w:val="00124C32"/>
    <w:rsid w:val="0012598C"/>
    <w:rsid w:val="0013028D"/>
    <w:rsid w:val="0013241D"/>
    <w:rsid w:val="00132E96"/>
    <w:rsid w:val="001403E3"/>
    <w:rsid w:val="001414E1"/>
    <w:rsid w:val="0015288A"/>
    <w:rsid w:val="00155947"/>
    <w:rsid w:val="00165556"/>
    <w:rsid w:val="00165B8E"/>
    <w:rsid w:val="00170BAC"/>
    <w:rsid w:val="001726BB"/>
    <w:rsid w:val="001769C1"/>
    <w:rsid w:val="00195C66"/>
    <w:rsid w:val="00197758"/>
    <w:rsid w:val="001A1D46"/>
    <w:rsid w:val="001A1E20"/>
    <w:rsid w:val="001B08D4"/>
    <w:rsid w:val="001B446F"/>
    <w:rsid w:val="001D2382"/>
    <w:rsid w:val="001D53A5"/>
    <w:rsid w:val="001D5657"/>
    <w:rsid w:val="001D5BB1"/>
    <w:rsid w:val="001F1A10"/>
    <w:rsid w:val="001F26E4"/>
    <w:rsid w:val="001F5024"/>
    <w:rsid w:val="0020183C"/>
    <w:rsid w:val="00210F0E"/>
    <w:rsid w:val="002179DE"/>
    <w:rsid w:val="00227602"/>
    <w:rsid w:val="00230B13"/>
    <w:rsid w:val="00235C3E"/>
    <w:rsid w:val="0025096B"/>
    <w:rsid w:val="00251F57"/>
    <w:rsid w:val="00255B75"/>
    <w:rsid w:val="00255D39"/>
    <w:rsid w:val="00257DA1"/>
    <w:rsid w:val="0026446B"/>
    <w:rsid w:val="00266701"/>
    <w:rsid w:val="00274150"/>
    <w:rsid w:val="00284F37"/>
    <w:rsid w:val="00287818"/>
    <w:rsid w:val="002878CD"/>
    <w:rsid w:val="00290413"/>
    <w:rsid w:val="002935B6"/>
    <w:rsid w:val="00293B17"/>
    <w:rsid w:val="00293E95"/>
    <w:rsid w:val="002B1019"/>
    <w:rsid w:val="002B155F"/>
    <w:rsid w:val="002B1B8F"/>
    <w:rsid w:val="002B36E3"/>
    <w:rsid w:val="002B3CC1"/>
    <w:rsid w:val="002B5AE9"/>
    <w:rsid w:val="002C2CF5"/>
    <w:rsid w:val="002C7844"/>
    <w:rsid w:val="002E14B9"/>
    <w:rsid w:val="002E1AE5"/>
    <w:rsid w:val="002E25AE"/>
    <w:rsid w:val="002E59B0"/>
    <w:rsid w:val="002F0A2D"/>
    <w:rsid w:val="002F27A6"/>
    <w:rsid w:val="002F74D8"/>
    <w:rsid w:val="002F79D3"/>
    <w:rsid w:val="00305CEA"/>
    <w:rsid w:val="00314BFD"/>
    <w:rsid w:val="003162A8"/>
    <w:rsid w:val="00316474"/>
    <w:rsid w:val="003212E2"/>
    <w:rsid w:val="00321348"/>
    <w:rsid w:val="00322F7D"/>
    <w:rsid w:val="003239AF"/>
    <w:rsid w:val="00323EC6"/>
    <w:rsid w:val="00324C3B"/>
    <w:rsid w:val="00325B11"/>
    <w:rsid w:val="0032607D"/>
    <w:rsid w:val="003276F7"/>
    <w:rsid w:val="00330CBF"/>
    <w:rsid w:val="00337D7C"/>
    <w:rsid w:val="00340DB8"/>
    <w:rsid w:val="003527E4"/>
    <w:rsid w:val="00353029"/>
    <w:rsid w:val="003554F1"/>
    <w:rsid w:val="00355D39"/>
    <w:rsid w:val="00377A96"/>
    <w:rsid w:val="00380805"/>
    <w:rsid w:val="00383165"/>
    <w:rsid w:val="003832B4"/>
    <w:rsid w:val="0038430C"/>
    <w:rsid w:val="00390ACB"/>
    <w:rsid w:val="00396F61"/>
    <w:rsid w:val="003A1BE1"/>
    <w:rsid w:val="003A5BBF"/>
    <w:rsid w:val="003A651D"/>
    <w:rsid w:val="003A72FD"/>
    <w:rsid w:val="003B09B4"/>
    <w:rsid w:val="003B29E3"/>
    <w:rsid w:val="003B43BD"/>
    <w:rsid w:val="003C0E34"/>
    <w:rsid w:val="003C1BE1"/>
    <w:rsid w:val="003C2E7B"/>
    <w:rsid w:val="003C66E1"/>
    <w:rsid w:val="003D3F53"/>
    <w:rsid w:val="003D67DD"/>
    <w:rsid w:val="003E0352"/>
    <w:rsid w:val="003E1A4D"/>
    <w:rsid w:val="003E3172"/>
    <w:rsid w:val="003F0024"/>
    <w:rsid w:val="003F7C5C"/>
    <w:rsid w:val="00406002"/>
    <w:rsid w:val="00407527"/>
    <w:rsid w:val="004109DA"/>
    <w:rsid w:val="0041447A"/>
    <w:rsid w:val="00417F6F"/>
    <w:rsid w:val="00422F98"/>
    <w:rsid w:val="00424720"/>
    <w:rsid w:val="00426635"/>
    <w:rsid w:val="00437D01"/>
    <w:rsid w:val="0045004F"/>
    <w:rsid w:val="00452CCE"/>
    <w:rsid w:val="004573FC"/>
    <w:rsid w:val="00460369"/>
    <w:rsid w:val="0046106F"/>
    <w:rsid w:val="004650D6"/>
    <w:rsid w:val="004765C9"/>
    <w:rsid w:val="004772AC"/>
    <w:rsid w:val="004776B5"/>
    <w:rsid w:val="00480687"/>
    <w:rsid w:val="00484034"/>
    <w:rsid w:val="0048564D"/>
    <w:rsid w:val="00491D8B"/>
    <w:rsid w:val="00496F3A"/>
    <w:rsid w:val="004976E4"/>
    <w:rsid w:val="004A411C"/>
    <w:rsid w:val="004B2129"/>
    <w:rsid w:val="004B46BB"/>
    <w:rsid w:val="004D3B07"/>
    <w:rsid w:val="004D7438"/>
    <w:rsid w:val="004E4F6E"/>
    <w:rsid w:val="004E573B"/>
    <w:rsid w:val="004F10C8"/>
    <w:rsid w:val="004F2249"/>
    <w:rsid w:val="004F3A28"/>
    <w:rsid w:val="004F75E9"/>
    <w:rsid w:val="0050142E"/>
    <w:rsid w:val="0050490B"/>
    <w:rsid w:val="005066EA"/>
    <w:rsid w:val="0050732A"/>
    <w:rsid w:val="0050765D"/>
    <w:rsid w:val="00520EB7"/>
    <w:rsid w:val="005304DC"/>
    <w:rsid w:val="00537311"/>
    <w:rsid w:val="0054273A"/>
    <w:rsid w:val="005440CD"/>
    <w:rsid w:val="00547141"/>
    <w:rsid w:val="0054718A"/>
    <w:rsid w:val="0056198D"/>
    <w:rsid w:val="00563A49"/>
    <w:rsid w:val="005756F5"/>
    <w:rsid w:val="005858FD"/>
    <w:rsid w:val="005912CB"/>
    <w:rsid w:val="005917DB"/>
    <w:rsid w:val="00591BF1"/>
    <w:rsid w:val="0059542E"/>
    <w:rsid w:val="0059591E"/>
    <w:rsid w:val="005A061C"/>
    <w:rsid w:val="005A61B2"/>
    <w:rsid w:val="005A6E99"/>
    <w:rsid w:val="005B0E64"/>
    <w:rsid w:val="005B1564"/>
    <w:rsid w:val="005B2CD7"/>
    <w:rsid w:val="005B31C2"/>
    <w:rsid w:val="005B725D"/>
    <w:rsid w:val="005C01B5"/>
    <w:rsid w:val="005C02C2"/>
    <w:rsid w:val="005C0941"/>
    <w:rsid w:val="005C1785"/>
    <w:rsid w:val="005C64C5"/>
    <w:rsid w:val="005D44BC"/>
    <w:rsid w:val="005D5AC6"/>
    <w:rsid w:val="005E37C9"/>
    <w:rsid w:val="005E4AEA"/>
    <w:rsid w:val="005F3914"/>
    <w:rsid w:val="005F3B90"/>
    <w:rsid w:val="005F54B1"/>
    <w:rsid w:val="005F71E8"/>
    <w:rsid w:val="00602086"/>
    <w:rsid w:val="0060214F"/>
    <w:rsid w:val="00605BF4"/>
    <w:rsid w:val="00611CF8"/>
    <w:rsid w:val="00613AE6"/>
    <w:rsid w:val="00621E3C"/>
    <w:rsid w:val="00624035"/>
    <w:rsid w:val="00624F6C"/>
    <w:rsid w:val="00627C10"/>
    <w:rsid w:val="00630C6A"/>
    <w:rsid w:val="006410BA"/>
    <w:rsid w:val="006421B1"/>
    <w:rsid w:val="006436BC"/>
    <w:rsid w:val="00646772"/>
    <w:rsid w:val="00651269"/>
    <w:rsid w:val="0065485A"/>
    <w:rsid w:val="006565F9"/>
    <w:rsid w:val="00674532"/>
    <w:rsid w:val="006874A0"/>
    <w:rsid w:val="006877A2"/>
    <w:rsid w:val="00687A34"/>
    <w:rsid w:val="00694396"/>
    <w:rsid w:val="00695D33"/>
    <w:rsid w:val="006A414F"/>
    <w:rsid w:val="006B0D6C"/>
    <w:rsid w:val="006B3BC3"/>
    <w:rsid w:val="006B6684"/>
    <w:rsid w:val="006C3BE9"/>
    <w:rsid w:val="006C594C"/>
    <w:rsid w:val="006C6C51"/>
    <w:rsid w:val="006D1A2E"/>
    <w:rsid w:val="006D274A"/>
    <w:rsid w:val="006D452E"/>
    <w:rsid w:val="006D78B6"/>
    <w:rsid w:val="006E19DB"/>
    <w:rsid w:val="006E242E"/>
    <w:rsid w:val="006E360A"/>
    <w:rsid w:val="006F091E"/>
    <w:rsid w:val="006F7A82"/>
    <w:rsid w:val="00705845"/>
    <w:rsid w:val="00706EC6"/>
    <w:rsid w:val="00716B00"/>
    <w:rsid w:val="007179FE"/>
    <w:rsid w:val="0072306C"/>
    <w:rsid w:val="0073172B"/>
    <w:rsid w:val="0073490D"/>
    <w:rsid w:val="007420CB"/>
    <w:rsid w:val="007425D7"/>
    <w:rsid w:val="0074575D"/>
    <w:rsid w:val="00745F4F"/>
    <w:rsid w:val="007465E5"/>
    <w:rsid w:val="007510E1"/>
    <w:rsid w:val="00754621"/>
    <w:rsid w:val="00757DE1"/>
    <w:rsid w:val="007624F6"/>
    <w:rsid w:val="00763FE9"/>
    <w:rsid w:val="00766A43"/>
    <w:rsid w:val="00775227"/>
    <w:rsid w:val="007800B9"/>
    <w:rsid w:val="007811F6"/>
    <w:rsid w:val="0078262B"/>
    <w:rsid w:val="007838B0"/>
    <w:rsid w:val="00787832"/>
    <w:rsid w:val="00794AE4"/>
    <w:rsid w:val="007A365F"/>
    <w:rsid w:val="007A69F6"/>
    <w:rsid w:val="007B124C"/>
    <w:rsid w:val="007B19FC"/>
    <w:rsid w:val="007B632F"/>
    <w:rsid w:val="007C3CC2"/>
    <w:rsid w:val="007C5A25"/>
    <w:rsid w:val="007C7C0C"/>
    <w:rsid w:val="007C7D9A"/>
    <w:rsid w:val="007D1B96"/>
    <w:rsid w:val="007D3151"/>
    <w:rsid w:val="007E035A"/>
    <w:rsid w:val="007E73C8"/>
    <w:rsid w:val="008001DD"/>
    <w:rsid w:val="0080076E"/>
    <w:rsid w:val="00802F52"/>
    <w:rsid w:val="0080580F"/>
    <w:rsid w:val="00806029"/>
    <w:rsid w:val="00806353"/>
    <w:rsid w:val="00827884"/>
    <w:rsid w:val="00831308"/>
    <w:rsid w:val="0083142E"/>
    <w:rsid w:val="00831F65"/>
    <w:rsid w:val="00832B3B"/>
    <w:rsid w:val="008357F8"/>
    <w:rsid w:val="0084286B"/>
    <w:rsid w:val="008431D7"/>
    <w:rsid w:val="00843B11"/>
    <w:rsid w:val="00853E61"/>
    <w:rsid w:val="008652F2"/>
    <w:rsid w:val="00872878"/>
    <w:rsid w:val="00874AD9"/>
    <w:rsid w:val="008801A2"/>
    <w:rsid w:val="00886ACD"/>
    <w:rsid w:val="008906E4"/>
    <w:rsid w:val="008A140D"/>
    <w:rsid w:val="008B3D74"/>
    <w:rsid w:val="008B5E1E"/>
    <w:rsid w:val="008C385E"/>
    <w:rsid w:val="008D582E"/>
    <w:rsid w:val="008E09C8"/>
    <w:rsid w:val="008E18FB"/>
    <w:rsid w:val="008E2D32"/>
    <w:rsid w:val="008E3704"/>
    <w:rsid w:val="008E47ED"/>
    <w:rsid w:val="008E5125"/>
    <w:rsid w:val="008E6E2F"/>
    <w:rsid w:val="008F5462"/>
    <w:rsid w:val="008F7632"/>
    <w:rsid w:val="0090141D"/>
    <w:rsid w:val="00902820"/>
    <w:rsid w:val="00902AA0"/>
    <w:rsid w:val="0090449B"/>
    <w:rsid w:val="00921F60"/>
    <w:rsid w:val="00931721"/>
    <w:rsid w:val="00931EF6"/>
    <w:rsid w:val="00932904"/>
    <w:rsid w:val="00932F4A"/>
    <w:rsid w:val="00933A7A"/>
    <w:rsid w:val="00934024"/>
    <w:rsid w:val="00934F46"/>
    <w:rsid w:val="00935861"/>
    <w:rsid w:val="009361FA"/>
    <w:rsid w:val="00952956"/>
    <w:rsid w:val="00965722"/>
    <w:rsid w:val="009741B2"/>
    <w:rsid w:val="00975ABA"/>
    <w:rsid w:val="00975C30"/>
    <w:rsid w:val="00975EB7"/>
    <w:rsid w:val="00986DFE"/>
    <w:rsid w:val="00991FEE"/>
    <w:rsid w:val="0099671F"/>
    <w:rsid w:val="009A1FC4"/>
    <w:rsid w:val="009A2742"/>
    <w:rsid w:val="009A74CE"/>
    <w:rsid w:val="009C4BF8"/>
    <w:rsid w:val="009D4326"/>
    <w:rsid w:val="009D6576"/>
    <w:rsid w:val="009E2799"/>
    <w:rsid w:val="009E3FC1"/>
    <w:rsid w:val="009F0764"/>
    <w:rsid w:val="009F2EAF"/>
    <w:rsid w:val="009F626B"/>
    <w:rsid w:val="009F7884"/>
    <w:rsid w:val="009F7D0F"/>
    <w:rsid w:val="00A01DF2"/>
    <w:rsid w:val="00A025AA"/>
    <w:rsid w:val="00A07556"/>
    <w:rsid w:val="00A10CE1"/>
    <w:rsid w:val="00A14F0E"/>
    <w:rsid w:val="00A20283"/>
    <w:rsid w:val="00A21FA1"/>
    <w:rsid w:val="00A220F3"/>
    <w:rsid w:val="00A23492"/>
    <w:rsid w:val="00A34A0A"/>
    <w:rsid w:val="00A411E9"/>
    <w:rsid w:val="00A45C5E"/>
    <w:rsid w:val="00A5154A"/>
    <w:rsid w:val="00A52142"/>
    <w:rsid w:val="00A61A92"/>
    <w:rsid w:val="00A67092"/>
    <w:rsid w:val="00A67AE7"/>
    <w:rsid w:val="00A71989"/>
    <w:rsid w:val="00A76A8B"/>
    <w:rsid w:val="00A82F15"/>
    <w:rsid w:val="00A84A4A"/>
    <w:rsid w:val="00AA15D4"/>
    <w:rsid w:val="00AA1F3E"/>
    <w:rsid w:val="00AA763F"/>
    <w:rsid w:val="00AB27C2"/>
    <w:rsid w:val="00AB44BB"/>
    <w:rsid w:val="00AC0CEF"/>
    <w:rsid w:val="00AC651A"/>
    <w:rsid w:val="00AC7E1B"/>
    <w:rsid w:val="00AD463B"/>
    <w:rsid w:val="00AE7ECD"/>
    <w:rsid w:val="00AF7DBF"/>
    <w:rsid w:val="00B02145"/>
    <w:rsid w:val="00B11E02"/>
    <w:rsid w:val="00B14A9F"/>
    <w:rsid w:val="00B173FB"/>
    <w:rsid w:val="00B27D4B"/>
    <w:rsid w:val="00B27D8C"/>
    <w:rsid w:val="00B30B92"/>
    <w:rsid w:val="00B31A1A"/>
    <w:rsid w:val="00B33172"/>
    <w:rsid w:val="00B34CF3"/>
    <w:rsid w:val="00B355AF"/>
    <w:rsid w:val="00B360E9"/>
    <w:rsid w:val="00B366DC"/>
    <w:rsid w:val="00B3751F"/>
    <w:rsid w:val="00B3779E"/>
    <w:rsid w:val="00B42C8B"/>
    <w:rsid w:val="00B50621"/>
    <w:rsid w:val="00B53958"/>
    <w:rsid w:val="00B665B7"/>
    <w:rsid w:val="00B7244B"/>
    <w:rsid w:val="00B72DAA"/>
    <w:rsid w:val="00B80357"/>
    <w:rsid w:val="00B90ABE"/>
    <w:rsid w:val="00B94ECC"/>
    <w:rsid w:val="00BA30B5"/>
    <w:rsid w:val="00BA43CF"/>
    <w:rsid w:val="00BA6307"/>
    <w:rsid w:val="00BA6528"/>
    <w:rsid w:val="00BB215D"/>
    <w:rsid w:val="00BB2462"/>
    <w:rsid w:val="00BC31B8"/>
    <w:rsid w:val="00BC3638"/>
    <w:rsid w:val="00BC3D7B"/>
    <w:rsid w:val="00BD2C0F"/>
    <w:rsid w:val="00BD7883"/>
    <w:rsid w:val="00BE1B62"/>
    <w:rsid w:val="00BE31CC"/>
    <w:rsid w:val="00BE4E28"/>
    <w:rsid w:val="00BE6EE4"/>
    <w:rsid w:val="00BF13D2"/>
    <w:rsid w:val="00BF59D2"/>
    <w:rsid w:val="00BF5DF7"/>
    <w:rsid w:val="00C01DF5"/>
    <w:rsid w:val="00C065ED"/>
    <w:rsid w:val="00C10212"/>
    <w:rsid w:val="00C27853"/>
    <w:rsid w:val="00C27C56"/>
    <w:rsid w:val="00C53CD7"/>
    <w:rsid w:val="00C63802"/>
    <w:rsid w:val="00C70A62"/>
    <w:rsid w:val="00C718E7"/>
    <w:rsid w:val="00C724B3"/>
    <w:rsid w:val="00C7569E"/>
    <w:rsid w:val="00C84915"/>
    <w:rsid w:val="00C90727"/>
    <w:rsid w:val="00C9258E"/>
    <w:rsid w:val="00C978B5"/>
    <w:rsid w:val="00CA2E5A"/>
    <w:rsid w:val="00CA49A8"/>
    <w:rsid w:val="00CA5347"/>
    <w:rsid w:val="00CA5DCF"/>
    <w:rsid w:val="00CB3790"/>
    <w:rsid w:val="00CB430B"/>
    <w:rsid w:val="00CB671E"/>
    <w:rsid w:val="00CB6B73"/>
    <w:rsid w:val="00CC38F3"/>
    <w:rsid w:val="00CC42AD"/>
    <w:rsid w:val="00CC5040"/>
    <w:rsid w:val="00CD26D2"/>
    <w:rsid w:val="00CD2DE2"/>
    <w:rsid w:val="00CD78F1"/>
    <w:rsid w:val="00CE0CD5"/>
    <w:rsid w:val="00CE5F25"/>
    <w:rsid w:val="00CE5FD3"/>
    <w:rsid w:val="00CF18BD"/>
    <w:rsid w:val="00CF1C3F"/>
    <w:rsid w:val="00CF26C0"/>
    <w:rsid w:val="00CF2709"/>
    <w:rsid w:val="00CF33DE"/>
    <w:rsid w:val="00D00249"/>
    <w:rsid w:val="00D0170F"/>
    <w:rsid w:val="00D02427"/>
    <w:rsid w:val="00D1233B"/>
    <w:rsid w:val="00D154A8"/>
    <w:rsid w:val="00D20142"/>
    <w:rsid w:val="00D278F0"/>
    <w:rsid w:val="00D34CBA"/>
    <w:rsid w:val="00D35AAB"/>
    <w:rsid w:val="00D403A2"/>
    <w:rsid w:val="00D40AE6"/>
    <w:rsid w:val="00D435BC"/>
    <w:rsid w:val="00D55891"/>
    <w:rsid w:val="00D57A2F"/>
    <w:rsid w:val="00D60D6C"/>
    <w:rsid w:val="00D6709B"/>
    <w:rsid w:val="00D67226"/>
    <w:rsid w:val="00D71BDF"/>
    <w:rsid w:val="00D73F50"/>
    <w:rsid w:val="00D74A4A"/>
    <w:rsid w:val="00D7501F"/>
    <w:rsid w:val="00D756AC"/>
    <w:rsid w:val="00D81B19"/>
    <w:rsid w:val="00D82334"/>
    <w:rsid w:val="00D8712B"/>
    <w:rsid w:val="00DA691E"/>
    <w:rsid w:val="00DB352F"/>
    <w:rsid w:val="00DB4356"/>
    <w:rsid w:val="00DB448F"/>
    <w:rsid w:val="00DB6013"/>
    <w:rsid w:val="00DB7545"/>
    <w:rsid w:val="00DC0436"/>
    <w:rsid w:val="00DC244F"/>
    <w:rsid w:val="00DD4F4C"/>
    <w:rsid w:val="00DD5277"/>
    <w:rsid w:val="00DD5796"/>
    <w:rsid w:val="00DD6278"/>
    <w:rsid w:val="00DD634A"/>
    <w:rsid w:val="00DD63A2"/>
    <w:rsid w:val="00DD7960"/>
    <w:rsid w:val="00DE055F"/>
    <w:rsid w:val="00DE2F89"/>
    <w:rsid w:val="00DF6BAA"/>
    <w:rsid w:val="00E023C4"/>
    <w:rsid w:val="00E11D99"/>
    <w:rsid w:val="00E11FFB"/>
    <w:rsid w:val="00E1281C"/>
    <w:rsid w:val="00E16C1E"/>
    <w:rsid w:val="00E32FA3"/>
    <w:rsid w:val="00E336B2"/>
    <w:rsid w:val="00E3437E"/>
    <w:rsid w:val="00E36F89"/>
    <w:rsid w:val="00E378CA"/>
    <w:rsid w:val="00E54EBE"/>
    <w:rsid w:val="00E5613A"/>
    <w:rsid w:val="00E56A88"/>
    <w:rsid w:val="00E57166"/>
    <w:rsid w:val="00E61003"/>
    <w:rsid w:val="00E61E46"/>
    <w:rsid w:val="00E658F3"/>
    <w:rsid w:val="00E67964"/>
    <w:rsid w:val="00E76E6B"/>
    <w:rsid w:val="00E7763B"/>
    <w:rsid w:val="00E77D8F"/>
    <w:rsid w:val="00E8758F"/>
    <w:rsid w:val="00E9474C"/>
    <w:rsid w:val="00E95117"/>
    <w:rsid w:val="00E97589"/>
    <w:rsid w:val="00EA5972"/>
    <w:rsid w:val="00EB1B28"/>
    <w:rsid w:val="00EC1F13"/>
    <w:rsid w:val="00ED090C"/>
    <w:rsid w:val="00ED3360"/>
    <w:rsid w:val="00EE2D3D"/>
    <w:rsid w:val="00EE2FA1"/>
    <w:rsid w:val="00EE5B39"/>
    <w:rsid w:val="00EE689E"/>
    <w:rsid w:val="00EF0145"/>
    <w:rsid w:val="00EF2253"/>
    <w:rsid w:val="00EF6323"/>
    <w:rsid w:val="00EF6D2B"/>
    <w:rsid w:val="00EF77FE"/>
    <w:rsid w:val="00EF7E7E"/>
    <w:rsid w:val="00F003E1"/>
    <w:rsid w:val="00F01513"/>
    <w:rsid w:val="00F02570"/>
    <w:rsid w:val="00F078A3"/>
    <w:rsid w:val="00F12905"/>
    <w:rsid w:val="00F21D58"/>
    <w:rsid w:val="00F32DD6"/>
    <w:rsid w:val="00F34048"/>
    <w:rsid w:val="00F378E8"/>
    <w:rsid w:val="00F443B8"/>
    <w:rsid w:val="00F448DB"/>
    <w:rsid w:val="00F4560B"/>
    <w:rsid w:val="00F47DEC"/>
    <w:rsid w:val="00F523F6"/>
    <w:rsid w:val="00F54AC3"/>
    <w:rsid w:val="00F579EF"/>
    <w:rsid w:val="00F65602"/>
    <w:rsid w:val="00F66693"/>
    <w:rsid w:val="00F7532D"/>
    <w:rsid w:val="00F76273"/>
    <w:rsid w:val="00F80744"/>
    <w:rsid w:val="00F836CC"/>
    <w:rsid w:val="00F87962"/>
    <w:rsid w:val="00F95977"/>
    <w:rsid w:val="00FA1B50"/>
    <w:rsid w:val="00FB17F0"/>
    <w:rsid w:val="00FB3C4D"/>
    <w:rsid w:val="00FB73B6"/>
    <w:rsid w:val="00FC03D6"/>
    <w:rsid w:val="00FC518B"/>
    <w:rsid w:val="00FC6980"/>
    <w:rsid w:val="00FC6B5A"/>
    <w:rsid w:val="00FD3F92"/>
    <w:rsid w:val="00FE385A"/>
    <w:rsid w:val="00FE3947"/>
    <w:rsid w:val="00FE5D9A"/>
    <w:rsid w:val="00FE684E"/>
    <w:rsid w:val="00FF49FD"/>
    <w:rsid w:val="07CA3749"/>
    <w:rsid w:val="0EAD07D9"/>
    <w:rsid w:val="185F6089"/>
    <w:rsid w:val="398236E5"/>
    <w:rsid w:val="51475FBA"/>
    <w:rsid w:val="553A1BC4"/>
    <w:rsid w:val="5A7730F6"/>
    <w:rsid w:val="67AE56BB"/>
    <w:rsid w:val="6B6C04A5"/>
    <w:rsid w:val="6F5E3189"/>
    <w:rsid w:val="7111140D"/>
    <w:rsid w:val="7D70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DAC8D99-093A-4D04-9B62-B98F09E7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仿宋" w:hAnsi="Arial" w:cstheme="minorBidi"/>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tabs>
        <w:tab w:val="left" w:pos="916"/>
        <w:tab w:val="left" w:pos="1832"/>
        <w:tab w:val="left" w:pos="2748"/>
        <w:tab w:val="left" w:pos="3664"/>
        <w:tab w:val="center" w:pos="4453"/>
      </w:tabs>
      <w:wordWrap w:val="0"/>
      <w:adjustRightInd w:val="0"/>
      <w:snapToGrid w:val="0"/>
      <w:spacing w:line="578" w:lineRule="exact"/>
      <w:ind w:rightChars="363" w:right="1162"/>
      <w:jc w:val="right"/>
    </w:pPr>
    <w:rPr>
      <w:rFonts w:ascii="仿宋_GB2312" w:eastAsia="仿宋_GB2312" w:hAnsi="Times New Roman" w:cs="Times New Roman"/>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line number"/>
    <w:basedOn w:val="a0"/>
    <w:uiPriority w:val="99"/>
    <w:semiHidden/>
    <w:unhideWhenUsed/>
    <w:qFormat/>
  </w:style>
  <w:style w:type="character" w:styleId="ab">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paragraph" w:styleId="ac">
    <w:name w:val="List Paragraph"/>
    <w:basedOn w:val="a"/>
    <w:uiPriority w:val="34"/>
    <w:qFormat/>
    <w:pPr>
      <w:ind w:firstLineChars="200" w:firstLine="420"/>
    </w:pPr>
    <w:rPr>
      <w:rFonts w:ascii="Times New Roman" w:eastAsia="宋体" w:hAnsi="Times New Roman" w:cs="Times New Roman"/>
      <w:sz w:val="21"/>
      <w:szCs w:val="20"/>
    </w:rPr>
  </w:style>
  <w:style w:type="character" w:customStyle="1" w:styleId="Char">
    <w:name w:val="纯文本 Char"/>
    <w:basedOn w:val="a0"/>
    <w:link w:val="a3"/>
    <w:qFormat/>
    <w:rPr>
      <w:rFonts w:ascii="仿宋_GB2312"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CE857-A6A4-42CD-84ED-719547A0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821</Words>
  <Characters>4686</Characters>
  <Application>Microsoft Office Word</Application>
  <DocSecurity>0</DocSecurity>
  <Lines>39</Lines>
  <Paragraphs>10</Paragraphs>
  <ScaleCrop>false</ScaleCrop>
  <Company>Lenovo</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宋金芝</cp:lastModifiedBy>
  <cp:revision>28</cp:revision>
  <cp:lastPrinted>2025-02-19T01:52:00Z</cp:lastPrinted>
  <dcterms:created xsi:type="dcterms:W3CDTF">2024-07-18T01:29:00Z</dcterms:created>
  <dcterms:modified xsi:type="dcterms:W3CDTF">2025-02-19T06:30:00Z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91C5CC0BDFF74E22901AF160F1C9A4B4</vt:lpwstr>
  </property>
  <property fmtid="{D5CDD505-2E9C-101B-9397-08002B2CF9AE}" pid="4" name="KSOTemplateDocerSaveRecord">
    <vt:lpwstr>eyJoZGlkIjoiOTE4Mzk2YjliNTc0M2Q5NTQwNjc5MmQxYThhYjkyNTciLCJ1c2VySWQiOiIyMDM3NDYwMTYifQ==</vt:lpwstr>
  </property>
</Properties>
</file>