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71D4" w14:textId="77777777" w:rsidR="00B943C1" w:rsidRDefault="00000000">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w:t>
      </w:r>
      <w:bookmarkStart w:id="0" w:name="OLE_LINK1"/>
    </w:p>
    <w:p w14:paraId="45438F88" w14:textId="77777777" w:rsidR="00B943C1" w:rsidRDefault="00B943C1">
      <w:pPr>
        <w:spacing w:line="240" w:lineRule="exact"/>
        <w:jc w:val="left"/>
        <w:rPr>
          <w:rFonts w:ascii="仿宋_GB2312" w:eastAsia="仿宋_GB2312" w:hAnsi="仿宋_GB2312" w:cs="仿宋_GB2312" w:hint="eastAsia"/>
          <w:sz w:val="32"/>
          <w:szCs w:val="32"/>
        </w:rPr>
      </w:pPr>
    </w:p>
    <w:p w14:paraId="4BE6331D" w14:textId="77777777" w:rsidR="00B943C1" w:rsidRDefault="00000000">
      <w:pPr>
        <w:spacing w:line="700" w:lineRule="exact"/>
        <w:jc w:val="center"/>
        <w:rPr>
          <w:rFonts w:ascii="仿宋_GB2312" w:eastAsia="仿宋_GB2312" w:hAnsi="仿宋_GB2312" w:cs="仿宋_GB2312" w:hint="eastAsia"/>
          <w:sz w:val="32"/>
          <w:szCs w:val="32"/>
        </w:rPr>
      </w:pPr>
      <w:r>
        <w:rPr>
          <w:rFonts w:ascii="方正小标宋简体" w:eastAsia="方正小标宋简体" w:hAnsi="方正小标宋简体" w:cs="方正小标宋简体" w:hint="eastAsia"/>
          <w:sz w:val="44"/>
          <w:szCs w:val="44"/>
        </w:rPr>
        <w:t>会计师事务所透明度报告披露指引（试行）</w:t>
      </w:r>
      <w:bookmarkEnd w:id="0"/>
    </w:p>
    <w:p w14:paraId="5943D027" w14:textId="77777777" w:rsidR="00B943C1" w:rsidRDefault="00B943C1">
      <w:pPr>
        <w:jc w:val="center"/>
        <w:rPr>
          <w:rFonts w:ascii="黑体" w:eastAsia="黑体" w:hAnsi="黑体" w:cs="黑体" w:hint="eastAsia"/>
          <w:sz w:val="32"/>
          <w:szCs w:val="32"/>
        </w:rPr>
      </w:pPr>
    </w:p>
    <w:p w14:paraId="1995423C" w14:textId="77777777" w:rsidR="00B943C1" w:rsidRDefault="00000000">
      <w:pPr>
        <w:jc w:val="center"/>
        <w:rPr>
          <w:rFonts w:ascii="仿宋_GB2312" w:eastAsia="仿宋_GB2312" w:hAnsi="仿宋_GB2312" w:cs="仿宋_GB2312" w:hint="eastAsia"/>
          <w:b/>
          <w:bCs/>
          <w:sz w:val="32"/>
          <w:szCs w:val="32"/>
        </w:rPr>
      </w:pPr>
      <w:r>
        <w:rPr>
          <w:rFonts w:ascii="黑体" w:eastAsia="黑体" w:hAnsi="黑体" w:cs="黑体" w:hint="eastAsia"/>
          <w:sz w:val="32"/>
          <w:szCs w:val="32"/>
        </w:rPr>
        <w:t>第一章 总则</w:t>
      </w:r>
    </w:p>
    <w:p w14:paraId="0E1AB804"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为引导会计师事务所强化内部治理，提高审计市场透明度，更好满足社会公众需要，根据《中国注册会计师协会章程》《注册会计师行业诚信建设纲要》等有关规定，制定本指引。</w:t>
      </w:r>
    </w:p>
    <w:p w14:paraId="3212181E"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本指引所称透明度报告，是指由会计师事务所编制并向社会公众披露的，反映其为提升审计质量所采取的行动、提供高质量审计服务的能力等情况的报告。</w:t>
      </w:r>
    </w:p>
    <w:p w14:paraId="7B34063F"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会计师事务所自愿披露透明度报告，自愿披露的透明度报告应当符合本指引要求。鼓励备案从事证券服务业务的会计师事务所披露透明度报告。</w:t>
      </w:r>
    </w:p>
    <w:p w14:paraId="15E08671"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会计师事务所披露透明度报告，不影响有关法律法规规定的信息披露义务。</w:t>
      </w:r>
    </w:p>
    <w:p w14:paraId="619251B9"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会计师事务所在每年7月31日前编制上一年度透明度报告，通过会计师事务所官方网站等渠道公开披露。透明度</w:t>
      </w:r>
      <w:proofErr w:type="gramStart"/>
      <w:r>
        <w:rPr>
          <w:rFonts w:ascii="仿宋_GB2312" w:eastAsia="仿宋_GB2312" w:hAnsi="仿宋_GB2312" w:cs="仿宋_GB2312" w:hint="eastAsia"/>
          <w:sz w:val="32"/>
          <w:szCs w:val="32"/>
        </w:rPr>
        <w:t>报告自</w:t>
      </w:r>
      <w:proofErr w:type="gramEnd"/>
      <w:r>
        <w:rPr>
          <w:rFonts w:ascii="仿宋_GB2312" w:eastAsia="仿宋_GB2312" w:hAnsi="仿宋_GB2312" w:cs="仿宋_GB2312" w:hint="eastAsia"/>
          <w:sz w:val="32"/>
          <w:szCs w:val="32"/>
        </w:rPr>
        <w:t>披露之日起至少保留3年。</w:t>
      </w:r>
    </w:p>
    <w:p w14:paraId="45561AA5"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设立分所的</w:t>
      </w:r>
      <w:r>
        <w:rPr>
          <w:rFonts w:ascii="仿宋_GB2312" w:eastAsia="仿宋_GB2312" w:hAnsi="仿宋_GB2312" w:cs="仿宋_GB2312" w:hint="eastAsia"/>
          <w:sz w:val="32"/>
          <w:szCs w:val="32"/>
        </w:rPr>
        <w:t>会计师事务所</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由总所统一</w:t>
      </w:r>
      <w:r>
        <w:rPr>
          <w:rFonts w:ascii="仿宋_GB2312" w:eastAsia="仿宋_GB2312" w:hAnsi="仿宋_GB2312" w:cs="仿宋_GB2312"/>
          <w:sz w:val="32"/>
          <w:szCs w:val="32"/>
        </w:rPr>
        <w:t>编制</w:t>
      </w:r>
      <w:r>
        <w:rPr>
          <w:rFonts w:ascii="仿宋_GB2312" w:eastAsia="仿宋_GB2312" w:hAnsi="仿宋_GB2312" w:cs="仿宋_GB2312" w:hint="eastAsia"/>
          <w:sz w:val="32"/>
          <w:szCs w:val="32"/>
        </w:rPr>
        <w:t>透明度报告</w:t>
      </w:r>
      <w:r>
        <w:rPr>
          <w:rFonts w:ascii="仿宋_GB2312" w:eastAsia="仿宋_GB2312" w:hAnsi="仿宋_GB2312" w:cs="仿宋_GB2312"/>
          <w:sz w:val="32"/>
          <w:szCs w:val="32"/>
        </w:rPr>
        <w:t>，报告内容应</w:t>
      </w:r>
      <w:r>
        <w:rPr>
          <w:rFonts w:ascii="仿宋_GB2312" w:eastAsia="仿宋_GB2312" w:hAnsi="仿宋_GB2312" w:cs="仿宋_GB2312" w:hint="eastAsia"/>
          <w:sz w:val="32"/>
          <w:szCs w:val="32"/>
        </w:rPr>
        <w:t>当涵盖</w:t>
      </w:r>
      <w:r>
        <w:rPr>
          <w:rFonts w:ascii="仿宋_GB2312" w:eastAsia="仿宋_GB2312" w:hAnsi="仿宋_GB2312" w:cs="仿宋_GB2312"/>
          <w:sz w:val="32"/>
          <w:szCs w:val="32"/>
        </w:rPr>
        <w:t>所有分所</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相关信息。</w:t>
      </w:r>
    </w:p>
    <w:p w14:paraId="13491020"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第六条</w:t>
      </w:r>
      <w:r>
        <w:rPr>
          <w:rFonts w:ascii="仿宋_GB2312" w:eastAsia="仿宋_GB2312" w:hAnsi="仿宋_GB2312" w:cs="仿宋_GB2312" w:hint="eastAsia"/>
          <w:sz w:val="32"/>
          <w:szCs w:val="32"/>
        </w:rPr>
        <w:t xml:space="preserve"> 会计师事务所应当遵守职业道德有关要求，披露的透明度报告应当客观、真实、准确反映会计师事务所有关情况，不得作夸大宣传或过度推介，不得与依法依规披露的信息相冲突，不得包含涉及国家秘密、商业秘密等保密信息。</w:t>
      </w:r>
    </w:p>
    <w:p w14:paraId="74FC497A" w14:textId="77777777" w:rsidR="00B943C1" w:rsidRDefault="00B943C1">
      <w:pPr>
        <w:ind w:firstLineChars="200" w:firstLine="640"/>
        <w:rPr>
          <w:rFonts w:ascii="仿宋_GB2312" w:eastAsia="仿宋_GB2312" w:hAnsi="仿宋_GB2312" w:cs="仿宋_GB2312" w:hint="eastAsia"/>
          <w:sz w:val="32"/>
          <w:szCs w:val="32"/>
        </w:rPr>
      </w:pPr>
    </w:p>
    <w:p w14:paraId="0D9BD3D2" w14:textId="77777777" w:rsidR="00B943C1" w:rsidRDefault="00000000">
      <w:pPr>
        <w:jc w:val="center"/>
        <w:rPr>
          <w:rFonts w:ascii="仿宋_GB2312" w:eastAsia="仿宋_GB2312" w:hAnsi="仿宋_GB2312" w:cs="仿宋_GB2312" w:hint="eastAsia"/>
          <w:b/>
          <w:bCs/>
          <w:sz w:val="32"/>
          <w:szCs w:val="32"/>
        </w:rPr>
      </w:pPr>
      <w:r>
        <w:rPr>
          <w:rFonts w:ascii="黑体" w:eastAsia="黑体" w:hAnsi="黑体" w:cs="黑体" w:hint="eastAsia"/>
          <w:sz w:val="32"/>
          <w:szCs w:val="32"/>
        </w:rPr>
        <w:t>第二章 披露内容</w:t>
      </w:r>
    </w:p>
    <w:p w14:paraId="2E19D491"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会计师事务所披露的透明度报告应当包括下列与组织和治理相关的信息：</w:t>
      </w:r>
    </w:p>
    <w:p w14:paraId="2FFC77C6" w14:textId="77777777"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（一）会计师事务所的治理结构和组织架构，包括分支机构设立情况；</w:t>
      </w:r>
    </w:p>
    <w:p w14:paraId="038BAA25" w14:textId="49F0DAE1"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（二）会计师事务所党建工作开展情况，包括党组织基本情况、“双向进入、交叉任职”情况、党建业务融合情况等； </w:t>
      </w:r>
    </w:p>
    <w:p w14:paraId="200AFE4C" w14:textId="678A2E7D"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（三）会计师事务所的文化建设情况，包括在全所范围内推广和传承质量至上的文化的具体举措等；</w:t>
      </w:r>
    </w:p>
    <w:p w14:paraId="60CA6D91" w14:textId="77777777"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（四）会计师事务所自建或加入国际会计网络情况；</w:t>
      </w:r>
    </w:p>
    <w:p w14:paraId="50DA4A36" w14:textId="77777777"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（五）会计师事务所一体化管理情况。</w:t>
      </w:r>
    </w:p>
    <w:p w14:paraId="615DE117" w14:textId="77777777"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会计师事务所披露的透明度报告应当包括下列与人员和业务相关的信息：</w:t>
      </w:r>
    </w:p>
    <w:p w14:paraId="699129A3" w14:textId="77777777"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（一）会计师事务所经审计的年度业务</w:t>
      </w:r>
      <w:r>
        <w:rPr>
          <w:rFonts w:ascii="仿宋_GB2312" w:eastAsia="仿宋_GB2312" w:hAnsi="仿宋_GB2312" w:cs="仿宋_GB2312" w:hint="eastAsia"/>
          <w:color w:val="000000" w:themeColor="text1"/>
          <w:sz w:val="32"/>
          <w:szCs w:val="32"/>
        </w:rPr>
        <w:t>收入情况</w:t>
      </w:r>
      <w:r>
        <w:rPr>
          <w:rFonts w:ascii="仿宋_GB2312" w:eastAsia="仿宋_GB2312" w:hAnsi="仿宋_GB2312" w:cs="仿宋_GB2312" w:hint="eastAsia"/>
          <w:sz w:val="32"/>
          <w:szCs w:val="32"/>
        </w:rPr>
        <w:t>；</w:t>
      </w:r>
    </w:p>
    <w:p w14:paraId="00F73CD8" w14:textId="3B26706A"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（二）从业人员情况，包括从业人员层级结构、年龄结</w:t>
      </w:r>
      <w:r>
        <w:rPr>
          <w:rFonts w:ascii="仿宋_GB2312" w:eastAsia="仿宋_GB2312" w:hAnsi="仿宋_GB2312" w:cs="仿宋_GB2312" w:hint="eastAsia"/>
          <w:sz w:val="32"/>
          <w:szCs w:val="32"/>
        </w:rPr>
        <w:lastRenderedPageBreak/>
        <w:t>构、注册会计师占比等；</w:t>
      </w:r>
    </w:p>
    <w:p w14:paraId="27E5C9CA" w14:textId="4CB367C7"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（三）执行业务情况，包括业务类型、主要或公开交易实体审计客户清单等；</w:t>
      </w:r>
    </w:p>
    <w:p w14:paraId="357B2160" w14:textId="77777777"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（四）出具审计报告情况。</w:t>
      </w:r>
    </w:p>
    <w:p w14:paraId="4FBC40CB" w14:textId="77777777" w:rsidR="00B943C1" w:rsidRDefault="00000000">
      <w:pPr>
        <w:autoSpaceDE w:val="0"/>
        <w:autoSpaceDN w:val="0"/>
        <w:adjustRightInd w:val="0"/>
        <w:ind w:firstLine="567"/>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会计师事务所披露的透明度报告应当包括下列与质量控制和风险管理相关的信息：</w:t>
      </w:r>
    </w:p>
    <w:p w14:paraId="040E96E6" w14:textId="77777777" w:rsidR="00B943C1" w:rsidRDefault="00000000">
      <w:pPr>
        <w:autoSpaceDE w:val="0"/>
        <w:autoSpaceDN w:val="0"/>
        <w:adjustRightInd w:val="0"/>
        <w:ind w:firstLine="56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（一）会计师事务所质量管理体系建立、运行及评价情况；</w:t>
      </w:r>
    </w:p>
    <w:p w14:paraId="3EBF9F4A" w14:textId="19A10BE5" w:rsidR="00B943C1" w:rsidRDefault="00000000">
      <w:pPr>
        <w:autoSpaceDE w:val="0"/>
        <w:autoSpaceDN w:val="0"/>
        <w:adjustRightInd w:val="0"/>
        <w:ind w:firstLine="567"/>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（二）遵循职业道德要求和独立性要求情况；</w:t>
      </w:r>
    </w:p>
    <w:p w14:paraId="584EBA64" w14:textId="5252186C"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（三）合伙人薪酬政策，包括合伙人考核和收益分配的主要考虑因素等；</w:t>
      </w:r>
    </w:p>
    <w:p w14:paraId="5F51665E" w14:textId="77777777" w:rsidR="00B943C1" w:rsidRDefault="00000000">
      <w:pPr>
        <w:ind w:firstLineChars="177" w:firstLine="566"/>
        <w:rPr>
          <w:rFonts w:ascii="仿宋_GB2312" w:eastAsia="仿宋_GB2312" w:cs="仿宋_GB2312"/>
          <w:sz w:val="32"/>
          <w:szCs w:val="32"/>
        </w:rPr>
      </w:pPr>
      <w:r>
        <w:rPr>
          <w:rFonts w:ascii="仿宋_GB2312" w:eastAsia="仿宋_GB2312" w:hAnsi="仿宋_GB2312" w:cs="仿宋_GB2312" w:hint="eastAsia"/>
          <w:sz w:val="32"/>
          <w:szCs w:val="32"/>
        </w:rPr>
        <w:t>（四）</w:t>
      </w:r>
      <w:r>
        <w:rPr>
          <w:rFonts w:ascii="仿宋_GB2312" w:eastAsia="仿宋_GB2312" w:cs="仿宋_GB2312" w:hint="eastAsia"/>
          <w:sz w:val="32"/>
          <w:szCs w:val="32"/>
        </w:rPr>
        <w:t>职业风险保障情况。</w:t>
      </w:r>
    </w:p>
    <w:p w14:paraId="50D10E65" w14:textId="77777777"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会计师事务所披露的透明度报告应当包括下列与外部监管相关的信息：</w:t>
      </w:r>
    </w:p>
    <w:p w14:paraId="7F222842" w14:textId="77777777"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（一）报告期内会计师事务所接受财政部门、证券监督管理部门和注册会计师协会监督检查的情况；</w:t>
      </w:r>
    </w:p>
    <w:p w14:paraId="5C6F5792" w14:textId="77777777" w:rsidR="00B943C1" w:rsidRDefault="00000000">
      <w:pPr>
        <w:ind w:firstLineChars="177" w:firstLine="566"/>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（二）报告期内会计师事务所及其人员因执业行为受到刑事处罚、行政处罚和注册会计师协会惩戒的情况。</w:t>
      </w:r>
    </w:p>
    <w:p w14:paraId="367F75F3"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color w:val="000000" w:themeColor="text1"/>
          <w:sz w:val="32"/>
          <w:szCs w:val="32"/>
        </w:rPr>
        <w:t>第十一条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会计师事务所披露的透明度报告可以包括下列一项或多项信息：</w:t>
      </w:r>
    </w:p>
    <w:p w14:paraId="52DCB30F"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（一）会计师事务所品牌建设情况；</w:t>
      </w:r>
    </w:p>
    <w:p w14:paraId="77CE20BC"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（二）会计师事务所在信息化建设和数字化转型方面的</w:t>
      </w:r>
      <w:r>
        <w:rPr>
          <w:rFonts w:ascii="仿宋_GB2312" w:eastAsia="仿宋_GB2312" w:hAnsi="仿宋_GB2312" w:cs="仿宋_GB2312" w:hint="eastAsia"/>
          <w:sz w:val="32"/>
          <w:szCs w:val="32"/>
        </w:rPr>
        <w:lastRenderedPageBreak/>
        <w:t>探索和实践；</w:t>
      </w:r>
    </w:p>
    <w:p w14:paraId="39CAC7C8" w14:textId="327FC4F9"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（三）会计师事务所在</w:t>
      </w:r>
      <w:proofErr w:type="gramStart"/>
      <w:r>
        <w:rPr>
          <w:rFonts w:ascii="仿宋_GB2312" w:eastAsia="仿宋_GB2312" w:hAnsi="仿宋_GB2312" w:cs="仿宋_GB2312" w:hint="eastAsia"/>
          <w:sz w:val="32"/>
          <w:szCs w:val="32"/>
        </w:rPr>
        <w:t>做优做特</w:t>
      </w:r>
      <w:proofErr w:type="gramEnd"/>
      <w:r>
        <w:rPr>
          <w:rFonts w:ascii="仿宋_GB2312" w:eastAsia="仿宋_GB2312" w:hAnsi="仿宋_GB2312" w:cs="仿宋_GB2312" w:hint="eastAsia"/>
          <w:sz w:val="32"/>
          <w:szCs w:val="32"/>
        </w:rPr>
        <w:t>、做专做精方面的探索和实践，包括开展特色业务情况等；</w:t>
      </w:r>
    </w:p>
    <w:p w14:paraId="335F0452"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（四）会计师事务所</w:t>
      </w:r>
      <w:r>
        <w:rPr>
          <w:rFonts w:ascii="仿宋_GB2312" w:eastAsia="仿宋_GB2312" w:hAnsi="仿宋_GB2312" w:cs="仿宋_GB2312" w:hint="eastAsia"/>
          <w:color w:val="000000" w:themeColor="text1"/>
          <w:sz w:val="32"/>
          <w:szCs w:val="32"/>
        </w:rPr>
        <w:t>统一经营实体及其收入情况；</w:t>
      </w:r>
    </w:p>
    <w:p w14:paraId="5F358E43"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（五）会计师事务所履行社会责任的主要活动情况；</w:t>
      </w:r>
    </w:p>
    <w:p w14:paraId="249F7D54"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（六）会计师事务所认为必要的其他信息。</w:t>
      </w:r>
    </w:p>
    <w:p w14:paraId="1597C2F4" w14:textId="77777777" w:rsidR="00B943C1" w:rsidRDefault="00B943C1">
      <w:pPr>
        <w:ind w:firstLineChars="200" w:firstLine="640"/>
        <w:rPr>
          <w:rFonts w:ascii="仿宋_GB2312" w:eastAsia="仿宋_GB2312" w:hAnsi="仿宋_GB2312" w:cs="仿宋_GB2312" w:hint="eastAsia"/>
          <w:sz w:val="32"/>
          <w:szCs w:val="32"/>
        </w:rPr>
      </w:pPr>
    </w:p>
    <w:p w14:paraId="7A1ED065" w14:textId="77777777" w:rsidR="00B943C1" w:rsidRDefault="00000000">
      <w:pPr>
        <w:jc w:val="center"/>
        <w:rPr>
          <w:rFonts w:ascii="仿宋_GB2312" w:eastAsia="仿宋_GB2312" w:hAnsi="仿宋_GB2312" w:cs="仿宋_GB2312" w:hint="eastAsia"/>
          <w:b/>
          <w:bCs/>
          <w:sz w:val="32"/>
          <w:szCs w:val="32"/>
        </w:rPr>
      </w:pPr>
      <w:r>
        <w:rPr>
          <w:rFonts w:ascii="黑体" w:eastAsia="黑体" w:hAnsi="黑体" w:cs="黑体" w:hint="eastAsia"/>
          <w:sz w:val="32"/>
          <w:szCs w:val="32"/>
        </w:rPr>
        <w:t>第三章 质量保证机制</w:t>
      </w:r>
    </w:p>
    <w:p w14:paraId="0B2DB705"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会计师事务所应当按照质量管理相关准则的要求，制定执行与外部沟通相关的政策和程序，确保编制和披露的透明度报告符合本指引要求。</w:t>
      </w:r>
    </w:p>
    <w:p w14:paraId="73D2E5E6"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会计师事务所应当明确对编制和披露透明度报告负责的相关人员的职责和权限，首席合伙人或同等职位人员对透明度报告承担最终责任。</w:t>
      </w:r>
    </w:p>
    <w:p w14:paraId="7CCA9366"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会计师事务所编制和披露透明度报告存在违反本指引或职业道德要求的，由注册会计师协会视情况予以处理。</w:t>
      </w:r>
    </w:p>
    <w:p w14:paraId="0285B129" w14:textId="77777777" w:rsidR="00B943C1" w:rsidRDefault="00B943C1">
      <w:pPr>
        <w:ind w:firstLineChars="200" w:firstLine="640"/>
        <w:rPr>
          <w:rFonts w:ascii="仿宋_GB2312" w:eastAsia="仿宋_GB2312" w:hAnsi="仿宋_GB2312" w:cs="仿宋_GB2312" w:hint="eastAsia"/>
          <w:sz w:val="32"/>
          <w:szCs w:val="32"/>
        </w:rPr>
      </w:pPr>
    </w:p>
    <w:p w14:paraId="5DEA242B" w14:textId="77777777" w:rsidR="00B943C1" w:rsidRDefault="00000000">
      <w:pPr>
        <w:keepNext/>
        <w:jc w:val="center"/>
        <w:rPr>
          <w:rFonts w:ascii="仿宋_GB2312" w:eastAsia="仿宋_GB2312" w:hAnsi="仿宋_GB2312" w:cs="仿宋_GB2312" w:hint="eastAsia"/>
          <w:b/>
          <w:bCs/>
          <w:sz w:val="32"/>
          <w:szCs w:val="32"/>
        </w:rPr>
      </w:pPr>
      <w:r>
        <w:rPr>
          <w:rFonts w:ascii="黑体" w:eastAsia="黑体" w:hAnsi="黑体" w:cs="黑体" w:hint="eastAsia"/>
          <w:sz w:val="32"/>
          <w:szCs w:val="32"/>
        </w:rPr>
        <w:t>第四章 附则</w:t>
      </w:r>
    </w:p>
    <w:p w14:paraId="7A7A8140"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 xml:space="preserve">第十五条 </w:t>
      </w:r>
      <w:r>
        <w:rPr>
          <w:rFonts w:ascii="仿宋_GB2312" w:eastAsia="仿宋_GB2312" w:hAnsi="仿宋_GB2312" w:cs="仿宋_GB2312" w:hint="eastAsia"/>
          <w:sz w:val="32"/>
          <w:szCs w:val="32"/>
        </w:rPr>
        <w:t>会计师事务所可以结合实际情况，选择能够体现会计师事务所特色、便于报告使用者阅读和理解的适当的报告框架，但应包含本指引规定应当披露的所有内容。</w:t>
      </w:r>
    </w:p>
    <w:p w14:paraId="48BD8037"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第十六条</w:t>
      </w:r>
      <w:r>
        <w:rPr>
          <w:rFonts w:ascii="仿宋_GB2312" w:eastAsia="仿宋_GB2312" w:hAnsi="仿宋_GB2312" w:cs="仿宋_GB2312" w:hint="eastAsia"/>
          <w:sz w:val="32"/>
          <w:szCs w:val="32"/>
        </w:rPr>
        <w:t xml:space="preserve"> 本指引由中国注册会计师协会负责解释。</w:t>
      </w:r>
    </w:p>
    <w:p w14:paraId="28ECA383" w14:textId="77777777" w:rsidR="00B943C1"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 xml:space="preserve">第十七条 </w:t>
      </w:r>
      <w:r>
        <w:rPr>
          <w:rFonts w:ascii="仿宋_GB2312" w:eastAsia="仿宋_GB2312" w:hAnsi="仿宋_GB2312" w:cs="仿宋_GB2312" w:hint="eastAsia"/>
          <w:sz w:val="32"/>
          <w:szCs w:val="32"/>
        </w:rPr>
        <w:t>本指引自2026年1月1日起施行。</w:t>
      </w:r>
    </w:p>
    <w:sectPr w:rsidR="00B943C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964CE" w14:textId="77777777" w:rsidR="002B5081" w:rsidRDefault="002B5081">
      <w:r>
        <w:separator/>
      </w:r>
    </w:p>
  </w:endnote>
  <w:endnote w:type="continuationSeparator" w:id="0">
    <w:p w14:paraId="75D06B46" w14:textId="77777777" w:rsidR="002B5081" w:rsidRDefault="002B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847237"/>
    </w:sdtPr>
    <w:sdtEndPr>
      <w:rPr>
        <w:rFonts w:ascii="仿宋_GB2312" w:eastAsia="仿宋_GB2312" w:hAnsi="仿宋_GB2312" w:cs="仿宋_GB2312" w:hint="eastAsia"/>
        <w:sz w:val="22"/>
        <w:szCs w:val="24"/>
      </w:rPr>
    </w:sdtEndPr>
    <w:sdtContent>
      <w:p w14:paraId="02686D70" w14:textId="77777777" w:rsidR="00B943C1" w:rsidRDefault="00000000">
        <w:pPr>
          <w:pStyle w:val="a7"/>
          <w:jc w:val="center"/>
          <w:rPr>
            <w:rFonts w:ascii="仿宋_GB2312" w:eastAsia="仿宋_GB2312" w:hAnsi="仿宋_GB2312" w:cs="仿宋_GB2312" w:hint="eastAsia"/>
            <w:sz w:val="22"/>
            <w:szCs w:val="24"/>
          </w:rPr>
        </w:pPr>
        <w:r>
          <w:rPr>
            <w:rFonts w:ascii="仿宋_GB2312" w:eastAsia="仿宋_GB2312" w:hAnsi="仿宋_GB2312" w:cs="仿宋_GB2312" w:hint="eastAsia"/>
            <w:sz w:val="22"/>
            <w:szCs w:val="24"/>
          </w:rPr>
          <w:fldChar w:fldCharType="begin"/>
        </w:r>
        <w:r>
          <w:rPr>
            <w:rFonts w:ascii="仿宋_GB2312" w:eastAsia="仿宋_GB2312" w:hAnsi="仿宋_GB2312" w:cs="仿宋_GB2312" w:hint="eastAsia"/>
            <w:sz w:val="22"/>
            <w:szCs w:val="24"/>
          </w:rPr>
          <w:instrText>PAGE   \* MERGEFORMAT</w:instrText>
        </w:r>
        <w:r>
          <w:rPr>
            <w:rFonts w:ascii="仿宋_GB2312" w:eastAsia="仿宋_GB2312" w:hAnsi="仿宋_GB2312" w:cs="仿宋_GB2312" w:hint="eastAsia"/>
            <w:sz w:val="22"/>
            <w:szCs w:val="24"/>
          </w:rPr>
          <w:fldChar w:fldCharType="separate"/>
        </w:r>
        <w:r>
          <w:rPr>
            <w:rFonts w:ascii="仿宋_GB2312" w:eastAsia="仿宋_GB2312" w:hAnsi="仿宋_GB2312" w:cs="仿宋_GB2312" w:hint="eastAsia"/>
            <w:sz w:val="22"/>
            <w:szCs w:val="24"/>
            <w:lang w:val="zh-CN"/>
          </w:rPr>
          <w:t>4</w:t>
        </w:r>
        <w:r>
          <w:rPr>
            <w:rFonts w:ascii="仿宋_GB2312" w:eastAsia="仿宋_GB2312" w:hAnsi="仿宋_GB2312" w:cs="仿宋_GB2312" w:hint="eastAsia"/>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87B9" w14:textId="77777777" w:rsidR="002B5081" w:rsidRDefault="002B5081">
      <w:r>
        <w:separator/>
      </w:r>
    </w:p>
  </w:footnote>
  <w:footnote w:type="continuationSeparator" w:id="0">
    <w:p w14:paraId="7C60CAF4" w14:textId="77777777" w:rsidR="002B5081" w:rsidRDefault="002B5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ED4"/>
    <w:rsid w:val="00006E0A"/>
    <w:rsid w:val="0003306C"/>
    <w:rsid w:val="000437EF"/>
    <w:rsid w:val="00052BD1"/>
    <w:rsid w:val="00061D6C"/>
    <w:rsid w:val="000671E3"/>
    <w:rsid w:val="0007587E"/>
    <w:rsid w:val="00082215"/>
    <w:rsid w:val="00083F25"/>
    <w:rsid w:val="00090FF9"/>
    <w:rsid w:val="000B09C0"/>
    <w:rsid w:val="000B3F7C"/>
    <w:rsid w:val="000B4726"/>
    <w:rsid w:val="000E662B"/>
    <w:rsid w:val="00126948"/>
    <w:rsid w:val="00130009"/>
    <w:rsid w:val="00131B18"/>
    <w:rsid w:val="00132537"/>
    <w:rsid w:val="00145FD5"/>
    <w:rsid w:val="00163D48"/>
    <w:rsid w:val="00165002"/>
    <w:rsid w:val="0016649C"/>
    <w:rsid w:val="001753D5"/>
    <w:rsid w:val="001848D5"/>
    <w:rsid w:val="001917A7"/>
    <w:rsid w:val="001A20D0"/>
    <w:rsid w:val="001A77D7"/>
    <w:rsid w:val="001B5ED4"/>
    <w:rsid w:val="001D32F6"/>
    <w:rsid w:val="001D5BF8"/>
    <w:rsid w:val="001E58A7"/>
    <w:rsid w:val="001F6C93"/>
    <w:rsid w:val="00230A24"/>
    <w:rsid w:val="00231ACC"/>
    <w:rsid w:val="0023336E"/>
    <w:rsid w:val="00233F11"/>
    <w:rsid w:val="002646ED"/>
    <w:rsid w:val="00266B42"/>
    <w:rsid w:val="00281125"/>
    <w:rsid w:val="002A5402"/>
    <w:rsid w:val="002A6E18"/>
    <w:rsid w:val="002B5081"/>
    <w:rsid w:val="002C0C5B"/>
    <w:rsid w:val="002C6824"/>
    <w:rsid w:val="002E4107"/>
    <w:rsid w:val="00302272"/>
    <w:rsid w:val="00314674"/>
    <w:rsid w:val="00333876"/>
    <w:rsid w:val="00334965"/>
    <w:rsid w:val="00347414"/>
    <w:rsid w:val="003635BA"/>
    <w:rsid w:val="003A0F6B"/>
    <w:rsid w:val="003C403F"/>
    <w:rsid w:val="003D3A40"/>
    <w:rsid w:val="003E3321"/>
    <w:rsid w:val="003E5E05"/>
    <w:rsid w:val="004001FD"/>
    <w:rsid w:val="0042455E"/>
    <w:rsid w:val="004364A0"/>
    <w:rsid w:val="00440F68"/>
    <w:rsid w:val="00441F41"/>
    <w:rsid w:val="00444953"/>
    <w:rsid w:val="00450066"/>
    <w:rsid w:val="00450487"/>
    <w:rsid w:val="00451850"/>
    <w:rsid w:val="004544E9"/>
    <w:rsid w:val="00476354"/>
    <w:rsid w:val="004A52BC"/>
    <w:rsid w:val="004A70B3"/>
    <w:rsid w:val="004B6AB7"/>
    <w:rsid w:val="004C6D41"/>
    <w:rsid w:val="004D2386"/>
    <w:rsid w:val="004D4373"/>
    <w:rsid w:val="004E4FB7"/>
    <w:rsid w:val="004F3E49"/>
    <w:rsid w:val="0050284C"/>
    <w:rsid w:val="00516BC1"/>
    <w:rsid w:val="00521023"/>
    <w:rsid w:val="00523BAE"/>
    <w:rsid w:val="00530F4D"/>
    <w:rsid w:val="005879CA"/>
    <w:rsid w:val="005A2F3C"/>
    <w:rsid w:val="005C2F01"/>
    <w:rsid w:val="005C4C8F"/>
    <w:rsid w:val="005D2649"/>
    <w:rsid w:val="006058E5"/>
    <w:rsid w:val="00607594"/>
    <w:rsid w:val="00626D57"/>
    <w:rsid w:val="00642503"/>
    <w:rsid w:val="0067004E"/>
    <w:rsid w:val="006709C1"/>
    <w:rsid w:val="00692090"/>
    <w:rsid w:val="006D2A25"/>
    <w:rsid w:val="006F41CC"/>
    <w:rsid w:val="00702DC3"/>
    <w:rsid w:val="00707322"/>
    <w:rsid w:val="00736F19"/>
    <w:rsid w:val="00737F60"/>
    <w:rsid w:val="00746271"/>
    <w:rsid w:val="00757D08"/>
    <w:rsid w:val="007751B3"/>
    <w:rsid w:val="007872B3"/>
    <w:rsid w:val="00792BDA"/>
    <w:rsid w:val="007A48F7"/>
    <w:rsid w:val="007B005D"/>
    <w:rsid w:val="007B0BD8"/>
    <w:rsid w:val="007C1C78"/>
    <w:rsid w:val="007C3B50"/>
    <w:rsid w:val="007D1CA9"/>
    <w:rsid w:val="007E2280"/>
    <w:rsid w:val="008221D3"/>
    <w:rsid w:val="008326C6"/>
    <w:rsid w:val="008348FA"/>
    <w:rsid w:val="00846DAD"/>
    <w:rsid w:val="0085205B"/>
    <w:rsid w:val="00852E82"/>
    <w:rsid w:val="0085671B"/>
    <w:rsid w:val="00863AD5"/>
    <w:rsid w:val="0088139E"/>
    <w:rsid w:val="00890D86"/>
    <w:rsid w:val="00894DB1"/>
    <w:rsid w:val="008A2DDC"/>
    <w:rsid w:val="008A3AFC"/>
    <w:rsid w:val="008B7FF6"/>
    <w:rsid w:val="008D3454"/>
    <w:rsid w:val="008D3CC3"/>
    <w:rsid w:val="008E60F1"/>
    <w:rsid w:val="008F68E9"/>
    <w:rsid w:val="00901C4F"/>
    <w:rsid w:val="00914ACA"/>
    <w:rsid w:val="00916EED"/>
    <w:rsid w:val="009559D0"/>
    <w:rsid w:val="0096548C"/>
    <w:rsid w:val="009659E2"/>
    <w:rsid w:val="00974A27"/>
    <w:rsid w:val="00976849"/>
    <w:rsid w:val="009829D9"/>
    <w:rsid w:val="00982F42"/>
    <w:rsid w:val="0098402D"/>
    <w:rsid w:val="00984657"/>
    <w:rsid w:val="00994ED2"/>
    <w:rsid w:val="00997727"/>
    <w:rsid w:val="009A4BD2"/>
    <w:rsid w:val="009B6D11"/>
    <w:rsid w:val="009D75C1"/>
    <w:rsid w:val="009E17B3"/>
    <w:rsid w:val="009F0931"/>
    <w:rsid w:val="00A04603"/>
    <w:rsid w:val="00A12F44"/>
    <w:rsid w:val="00A13F90"/>
    <w:rsid w:val="00A20AA3"/>
    <w:rsid w:val="00A45F26"/>
    <w:rsid w:val="00A5064F"/>
    <w:rsid w:val="00A53245"/>
    <w:rsid w:val="00A64A50"/>
    <w:rsid w:val="00A67669"/>
    <w:rsid w:val="00A67B8E"/>
    <w:rsid w:val="00A7414A"/>
    <w:rsid w:val="00A84542"/>
    <w:rsid w:val="00AA01D1"/>
    <w:rsid w:val="00AB2AB4"/>
    <w:rsid w:val="00AC0455"/>
    <w:rsid w:val="00AD0208"/>
    <w:rsid w:val="00AD6703"/>
    <w:rsid w:val="00AE0411"/>
    <w:rsid w:val="00AE5665"/>
    <w:rsid w:val="00AE6DC5"/>
    <w:rsid w:val="00AF10A5"/>
    <w:rsid w:val="00B03A26"/>
    <w:rsid w:val="00B15044"/>
    <w:rsid w:val="00B17406"/>
    <w:rsid w:val="00B40C28"/>
    <w:rsid w:val="00B419FE"/>
    <w:rsid w:val="00B42D35"/>
    <w:rsid w:val="00B45C26"/>
    <w:rsid w:val="00B47605"/>
    <w:rsid w:val="00B71705"/>
    <w:rsid w:val="00B9392F"/>
    <w:rsid w:val="00B943C1"/>
    <w:rsid w:val="00B9530D"/>
    <w:rsid w:val="00BA27B0"/>
    <w:rsid w:val="00BA4892"/>
    <w:rsid w:val="00BD235C"/>
    <w:rsid w:val="00BE7A1E"/>
    <w:rsid w:val="00C06251"/>
    <w:rsid w:val="00C06AEA"/>
    <w:rsid w:val="00C06DF5"/>
    <w:rsid w:val="00C24792"/>
    <w:rsid w:val="00C46FE1"/>
    <w:rsid w:val="00C64037"/>
    <w:rsid w:val="00C72448"/>
    <w:rsid w:val="00C817C5"/>
    <w:rsid w:val="00C92C03"/>
    <w:rsid w:val="00C95F19"/>
    <w:rsid w:val="00C9686F"/>
    <w:rsid w:val="00CA0EDD"/>
    <w:rsid w:val="00CA614C"/>
    <w:rsid w:val="00CB1ED8"/>
    <w:rsid w:val="00CB211C"/>
    <w:rsid w:val="00CE7AF1"/>
    <w:rsid w:val="00CF64E1"/>
    <w:rsid w:val="00D00479"/>
    <w:rsid w:val="00D101AC"/>
    <w:rsid w:val="00D10721"/>
    <w:rsid w:val="00D1119E"/>
    <w:rsid w:val="00D1558F"/>
    <w:rsid w:val="00D17165"/>
    <w:rsid w:val="00D2451C"/>
    <w:rsid w:val="00D3505F"/>
    <w:rsid w:val="00D37B86"/>
    <w:rsid w:val="00D43595"/>
    <w:rsid w:val="00D44058"/>
    <w:rsid w:val="00D55E61"/>
    <w:rsid w:val="00D578BF"/>
    <w:rsid w:val="00D61C93"/>
    <w:rsid w:val="00D62B32"/>
    <w:rsid w:val="00D700AF"/>
    <w:rsid w:val="00D75F77"/>
    <w:rsid w:val="00D8379A"/>
    <w:rsid w:val="00D90BFA"/>
    <w:rsid w:val="00D93351"/>
    <w:rsid w:val="00DC5C64"/>
    <w:rsid w:val="00DC670F"/>
    <w:rsid w:val="00DD4803"/>
    <w:rsid w:val="00DE4B46"/>
    <w:rsid w:val="00E02E35"/>
    <w:rsid w:val="00E25748"/>
    <w:rsid w:val="00E3222D"/>
    <w:rsid w:val="00E32F32"/>
    <w:rsid w:val="00E40239"/>
    <w:rsid w:val="00E50055"/>
    <w:rsid w:val="00E551EF"/>
    <w:rsid w:val="00E6627D"/>
    <w:rsid w:val="00E66D1F"/>
    <w:rsid w:val="00E918F6"/>
    <w:rsid w:val="00E965DA"/>
    <w:rsid w:val="00EA10AA"/>
    <w:rsid w:val="00EB06F3"/>
    <w:rsid w:val="00EB113B"/>
    <w:rsid w:val="00ED41AA"/>
    <w:rsid w:val="00F02BB4"/>
    <w:rsid w:val="00F20A82"/>
    <w:rsid w:val="00F41925"/>
    <w:rsid w:val="00F51C1B"/>
    <w:rsid w:val="00F77627"/>
    <w:rsid w:val="00F94D3B"/>
    <w:rsid w:val="00F96079"/>
    <w:rsid w:val="00FA0387"/>
    <w:rsid w:val="00FA2566"/>
    <w:rsid w:val="00FA5017"/>
    <w:rsid w:val="00FA741E"/>
    <w:rsid w:val="00FB133B"/>
    <w:rsid w:val="00FE0029"/>
    <w:rsid w:val="00FE316A"/>
    <w:rsid w:val="00FF6955"/>
    <w:rsid w:val="010C2239"/>
    <w:rsid w:val="011A6662"/>
    <w:rsid w:val="015826D1"/>
    <w:rsid w:val="01610F80"/>
    <w:rsid w:val="01803C85"/>
    <w:rsid w:val="018D0383"/>
    <w:rsid w:val="01BE559E"/>
    <w:rsid w:val="01E50E42"/>
    <w:rsid w:val="01FA6738"/>
    <w:rsid w:val="02107700"/>
    <w:rsid w:val="021330C9"/>
    <w:rsid w:val="021F4E94"/>
    <w:rsid w:val="025455A1"/>
    <w:rsid w:val="029B7D56"/>
    <w:rsid w:val="02B47744"/>
    <w:rsid w:val="02DB4C72"/>
    <w:rsid w:val="03565FC3"/>
    <w:rsid w:val="03853A0E"/>
    <w:rsid w:val="03903AE7"/>
    <w:rsid w:val="03A61B23"/>
    <w:rsid w:val="03F4702C"/>
    <w:rsid w:val="041D5BC0"/>
    <w:rsid w:val="047A7442"/>
    <w:rsid w:val="04904FA7"/>
    <w:rsid w:val="04A610B0"/>
    <w:rsid w:val="04B53EE0"/>
    <w:rsid w:val="04BA2DFB"/>
    <w:rsid w:val="04E963AE"/>
    <w:rsid w:val="04F07081"/>
    <w:rsid w:val="04F546B3"/>
    <w:rsid w:val="051303DF"/>
    <w:rsid w:val="05407336"/>
    <w:rsid w:val="05486D97"/>
    <w:rsid w:val="05812955"/>
    <w:rsid w:val="05C01867"/>
    <w:rsid w:val="05C075FF"/>
    <w:rsid w:val="0612484F"/>
    <w:rsid w:val="063730AA"/>
    <w:rsid w:val="06BD0562"/>
    <w:rsid w:val="06E10EBC"/>
    <w:rsid w:val="070F27A4"/>
    <w:rsid w:val="078A686A"/>
    <w:rsid w:val="07FD7110"/>
    <w:rsid w:val="08143681"/>
    <w:rsid w:val="082F4DFA"/>
    <w:rsid w:val="084655FA"/>
    <w:rsid w:val="085A6080"/>
    <w:rsid w:val="0893733F"/>
    <w:rsid w:val="08973524"/>
    <w:rsid w:val="08D45333"/>
    <w:rsid w:val="08E75BCF"/>
    <w:rsid w:val="094B54F9"/>
    <w:rsid w:val="09885F41"/>
    <w:rsid w:val="09C261D4"/>
    <w:rsid w:val="09DB5D48"/>
    <w:rsid w:val="09DD145D"/>
    <w:rsid w:val="09E823C1"/>
    <w:rsid w:val="0A087F03"/>
    <w:rsid w:val="0A241A31"/>
    <w:rsid w:val="0A4800D1"/>
    <w:rsid w:val="0A7F4ED7"/>
    <w:rsid w:val="0A815710"/>
    <w:rsid w:val="0AA224C1"/>
    <w:rsid w:val="0AE00993"/>
    <w:rsid w:val="0AEA04F5"/>
    <w:rsid w:val="0B2D4462"/>
    <w:rsid w:val="0B41397F"/>
    <w:rsid w:val="0B8C0001"/>
    <w:rsid w:val="0BA666AA"/>
    <w:rsid w:val="0BBF1190"/>
    <w:rsid w:val="0BD63080"/>
    <w:rsid w:val="0BF538E8"/>
    <w:rsid w:val="0C1C6299"/>
    <w:rsid w:val="0C304E24"/>
    <w:rsid w:val="0C375F99"/>
    <w:rsid w:val="0C453A0F"/>
    <w:rsid w:val="0C4D013D"/>
    <w:rsid w:val="0C6F5E69"/>
    <w:rsid w:val="0CB97F98"/>
    <w:rsid w:val="0D1A0C34"/>
    <w:rsid w:val="0D1B3BBF"/>
    <w:rsid w:val="0D500B2D"/>
    <w:rsid w:val="0D551D4A"/>
    <w:rsid w:val="0D5F73AC"/>
    <w:rsid w:val="0D98311E"/>
    <w:rsid w:val="0DD95345"/>
    <w:rsid w:val="0DDB21B9"/>
    <w:rsid w:val="0DDB38C8"/>
    <w:rsid w:val="0E227D01"/>
    <w:rsid w:val="0E231949"/>
    <w:rsid w:val="0E305280"/>
    <w:rsid w:val="0E3137D5"/>
    <w:rsid w:val="0E737419"/>
    <w:rsid w:val="0E8B5169"/>
    <w:rsid w:val="0E94782B"/>
    <w:rsid w:val="0EB5548D"/>
    <w:rsid w:val="0F197AD6"/>
    <w:rsid w:val="0F61295A"/>
    <w:rsid w:val="0FD73BD9"/>
    <w:rsid w:val="10223F85"/>
    <w:rsid w:val="104963C3"/>
    <w:rsid w:val="106E264D"/>
    <w:rsid w:val="109A0D5B"/>
    <w:rsid w:val="10C75BED"/>
    <w:rsid w:val="1102552A"/>
    <w:rsid w:val="111169DA"/>
    <w:rsid w:val="111A5DFD"/>
    <w:rsid w:val="112B1AC7"/>
    <w:rsid w:val="11582E15"/>
    <w:rsid w:val="11776A7F"/>
    <w:rsid w:val="11922441"/>
    <w:rsid w:val="119618E8"/>
    <w:rsid w:val="11D47964"/>
    <w:rsid w:val="12106956"/>
    <w:rsid w:val="12124AB5"/>
    <w:rsid w:val="122F5584"/>
    <w:rsid w:val="126B3818"/>
    <w:rsid w:val="127840D2"/>
    <w:rsid w:val="127D4165"/>
    <w:rsid w:val="12915717"/>
    <w:rsid w:val="12A2529E"/>
    <w:rsid w:val="12C16AC3"/>
    <w:rsid w:val="13064FC2"/>
    <w:rsid w:val="13243011"/>
    <w:rsid w:val="1349141A"/>
    <w:rsid w:val="13B72BE8"/>
    <w:rsid w:val="13D11102"/>
    <w:rsid w:val="140D3F37"/>
    <w:rsid w:val="141A5329"/>
    <w:rsid w:val="142A3B2F"/>
    <w:rsid w:val="142D423C"/>
    <w:rsid w:val="144C2A2F"/>
    <w:rsid w:val="14F67246"/>
    <w:rsid w:val="15150B50"/>
    <w:rsid w:val="15425AFD"/>
    <w:rsid w:val="155E61A1"/>
    <w:rsid w:val="15863D5C"/>
    <w:rsid w:val="159A07FF"/>
    <w:rsid w:val="15C16CD1"/>
    <w:rsid w:val="15C75201"/>
    <w:rsid w:val="15E2459B"/>
    <w:rsid w:val="16080E97"/>
    <w:rsid w:val="16215455"/>
    <w:rsid w:val="16305B73"/>
    <w:rsid w:val="163E2AD9"/>
    <w:rsid w:val="164521C2"/>
    <w:rsid w:val="16622FF1"/>
    <w:rsid w:val="16757EAF"/>
    <w:rsid w:val="16947AC7"/>
    <w:rsid w:val="169F357C"/>
    <w:rsid w:val="16BE1DA5"/>
    <w:rsid w:val="16D95F09"/>
    <w:rsid w:val="16DB1AC4"/>
    <w:rsid w:val="174F02BA"/>
    <w:rsid w:val="174F05D7"/>
    <w:rsid w:val="177813C6"/>
    <w:rsid w:val="178A7AD1"/>
    <w:rsid w:val="17BA1CF0"/>
    <w:rsid w:val="17F12F10"/>
    <w:rsid w:val="180222E3"/>
    <w:rsid w:val="18065125"/>
    <w:rsid w:val="18494423"/>
    <w:rsid w:val="1857667A"/>
    <w:rsid w:val="186A3448"/>
    <w:rsid w:val="18893450"/>
    <w:rsid w:val="189302D0"/>
    <w:rsid w:val="18A172A7"/>
    <w:rsid w:val="18C60658"/>
    <w:rsid w:val="18D1685D"/>
    <w:rsid w:val="18E1406E"/>
    <w:rsid w:val="18EE001B"/>
    <w:rsid w:val="18F54FC0"/>
    <w:rsid w:val="19045B97"/>
    <w:rsid w:val="190702D9"/>
    <w:rsid w:val="19467D7C"/>
    <w:rsid w:val="19837A9C"/>
    <w:rsid w:val="1996194A"/>
    <w:rsid w:val="199E66B0"/>
    <w:rsid w:val="1A603622"/>
    <w:rsid w:val="1A7B6B09"/>
    <w:rsid w:val="1A973906"/>
    <w:rsid w:val="1AA8344A"/>
    <w:rsid w:val="1AC33735"/>
    <w:rsid w:val="1ADB711C"/>
    <w:rsid w:val="1AF1195F"/>
    <w:rsid w:val="1AFC264B"/>
    <w:rsid w:val="1B2C60FD"/>
    <w:rsid w:val="1B4D3D0E"/>
    <w:rsid w:val="1B8D63E4"/>
    <w:rsid w:val="1C570205"/>
    <w:rsid w:val="1C624F73"/>
    <w:rsid w:val="1C950412"/>
    <w:rsid w:val="1C971EF4"/>
    <w:rsid w:val="1C9E3782"/>
    <w:rsid w:val="1CC62B63"/>
    <w:rsid w:val="1CE13FEE"/>
    <w:rsid w:val="1CFC5708"/>
    <w:rsid w:val="1D110334"/>
    <w:rsid w:val="1D3A6989"/>
    <w:rsid w:val="1D9F425D"/>
    <w:rsid w:val="1DCD17F5"/>
    <w:rsid w:val="1DE42F0D"/>
    <w:rsid w:val="1DFC3B89"/>
    <w:rsid w:val="1E027FB5"/>
    <w:rsid w:val="1E31469A"/>
    <w:rsid w:val="1E462B0B"/>
    <w:rsid w:val="1E5E46E5"/>
    <w:rsid w:val="1E620680"/>
    <w:rsid w:val="1E9601BE"/>
    <w:rsid w:val="1E97137B"/>
    <w:rsid w:val="1EA2093C"/>
    <w:rsid w:val="1EA21E4E"/>
    <w:rsid w:val="1EAA67B0"/>
    <w:rsid w:val="1EC7640D"/>
    <w:rsid w:val="1EDA08C2"/>
    <w:rsid w:val="1EF05A8F"/>
    <w:rsid w:val="1F2204DE"/>
    <w:rsid w:val="1F2574DF"/>
    <w:rsid w:val="1F520A2A"/>
    <w:rsid w:val="1F6139F7"/>
    <w:rsid w:val="1FCA7CB5"/>
    <w:rsid w:val="1FD0603A"/>
    <w:rsid w:val="1FD16BF6"/>
    <w:rsid w:val="20833D38"/>
    <w:rsid w:val="20A572FC"/>
    <w:rsid w:val="20AB78A8"/>
    <w:rsid w:val="20B961BA"/>
    <w:rsid w:val="20CC5445"/>
    <w:rsid w:val="20DB0027"/>
    <w:rsid w:val="20F852FA"/>
    <w:rsid w:val="21061A7D"/>
    <w:rsid w:val="211D2333"/>
    <w:rsid w:val="21222BCF"/>
    <w:rsid w:val="212D6595"/>
    <w:rsid w:val="2139763B"/>
    <w:rsid w:val="215522BF"/>
    <w:rsid w:val="21D176F8"/>
    <w:rsid w:val="21D96996"/>
    <w:rsid w:val="221C4134"/>
    <w:rsid w:val="221F238C"/>
    <w:rsid w:val="22224DDF"/>
    <w:rsid w:val="225A000E"/>
    <w:rsid w:val="225E6D5C"/>
    <w:rsid w:val="22876AB0"/>
    <w:rsid w:val="22885471"/>
    <w:rsid w:val="2295253A"/>
    <w:rsid w:val="22C857D4"/>
    <w:rsid w:val="23CD617F"/>
    <w:rsid w:val="23FA5551"/>
    <w:rsid w:val="2419493C"/>
    <w:rsid w:val="241D0191"/>
    <w:rsid w:val="246B45D2"/>
    <w:rsid w:val="24BB62B6"/>
    <w:rsid w:val="24C044DA"/>
    <w:rsid w:val="253534FC"/>
    <w:rsid w:val="255A1523"/>
    <w:rsid w:val="25B07740"/>
    <w:rsid w:val="25BF0FFB"/>
    <w:rsid w:val="25C21B48"/>
    <w:rsid w:val="25F7449A"/>
    <w:rsid w:val="26307BB3"/>
    <w:rsid w:val="26EA60E8"/>
    <w:rsid w:val="271A419C"/>
    <w:rsid w:val="271F2644"/>
    <w:rsid w:val="277D5B28"/>
    <w:rsid w:val="278247CB"/>
    <w:rsid w:val="27A637D6"/>
    <w:rsid w:val="27C2090D"/>
    <w:rsid w:val="27F90FB5"/>
    <w:rsid w:val="2816283C"/>
    <w:rsid w:val="28393B76"/>
    <w:rsid w:val="28526547"/>
    <w:rsid w:val="286133E5"/>
    <w:rsid w:val="28753671"/>
    <w:rsid w:val="2899521D"/>
    <w:rsid w:val="28D93D8C"/>
    <w:rsid w:val="28E16F29"/>
    <w:rsid w:val="290A3F35"/>
    <w:rsid w:val="2950005B"/>
    <w:rsid w:val="2968642B"/>
    <w:rsid w:val="29955CC7"/>
    <w:rsid w:val="29C0425A"/>
    <w:rsid w:val="2AAE62B9"/>
    <w:rsid w:val="2AC74892"/>
    <w:rsid w:val="2ADD3A5F"/>
    <w:rsid w:val="2AEE42AE"/>
    <w:rsid w:val="2B1673B5"/>
    <w:rsid w:val="2C1429EA"/>
    <w:rsid w:val="2C2A6B43"/>
    <w:rsid w:val="2C61165D"/>
    <w:rsid w:val="2C6A1DE1"/>
    <w:rsid w:val="2C72517A"/>
    <w:rsid w:val="2C796A8D"/>
    <w:rsid w:val="2CD93595"/>
    <w:rsid w:val="2D490419"/>
    <w:rsid w:val="2D8D21DF"/>
    <w:rsid w:val="2DAD18EE"/>
    <w:rsid w:val="2DB35F78"/>
    <w:rsid w:val="2DCC515B"/>
    <w:rsid w:val="2DCE1ECD"/>
    <w:rsid w:val="2E3F536B"/>
    <w:rsid w:val="2E431FEF"/>
    <w:rsid w:val="2E54386A"/>
    <w:rsid w:val="2E6F393B"/>
    <w:rsid w:val="2E7123F2"/>
    <w:rsid w:val="2E7F3A9B"/>
    <w:rsid w:val="2F67681C"/>
    <w:rsid w:val="2F8B2E0E"/>
    <w:rsid w:val="2FC132E8"/>
    <w:rsid w:val="2FD44154"/>
    <w:rsid w:val="30450400"/>
    <w:rsid w:val="306D731C"/>
    <w:rsid w:val="30765612"/>
    <w:rsid w:val="30881A2C"/>
    <w:rsid w:val="30B36E59"/>
    <w:rsid w:val="313F7193"/>
    <w:rsid w:val="318409CB"/>
    <w:rsid w:val="318F27FC"/>
    <w:rsid w:val="31C34244"/>
    <w:rsid w:val="32003B98"/>
    <w:rsid w:val="324237B7"/>
    <w:rsid w:val="32D1066D"/>
    <w:rsid w:val="32E427DE"/>
    <w:rsid w:val="330F26B7"/>
    <w:rsid w:val="33954A66"/>
    <w:rsid w:val="33A06692"/>
    <w:rsid w:val="34814BCF"/>
    <w:rsid w:val="34946D38"/>
    <w:rsid w:val="34EE5757"/>
    <w:rsid w:val="350904E6"/>
    <w:rsid w:val="351875E2"/>
    <w:rsid w:val="357802D7"/>
    <w:rsid w:val="35791611"/>
    <w:rsid w:val="360F6B45"/>
    <w:rsid w:val="367C21F1"/>
    <w:rsid w:val="36900113"/>
    <w:rsid w:val="369D3F57"/>
    <w:rsid w:val="36A20009"/>
    <w:rsid w:val="36B555CF"/>
    <w:rsid w:val="36C95F72"/>
    <w:rsid w:val="36CD76A4"/>
    <w:rsid w:val="36E61816"/>
    <w:rsid w:val="36E774DD"/>
    <w:rsid w:val="36F266F0"/>
    <w:rsid w:val="370F5667"/>
    <w:rsid w:val="3777020A"/>
    <w:rsid w:val="378671F7"/>
    <w:rsid w:val="38076642"/>
    <w:rsid w:val="383F08C7"/>
    <w:rsid w:val="384F6A5F"/>
    <w:rsid w:val="385C16A3"/>
    <w:rsid w:val="38643511"/>
    <w:rsid w:val="387260AA"/>
    <w:rsid w:val="38866017"/>
    <w:rsid w:val="388727CC"/>
    <w:rsid w:val="389757AF"/>
    <w:rsid w:val="38A674B6"/>
    <w:rsid w:val="38A856BD"/>
    <w:rsid w:val="38F4364F"/>
    <w:rsid w:val="39260090"/>
    <w:rsid w:val="394A5D8E"/>
    <w:rsid w:val="39931A05"/>
    <w:rsid w:val="39BB0DA8"/>
    <w:rsid w:val="3A110955"/>
    <w:rsid w:val="3A2006EB"/>
    <w:rsid w:val="3A5B0E63"/>
    <w:rsid w:val="3A685235"/>
    <w:rsid w:val="3A8B1925"/>
    <w:rsid w:val="3B6E04E5"/>
    <w:rsid w:val="3C027200"/>
    <w:rsid w:val="3C0861A4"/>
    <w:rsid w:val="3C120E6A"/>
    <w:rsid w:val="3C723760"/>
    <w:rsid w:val="3C755C99"/>
    <w:rsid w:val="3C7D2858"/>
    <w:rsid w:val="3C8748FF"/>
    <w:rsid w:val="3C915DE9"/>
    <w:rsid w:val="3CF347D2"/>
    <w:rsid w:val="3D2E2C62"/>
    <w:rsid w:val="3D535030"/>
    <w:rsid w:val="3D5C61B8"/>
    <w:rsid w:val="3D5E1473"/>
    <w:rsid w:val="3D5F713C"/>
    <w:rsid w:val="3D641F1A"/>
    <w:rsid w:val="3D7021B3"/>
    <w:rsid w:val="3D8B48E2"/>
    <w:rsid w:val="3D99104D"/>
    <w:rsid w:val="3DC75867"/>
    <w:rsid w:val="3DFC4DA5"/>
    <w:rsid w:val="3DFE15C4"/>
    <w:rsid w:val="3E5E6398"/>
    <w:rsid w:val="3E6246F2"/>
    <w:rsid w:val="3E81454F"/>
    <w:rsid w:val="3ED7505B"/>
    <w:rsid w:val="3F357653"/>
    <w:rsid w:val="3F670B7C"/>
    <w:rsid w:val="3FBB2388"/>
    <w:rsid w:val="3FCF3ED9"/>
    <w:rsid w:val="3FF62482"/>
    <w:rsid w:val="40DF5724"/>
    <w:rsid w:val="415D33A5"/>
    <w:rsid w:val="42A86388"/>
    <w:rsid w:val="42BC511F"/>
    <w:rsid w:val="42F71CEC"/>
    <w:rsid w:val="433168CD"/>
    <w:rsid w:val="43354D69"/>
    <w:rsid w:val="435C7492"/>
    <w:rsid w:val="439C4F92"/>
    <w:rsid w:val="43FE0BC0"/>
    <w:rsid w:val="440D1834"/>
    <w:rsid w:val="445129E1"/>
    <w:rsid w:val="446403A0"/>
    <w:rsid w:val="44AF0292"/>
    <w:rsid w:val="44BC3278"/>
    <w:rsid w:val="4536599F"/>
    <w:rsid w:val="453B1907"/>
    <w:rsid w:val="459026D3"/>
    <w:rsid w:val="45BF33F9"/>
    <w:rsid w:val="45C108A7"/>
    <w:rsid w:val="45C946AC"/>
    <w:rsid w:val="45EC02D7"/>
    <w:rsid w:val="46296015"/>
    <w:rsid w:val="46591542"/>
    <w:rsid w:val="46607697"/>
    <w:rsid w:val="470031C3"/>
    <w:rsid w:val="471412E0"/>
    <w:rsid w:val="475A7915"/>
    <w:rsid w:val="475F15EE"/>
    <w:rsid w:val="475F5FEE"/>
    <w:rsid w:val="478E6D2E"/>
    <w:rsid w:val="48552A13"/>
    <w:rsid w:val="48D84B1E"/>
    <w:rsid w:val="493E5939"/>
    <w:rsid w:val="494D071E"/>
    <w:rsid w:val="4964767D"/>
    <w:rsid w:val="49896CB2"/>
    <w:rsid w:val="4A304CB1"/>
    <w:rsid w:val="4A431582"/>
    <w:rsid w:val="4A566008"/>
    <w:rsid w:val="4A644924"/>
    <w:rsid w:val="4A9235B8"/>
    <w:rsid w:val="4AD21769"/>
    <w:rsid w:val="4AD63BB4"/>
    <w:rsid w:val="4AE14134"/>
    <w:rsid w:val="4AFE3E0E"/>
    <w:rsid w:val="4AFE6A97"/>
    <w:rsid w:val="4B1374F7"/>
    <w:rsid w:val="4B16445D"/>
    <w:rsid w:val="4B1D7382"/>
    <w:rsid w:val="4B5B06A4"/>
    <w:rsid w:val="4B652F22"/>
    <w:rsid w:val="4B8A7F5D"/>
    <w:rsid w:val="4B9132B3"/>
    <w:rsid w:val="4BA60AA9"/>
    <w:rsid w:val="4BD3095F"/>
    <w:rsid w:val="4BE34F57"/>
    <w:rsid w:val="4BEE613D"/>
    <w:rsid w:val="4BF31221"/>
    <w:rsid w:val="4BF75B32"/>
    <w:rsid w:val="4C457B55"/>
    <w:rsid w:val="4C4E50B1"/>
    <w:rsid w:val="4C68611D"/>
    <w:rsid w:val="4C6F6752"/>
    <w:rsid w:val="4CA86C6C"/>
    <w:rsid w:val="4CAD2284"/>
    <w:rsid w:val="4CBE5084"/>
    <w:rsid w:val="4CEC603F"/>
    <w:rsid w:val="4D0C7769"/>
    <w:rsid w:val="4D233369"/>
    <w:rsid w:val="4D492CCC"/>
    <w:rsid w:val="4D4F3B65"/>
    <w:rsid w:val="4DB639B0"/>
    <w:rsid w:val="4DBF4C54"/>
    <w:rsid w:val="4DCA1A43"/>
    <w:rsid w:val="4DCF61BF"/>
    <w:rsid w:val="4E1B658C"/>
    <w:rsid w:val="4E3F5C26"/>
    <w:rsid w:val="4E5B44A9"/>
    <w:rsid w:val="4E720279"/>
    <w:rsid w:val="4EBD75BF"/>
    <w:rsid w:val="4ED86A38"/>
    <w:rsid w:val="4F2E3D5C"/>
    <w:rsid w:val="4F302B19"/>
    <w:rsid w:val="4F417B35"/>
    <w:rsid w:val="4F5E23C1"/>
    <w:rsid w:val="4F665A1B"/>
    <w:rsid w:val="4F67286E"/>
    <w:rsid w:val="4F6A17CD"/>
    <w:rsid w:val="4F8734FD"/>
    <w:rsid w:val="4FA65CA4"/>
    <w:rsid w:val="4FAB3A2E"/>
    <w:rsid w:val="4FD02C77"/>
    <w:rsid w:val="4FD121BE"/>
    <w:rsid w:val="4FD24989"/>
    <w:rsid w:val="500A7091"/>
    <w:rsid w:val="5058644A"/>
    <w:rsid w:val="509A417D"/>
    <w:rsid w:val="509A4DD8"/>
    <w:rsid w:val="513A40D0"/>
    <w:rsid w:val="51667D13"/>
    <w:rsid w:val="51C36092"/>
    <w:rsid w:val="5213603D"/>
    <w:rsid w:val="525639BC"/>
    <w:rsid w:val="52682F33"/>
    <w:rsid w:val="52AE31C2"/>
    <w:rsid w:val="52D11624"/>
    <w:rsid w:val="535F120F"/>
    <w:rsid w:val="53DB086F"/>
    <w:rsid w:val="53FB40A0"/>
    <w:rsid w:val="542E0C2A"/>
    <w:rsid w:val="544C53AA"/>
    <w:rsid w:val="545B4836"/>
    <w:rsid w:val="547C1DC1"/>
    <w:rsid w:val="54D4117A"/>
    <w:rsid w:val="54FB1DD1"/>
    <w:rsid w:val="54FF02B0"/>
    <w:rsid w:val="5511121D"/>
    <w:rsid w:val="553D5564"/>
    <w:rsid w:val="55E04FCF"/>
    <w:rsid w:val="56106BC1"/>
    <w:rsid w:val="561F0F0E"/>
    <w:rsid w:val="562A7104"/>
    <w:rsid w:val="562C5E5D"/>
    <w:rsid w:val="563C42B1"/>
    <w:rsid w:val="566F6BDB"/>
    <w:rsid w:val="568568B2"/>
    <w:rsid w:val="56893008"/>
    <w:rsid w:val="56A22EE9"/>
    <w:rsid w:val="56A46172"/>
    <w:rsid w:val="56B61D9B"/>
    <w:rsid w:val="57947E13"/>
    <w:rsid w:val="57967B9F"/>
    <w:rsid w:val="57A46FD8"/>
    <w:rsid w:val="57BF5603"/>
    <w:rsid w:val="57E176C8"/>
    <w:rsid w:val="57EC7B46"/>
    <w:rsid w:val="580E3D9B"/>
    <w:rsid w:val="581C7962"/>
    <w:rsid w:val="582D30C4"/>
    <w:rsid w:val="584E7888"/>
    <w:rsid w:val="587E3D3B"/>
    <w:rsid w:val="58903195"/>
    <w:rsid w:val="58990501"/>
    <w:rsid w:val="58AA4906"/>
    <w:rsid w:val="58AC4E81"/>
    <w:rsid w:val="58B15B99"/>
    <w:rsid w:val="58B509FD"/>
    <w:rsid w:val="58D32266"/>
    <w:rsid w:val="59092DA3"/>
    <w:rsid w:val="59B75F10"/>
    <w:rsid w:val="59C36FD2"/>
    <w:rsid w:val="59D2726A"/>
    <w:rsid w:val="59DF5593"/>
    <w:rsid w:val="5A162133"/>
    <w:rsid w:val="5A2F4F1B"/>
    <w:rsid w:val="5AD2138E"/>
    <w:rsid w:val="5AE57637"/>
    <w:rsid w:val="5B0B6854"/>
    <w:rsid w:val="5B707C2E"/>
    <w:rsid w:val="5B780C22"/>
    <w:rsid w:val="5B8C72A1"/>
    <w:rsid w:val="5BB47782"/>
    <w:rsid w:val="5BD01D53"/>
    <w:rsid w:val="5BE368BA"/>
    <w:rsid w:val="5C1653E5"/>
    <w:rsid w:val="5C2E4C45"/>
    <w:rsid w:val="5C5D5A52"/>
    <w:rsid w:val="5C6953BD"/>
    <w:rsid w:val="5C955549"/>
    <w:rsid w:val="5CAE1DA5"/>
    <w:rsid w:val="5CB44396"/>
    <w:rsid w:val="5D0E62A6"/>
    <w:rsid w:val="5D2E62B6"/>
    <w:rsid w:val="5D3318C7"/>
    <w:rsid w:val="5D691B70"/>
    <w:rsid w:val="5D99194B"/>
    <w:rsid w:val="5D9B7AF1"/>
    <w:rsid w:val="5E1355B6"/>
    <w:rsid w:val="5E19246F"/>
    <w:rsid w:val="5E544BBF"/>
    <w:rsid w:val="5E6E679E"/>
    <w:rsid w:val="5E70507C"/>
    <w:rsid w:val="5EA95216"/>
    <w:rsid w:val="5EB341C0"/>
    <w:rsid w:val="5F304520"/>
    <w:rsid w:val="5FEC19E3"/>
    <w:rsid w:val="601A3E3F"/>
    <w:rsid w:val="603D7BC0"/>
    <w:rsid w:val="60C16F3B"/>
    <w:rsid w:val="60EB78F5"/>
    <w:rsid w:val="60F15F42"/>
    <w:rsid w:val="61565DA5"/>
    <w:rsid w:val="61710EB9"/>
    <w:rsid w:val="618F2A1B"/>
    <w:rsid w:val="61BC6AE5"/>
    <w:rsid w:val="61C45474"/>
    <w:rsid w:val="61E91312"/>
    <w:rsid w:val="62192DE5"/>
    <w:rsid w:val="623475FC"/>
    <w:rsid w:val="623B3F93"/>
    <w:rsid w:val="624A044B"/>
    <w:rsid w:val="626219C6"/>
    <w:rsid w:val="626B6509"/>
    <w:rsid w:val="62821288"/>
    <w:rsid w:val="62D76235"/>
    <w:rsid w:val="62EB3373"/>
    <w:rsid w:val="62EF3B18"/>
    <w:rsid w:val="630F1249"/>
    <w:rsid w:val="6331344C"/>
    <w:rsid w:val="633167EB"/>
    <w:rsid w:val="636954B6"/>
    <w:rsid w:val="63706486"/>
    <w:rsid w:val="637864A7"/>
    <w:rsid w:val="63AA23D5"/>
    <w:rsid w:val="63EC5734"/>
    <w:rsid w:val="643C6AED"/>
    <w:rsid w:val="64451EE7"/>
    <w:rsid w:val="64790728"/>
    <w:rsid w:val="64F471AE"/>
    <w:rsid w:val="65014CA5"/>
    <w:rsid w:val="65253F13"/>
    <w:rsid w:val="654E3723"/>
    <w:rsid w:val="656A4F30"/>
    <w:rsid w:val="658811DA"/>
    <w:rsid w:val="65A35A3C"/>
    <w:rsid w:val="65C06F7D"/>
    <w:rsid w:val="65FF29DA"/>
    <w:rsid w:val="66080F1E"/>
    <w:rsid w:val="660C7BCF"/>
    <w:rsid w:val="661F600D"/>
    <w:rsid w:val="66557E76"/>
    <w:rsid w:val="66B94397"/>
    <w:rsid w:val="66DD0267"/>
    <w:rsid w:val="673C3F6A"/>
    <w:rsid w:val="673F5EBD"/>
    <w:rsid w:val="678A3043"/>
    <w:rsid w:val="67A40F08"/>
    <w:rsid w:val="680D67C2"/>
    <w:rsid w:val="68243E7A"/>
    <w:rsid w:val="6868145A"/>
    <w:rsid w:val="689F01C2"/>
    <w:rsid w:val="68ED540D"/>
    <w:rsid w:val="690D7219"/>
    <w:rsid w:val="69AE0348"/>
    <w:rsid w:val="69CD7925"/>
    <w:rsid w:val="69DE38DB"/>
    <w:rsid w:val="6A4B0669"/>
    <w:rsid w:val="6A7833B8"/>
    <w:rsid w:val="6AFB7215"/>
    <w:rsid w:val="6B171F01"/>
    <w:rsid w:val="6B53513B"/>
    <w:rsid w:val="6B693697"/>
    <w:rsid w:val="6BC75A18"/>
    <w:rsid w:val="6C0466E9"/>
    <w:rsid w:val="6C224DB0"/>
    <w:rsid w:val="6C4A6A6B"/>
    <w:rsid w:val="6CDB6426"/>
    <w:rsid w:val="6D000B7C"/>
    <w:rsid w:val="6D064CEC"/>
    <w:rsid w:val="6D344536"/>
    <w:rsid w:val="6D3C1F2C"/>
    <w:rsid w:val="6D7E6628"/>
    <w:rsid w:val="6D8D42A7"/>
    <w:rsid w:val="6D9A666B"/>
    <w:rsid w:val="6DB07703"/>
    <w:rsid w:val="6DBF4F45"/>
    <w:rsid w:val="6E0101AB"/>
    <w:rsid w:val="6E20323A"/>
    <w:rsid w:val="6E44543A"/>
    <w:rsid w:val="6E45347A"/>
    <w:rsid w:val="6E4F0506"/>
    <w:rsid w:val="6E742528"/>
    <w:rsid w:val="6E7E1055"/>
    <w:rsid w:val="6E9E516B"/>
    <w:rsid w:val="6F2731E9"/>
    <w:rsid w:val="6F2D78D0"/>
    <w:rsid w:val="6F7615ED"/>
    <w:rsid w:val="6FA50A4A"/>
    <w:rsid w:val="6FC17399"/>
    <w:rsid w:val="6FDC3B9B"/>
    <w:rsid w:val="6FDC4FAB"/>
    <w:rsid w:val="701A07AF"/>
    <w:rsid w:val="702675D1"/>
    <w:rsid w:val="702E2F92"/>
    <w:rsid w:val="70441BF2"/>
    <w:rsid w:val="705D0FD4"/>
    <w:rsid w:val="705D1449"/>
    <w:rsid w:val="71041BC0"/>
    <w:rsid w:val="71A16597"/>
    <w:rsid w:val="71D91417"/>
    <w:rsid w:val="71EC787D"/>
    <w:rsid w:val="721F7FF4"/>
    <w:rsid w:val="72274533"/>
    <w:rsid w:val="7299699F"/>
    <w:rsid w:val="729D6597"/>
    <w:rsid w:val="72C30190"/>
    <w:rsid w:val="72DE2883"/>
    <w:rsid w:val="72EB6860"/>
    <w:rsid w:val="730D083E"/>
    <w:rsid w:val="732E0F5A"/>
    <w:rsid w:val="73424B26"/>
    <w:rsid w:val="73516082"/>
    <w:rsid w:val="735F312B"/>
    <w:rsid w:val="738407D4"/>
    <w:rsid w:val="738A079E"/>
    <w:rsid w:val="73E87378"/>
    <w:rsid w:val="74054864"/>
    <w:rsid w:val="740E77B5"/>
    <w:rsid w:val="74622C4A"/>
    <w:rsid w:val="74EE7C94"/>
    <w:rsid w:val="74F841F7"/>
    <w:rsid w:val="75152C56"/>
    <w:rsid w:val="754602FA"/>
    <w:rsid w:val="7569258E"/>
    <w:rsid w:val="7586006E"/>
    <w:rsid w:val="75A75FE1"/>
    <w:rsid w:val="75AE0D78"/>
    <w:rsid w:val="765331AF"/>
    <w:rsid w:val="76AC72EF"/>
    <w:rsid w:val="77186442"/>
    <w:rsid w:val="777A2C11"/>
    <w:rsid w:val="778C4E61"/>
    <w:rsid w:val="77B25BB3"/>
    <w:rsid w:val="77B64437"/>
    <w:rsid w:val="77EA3459"/>
    <w:rsid w:val="77F3703E"/>
    <w:rsid w:val="77F66CAD"/>
    <w:rsid w:val="77F730CE"/>
    <w:rsid w:val="77FA5285"/>
    <w:rsid w:val="7808452E"/>
    <w:rsid w:val="780954C8"/>
    <w:rsid w:val="78162870"/>
    <w:rsid w:val="78492ED5"/>
    <w:rsid w:val="788435CF"/>
    <w:rsid w:val="789D7871"/>
    <w:rsid w:val="78E636B9"/>
    <w:rsid w:val="79255085"/>
    <w:rsid w:val="79594327"/>
    <w:rsid w:val="79695CF8"/>
    <w:rsid w:val="79711AA2"/>
    <w:rsid w:val="799505E8"/>
    <w:rsid w:val="79A83D0D"/>
    <w:rsid w:val="79F3459F"/>
    <w:rsid w:val="79F94EF6"/>
    <w:rsid w:val="7A1A354F"/>
    <w:rsid w:val="7A564644"/>
    <w:rsid w:val="7A5F3922"/>
    <w:rsid w:val="7A627363"/>
    <w:rsid w:val="7A9C1704"/>
    <w:rsid w:val="7ACC38B1"/>
    <w:rsid w:val="7ADD5821"/>
    <w:rsid w:val="7AFB0655"/>
    <w:rsid w:val="7B5A589A"/>
    <w:rsid w:val="7B687D25"/>
    <w:rsid w:val="7BB93785"/>
    <w:rsid w:val="7BC0478B"/>
    <w:rsid w:val="7BD9446B"/>
    <w:rsid w:val="7C1E0C64"/>
    <w:rsid w:val="7CA30E0F"/>
    <w:rsid w:val="7CBA6FE1"/>
    <w:rsid w:val="7D182475"/>
    <w:rsid w:val="7D26429C"/>
    <w:rsid w:val="7D6B1B79"/>
    <w:rsid w:val="7D7F0374"/>
    <w:rsid w:val="7E414658"/>
    <w:rsid w:val="7E474B68"/>
    <w:rsid w:val="7E5F61D5"/>
    <w:rsid w:val="7E971538"/>
    <w:rsid w:val="7ED61762"/>
    <w:rsid w:val="7EE45D05"/>
    <w:rsid w:val="7F0974E4"/>
    <w:rsid w:val="7F2200E4"/>
    <w:rsid w:val="7F384BFA"/>
    <w:rsid w:val="7F4C79D0"/>
    <w:rsid w:val="7F683000"/>
    <w:rsid w:val="7F731AA8"/>
    <w:rsid w:val="7FB21B2E"/>
    <w:rsid w:val="7FDA6E66"/>
    <w:rsid w:val="7FE71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985B"/>
  <w15:docId w15:val="{A6C070A7-E6A5-4D49-8D72-CF71AA1F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pPr>
  </w:style>
  <w:style w:type="paragraph" w:styleId="a9">
    <w:name w:val="header"/>
    <w:basedOn w:val="a"/>
    <w:link w:val="aa"/>
    <w:uiPriority w:val="99"/>
    <w:unhideWhenUsed/>
    <w:qFormat/>
    <w:pPr>
      <w:tabs>
        <w:tab w:val="center" w:pos="4153"/>
        <w:tab w:val="right" w:pos="8306"/>
      </w:tabs>
    </w:p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16"/>
      <w:szCs w:val="16"/>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qFormat/>
    <w:rPr>
      <w:sz w:val="20"/>
      <w:szCs w:val="20"/>
    </w:rPr>
  </w:style>
  <w:style w:type="character" w:customStyle="1" w:styleId="ac">
    <w:name w:val="批注主题 字符"/>
    <w:basedOn w:val="a4"/>
    <w:link w:val="ab"/>
    <w:uiPriority w:val="99"/>
    <w:semiHidden/>
    <w:qFormat/>
    <w:rPr>
      <w:b/>
      <w:bCs/>
      <w:sz w:val="20"/>
      <w:szCs w:val="20"/>
    </w:rPr>
  </w:style>
  <w:style w:type="paragraph" w:styleId="ae">
    <w:name w:val="List Paragraph"/>
    <w:basedOn w:val="a"/>
    <w:uiPriority w:val="34"/>
    <w:qFormat/>
    <w:pPr>
      <w:ind w:left="720"/>
      <w:contextualSpacing/>
    </w:p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styleId="af">
    <w:name w:val="Revision"/>
    <w:hidden/>
    <w:uiPriority w:val="99"/>
    <w:unhideWhenUsed/>
    <w:rsid w:val="00FA5017"/>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8B56-C946-45C5-9642-3308CE74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郑露露</dc:creator>
  <cp:lastModifiedBy>胡鹏</cp:lastModifiedBy>
  <cp:revision>74</cp:revision>
  <cp:lastPrinted>2025-12-31T01:40:00Z</cp:lastPrinted>
  <dcterms:created xsi:type="dcterms:W3CDTF">2024-07-12T07:06:00Z</dcterms:created>
  <dcterms:modified xsi:type="dcterms:W3CDTF">2025-12-31T01:40:00Z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A22FD72BD77B4D95B8243068E7E14586</vt:lpwstr>
  </property>
</Properties>
</file>