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820" w:rsidRDefault="005E4BB1">
      <w:pPr>
        <w:adjustRightInd w:val="0"/>
        <w:snapToGrid w:val="0"/>
        <w:spacing w:line="560" w:lineRule="exact"/>
        <w:rPr>
          <w:rFonts w:ascii="黑体" w:eastAsia="黑体" w:hAnsi="黑体"/>
          <w:szCs w:val="32"/>
        </w:rPr>
      </w:pPr>
      <w:r>
        <w:rPr>
          <w:rFonts w:ascii="黑体" w:eastAsia="黑体" w:hAnsi="黑体" w:hint="eastAsia"/>
          <w:szCs w:val="32"/>
        </w:rPr>
        <w:t>附件</w:t>
      </w:r>
    </w:p>
    <w:p w:rsidR="00AA5820" w:rsidRDefault="00AA5820">
      <w:pPr>
        <w:adjustRightInd w:val="0"/>
        <w:snapToGrid w:val="0"/>
        <w:spacing w:line="560" w:lineRule="exact"/>
        <w:rPr>
          <w:rFonts w:ascii="黑体" w:eastAsia="黑体" w:hAnsi="黑体"/>
          <w:szCs w:val="32"/>
        </w:rPr>
      </w:pPr>
    </w:p>
    <w:p w:rsidR="00AA5820" w:rsidRDefault="005E4BB1">
      <w:pPr>
        <w:adjustRightInd w:val="0"/>
        <w:snapToGrid w:val="0"/>
        <w:spacing w:line="600" w:lineRule="exact"/>
        <w:jc w:val="center"/>
        <w:rPr>
          <w:rFonts w:ascii="方正小标宋简体" w:eastAsia="方正小标宋简体" w:hAnsi="华文中宋"/>
          <w:sz w:val="44"/>
          <w:szCs w:val="36"/>
        </w:rPr>
      </w:pPr>
      <w:r>
        <w:rPr>
          <w:rFonts w:ascii="方正小标宋简体" w:eastAsia="方正小标宋简体" w:hAnsi="华文中宋" w:hint="eastAsia"/>
          <w:sz w:val="44"/>
          <w:szCs w:val="36"/>
        </w:rPr>
        <w:t>中国资产评估协会2026年培训计划</w:t>
      </w:r>
    </w:p>
    <w:p w:rsidR="00AA5820" w:rsidRDefault="005E4BB1">
      <w:pPr>
        <w:adjustRightInd w:val="0"/>
        <w:snapToGrid w:val="0"/>
        <w:spacing w:line="600" w:lineRule="exact"/>
        <w:jc w:val="center"/>
        <w:rPr>
          <w:rFonts w:ascii="方正小标宋简体" w:eastAsia="方正小标宋简体" w:hAnsi="华文中宋"/>
          <w:sz w:val="44"/>
          <w:szCs w:val="36"/>
        </w:rPr>
      </w:pPr>
      <w:r>
        <w:rPr>
          <w:rFonts w:ascii="方正小标宋简体" w:eastAsia="方正小标宋简体" w:hAnsi="华文中宋" w:hint="eastAsia"/>
          <w:sz w:val="44"/>
          <w:szCs w:val="36"/>
        </w:rPr>
        <w:t>（征求意见稿）</w:t>
      </w:r>
    </w:p>
    <w:p w:rsidR="00AA5820" w:rsidRDefault="00AA5820">
      <w:pPr>
        <w:spacing w:line="560" w:lineRule="exact"/>
        <w:jc w:val="left"/>
        <w:rPr>
          <w:rFonts w:ascii="华文仿宋" w:eastAsia="华文仿宋" w:hAnsi="华文仿宋"/>
          <w:szCs w:val="32"/>
        </w:rPr>
      </w:pPr>
    </w:p>
    <w:p w:rsidR="00AA5820" w:rsidRDefault="005E4BB1">
      <w:pPr>
        <w:adjustRightInd w:val="0"/>
        <w:snapToGrid w:val="0"/>
        <w:spacing w:line="580" w:lineRule="exact"/>
        <w:ind w:firstLineChars="200" w:firstLine="640"/>
        <w:rPr>
          <w:rFonts w:ascii="仿宋_GB2312" w:eastAsia="仿宋_GB2312" w:hAnsi="仿宋"/>
          <w:szCs w:val="32"/>
        </w:rPr>
      </w:pPr>
      <w:r>
        <w:rPr>
          <w:rFonts w:ascii="仿宋_GB2312" w:eastAsia="仿宋_GB2312" w:hAnsi="仿宋" w:hint="eastAsia"/>
          <w:szCs w:val="32"/>
        </w:rPr>
        <w:t>为适应资产评估行业服务经济社会发展新要求，切实做好2026年行业培训工作，中国资产评估协会（以下简称</w:t>
      </w:r>
      <w:proofErr w:type="gramStart"/>
      <w:r>
        <w:rPr>
          <w:rFonts w:ascii="仿宋_GB2312" w:eastAsia="仿宋_GB2312" w:hAnsi="仿宋" w:hint="eastAsia"/>
          <w:szCs w:val="32"/>
        </w:rPr>
        <w:t>中评协</w:t>
      </w:r>
      <w:proofErr w:type="gramEnd"/>
      <w:r>
        <w:rPr>
          <w:rFonts w:ascii="仿宋_GB2312" w:eastAsia="仿宋_GB2312" w:hAnsi="仿宋" w:hint="eastAsia"/>
          <w:szCs w:val="32"/>
        </w:rPr>
        <w:t>）</w:t>
      </w:r>
      <w:r>
        <w:rPr>
          <w:rFonts w:ascii="仿宋_GB2312" w:eastAsia="仿宋_GB2312" w:hAnsi="仿宋" w:cs="宋体" w:hint="eastAsia"/>
          <w:snapToGrid w:val="0"/>
          <w:color w:val="000000"/>
          <w:kern w:val="0"/>
          <w:szCs w:val="32"/>
        </w:rPr>
        <w:t>结合2026年中评</w:t>
      </w:r>
      <w:proofErr w:type="gramStart"/>
      <w:r>
        <w:rPr>
          <w:rFonts w:ascii="仿宋_GB2312" w:eastAsia="仿宋_GB2312" w:hAnsi="仿宋" w:cs="宋体" w:hint="eastAsia"/>
          <w:snapToGrid w:val="0"/>
          <w:color w:val="000000"/>
          <w:kern w:val="0"/>
          <w:szCs w:val="32"/>
        </w:rPr>
        <w:t>协总体</w:t>
      </w:r>
      <w:proofErr w:type="gramEnd"/>
      <w:r>
        <w:rPr>
          <w:rFonts w:ascii="仿宋_GB2312" w:eastAsia="仿宋_GB2312" w:hAnsi="仿宋" w:cs="宋体" w:hint="eastAsia"/>
          <w:snapToGrid w:val="0"/>
          <w:color w:val="000000"/>
          <w:kern w:val="0"/>
          <w:szCs w:val="32"/>
        </w:rPr>
        <w:t>工作部署和工作重点，</w:t>
      </w:r>
      <w:r>
        <w:rPr>
          <w:rFonts w:ascii="仿宋_GB2312" w:eastAsia="仿宋_GB2312" w:hAnsi="仿宋" w:hint="eastAsia"/>
          <w:szCs w:val="32"/>
        </w:rPr>
        <w:t>在充分调查研究行业培训需求基础上，</w:t>
      </w:r>
      <w:r>
        <w:rPr>
          <w:rFonts w:ascii="仿宋_GB2312" w:eastAsia="仿宋_GB2312" w:hAnsi="仿宋" w:cs="宋体" w:hint="eastAsia"/>
          <w:snapToGrid w:val="0"/>
          <w:color w:val="000000"/>
          <w:kern w:val="0"/>
          <w:szCs w:val="32"/>
        </w:rPr>
        <w:t>制定本计划。</w:t>
      </w:r>
    </w:p>
    <w:p w:rsidR="00AA5820" w:rsidRDefault="005E4BB1">
      <w:pPr>
        <w:adjustRightInd w:val="0"/>
        <w:snapToGrid w:val="0"/>
        <w:spacing w:line="580" w:lineRule="exact"/>
        <w:ind w:firstLineChars="200" w:firstLine="640"/>
        <w:rPr>
          <w:rFonts w:ascii="黑体" w:eastAsia="黑体" w:hAnsi="仿宋"/>
          <w:szCs w:val="32"/>
        </w:rPr>
      </w:pPr>
      <w:r>
        <w:rPr>
          <w:rFonts w:ascii="黑体" w:eastAsia="黑体" w:hAnsi="仿宋" w:hint="eastAsia"/>
          <w:szCs w:val="32"/>
        </w:rPr>
        <w:t>一、指导思想</w:t>
      </w:r>
    </w:p>
    <w:p w:rsidR="00AA5820" w:rsidRDefault="005E4BB1">
      <w:pPr>
        <w:adjustRightInd w:val="0"/>
        <w:snapToGrid w:val="0"/>
        <w:spacing w:line="580" w:lineRule="exact"/>
        <w:ind w:firstLineChars="200" w:firstLine="640"/>
        <w:rPr>
          <w:rFonts w:ascii="仿宋_GB2312" w:eastAsia="仿宋_GB2312" w:hAnsi="仿宋"/>
          <w:szCs w:val="32"/>
        </w:rPr>
      </w:pPr>
      <w:r>
        <w:rPr>
          <w:rFonts w:ascii="仿宋_GB2312" w:eastAsia="仿宋_GB2312" w:hAnsi="仿宋" w:hint="eastAsia"/>
          <w:szCs w:val="32"/>
        </w:rPr>
        <w:t>以习近平新时代中国特色社会主义思想为指导，全面贯彻落实党的二十大和二十届历次全会精神，</w:t>
      </w:r>
      <w:r>
        <w:rPr>
          <w:rFonts w:ascii="仿宋_GB2312" w:eastAsia="仿宋_GB2312" w:hAnsi="Times New Roman" w:cs="Times New Roman" w:hint="eastAsia"/>
          <w:color w:val="000000" w:themeColor="text1"/>
        </w:rPr>
        <w:t>立足服务财政中心工作，</w:t>
      </w:r>
      <w:r>
        <w:rPr>
          <w:rFonts w:ascii="仿宋_GB2312" w:eastAsia="仿宋_GB2312" w:hAnsi="仿宋" w:hint="eastAsia"/>
          <w:szCs w:val="32"/>
        </w:rPr>
        <w:t>根据行业人才培养需求，以行业人才专业能力和综合素质提升为目标，分级分类开展高层次管理人才和业务骨干人才培养，加强评估基础理论及实务培训，拓展新</w:t>
      </w:r>
      <w:proofErr w:type="gramStart"/>
      <w:r>
        <w:rPr>
          <w:rFonts w:ascii="仿宋_GB2312" w:eastAsia="仿宋_GB2312" w:hAnsi="仿宋" w:hint="eastAsia"/>
          <w:szCs w:val="32"/>
        </w:rPr>
        <w:t>业态新业务</w:t>
      </w:r>
      <w:proofErr w:type="gramEnd"/>
      <w:r>
        <w:rPr>
          <w:rFonts w:ascii="仿宋_GB2312" w:eastAsia="仿宋_GB2312" w:hAnsi="仿宋" w:hint="eastAsia"/>
          <w:szCs w:val="32"/>
        </w:rPr>
        <w:t>培训，坚持职业道德教育与专业胜任能力培养并重，创新培训内容、</w:t>
      </w:r>
      <w:r>
        <w:rPr>
          <w:rFonts w:ascii="仿宋_GB2312" w:eastAsia="仿宋_GB2312" w:hint="eastAsia"/>
        </w:rPr>
        <w:t>优化培训模式、强化</w:t>
      </w:r>
      <w:r>
        <w:rPr>
          <w:rFonts w:ascii="仿宋_GB2312" w:eastAsia="仿宋_GB2312" w:hAnsi="仿宋" w:hint="eastAsia"/>
          <w:szCs w:val="32"/>
        </w:rPr>
        <w:t>培训管理，扎实做好行业人才队伍建设各项工作，努力实现行业继续教育工作高质量发展。</w:t>
      </w:r>
    </w:p>
    <w:p w:rsidR="00AA5820" w:rsidRDefault="005E4BB1">
      <w:pPr>
        <w:adjustRightInd w:val="0"/>
        <w:snapToGrid w:val="0"/>
        <w:spacing w:line="580" w:lineRule="exact"/>
        <w:ind w:firstLineChars="200" w:firstLine="640"/>
        <w:rPr>
          <w:rFonts w:ascii="黑体" w:eastAsia="黑体" w:hAnsi="仿宋"/>
          <w:szCs w:val="32"/>
        </w:rPr>
      </w:pPr>
      <w:r>
        <w:rPr>
          <w:rFonts w:ascii="黑体" w:eastAsia="黑体" w:hAnsi="仿宋" w:hint="eastAsia"/>
          <w:szCs w:val="32"/>
        </w:rPr>
        <w:t>二、主要任务</w:t>
      </w:r>
    </w:p>
    <w:p w:rsidR="00AA5820" w:rsidRDefault="005E4BB1">
      <w:pPr>
        <w:spacing w:line="580" w:lineRule="exact"/>
        <w:ind w:firstLineChars="200" w:firstLine="640"/>
        <w:rPr>
          <w:rFonts w:ascii="仿宋_GB2312" w:eastAsia="仿宋_GB2312" w:hAnsi="仿宋" w:cs="微软雅黑"/>
          <w:szCs w:val="32"/>
        </w:rPr>
      </w:pPr>
      <w:proofErr w:type="gramStart"/>
      <w:r>
        <w:rPr>
          <w:rFonts w:ascii="仿宋_GB2312" w:eastAsia="仿宋_GB2312" w:hAnsi="仿宋" w:cs="微软雅黑" w:hint="eastAsia"/>
          <w:szCs w:val="32"/>
        </w:rPr>
        <w:t>中评协</w:t>
      </w:r>
      <w:proofErr w:type="gramEnd"/>
      <w:r>
        <w:rPr>
          <w:rFonts w:ascii="仿宋_GB2312" w:eastAsia="仿宋_GB2312" w:hAnsi="仿宋" w:cs="微软雅黑" w:hint="eastAsia"/>
          <w:szCs w:val="32"/>
        </w:rPr>
        <w:t>2026年计划举办各类培训班18期，其中业务培训班12期，人才培训班4期，管理培训班2期。</w:t>
      </w:r>
    </w:p>
    <w:p w:rsidR="00AA5820" w:rsidRDefault="005E4BB1">
      <w:pPr>
        <w:spacing w:line="576" w:lineRule="exact"/>
        <w:ind w:firstLineChars="200" w:firstLine="643"/>
        <w:rPr>
          <w:rFonts w:ascii="仿宋_GB2312" w:eastAsia="仿宋_GB2312" w:hAnsi="仿宋" w:cs="微软雅黑"/>
          <w:szCs w:val="32"/>
        </w:rPr>
      </w:pPr>
      <w:r>
        <w:rPr>
          <w:rFonts w:ascii="楷体" w:eastAsia="楷体" w:hAnsi="楷体" w:cs="微软雅黑" w:hint="eastAsia"/>
          <w:b/>
          <w:szCs w:val="32"/>
        </w:rPr>
        <w:t>（一）业务培训班。</w:t>
      </w:r>
      <w:r>
        <w:rPr>
          <w:rFonts w:ascii="仿宋_GB2312" w:eastAsia="仿宋_GB2312" w:hAnsi="仿宋" w:cs="微软雅黑" w:hint="eastAsia"/>
          <w:szCs w:val="32"/>
        </w:rPr>
        <w:t>以执业会员为培训对象，举办资产评估</w:t>
      </w:r>
      <w:r>
        <w:rPr>
          <w:rFonts w:ascii="仿宋_GB2312" w:eastAsia="仿宋_GB2312" w:hAnsi="仿宋" w:cs="微软雅黑" w:hint="eastAsia"/>
          <w:szCs w:val="32"/>
        </w:rPr>
        <w:lastRenderedPageBreak/>
        <w:t>法规制度培训班、以财务报告为目的评估培训班、服务财政中心工作相关业务培训班、企业价值评估培训班、资产评估准则培训班（实体性执业准则）、并购重组评估培训班共6期网络直播培训班；举办企业破产重整</w:t>
      </w:r>
      <w:proofErr w:type="gramStart"/>
      <w:r>
        <w:rPr>
          <w:rFonts w:ascii="仿宋_GB2312" w:eastAsia="仿宋_GB2312" w:hAnsi="仿宋" w:cs="微软雅黑" w:hint="eastAsia"/>
          <w:szCs w:val="32"/>
        </w:rPr>
        <w:t>与涉执财产</w:t>
      </w:r>
      <w:proofErr w:type="gramEnd"/>
      <w:r>
        <w:rPr>
          <w:rFonts w:ascii="仿宋_GB2312" w:eastAsia="仿宋_GB2312" w:hAnsi="仿宋" w:cs="微软雅黑" w:hint="eastAsia"/>
          <w:szCs w:val="32"/>
        </w:rPr>
        <w:t>评估培训班、数据资产评估培训班、金融工具与资产评估培训班、资产评估师（珠宝）继续教育培训班共4期业务骨干培训班；针对西北（陕西）和西南（四川）地区的评估业务特点，举办2期区域培训班。</w:t>
      </w:r>
    </w:p>
    <w:p w:rsidR="00AA5820" w:rsidRDefault="005E4BB1">
      <w:pPr>
        <w:spacing w:line="576" w:lineRule="exact"/>
        <w:ind w:firstLineChars="200" w:firstLine="643"/>
        <w:rPr>
          <w:rFonts w:ascii="仿宋_GB2312" w:eastAsia="仿宋_GB2312" w:hAnsi="仿宋" w:cs="微软雅黑"/>
          <w:szCs w:val="32"/>
        </w:rPr>
      </w:pPr>
      <w:r>
        <w:rPr>
          <w:rFonts w:ascii="楷体" w:eastAsia="楷体" w:hAnsi="楷体" w:cs="微软雅黑" w:hint="eastAsia"/>
          <w:b/>
          <w:szCs w:val="32"/>
        </w:rPr>
        <w:t>（二）人才培训班。</w:t>
      </w:r>
      <w:r>
        <w:rPr>
          <w:rFonts w:ascii="仿宋_GB2312" w:eastAsia="仿宋_GB2312" w:hAnsi="仿宋" w:hint="eastAsia"/>
          <w:szCs w:val="32"/>
        </w:rPr>
        <w:t>以培养具有相当业务知识和专业水平、具有国际视野和创新能力、能够提供综合性高端服务的高端人才为目标，组织第四批资产评估行业高端人才培养对象第三次集中培训和论文答辩及结业；</w:t>
      </w:r>
      <w:r>
        <w:rPr>
          <w:rFonts w:ascii="仿宋_GB2312" w:eastAsia="仿宋_GB2312" w:hAnsi="仿宋" w:cs="微软雅黑" w:hint="eastAsia"/>
          <w:szCs w:val="32"/>
        </w:rPr>
        <w:t>以备案从事证券服务业务资产评估机构负责人为培养对象，举办备案从事证券服务业务资产评估机构负责人培训班；以评估机构优秀业务骨干为重点，举办清华大学第十九期资产评估培训班。</w:t>
      </w:r>
    </w:p>
    <w:p w:rsidR="00AA5820" w:rsidRDefault="005E4BB1">
      <w:pPr>
        <w:spacing w:line="576" w:lineRule="exact"/>
        <w:ind w:firstLineChars="200" w:firstLine="643"/>
        <w:rPr>
          <w:rFonts w:ascii="仿宋_GB2312" w:eastAsia="仿宋_GB2312" w:hAnsi="仿宋"/>
          <w:szCs w:val="32"/>
        </w:rPr>
      </w:pPr>
      <w:r>
        <w:rPr>
          <w:rFonts w:ascii="楷体" w:eastAsia="楷体" w:hAnsi="楷体" w:cs="微软雅黑" w:hint="eastAsia"/>
          <w:b/>
          <w:szCs w:val="32"/>
        </w:rPr>
        <w:t>（三）管理培训班。</w:t>
      </w:r>
      <w:r>
        <w:rPr>
          <w:rFonts w:ascii="仿宋_GB2312" w:eastAsia="仿宋_GB2312" w:hAnsi="仿宋" w:cs="微软雅黑" w:hint="eastAsia"/>
          <w:szCs w:val="32"/>
        </w:rPr>
        <w:t>以提升行业管理人员政治素养、领导能力、管理能力、创新能力和服务能力为着力点，举办2</w:t>
      </w:r>
      <w:r>
        <w:rPr>
          <w:rFonts w:ascii="仿宋_GB2312" w:eastAsia="仿宋_GB2312" w:hAnsi="仿宋" w:hint="eastAsia"/>
          <w:szCs w:val="32"/>
        </w:rPr>
        <w:t>期资产评估行业管理人员培训班。</w:t>
      </w:r>
    </w:p>
    <w:p w:rsidR="00AA5820" w:rsidRDefault="00AA5820">
      <w:pPr>
        <w:spacing w:line="580" w:lineRule="exact"/>
        <w:ind w:firstLineChars="200" w:firstLine="640"/>
        <w:rPr>
          <w:rFonts w:ascii="仿宋_GB2312" w:eastAsia="仿宋_GB2312" w:hAnsi="仿宋"/>
          <w:color w:val="000000"/>
          <w:szCs w:val="32"/>
        </w:rPr>
      </w:pPr>
    </w:p>
    <w:p w:rsidR="00AA5820" w:rsidRDefault="005E4BB1">
      <w:pPr>
        <w:spacing w:line="580" w:lineRule="exact"/>
        <w:ind w:firstLineChars="200" w:firstLine="640"/>
        <w:rPr>
          <w:rFonts w:ascii="仿宋_GB2312" w:eastAsia="仿宋_GB2312" w:hAnsi="仿宋"/>
          <w:szCs w:val="32"/>
        </w:rPr>
      </w:pPr>
      <w:r>
        <w:rPr>
          <w:rFonts w:ascii="仿宋_GB2312" w:eastAsia="仿宋_GB2312" w:hAnsi="仿宋" w:hint="eastAsia"/>
          <w:color w:val="000000"/>
          <w:szCs w:val="32"/>
        </w:rPr>
        <w:t>附：</w:t>
      </w:r>
      <w:r>
        <w:rPr>
          <w:rFonts w:ascii="仿宋_GB2312" w:eastAsia="仿宋_GB2312" w:hAnsi="仿宋" w:hint="eastAsia"/>
          <w:szCs w:val="32"/>
        </w:rPr>
        <w:t>中国资产评估协会2026年培训计划表</w:t>
      </w:r>
    </w:p>
    <w:p w:rsidR="00AA5820" w:rsidRDefault="00AA5820">
      <w:pPr>
        <w:adjustRightInd w:val="0"/>
        <w:snapToGrid w:val="0"/>
        <w:spacing w:line="580" w:lineRule="exact"/>
        <w:ind w:firstLineChars="200" w:firstLine="640"/>
        <w:rPr>
          <w:rFonts w:ascii="仿宋_GB2312" w:eastAsia="仿宋_GB2312" w:hAnsi="仿宋"/>
          <w:color w:val="000000"/>
          <w:szCs w:val="32"/>
        </w:rPr>
        <w:sectPr w:rsidR="00AA5820">
          <w:footerReference w:type="even" r:id="rId9"/>
          <w:footerReference w:type="default" r:id="rId10"/>
          <w:pgSz w:w="11906" w:h="16838"/>
          <w:pgMar w:top="2098" w:right="1474" w:bottom="1985" w:left="1588" w:header="0" w:footer="1446" w:gutter="0"/>
          <w:cols w:space="425"/>
          <w:docGrid w:type="lines" w:linePitch="435"/>
        </w:sectPr>
      </w:pPr>
    </w:p>
    <w:p w:rsidR="00AA5820" w:rsidRDefault="005E4BB1">
      <w:pPr>
        <w:spacing w:line="500" w:lineRule="exact"/>
        <w:ind w:firstLineChars="100" w:firstLine="320"/>
        <w:jc w:val="left"/>
        <w:rPr>
          <w:rFonts w:ascii="黑体" w:eastAsia="黑体" w:hAnsi="黑体"/>
          <w:szCs w:val="32"/>
        </w:rPr>
      </w:pPr>
      <w:r>
        <w:rPr>
          <w:rFonts w:ascii="黑体" w:eastAsia="黑体" w:hAnsi="黑体" w:hint="eastAsia"/>
          <w:szCs w:val="32"/>
        </w:rPr>
        <w:lastRenderedPageBreak/>
        <w:t>附</w:t>
      </w:r>
    </w:p>
    <w:p w:rsidR="00AA5820" w:rsidRDefault="00AA5820">
      <w:pPr>
        <w:spacing w:line="500" w:lineRule="exact"/>
        <w:jc w:val="left"/>
        <w:rPr>
          <w:rFonts w:ascii="黑体" w:eastAsia="黑体" w:hAnsi="黑体"/>
          <w:szCs w:val="32"/>
        </w:rPr>
      </w:pPr>
    </w:p>
    <w:p w:rsidR="00AA5820" w:rsidRDefault="005E4BB1">
      <w:pPr>
        <w:spacing w:line="5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中国资产评估协会2026年培训计划表</w:t>
      </w:r>
    </w:p>
    <w:p w:rsidR="00AA5820" w:rsidRDefault="00AA5820">
      <w:pPr>
        <w:spacing w:line="560" w:lineRule="exact"/>
        <w:jc w:val="center"/>
        <w:rPr>
          <w:rFonts w:ascii="仿宋" w:hAnsi="仿宋"/>
          <w:b/>
          <w:szCs w:val="32"/>
        </w:rPr>
      </w:pPr>
    </w:p>
    <w:p w:rsidR="0059623C" w:rsidRDefault="0059623C">
      <w:pPr>
        <w:jc w:val="left"/>
        <w:rPr>
          <w:rFonts w:ascii="黑体" w:eastAsia="黑体" w:hAnsi="黑体"/>
        </w:rPr>
      </w:pPr>
    </w:p>
    <w:p w:rsidR="00AA5820" w:rsidRDefault="005E4BB1">
      <w:pPr>
        <w:jc w:val="left"/>
        <w:rPr>
          <w:rFonts w:ascii="黑体" w:eastAsia="黑体" w:hAnsi="黑体"/>
        </w:rPr>
      </w:pPr>
      <w:bookmarkStart w:id="0" w:name="_GoBack"/>
      <w:bookmarkEnd w:id="0"/>
      <w:r>
        <w:rPr>
          <w:rFonts w:ascii="黑体" w:eastAsia="黑体" w:hAnsi="黑体" w:hint="eastAsia"/>
        </w:rPr>
        <w:t>一、业务培训班</w:t>
      </w:r>
    </w:p>
    <w:tbl>
      <w:tblPr>
        <w:tblpPr w:leftFromText="180" w:rightFromText="180" w:vertAnchor="text" w:horzAnchor="margin" w:tblpXSpec="center" w:tblpY="219"/>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473"/>
        <w:gridCol w:w="4543"/>
        <w:gridCol w:w="1364"/>
        <w:gridCol w:w="1315"/>
        <w:gridCol w:w="806"/>
        <w:gridCol w:w="958"/>
        <w:gridCol w:w="1475"/>
      </w:tblGrid>
      <w:tr w:rsidR="00AA5820">
        <w:trPr>
          <w:trHeight w:val="760"/>
          <w:jc w:val="center"/>
        </w:trPr>
        <w:tc>
          <w:tcPr>
            <w:tcW w:w="315" w:type="pct"/>
            <w:shd w:val="clear" w:color="auto" w:fill="auto"/>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序号</w:t>
            </w:r>
          </w:p>
        </w:tc>
        <w:tc>
          <w:tcPr>
            <w:tcW w:w="578" w:type="pct"/>
            <w:shd w:val="clear" w:color="auto" w:fill="auto"/>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培训班</w:t>
            </w:r>
          </w:p>
          <w:p w:rsidR="00AA5820" w:rsidRDefault="005E4BB1">
            <w:pPr>
              <w:spacing w:line="320" w:lineRule="exact"/>
              <w:jc w:val="center"/>
              <w:rPr>
                <w:rFonts w:ascii="宋体" w:hAnsi="宋体"/>
                <w:b/>
                <w:sz w:val="24"/>
                <w:szCs w:val="24"/>
              </w:rPr>
            </w:pPr>
            <w:r>
              <w:rPr>
                <w:rFonts w:ascii="宋体" w:hAnsi="宋体" w:hint="eastAsia"/>
                <w:b/>
                <w:sz w:val="24"/>
                <w:szCs w:val="24"/>
              </w:rPr>
              <w:t>名称</w:t>
            </w:r>
          </w:p>
        </w:tc>
        <w:tc>
          <w:tcPr>
            <w:tcW w:w="1782" w:type="pct"/>
            <w:shd w:val="clear" w:color="auto" w:fill="auto"/>
            <w:vAlign w:val="center"/>
          </w:tcPr>
          <w:p w:rsidR="00AA5820" w:rsidRDefault="005E4BB1">
            <w:pPr>
              <w:jc w:val="center"/>
              <w:rPr>
                <w:rFonts w:ascii="宋体" w:hAnsi="宋体"/>
                <w:b/>
                <w:sz w:val="24"/>
                <w:szCs w:val="24"/>
              </w:rPr>
            </w:pPr>
            <w:r>
              <w:rPr>
                <w:rFonts w:ascii="宋体" w:hAnsi="宋体" w:hint="eastAsia"/>
                <w:b/>
                <w:sz w:val="24"/>
                <w:szCs w:val="24"/>
              </w:rPr>
              <w:t>培训内容</w:t>
            </w:r>
          </w:p>
        </w:tc>
        <w:tc>
          <w:tcPr>
            <w:tcW w:w="535" w:type="pct"/>
            <w:shd w:val="clear" w:color="auto" w:fill="auto"/>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培训</w:t>
            </w:r>
          </w:p>
          <w:p w:rsidR="00AA5820" w:rsidRDefault="005E4BB1">
            <w:pPr>
              <w:spacing w:line="320" w:lineRule="exact"/>
              <w:jc w:val="center"/>
              <w:rPr>
                <w:rFonts w:ascii="宋体" w:hAnsi="宋体"/>
                <w:b/>
                <w:sz w:val="24"/>
                <w:szCs w:val="24"/>
              </w:rPr>
            </w:pPr>
            <w:r>
              <w:rPr>
                <w:rFonts w:ascii="宋体" w:hAnsi="宋体" w:hint="eastAsia"/>
                <w:b/>
                <w:sz w:val="24"/>
                <w:szCs w:val="24"/>
              </w:rPr>
              <w:t>对象</w:t>
            </w:r>
          </w:p>
        </w:tc>
        <w:tc>
          <w:tcPr>
            <w:tcW w:w="516" w:type="pct"/>
            <w:shd w:val="clear" w:color="auto" w:fill="auto"/>
            <w:vAlign w:val="center"/>
          </w:tcPr>
          <w:p w:rsidR="00AA5820" w:rsidRDefault="005E4BB1">
            <w:pPr>
              <w:jc w:val="center"/>
              <w:rPr>
                <w:rFonts w:ascii="宋体" w:hAnsi="宋体"/>
                <w:b/>
                <w:sz w:val="24"/>
                <w:szCs w:val="24"/>
              </w:rPr>
            </w:pPr>
            <w:r>
              <w:rPr>
                <w:rFonts w:ascii="宋体" w:hAnsi="宋体" w:hint="eastAsia"/>
                <w:b/>
                <w:sz w:val="24"/>
                <w:szCs w:val="24"/>
              </w:rPr>
              <w:t>地点</w:t>
            </w:r>
          </w:p>
        </w:tc>
        <w:tc>
          <w:tcPr>
            <w:tcW w:w="316" w:type="pct"/>
            <w:shd w:val="clear" w:color="auto" w:fill="auto"/>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天数</w:t>
            </w:r>
          </w:p>
        </w:tc>
        <w:tc>
          <w:tcPr>
            <w:tcW w:w="376" w:type="pct"/>
            <w:shd w:val="clear" w:color="auto" w:fill="auto"/>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培训</w:t>
            </w:r>
          </w:p>
          <w:p w:rsidR="00AA5820" w:rsidRDefault="005E4BB1">
            <w:pPr>
              <w:spacing w:line="320" w:lineRule="exact"/>
              <w:jc w:val="center"/>
              <w:rPr>
                <w:rFonts w:ascii="宋体" w:hAnsi="宋体"/>
                <w:b/>
                <w:sz w:val="24"/>
                <w:szCs w:val="24"/>
              </w:rPr>
            </w:pPr>
            <w:r>
              <w:rPr>
                <w:rFonts w:ascii="宋体" w:hAnsi="宋体" w:hint="eastAsia"/>
                <w:b/>
                <w:sz w:val="24"/>
                <w:szCs w:val="24"/>
              </w:rPr>
              <w:t>方式</w:t>
            </w:r>
          </w:p>
        </w:tc>
        <w:tc>
          <w:tcPr>
            <w:tcW w:w="579" w:type="pct"/>
            <w:shd w:val="clear" w:color="auto" w:fill="auto"/>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预计培训</w:t>
            </w:r>
          </w:p>
          <w:p w:rsidR="00AA5820" w:rsidRDefault="005E4BB1">
            <w:pPr>
              <w:spacing w:line="320" w:lineRule="exact"/>
              <w:jc w:val="center"/>
              <w:rPr>
                <w:rFonts w:ascii="宋体" w:hAnsi="宋体"/>
                <w:b/>
                <w:sz w:val="24"/>
                <w:szCs w:val="24"/>
              </w:rPr>
            </w:pPr>
            <w:r>
              <w:rPr>
                <w:rFonts w:ascii="宋体" w:hAnsi="宋体" w:hint="eastAsia"/>
                <w:b/>
                <w:sz w:val="24"/>
                <w:szCs w:val="24"/>
              </w:rPr>
              <w:t>时间</w:t>
            </w:r>
          </w:p>
        </w:tc>
      </w:tr>
      <w:tr w:rsidR="00AA5820">
        <w:trPr>
          <w:trHeight w:val="1584"/>
          <w:jc w:val="center"/>
        </w:trPr>
        <w:tc>
          <w:tcPr>
            <w:tcW w:w="31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1</w:t>
            </w:r>
          </w:p>
        </w:tc>
        <w:tc>
          <w:tcPr>
            <w:tcW w:w="578" w:type="pct"/>
            <w:shd w:val="clear" w:color="auto" w:fill="auto"/>
            <w:vAlign w:val="center"/>
          </w:tcPr>
          <w:p w:rsidR="00AA5820" w:rsidRDefault="005E4BB1">
            <w:pPr>
              <w:spacing w:line="280" w:lineRule="exact"/>
              <w:jc w:val="left"/>
              <w:rPr>
                <w:rFonts w:ascii="宋体" w:eastAsia="宋体" w:hAnsi="宋体"/>
                <w:sz w:val="20"/>
                <w:szCs w:val="21"/>
              </w:rPr>
            </w:pPr>
            <w:r>
              <w:rPr>
                <w:rFonts w:ascii="宋体" w:eastAsia="宋体" w:hAnsi="宋体" w:hint="eastAsia"/>
                <w:sz w:val="20"/>
                <w:szCs w:val="21"/>
              </w:rPr>
              <w:t>资产评估法规制度培训班</w:t>
            </w:r>
          </w:p>
        </w:tc>
        <w:tc>
          <w:tcPr>
            <w:tcW w:w="1782" w:type="pct"/>
            <w:shd w:val="clear" w:color="auto" w:fill="auto"/>
            <w:vAlign w:val="center"/>
          </w:tcPr>
          <w:p w:rsidR="00AA5820" w:rsidRDefault="005E4BB1">
            <w:pPr>
              <w:adjustRightInd w:val="0"/>
              <w:snapToGrid w:val="0"/>
              <w:rPr>
                <w:rFonts w:ascii="宋体" w:eastAsia="宋体" w:hAnsi="宋体"/>
                <w:sz w:val="20"/>
                <w:szCs w:val="21"/>
              </w:rPr>
            </w:pPr>
            <w:r>
              <w:rPr>
                <w:rFonts w:ascii="宋体" w:eastAsia="宋体" w:hAnsi="宋体" w:hint="eastAsia"/>
                <w:sz w:val="20"/>
                <w:szCs w:val="21"/>
              </w:rPr>
              <w:t>1.资产评估法律法规及准则体系讲解</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2.《资产评估基本准则》解读</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3.国际评估准则讲解</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4.《资产评估执业准则——资产评估程序》解读</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5.《资产评估执业准则——资产评估报告》解读</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6.《资产评估执业准则——资产评估档案》解读</w:t>
            </w:r>
          </w:p>
        </w:tc>
        <w:tc>
          <w:tcPr>
            <w:tcW w:w="535"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0"/>
              </w:rPr>
              <w:t>执业会员</w:t>
            </w:r>
          </w:p>
        </w:tc>
        <w:tc>
          <w:tcPr>
            <w:tcW w:w="51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0"/>
              </w:rPr>
              <w:t>上海国家会计学院</w:t>
            </w:r>
          </w:p>
        </w:tc>
        <w:tc>
          <w:tcPr>
            <w:tcW w:w="31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3</w:t>
            </w:r>
          </w:p>
        </w:tc>
        <w:tc>
          <w:tcPr>
            <w:tcW w:w="37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网络直播</w:t>
            </w:r>
          </w:p>
        </w:tc>
        <w:tc>
          <w:tcPr>
            <w:tcW w:w="579" w:type="pct"/>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1"/>
              </w:rPr>
              <w:t>4月14-16日</w:t>
            </w:r>
          </w:p>
        </w:tc>
      </w:tr>
      <w:tr w:rsidR="00AA5820">
        <w:trPr>
          <w:trHeight w:val="1107"/>
          <w:jc w:val="center"/>
        </w:trPr>
        <w:tc>
          <w:tcPr>
            <w:tcW w:w="31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2</w:t>
            </w:r>
          </w:p>
        </w:tc>
        <w:tc>
          <w:tcPr>
            <w:tcW w:w="578" w:type="pct"/>
            <w:shd w:val="clear" w:color="auto" w:fill="auto"/>
            <w:vAlign w:val="center"/>
          </w:tcPr>
          <w:p w:rsidR="00AA5820" w:rsidRDefault="005E4BB1">
            <w:pPr>
              <w:spacing w:line="280" w:lineRule="exact"/>
              <w:jc w:val="left"/>
              <w:rPr>
                <w:rFonts w:ascii="宋体" w:eastAsia="宋体" w:hAnsi="宋体"/>
                <w:sz w:val="20"/>
                <w:szCs w:val="21"/>
              </w:rPr>
            </w:pPr>
            <w:r>
              <w:rPr>
                <w:rFonts w:ascii="宋体" w:eastAsia="宋体" w:hAnsi="宋体" w:hint="eastAsia"/>
                <w:sz w:val="20"/>
                <w:szCs w:val="21"/>
              </w:rPr>
              <w:t>西南地区（四川）业务骨干培训班</w:t>
            </w:r>
          </w:p>
        </w:tc>
        <w:tc>
          <w:tcPr>
            <w:tcW w:w="1782" w:type="pct"/>
            <w:shd w:val="clear" w:color="auto" w:fill="auto"/>
            <w:vAlign w:val="center"/>
          </w:tcPr>
          <w:p w:rsidR="00AA5820" w:rsidRDefault="005E4BB1">
            <w:pPr>
              <w:adjustRightInd w:val="0"/>
              <w:snapToGrid w:val="0"/>
              <w:rPr>
                <w:rFonts w:ascii="宋体" w:eastAsia="宋体" w:hAnsi="宋体"/>
                <w:sz w:val="20"/>
                <w:szCs w:val="21"/>
              </w:rPr>
            </w:pPr>
            <w:r>
              <w:rPr>
                <w:rFonts w:ascii="宋体" w:eastAsia="宋体" w:hAnsi="宋体" w:hint="eastAsia"/>
                <w:sz w:val="20"/>
                <w:szCs w:val="21"/>
              </w:rPr>
              <w:t>1.国有资产评估报告审核实务</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2.评估相关法律法规解读与评估风险控制</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3.企业价值评估</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4.</w:t>
            </w:r>
            <w:r>
              <w:rPr>
                <w:rFonts w:asciiTheme="minorEastAsia" w:eastAsiaTheme="minorEastAsia" w:hAnsiTheme="minorEastAsia" w:hint="eastAsia"/>
                <w:kern w:val="0"/>
                <w:sz w:val="20"/>
                <w:szCs w:val="21"/>
              </w:rPr>
              <w:t>资产评估行业自律监管形势与任务</w:t>
            </w:r>
          </w:p>
        </w:tc>
        <w:tc>
          <w:tcPr>
            <w:tcW w:w="535" w:type="pct"/>
            <w:shd w:val="clear" w:color="auto" w:fill="auto"/>
            <w:vAlign w:val="center"/>
          </w:tcPr>
          <w:p w:rsidR="00AA5820" w:rsidRDefault="005E4BB1">
            <w:pPr>
              <w:spacing w:line="260" w:lineRule="exact"/>
              <w:jc w:val="center"/>
              <w:rPr>
                <w:rFonts w:ascii="宋体" w:eastAsia="宋体" w:hAnsi="宋体"/>
                <w:sz w:val="20"/>
                <w:szCs w:val="20"/>
              </w:rPr>
            </w:pPr>
            <w:proofErr w:type="gramStart"/>
            <w:r>
              <w:rPr>
                <w:rFonts w:ascii="宋体" w:eastAsia="宋体" w:hAnsi="宋体" w:hint="eastAsia"/>
                <w:sz w:val="20"/>
                <w:szCs w:val="20"/>
              </w:rPr>
              <w:t>省资产</w:t>
            </w:r>
            <w:proofErr w:type="gramEnd"/>
            <w:r>
              <w:rPr>
                <w:rFonts w:ascii="宋体" w:eastAsia="宋体" w:hAnsi="宋体" w:hint="eastAsia"/>
                <w:sz w:val="20"/>
                <w:szCs w:val="20"/>
              </w:rPr>
              <w:t>评估机构业务骨干</w:t>
            </w:r>
          </w:p>
        </w:tc>
        <w:tc>
          <w:tcPr>
            <w:tcW w:w="516" w:type="pct"/>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0"/>
              </w:rPr>
              <w:t>成都</w:t>
            </w:r>
          </w:p>
        </w:tc>
        <w:tc>
          <w:tcPr>
            <w:tcW w:w="31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2</w:t>
            </w:r>
          </w:p>
        </w:tc>
        <w:tc>
          <w:tcPr>
            <w:tcW w:w="37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面授</w:t>
            </w:r>
          </w:p>
        </w:tc>
        <w:tc>
          <w:tcPr>
            <w:tcW w:w="579"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4月28-29日</w:t>
            </w:r>
          </w:p>
        </w:tc>
      </w:tr>
      <w:tr w:rsidR="00AA5820">
        <w:trPr>
          <w:trHeight w:val="669"/>
          <w:jc w:val="center"/>
        </w:trPr>
        <w:tc>
          <w:tcPr>
            <w:tcW w:w="31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3</w:t>
            </w:r>
          </w:p>
        </w:tc>
        <w:tc>
          <w:tcPr>
            <w:tcW w:w="578" w:type="pct"/>
            <w:shd w:val="clear" w:color="auto" w:fill="auto"/>
            <w:vAlign w:val="center"/>
          </w:tcPr>
          <w:p w:rsidR="00AA5820" w:rsidRDefault="005E4BB1">
            <w:pPr>
              <w:spacing w:line="280" w:lineRule="exact"/>
              <w:jc w:val="left"/>
              <w:rPr>
                <w:rFonts w:ascii="宋体" w:eastAsia="宋体" w:hAnsi="宋体"/>
                <w:sz w:val="20"/>
                <w:szCs w:val="21"/>
              </w:rPr>
            </w:pPr>
            <w:r>
              <w:rPr>
                <w:rFonts w:ascii="宋体" w:eastAsia="宋体" w:hAnsi="宋体" w:hint="eastAsia"/>
                <w:sz w:val="20"/>
                <w:szCs w:val="20"/>
              </w:rPr>
              <w:t>以财务报告为目的评估培训班</w:t>
            </w:r>
          </w:p>
        </w:tc>
        <w:tc>
          <w:tcPr>
            <w:tcW w:w="1782" w:type="pct"/>
            <w:shd w:val="clear" w:color="auto" w:fill="auto"/>
            <w:vAlign w:val="center"/>
          </w:tcPr>
          <w:p w:rsidR="00AA5820" w:rsidRDefault="005E4BB1">
            <w:pPr>
              <w:adjustRightInd w:val="0"/>
              <w:snapToGrid w:val="0"/>
              <w:rPr>
                <w:rFonts w:ascii="宋体" w:eastAsia="宋体" w:hAnsi="宋体"/>
                <w:sz w:val="20"/>
                <w:szCs w:val="21"/>
              </w:rPr>
            </w:pPr>
            <w:r>
              <w:rPr>
                <w:rFonts w:ascii="宋体" w:eastAsia="宋体" w:hAnsi="宋体" w:hint="eastAsia"/>
                <w:sz w:val="20"/>
                <w:szCs w:val="21"/>
              </w:rPr>
              <w:t>1.公允价值计量相关会计准则介绍</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2.资产减值测试评估实务及案例讲解</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3.合并对价分摊评估实务及案例讲解</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4.商誉测试评估方法及案例分析</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5.金融工具的会计处理与资产评估</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6.以财务报告为目的评估的重难点及关注事项</w:t>
            </w:r>
          </w:p>
        </w:tc>
        <w:tc>
          <w:tcPr>
            <w:tcW w:w="53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执业会员</w:t>
            </w:r>
          </w:p>
        </w:tc>
        <w:tc>
          <w:tcPr>
            <w:tcW w:w="516" w:type="pct"/>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0"/>
              </w:rPr>
              <w:t>北京国家会计学院</w:t>
            </w:r>
          </w:p>
        </w:tc>
        <w:tc>
          <w:tcPr>
            <w:tcW w:w="31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3</w:t>
            </w:r>
          </w:p>
        </w:tc>
        <w:tc>
          <w:tcPr>
            <w:tcW w:w="37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网络直播</w:t>
            </w:r>
          </w:p>
        </w:tc>
        <w:tc>
          <w:tcPr>
            <w:tcW w:w="579"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5月26-28日</w:t>
            </w:r>
          </w:p>
        </w:tc>
      </w:tr>
      <w:tr w:rsidR="00AA5820">
        <w:trPr>
          <w:trHeight w:val="763"/>
          <w:jc w:val="center"/>
        </w:trPr>
        <w:tc>
          <w:tcPr>
            <w:tcW w:w="315" w:type="pct"/>
            <w:shd w:val="clear" w:color="auto" w:fill="auto"/>
            <w:vAlign w:val="center"/>
          </w:tcPr>
          <w:p w:rsidR="00AA5820" w:rsidRDefault="005E4BB1">
            <w:pPr>
              <w:spacing w:line="320" w:lineRule="exact"/>
              <w:jc w:val="center"/>
              <w:rPr>
                <w:rFonts w:ascii="宋体" w:eastAsia="宋体" w:hAnsi="宋体"/>
                <w:sz w:val="20"/>
                <w:szCs w:val="20"/>
              </w:rPr>
            </w:pPr>
            <w:r>
              <w:rPr>
                <w:rFonts w:ascii="宋体" w:hAnsi="宋体" w:hint="eastAsia"/>
                <w:b/>
                <w:sz w:val="24"/>
                <w:szCs w:val="24"/>
              </w:rPr>
              <w:lastRenderedPageBreak/>
              <w:t>序号</w:t>
            </w:r>
          </w:p>
        </w:tc>
        <w:tc>
          <w:tcPr>
            <w:tcW w:w="578" w:type="pct"/>
            <w:shd w:val="clear" w:color="auto" w:fill="auto"/>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培训班</w:t>
            </w:r>
          </w:p>
          <w:p w:rsidR="00AA5820" w:rsidRDefault="005E4BB1">
            <w:pPr>
              <w:spacing w:line="320" w:lineRule="exact"/>
              <w:jc w:val="center"/>
              <w:rPr>
                <w:rFonts w:ascii="宋体" w:eastAsia="宋体" w:hAnsi="宋体"/>
                <w:sz w:val="20"/>
                <w:szCs w:val="20"/>
              </w:rPr>
            </w:pPr>
            <w:r>
              <w:rPr>
                <w:rFonts w:ascii="宋体" w:hAnsi="宋体" w:hint="eastAsia"/>
                <w:b/>
                <w:sz w:val="24"/>
                <w:szCs w:val="24"/>
              </w:rPr>
              <w:t>名称</w:t>
            </w:r>
          </w:p>
        </w:tc>
        <w:tc>
          <w:tcPr>
            <w:tcW w:w="1782" w:type="pct"/>
            <w:shd w:val="clear" w:color="auto" w:fill="auto"/>
            <w:vAlign w:val="center"/>
          </w:tcPr>
          <w:p w:rsidR="00AA5820" w:rsidRDefault="005E4BB1">
            <w:pPr>
              <w:jc w:val="center"/>
              <w:rPr>
                <w:rFonts w:ascii="宋体" w:eastAsia="宋体" w:hAnsi="宋体"/>
                <w:sz w:val="20"/>
                <w:szCs w:val="21"/>
              </w:rPr>
            </w:pPr>
            <w:r>
              <w:rPr>
                <w:rFonts w:ascii="宋体" w:hAnsi="宋体" w:hint="eastAsia"/>
                <w:b/>
                <w:sz w:val="24"/>
                <w:szCs w:val="24"/>
              </w:rPr>
              <w:t>培训内容</w:t>
            </w:r>
          </w:p>
        </w:tc>
        <w:tc>
          <w:tcPr>
            <w:tcW w:w="535" w:type="pct"/>
            <w:shd w:val="clear" w:color="auto" w:fill="auto"/>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培训</w:t>
            </w:r>
          </w:p>
          <w:p w:rsidR="00AA5820" w:rsidRDefault="005E4BB1">
            <w:pPr>
              <w:spacing w:line="320" w:lineRule="exact"/>
              <w:jc w:val="center"/>
              <w:rPr>
                <w:rFonts w:ascii="宋体" w:eastAsia="宋体" w:hAnsi="宋体"/>
                <w:sz w:val="20"/>
                <w:szCs w:val="20"/>
              </w:rPr>
            </w:pPr>
            <w:r>
              <w:rPr>
                <w:rFonts w:ascii="宋体" w:hAnsi="宋体" w:hint="eastAsia"/>
                <w:b/>
                <w:sz w:val="24"/>
                <w:szCs w:val="24"/>
              </w:rPr>
              <w:t>对象</w:t>
            </w:r>
          </w:p>
        </w:tc>
        <w:tc>
          <w:tcPr>
            <w:tcW w:w="516" w:type="pct"/>
            <w:shd w:val="clear" w:color="auto" w:fill="auto"/>
            <w:vAlign w:val="center"/>
          </w:tcPr>
          <w:p w:rsidR="00AA5820" w:rsidRDefault="005E4BB1">
            <w:pPr>
              <w:jc w:val="center"/>
              <w:rPr>
                <w:rFonts w:ascii="宋体" w:eastAsia="宋体" w:hAnsi="宋体"/>
                <w:sz w:val="20"/>
                <w:szCs w:val="20"/>
              </w:rPr>
            </w:pPr>
            <w:r>
              <w:rPr>
                <w:rFonts w:ascii="宋体" w:hAnsi="宋体" w:hint="eastAsia"/>
                <w:b/>
                <w:sz w:val="24"/>
                <w:szCs w:val="24"/>
              </w:rPr>
              <w:t>地点</w:t>
            </w:r>
          </w:p>
        </w:tc>
        <w:tc>
          <w:tcPr>
            <w:tcW w:w="316" w:type="pct"/>
            <w:shd w:val="clear" w:color="auto" w:fill="auto"/>
            <w:vAlign w:val="center"/>
          </w:tcPr>
          <w:p w:rsidR="00AA5820" w:rsidRDefault="005E4BB1">
            <w:pPr>
              <w:spacing w:line="320" w:lineRule="exact"/>
              <w:jc w:val="center"/>
              <w:rPr>
                <w:rFonts w:ascii="宋体" w:eastAsia="宋体" w:hAnsi="宋体"/>
                <w:sz w:val="20"/>
                <w:szCs w:val="21"/>
              </w:rPr>
            </w:pPr>
            <w:r>
              <w:rPr>
                <w:rFonts w:ascii="宋体" w:hAnsi="宋体" w:hint="eastAsia"/>
                <w:b/>
                <w:sz w:val="24"/>
                <w:szCs w:val="24"/>
              </w:rPr>
              <w:t>天数</w:t>
            </w:r>
          </w:p>
        </w:tc>
        <w:tc>
          <w:tcPr>
            <w:tcW w:w="376" w:type="pct"/>
            <w:shd w:val="clear" w:color="auto" w:fill="auto"/>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培训</w:t>
            </w:r>
          </w:p>
          <w:p w:rsidR="00AA5820" w:rsidRDefault="005E4BB1">
            <w:pPr>
              <w:spacing w:line="320" w:lineRule="exact"/>
              <w:jc w:val="center"/>
              <w:rPr>
                <w:rFonts w:ascii="宋体" w:hAnsi="宋体"/>
                <w:sz w:val="20"/>
                <w:szCs w:val="21"/>
              </w:rPr>
            </w:pPr>
            <w:r>
              <w:rPr>
                <w:rFonts w:ascii="宋体" w:hAnsi="宋体" w:hint="eastAsia"/>
                <w:b/>
                <w:sz w:val="24"/>
                <w:szCs w:val="24"/>
              </w:rPr>
              <w:t>方式</w:t>
            </w:r>
          </w:p>
        </w:tc>
        <w:tc>
          <w:tcPr>
            <w:tcW w:w="579" w:type="pct"/>
            <w:shd w:val="clear" w:color="auto" w:fill="auto"/>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预计培训</w:t>
            </w:r>
          </w:p>
          <w:p w:rsidR="00AA5820" w:rsidRDefault="005E4BB1">
            <w:pPr>
              <w:spacing w:line="320" w:lineRule="exact"/>
              <w:jc w:val="center"/>
              <w:rPr>
                <w:rFonts w:ascii="宋体" w:eastAsia="宋体" w:hAnsi="宋体"/>
                <w:sz w:val="20"/>
                <w:szCs w:val="21"/>
              </w:rPr>
            </w:pPr>
            <w:r>
              <w:rPr>
                <w:rFonts w:ascii="宋体" w:hAnsi="宋体" w:hint="eastAsia"/>
                <w:b/>
                <w:sz w:val="24"/>
                <w:szCs w:val="24"/>
              </w:rPr>
              <w:t>时间</w:t>
            </w:r>
          </w:p>
        </w:tc>
      </w:tr>
      <w:tr w:rsidR="00AA5820">
        <w:trPr>
          <w:trHeight w:val="1646"/>
          <w:jc w:val="center"/>
        </w:trPr>
        <w:tc>
          <w:tcPr>
            <w:tcW w:w="31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4</w:t>
            </w:r>
          </w:p>
        </w:tc>
        <w:tc>
          <w:tcPr>
            <w:tcW w:w="578" w:type="pct"/>
            <w:shd w:val="clear" w:color="auto" w:fill="auto"/>
            <w:vAlign w:val="center"/>
          </w:tcPr>
          <w:p w:rsidR="00AA5820" w:rsidRDefault="005E4BB1">
            <w:pPr>
              <w:spacing w:line="280" w:lineRule="exact"/>
              <w:jc w:val="left"/>
              <w:rPr>
                <w:rFonts w:ascii="宋体" w:eastAsia="宋体" w:hAnsi="宋体"/>
                <w:sz w:val="20"/>
                <w:szCs w:val="21"/>
              </w:rPr>
            </w:pPr>
            <w:r>
              <w:rPr>
                <w:rFonts w:ascii="宋体" w:eastAsia="宋体" w:hAnsi="宋体" w:hint="eastAsia"/>
                <w:sz w:val="20"/>
                <w:szCs w:val="21"/>
              </w:rPr>
              <w:t>服务财政中心工作相关业务培训班</w:t>
            </w:r>
          </w:p>
        </w:tc>
        <w:tc>
          <w:tcPr>
            <w:tcW w:w="1782" w:type="pct"/>
            <w:shd w:val="clear" w:color="auto" w:fill="auto"/>
            <w:vAlign w:val="center"/>
          </w:tcPr>
          <w:p w:rsidR="00AA5820" w:rsidRDefault="005E4BB1">
            <w:pPr>
              <w:adjustRightInd w:val="0"/>
              <w:snapToGrid w:val="0"/>
              <w:rPr>
                <w:rFonts w:ascii="宋体" w:eastAsia="宋体" w:hAnsi="宋体"/>
                <w:sz w:val="20"/>
                <w:szCs w:val="21"/>
              </w:rPr>
            </w:pPr>
            <w:r>
              <w:rPr>
                <w:rFonts w:ascii="宋体" w:eastAsia="宋体" w:hAnsi="宋体" w:hint="eastAsia"/>
                <w:sz w:val="20"/>
                <w:szCs w:val="21"/>
              </w:rPr>
              <w:t>1.预算绩效评价</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2.政府债务化解与风险防控</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3.国有“三资”管理改革</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4.税收征管相关资产评估业务</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5.生态文明建设下的生态（价值）资产评估</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6.数据资产管理与资产评估</w:t>
            </w:r>
          </w:p>
        </w:tc>
        <w:tc>
          <w:tcPr>
            <w:tcW w:w="53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执业会员</w:t>
            </w:r>
          </w:p>
        </w:tc>
        <w:tc>
          <w:tcPr>
            <w:tcW w:w="516" w:type="pct"/>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0"/>
              </w:rPr>
              <w:t>北京国家会计学院</w:t>
            </w:r>
          </w:p>
        </w:tc>
        <w:tc>
          <w:tcPr>
            <w:tcW w:w="31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0"/>
              </w:rPr>
              <w:t>3</w:t>
            </w:r>
          </w:p>
        </w:tc>
        <w:tc>
          <w:tcPr>
            <w:tcW w:w="37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网络直播</w:t>
            </w:r>
          </w:p>
        </w:tc>
        <w:tc>
          <w:tcPr>
            <w:tcW w:w="579"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0"/>
              </w:rPr>
              <w:t>6月9-11日</w:t>
            </w:r>
          </w:p>
        </w:tc>
      </w:tr>
      <w:tr w:rsidR="00AA5820">
        <w:trPr>
          <w:trHeight w:val="1708"/>
          <w:jc w:val="center"/>
        </w:trPr>
        <w:tc>
          <w:tcPr>
            <w:tcW w:w="31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5</w:t>
            </w:r>
          </w:p>
        </w:tc>
        <w:tc>
          <w:tcPr>
            <w:tcW w:w="578" w:type="pct"/>
            <w:shd w:val="clear" w:color="auto" w:fill="auto"/>
            <w:vAlign w:val="center"/>
          </w:tcPr>
          <w:p w:rsidR="00AA5820" w:rsidRDefault="005E4BB1">
            <w:pPr>
              <w:spacing w:line="280" w:lineRule="exact"/>
              <w:jc w:val="left"/>
              <w:rPr>
                <w:rFonts w:ascii="宋体" w:eastAsia="宋体" w:hAnsi="宋体"/>
                <w:sz w:val="20"/>
                <w:szCs w:val="21"/>
              </w:rPr>
            </w:pPr>
            <w:r>
              <w:rPr>
                <w:rFonts w:ascii="宋体" w:eastAsia="宋体" w:hAnsi="宋体" w:hint="eastAsia"/>
                <w:sz w:val="20"/>
                <w:szCs w:val="21"/>
              </w:rPr>
              <w:t>企业破产重整</w:t>
            </w:r>
            <w:proofErr w:type="gramStart"/>
            <w:r>
              <w:rPr>
                <w:rFonts w:ascii="宋体" w:eastAsia="宋体" w:hAnsi="宋体" w:hint="eastAsia"/>
                <w:sz w:val="20"/>
                <w:szCs w:val="21"/>
              </w:rPr>
              <w:t>与涉执财产</w:t>
            </w:r>
            <w:proofErr w:type="gramEnd"/>
            <w:r>
              <w:rPr>
                <w:rFonts w:ascii="宋体" w:eastAsia="宋体" w:hAnsi="宋体" w:hint="eastAsia"/>
                <w:sz w:val="20"/>
                <w:szCs w:val="21"/>
              </w:rPr>
              <w:t>评估培训班</w:t>
            </w:r>
          </w:p>
        </w:tc>
        <w:tc>
          <w:tcPr>
            <w:tcW w:w="1782" w:type="pct"/>
            <w:shd w:val="clear" w:color="auto" w:fill="auto"/>
            <w:vAlign w:val="center"/>
          </w:tcPr>
          <w:p w:rsidR="00AA5820" w:rsidRDefault="005E4BB1">
            <w:pPr>
              <w:adjustRightInd w:val="0"/>
              <w:snapToGrid w:val="0"/>
              <w:rPr>
                <w:rFonts w:ascii="宋体" w:eastAsia="宋体" w:hAnsi="宋体"/>
                <w:sz w:val="20"/>
                <w:szCs w:val="21"/>
              </w:rPr>
            </w:pPr>
            <w:r>
              <w:rPr>
                <w:rFonts w:ascii="宋体" w:eastAsia="宋体" w:hAnsi="宋体" w:hint="eastAsia"/>
                <w:sz w:val="20"/>
                <w:szCs w:val="21"/>
              </w:rPr>
              <w:t>1.企业破产原因与重整价值</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2.破产重整的模式与资产处置</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3.破产重整资产评估典型案例分析与讨论</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4.破产审计与评估师的配合</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5.人民法院委托评估及专业技术评审有关问题讲解</w:t>
            </w:r>
          </w:p>
        </w:tc>
        <w:tc>
          <w:tcPr>
            <w:tcW w:w="53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资产评估师</w:t>
            </w:r>
          </w:p>
        </w:tc>
        <w:tc>
          <w:tcPr>
            <w:tcW w:w="516" w:type="pct"/>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0"/>
              </w:rPr>
              <w:t>厦门国家会计学院</w:t>
            </w:r>
          </w:p>
        </w:tc>
        <w:tc>
          <w:tcPr>
            <w:tcW w:w="316" w:type="pct"/>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0"/>
              </w:rPr>
              <w:t>3</w:t>
            </w:r>
          </w:p>
        </w:tc>
        <w:tc>
          <w:tcPr>
            <w:tcW w:w="37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面授</w:t>
            </w:r>
          </w:p>
        </w:tc>
        <w:tc>
          <w:tcPr>
            <w:tcW w:w="579" w:type="pct"/>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1"/>
              </w:rPr>
              <w:t>6月23-25日</w:t>
            </w:r>
          </w:p>
        </w:tc>
      </w:tr>
      <w:tr w:rsidR="00AA5820">
        <w:trPr>
          <w:trHeight w:val="1909"/>
          <w:jc w:val="center"/>
        </w:trPr>
        <w:tc>
          <w:tcPr>
            <w:tcW w:w="31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6</w:t>
            </w:r>
          </w:p>
        </w:tc>
        <w:tc>
          <w:tcPr>
            <w:tcW w:w="578" w:type="pct"/>
            <w:shd w:val="clear" w:color="auto" w:fill="auto"/>
            <w:vAlign w:val="center"/>
          </w:tcPr>
          <w:p w:rsidR="00AA5820" w:rsidRDefault="005E4BB1">
            <w:pPr>
              <w:spacing w:line="280" w:lineRule="exact"/>
              <w:jc w:val="left"/>
              <w:rPr>
                <w:rFonts w:ascii="宋体" w:eastAsia="宋体" w:hAnsi="宋体"/>
                <w:sz w:val="20"/>
                <w:szCs w:val="21"/>
              </w:rPr>
            </w:pPr>
            <w:r>
              <w:rPr>
                <w:rFonts w:ascii="宋体" w:eastAsia="宋体" w:hAnsi="宋体" w:hint="eastAsia"/>
                <w:sz w:val="20"/>
                <w:szCs w:val="21"/>
              </w:rPr>
              <w:t>企业价值评估培训班</w:t>
            </w:r>
          </w:p>
        </w:tc>
        <w:tc>
          <w:tcPr>
            <w:tcW w:w="1782" w:type="pct"/>
            <w:shd w:val="clear" w:color="auto" w:fill="auto"/>
            <w:vAlign w:val="center"/>
          </w:tcPr>
          <w:p w:rsidR="00AA5820" w:rsidRDefault="005E4BB1">
            <w:pPr>
              <w:adjustRightInd w:val="0"/>
              <w:snapToGrid w:val="0"/>
              <w:rPr>
                <w:rFonts w:ascii="宋体" w:eastAsia="宋体" w:hAnsi="宋体"/>
                <w:sz w:val="20"/>
                <w:szCs w:val="21"/>
              </w:rPr>
            </w:pPr>
            <w:r>
              <w:rPr>
                <w:rFonts w:ascii="宋体" w:eastAsia="宋体" w:hAnsi="宋体" w:hint="eastAsia"/>
                <w:sz w:val="20"/>
                <w:szCs w:val="21"/>
              </w:rPr>
              <w:t>1.运用资产基础法评估企业价值的重点难点问题</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2.运用收益法评估企业价值的重点难点问题</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3.运用市场法评估企业价值的重点难点问题</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4.境外并购资产评估</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5.上市公司并购重组企业价值评估实务</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6.环境，社会责任和公司治理（ESG）对企业价值评估影响</w:t>
            </w:r>
          </w:p>
        </w:tc>
        <w:tc>
          <w:tcPr>
            <w:tcW w:w="53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执业会员</w:t>
            </w:r>
          </w:p>
        </w:tc>
        <w:tc>
          <w:tcPr>
            <w:tcW w:w="516" w:type="pct"/>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0"/>
              </w:rPr>
              <w:t>北京国家会计学院</w:t>
            </w:r>
          </w:p>
        </w:tc>
        <w:tc>
          <w:tcPr>
            <w:tcW w:w="31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0"/>
              </w:rPr>
              <w:t>3</w:t>
            </w:r>
          </w:p>
        </w:tc>
        <w:tc>
          <w:tcPr>
            <w:tcW w:w="37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网络直播</w:t>
            </w:r>
          </w:p>
        </w:tc>
        <w:tc>
          <w:tcPr>
            <w:tcW w:w="579"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0"/>
              </w:rPr>
              <w:t>7月7-9日</w:t>
            </w:r>
          </w:p>
        </w:tc>
      </w:tr>
      <w:tr w:rsidR="00AA5820" w:rsidTr="0059623C">
        <w:trPr>
          <w:trHeight w:val="2289"/>
          <w:jc w:val="center"/>
        </w:trPr>
        <w:tc>
          <w:tcPr>
            <w:tcW w:w="31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7</w:t>
            </w:r>
          </w:p>
        </w:tc>
        <w:tc>
          <w:tcPr>
            <w:tcW w:w="578" w:type="pct"/>
            <w:shd w:val="clear" w:color="auto" w:fill="auto"/>
            <w:vAlign w:val="center"/>
          </w:tcPr>
          <w:p w:rsidR="00AA5820" w:rsidRDefault="005E4BB1">
            <w:pPr>
              <w:spacing w:line="280" w:lineRule="exact"/>
              <w:jc w:val="left"/>
              <w:rPr>
                <w:rFonts w:ascii="宋体" w:eastAsia="宋体" w:hAnsi="宋体"/>
                <w:sz w:val="20"/>
                <w:szCs w:val="21"/>
              </w:rPr>
            </w:pPr>
            <w:r>
              <w:rPr>
                <w:rFonts w:ascii="宋体" w:eastAsia="宋体" w:hAnsi="宋体" w:hint="eastAsia"/>
                <w:sz w:val="20"/>
                <w:szCs w:val="21"/>
              </w:rPr>
              <w:t>数据资产评估培训班</w:t>
            </w:r>
          </w:p>
        </w:tc>
        <w:tc>
          <w:tcPr>
            <w:tcW w:w="1782" w:type="pct"/>
            <w:shd w:val="clear" w:color="auto" w:fill="auto"/>
            <w:vAlign w:val="center"/>
          </w:tcPr>
          <w:p w:rsidR="00AA5820" w:rsidRDefault="005E4BB1">
            <w:pPr>
              <w:adjustRightInd w:val="0"/>
              <w:snapToGrid w:val="0"/>
              <w:rPr>
                <w:rFonts w:ascii="宋体" w:eastAsia="宋体" w:hAnsi="宋体"/>
                <w:sz w:val="20"/>
                <w:szCs w:val="21"/>
              </w:rPr>
            </w:pPr>
            <w:r>
              <w:rPr>
                <w:rFonts w:ascii="宋体" w:eastAsia="宋体" w:hAnsi="宋体" w:hint="eastAsia"/>
                <w:sz w:val="20"/>
                <w:szCs w:val="21"/>
              </w:rPr>
              <w:t>1.《数据资产评估指导意见》解读</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2.数据产权归属与保护</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3.大数据与大模型</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4.数据资产的价值创造与价值评估</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5.数据要素作用与数据资产评估</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6.《数据资产评估指导意见》解读</w:t>
            </w:r>
          </w:p>
        </w:tc>
        <w:tc>
          <w:tcPr>
            <w:tcW w:w="53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资产评估师</w:t>
            </w:r>
          </w:p>
        </w:tc>
        <w:tc>
          <w:tcPr>
            <w:tcW w:w="516" w:type="pct"/>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0"/>
              </w:rPr>
              <w:t>厦门国家会计学院</w:t>
            </w:r>
          </w:p>
        </w:tc>
        <w:tc>
          <w:tcPr>
            <w:tcW w:w="31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3</w:t>
            </w:r>
          </w:p>
        </w:tc>
        <w:tc>
          <w:tcPr>
            <w:tcW w:w="37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面授</w:t>
            </w:r>
          </w:p>
        </w:tc>
        <w:tc>
          <w:tcPr>
            <w:tcW w:w="579"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7月14-16日</w:t>
            </w:r>
          </w:p>
        </w:tc>
      </w:tr>
      <w:tr w:rsidR="00AA5820">
        <w:trPr>
          <w:trHeight w:val="90"/>
          <w:jc w:val="center"/>
        </w:trPr>
        <w:tc>
          <w:tcPr>
            <w:tcW w:w="315" w:type="pct"/>
            <w:shd w:val="clear" w:color="auto" w:fill="auto"/>
            <w:vAlign w:val="center"/>
          </w:tcPr>
          <w:p w:rsidR="00AA5820" w:rsidRDefault="005E4BB1">
            <w:pPr>
              <w:spacing w:line="320" w:lineRule="exact"/>
              <w:jc w:val="center"/>
              <w:rPr>
                <w:rFonts w:ascii="宋体" w:eastAsia="宋体" w:hAnsi="宋体"/>
                <w:sz w:val="20"/>
                <w:szCs w:val="20"/>
              </w:rPr>
            </w:pPr>
            <w:r>
              <w:rPr>
                <w:rFonts w:ascii="宋体" w:hAnsi="宋体" w:hint="eastAsia"/>
                <w:b/>
                <w:sz w:val="24"/>
                <w:szCs w:val="24"/>
              </w:rPr>
              <w:lastRenderedPageBreak/>
              <w:t>序号</w:t>
            </w:r>
          </w:p>
        </w:tc>
        <w:tc>
          <w:tcPr>
            <w:tcW w:w="578" w:type="pct"/>
            <w:shd w:val="clear" w:color="auto" w:fill="auto"/>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培训班</w:t>
            </w:r>
          </w:p>
          <w:p w:rsidR="00AA5820" w:rsidRDefault="005E4BB1">
            <w:pPr>
              <w:spacing w:line="320" w:lineRule="exact"/>
              <w:jc w:val="center"/>
              <w:rPr>
                <w:rFonts w:ascii="宋体" w:eastAsia="宋体" w:hAnsi="宋体"/>
                <w:sz w:val="20"/>
                <w:szCs w:val="21"/>
              </w:rPr>
            </w:pPr>
            <w:r>
              <w:rPr>
                <w:rFonts w:ascii="宋体" w:hAnsi="宋体" w:hint="eastAsia"/>
                <w:b/>
                <w:sz w:val="24"/>
                <w:szCs w:val="24"/>
              </w:rPr>
              <w:t>名称</w:t>
            </w:r>
          </w:p>
        </w:tc>
        <w:tc>
          <w:tcPr>
            <w:tcW w:w="1782" w:type="pct"/>
            <w:shd w:val="clear" w:color="auto" w:fill="auto"/>
            <w:vAlign w:val="center"/>
          </w:tcPr>
          <w:p w:rsidR="00AA5820" w:rsidRDefault="005E4BB1">
            <w:pPr>
              <w:jc w:val="center"/>
              <w:rPr>
                <w:rFonts w:ascii="宋体" w:eastAsia="宋体" w:hAnsi="宋体"/>
                <w:sz w:val="20"/>
                <w:szCs w:val="21"/>
              </w:rPr>
            </w:pPr>
            <w:r>
              <w:rPr>
                <w:rFonts w:ascii="宋体" w:hAnsi="宋体" w:hint="eastAsia"/>
                <w:b/>
                <w:sz w:val="24"/>
                <w:szCs w:val="24"/>
              </w:rPr>
              <w:t>培训内容</w:t>
            </w:r>
          </w:p>
        </w:tc>
        <w:tc>
          <w:tcPr>
            <w:tcW w:w="535" w:type="pct"/>
            <w:shd w:val="clear" w:color="auto" w:fill="auto"/>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培训</w:t>
            </w:r>
          </w:p>
          <w:p w:rsidR="00AA5820" w:rsidRDefault="005E4BB1">
            <w:pPr>
              <w:spacing w:line="320" w:lineRule="exact"/>
              <w:jc w:val="center"/>
              <w:rPr>
                <w:rFonts w:ascii="宋体" w:eastAsia="宋体" w:hAnsi="宋体"/>
                <w:sz w:val="20"/>
                <w:szCs w:val="20"/>
              </w:rPr>
            </w:pPr>
            <w:r>
              <w:rPr>
                <w:rFonts w:ascii="宋体" w:hAnsi="宋体" w:hint="eastAsia"/>
                <w:b/>
                <w:sz w:val="24"/>
                <w:szCs w:val="24"/>
              </w:rPr>
              <w:t>对象</w:t>
            </w:r>
          </w:p>
        </w:tc>
        <w:tc>
          <w:tcPr>
            <w:tcW w:w="516" w:type="pct"/>
            <w:shd w:val="clear" w:color="auto" w:fill="auto"/>
            <w:vAlign w:val="center"/>
          </w:tcPr>
          <w:p w:rsidR="00AA5820" w:rsidRDefault="005E4BB1">
            <w:pPr>
              <w:jc w:val="center"/>
              <w:rPr>
                <w:rFonts w:ascii="宋体" w:eastAsia="宋体" w:hAnsi="宋体"/>
                <w:sz w:val="20"/>
                <w:szCs w:val="20"/>
              </w:rPr>
            </w:pPr>
            <w:r>
              <w:rPr>
                <w:rFonts w:ascii="宋体" w:hAnsi="宋体" w:hint="eastAsia"/>
                <w:b/>
                <w:sz w:val="24"/>
                <w:szCs w:val="24"/>
              </w:rPr>
              <w:t>地点</w:t>
            </w:r>
          </w:p>
        </w:tc>
        <w:tc>
          <w:tcPr>
            <w:tcW w:w="316" w:type="pct"/>
            <w:shd w:val="clear" w:color="auto" w:fill="auto"/>
            <w:vAlign w:val="center"/>
          </w:tcPr>
          <w:p w:rsidR="00AA5820" w:rsidRDefault="005E4BB1">
            <w:pPr>
              <w:spacing w:line="320" w:lineRule="exact"/>
              <w:jc w:val="center"/>
              <w:rPr>
                <w:rFonts w:ascii="宋体" w:eastAsia="宋体" w:hAnsi="宋体"/>
                <w:sz w:val="20"/>
                <w:szCs w:val="21"/>
              </w:rPr>
            </w:pPr>
            <w:r>
              <w:rPr>
                <w:rFonts w:ascii="宋体" w:hAnsi="宋体" w:hint="eastAsia"/>
                <w:b/>
                <w:sz w:val="24"/>
                <w:szCs w:val="24"/>
              </w:rPr>
              <w:t>天数</w:t>
            </w:r>
          </w:p>
        </w:tc>
        <w:tc>
          <w:tcPr>
            <w:tcW w:w="376" w:type="pct"/>
            <w:shd w:val="clear" w:color="auto" w:fill="auto"/>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培训</w:t>
            </w:r>
          </w:p>
          <w:p w:rsidR="00AA5820" w:rsidRDefault="005E4BB1">
            <w:pPr>
              <w:spacing w:line="320" w:lineRule="exact"/>
              <w:jc w:val="center"/>
              <w:rPr>
                <w:rFonts w:ascii="宋体" w:eastAsia="宋体" w:hAnsi="宋体"/>
                <w:sz w:val="20"/>
                <w:szCs w:val="21"/>
              </w:rPr>
            </w:pPr>
            <w:r>
              <w:rPr>
                <w:rFonts w:ascii="宋体" w:hAnsi="宋体" w:hint="eastAsia"/>
                <w:b/>
                <w:sz w:val="24"/>
                <w:szCs w:val="24"/>
              </w:rPr>
              <w:t>方式</w:t>
            </w:r>
          </w:p>
        </w:tc>
        <w:tc>
          <w:tcPr>
            <w:tcW w:w="579" w:type="pct"/>
            <w:shd w:val="clear" w:color="auto" w:fill="auto"/>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预计培训</w:t>
            </w:r>
          </w:p>
          <w:p w:rsidR="00AA5820" w:rsidRDefault="005E4BB1">
            <w:pPr>
              <w:spacing w:line="320" w:lineRule="exact"/>
              <w:jc w:val="center"/>
              <w:rPr>
                <w:rFonts w:ascii="宋体" w:eastAsia="宋体" w:hAnsi="宋体"/>
                <w:sz w:val="20"/>
                <w:szCs w:val="21"/>
              </w:rPr>
            </w:pPr>
            <w:r>
              <w:rPr>
                <w:rFonts w:ascii="宋体" w:hAnsi="宋体" w:hint="eastAsia"/>
                <w:b/>
                <w:sz w:val="24"/>
                <w:szCs w:val="24"/>
              </w:rPr>
              <w:t>时间</w:t>
            </w:r>
          </w:p>
        </w:tc>
      </w:tr>
      <w:tr w:rsidR="00AA5820">
        <w:trPr>
          <w:trHeight w:val="1147"/>
          <w:jc w:val="center"/>
        </w:trPr>
        <w:tc>
          <w:tcPr>
            <w:tcW w:w="31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8</w:t>
            </w:r>
          </w:p>
        </w:tc>
        <w:tc>
          <w:tcPr>
            <w:tcW w:w="578" w:type="pct"/>
            <w:shd w:val="clear" w:color="auto" w:fill="auto"/>
            <w:vAlign w:val="center"/>
          </w:tcPr>
          <w:p w:rsidR="00AA5820" w:rsidRDefault="005E4BB1">
            <w:pPr>
              <w:spacing w:line="280" w:lineRule="exact"/>
              <w:jc w:val="left"/>
              <w:rPr>
                <w:rFonts w:ascii="宋体" w:eastAsia="宋体" w:hAnsi="宋体"/>
                <w:sz w:val="20"/>
                <w:szCs w:val="21"/>
              </w:rPr>
            </w:pPr>
            <w:r>
              <w:rPr>
                <w:rFonts w:ascii="宋体" w:eastAsia="宋体" w:hAnsi="宋体" w:hint="eastAsia"/>
                <w:sz w:val="20"/>
                <w:szCs w:val="21"/>
              </w:rPr>
              <w:t>资产评估准则培训班（实体性执业准则）</w:t>
            </w:r>
          </w:p>
        </w:tc>
        <w:tc>
          <w:tcPr>
            <w:tcW w:w="1782" w:type="pct"/>
            <w:shd w:val="clear" w:color="auto" w:fill="auto"/>
            <w:vAlign w:val="center"/>
          </w:tcPr>
          <w:p w:rsidR="00AA5820" w:rsidRDefault="005E4BB1">
            <w:pPr>
              <w:adjustRightInd w:val="0"/>
              <w:snapToGrid w:val="0"/>
              <w:rPr>
                <w:rFonts w:ascii="宋体" w:eastAsia="宋体" w:hAnsi="宋体"/>
                <w:sz w:val="20"/>
                <w:szCs w:val="21"/>
              </w:rPr>
            </w:pPr>
            <w:r>
              <w:rPr>
                <w:rFonts w:ascii="宋体" w:eastAsia="宋体" w:hAnsi="宋体" w:hint="eastAsia"/>
                <w:sz w:val="20"/>
                <w:szCs w:val="21"/>
              </w:rPr>
              <w:t>1.《资产评估执业准则——企业价值》解读</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2.《资产评估执业准则——无形资产》解读</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3.《资产评估执业准则——机器设备》解读</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4.《资产评估执业准则——森林资源资产》解读</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5.《资产评估执业准则——知识产权》解读</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6.《关键核心技术资产评估指导意见》解读</w:t>
            </w:r>
          </w:p>
        </w:tc>
        <w:tc>
          <w:tcPr>
            <w:tcW w:w="53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执业会员</w:t>
            </w:r>
          </w:p>
        </w:tc>
        <w:tc>
          <w:tcPr>
            <w:tcW w:w="516" w:type="pct"/>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0"/>
              </w:rPr>
              <w:t>北京国家会计学院</w:t>
            </w:r>
          </w:p>
        </w:tc>
        <w:tc>
          <w:tcPr>
            <w:tcW w:w="31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3</w:t>
            </w:r>
          </w:p>
        </w:tc>
        <w:tc>
          <w:tcPr>
            <w:tcW w:w="37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网络直播</w:t>
            </w:r>
          </w:p>
        </w:tc>
        <w:tc>
          <w:tcPr>
            <w:tcW w:w="579"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8月4-6日</w:t>
            </w:r>
          </w:p>
        </w:tc>
      </w:tr>
      <w:tr w:rsidR="00AA5820">
        <w:trPr>
          <w:trHeight w:val="1075"/>
          <w:jc w:val="center"/>
        </w:trPr>
        <w:tc>
          <w:tcPr>
            <w:tcW w:w="31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9</w:t>
            </w:r>
          </w:p>
        </w:tc>
        <w:tc>
          <w:tcPr>
            <w:tcW w:w="578" w:type="pct"/>
            <w:shd w:val="clear" w:color="auto" w:fill="auto"/>
            <w:vAlign w:val="center"/>
          </w:tcPr>
          <w:p w:rsidR="00AA5820" w:rsidRDefault="005E4BB1">
            <w:pPr>
              <w:spacing w:line="280" w:lineRule="exact"/>
              <w:jc w:val="left"/>
              <w:rPr>
                <w:rFonts w:ascii="宋体" w:eastAsia="宋体" w:hAnsi="宋体"/>
                <w:sz w:val="20"/>
                <w:szCs w:val="21"/>
              </w:rPr>
            </w:pPr>
            <w:r>
              <w:rPr>
                <w:rFonts w:ascii="宋体" w:eastAsia="宋体" w:hAnsi="宋体" w:hint="eastAsia"/>
                <w:sz w:val="20"/>
                <w:szCs w:val="21"/>
              </w:rPr>
              <w:t>西北地区（陕西）业务骨干培训班</w:t>
            </w:r>
          </w:p>
        </w:tc>
        <w:tc>
          <w:tcPr>
            <w:tcW w:w="1782" w:type="pct"/>
            <w:shd w:val="clear" w:color="auto" w:fill="auto"/>
            <w:vAlign w:val="center"/>
          </w:tcPr>
          <w:p w:rsidR="00AA5820" w:rsidRDefault="005E4BB1">
            <w:pPr>
              <w:adjustRightInd w:val="0"/>
              <w:snapToGrid w:val="0"/>
              <w:rPr>
                <w:rFonts w:ascii="宋体" w:eastAsia="宋体" w:hAnsi="宋体"/>
                <w:sz w:val="20"/>
                <w:szCs w:val="21"/>
              </w:rPr>
            </w:pPr>
            <w:r>
              <w:rPr>
                <w:rFonts w:ascii="宋体" w:eastAsia="宋体" w:hAnsi="宋体" w:hint="eastAsia"/>
                <w:sz w:val="20"/>
                <w:szCs w:val="21"/>
              </w:rPr>
              <w:t>1.国有资产评估报告审核实务</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2.评估相关法律法规解读与评估风险控制</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3.企业价值评估</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4.资产评估行业自律监管形势与任务</w:t>
            </w:r>
          </w:p>
        </w:tc>
        <w:tc>
          <w:tcPr>
            <w:tcW w:w="535" w:type="pct"/>
            <w:shd w:val="clear" w:color="auto" w:fill="auto"/>
            <w:vAlign w:val="center"/>
          </w:tcPr>
          <w:p w:rsidR="00AA5820" w:rsidRDefault="005E4BB1">
            <w:pPr>
              <w:spacing w:line="260" w:lineRule="exact"/>
              <w:jc w:val="center"/>
              <w:rPr>
                <w:rFonts w:ascii="宋体" w:eastAsia="宋体" w:hAnsi="宋体"/>
                <w:sz w:val="20"/>
                <w:szCs w:val="20"/>
              </w:rPr>
            </w:pPr>
            <w:proofErr w:type="gramStart"/>
            <w:r>
              <w:rPr>
                <w:rFonts w:ascii="宋体" w:eastAsia="宋体" w:hAnsi="宋体" w:hint="eastAsia"/>
                <w:sz w:val="20"/>
                <w:szCs w:val="20"/>
              </w:rPr>
              <w:t>省资产</w:t>
            </w:r>
            <w:proofErr w:type="gramEnd"/>
            <w:r>
              <w:rPr>
                <w:rFonts w:ascii="宋体" w:eastAsia="宋体" w:hAnsi="宋体" w:hint="eastAsia"/>
                <w:sz w:val="20"/>
                <w:szCs w:val="20"/>
              </w:rPr>
              <w:t>评估机构业务骨干</w:t>
            </w:r>
          </w:p>
        </w:tc>
        <w:tc>
          <w:tcPr>
            <w:tcW w:w="516" w:type="pct"/>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0"/>
              </w:rPr>
              <w:t>西安</w:t>
            </w:r>
          </w:p>
        </w:tc>
        <w:tc>
          <w:tcPr>
            <w:tcW w:w="31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0"/>
              </w:rPr>
              <w:t>2</w:t>
            </w:r>
          </w:p>
        </w:tc>
        <w:tc>
          <w:tcPr>
            <w:tcW w:w="37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面授</w:t>
            </w:r>
          </w:p>
        </w:tc>
        <w:tc>
          <w:tcPr>
            <w:tcW w:w="579"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8月11-12日</w:t>
            </w:r>
          </w:p>
        </w:tc>
      </w:tr>
      <w:tr w:rsidR="00AA5820">
        <w:trPr>
          <w:trHeight w:val="1601"/>
          <w:jc w:val="center"/>
        </w:trPr>
        <w:tc>
          <w:tcPr>
            <w:tcW w:w="31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10</w:t>
            </w:r>
          </w:p>
        </w:tc>
        <w:tc>
          <w:tcPr>
            <w:tcW w:w="578" w:type="pct"/>
            <w:shd w:val="clear" w:color="auto" w:fill="auto"/>
            <w:vAlign w:val="center"/>
          </w:tcPr>
          <w:p w:rsidR="00AA5820" w:rsidRDefault="005E4BB1">
            <w:pPr>
              <w:spacing w:line="280" w:lineRule="exact"/>
              <w:jc w:val="left"/>
              <w:rPr>
                <w:rFonts w:ascii="宋体" w:eastAsia="宋体" w:hAnsi="宋体"/>
                <w:sz w:val="20"/>
                <w:szCs w:val="21"/>
              </w:rPr>
            </w:pPr>
            <w:r>
              <w:rPr>
                <w:rFonts w:ascii="宋体" w:eastAsia="宋体" w:hAnsi="宋体" w:hint="eastAsia"/>
                <w:sz w:val="20"/>
                <w:szCs w:val="21"/>
              </w:rPr>
              <w:t>并购重组评估培训班</w:t>
            </w:r>
          </w:p>
        </w:tc>
        <w:tc>
          <w:tcPr>
            <w:tcW w:w="1782" w:type="pct"/>
            <w:shd w:val="clear" w:color="auto" w:fill="auto"/>
            <w:vAlign w:val="center"/>
          </w:tcPr>
          <w:p w:rsidR="00AA5820" w:rsidRDefault="005E4BB1">
            <w:pPr>
              <w:adjustRightInd w:val="0"/>
              <w:snapToGrid w:val="0"/>
              <w:rPr>
                <w:rFonts w:ascii="宋体" w:eastAsia="宋体" w:hAnsi="宋体"/>
                <w:sz w:val="20"/>
                <w:szCs w:val="21"/>
              </w:rPr>
            </w:pPr>
            <w:r>
              <w:rPr>
                <w:rFonts w:ascii="宋体" w:eastAsia="宋体" w:hAnsi="宋体" w:hint="eastAsia"/>
                <w:sz w:val="20"/>
                <w:szCs w:val="21"/>
              </w:rPr>
              <w:t>1.并购重组的方案设计</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 xml:space="preserve">2.并购重组与IPO的相关法律政策解读 </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3.并购重组的会计问题与审计实务</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4.并购重组与IPO过程中的税务问题</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5.并购重组的评估实务及案例讲解</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6.上市公司重大资产重组审计关注与评估要点</w:t>
            </w:r>
          </w:p>
        </w:tc>
        <w:tc>
          <w:tcPr>
            <w:tcW w:w="53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执业会员</w:t>
            </w:r>
          </w:p>
        </w:tc>
        <w:tc>
          <w:tcPr>
            <w:tcW w:w="516" w:type="pct"/>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1"/>
              </w:rPr>
              <w:t>上海国家会计学院</w:t>
            </w:r>
          </w:p>
        </w:tc>
        <w:tc>
          <w:tcPr>
            <w:tcW w:w="316" w:type="pct"/>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0"/>
              </w:rPr>
              <w:t>3</w:t>
            </w:r>
          </w:p>
        </w:tc>
        <w:tc>
          <w:tcPr>
            <w:tcW w:w="37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网络直播</w:t>
            </w:r>
          </w:p>
        </w:tc>
        <w:tc>
          <w:tcPr>
            <w:tcW w:w="579"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0"/>
              </w:rPr>
              <w:t>9月1-3日</w:t>
            </w:r>
          </w:p>
        </w:tc>
      </w:tr>
      <w:tr w:rsidR="00AA5820">
        <w:trPr>
          <w:trHeight w:val="1098"/>
          <w:jc w:val="center"/>
        </w:trPr>
        <w:tc>
          <w:tcPr>
            <w:tcW w:w="31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11</w:t>
            </w:r>
          </w:p>
        </w:tc>
        <w:tc>
          <w:tcPr>
            <w:tcW w:w="578" w:type="pct"/>
            <w:shd w:val="clear" w:color="auto" w:fill="auto"/>
            <w:vAlign w:val="center"/>
          </w:tcPr>
          <w:p w:rsidR="00AA5820" w:rsidRDefault="005E4BB1">
            <w:pPr>
              <w:spacing w:line="280" w:lineRule="exact"/>
              <w:jc w:val="left"/>
              <w:rPr>
                <w:rFonts w:ascii="宋体" w:eastAsia="宋体" w:hAnsi="宋体"/>
                <w:sz w:val="20"/>
                <w:szCs w:val="21"/>
              </w:rPr>
            </w:pPr>
            <w:r>
              <w:rPr>
                <w:rFonts w:ascii="宋体" w:eastAsia="宋体" w:hAnsi="宋体" w:hint="eastAsia"/>
                <w:sz w:val="20"/>
                <w:szCs w:val="21"/>
              </w:rPr>
              <w:t>金融工具与</w:t>
            </w:r>
            <w:r>
              <w:rPr>
                <w:rFonts w:ascii="宋体" w:eastAsia="宋体" w:hAnsi="宋体"/>
                <w:sz w:val="20"/>
                <w:szCs w:val="21"/>
              </w:rPr>
              <w:t>资产</w:t>
            </w:r>
            <w:r>
              <w:rPr>
                <w:rFonts w:ascii="宋体" w:eastAsia="宋体" w:hAnsi="宋体" w:hint="eastAsia"/>
                <w:sz w:val="20"/>
                <w:szCs w:val="21"/>
              </w:rPr>
              <w:t>评估培训班</w:t>
            </w:r>
          </w:p>
        </w:tc>
        <w:tc>
          <w:tcPr>
            <w:tcW w:w="1782" w:type="pct"/>
            <w:shd w:val="clear" w:color="auto" w:fill="auto"/>
            <w:vAlign w:val="center"/>
          </w:tcPr>
          <w:p w:rsidR="00AA5820" w:rsidRDefault="005E4BB1">
            <w:pPr>
              <w:adjustRightInd w:val="0"/>
              <w:snapToGrid w:val="0"/>
              <w:rPr>
                <w:rFonts w:ascii="宋体" w:eastAsia="宋体" w:hAnsi="宋体"/>
                <w:sz w:val="20"/>
                <w:szCs w:val="21"/>
              </w:rPr>
            </w:pPr>
            <w:r>
              <w:rPr>
                <w:rFonts w:ascii="宋体" w:eastAsia="宋体" w:hAnsi="宋体" w:hint="eastAsia"/>
                <w:sz w:val="20"/>
                <w:szCs w:val="21"/>
              </w:rPr>
              <w:t>1.金融工具评估方法与案例分析</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2.优先股及相关衍生工具的评估方法和案例</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3.期权定价模型在评估实务中的运用</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4.或有对价的价值评估</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5.股权投资基金发展现状与政策解读</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6.股权投资基金评估实务与案例分析</w:t>
            </w:r>
          </w:p>
        </w:tc>
        <w:tc>
          <w:tcPr>
            <w:tcW w:w="53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资产评估师</w:t>
            </w:r>
          </w:p>
        </w:tc>
        <w:tc>
          <w:tcPr>
            <w:tcW w:w="516" w:type="pct"/>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0"/>
              </w:rPr>
              <w:t>上海国家会计学院</w:t>
            </w:r>
          </w:p>
        </w:tc>
        <w:tc>
          <w:tcPr>
            <w:tcW w:w="31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0"/>
              </w:rPr>
              <w:t>3</w:t>
            </w:r>
          </w:p>
        </w:tc>
        <w:tc>
          <w:tcPr>
            <w:tcW w:w="37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面授</w:t>
            </w:r>
          </w:p>
        </w:tc>
        <w:tc>
          <w:tcPr>
            <w:tcW w:w="579"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0"/>
              </w:rPr>
              <w:t>9月8-10日</w:t>
            </w:r>
          </w:p>
        </w:tc>
      </w:tr>
      <w:tr w:rsidR="00AA5820" w:rsidTr="0059623C">
        <w:trPr>
          <w:trHeight w:val="1870"/>
          <w:jc w:val="center"/>
        </w:trPr>
        <w:tc>
          <w:tcPr>
            <w:tcW w:w="31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12</w:t>
            </w:r>
          </w:p>
        </w:tc>
        <w:tc>
          <w:tcPr>
            <w:tcW w:w="578" w:type="pct"/>
            <w:shd w:val="clear" w:color="auto" w:fill="auto"/>
            <w:vAlign w:val="center"/>
          </w:tcPr>
          <w:p w:rsidR="00AA5820" w:rsidRDefault="005E4BB1">
            <w:pPr>
              <w:spacing w:line="280" w:lineRule="exact"/>
              <w:jc w:val="left"/>
              <w:rPr>
                <w:rFonts w:ascii="宋体" w:eastAsia="宋体" w:hAnsi="宋体"/>
                <w:sz w:val="20"/>
                <w:szCs w:val="21"/>
              </w:rPr>
            </w:pPr>
            <w:r>
              <w:rPr>
                <w:rFonts w:ascii="宋体" w:eastAsia="宋体" w:hAnsi="宋体" w:hint="eastAsia"/>
                <w:sz w:val="20"/>
                <w:szCs w:val="21"/>
              </w:rPr>
              <w:t>资产评估师（珠宝）继续教育培训班</w:t>
            </w:r>
          </w:p>
        </w:tc>
        <w:tc>
          <w:tcPr>
            <w:tcW w:w="1782" w:type="pct"/>
            <w:shd w:val="clear" w:color="auto" w:fill="auto"/>
            <w:vAlign w:val="center"/>
          </w:tcPr>
          <w:p w:rsidR="00AA5820" w:rsidRDefault="005E4BB1">
            <w:pPr>
              <w:adjustRightInd w:val="0"/>
              <w:snapToGrid w:val="0"/>
              <w:rPr>
                <w:rFonts w:ascii="宋体" w:eastAsia="宋体" w:hAnsi="宋体"/>
                <w:sz w:val="20"/>
                <w:szCs w:val="21"/>
              </w:rPr>
            </w:pPr>
            <w:r>
              <w:rPr>
                <w:rFonts w:ascii="宋体" w:eastAsia="宋体" w:hAnsi="宋体" w:hint="eastAsia"/>
                <w:sz w:val="20"/>
                <w:szCs w:val="21"/>
              </w:rPr>
              <w:t>1</w:t>
            </w:r>
            <w:r>
              <w:rPr>
                <w:rFonts w:ascii="宋体" w:eastAsia="宋体" w:hAnsi="宋体"/>
                <w:sz w:val="20"/>
                <w:szCs w:val="21"/>
              </w:rPr>
              <w:t>.</w:t>
            </w:r>
            <w:r>
              <w:rPr>
                <w:rFonts w:ascii="宋体" w:eastAsia="宋体" w:hAnsi="宋体" w:hint="eastAsia"/>
                <w:sz w:val="20"/>
                <w:szCs w:val="21"/>
              </w:rPr>
              <w:t>珠宝评估法规准则解读</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2</w:t>
            </w:r>
            <w:r>
              <w:rPr>
                <w:rFonts w:ascii="宋体" w:eastAsia="宋体" w:hAnsi="宋体"/>
                <w:sz w:val="20"/>
                <w:szCs w:val="21"/>
              </w:rPr>
              <w:t>.</w:t>
            </w:r>
            <w:r>
              <w:rPr>
                <w:rFonts w:ascii="宋体" w:eastAsia="宋体" w:hAnsi="宋体" w:hint="eastAsia"/>
                <w:sz w:val="20"/>
                <w:szCs w:val="21"/>
              </w:rPr>
              <w:t>珠宝首饰国家标准解读</w:t>
            </w:r>
          </w:p>
          <w:p w:rsidR="00AA5820" w:rsidRDefault="005E4BB1">
            <w:pPr>
              <w:adjustRightInd w:val="0"/>
              <w:snapToGrid w:val="0"/>
              <w:rPr>
                <w:rFonts w:ascii="宋体" w:eastAsia="宋体" w:hAnsi="宋体"/>
                <w:sz w:val="20"/>
                <w:szCs w:val="21"/>
              </w:rPr>
            </w:pPr>
            <w:r>
              <w:rPr>
                <w:rFonts w:ascii="宋体" w:eastAsia="宋体" w:hAnsi="宋体"/>
                <w:sz w:val="20"/>
                <w:szCs w:val="21"/>
              </w:rPr>
              <w:t>3.</w:t>
            </w:r>
            <w:r>
              <w:rPr>
                <w:rFonts w:ascii="宋体" w:eastAsia="宋体" w:hAnsi="宋体" w:hint="eastAsia"/>
                <w:sz w:val="20"/>
                <w:szCs w:val="21"/>
              </w:rPr>
              <w:t>珠宝评估案例分析</w:t>
            </w:r>
          </w:p>
          <w:p w:rsidR="00AA5820" w:rsidRDefault="005E4BB1">
            <w:pPr>
              <w:adjustRightInd w:val="0"/>
              <w:snapToGrid w:val="0"/>
              <w:rPr>
                <w:rFonts w:ascii="宋体" w:eastAsia="宋体" w:hAnsi="宋体"/>
                <w:sz w:val="20"/>
                <w:szCs w:val="21"/>
              </w:rPr>
            </w:pPr>
            <w:r>
              <w:rPr>
                <w:rFonts w:ascii="宋体" w:eastAsia="宋体" w:hAnsi="宋体"/>
                <w:sz w:val="20"/>
                <w:szCs w:val="21"/>
              </w:rPr>
              <w:t>4.</w:t>
            </w:r>
            <w:r>
              <w:rPr>
                <w:rFonts w:ascii="宋体" w:eastAsia="宋体" w:hAnsi="宋体" w:hint="eastAsia"/>
                <w:sz w:val="20"/>
                <w:szCs w:val="21"/>
              </w:rPr>
              <w:t>珠宝市场学习</w:t>
            </w:r>
          </w:p>
          <w:p w:rsidR="00AA5820" w:rsidRDefault="005E4BB1">
            <w:pPr>
              <w:adjustRightInd w:val="0"/>
              <w:snapToGrid w:val="0"/>
              <w:rPr>
                <w:rFonts w:ascii="宋体" w:eastAsia="宋体" w:hAnsi="宋体"/>
                <w:sz w:val="20"/>
                <w:szCs w:val="21"/>
              </w:rPr>
            </w:pPr>
            <w:r>
              <w:rPr>
                <w:rFonts w:ascii="宋体" w:eastAsia="宋体" w:hAnsi="宋体"/>
                <w:sz w:val="20"/>
                <w:szCs w:val="21"/>
              </w:rPr>
              <w:t>5.</w:t>
            </w:r>
            <w:r>
              <w:rPr>
                <w:rFonts w:ascii="宋体" w:eastAsia="宋体" w:hAnsi="宋体" w:hint="eastAsia"/>
                <w:sz w:val="20"/>
                <w:szCs w:val="21"/>
              </w:rPr>
              <w:t>珠宝评估业务交流</w:t>
            </w:r>
          </w:p>
        </w:tc>
        <w:tc>
          <w:tcPr>
            <w:tcW w:w="535" w:type="pct"/>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资产评估师（珠宝）</w:t>
            </w:r>
          </w:p>
        </w:tc>
        <w:tc>
          <w:tcPr>
            <w:tcW w:w="516" w:type="pct"/>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0"/>
              </w:rPr>
              <w:t>广东</w:t>
            </w:r>
          </w:p>
        </w:tc>
        <w:tc>
          <w:tcPr>
            <w:tcW w:w="316" w:type="pct"/>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0"/>
              </w:rPr>
              <w:t>3</w:t>
            </w:r>
          </w:p>
        </w:tc>
        <w:tc>
          <w:tcPr>
            <w:tcW w:w="376" w:type="pct"/>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面授</w:t>
            </w:r>
          </w:p>
        </w:tc>
        <w:tc>
          <w:tcPr>
            <w:tcW w:w="579" w:type="pct"/>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0"/>
              </w:rPr>
              <w:t>11月15-17日</w:t>
            </w:r>
          </w:p>
        </w:tc>
      </w:tr>
    </w:tbl>
    <w:p w:rsidR="00AA5820" w:rsidRDefault="005E4BB1">
      <w:pPr>
        <w:numPr>
          <w:ilvl w:val="0"/>
          <w:numId w:val="1"/>
        </w:numPr>
        <w:jc w:val="left"/>
        <w:rPr>
          <w:rFonts w:ascii="黑体" w:eastAsia="黑体" w:hAnsi="黑体"/>
        </w:rPr>
      </w:pPr>
      <w:r>
        <w:rPr>
          <w:rFonts w:ascii="黑体" w:eastAsia="黑体" w:hAnsi="黑体" w:hint="eastAsia"/>
        </w:rPr>
        <w:lastRenderedPageBreak/>
        <w:t>人才培训班</w:t>
      </w:r>
    </w:p>
    <w:tbl>
      <w:tblPr>
        <w:tblStyle w:val="a8"/>
        <w:tblW w:w="4997" w:type="pct"/>
        <w:jc w:val="center"/>
        <w:tblLook w:val="04A0" w:firstRow="1" w:lastRow="0" w:firstColumn="1" w:lastColumn="0" w:noHBand="0" w:noVBand="1"/>
      </w:tblPr>
      <w:tblGrid>
        <w:gridCol w:w="903"/>
        <w:gridCol w:w="1552"/>
        <w:gridCol w:w="5278"/>
        <w:gridCol w:w="1442"/>
        <w:gridCol w:w="1312"/>
        <w:gridCol w:w="683"/>
        <w:gridCol w:w="1567"/>
      </w:tblGrid>
      <w:tr w:rsidR="00AA5820">
        <w:trPr>
          <w:cantSplit/>
          <w:jc w:val="center"/>
        </w:trPr>
        <w:tc>
          <w:tcPr>
            <w:tcW w:w="354" w:type="pct"/>
            <w:vAlign w:val="center"/>
          </w:tcPr>
          <w:p w:rsidR="00AA5820" w:rsidRDefault="005E4BB1">
            <w:pPr>
              <w:spacing w:line="320" w:lineRule="exact"/>
              <w:jc w:val="center"/>
              <w:rPr>
                <w:rFonts w:ascii="黑体" w:eastAsia="黑体" w:hAnsi="黑体"/>
              </w:rPr>
            </w:pPr>
            <w:r>
              <w:rPr>
                <w:rFonts w:ascii="宋体" w:hAnsi="宋体" w:hint="eastAsia"/>
                <w:b/>
                <w:sz w:val="24"/>
                <w:szCs w:val="24"/>
              </w:rPr>
              <w:t>序号</w:t>
            </w:r>
          </w:p>
        </w:tc>
        <w:tc>
          <w:tcPr>
            <w:tcW w:w="609" w:type="pct"/>
            <w:vAlign w:val="center"/>
          </w:tcPr>
          <w:p w:rsidR="00AA5820" w:rsidRDefault="005E4BB1">
            <w:pPr>
              <w:spacing w:line="320" w:lineRule="exact"/>
              <w:jc w:val="center"/>
              <w:rPr>
                <w:rFonts w:ascii="黑体" w:eastAsia="黑体" w:hAnsi="黑体"/>
              </w:rPr>
            </w:pPr>
            <w:r>
              <w:rPr>
                <w:rFonts w:ascii="宋体" w:hAnsi="宋体" w:hint="eastAsia"/>
                <w:b/>
                <w:sz w:val="24"/>
                <w:szCs w:val="24"/>
              </w:rPr>
              <w:t>培训班名称</w:t>
            </w:r>
          </w:p>
        </w:tc>
        <w:tc>
          <w:tcPr>
            <w:tcW w:w="2071" w:type="pct"/>
            <w:vAlign w:val="center"/>
          </w:tcPr>
          <w:p w:rsidR="00AA5820" w:rsidRDefault="005E4BB1">
            <w:pPr>
              <w:jc w:val="center"/>
              <w:rPr>
                <w:rFonts w:ascii="黑体" w:eastAsia="黑体" w:hAnsi="黑体"/>
              </w:rPr>
            </w:pPr>
            <w:r>
              <w:rPr>
                <w:rFonts w:ascii="宋体" w:hAnsi="宋体" w:hint="eastAsia"/>
                <w:b/>
                <w:sz w:val="24"/>
                <w:szCs w:val="24"/>
              </w:rPr>
              <w:t>培训内容</w:t>
            </w:r>
          </w:p>
        </w:tc>
        <w:tc>
          <w:tcPr>
            <w:tcW w:w="566" w:type="pct"/>
            <w:vAlign w:val="center"/>
          </w:tcPr>
          <w:p w:rsidR="00AA5820" w:rsidRDefault="005E4BB1">
            <w:pPr>
              <w:spacing w:line="320" w:lineRule="exact"/>
              <w:jc w:val="center"/>
              <w:rPr>
                <w:rFonts w:ascii="黑体" w:eastAsia="黑体" w:hAnsi="黑体"/>
              </w:rPr>
            </w:pPr>
            <w:r>
              <w:rPr>
                <w:rFonts w:ascii="宋体" w:hAnsi="宋体" w:hint="eastAsia"/>
                <w:b/>
                <w:sz w:val="24"/>
                <w:szCs w:val="24"/>
              </w:rPr>
              <w:t>培训对象</w:t>
            </w:r>
          </w:p>
        </w:tc>
        <w:tc>
          <w:tcPr>
            <w:tcW w:w="515" w:type="pct"/>
            <w:vAlign w:val="center"/>
          </w:tcPr>
          <w:p w:rsidR="00AA5820" w:rsidRDefault="005E4BB1">
            <w:pPr>
              <w:jc w:val="center"/>
              <w:rPr>
                <w:rFonts w:ascii="黑体" w:eastAsia="黑体" w:hAnsi="黑体"/>
              </w:rPr>
            </w:pPr>
            <w:r>
              <w:rPr>
                <w:rFonts w:ascii="宋体" w:hAnsi="宋体" w:hint="eastAsia"/>
                <w:b/>
                <w:sz w:val="24"/>
                <w:szCs w:val="24"/>
              </w:rPr>
              <w:t>地点</w:t>
            </w:r>
          </w:p>
        </w:tc>
        <w:tc>
          <w:tcPr>
            <w:tcW w:w="268" w:type="pct"/>
            <w:vAlign w:val="center"/>
          </w:tcPr>
          <w:p w:rsidR="00AA5820" w:rsidRDefault="005E4BB1">
            <w:pPr>
              <w:spacing w:line="320" w:lineRule="exact"/>
              <w:jc w:val="center"/>
              <w:rPr>
                <w:rFonts w:ascii="黑体" w:eastAsia="黑体" w:hAnsi="黑体"/>
              </w:rPr>
            </w:pPr>
            <w:r>
              <w:rPr>
                <w:rFonts w:ascii="宋体" w:hAnsi="宋体" w:hint="eastAsia"/>
                <w:b/>
                <w:sz w:val="24"/>
                <w:szCs w:val="24"/>
              </w:rPr>
              <w:t>天数</w:t>
            </w:r>
          </w:p>
        </w:tc>
        <w:tc>
          <w:tcPr>
            <w:tcW w:w="615" w:type="pct"/>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预计培训</w:t>
            </w:r>
          </w:p>
          <w:p w:rsidR="00AA5820" w:rsidRDefault="005E4BB1">
            <w:pPr>
              <w:spacing w:line="320" w:lineRule="exact"/>
              <w:jc w:val="center"/>
              <w:rPr>
                <w:rFonts w:ascii="黑体" w:eastAsia="黑体" w:hAnsi="黑体"/>
              </w:rPr>
            </w:pPr>
            <w:r>
              <w:rPr>
                <w:rFonts w:ascii="宋体" w:hAnsi="宋体" w:hint="eastAsia"/>
                <w:b/>
                <w:sz w:val="24"/>
                <w:szCs w:val="24"/>
              </w:rPr>
              <w:t>时间</w:t>
            </w:r>
          </w:p>
        </w:tc>
      </w:tr>
      <w:tr w:rsidR="00AA5820">
        <w:trPr>
          <w:cantSplit/>
          <w:trHeight w:val="1649"/>
          <w:jc w:val="center"/>
        </w:trPr>
        <w:tc>
          <w:tcPr>
            <w:tcW w:w="354" w:type="pct"/>
            <w:vAlign w:val="center"/>
          </w:tcPr>
          <w:p w:rsidR="00AA5820" w:rsidRDefault="005E4BB1">
            <w:pPr>
              <w:jc w:val="center"/>
              <w:rPr>
                <w:rFonts w:ascii="宋体" w:eastAsia="宋体" w:hAnsi="宋体"/>
                <w:sz w:val="20"/>
                <w:szCs w:val="20"/>
              </w:rPr>
            </w:pPr>
            <w:r>
              <w:rPr>
                <w:rFonts w:ascii="宋体" w:eastAsia="宋体" w:hAnsi="宋体" w:hint="eastAsia"/>
                <w:sz w:val="20"/>
                <w:szCs w:val="20"/>
              </w:rPr>
              <w:t>13</w:t>
            </w:r>
          </w:p>
        </w:tc>
        <w:tc>
          <w:tcPr>
            <w:tcW w:w="609" w:type="pct"/>
            <w:vAlign w:val="center"/>
          </w:tcPr>
          <w:p w:rsidR="00AA5820" w:rsidRDefault="005E4BB1">
            <w:pPr>
              <w:spacing w:line="280" w:lineRule="exact"/>
              <w:jc w:val="left"/>
              <w:rPr>
                <w:rFonts w:ascii="宋体" w:eastAsia="宋体" w:hAnsi="宋体"/>
                <w:sz w:val="20"/>
                <w:szCs w:val="21"/>
              </w:rPr>
            </w:pPr>
            <w:r>
              <w:rPr>
                <w:rFonts w:ascii="宋体" w:eastAsia="宋体" w:hAnsi="宋体" w:hint="eastAsia"/>
                <w:sz w:val="20"/>
                <w:szCs w:val="21"/>
              </w:rPr>
              <w:t>备案从事证券服务业务资产评估机构负责人培训班</w:t>
            </w:r>
          </w:p>
        </w:tc>
        <w:tc>
          <w:tcPr>
            <w:tcW w:w="2071" w:type="pct"/>
            <w:vAlign w:val="center"/>
          </w:tcPr>
          <w:p w:rsidR="00AA5820" w:rsidRDefault="005E4BB1">
            <w:pPr>
              <w:adjustRightInd w:val="0"/>
              <w:snapToGrid w:val="0"/>
              <w:jc w:val="left"/>
              <w:rPr>
                <w:rFonts w:ascii="宋体" w:eastAsia="宋体" w:hAnsi="宋体"/>
                <w:sz w:val="20"/>
                <w:szCs w:val="21"/>
              </w:rPr>
            </w:pPr>
            <w:r>
              <w:rPr>
                <w:rFonts w:ascii="宋体" w:eastAsia="宋体" w:hAnsi="宋体" w:hint="eastAsia"/>
                <w:sz w:val="20"/>
                <w:szCs w:val="21"/>
              </w:rPr>
              <w:t>1.贯彻落实二十届四中全会精神，加强资产评估行业自律管理</w:t>
            </w:r>
          </w:p>
          <w:p w:rsidR="00AA5820" w:rsidRDefault="005E4BB1">
            <w:pPr>
              <w:adjustRightInd w:val="0"/>
              <w:snapToGrid w:val="0"/>
              <w:jc w:val="left"/>
              <w:rPr>
                <w:rFonts w:ascii="宋体" w:eastAsia="宋体" w:hAnsi="宋体"/>
                <w:sz w:val="20"/>
                <w:szCs w:val="21"/>
              </w:rPr>
            </w:pPr>
            <w:r>
              <w:rPr>
                <w:rFonts w:ascii="宋体" w:eastAsia="宋体" w:hAnsi="宋体" w:hint="eastAsia"/>
                <w:sz w:val="20"/>
                <w:szCs w:val="21"/>
              </w:rPr>
              <w:t>2.《资产评估机构从事证券服务业务备案办法》解读</w:t>
            </w:r>
          </w:p>
          <w:p w:rsidR="00AA5820" w:rsidRDefault="005E4BB1">
            <w:pPr>
              <w:adjustRightInd w:val="0"/>
              <w:snapToGrid w:val="0"/>
              <w:jc w:val="left"/>
              <w:rPr>
                <w:rFonts w:ascii="宋体" w:eastAsia="宋体" w:hAnsi="宋体"/>
                <w:sz w:val="20"/>
                <w:szCs w:val="21"/>
              </w:rPr>
            </w:pPr>
            <w:r>
              <w:rPr>
                <w:rFonts w:ascii="宋体" w:eastAsia="宋体" w:hAnsi="宋体" w:hint="eastAsia"/>
                <w:sz w:val="20"/>
                <w:szCs w:val="21"/>
              </w:rPr>
              <w:t>3.资产评估机构从事证券服务业务备案要求及监管重点</w:t>
            </w:r>
          </w:p>
          <w:p w:rsidR="00AA5820" w:rsidRDefault="005E4BB1">
            <w:pPr>
              <w:adjustRightInd w:val="0"/>
              <w:snapToGrid w:val="0"/>
              <w:jc w:val="left"/>
              <w:rPr>
                <w:rFonts w:ascii="宋体" w:eastAsia="宋体" w:hAnsi="宋体"/>
                <w:sz w:val="20"/>
                <w:szCs w:val="21"/>
              </w:rPr>
            </w:pPr>
            <w:r>
              <w:rPr>
                <w:rFonts w:ascii="宋体" w:eastAsia="宋体" w:hAnsi="宋体" w:hint="eastAsia"/>
                <w:sz w:val="20"/>
                <w:szCs w:val="21"/>
              </w:rPr>
              <w:t>4.资产评估机构从事证券服务业务重难点问题分析</w:t>
            </w:r>
          </w:p>
          <w:p w:rsidR="00AA5820" w:rsidRDefault="005E4BB1">
            <w:pPr>
              <w:adjustRightInd w:val="0"/>
              <w:snapToGrid w:val="0"/>
              <w:jc w:val="left"/>
              <w:rPr>
                <w:rFonts w:ascii="宋体" w:eastAsia="宋体" w:hAnsi="宋体"/>
                <w:sz w:val="20"/>
                <w:szCs w:val="21"/>
              </w:rPr>
            </w:pPr>
            <w:r>
              <w:rPr>
                <w:rFonts w:ascii="宋体" w:eastAsia="宋体" w:hAnsi="宋体" w:hint="eastAsia"/>
                <w:sz w:val="20"/>
                <w:szCs w:val="21"/>
              </w:rPr>
              <w:t>5.并购重组最新监管政策解读</w:t>
            </w:r>
          </w:p>
          <w:p w:rsidR="00AA5820" w:rsidRDefault="005E4BB1">
            <w:pPr>
              <w:adjustRightInd w:val="0"/>
              <w:snapToGrid w:val="0"/>
              <w:jc w:val="left"/>
              <w:rPr>
                <w:rFonts w:ascii="宋体" w:eastAsia="宋体" w:hAnsi="宋体"/>
                <w:sz w:val="20"/>
                <w:szCs w:val="21"/>
              </w:rPr>
            </w:pPr>
            <w:r>
              <w:rPr>
                <w:rFonts w:ascii="宋体" w:eastAsia="宋体" w:hAnsi="宋体" w:hint="eastAsia"/>
                <w:sz w:val="20"/>
                <w:szCs w:val="21"/>
              </w:rPr>
              <w:t>6.资产评估机构从事证券服务业务执业问题案例及启示</w:t>
            </w:r>
          </w:p>
        </w:tc>
        <w:tc>
          <w:tcPr>
            <w:tcW w:w="566" w:type="pct"/>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备案从事证券服务业务资产评估机构负责人</w:t>
            </w:r>
          </w:p>
        </w:tc>
        <w:tc>
          <w:tcPr>
            <w:tcW w:w="515" w:type="pct"/>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北京国家会计学院</w:t>
            </w:r>
          </w:p>
        </w:tc>
        <w:tc>
          <w:tcPr>
            <w:tcW w:w="268" w:type="pct"/>
            <w:vAlign w:val="center"/>
          </w:tcPr>
          <w:p w:rsidR="00AA5820" w:rsidRDefault="005E4BB1">
            <w:pPr>
              <w:jc w:val="center"/>
              <w:rPr>
                <w:rFonts w:ascii="宋体" w:eastAsia="宋体" w:hAnsi="宋体"/>
                <w:sz w:val="20"/>
                <w:szCs w:val="21"/>
              </w:rPr>
            </w:pPr>
            <w:r>
              <w:rPr>
                <w:rFonts w:ascii="宋体" w:eastAsia="宋体" w:hAnsi="宋体" w:hint="eastAsia"/>
                <w:sz w:val="20"/>
                <w:szCs w:val="21"/>
              </w:rPr>
              <w:t>3</w:t>
            </w:r>
          </w:p>
        </w:tc>
        <w:tc>
          <w:tcPr>
            <w:tcW w:w="615" w:type="pct"/>
            <w:vAlign w:val="center"/>
          </w:tcPr>
          <w:p w:rsidR="00AA5820" w:rsidRDefault="005E4BB1">
            <w:pPr>
              <w:jc w:val="center"/>
              <w:rPr>
                <w:rFonts w:ascii="宋体" w:eastAsia="宋体" w:hAnsi="宋体"/>
                <w:sz w:val="20"/>
                <w:szCs w:val="20"/>
              </w:rPr>
            </w:pPr>
            <w:r>
              <w:rPr>
                <w:rFonts w:ascii="宋体" w:eastAsia="宋体" w:hAnsi="宋体" w:hint="eastAsia"/>
                <w:sz w:val="20"/>
                <w:szCs w:val="21"/>
              </w:rPr>
              <w:t>3月24-26日</w:t>
            </w:r>
          </w:p>
        </w:tc>
      </w:tr>
      <w:tr w:rsidR="00AA5820">
        <w:trPr>
          <w:trHeight w:val="1214"/>
          <w:jc w:val="center"/>
        </w:trPr>
        <w:tc>
          <w:tcPr>
            <w:tcW w:w="354" w:type="pct"/>
            <w:vAlign w:val="center"/>
          </w:tcPr>
          <w:p w:rsidR="00AA5820" w:rsidRDefault="005E4BB1">
            <w:pPr>
              <w:jc w:val="center"/>
              <w:rPr>
                <w:rFonts w:ascii="黑体" w:eastAsia="宋体" w:hAnsi="黑体"/>
              </w:rPr>
            </w:pPr>
            <w:r>
              <w:rPr>
                <w:rFonts w:ascii="宋体" w:eastAsia="宋体" w:hAnsi="宋体" w:hint="eastAsia"/>
                <w:sz w:val="20"/>
                <w:szCs w:val="20"/>
              </w:rPr>
              <w:t>14</w:t>
            </w:r>
          </w:p>
        </w:tc>
        <w:tc>
          <w:tcPr>
            <w:tcW w:w="609" w:type="pct"/>
            <w:vAlign w:val="center"/>
          </w:tcPr>
          <w:p w:rsidR="00AA5820" w:rsidRDefault="005E4BB1">
            <w:pPr>
              <w:spacing w:line="280" w:lineRule="exact"/>
              <w:jc w:val="left"/>
              <w:rPr>
                <w:rFonts w:ascii="黑体" w:eastAsia="黑体" w:hAnsi="黑体"/>
              </w:rPr>
            </w:pPr>
            <w:r>
              <w:rPr>
                <w:rFonts w:ascii="宋体" w:eastAsia="宋体" w:hAnsi="宋体" w:hint="eastAsia"/>
                <w:sz w:val="20"/>
                <w:szCs w:val="21"/>
              </w:rPr>
              <w:t>第四批资产评估行业高端人才培养对象第三次集中培训</w:t>
            </w:r>
          </w:p>
        </w:tc>
        <w:tc>
          <w:tcPr>
            <w:tcW w:w="2071" w:type="pct"/>
            <w:vAlign w:val="center"/>
          </w:tcPr>
          <w:p w:rsidR="00AA5820" w:rsidRDefault="005E4BB1">
            <w:pPr>
              <w:adjustRightInd w:val="0"/>
              <w:snapToGrid w:val="0"/>
              <w:jc w:val="left"/>
              <w:rPr>
                <w:rFonts w:ascii="黑体" w:eastAsia="黑体" w:hAnsi="黑体"/>
              </w:rPr>
            </w:pPr>
            <w:proofErr w:type="gramStart"/>
            <w:r>
              <w:rPr>
                <w:rFonts w:ascii="宋体" w:eastAsia="宋体" w:hAnsi="宋体" w:hint="eastAsia"/>
                <w:sz w:val="20"/>
                <w:szCs w:val="21"/>
              </w:rPr>
              <w:t>见资产</w:t>
            </w:r>
            <w:proofErr w:type="gramEnd"/>
            <w:r>
              <w:rPr>
                <w:rFonts w:ascii="宋体" w:eastAsia="宋体" w:hAnsi="宋体" w:hint="eastAsia"/>
                <w:sz w:val="20"/>
                <w:szCs w:val="21"/>
              </w:rPr>
              <w:t>评估行业高端人才选拔培养方案</w:t>
            </w:r>
          </w:p>
        </w:tc>
        <w:tc>
          <w:tcPr>
            <w:tcW w:w="566" w:type="pct"/>
            <w:vAlign w:val="center"/>
          </w:tcPr>
          <w:p w:rsidR="00AA5820" w:rsidRDefault="005E4BB1">
            <w:pPr>
              <w:spacing w:line="260" w:lineRule="exact"/>
              <w:jc w:val="center"/>
              <w:rPr>
                <w:rFonts w:ascii="黑体" w:eastAsia="黑体" w:hAnsi="黑体"/>
              </w:rPr>
            </w:pPr>
            <w:r>
              <w:rPr>
                <w:rFonts w:ascii="宋体" w:eastAsia="宋体" w:hAnsi="宋体" w:hint="eastAsia"/>
                <w:sz w:val="20"/>
                <w:szCs w:val="20"/>
              </w:rPr>
              <w:t>资产评估行业高端人才</w:t>
            </w:r>
          </w:p>
        </w:tc>
        <w:tc>
          <w:tcPr>
            <w:tcW w:w="515" w:type="pct"/>
            <w:vAlign w:val="center"/>
          </w:tcPr>
          <w:p w:rsidR="00AA5820" w:rsidRDefault="005E4BB1">
            <w:pPr>
              <w:spacing w:line="260" w:lineRule="exact"/>
              <w:jc w:val="center"/>
              <w:rPr>
                <w:rFonts w:ascii="黑体" w:eastAsia="黑体" w:hAnsi="黑体"/>
              </w:rPr>
            </w:pPr>
            <w:r>
              <w:rPr>
                <w:rFonts w:ascii="宋体" w:eastAsia="宋体" w:hAnsi="宋体" w:hint="eastAsia"/>
                <w:sz w:val="20"/>
                <w:szCs w:val="20"/>
              </w:rPr>
              <w:t>上海国家会计学院</w:t>
            </w:r>
          </w:p>
        </w:tc>
        <w:tc>
          <w:tcPr>
            <w:tcW w:w="268" w:type="pct"/>
            <w:vAlign w:val="center"/>
          </w:tcPr>
          <w:p w:rsidR="00AA5820" w:rsidRDefault="005E4BB1">
            <w:pPr>
              <w:jc w:val="center"/>
              <w:rPr>
                <w:rFonts w:ascii="黑体" w:eastAsia="黑体" w:hAnsi="黑体"/>
              </w:rPr>
            </w:pPr>
            <w:r>
              <w:rPr>
                <w:rFonts w:ascii="宋体" w:eastAsia="宋体" w:hAnsi="宋体" w:hint="eastAsia"/>
                <w:sz w:val="20"/>
                <w:szCs w:val="21"/>
              </w:rPr>
              <w:t>10</w:t>
            </w:r>
          </w:p>
        </w:tc>
        <w:tc>
          <w:tcPr>
            <w:tcW w:w="615" w:type="pct"/>
            <w:vAlign w:val="center"/>
          </w:tcPr>
          <w:p w:rsidR="00AA5820" w:rsidRDefault="005E4BB1">
            <w:pPr>
              <w:jc w:val="center"/>
              <w:rPr>
                <w:rFonts w:ascii="黑体" w:eastAsia="黑体" w:hAnsi="黑体"/>
              </w:rPr>
            </w:pPr>
            <w:r>
              <w:rPr>
                <w:rFonts w:ascii="宋体" w:eastAsia="宋体" w:hAnsi="宋体" w:hint="eastAsia"/>
                <w:sz w:val="20"/>
                <w:szCs w:val="20"/>
              </w:rPr>
              <w:t>4月8-17日</w:t>
            </w:r>
          </w:p>
        </w:tc>
      </w:tr>
      <w:tr w:rsidR="00AA5820">
        <w:trPr>
          <w:trHeight w:val="2444"/>
          <w:jc w:val="center"/>
        </w:trPr>
        <w:tc>
          <w:tcPr>
            <w:tcW w:w="354" w:type="pct"/>
            <w:vAlign w:val="center"/>
          </w:tcPr>
          <w:p w:rsidR="00AA5820" w:rsidRDefault="005E4BB1">
            <w:pPr>
              <w:jc w:val="center"/>
              <w:rPr>
                <w:rFonts w:ascii="宋体" w:eastAsia="宋体" w:hAnsi="宋体"/>
                <w:sz w:val="20"/>
                <w:szCs w:val="20"/>
              </w:rPr>
            </w:pPr>
            <w:r>
              <w:rPr>
                <w:rFonts w:ascii="宋体" w:eastAsia="宋体" w:hAnsi="宋体" w:hint="eastAsia"/>
                <w:sz w:val="20"/>
                <w:szCs w:val="20"/>
              </w:rPr>
              <w:t>15</w:t>
            </w:r>
          </w:p>
        </w:tc>
        <w:tc>
          <w:tcPr>
            <w:tcW w:w="609" w:type="pct"/>
            <w:vAlign w:val="center"/>
          </w:tcPr>
          <w:p w:rsidR="00AA5820" w:rsidRDefault="005E4BB1">
            <w:pPr>
              <w:spacing w:line="280" w:lineRule="exact"/>
              <w:jc w:val="left"/>
              <w:rPr>
                <w:rFonts w:ascii="宋体" w:eastAsia="宋体" w:hAnsi="宋体"/>
                <w:sz w:val="20"/>
                <w:szCs w:val="21"/>
              </w:rPr>
            </w:pPr>
            <w:r>
              <w:rPr>
                <w:rFonts w:ascii="宋体" w:eastAsia="宋体" w:hAnsi="宋体" w:hint="eastAsia"/>
                <w:sz w:val="20"/>
                <w:szCs w:val="21"/>
              </w:rPr>
              <w:t>清华大学第十九期资产评估培训班</w:t>
            </w:r>
          </w:p>
        </w:tc>
        <w:tc>
          <w:tcPr>
            <w:tcW w:w="2071" w:type="pct"/>
            <w:vAlign w:val="center"/>
          </w:tcPr>
          <w:p w:rsidR="00AA5820" w:rsidRDefault="005E4BB1">
            <w:pPr>
              <w:adjustRightInd w:val="0"/>
              <w:snapToGrid w:val="0"/>
              <w:jc w:val="left"/>
              <w:rPr>
                <w:rFonts w:ascii="宋体" w:eastAsia="宋体" w:hAnsi="宋体"/>
                <w:sz w:val="20"/>
                <w:szCs w:val="21"/>
              </w:rPr>
            </w:pPr>
            <w:r>
              <w:rPr>
                <w:rFonts w:ascii="宋体" w:eastAsia="宋体" w:hAnsi="宋体" w:hint="eastAsia"/>
                <w:sz w:val="20"/>
                <w:szCs w:val="21"/>
              </w:rPr>
              <w:t>1.习近平新时代中国特色社会主义思想</w:t>
            </w:r>
          </w:p>
          <w:p w:rsidR="00AA5820" w:rsidRDefault="005E4BB1">
            <w:pPr>
              <w:adjustRightInd w:val="0"/>
              <w:snapToGrid w:val="0"/>
              <w:jc w:val="left"/>
              <w:rPr>
                <w:rFonts w:ascii="宋体" w:eastAsia="宋体" w:hAnsi="宋体"/>
                <w:sz w:val="20"/>
                <w:szCs w:val="21"/>
              </w:rPr>
            </w:pPr>
            <w:r>
              <w:rPr>
                <w:rFonts w:ascii="宋体" w:eastAsia="宋体" w:hAnsi="宋体" w:hint="eastAsia"/>
                <w:sz w:val="20"/>
                <w:szCs w:val="21"/>
              </w:rPr>
              <w:t>2.中国宏观经济形势分析</w:t>
            </w:r>
          </w:p>
          <w:p w:rsidR="00AA5820" w:rsidRDefault="005E4BB1">
            <w:pPr>
              <w:adjustRightInd w:val="0"/>
              <w:snapToGrid w:val="0"/>
              <w:jc w:val="left"/>
              <w:rPr>
                <w:rFonts w:ascii="宋体" w:eastAsia="宋体" w:hAnsi="宋体"/>
                <w:sz w:val="20"/>
                <w:szCs w:val="21"/>
              </w:rPr>
            </w:pPr>
            <w:r>
              <w:rPr>
                <w:rFonts w:ascii="宋体" w:eastAsia="宋体" w:hAnsi="宋体" w:hint="eastAsia"/>
                <w:sz w:val="20"/>
                <w:szCs w:val="21"/>
              </w:rPr>
              <w:t>3.评估相关新法规新准则讲解</w:t>
            </w:r>
          </w:p>
          <w:p w:rsidR="00AA5820" w:rsidRDefault="005E4BB1">
            <w:pPr>
              <w:adjustRightInd w:val="0"/>
              <w:snapToGrid w:val="0"/>
              <w:jc w:val="left"/>
              <w:rPr>
                <w:rFonts w:ascii="宋体" w:eastAsia="宋体" w:hAnsi="宋体"/>
                <w:sz w:val="20"/>
                <w:szCs w:val="21"/>
              </w:rPr>
            </w:pPr>
            <w:r>
              <w:rPr>
                <w:rFonts w:ascii="宋体" w:eastAsia="宋体" w:hAnsi="宋体" w:hint="eastAsia"/>
                <w:sz w:val="20"/>
                <w:szCs w:val="21"/>
              </w:rPr>
              <w:t>4.国际评估准则讲解</w:t>
            </w:r>
          </w:p>
          <w:p w:rsidR="00AA5820" w:rsidRDefault="005E4BB1">
            <w:pPr>
              <w:adjustRightInd w:val="0"/>
              <w:snapToGrid w:val="0"/>
              <w:jc w:val="left"/>
              <w:rPr>
                <w:rFonts w:ascii="宋体" w:eastAsia="宋体" w:hAnsi="宋体"/>
                <w:sz w:val="20"/>
                <w:szCs w:val="21"/>
              </w:rPr>
            </w:pPr>
            <w:r>
              <w:rPr>
                <w:rFonts w:ascii="宋体" w:eastAsia="宋体" w:hAnsi="宋体" w:hint="eastAsia"/>
                <w:sz w:val="20"/>
                <w:szCs w:val="21"/>
              </w:rPr>
              <w:t>5.博弈论与互动决策</w:t>
            </w:r>
          </w:p>
          <w:p w:rsidR="00AA5820" w:rsidRDefault="005E4BB1">
            <w:pPr>
              <w:adjustRightInd w:val="0"/>
              <w:snapToGrid w:val="0"/>
              <w:jc w:val="left"/>
              <w:rPr>
                <w:rFonts w:ascii="宋体" w:eastAsia="宋体" w:hAnsi="宋体"/>
                <w:sz w:val="20"/>
                <w:szCs w:val="21"/>
              </w:rPr>
            </w:pPr>
            <w:r>
              <w:rPr>
                <w:rFonts w:ascii="宋体" w:eastAsia="宋体" w:hAnsi="宋体" w:hint="eastAsia"/>
                <w:sz w:val="20"/>
                <w:szCs w:val="21"/>
              </w:rPr>
              <w:t>6.未来产业升级赋能与治理</w:t>
            </w:r>
          </w:p>
          <w:p w:rsidR="00AA5820" w:rsidRDefault="005E4BB1">
            <w:pPr>
              <w:adjustRightInd w:val="0"/>
              <w:snapToGrid w:val="0"/>
              <w:jc w:val="left"/>
              <w:rPr>
                <w:rFonts w:ascii="宋体" w:eastAsia="宋体" w:hAnsi="宋体"/>
                <w:sz w:val="20"/>
                <w:szCs w:val="21"/>
              </w:rPr>
            </w:pPr>
            <w:r>
              <w:rPr>
                <w:rFonts w:ascii="宋体" w:eastAsia="宋体" w:hAnsi="宋体" w:hint="eastAsia"/>
                <w:sz w:val="20"/>
                <w:szCs w:val="21"/>
              </w:rPr>
              <w:t>7.投资价值评估理论与实务</w:t>
            </w:r>
          </w:p>
          <w:p w:rsidR="00AA5820" w:rsidRDefault="005E4BB1">
            <w:pPr>
              <w:adjustRightInd w:val="0"/>
              <w:snapToGrid w:val="0"/>
              <w:jc w:val="left"/>
              <w:rPr>
                <w:rFonts w:ascii="宋体" w:eastAsia="宋体" w:hAnsi="宋体"/>
                <w:sz w:val="20"/>
                <w:szCs w:val="21"/>
              </w:rPr>
            </w:pPr>
            <w:r>
              <w:rPr>
                <w:rFonts w:ascii="宋体" w:eastAsia="宋体" w:hAnsi="宋体" w:hint="eastAsia"/>
                <w:sz w:val="20"/>
                <w:szCs w:val="21"/>
              </w:rPr>
              <w:t>8.高效沟通与公众表达</w:t>
            </w:r>
          </w:p>
          <w:p w:rsidR="00AA5820" w:rsidRDefault="005E4BB1">
            <w:pPr>
              <w:adjustRightInd w:val="0"/>
              <w:snapToGrid w:val="0"/>
              <w:jc w:val="left"/>
              <w:rPr>
                <w:rFonts w:ascii="宋体" w:eastAsia="宋体" w:hAnsi="宋体"/>
                <w:sz w:val="20"/>
                <w:szCs w:val="21"/>
              </w:rPr>
            </w:pPr>
            <w:r>
              <w:rPr>
                <w:rFonts w:ascii="宋体" w:eastAsia="宋体" w:hAnsi="宋体" w:hint="eastAsia"/>
                <w:sz w:val="20"/>
                <w:szCs w:val="21"/>
              </w:rPr>
              <w:t>9.公开募集基础设施证券投资基金（REITs）与资产评估</w:t>
            </w:r>
          </w:p>
        </w:tc>
        <w:tc>
          <w:tcPr>
            <w:tcW w:w="566" w:type="pct"/>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资产评估机构骨干及部分地方协会推荐资产评估师</w:t>
            </w:r>
          </w:p>
        </w:tc>
        <w:tc>
          <w:tcPr>
            <w:tcW w:w="515" w:type="pct"/>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清华大学</w:t>
            </w:r>
          </w:p>
        </w:tc>
        <w:tc>
          <w:tcPr>
            <w:tcW w:w="268" w:type="pct"/>
            <w:vAlign w:val="center"/>
          </w:tcPr>
          <w:p w:rsidR="00AA5820" w:rsidRDefault="005E4BB1">
            <w:pPr>
              <w:jc w:val="center"/>
              <w:rPr>
                <w:rFonts w:ascii="宋体" w:eastAsia="宋体" w:hAnsi="宋体"/>
                <w:sz w:val="20"/>
                <w:szCs w:val="21"/>
              </w:rPr>
            </w:pPr>
            <w:r>
              <w:rPr>
                <w:rFonts w:ascii="宋体" w:eastAsia="宋体" w:hAnsi="宋体" w:hint="eastAsia"/>
                <w:sz w:val="20"/>
                <w:szCs w:val="20"/>
              </w:rPr>
              <w:t>10</w:t>
            </w:r>
          </w:p>
        </w:tc>
        <w:tc>
          <w:tcPr>
            <w:tcW w:w="615" w:type="pct"/>
            <w:vAlign w:val="center"/>
          </w:tcPr>
          <w:p w:rsidR="00AA5820" w:rsidRDefault="005E4BB1">
            <w:pPr>
              <w:jc w:val="center"/>
              <w:rPr>
                <w:rFonts w:ascii="宋体" w:eastAsia="宋体" w:hAnsi="宋体"/>
                <w:sz w:val="20"/>
                <w:szCs w:val="20"/>
              </w:rPr>
            </w:pPr>
            <w:r>
              <w:rPr>
                <w:rFonts w:ascii="宋体" w:eastAsia="宋体" w:hAnsi="宋体" w:hint="eastAsia"/>
                <w:sz w:val="20"/>
                <w:szCs w:val="20"/>
              </w:rPr>
              <w:t>10月14-23日</w:t>
            </w:r>
          </w:p>
        </w:tc>
      </w:tr>
      <w:tr w:rsidR="00AA5820" w:rsidTr="0059623C">
        <w:trPr>
          <w:cantSplit/>
          <w:trHeight w:val="1621"/>
          <w:jc w:val="center"/>
        </w:trPr>
        <w:tc>
          <w:tcPr>
            <w:tcW w:w="354" w:type="pct"/>
            <w:vAlign w:val="center"/>
          </w:tcPr>
          <w:p w:rsidR="00AA5820" w:rsidRDefault="005E4BB1">
            <w:pPr>
              <w:jc w:val="center"/>
              <w:rPr>
                <w:rFonts w:ascii="宋体" w:eastAsia="宋体" w:hAnsi="宋体"/>
                <w:sz w:val="20"/>
                <w:szCs w:val="20"/>
              </w:rPr>
            </w:pPr>
            <w:r>
              <w:rPr>
                <w:rFonts w:ascii="宋体" w:eastAsia="宋体" w:hAnsi="宋体" w:hint="eastAsia"/>
                <w:sz w:val="20"/>
                <w:szCs w:val="20"/>
              </w:rPr>
              <w:t>16</w:t>
            </w:r>
          </w:p>
        </w:tc>
        <w:tc>
          <w:tcPr>
            <w:tcW w:w="609" w:type="pct"/>
            <w:vAlign w:val="center"/>
          </w:tcPr>
          <w:p w:rsidR="00AA5820" w:rsidRDefault="005E4BB1">
            <w:pPr>
              <w:spacing w:line="280" w:lineRule="exact"/>
              <w:jc w:val="left"/>
              <w:rPr>
                <w:rFonts w:ascii="宋体" w:eastAsia="宋体" w:hAnsi="宋体"/>
                <w:sz w:val="20"/>
                <w:szCs w:val="21"/>
              </w:rPr>
            </w:pPr>
            <w:r>
              <w:rPr>
                <w:rFonts w:ascii="宋体" w:eastAsia="宋体" w:hAnsi="宋体" w:hint="eastAsia"/>
                <w:sz w:val="20"/>
                <w:szCs w:val="21"/>
              </w:rPr>
              <w:t>第四批资产评估行业高端人才培养对象论文答辩及结业</w:t>
            </w:r>
          </w:p>
        </w:tc>
        <w:tc>
          <w:tcPr>
            <w:tcW w:w="2071" w:type="pct"/>
            <w:vAlign w:val="center"/>
          </w:tcPr>
          <w:p w:rsidR="00AA5820" w:rsidRDefault="005E4BB1">
            <w:pPr>
              <w:adjustRightInd w:val="0"/>
              <w:snapToGrid w:val="0"/>
              <w:jc w:val="left"/>
              <w:rPr>
                <w:rFonts w:ascii="宋体" w:eastAsia="宋体" w:hAnsi="宋体"/>
                <w:sz w:val="20"/>
                <w:szCs w:val="21"/>
              </w:rPr>
            </w:pPr>
            <w:proofErr w:type="gramStart"/>
            <w:r>
              <w:rPr>
                <w:rFonts w:ascii="宋体" w:eastAsia="宋体" w:hAnsi="宋体" w:hint="eastAsia"/>
                <w:sz w:val="20"/>
                <w:szCs w:val="21"/>
              </w:rPr>
              <w:t>见资产</w:t>
            </w:r>
            <w:proofErr w:type="gramEnd"/>
            <w:r>
              <w:rPr>
                <w:rFonts w:ascii="宋体" w:eastAsia="宋体" w:hAnsi="宋体" w:hint="eastAsia"/>
                <w:sz w:val="20"/>
                <w:szCs w:val="21"/>
              </w:rPr>
              <w:t>评估行业高端人才选拔培养方案</w:t>
            </w:r>
          </w:p>
        </w:tc>
        <w:tc>
          <w:tcPr>
            <w:tcW w:w="566" w:type="pct"/>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资产评估行业高端人才</w:t>
            </w:r>
          </w:p>
        </w:tc>
        <w:tc>
          <w:tcPr>
            <w:tcW w:w="515" w:type="pct"/>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上海国家会计学院</w:t>
            </w:r>
          </w:p>
        </w:tc>
        <w:tc>
          <w:tcPr>
            <w:tcW w:w="268" w:type="pct"/>
            <w:vAlign w:val="center"/>
          </w:tcPr>
          <w:p w:rsidR="00AA5820" w:rsidRDefault="005E4BB1">
            <w:pPr>
              <w:jc w:val="center"/>
              <w:rPr>
                <w:rFonts w:ascii="宋体" w:eastAsia="宋体" w:hAnsi="宋体"/>
                <w:sz w:val="20"/>
                <w:szCs w:val="20"/>
              </w:rPr>
            </w:pPr>
            <w:r>
              <w:rPr>
                <w:rFonts w:ascii="宋体" w:eastAsia="宋体" w:hAnsi="宋体" w:hint="eastAsia"/>
                <w:sz w:val="20"/>
                <w:szCs w:val="21"/>
              </w:rPr>
              <w:t>2</w:t>
            </w:r>
          </w:p>
        </w:tc>
        <w:tc>
          <w:tcPr>
            <w:tcW w:w="615" w:type="pct"/>
            <w:vAlign w:val="center"/>
          </w:tcPr>
          <w:p w:rsidR="00AA5820" w:rsidRDefault="005E4BB1">
            <w:pPr>
              <w:jc w:val="center"/>
              <w:rPr>
                <w:rFonts w:ascii="宋体" w:eastAsia="宋体" w:hAnsi="宋体"/>
                <w:sz w:val="20"/>
                <w:szCs w:val="20"/>
              </w:rPr>
            </w:pPr>
            <w:r>
              <w:rPr>
                <w:rFonts w:ascii="宋体" w:eastAsia="宋体" w:hAnsi="宋体" w:hint="eastAsia"/>
                <w:sz w:val="20"/>
                <w:szCs w:val="20"/>
              </w:rPr>
              <w:t>11月14-15日</w:t>
            </w:r>
          </w:p>
        </w:tc>
      </w:tr>
    </w:tbl>
    <w:p w:rsidR="00AA5820" w:rsidRDefault="005E4BB1">
      <w:pPr>
        <w:rPr>
          <w:rFonts w:ascii="黑体" w:eastAsia="黑体" w:hAnsi="黑体"/>
        </w:rPr>
      </w:pPr>
      <w:r>
        <w:rPr>
          <w:rFonts w:ascii="黑体" w:eastAsia="黑体" w:hAnsi="黑体" w:hint="eastAsia"/>
        </w:rPr>
        <w:lastRenderedPageBreak/>
        <w:t>三、管理培训班</w:t>
      </w:r>
    </w:p>
    <w:tbl>
      <w:tblPr>
        <w:tblpPr w:leftFromText="180" w:rightFromText="180" w:vertAnchor="text" w:horzAnchor="page" w:tblpXSpec="center" w:tblpY="372"/>
        <w:tblOverlap w:val="neve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866"/>
        <w:gridCol w:w="4385"/>
        <w:gridCol w:w="2183"/>
        <w:gridCol w:w="1235"/>
        <w:gridCol w:w="693"/>
        <w:gridCol w:w="1503"/>
      </w:tblGrid>
      <w:tr w:rsidR="00AA5820">
        <w:trPr>
          <w:trHeight w:val="567"/>
          <w:jc w:val="center"/>
        </w:trPr>
        <w:tc>
          <w:tcPr>
            <w:tcW w:w="342" w:type="pct"/>
            <w:tcBorders>
              <w:top w:val="single" w:sz="4" w:space="0" w:color="000000"/>
              <w:left w:val="single" w:sz="4" w:space="0" w:color="000000"/>
              <w:bottom w:val="nil"/>
              <w:right w:val="single" w:sz="4" w:space="0" w:color="000000"/>
            </w:tcBorders>
            <w:shd w:val="clear" w:color="auto" w:fill="auto"/>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序号</w:t>
            </w:r>
          </w:p>
        </w:tc>
        <w:tc>
          <w:tcPr>
            <w:tcW w:w="732" w:type="pct"/>
            <w:tcBorders>
              <w:top w:val="single" w:sz="4" w:space="0" w:color="000000"/>
              <w:left w:val="single" w:sz="4" w:space="0" w:color="000000"/>
              <w:bottom w:val="nil"/>
              <w:right w:val="single" w:sz="4" w:space="0" w:color="000000"/>
            </w:tcBorders>
            <w:shd w:val="clear" w:color="auto" w:fill="auto"/>
            <w:vAlign w:val="center"/>
          </w:tcPr>
          <w:p w:rsidR="00AA5820" w:rsidRDefault="005E4BB1">
            <w:pPr>
              <w:spacing w:line="276" w:lineRule="auto"/>
              <w:jc w:val="center"/>
              <w:rPr>
                <w:rFonts w:ascii="宋体" w:hAnsi="宋体"/>
                <w:b/>
                <w:sz w:val="24"/>
                <w:szCs w:val="24"/>
              </w:rPr>
            </w:pPr>
            <w:r>
              <w:rPr>
                <w:rFonts w:ascii="宋体" w:hAnsi="宋体" w:hint="eastAsia"/>
                <w:b/>
                <w:sz w:val="24"/>
                <w:szCs w:val="24"/>
              </w:rPr>
              <w:t>培训班名称</w:t>
            </w:r>
          </w:p>
        </w:tc>
        <w:tc>
          <w:tcPr>
            <w:tcW w:w="1720" w:type="pct"/>
            <w:tcBorders>
              <w:top w:val="single" w:sz="4" w:space="0" w:color="000000"/>
              <w:left w:val="single" w:sz="4" w:space="0" w:color="000000"/>
              <w:bottom w:val="nil"/>
              <w:right w:val="single" w:sz="4" w:space="0" w:color="000000"/>
            </w:tcBorders>
            <w:shd w:val="clear" w:color="auto" w:fill="auto"/>
            <w:vAlign w:val="center"/>
          </w:tcPr>
          <w:p w:rsidR="00AA5820" w:rsidRDefault="005E4BB1">
            <w:pPr>
              <w:spacing w:line="276" w:lineRule="auto"/>
              <w:jc w:val="center"/>
              <w:rPr>
                <w:rFonts w:ascii="宋体" w:hAnsi="宋体"/>
                <w:b/>
                <w:sz w:val="24"/>
                <w:szCs w:val="24"/>
              </w:rPr>
            </w:pPr>
            <w:r>
              <w:rPr>
                <w:rFonts w:ascii="宋体" w:hAnsi="宋体" w:hint="eastAsia"/>
                <w:b/>
                <w:sz w:val="24"/>
                <w:szCs w:val="24"/>
              </w:rPr>
              <w:t>培训内容</w:t>
            </w:r>
          </w:p>
        </w:tc>
        <w:tc>
          <w:tcPr>
            <w:tcW w:w="856" w:type="pct"/>
            <w:tcBorders>
              <w:top w:val="single" w:sz="4" w:space="0" w:color="000000"/>
              <w:left w:val="single" w:sz="4" w:space="0" w:color="000000"/>
              <w:bottom w:val="nil"/>
              <w:right w:val="single" w:sz="4" w:space="0" w:color="000000"/>
            </w:tcBorders>
            <w:shd w:val="clear" w:color="auto" w:fill="auto"/>
            <w:vAlign w:val="center"/>
          </w:tcPr>
          <w:p w:rsidR="00AA5820" w:rsidRDefault="005E4BB1">
            <w:pPr>
              <w:spacing w:line="276" w:lineRule="auto"/>
              <w:jc w:val="center"/>
              <w:rPr>
                <w:rFonts w:ascii="宋体" w:hAnsi="宋体"/>
                <w:b/>
                <w:sz w:val="24"/>
                <w:szCs w:val="24"/>
              </w:rPr>
            </w:pPr>
            <w:r>
              <w:rPr>
                <w:rFonts w:ascii="宋体" w:hAnsi="宋体" w:hint="eastAsia"/>
                <w:b/>
                <w:sz w:val="24"/>
                <w:szCs w:val="24"/>
              </w:rPr>
              <w:t>培训对象</w:t>
            </w:r>
          </w:p>
        </w:tc>
        <w:tc>
          <w:tcPr>
            <w:tcW w:w="485" w:type="pct"/>
            <w:tcBorders>
              <w:top w:val="single" w:sz="4" w:space="0" w:color="000000"/>
              <w:left w:val="single" w:sz="4" w:space="0" w:color="000000"/>
              <w:bottom w:val="nil"/>
              <w:right w:val="single" w:sz="4" w:space="0" w:color="000000"/>
            </w:tcBorders>
            <w:shd w:val="clear" w:color="auto" w:fill="auto"/>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地点</w:t>
            </w:r>
          </w:p>
        </w:tc>
        <w:tc>
          <w:tcPr>
            <w:tcW w:w="272" w:type="pct"/>
            <w:tcBorders>
              <w:top w:val="single" w:sz="4" w:space="0" w:color="000000"/>
              <w:left w:val="single" w:sz="4" w:space="0" w:color="000000"/>
              <w:bottom w:val="nil"/>
              <w:right w:val="single" w:sz="4" w:space="0" w:color="000000"/>
            </w:tcBorders>
            <w:shd w:val="clear" w:color="auto" w:fill="auto"/>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天数</w:t>
            </w:r>
          </w:p>
        </w:tc>
        <w:tc>
          <w:tcPr>
            <w:tcW w:w="590" w:type="pct"/>
            <w:tcBorders>
              <w:top w:val="single" w:sz="4" w:space="0" w:color="000000"/>
              <w:left w:val="single" w:sz="4" w:space="0" w:color="000000"/>
              <w:bottom w:val="nil"/>
              <w:right w:val="single" w:sz="4" w:space="0" w:color="000000"/>
            </w:tcBorders>
            <w:shd w:val="clear" w:color="auto" w:fill="auto"/>
            <w:vAlign w:val="center"/>
          </w:tcPr>
          <w:p w:rsidR="00AA5820" w:rsidRDefault="005E4BB1">
            <w:pPr>
              <w:spacing w:line="320" w:lineRule="exact"/>
              <w:jc w:val="center"/>
              <w:rPr>
                <w:rFonts w:ascii="宋体" w:hAnsi="宋体"/>
                <w:b/>
                <w:sz w:val="24"/>
                <w:szCs w:val="24"/>
              </w:rPr>
            </w:pPr>
            <w:r>
              <w:rPr>
                <w:rFonts w:ascii="宋体" w:hAnsi="宋体" w:hint="eastAsia"/>
                <w:b/>
                <w:sz w:val="24"/>
                <w:szCs w:val="24"/>
              </w:rPr>
              <w:t>预计培训</w:t>
            </w:r>
          </w:p>
          <w:p w:rsidR="00AA5820" w:rsidRDefault="005E4BB1">
            <w:pPr>
              <w:spacing w:line="320" w:lineRule="exact"/>
              <w:jc w:val="center"/>
              <w:rPr>
                <w:rFonts w:ascii="宋体" w:hAnsi="宋体"/>
                <w:b/>
                <w:sz w:val="24"/>
                <w:szCs w:val="24"/>
              </w:rPr>
            </w:pPr>
            <w:r>
              <w:rPr>
                <w:rFonts w:ascii="宋体" w:hAnsi="宋体" w:hint="eastAsia"/>
                <w:b/>
                <w:sz w:val="24"/>
                <w:szCs w:val="24"/>
              </w:rPr>
              <w:t>时间</w:t>
            </w:r>
          </w:p>
        </w:tc>
      </w:tr>
      <w:tr w:rsidR="00AA5820">
        <w:trPr>
          <w:trHeight w:val="776"/>
          <w:jc w:val="center"/>
        </w:trPr>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17</w:t>
            </w:r>
          </w:p>
        </w:tc>
        <w:tc>
          <w:tcPr>
            <w:tcW w:w="7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820" w:rsidRDefault="005E4BB1">
            <w:pPr>
              <w:spacing w:line="280" w:lineRule="exact"/>
              <w:jc w:val="left"/>
              <w:rPr>
                <w:rFonts w:ascii="宋体" w:eastAsia="宋体" w:hAnsi="宋体"/>
                <w:sz w:val="20"/>
                <w:szCs w:val="21"/>
              </w:rPr>
            </w:pPr>
            <w:r>
              <w:rPr>
                <w:rFonts w:ascii="宋体" w:eastAsia="宋体" w:hAnsi="宋体" w:hint="eastAsia"/>
                <w:sz w:val="20"/>
                <w:szCs w:val="21"/>
              </w:rPr>
              <w:t>资产评估行业管理人员培训班</w:t>
            </w:r>
          </w:p>
        </w:tc>
        <w:tc>
          <w:tcPr>
            <w:tcW w:w="1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820" w:rsidRDefault="005E4BB1">
            <w:pPr>
              <w:adjustRightInd w:val="0"/>
              <w:snapToGrid w:val="0"/>
              <w:rPr>
                <w:rFonts w:ascii="宋体" w:eastAsia="宋体" w:hAnsi="宋体"/>
                <w:sz w:val="20"/>
                <w:szCs w:val="21"/>
              </w:rPr>
            </w:pPr>
            <w:r>
              <w:rPr>
                <w:rFonts w:ascii="宋体" w:eastAsia="宋体" w:hAnsi="宋体" w:hint="eastAsia"/>
                <w:sz w:val="20"/>
                <w:szCs w:val="21"/>
              </w:rPr>
              <w:t>1.习近平新时代中国特色社会主义思想</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2.</w:t>
            </w:r>
            <w:r>
              <w:rPr>
                <w:rFonts w:ascii="宋体" w:eastAsia="宋体" w:hAnsi="宋体" w:cs="Times New Roman" w:hint="eastAsia"/>
                <w:sz w:val="20"/>
                <w:szCs w:val="21"/>
              </w:rPr>
              <w:t>考试培训工作总结和部署</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3.</w:t>
            </w:r>
            <w:r>
              <w:rPr>
                <w:rFonts w:ascii="宋体" w:eastAsia="宋体" w:hAnsi="宋体" w:cs="Times New Roman" w:hint="eastAsia"/>
                <w:sz w:val="20"/>
                <w:szCs w:val="21"/>
              </w:rPr>
              <w:t>会员管理与服务问题研讨</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4.</w:t>
            </w:r>
            <w:r>
              <w:rPr>
                <w:rFonts w:ascii="宋体" w:eastAsia="宋体" w:hAnsi="宋体" w:cs="Times New Roman" w:hint="eastAsia"/>
                <w:sz w:val="20"/>
                <w:szCs w:val="21"/>
              </w:rPr>
              <w:t>行业自律检查工作总结与部署</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5.行业宣传工作总结和部署</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6.资产评估行业“十五五”规划和难点热点问题研究</w:t>
            </w:r>
          </w:p>
        </w:tc>
        <w:tc>
          <w:tcPr>
            <w:tcW w:w="8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820" w:rsidRDefault="005E4BB1">
            <w:pPr>
              <w:adjustRightInd w:val="0"/>
              <w:snapToGrid w:val="0"/>
              <w:spacing w:line="240" w:lineRule="exact"/>
              <w:jc w:val="center"/>
              <w:rPr>
                <w:rFonts w:ascii="宋体" w:eastAsia="宋体" w:hAnsi="宋体"/>
                <w:sz w:val="20"/>
                <w:szCs w:val="21"/>
              </w:rPr>
            </w:pPr>
            <w:r>
              <w:rPr>
                <w:rFonts w:ascii="宋体" w:eastAsia="宋体" w:hAnsi="宋体" w:hint="eastAsia"/>
                <w:sz w:val="20"/>
                <w:szCs w:val="20"/>
              </w:rPr>
              <w:t>地方协会秘书长及</w:t>
            </w:r>
            <w:proofErr w:type="gramStart"/>
            <w:r>
              <w:rPr>
                <w:rFonts w:ascii="宋体" w:eastAsia="宋体" w:hAnsi="宋体" w:hint="eastAsia"/>
                <w:sz w:val="20"/>
                <w:szCs w:val="20"/>
              </w:rPr>
              <w:t>中评协</w:t>
            </w:r>
            <w:proofErr w:type="gramEnd"/>
            <w:r>
              <w:rPr>
                <w:rFonts w:ascii="宋体" w:eastAsia="宋体" w:hAnsi="宋体" w:hint="eastAsia"/>
                <w:sz w:val="20"/>
                <w:szCs w:val="20"/>
              </w:rPr>
              <w:t>处级以上干部</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厦门国家会计学院</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1"/>
              </w:rPr>
              <w:t>4</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820" w:rsidRDefault="005E4BB1">
            <w:pPr>
              <w:spacing w:line="280" w:lineRule="exact"/>
              <w:jc w:val="center"/>
              <w:rPr>
                <w:rFonts w:ascii="宋体" w:eastAsia="宋体" w:hAnsi="宋体"/>
                <w:sz w:val="20"/>
                <w:szCs w:val="21"/>
              </w:rPr>
            </w:pPr>
            <w:r>
              <w:rPr>
                <w:rFonts w:ascii="宋体" w:eastAsia="宋体" w:hAnsi="宋体" w:hint="eastAsia"/>
                <w:sz w:val="20"/>
                <w:szCs w:val="20"/>
              </w:rPr>
              <w:t>5月12-15日</w:t>
            </w:r>
          </w:p>
        </w:tc>
      </w:tr>
      <w:tr w:rsidR="00AA5820">
        <w:trPr>
          <w:trHeight w:val="1340"/>
          <w:jc w:val="center"/>
        </w:trPr>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AA5820" w:rsidRDefault="005E4BB1">
            <w:pPr>
              <w:spacing w:line="260" w:lineRule="exact"/>
              <w:jc w:val="center"/>
              <w:rPr>
                <w:rFonts w:ascii="宋体" w:eastAsia="宋体" w:hAnsi="宋体"/>
                <w:sz w:val="20"/>
                <w:szCs w:val="20"/>
              </w:rPr>
            </w:pPr>
            <w:r>
              <w:rPr>
                <w:rFonts w:ascii="宋体" w:eastAsia="宋体" w:hAnsi="宋体" w:hint="eastAsia"/>
                <w:sz w:val="20"/>
                <w:szCs w:val="20"/>
              </w:rPr>
              <w:t>18</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AA5820" w:rsidRDefault="005E4BB1">
            <w:pPr>
              <w:spacing w:line="280" w:lineRule="exact"/>
              <w:jc w:val="left"/>
              <w:rPr>
                <w:rFonts w:ascii="宋体" w:eastAsia="宋体" w:hAnsi="宋体"/>
                <w:sz w:val="20"/>
                <w:szCs w:val="21"/>
              </w:rPr>
            </w:pPr>
            <w:r>
              <w:rPr>
                <w:rFonts w:ascii="宋体" w:eastAsia="宋体" w:hAnsi="宋体" w:hint="eastAsia"/>
                <w:sz w:val="20"/>
                <w:szCs w:val="21"/>
              </w:rPr>
              <w:t>资产评估行业管理人员培训班</w:t>
            </w:r>
          </w:p>
        </w:tc>
        <w:tc>
          <w:tcPr>
            <w:tcW w:w="1720" w:type="pct"/>
            <w:tcBorders>
              <w:top w:val="single" w:sz="4" w:space="0" w:color="auto"/>
              <w:left w:val="single" w:sz="4" w:space="0" w:color="auto"/>
              <w:bottom w:val="single" w:sz="4" w:space="0" w:color="auto"/>
              <w:right w:val="single" w:sz="4" w:space="0" w:color="auto"/>
            </w:tcBorders>
            <w:shd w:val="clear" w:color="auto" w:fill="auto"/>
            <w:vAlign w:val="center"/>
          </w:tcPr>
          <w:p w:rsidR="00AA5820" w:rsidRDefault="005E4BB1">
            <w:pPr>
              <w:adjustRightInd w:val="0"/>
              <w:snapToGrid w:val="0"/>
              <w:rPr>
                <w:rFonts w:ascii="宋体" w:eastAsia="宋体" w:hAnsi="宋体"/>
                <w:sz w:val="20"/>
                <w:szCs w:val="21"/>
              </w:rPr>
            </w:pPr>
            <w:r>
              <w:rPr>
                <w:rFonts w:ascii="宋体" w:eastAsia="宋体" w:hAnsi="宋体" w:hint="eastAsia"/>
                <w:sz w:val="20"/>
                <w:szCs w:val="21"/>
              </w:rPr>
              <w:t>1.学习贯彻落实党的二十届四中全会精神，推动资产评估行业高质量发展</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2.落实加强财会监督的任务要求</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3.</w:t>
            </w:r>
            <w:r>
              <w:rPr>
                <w:rFonts w:ascii="宋体" w:eastAsia="宋体" w:hAnsi="宋体" w:cs="Times New Roman" w:hint="eastAsia"/>
                <w:sz w:val="20"/>
                <w:szCs w:val="21"/>
              </w:rPr>
              <w:t>行业信息化建设工作总结与部署</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4.研讨资产评估行业难点热点问题</w:t>
            </w:r>
          </w:p>
          <w:p w:rsidR="00AA5820" w:rsidRDefault="005E4BB1">
            <w:pPr>
              <w:adjustRightInd w:val="0"/>
              <w:snapToGrid w:val="0"/>
              <w:rPr>
                <w:rFonts w:ascii="宋体" w:eastAsia="宋体" w:hAnsi="宋体"/>
                <w:sz w:val="20"/>
                <w:szCs w:val="21"/>
              </w:rPr>
            </w:pPr>
            <w:r>
              <w:rPr>
                <w:rFonts w:ascii="宋体" w:eastAsia="宋体" w:hAnsi="宋体" w:hint="eastAsia"/>
                <w:sz w:val="20"/>
                <w:szCs w:val="21"/>
              </w:rPr>
              <w:t>5.资产评估行业管理工作总结和部署</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AA5820" w:rsidRDefault="005E4BB1">
            <w:pPr>
              <w:adjustRightInd w:val="0"/>
              <w:snapToGrid w:val="0"/>
              <w:spacing w:line="240" w:lineRule="exact"/>
              <w:jc w:val="center"/>
              <w:rPr>
                <w:rFonts w:ascii="宋体" w:eastAsia="宋体" w:hAnsi="宋体"/>
                <w:sz w:val="20"/>
                <w:szCs w:val="20"/>
              </w:rPr>
            </w:pPr>
            <w:r>
              <w:rPr>
                <w:rFonts w:ascii="宋体" w:eastAsia="宋体" w:hAnsi="宋体" w:hint="eastAsia"/>
                <w:sz w:val="20"/>
                <w:szCs w:val="20"/>
              </w:rPr>
              <w:t>地方协会秘书长及</w:t>
            </w:r>
            <w:proofErr w:type="gramStart"/>
            <w:r>
              <w:rPr>
                <w:rFonts w:ascii="宋体" w:eastAsia="宋体" w:hAnsi="宋体" w:hint="eastAsia"/>
                <w:sz w:val="20"/>
                <w:szCs w:val="20"/>
              </w:rPr>
              <w:t>中评协</w:t>
            </w:r>
            <w:proofErr w:type="gramEnd"/>
            <w:r>
              <w:rPr>
                <w:rFonts w:ascii="宋体" w:eastAsia="宋体" w:hAnsi="宋体" w:hint="eastAsia"/>
                <w:sz w:val="20"/>
                <w:szCs w:val="20"/>
              </w:rPr>
              <w:t>处级以上干部</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0"/>
              </w:rPr>
              <w:t>厦门国家会计学院</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0"/>
              </w:rPr>
              <w:t>4</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AA5820" w:rsidRDefault="005E4BB1">
            <w:pPr>
              <w:spacing w:line="280" w:lineRule="exact"/>
              <w:jc w:val="center"/>
              <w:rPr>
                <w:rFonts w:ascii="宋体" w:eastAsia="宋体" w:hAnsi="宋体"/>
                <w:sz w:val="20"/>
                <w:szCs w:val="20"/>
              </w:rPr>
            </w:pPr>
            <w:r>
              <w:rPr>
                <w:rFonts w:ascii="宋体" w:eastAsia="宋体" w:hAnsi="宋体" w:hint="eastAsia"/>
                <w:sz w:val="20"/>
                <w:szCs w:val="20"/>
              </w:rPr>
              <w:t>11月10-13日</w:t>
            </w:r>
          </w:p>
        </w:tc>
      </w:tr>
    </w:tbl>
    <w:p w:rsidR="002A6615" w:rsidRDefault="002A6615" w:rsidP="0059623C">
      <w:pPr>
        <w:spacing w:line="860" w:lineRule="exact"/>
        <w:ind w:right="2720"/>
        <w:rPr>
          <w:rFonts w:ascii="华文中宋" w:eastAsia="华文中宋" w:hAnsi="华文中宋" w:hint="eastAsia"/>
          <w:b/>
          <w:sz w:val="44"/>
          <w:szCs w:val="36"/>
        </w:rPr>
      </w:pPr>
    </w:p>
    <w:sectPr w:rsidR="002A6615" w:rsidSect="0059623C">
      <w:headerReference w:type="even" r:id="rId11"/>
      <w:headerReference w:type="default" r:id="rId12"/>
      <w:headerReference w:type="first" r:id="rId13"/>
      <w:footerReference w:type="first" r:id="rId14"/>
      <w:pgSz w:w="16838" w:h="11906" w:orient="landscape"/>
      <w:pgMar w:top="1531" w:right="2098" w:bottom="1531" w:left="1985" w:header="454" w:footer="1446" w:gutter="0"/>
      <w:pgNumType w:chapStyle="1"/>
      <w:cols w:space="425"/>
      <w:docGrid w:type="linesAndChar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4B7" w:rsidRDefault="008D14B7">
      <w:r>
        <w:separator/>
      </w:r>
    </w:p>
  </w:endnote>
  <w:endnote w:type="continuationSeparator" w:id="0">
    <w:p w:rsidR="008D14B7" w:rsidRDefault="008D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10230"/>
    </w:sdtPr>
    <w:sdtEndPr>
      <w:rPr>
        <w:rFonts w:asciiTheme="minorEastAsia" w:eastAsiaTheme="minorEastAsia" w:hAnsiTheme="minorEastAsia"/>
        <w:sz w:val="28"/>
        <w:szCs w:val="28"/>
      </w:rPr>
    </w:sdtEndPr>
    <w:sdtContent>
      <w:p w:rsidR="00AA5820" w:rsidRDefault="005E4BB1">
        <w:pPr>
          <w:pStyle w:val="a5"/>
          <w:ind w:firstLineChars="200" w:firstLine="360"/>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59623C" w:rsidRPr="0059623C">
          <w:rPr>
            <w:rFonts w:asciiTheme="minorEastAsia" w:eastAsiaTheme="minorEastAsia" w:hAnsiTheme="minorEastAsia"/>
            <w:noProof/>
            <w:sz w:val="28"/>
            <w:szCs w:val="28"/>
            <w:lang w:val="zh-CN"/>
          </w:rPr>
          <w:t>6</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169429"/>
    </w:sdtPr>
    <w:sdtEndPr>
      <w:rPr>
        <w:rFonts w:asciiTheme="minorEastAsia" w:eastAsiaTheme="minorEastAsia" w:hAnsiTheme="minorEastAsia"/>
        <w:sz w:val="28"/>
        <w:szCs w:val="28"/>
      </w:rPr>
    </w:sdtEndPr>
    <w:sdtContent>
      <w:p w:rsidR="00AA5820" w:rsidRDefault="005E4BB1">
        <w:pPr>
          <w:pStyle w:val="a5"/>
          <w:ind w:right="3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59623C" w:rsidRPr="0059623C">
          <w:rPr>
            <w:rFonts w:asciiTheme="minorEastAsia" w:eastAsiaTheme="minorEastAsia" w:hAnsiTheme="minorEastAsia"/>
            <w:noProof/>
            <w:sz w:val="28"/>
            <w:szCs w:val="28"/>
            <w:lang w:val="zh-CN"/>
          </w:rPr>
          <w:t>7</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820" w:rsidRDefault="00AA5820">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4B7" w:rsidRDefault="008D14B7">
      <w:r>
        <w:separator/>
      </w:r>
    </w:p>
  </w:footnote>
  <w:footnote w:type="continuationSeparator" w:id="0">
    <w:p w:rsidR="008D14B7" w:rsidRDefault="008D1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820" w:rsidRDefault="00AA58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820" w:rsidRDefault="00AA58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820" w:rsidRDefault="00AA5820">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1375918"/>
    <w:multiLevelType w:val="singleLevel"/>
    <w:tmpl w:val="E1375918"/>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60"/>
  <w:drawingGridVerticalSpacing w:val="435"/>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1ZDJhYjJhNGEwMjEwMDYyMzRiYzllN2FkN2Y5YTgifQ=="/>
  </w:docVars>
  <w:rsids>
    <w:rsidRoot w:val="00165B8E"/>
    <w:rsid w:val="0000166A"/>
    <w:rsid w:val="0000224C"/>
    <w:rsid w:val="0001094D"/>
    <w:rsid w:val="000112DA"/>
    <w:rsid w:val="00012D78"/>
    <w:rsid w:val="00015CDC"/>
    <w:rsid w:val="00016095"/>
    <w:rsid w:val="00034A24"/>
    <w:rsid w:val="00036974"/>
    <w:rsid w:val="00052233"/>
    <w:rsid w:val="000576C0"/>
    <w:rsid w:val="00060EF4"/>
    <w:rsid w:val="000640DA"/>
    <w:rsid w:val="00067580"/>
    <w:rsid w:val="00074132"/>
    <w:rsid w:val="00081586"/>
    <w:rsid w:val="00082F53"/>
    <w:rsid w:val="00095A38"/>
    <w:rsid w:val="00096810"/>
    <w:rsid w:val="00096EE0"/>
    <w:rsid w:val="000A05B5"/>
    <w:rsid w:val="000A3E4E"/>
    <w:rsid w:val="000A4C39"/>
    <w:rsid w:val="000A78F5"/>
    <w:rsid w:val="000B0E5E"/>
    <w:rsid w:val="000B1A5B"/>
    <w:rsid w:val="000B1A69"/>
    <w:rsid w:val="000B4234"/>
    <w:rsid w:val="000B5CED"/>
    <w:rsid w:val="000C0287"/>
    <w:rsid w:val="000C1933"/>
    <w:rsid w:val="000C5204"/>
    <w:rsid w:val="000C5944"/>
    <w:rsid w:val="000C78A7"/>
    <w:rsid w:val="000D01D9"/>
    <w:rsid w:val="000D4EE9"/>
    <w:rsid w:val="000D76C4"/>
    <w:rsid w:val="000E32EA"/>
    <w:rsid w:val="000E3608"/>
    <w:rsid w:val="000E60E6"/>
    <w:rsid w:val="000E6B13"/>
    <w:rsid w:val="000F26B5"/>
    <w:rsid w:val="000F48F9"/>
    <w:rsid w:val="00100B0A"/>
    <w:rsid w:val="00106C65"/>
    <w:rsid w:val="001119D9"/>
    <w:rsid w:val="001228EC"/>
    <w:rsid w:val="00124C32"/>
    <w:rsid w:val="0012598C"/>
    <w:rsid w:val="0013028D"/>
    <w:rsid w:val="0013241D"/>
    <w:rsid w:val="00132E96"/>
    <w:rsid w:val="001403E3"/>
    <w:rsid w:val="001414E1"/>
    <w:rsid w:val="0015288A"/>
    <w:rsid w:val="00155947"/>
    <w:rsid w:val="00165556"/>
    <w:rsid w:val="00165B8E"/>
    <w:rsid w:val="00170BAC"/>
    <w:rsid w:val="001726BB"/>
    <w:rsid w:val="001769C1"/>
    <w:rsid w:val="00195C66"/>
    <w:rsid w:val="00197758"/>
    <w:rsid w:val="001A1D46"/>
    <w:rsid w:val="001A1E20"/>
    <w:rsid w:val="001B08D4"/>
    <w:rsid w:val="001B446F"/>
    <w:rsid w:val="001D2382"/>
    <w:rsid w:val="001D53A5"/>
    <w:rsid w:val="001D5657"/>
    <w:rsid w:val="001D5BB1"/>
    <w:rsid w:val="001F1A10"/>
    <w:rsid w:val="001F26E4"/>
    <w:rsid w:val="001F5024"/>
    <w:rsid w:val="0020183C"/>
    <w:rsid w:val="00210F0E"/>
    <w:rsid w:val="002179DE"/>
    <w:rsid w:val="00227602"/>
    <w:rsid w:val="00230B13"/>
    <w:rsid w:val="00235C3E"/>
    <w:rsid w:val="0025096B"/>
    <w:rsid w:val="00251F57"/>
    <w:rsid w:val="00255B75"/>
    <w:rsid w:val="00255D39"/>
    <w:rsid w:val="00257DA1"/>
    <w:rsid w:val="0026446B"/>
    <w:rsid w:val="00266701"/>
    <w:rsid w:val="00274150"/>
    <w:rsid w:val="00284F37"/>
    <w:rsid w:val="00287818"/>
    <w:rsid w:val="002878CD"/>
    <w:rsid w:val="00290413"/>
    <w:rsid w:val="002935B6"/>
    <w:rsid w:val="00293B17"/>
    <w:rsid w:val="00293E95"/>
    <w:rsid w:val="002A6615"/>
    <w:rsid w:val="002B1019"/>
    <w:rsid w:val="002B155F"/>
    <w:rsid w:val="002B1B8F"/>
    <w:rsid w:val="002B36E3"/>
    <w:rsid w:val="002B3CC1"/>
    <w:rsid w:val="002B5AE9"/>
    <w:rsid w:val="002C2CF5"/>
    <w:rsid w:val="002C7844"/>
    <w:rsid w:val="002E14B9"/>
    <w:rsid w:val="002E1AE5"/>
    <w:rsid w:val="002E25AE"/>
    <w:rsid w:val="002E59B0"/>
    <w:rsid w:val="002F0A2D"/>
    <w:rsid w:val="002F27A6"/>
    <w:rsid w:val="002F74D8"/>
    <w:rsid w:val="002F79D3"/>
    <w:rsid w:val="00305CEA"/>
    <w:rsid w:val="00314BFD"/>
    <w:rsid w:val="003162A8"/>
    <w:rsid w:val="00316474"/>
    <w:rsid w:val="003212E2"/>
    <w:rsid w:val="00321348"/>
    <w:rsid w:val="00322F7D"/>
    <w:rsid w:val="003239AF"/>
    <w:rsid w:val="00323EC6"/>
    <w:rsid w:val="00324C3B"/>
    <w:rsid w:val="00325B11"/>
    <w:rsid w:val="0032607D"/>
    <w:rsid w:val="003276F7"/>
    <w:rsid w:val="00330CBF"/>
    <w:rsid w:val="00337D7C"/>
    <w:rsid w:val="00340DB8"/>
    <w:rsid w:val="003527E4"/>
    <w:rsid w:val="00353029"/>
    <w:rsid w:val="003554F1"/>
    <w:rsid w:val="00355D39"/>
    <w:rsid w:val="00377A96"/>
    <w:rsid w:val="00380805"/>
    <w:rsid w:val="00383165"/>
    <w:rsid w:val="003832B4"/>
    <w:rsid w:val="0038430C"/>
    <w:rsid w:val="00390ACB"/>
    <w:rsid w:val="00396F61"/>
    <w:rsid w:val="003A1BE1"/>
    <w:rsid w:val="003A5BBF"/>
    <w:rsid w:val="003A651D"/>
    <w:rsid w:val="003A72FD"/>
    <w:rsid w:val="003B09B4"/>
    <w:rsid w:val="003B43BD"/>
    <w:rsid w:val="003C0E34"/>
    <w:rsid w:val="003C1BE1"/>
    <w:rsid w:val="003C2E7B"/>
    <w:rsid w:val="003C66E1"/>
    <w:rsid w:val="003D3F53"/>
    <w:rsid w:val="003D67DD"/>
    <w:rsid w:val="003E0352"/>
    <w:rsid w:val="003E1A4D"/>
    <w:rsid w:val="003E3172"/>
    <w:rsid w:val="003F0024"/>
    <w:rsid w:val="003F7C5C"/>
    <w:rsid w:val="00406002"/>
    <w:rsid w:val="00407527"/>
    <w:rsid w:val="004109DA"/>
    <w:rsid w:val="0041447A"/>
    <w:rsid w:val="00417F6F"/>
    <w:rsid w:val="00422F98"/>
    <w:rsid w:val="00424720"/>
    <w:rsid w:val="00426635"/>
    <w:rsid w:val="00437D01"/>
    <w:rsid w:val="0045004F"/>
    <w:rsid w:val="00452CCE"/>
    <w:rsid w:val="004573FC"/>
    <w:rsid w:val="00460369"/>
    <w:rsid w:val="0046106F"/>
    <w:rsid w:val="004650D6"/>
    <w:rsid w:val="004765C9"/>
    <w:rsid w:val="004772AC"/>
    <w:rsid w:val="004776B5"/>
    <w:rsid w:val="00480687"/>
    <w:rsid w:val="00484034"/>
    <w:rsid w:val="0048564D"/>
    <w:rsid w:val="00491D8B"/>
    <w:rsid w:val="00496F3A"/>
    <w:rsid w:val="004976E4"/>
    <w:rsid w:val="004A411C"/>
    <w:rsid w:val="004B2129"/>
    <w:rsid w:val="004B46BB"/>
    <w:rsid w:val="004D3B07"/>
    <w:rsid w:val="004D7438"/>
    <w:rsid w:val="004E4F6E"/>
    <w:rsid w:val="004E573B"/>
    <w:rsid w:val="004F10C8"/>
    <w:rsid w:val="004F2249"/>
    <w:rsid w:val="004F3A28"/>
    <w:rsid w:val="004F75E9"/>
    <w:rsid w:val="0050142E"/>
    <w:rsid w:val="0050490B"/>
    <w:rsid w:val="005066EA"/>
    <w:rsid w:val="0050732A"/>
    <w:rsid w:val="0050765D"/>
    <w:rsid w:val="00520EB7"/>
    <w:rsid w:val="005304DC"/>
    <w:rsid w:val="00537311"/>
    <w:rsid w:val="0054273A"/>
    <w:rsid w:val="005440CD"/>
    <w:rsid w:val="00547141"/>
    <w:rsid w:val="0054718A"/>
    <w:rsid w:val="0056198D"/>
    <w:rsid w:val="00563A49"/>
    <w:rsid w:val="005756F5"/>
    <w:rsid w:val="005858FD"/>
    <w:rsid w:val="005912CB"/>
    <w:rsid w:val="005917DB"/>
    <w:rsid w:val="00591BF1"/>
    <w:rsid w:val="0059542E"/>
    <w:rsid w:val="0059591E"/>
    <w:rsid w:val="0059623C"/>
    <w:rsid w:val="005A061C"/>
    <w:rsid w:val="005A61B2"/>
    <w:rsid w:val="005A6E99"/>
    <w:rsid w:val="005B0E64"/>
    <w:rsid w:val="005B1564"/>
    <w:rsid w:val="005B2CD7"/>
    <w:rsid w:val="005B31C2"/>
    <w:rsid w:val="005B725D"/>
    <w:rsid w:val="005C01B5"/>
    <w:rsid w:val="005C02C2"/>
    <w:rsid w:val="005C0941"/>
    <w:rsid w:val="005C1785"/>
    <w:rsid w:val="005C64C5"/>
    <w:rsid w:val="005D44BC"/>
    <w:rsid w:val="005D5AC6"/>
    <w:rsid w:val="005E37C9"/>
    <w:rsid w:val="005E4AEA"/>
    <w:rsid w:val="005E4BB1"/>
    <w:rsid w:val="005F3914"/>
    <w:rsid w:val="005F3B90"/>
    <w:rsid w:val="005F54B1"/>
    <w:rsid w:val="005F71E8"/>
    <w:rsid w:val="00602086"/>
    <w:rsid w:val="0060214F"/>
    <w:rsid w:val="00605BF4"/>
    <w:rsid w:val="00611CF8"/>
    <w:rsid w:val="00613AE6"/>
    <w:rsid w:val="00621E3C"/>
    <w:rsid w:val="00624035"/>
    <w:rsid w:val="00624F6C"/>
    <w:rsid w:val="00627C10"/>
    <w:rsid w:val="00630C6A"/>
    <w:rsid w:val="006410BA"/>
    <w:rsid w:val="006421B1"/>
    <w:rsid w:val="006436BC"/>
    <w:rsid w:val="00646772"/>
    <w:rsid w:val="00651269"/>
    <w:rsid w:val="0065485A"/>
    <w:rsid w:val="006565F9"/>
    <w:rsid w:val="00674532"/>
    <w:rsid w:val="006874A0"/>
    <w:rsid w:val="006877A2"/>
    <w:rsid w:val="00687A34"/>
    <w:rsid w:val="00694396"/>
    <w:rsid w:val="00695D33"/>
    <w:rsid w:val="006A414F"/>
    <w:rsid w:val="006B0D6C"/>
    <w:rsid w:val="006B3BC3"/>
    <w:rsid w:val="006B6684"/>
    <w:rsid w:val="006C3BE9"/>
    <w:rsid w:val="006C594C"/>
    <w:rsid w:val="006C6C51"/>
    <w:rsid w:val="006D1A2E"/>
    <w:rsid w:val="006D274A"/>
    <w:rsid w:val="006D452E"/>
    <w:rsid w:val="006D78B6"/>
    <w:rsid w:val="006E19DB"/>
    <w:rsid w:val="006E242E"/>
    <w:rsid w:val="006E360A"/>
    <w:rsid w:val="006F091E"/>
    <w:rsid w:val="006F7A82"/>
    <w:rsid w:val="00705845"/>
    <w:rsid w:val="00706EC6"/>
    <w:rsid w:val="00716B00"/>
    <w:rsid w:val="007179FE"/>
    <w:rsid w:val="0072306C"/>
    <w:rsid w:val="0073172B"/>
    <w:rsid w:val="0073490D"/>
    <w:rsid w:val="007420CB"/>
    <w:rsid w:val="007425D7"/>
    <w:rsid w:val="0074575D"/>
    <w:rsid w:val="00745F4F"/>
    <w:rsid w:val="007465E5"/>
    <w:rsid w:val="007510E1"/>
    <w:rsid w:val="00754621"/>
    <w:rsid w:val="00757DE1"/>
    <w:rsid w:val="007624F6"/>
    <w:rsid w:val="00763FE9"/>
    <w:rsid w:val="00766A43"/>
    <w:rsid w:val="00775227"/>
    <w:rsid w:val="007800B9"/>
    <w:rsid w:val="007811F6"/>
    <w:rsid w:val="0078262B"/>
    <w:rsid w:val="007838B0"/>
    <w:rsid w:val="00787832"/>
    <w:rsid w:val="00794AE4"/>
    <w:rsid w:val="007A365F"/>
    <w:rsid w:val="007A69F6"/>
    <w:rsid w:val="007B124C"/>
    <w:rsid w:val="007B19FC"/>
    <w:rsid w:val="007B632F"/>
    <w:rsid w:val="007C3CC2"/>
    <w:rsid w:val="007C5A25"/>
    <w:rsid w:val="007C7C0C"/>
    <w:rsid w:val="007C7D9A"/>
    <w:rsid w:val="007D1B96"/>
    <w:rsid w:val="007D3151"/>
    <w:rsid w:val="007E035A"/>
    <w:rsid w:val="007E73C8"/>
    <w:rsid w:val="008001DD"/>
    <w:rsid w:val="0080076E"/>
    <w:rsid w:val="00802F52"/>
    <w:rsid w:val="0080580F"/>
    <w:rsid w:val="00806029"/>
    <w:rsid w:val="00806353"/>
    <w:rsid w:val="00827884"/>
    <w:rsid w:val="00831308"/>
    <w:rsid w:val="0083142E"/>
    <w:rsid w:val="00831F65"/>
    <w:rsid w:val="00832B3B"/>
    <w:rsid w:val="008357F8"/>
    <w:rsid w:val="0084286B"/>
    <w:rsid w:val="008431D7"/>
    <w:rsid w:val="00843B11"/>
    <w:rsid w:val="00853E61"/>
    <w:rsid w:val="00872878"/>
    <w:rsid w:val="00874AD9"/>
    <w:rsid w:val="008801A2"/>
    <w:rsid w:val="00886ACD"/>
    <w:rsid w:val="008906E4"/>
    <w:rsid w:val="008A140D"/>
    <w:rsid w:val="008B3D74"/>
    <w:rsid w:val="008B5E1E"/>
    <w:rsid w:val="008C385E"/>
    <w:rsid w:val="008D14B7"/>
    <w:rsid w:val="008D582E"/>
    <w:rsid w:val="008E09C8"/>
    <w:rsid w:val="008E18FB"/>
    <w:rsid w:val="008E2D32"/>
    <w:rsid w:val="008E3704"/>
    <w:rsid w:val="008E47ED"/>
    <w:rsid w:val="008E5125"/>
    <w:rsid w:val="008E6E2F"/>
    <w:rsid w:val="008F5462"/>
    <w:rsid w:val="008F7632"/>
    <w:rsid w:val="0090141D"/>
    <w:rsid w:val="00902820"/>
    <w:rsid w:val="00902AA0"/>
    <w:rsid w:val="0090449B"/>
    <w:rsid w:val="00921F60"/>
    <w:rsid w:val="00931721"/>
    <w:rsid w:val="00931EF6"/>
    <w:rsid w:val="00932904"/>
    <w:rsid w:val="00932F4A"/>
    <w:rsid w:val="00933A7A"/>
    <w:rsid w:val="00934024"/>
    <w:rsid w:val="00934F46"/>
    <w:rsid w:val="00935861"/>
    <w:rsid w:val="009361FA"/>
    <w:rsid w:val="00952956"/>
    <w:rsid w:val="00965722"/>
    <w:rsid w:val="009741B2"/>
    <w:rsid w:val="00975ABA"/>
    <w:rsid w:val="00975C30"/>
    <w:rsid w:val="00975EB7"/>
    <w:rsid w:val="00986DFE"/>
    <w:rsid w:val="00991FEE"/>
    <w:rsid w:val="0099671F"/>
    <w:rsid w:val="009A1FC4"/>
    <w:rsid w:val="009A2742"/>
    <w:rsid w:val="009A74CE"/>
    <w:rsid w:val="009C4BF8"/>
    <w:rsid w:val="009D4326"/>
    <w:rsid w:val="009D6576"/>
    <w:rsid w:val="009E2799"/>
    <w:rsid w:val="009E3FC1"/>
    <w:rsid w:val="009F0764"/>
    <w:rsid w:val="009F2EAF"/>
    <w:rsid w:val="009F626B"/>
    <w:rsid w:val="009F7884"/>
    <w:rsid w:val="009F7D0F"/>
    <w:rsid w:val="00A01DF2"/>
    <w:rsid w:val="00A025AA"/>
    <w:rsid w:val="00A07556"/>
    <w:rsid w:val="00A10CE1"/>
    <w:rsid w:val="00A14F0E"/>
    <w:rsid w:val="00A20283"/>
    <w:rsid w:val="00A21FA1"/>
    <w:rsid w:val="00A220F3"/>
    <w:rsid w:val="00A23492"/>
    <w:rsid w:val="00A34A0A"/>
    <w:rsid w:val="00A411E9"/>
    <w:rsid w:val="00A45C5E"/>
    <w:rsid w:val="00A5154A"/>
    <w:rsid w:val="00A52142"/>
    <w:rsid w:val="00A61A92"/>
    <w:rsid w:val="00A67092"/>
    <w:rsid w:val="00A67AE7"/>
    <w:rsid w:val="00A71989"/>
    <w:rsid w:val="00A76A8B"/>
    <w:rsid w:val="00A82F15"/>
    <w:rsid w:val="00A84A4A"/>
    <w:rsid w:val="00AA15D4"/>
    <w:rsid w:val="00AA1F3E"/>
    <w:rsid w:val="00AA5820"/>
    <w:rsid w:val="00AA763F"/>
    <w:rsid w:val="00AB27C2"/>
    <w:rsid w:val="00AB44BB"/>
    <w:rsid w:val="00AC0CEF"/>
    <w:rsid w:val="00AC651A"/>
    <w:rsid w:val="00AC7E1B"/>
    <w:rsid w:val="00AD463B"/>
    <w:rsid w:val="00AE7ECD"/>
    <w:rsid w:val="00AF7DBF"/>
    <w:rsid w:val="00B02145"/>
    <w:rsid w:val="00B11E02"/>
    <w:rsid w:val="00B14A9F"/>
    <w:rsid w:val="00B173FB"/>
    <w:rsid w:val="00B27D4B"/>
    <w:rsid w:val="00B27D8C"/>
    <w:rsid w:val="00B30B92"/>
    <w:rsid w:val="00B31A1A"/>
    <w:rsid w:val="00B33172"/>
    <w:rsid w:val="00B34CF3"/>
    <w:rsid w:val="00B355AF"/>
    <w:rsid w:val="00B360E9"/>
    <w:rsid w:val="00B366DC"/>
    <w:rsid w:val="00B3751F"/>
    <w:rsid w:val="00B3779E"/>
    <w:rsid w:val="00B42C8B"/>
    <w:rsid w:val="00B50621"/>
    <w:rsid w:val="00B53958"/>
    <w:rsid w:val="00B665B7"/>
    <w:rsid w:val="00B7244B"/>
    <w:rsid w:val="00B72DAA"/>
    <w:rsid w:val="00B80357"/>
    <w:rsid w:val="00B90ABE"/>
    <w:rsid w:val="00B94ECC"/>
    <w:rsid w:val="00BA30B5"/>
    <w:rsid w:val="00BA43CF"/>
    <w:rsid w:val="00BA6307"/>
    <w:rsid w:val="00BA6528"/>
    <w:rsid w:val="00BB215D"/>
    <w:rsid w:val="00BB2462"/>
    <w:rsid w:val="00BC31B8"/>
    <w:rsid w:val="00BC3638"/>
    <w:rsid w:val="00BC3D7B"/>
    <w:rsid w:val="00BD2C0F"/>
    <w:rsid w:val="00BD7883"/>
    <w:rsid w:val="00BE1B62"/>
    <w:rsid w:val="00BE31CC"/>
    <w:rsid w:val="00BE4E28"/>
    <w:rsid w:val="00BE6EE4"/>
    <w:rsid w:val="00BF13D2"/>
    <w:rsid w:val="00BF59D2"/>
    <w:rsid w:val="00BF5DF7"/>
    <w:rsid w:val="00C01DF5"/>
    <w:rsid w:val="00C065ED"/>
    <w:rsid w:val="00C10212"/>
    <w:rsid w:val="00C27853"/>
    <w:rsid w:val="00C27C56"/>
    <w:rsid w:val="00C53CD7"/>
    <w:rsid w:val="00C63802"/>
    <w:rsid w:val="00C70A62"/>
    <w:rsid w:val="00C724B3"/>
    <w:rsid w:val="00C7569E"/>
    <w:rsid w:val="00C84915"/>
    <w:rsid w:val="00C90727"/>
    <w:rsid w:val="00C9258E"/>
    <w:rsid w:val="00C978B5"/>
    <w:rsid w:val="00CA2E5A"/>
    <w:rsid w:val="00CA49A8"/>
    <w:rsid w:val="00CA5347"/>
    <w:rsid w:val="00CA5DCF"/>
    <w:rsid w:val="00CB3790"/>
    <w:rsid w:val="00CB430B"/>
    <w:rsid w:val="00CB671E"/>
    <w:rsid w:val="00CB6B73"/>
    <w:rsid w:val="00CC38F3"/>
    <w:rsid w:val="00CC42AD"/>
    <w:rsid w:val="00CC5040"/>
    <w:rsid w:val="00CD26D2"/>
    <w:rsid w:val="00CD2DE2"/>
    <w:rsid w:val="00CD78F1"/>
    <w:rsid w:val="00CE0CD5"/>
    <w:rsid w:val="00CE5F25"/>
    <w:rsid w:val="00CE5FD3"/>
    <w:rsid w:val="00CF18BD"/>
    <w:rsid w:val="00CF1C3F"/>
    <w:rsid w:val="00CF26C0"/>
    <w:rsid w:val="00CF2709"/>
    <w:rsid w:val="00CF33DE"/>
    <w:rsid w:val="00D00249"/>
    <w:rsid w:val="00D0170F"/>
    <w:rsid w:val="00D02427"/>
    <w:rsid w:val="00D1233B"/>
    <w:rsid w:val="00D154A8"/>
    <w:rsid w:val="00D20142"/>
    <w:rsid w:val="00D278F0"/>
    <w:rsid w:val="00D34CBA"/>
    <w:rsid w:val="00D35AAB"/>
    <w:rsid w:val="00D403A2"/>
    <w:rsid w:val="00D40AE6"/>
    <w:rsid w:val="00D435BC"/>
    <w:rsid w:val="00D55891"/>
    <w:rsid w:val="00D57A2F"/>
    <w:rsid w:val="00D60D6C"/>
    <w:rsid w:val="00D6709B"/>
    <w:rsid w:val="00D67226"/>
    <w:rsid w:val="00D71BDF"/>
    <w:rsid w:val="00D73F50"/>
    <w:rsid w:val="00D74A4A"/>
    <w:rsid w:val="00D7501F"/>
    <w:rsid w:val="00D756AC"/>
    <w:rsid w:val="00D81B19"/>
    <w:rsid w:val="00D82334"/>
    <w:rsid w:val="00D8712B"/>
    <w:rsid w:val="00DA691E"/>
    <w:rsid w:val="00DB352F"/>
    <w:rsid w:val="00DB4356"/>
    <w:rsid w:val="00DB448F"/>
    <w:rsid w:val="00DB6013"/>
    <w:rsid w:val="00DB7545"/>
    <w:rsid w:val="00DC0436"/>
    <w:rsid w:val="00DC244F"/>
    <w:rsid w:val="00DD4F4C"/>
    <w:rsid w:val="00DD5277"/>
    <w:rsid w:val="00DD5796"/>
    <w:rsid w:val="00DD6278"/>
    <w:rsid w:val="00DD634A"/>
    <w:rsid w:val="00DD63A2"/>
    <w:rsid w:val="00DD7960"/>
    <w:rsid w:val="00DE055F"/>
    <w:rsid w:val="00DE2F89"/>
    <w:rsid w:val="00DF6BAA"/>
    <w:rsid w:val="00E023C4"/>
    <w:rsid w:val="00E11D99"/>
    <w:rsid w:val="00E11FFB"/>
    <w:rsid w:val="00E1281C"/>
    <w:rsid w:val="00E16C1E"/>
    <w:rsid w:val="00E32FA3"/>
    <w:rsid w:val="00E336B2"/>
    <w:rsid w:val="00E3437E"/>
    <w:rsid w:val="00E36F89"/>
    <w:rsid w:val="00E378CA"/>
    <w:rsid w:val="00E54EBE"/>
    <w:rsid w:val="00E5613A"/>
    <w:rsid w:val="00E56A88"/>
    <w:rsid w:val="00E57166"/>
    <w:rsid w:val="00E61003"/>
    <w:rsid w:val="00E61E46"/>
    <w:rsid w:val="00E658F3"/>
    <w:rsid w:val="00E67964"/>
    <w:rsid w:val="00E76E6B"/>
    <w:rsid w:val="00E7763B"/>
    <w:rsid w:val="00E77D8F"/>
    <w:rsid w:val="00E8758F"/>
    <w:rsid w:val="00E9474C"/>
    <w:rsid w:val="00E95117"/>
    <w:rsid w:val="00E97589"/>
    <w:rsid w:val="00EA5972"/>
    <w:rsid w:val="00EB1B28"/>
    <w:rsid w:val="00EC1F13"/>
    <w:rsid w:val="00ED090C"/>
    <w:rsid w:val="00ED3360"/>
    <w:rsid w:val="00EE2D3D"/>
    <w:rsid w:val="00EE2FA1"/>
    <w:rsid w:val="00EE5B39"/>
    <w:rsid w:val="00EE689E"/>
    <w:rsid w:val="00EF0145"/>
    <w:rsid w:val="00EF2253"/>
    <w:rsid w:val="00EF6323"/>
    <w:rsid w:val="00EF6D2B"/>
    <w:rsid w:val="00EF77FE"/>
    <w:rsid w:val="00EF7E7E"/>
    <w:rsid w:val="00F003E1"/>
    <w:rsid w:val="00F01513"/>
    <w:rsid w:val="00F02570"/>
    <w:rsid w:val="00F078A3"/>
    <w:rsid w:val="00F12905"/>
    <w:rsid w:val="00F21D58"/>
    <w:rsid w:val="00F32DD6"/>
    <w:rsid w:val="00F34048"/>
    <w:rsid w:val="00F378E8"/>
    <w:rsid w:val="00F443B8"/>
    <w:rsid w:val="00F448DB"/>
    <w:rsid w:val="00F4560B"/>
    <w:rsid w:val="00F47DEC"/>
    <w:rsid w:val="00F523F6"/>
    <w:rsid w:val="00F54AC3"/>
    <w:rsid w:val="00F579EF"/>
    <w:rsid w:val="00F65602"/>
    <w:rsid w:val="00F66693"/>
    <w:rsid w:val="00F7532D"/>
    <w:rsid w:val="00F76273"/>
    <w:rsid w:val="00F80744"/>
    <w:rsid w:val="00F836CC"/>
    <w:rsid w:val="00F87962"/>
    <w:rsid w:val="00F95977"/>
    <w:rsid w:val="00FA1B50"/>
    <w:rsid w:val="00FB17F0"/>
    <w:rsid w:val="00FB3C4D"/>
    <w:rsid w:val="00FB73B6"/>
    <w:rsid w:val="00FC03D6"/>
    <w:rsid w:val="00FC518B"/>
    <w:rsid w:val="00FC6980"/>
    <w:rsid w:val="00FC6B5A"/>
    <w:rsid w:val="00FD3F92"/>
    <w:rsid w:val="00FE385A"/>
    <w:rsid w:val="00FE3947"/>
    <w:rsid w:val="00FE5D9A"/>
    <w:rsid w:val="00FE684E"/>
    <w:rsid w:val="00FF49FD"/>
    <w:rsid w:val="035E581E"/>
    <w:rsid w:val="06027AEC"/>
    <w:rsid w:val="07CA3749"/>
    <w:rsid w:val="08EE086E"/>
    <w:rsid w:val="0CB509F0"/>
    <w:rsid w:val="0EAD07D9"/>
    <w:rsid w:val="10F44B0F"/>
    <w:rsid w:val="12071BEC"/>
    <w:rsid w:val="185F6089"/>
    <w:rsid w:val="19956766"/>
    <w:rsid w:val="1BF374F0"/>
    <w:rsid w:val="25457E99"/>
    <w:rsid w:val="274C20B0"/>
    <w:rsid w:val="2947123D"/>
    <w:rsid w:val="2E3F6F72"/>
    <w:rsid w:val="2FC53494"/>
    <w:rsid w:val="2FD01CE8"/>
    <w:rsid w:val="31CF2934"/>
    <w:rsid w:val="398236E5"/>
    <w:rsid w:val="3C88242C"/>
    <w:rsid w:val="3D121CF5"/>
    <w:rsid w:val="3DA12E31"/>
    <w:rsid w:val="40895A02"/>
    <w:rsid w:val="45B47174"/>
    <w:rsid w:val="49A34FBD"/>
    <w:rsid w:val="4A247B4F"/>
    <w:rsid w:val="4CA80DB7"/>
    <w:rsid w:val="50795EBC"/>
    <w:rsid w:val="51475FBA"/>
    <w:rsid w:val="553A1BC4"/>
    <w:rsid w:val="564718DC"/>
    <w:rsid w:val="5A7730F6"/>
    <w:rsid w:val="60F12BA5"/>
    <w:rsid w:val="649F51FF"/>
    <w:rsid w:val="67AE56BB"/>
    <w:rsid w:val="6B6C04A5"/>
    <w:rsid w:val="6F5E3189"/>
    <w:rsid w:val="6F91414E"/>
    <w:rsid w:val="709F00EC"/>
    <w:rsid w:val="7111140D"/>
    <w:rsid w:val="7BDC361F"/>
    <w:rsid w:val="7D704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5FE3CAE-24C1-490F-961B-B52E4137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Arial" w:eastAsia="仿宋" w:hAnsi="Arial" w:cstheme="minorBidi"/>
      <w:kern w:val="2"/>
      <w:sz w:val="32"/>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pPr>
      <w:tabs>
        <w:tab w:val="left" w:pos="916"/>
        <w:tab w:val="left" w:pos="1832"/>
        <w:tab w:val="left" w:pos="2748"/>
        <w:tab w:val="left" w:pos="3664"/>
        <w:tab w:val="center" w:pos="4453"/>
      </w:tabs>
      <w:wordWrap w:val="0"/>
      <w:adjustRightInd w:val="0"/>
      <w:snapToGrid w:val="0"/>
      <w:spacing w:line="578" w:lineRule="exact"/>
      <w:ind w:rightChars="363" w:right="1162"/>
      <w:jc w:val="right"/>
    </w:pPr>
    <w:rPr>
      <w:rFonts w:ascii="仿宋_GB2312" w:eastAsia="仿宋_GB2312" w:hAnsi="Times New Roman" w:cs="Times New Roman"/>
      <w:szCs w:val="32"/>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bCs/>
    </w:rPr>
  </w:style>
  <w:style w:type="character" w:styleId="aa">
    <w:name w:val="line number"/>
    <w:basedOn w:val="a0"/>
    <w:uiPriority w:val="99"/>
    <w:semiHidden/>
    <w:unhideWhenUsed/>
    <w:qFormat/>
  </w:style>
  <w:style w:type="character" w:styleId="ab">
    <w:name w:val="Hyperlink"/>
    <w:basedOn w:val="a0"/>
    <w:uiPriority w:val="99"/>
    <w:unhideWhenUsed/>
    <w:qFormat/>
    <w:rPr>
      <w:color w:val="0000FF"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HTMLChar">
    <w:name w:val="HTML 预设格式 Char"/>
    <w:basedOn w:val="a0"/>
    <w:link w:val="HTML"/>
    <w:qFormat/>
    <w:rPr>
      <w:rFonts w:ascii="黑体" w:eastAsia="黑体" w:hAnsi="Courier New" w:cs="Courier New"/>
      <w:kern w:val="0"/>
      <w:sz w:val="20"/>
      <w:szCs w:val="20"/>
    </w:rPr>
  </w:style>
  <w:style w:type="paragraph" w:styleId="ac">
    <w:name w:val="List Paragraph"/>
    <w:basedOn w:val="a"/>
    <w:uiPriority w:val="34"/>
    <w:qFormat/>
    <w:pPr>
      <w:ind w:firstLineChars="200" w:firstLine="420"/>
    </w:pPr>
    <w:rPr>
      <w:rFonts w:ascii="Times New Roman" w:eastAsia="宋体" w:hAnsi="Times New Roman" w:cs="Times New Roman"/>
      <w:sz w:val="21"/>
      <w:szCs w:val="20"/>
    </w:rPr>
  </w:style>
  <w:style w:type="character" w:customStyle="1" w:styleId="Char">
    <w:name w:val="纯文本 Char"/>
    <w:basedOn w:val="a0"/>
    <w:link w:val="a3"/>
    <w:qFormat/>
    <w:rPr>
      <w:rFonts w:ascii="仿宋_GB2312" w:eastAsia="仿宋_GB2312" w:hAnsi="Times New Roman"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3B44AC-E15A-40E0-9DEA-5A3BC9EF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551</Words>
  <Characters>3145</Characters>
  <Application>Microsoft Office Word</Application>
  <DocSecurity>0</DocSecurity>
  <Lines>26</Lines>
  <Paragraphs>7</Paragraphs>
  <ScaleCrop>false</ScaleCrop>
  <Company>Lenovo</Company>
  <LinksUpToDate>false</LinksUpToDate>
  <CharactersWithSpaces>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宋金芝</cp:lastModifiedBy>
  <cp:revision>29</cp:revision>
  <cp:lastPrinted>2026-02-28T06:32:00Z</cp:lastPrinted>
  <dcterms:created xsi:type="dcterms:W3CDTF">2024-07-18T01:29:00Z</dcterms:created>
  <dcterms:modified xsi:type="dcterms:W3CDTF">2026-02-28T08:33:00Z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91C5CC0BDFF74E22901AF160F1C9A4B4</vt:lpwstr>
  </property>
  <property fmtid="{D5CDD505-2E9C-101B-9397-08002B2CF9AE}" pid="4" name="KSOTemplateDocerSaveRecord">
    <vt:lpwstr>eyJoZGlkIjoiOTE4Mzk2YjliNTc0M2Q5NTQwNjc5MmQxYThhYjkyNTciLCJ1c2VySWQiOiIyMDM3NDYwMTYifQ==</vt:lpwstr>
  </property>
</Properties>
</file>