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2A450">
      <w:pPr>
        <w:spacing w:before="111" w:line="224" w:lineRule="auto"/>
        <w:rPr>
          <w:rFonts w:ascii="黑体" w:hAnsi="黑体" w:eastAsia="黑体" w:cs="黑体"/>
          <w:b/>
          <w:bCs/>
          <w:spacing w:val="32"/>
          <w:sz w:val="34"/>
          <w:szCs w:val="34"/>
        </w:rPr>
      </w:pPr>
      <w:r>
        <w:rPr>
          <w:rFonts w:ascii="黑体" w:hAnsi="黑体" w:eastAsia="黑体" w:cs="黑体"/>
          <w:b/>
          <w:bCs/>
          <w:spacing w:val="32"/>
          <w:sz w:val="34"/>
          <w:szCs w:val="34"/>
        </w:rPr>
        <w:t>附件2</w:t>
      </w:r>
    </w:p>
    <w:p w14:paraId="4E992E3B">
      <w:pPr>
        <w:spacing w:line="293" w:lineRule="auto"/>
        <w:rPr>
          <w:rFonts w:ascii="Arial"/>
          <w:sz w:val="21"/>
        </w:rPr>
      </w:pPr>
    </w:p>
    <w:p w14:paraId="0D00E00C">
      <w:pPr>
        <w:pStyle w:val="2"/>
        <w:spacing w:before="143" w:line="219" w:lineRule="auto"/>
        <w:ind w:left="1971"/>
        <w:rPr>
          <w:rFonts w:hint="eastAsia" w:ascii="方正小标宋_GBK" w:hAnsi="方正小标宋_GBK" w:eastAsia="方正小标宋_GBK" w:cs="方正小标宋_GBK"/>
          <w:b/>
          <w:bCs/>
          <w:snapToGrid w:val="0"/>
          <w:color w:val="000000"/>
          <w:spacing w:val="-13"/>
          <w:kern w:val="0"/>
          <w:sz w:val="45"/>
          <w:szCs w:val="45"/>
          <w:lang w:val="en-US" w:eastAsia="en-US" w:bidi="ar-SA"/>
        </w:rPr>
      </w:pPr>
      <w:r>
        <w:rPr>
          <w:rFonts w:hint="eastAsia" w:ascii="方正小标宋_GBK" w:hAnsi="方正小标宋_GBK" w:eastAsia="方正小标宋_GBK" w:cs="方正小标宋_GBK"/>
          <w:b/>
          <w:bCs/>
          <w:snapToGrid w:val="0"/>
          <w:color w:val="000000"/>
          <w:spacing w:val="-13"/>
          <w:kern w:val="0"/>
          <w:sz w:val="45"/>
          <w:szCs w:val="45"/>
          <w:lang w:val="en-US" w:eastAsia="en-US" w:bidi="ar-SA"/>
        </w:rPr>
        <w:t>中央生态环境保护督察组群众信访举报办理情况公开表</w:t>
      </w:r>
    </w:p>
    <w:p w14:paraId="7F52059B">
      <w:pPr>
        <w:spacing w:line="411" w:lineRule="auto"/>
        <w:rPr>
          <w:rFonts w:ascii="Arial"/>
          <w:sz w:val="21"/>
        </w:rPr>
      </w:pPr>
    </w:p>
    <w:p w14:paraId="0EE3FC68">
      <w:pPr>
        <w:spacing w:before="111" w:line="213" w:lineRule="auto"/>
        <w:ind w:left="665"/>
        <w:rPr>
          <w:rFonts w:hint="eastAsia" w:ascii="方正楷体_GBK" w:hAnsi="方正楷体_GBK" w:eastAsia="方正楷体_GBK" w:cs="方正楷体_GBK"/>
          <w:spacing w:val="-3"/>
          <w:sz w:val="34"/>
          <w:szCs w:val="34"/>
        </w:rPr>
      </w:pPr>
      <w:r>
        <w:rPr>
          <w:rFonts w:hint="eastAsia" w:ascii="方正楷体_GBK" w:hAnsi="方正楷体_GBK" w:eastAsia="方正楷体_GBK" w:cs="方正楷体_GBK"/>
          <w:spacing w:val="-3"/>
          <w:sz w:val="34"/>
          <w:szCs w:val="34"/>
        </w:rPr>
        <w:t xml:space="preserve">公开单位：     </w:t>
      </w:r>
      <w:r>
        <w:rPr>
          <w:rFonts w:hint="eastAsia" w:ascii="方正楷体_GBK" w:hAnsi="方正楷体_GBK" w:eastAsia="方正楷体_GBK" w:cs="方正楷体_GBK"/>
          <w:spacing w:val="-3"/>
          <w:sz w:val="34"/>
          <w:szCs w:val="34"/>
          <w:lang w:val="en-US" w:eastAsia="zh-CN"/>
        </w:rPr>
        <w:t>重庆高速集团</w:t>
      </w:r>
      <w:r>
        <w:rPr>
          <w:rFonts w:hint="eastAsia" w:ascii="方正楷体_GBK" w:hAnsi="方正楷体_GBK" w:eastAsia="方正楷体_GBK" w:cs="方正楷体_GBK"/>
          <w:spacing w:val="-3"/>
          <w:sz w:val="34"/>
          <w:szCs w:val="34"/>
        </w:rPr>
        <w:t xml:space="preserve">                                   </w:t>
      </w:r>
      <w:r>
        <w:rPr>
          <w:rFonts w:hint="eastAsia" w:ascii="方正楷体_GBK" w:hAnsi="方正楷体_GBK" w:eastAsia="方正楷体_GBK" w:cs="方正楷体_GBK"/>
          <w:spacing w:val="-3"/>
          <w:sz w:val="34"/>
          <w:szCs w:val="34"/>
          <w:lang w:val="en-US" w:eastAsia="zh-CN"/>
        </w:rPr>
        <w:t xml:space="preserve">        </w:t>
      </w:r>
      <w:r>
        <w:rPr>
          <w:rFonts w:hint="eastAsia" w:ascii="方正楷体_GBK" w:hAnsi="方正楷体_GBK" w:eastAsia="方正楷体_GBK" w:cs="方正楷体_GBK"/>
          <w:spacing w:val="-3"/>
          <w:sz w:val="34"/>
          <w:szCs w:val="34"/>
        </w:rPr>
        <w:t xml:space="preserve">    </w:t>
      </w:r>
      <w:r>
        <w:rPr>
          <w:rFonts w:hint="eastAsia" w:ascii="方正楷体_GBK" w:hAnsi="方正楷体_GBK" w:eastAsia="方正楷体_GBK" w:cs="方正楷体_GBK"/>
          <w:spacing w:val="-3"/>
          <w:sz w:val="34"/>
          <w:szCs w:val="34"/>
          <w:lang w:val="en-US" w:eastAsia="zh-CN"/>
        </w:rPr>
        <w:t xml:space="preserve">                   </w:t>
      </w:r>
      <w:r>
        <w:rPr>
          <w:rFonts w:hint="eastAsia" w:ascii="方正楷体_GBK" w:hAnsi="方正楷体_GBK" w:eastAsia="方正楷体_GBK" w:cs="方正楷体_GBK"/>
          <w:spacing w:val="-3"/>
          <w:sz w:val="34"/>
          <w:szCs w:val="34"/>
        </w:rPr>
        <w:t xml:space="preserve">      ( </w:t>
      </w:r>
      <w:r>
        <w:rPr>
          <w:rFonts w:hint="eastAsia" w:ascii="方正楷体_GBK" w:hAnsi="方正楷体_GBK" w:eastAsia="方正楷体_GBK" w:cs="方正楷体_GBK"/>
          <w:spacing w:val="-3"/>
          <w:sz w:val="34"/>
          <w:szCs w:val="34"/>
          <w:lang w:val="en-US" w:eastAsia="zh-CN"/>
        </w:rPr>
        <w:t>2024</w:t>
      </w:r>
      <w:r>
        <w:rPr>
          <w:rFonts w:hint="eastAsia" w:ascii="方正楷体_GBK" w:hAnsi="方正楷体_GBK" w:eastAsia="方正楷体_GBK" w:cs="方正楷体_GBK"/>
          <w:spacing w:val="-3"/>
          <w:sz w:val="34"/>
          <w:szCs w:val="34"/>
        </w:rPr>
        <w:t>年</w:t>
      </w:r>
      <w:r>
        <w:rPr>
          <w:rFonts w:hint="eastAsia" w:ascii="方正楷体_GBK" w:hAnsi="方正楷体_GBK" w:eastAsia="方正楷体_GBK" w:cs="方正楷体_GBK"/>
          <w:spacing w:val="-3"/>
          <w:sz w:val="34"/>
          <w:szCs w:val="34"/>
          <w:lang w:val="en-US" w:eastAsia="zh-CN"/>
        </w:rPr>
        <w:t>9月13</w:t>
      </w:r>
      <w:r>
        <w:rPr>
          <w:rFonts w:hint="eastAsia" w:ascii="方正楷体_GBK" w:hAnsi="方正楷体_GBK" w:eastAsia="方正楷体_GBK" w:cs="方正楷体_GBK"/>
          <w:spacing w:val="-3"/>
          <w:sz w:val="34"/>
          <w:szCs w:val="34"/>
        </w:rPr>
        <w:t>日</w:t>
      </w:r>
      <w:r>
        <w:rPr>
          <w:rFonts w:hint="eastAsia" w:ascii="方正楷体_GBK" w:hAnsi="方正楷体_GBK" w:eastAsia="方正楷体_GBK" w:cs="方正楷体_GBK"/>
          <w:spacing w:val="-3"/>
          <w:sz w:val="34"/>
          <w:szCs w:val="34"/>
          <w:lang w:eastAsia="zh-CN"/>
        </w:rPr>
        <w:t>）</w:t>
      </w:r>
    </w:p>
    <w:tbl>
      <w:tblPr>
        <w:tblStyle w:val="6"/>
        <w:tblW w:w="144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5"/>
        <w:gridCol w:w="889"/>
        <w:gridCol w:w="2129"/>
        <w:gridCol w:w="929"/>
        <w:gridCol w:w="739"/>
        <w:gridCol w:w="2189"/>
        <w:gridCol w:w="1129"/>
        <w:gridCol w:w="1539"/>
        <w:gridCol w:w="1969"/>
        <w:gridCol w:w="789"/>
        <w:gridCol w:w="1324"/>
      </w:tblGrid>
      <w:tr w14:paraId="7B967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jc w:val="center"/>
        </w:trPr>
        <w:tc>
          <w:tcPr>
            <w:tcW w:w="775" w:type="dxa"/>
            <w:vAlign w:val="center"/>
          </w:tcPr>
          <w:p w14:paraId="7097334B">
            <w:pPr>
              <w:spacing w:before="78" w:line="221" w:lineRule="auto"/>
              <w:jc w:val="center"/>
              <w:rPr>
                <w:rFonts w:hint="eastAsia" w:ascii="方正黑体_GBK" w:hAnsi="方正黑体_GBK" w:eastAsia="方正黑体_GBK" w:cs="方正黑体_GBK"/>
                <w:b/>
                <w:bCs/>
                <w:spacing w:val="-5"/>
                <w:sz w:val="24"/>
                <w:szCs w:val="24"/>
              </w:rPr>
            </w:pPr>
            <w:r>
              <w:rPr>
                <w:rFonts w:hint="eastAsia" w:ascii="方正黑体_GBK" w:hAnsi="方正黑体_GBK" w:eastAsia="方正黑体_GBK" w:cs="方正黑体_GBK"/>
                <w:b/>
                <w:bCs/>
                <w:spacing w:val="-5"/>
                <w:sz w:val="24"/>
                <w:szCs w:val="24"/>
              </w:rPr>
              <w:t>序号</w:t>
            </w:r>
          </w:p>
        </w:tc>
        <w:tc>
          <w:tcPr>
            <w:tcW w:w="889" w:type="dxa"/>
            <w:vAlign w:val="center"/>
          </w:tcPr>
          <w:p w14:paraId="67990D08">
            <w:pPr>
              <w:spacing w:before="78" w:line="221" w:lineRule="auto"/>
              <w:jc w:val="center"/>
              <w:rPr>
                <w:rFonts w:hint="eastAsia" w:ascii="方正黑体_GBK" w:hAnsi="方正黑体_GBK" w:eastAsia="方正黑体_GBK" w:cs="方正黑体_GBK"/>
                <w:b/>
                <w:bCs/>
                <w:spacing w:val="-5"/>
                <w:sz w:val="24"/>
                <w:szCs w:val="24"/>
              </w:rPr>
            </w:pPr>
            <w:r>
              <w:rPr>
                <w:rFonts w:hint="eastAsia" w:ascii="方正黑体_GBK" w:hAnsi="方正黑体_GBK" w:eastAsia="方正黑体_GBK" w:cs="方正黑体_GBK"/>
                <w:b/>
                <w:bCs/>
                <w:spacing w:val="-5"/>
                <w:sz w:val="24"/>
                <w:szCs w:val="24"/>
              </w:rPr>
              <w:t>受理</w:t>
            </w:r>
          </w:p>
          <w:p w14:paraId="72313BE3">
            <w:pPr>
              <w:spacing w:before="78" w:line="221" w:lineRule="auto"/>
              <w:jc w:val="center"/>
              <w:rPr>
                <w:rFonts w:hint="eastAsia" w:ascii="方正黑体_GBK" w:hAnsi="方正黑体_GBK" w:eastAsia="方正黑体_GBK" w:cs="方正黑体_GBK"/>
                <w:b/>
                <w:bCs/>
                <w:spacing w:val="-5"/>
                <w:sz w:val="24"/>
                <w:szCs w:val="24"/>
              </w:rPr>
            </w:pPr>
            <w:r>
              <w:rPr>
                <w:rFonts w:hint="eastAsia" w:ascii="方正黑体_GBK" w:hAnsi="方正黑体_GBK" w:eastAsia="方正黑体_GBK" w:cs="方正黑体_GBK"/>
                <w:b/>
                <w:bCs/>
                <w:spacing w:val="-5"/>
                <w:sz w:val="24"/>
                <w:szCs w:val="24"/>
              </w:rPr>
              <w:t>编号</w:t>
            </w:r>
          </w:p>
        </w:tc>
        <w:tc>
          <w:tcPr>
            <w:tcW w:w="2129" w:type="dxa"/>
            <w:vAlign w:val="center"/>
          </w:tcPr>
          <w:p w14:paraId="4068C8AF">
            <w:pPr>
              <w:spacing w:before="78" w:line="221" w:lineRule="auto"/>
              <w:jc w:val="center"/>
              <w:rPr>
                <w:rFonts w:hint="eastAsia" w:ascii="方正黑体_GBK" w:hAnsi="方正黑体_GBK" w:eastAsia="方正黑体_GBK" w:cs="方正黑体_GBK"/>
                <w:b/>
                <w:bCs/>
                <w:spacing w:val="-5"/>
                <w:sz w:val="24"/>
                <w:szCs w:val="24"/>
              </w:rPr>
            </w:pPr>
            <w:r>
              <w:rPr>
                <w:rFonts w:hint="eastAsia" w:ascii="方正黑体_GBK" w:hAnsi="方正黑体_GBK" w:eastAsia="方正黑体_GBK" w:cs="方正黑体_GBK"/>
                <w:b/>
                <w:bCs/>
                <w:spacing w:val="-5"/>
                <w:sz w:val="24"/>
                <w:szCs w:val="24"/>
              </w:rPr>
              <w:t>交办问题基本情况</w:t>
            </w:r>
          </w:p>
        </w:tc>
        <w:tc>
          <w:tcPr>
            <w:tcW w:w="929" w:type="dxa"/>
            <w:vAlign w:val="center"/>
          </w:tcPr>
          <w:p w14:paraId="45F47E29">
            <w:pPr>
              <w:spacing w:before="78" w:line="221" w:lineRule="auto"/>
              <w:jc w:val="center"/>
              <w:rPr>
                <w:rFonts w:hint="eastAsia" w:ascii="方正黑体_GBK" w:hAnsi="方正黑体_GBK" w:eastAsia="方正黑体_GBK" w:cs="方正黑体_GBK"/>
                <w:b/>
                <w:bCs/>
                <w:spacing w:val="-5"/>
                <w:sz w:val="24"/>
                <w:szCs w:val="24"/>
              </w:rPr>
            </w:pPr>
            <w:r>
              <w:rPr>
                <w:rFonts w:hint="eastAsia" w:ascii="方正黑体_GBK" w:hAnsi="方正黑体_GBK" w:eastAsia="方正黑体_GBK" w:cs="方正黑体_GBK"/>
                <w:b/>
                <w:bCs/>
                <w:spacing w:val="-5"/>
                <w:sz w:val="24"/>
                <w:szCs w:val="24"/>
              </w:rPr>
              <w:t>所属</w:t>
            </w:r>
          </w:p>
          <w:p w14:paraId="7DACA090">
            <w:pPr>
              <w:spacing w:before="78" w:line="221" w:lineRule="auto"/>
              <w:jc w:val="center"/>
              <w:rPr>
                <w:rFonts w:hint="eastAsia" w:ascii="方正黑体_GBK" w:hAnsi="方正黑体_GBK" w:eastAsia="方正黑体_GBK" w:cs="方正黑体_GBK"/>
                <w:b/>
                <w:bCs/>
                <w:spacing w:val="-5"/>
                <w:sz w:val="24"/>
                <w:szCs w:val="24"/>
              </w:rPr>
            </w:pPr>
            <w:r>
              <w:rPr>
                <w:rFonts w:hint="eastAsia" w:ascii="方正黑体_GBK" w:hAnsi="方正黑体_GBK" w:eastAsia="方正黑体_GBK" w:cs="方正黑体_GBK"/>
                <w:b/>
                <w:bCs/>
                <w:spacing w:val="-5"/>
                <w:sz w:val="24"/>
                <w:szCs w:val="24"/>
              </w:rPr>
              <w:t>区县</w:t>
            </w:r>
          </w:p>
        </w:tc>
        <w:tc>
          <w:tcPr>
            <w:tcW w:w="739" w:type="dxa"/>
            <w:vAlign w:val="center"/>
          </w:tcPr>
          <w:p w14:paraId="6749749C">
            <w:pPr>
              <w:spacing w:before="78" w:line="221" w:lineRule="auto"/>
              <w:jc w:val="center"/>
              <w:rPr>
                <w:rFonts w:hint="eastAsia" w:ascii="方正黑体_GBK" w:hAnsi="方正黑体_GBK" w:eastAsia="方正黑体_GBK" w:cs="方正黑体_GBK"/>
                <w:b/>
                <w:bCs/>
                <w:spacing w:val="-5"/>
                <w:sz w:val="24"/>
                <w:szCs w:val="24"/>
              </w:rPr>
            </w:pPr>
            <w:r>
              <w:rPr>
                <w:rFonts w:hint="eastAsia" w:ascii="方正黑体_GBK" w:hAnsi="方正黑体_GBK" w:eastAsia="方正黑体_GBK" w:cs="方正黑体_GBK"/>
                <w:b/>
                <w:bCs/>
                <w:spacing w:val="-5"/>
                <w:sz w:val="24"/>
                <w:szCs w:val="24"/>
              </w:rPr>
              <w:t>问题</w:t>
            </w:r>
          </w:p>
          <w:p w14:paraId="12CB19CB">
            <w:pPr>
              <w:spacing w:before="78" w:line="221" w:lineRule="auto"/>
              <w:jc w:val="center"/>
              <w:rPr>
                <w:rFonts w:hint="eastAsia" w:ascii="方正黑体_GBK" w:hAnsi="方正黑体_GBK" w:eastAsia="方正黑体_GBK" w:cs="方正黑体_GBK"/>
                <w:b/>
                <w:bCs/>
                <w:spacing w:val="-5"/>
                <w:sz w:val="24"/>
                <w:szCs w:val="24"/>
              </w:rPr>
            </w:pPr>
            <w:r>
              <w:rPr>
                <w:rFonts w:hint="eastAsia" w:ascii="方正黑体_GBK" w:hAnsi="方正黑体_GBK" w:eastAsia="方正黑体_GBK" w:cs="方正黑体_GBK"/>
                <w:b/>
                <w:bCs/>
                <w:spacing w:val="-5"/>
                <w:sz w:val="24"/>
                <w:szCs w:val="24"/>
              </w:rPr>
              <w:t>类型</w:t>
            </w:r>
          </w:p>
        </w:tc>
        <w:tc>
          <w:tcPr>
            <w:tcW w:w="2189" w:type="dxa"/>
            <w:vAlign w:val="center"/>
          </w:tcPr>
          <w:p w14:paraId="1FF7DECD">
            <w:pPr>
              <w:spacing w:before="78" w:line="221" w:lineRule="auto"/>
              <w:jc w:val="center"/>
              <w:rPr>
                <w:rFonts w:hint="eastAsia" w:ascii="方正黑体_GBK" w:hAnsi="方正黑体_GBK" w:eastAsia="方正黑体_GBK" w:cs="方正黑体_GBK"/>
                <w:b/>
                <w:bCs/>
                <w:spacing w:val="-5"/>
                <w:sz w:val="24"/>
                <w:szCs w:val="24"/>
              </w:rPr>
            </w:pPr>
            <w:r>
              <w:rPr>
                <w:rFonts w:hint="eastAsia" w:ascii="方正黑体_GBK" w:hAnsi="方正黑体_GBK" w:eastAsia="方正黑体_GBK" w:cs="方正黑体_GBK"/>
                <w:b/>
                <w:bCs/>
                <w:spacing w:val="-5"/>
                <w:sz w:val="24"/>
                <w:szCs w:val="24"/>
              </w:rPr>
              <w:t>调查核实情况</w:t>
            </w:r>
          </w:p>
        </w:tc>
        <w:tc>
          <w:tcPr>
            <w:tcW w:w="1129" w:type="dxa"/>
            <w:vAlign w:val="center"/>
          </w:tcPr>
          <w:p w14:paraId="35EF2276">
            <w:pPr>
              <w:spacing w:before="78" w:line="221" w:lineRule="auto"/>
              <w:jc w:val="center"/>
              <w:rPr>
                <w:rFonts w:hint="eastAsia" w:ascii="方正黑体_GBK" w:hAnsi="方正黑体_GBK" w:eastAsia="方正黑体_GBK" w:cs="方正黑体_GBK"/>
                <w:b/>
                <w:bCs/>
                <w:spacing w:val="-5"/>
                <w:sz w:val="24"/>
                <w:szCs w:val="24"/>
              </w:rPr>
            </w:pPr>
            <w:r>
              <w:rPr>
                <w:rFonts w:hint="eastAsia" w:ascii="方正黑体_GBK" w:hAnsi="方正黑体_GBK" w:eastAsia="方正黑体_GBK" w:cs="方正黑体_GBK"/>
                <w:b/>
                <w:bCs/>
                <w:spacing w:val="-5"/>
                <w:sz w:val="24"/>
                <w:szCs w:val="24"/>
              </w:rPr>
              <w:t>是否属实</w:t>
            </w:r>
          </w:p>
        </w:tc>
        <w:tc>
          <w:tcPr>
            <w:tcW w:w="1539" w:type="dxa"/>
            <w:vAlign w:val="center"/>
          </w:tcPr>
          <w:p w14:paraId="42FEF602">
            <w:pPr>
              <w:spacing w:before="78" w:line="221" w:lineRule="auto"/>
              <w:jc w:val="center"/>
              <w:rPr>
                <w:rFonts w:hint="eastAsia" w:ascii="方正黑体_GBK" w:hAnsi="方正黑体_GBK" w:eastAsia="方正黑体_GBK" w:cs="方正黑体_GBK"/>
                <w:b/>
                <w:bCs/>
                <w:spacing w:val="-5"/>
                <w:sz w:val="24"/>
                <w:szCs w:val="24"/>
              </w:rPr>
            </w:pPr>
            <w:r>
              <w:rPr>
                <w:rFonts w:hint="eastAsia" w:ascii="方正黑体_GBK" w:hAnsi="方正黑体_GBK" w:eastAsia="方正黑体_GBK" w:cs="方正黑体_GBK"/>
                <w:b/>
                <w:bCs/>
                <w:spacing w:val="-5"/>
                <w:sz w:val="24"/>
                <w:szCs w:val="24"/>
              </w:rPr>
              <w:t>办结目标</w:t>
            </w:r>
          </w:p>
        </w:tc>
        <w:tc>
          <w:tcPr>
            <w:tcW w:w="1969" w:type="dxa"/>
            <w:vAlign w:val="center"/>
          </w:tcPr>
          <w:p w14:paraId="70F2C73E">
            <w:pPr>
              <w:spacing w:before="78" w:line="221" w:lineRule="auto"/>
              <w:jc w:val="center"/>
              <w:rPr>
                <w:rFonts w:hint="eastAsia" w:ascii="方正黑体_GBK" w:hAnsi="方正黑体_GBK" w:eastAsia="方正黑体_GBK" w:cs="方正黑体_GBK"/>
                <w:b/>
                <w:bCs/>
                <w:spacing w:val="-5"/>
                <w:sz w:val="24"/>
                <w:szCs w:val="24"/>
              </w:rPr>
            </w:pPr>
            <w:r>
              <w:rPr>
                <w:rFonts w:hint="eastAsia" w:ascii="方正黑体_GBK" w:hAnsi="方正黑体_GBK" w:eastAsia="方正黑体_GBK" w:cs="方正黑体_GBK"/>
                <w:b/>
                <w:bCs/>
                <w:spacing w:val="-5"/>
                <w:sz w:val="24"/>
                <w:szCs w:val="24"/>
              </w:rPr>
              <w:t>处理和整改情况</w:t>
            </w:r>
          </w:p>
        </w:tc>
        <w:tc>
          <w:tcPr>
            <w:tcW w:w="789" w:type="dxa"/>
            <w:vAlign w:val="center"/>
          </w:tcPr>
          <w:p w14:paraId="558A688F">
            <w:pPr>
              <w:spacing w:before="78" w:line="221" w:lineRule="auto"/>
              <w:jc w:val="center"/>
              <w:rPr>
                <w:rFonts w:hint="eastAsia" w:ascii="方正黑体_GBK" w:hAnsi="方正黑体_GBK" w:eastAsia="方正黑体_GBK" w:cs="方正黑体_GBK"/>
                <w:b/>
                <w:bCs/>
                <w:spacing w:val="-5"/>
                <w:sz w:val="24"/>
                <w:szCs w:val="24"/>
              </w:rPr>
            </w:pPr>
            <w:r>
              <w:rPr>
                <w:rFonts w:hint="eastAsia" w:ascii="方正黑体_GBK" w:hAnsi="方正黑体_GBK" w:eastAsia="方正黑体_GBK" w:cs="方正黑体_GBK"/>
                <w:b/>
                <w:bCs/>
                <w:spacing w:val="-5"/>
                <w:sz w:val="24"/>
                <w:szCs w:val="24"/>
              </w:rPr>
              <w:t>是否</w:t>
            </w:r>
          </w:p>
          <w:p w14:paraId="3275B1AA">
            <w:pPr>
              <w:spacing w:before="78" w:line="221" w:lineRule="auto"/>
              <w:jc w:val="center"/>
              <w:rPr>
                <w:rFonts w:hint="eastAsia" w:ascii="方正黑体_GBK" w:hAnsi="方正黑体_GBK" w:eastAsia="方正黑体_GBK" w:cs="方正黑体_GBK"/>
                <w:b/>
                <w:bCs/>
                <w:spacing w:val="-5"/>
                <w:sz w:val="24"/>
                <w:szCs w:val="24"/>
              </w:rPr>
            </w:pPr>
            <w:r>
              <w:rPr>
                <w:rFonts w:hint="eastAsia" w:ascii="方正黑体_GBK" w:hAnsi="方正黑体_GBK" w:eastAsia="方正黑体_GBK" w:cs="方正黑体_GBK"/>
                <w:b/>
                <w:bCs/>
                <w:spacing w:val="-5"/>
                <w:sz w:val="24"/>
                <w:szCs w:val="24"/>
              </w:rPr>
              <w:t>办结</w:t>
            </w:r>
          </w:p>
        </w:tc>
        <w:tc>
          <w:tcPr>
            <w:tcW w:w="1324" w:type="dxa"/>
            <w:vAlign w:val="center"/>
          </w:tcPr>
          <w:p w14:paraId="43682C6B">
            <w:pPr>
              <w:spacing w:before="78" w:line="221" w:lineRule="auto"/>
              <w:jc w:val="center"/>
              <w:rPr>
                <w:rFonts w:hint="eastAsia" w:ascii="方正黑体_GBK" w:hAnsi="方正黑体_GBK" w:eastAsia="方正黑体_GBK" w:cs="方正黑体_GBK"/>
                <w:b/>
                <w:bCs/>
                <w:spacing w:val="-5"/>
                <w:sz w:val="24"/>
                <w:szCs w:val="24"/>
              </w:rPr>
            </w:pPr>
            <w:r>
              <w:rPr>
                <w:rFonts w:hint="eastAsia" w:ascii="方正黑体_GBK" w:hAnsi="方正黑体_GBK" w:eastAsia="方正黑体_GBK" w:cs="方正黑体_GBK"/>
                <w:b/>
                <w:bCs/>
                <w:spacing w:val="-5"/>
                <w:sz w:val="24"/>
                <w:szCs w:val="24"/>
              </w:rPr>
              <w:t>责任人被</w:t>
            </w:r>
          </w:p>
          <w:p w14:paraId="59E21A40">
            <w:pPr>
              <w:spacing w:before="78" w:line="221" w:lineRule="auto"/>
              <w:jc w:val="center"/>
              <w:rPr>
                <w:rFonts w:hint="eastAsia" w:ascii="方正黑体_GBK" w:hAnsi="方正黑体_GBK" w:eastAsia="方正黑体_GBK" w:cs="方正黑体_GBK"/>
                <w:b/>
                <w:bCs/>
                <w:spacing w:val="-5"/>
                <w:sz w:val="24"/>
                <w:szCs w:val="24"/>
              </w:rPr>
            </w:pPr>
            <w:r>
              <w:rPr>
                <w:rFonts w:hint="eastAsia" w:ascii="方正黑体_GBK" w:hAnsi="方正黑体_GBK" w:eastAsia="方正黑体_GBK" w:cs="方正黑体_GBK"/>
                <w:b/>
                <w:bCs/>
                <w:spacing w:val="-5"/>
                <w:sz w:val="24"/>
                <w:szCs w:val="24"/>
              </w:rPr>
              <w:t>处理情况</w:t>
            </w:r>
          </w:p>
        </w:tc>
      </w:tr>
      <w:tr w14:paraId="2B7E8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8" w:hRule="atLeast"/>
          <w:jc w:val="center"/>
        </w:trPr>
        <w:tc>
          <w:tcPr>
            <w:tcW w:w="775" w:type="dxa"/>
            <w:vAlign w:val="center"/>
          </w:tcPr>
          <w:p w14:paraId="23B972A5">
            <w:pPr>
              <w:pStyle w:val="7"/>
              <w:jc w:val="center"/>
              <w:rPr>
                <w:rFonts w:hint="eastAsia" w:ascii="方正仿宋_GBK" w:hAnsi="方正仿宋_GBK" w:eastAsia="方正仿宋_GBK" w:cs="方正仿宋_GBK"/>
                <w:sz w:val="21"/>
                <w:szCs w:val="21"/>
              </w:rPr>
            </w:pPr>
          </w:p>
          <w:p w14:paraId="3FD228C2">
            <w:pPr>
              <w:pStyle w:val="7"/>
              <w:jc w:val="center"/>
              <w:rPr>
                <w:rFonts w:hint="eastAsia" w:ascii="方正仿宋_GBK" w:hAnsi="方正仿宋_GBK" w:eastAsia="方正仿宋_GBK" w:cs="方正仿宋_GBK"/>
                <w:sz w:val="21"/>
                <w:szCs w:val="21"/>
              </w:rPr>
            </w:pPr>
          </w:p>
          <w:p w14:paraId="3BFA8417">
            <w:pPr>
              <w:pStyle w:val="7"/>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w:t>
            </w:r>
          </w:p>
        </w:tc>
        <w:tc>
          <w:tcPr>
            <w:tcW w:w="889" w:type="dxa"/>
            <w:shd w:val="clear" w:color="auto" w:fill="auto"/>
            <w:vAlign w:val="center"/>
          </w:tcPr>
          <w:p w14:paraId="4242E902">
            <w:pPr>
              <w:pStyle w:val="7"/>
              <w:jc w:val="center"/>
              <w:rPr>
                <w:rFonts w:hint="eastAsia" w:ascii="方正仿宋_GBK" w:hAnsi="方正仿宋_GBK" w:eastAsia="方正仿宋_GBK" w:cs="方正仿宋_GBK"/>
                <w:snapToGrid w:val="0"/>
                <w:color w:val="000000"/>
                <w:kern w:val="0"/>
                <w:sz w:val="21"/>
                <w:szCs w:val="21"/>
                <w:lang w:val="en-US" w:eastAsia="en-US" w:bidi="ar-SA"/>
              </w:rPr>
            </w:pPr>
            <w:r>
              <w:rPr>
                <w:rFonts w:hint="eastAsia" w:ascii="方正仿宋_GBK" w:hAnsi="方正仿宋_GBK" w:eastAsia="方正仿宋_GBK" w:cs="方正仿宋_GBK"/>
                <w:sz w:val="21"/>
                <w:szCs w:val="21"/>
              </w:rPr>
              <w:t>D3CQ202405110050</w:t>
            </w:r>
          </w:p>
        </w:tc>
        <w:tc>
          <w:tcPr>
            <w:tcW w:w="2129" w:type="dxa"/>
            <w:shd w:val="clear" w:color="auto" w:fill="auto"/>
            <w:vAlign w:val="center"/>
          </w:tcPr>
          <w:p w14:paraId="36B0D94A">
            <w:pPr>
              <w:pStyle w:val="7"/>
              <w:jc w:val="center"/>
              <w:rPr>
                <w:rFonts w:hint="eastAsia" w:ascii="方正仿宋_GBK" w:hAnsi="方正仿宋_GBK" w:eastAsia="方正仿宋_GBK" w:cs="方正仿宋_GBK"/>
                <w:snapToGrid w:val="0"/>
                <w:color w:val="000000"/>
                <w:kern w:val="0"/>
                <w:sz w:val="21"/>
                <w:szCs w:val="21"/>
                <w:lang w:val="en-US" w:eastAsia="en-US" w:bidi="ar-SA"/>
              </w:rPr>
            </w:pPr>
            <w:r>
              <w:rPr>
                <w:rFonts w:hint="eastAsia" w:ascii="方正仿宋_GBK" w:hAnsi="方正仿宋_GBK" w:eastAsia="方正仿宋_GBK" w:cs="方正仿宋_GBK"/>
                <w:sz w:val="21"/>
                <w:szCs w:val="21"/>
              </w:rPr>
              <w:t>北碚区蔡家岗街道江山假日小区外渝武高速蔡家岗管委会段施工产生噪音、粉尘、异味扰民（施工单位：重庆高速），施工单位还将渝武高速的隔音屏给拆除。</w:t>
            </w:r>
          </w:p>
        </w:tc>
        <w:tc>
          <w:tcPr>
            <w:tcW w:w="929" w:type="dxa"/>
            <w:vAlign w:val="center"/>
          </w:tcPr>
          <w:p w14:paraId="4DB7E359">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北碚区</w:t>
            </w:r>
          </w:p>
        </w:tc>
        <w:tc>
          <w:tcPr>
            <w:tcW w:w="739" w:type="dxa"/>
            <w:vAlign w:val="center"/>
          </w:tcPr>
          <w:p w14:paraId="18503CBD">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噪音</w:t>
            </w:r>
          </w:p>
        </w:tc>
        <w:tc>
          <w:tcPr>
            <w:tcW w:w="2189" w:type="dxa"/>
            <w:vAlign w:val="center"/>
          </w:tcPr>
          <w:p w14:paraId="1B7EA9CF">
            <w:pPr>
              <w:keepNext w:val="0"/>
              <w:keepLines w:val="0"/>
              <w:widowControl/>
              <w:suppressLineNumbers w:val="0"/>
              <w:jc w:val="left"/>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经调查问题部分属实。</w:t>
            </w:r>
            <w:r>
              <w:rPr>
                <w:rFonts w:hint="eastAsia" w:ascii="方正仿宋_GBK" w:hAnsi="方正仿宋_GBK" w:eastAsia="方正仿宋_GBK" w:cs="方正仿宋_GBK"/>
                <w:i w:val="0"/>
                <w:iCs w:val="0"/>
                <w:snapToGrid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snapToGrid w:val="0"/>
                <w:color w:val="000000"/>
                <w:kern w:val="0"/>
                <w:sz w:val="22"/>
                <w:szCs w:val="22"/>
                <w:u w:val="none"/>
                <w:lang w:val="en-US" w:eastAsia="zh-CN" w:bidi="ar"/>
              </w:rPr>
              <w:t>1.群众反映的噪音问题。</w:t>
            </w:r>
            <w:r>
              <w:rPr>
                <w:rFonts w:hint="eastAsia" w:ascii="方正仿宋_GBK" w:hAnsi="方正仿宋_GBK" w:eastAsia="方正仿宋_GBK" w:cs="方正仿宋_GBK"/>
                <w:i w:val="0"/>
                <w:iCs w:val="0"/>
                <w:snapToGrid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snapToGrid w:val="0"/>
                <w:color w:val="000000"/>
                <w:kern w:val="0"/>
                <w:sz w:val="22"/>
                <w:szCs w:val="22"/>
                <w:u w:val="none"/>
                <w:lang w:val="en-US" w:eastAsia="zh-CN" w:bidi="ar"/>
              </w:rPr>
              <w:t>该项目距江山假日小区较近，前期施工时产生的噪音对居民生活有一定影响。该施工路段暂时处于停工状态，近期未产生施工噪音。现场排查发现，由于高速公路高架桥伸缩缝局部沉降，过往车辆通行时噪音较大，对周边居民的生活有较大影响。</w:t>
            </w:r>
            <w:r>
              <w:rPr>
                <w:rFonts w:hint="eastAsia" w:ascii="方正仿宋_GBK" w:hAnsi="方正仿宋_GBK" w:eastAsia="方正仿宋_GBK" w:cs="方正仿宋_GBK"/>
                <w:i w:val="0"/>
                <w:iCs w:val="0"/>
                <w:snapToGrid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snapToGrid w:val="0"/>
                <w:color w:val="000000"/>
                <w:kern w:val="0"/>
                <w:sz w:val="22"/>
                <w:szCs w:val="22"/>
                <w:u w:val="none"/>
                <w:lang w:val="en-US" w:eastAsia="zh-CN" w:bidi="ar"/>
              </w:rPr>
              <w:t>2.群众反映的“粉尘”问题。</w:t>
            </w:r>
            <w:r>
              <w:rPr>
                <w:rFonts w:hint="eastAsia" w:ascii="方正仿宋_GBK" w:hAnsi="方正仿宋_GBK" w:eastAsia="方正仿宋_GBK" w:cs="方正仿宋_GBK"/>
                <w:i w:val="0"/>
                <w:iCs w:val="0"/>
                <w:snapToGrid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snapToGrid w:val="0"/>
                <w:color w:val="000000"/>
                <w:kern w:val="0"/>
                <w:sz w:val="22"/>
                <w:szCs w:val="22"/>
                <w:u w:val="none"/>
                <w:lang w:val="en-US" w:eastAsia="zh-CN" w:bidi="ar"/>
              </w:rPr>
              <w:t>部分施工便道等部位有裸土未覆盖到位的情况，遇车辆通行及大风天气会出现局部扬尘。</w:t>
            </w:r>
            <w:r>
              <w:rPr>
                <w:rFonts w:hint="eastAsia" w:ascii="方正仿宋_GBK" w:hAnsi="方正仿宋_GBK" w:eastAsia="方正仿宋_GBK" w:cs="方正仿宋_GBK"/>
                <w:i w:val="0"/>
                <w:iCs w:val="0"/>
                <w:snapToGrid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snapToGrid w:val="0"/>
                <w:color w:val="000000"/>
                <w:kern w:val="0"/>
                <w:sz w:val="22"/>
                <w:szCs w:val="22"/>
                <w:u w:val="none"/>
                <w:lang w:val="en-US" w:eastAsia="zh-CN" w:bidi="ar"/>
              </w:rPr>
              <w:t>3.关于群众反映的异味问题。</w:t>
            </w:r>
            <w:r>
              <w:rPr>
                <w:rFonts w:hint="eastAsia" w:ascii="方正仿宋_GBK" w:hAnsi="方正仿宋_GBK" w:eastAsia="方正仿宋_GBK" w:cs="方正仿宋_GBK"/>
                <w:i w:val="0"/>
                <w:iCs w:val="0"/>
                <w:snapToGrid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snapToGrid w:val="0"/>
                <w:color w:val="000000"/>
                <w:kern w:val="0"/>
                <w:sz w:val="22"/>
                <w:szCs w:val="22"/>
                <w:u w:val="none"/>
                <w:lang w:val="en-US" w:eastAsia="zh-CN" w:bidi="ar"/>
              </w:rPr>
              <w:t>该项目近期未进行施工作业，无施工产生的异味。但在对项目周边情况进行排查中发现，江山假日小区内存在部分化粪池堵塞，有异味溢散情况。</w:t>
            </w:r>
            <w:r>
              <w:rPr>
                <w:rFonts w:hint="eastAsia" w:ascii="方正仿宋_GBK" w:hAnsi="方正仿宋_GBK" w:eastAsia="方正仿宋_GBK" w:cs="方正仿宋_GBK"/>
                <w:i w:val="0"/>
                <w:iCs w:val="0"/>
                <w:snapToGrid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snapToGrid w:val="0"/>
                <w:color w:val="000000"/>
                <w:kern w:val="0"/>
                <w:sz w:val="22"/>
                <w:szCs w:val="22"/>
                <w:u w:val="none"/>
                <w:lang w:val="en-US" w:eastAsia="zh-CN" w:bidi="ar"/>
              </w:rPr>
              <w:t>4.关于群众反映的隔音屏拆除问题。</w:t>
            </w:r>
            <w:r>
              <w:rPr>
                <w:rFonts w:hint="eastAsia" w:ascii="方正仿宋_GBK" w:hAnsi="方正仿宋_GBK" w:eastAsia="方正仿宋_GBK" w:cs="方正仿宋_GBK"/>
                <w:i w:val="0"/>
                <w:iCs w:val="0"/>
                <w:snapToGrid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snapToGrid w:val="0"/>
                <w:color w:val="000000"/>
                <w:kern w:val="0"/>
                <w:sz w:val="22"/>
                <w:szCs w:val="22"/>
                <w:u w:val="none"/>
                <w:lang w:val="en-US" w:eastAsia="zh-CN" w:bidi="ar"/>
              </w:rPr>
              <w:t>渝武高速主线进行拓宽改造施工，须对该路段现有隔音屏障进行拆除，对拓宽改造后的路段设置新的隔音屏。</w:t>
            </w:r>
          </w:p>
        </w:tc>
        <w:tc>
          <w:tcPr>
            <w:tcW w:w="1129" w:type="dxa"/>
            <w:vAlign w:val="center"/>
          </w:tcPr>
          <w:p w14:paraId="0ED2DE4E">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部分属实</w:t>
            </w:r>
          </w:p>
        </w:tc>
        <w:tc>
          <w:tcPr>
            <w:tcW w:w="1539" w:type="dxa"/>
            <w:vAlign w:val="center"/>
          </w:tcPr>
          <w:p w14:paraId="4844C63B">
            <w:pPr>
              <w:keepNext w:val="0"/>
              <w:keepLines w:val="0"/>
              <w:widowControl/>
              <w:suppressLineNumbers w:val="0"/>
              <w:jc w:val="left"/>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1.由区住建委、区交通局、蔡家公司、蔡家岗街道督促相关责任单位对群众反映的问题逐一整改。</w:t>
            </w:r>
            <w:r>
              <w:rPr>
                <w:rFonts w:hint="eastAsia" w:ascii="方正仿宋_GBK" w:hAnsi="方正仿宋_GBK" w:eastAsia="方正仿宋_GBK" w:cs="方正仿宋_GBK"/>
                <w:i w:val="0"/>
                <w:iCs w:val="0"/>
                <w:snapToGrid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snapToGrid w:val="0"/>
                <w:color w:val="000000"/>
                <w:kern w:val="0"/>
                <w:sz w:val="22"/>
                <w:szCs w:val="22"/>
                <w:u w:val="none"/>
                <w:lang w:val="en-US" w:eastAsia="zh-CN" w:bidi="ar"/>
              </w:rPr>
              <w:t>2.修复高架桥伸缩缝沉降。</w:t>
            </w:r>
            <w:r>
              <w:rPr>
                <w:rFonts w:hint="eastAsia" w:ascii="方正仿宋_GBK" w:hAnsi="方正仿宋_GBK" w:eastAsia="方正仿宋_GBK" w:cs="方正仿宋_GBK"/>
                <w:i w:val="0"/>
                <w:iCs w:val="0"/>
                <w:snapToGrid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snapToGrid w:val="0"/>
                <w:color w:val="000000"/>
                <w:kern w:val="0"/>
                <w:sz w:val="22"/>
                <w:szCs w:val="22"/>
                <w:u w:val="none"/>
                <w:lang w:val="en-US" w:eastAsia="zh-CN" w:bidi="ar"/>
              </w:rPr>
              <w:t>3.安装新隔音屏。</w:t>
            </w:r>
            <w:r>
              <w:rPr>
                <w:rFonts w:hint="eastAsia" w:ascii="方正仿宋_GBK" w:hAnsi="方正仿宋_GBK" w:eastAsia="方正仿宋_GBK" w:cs="方正仿宋_GBK"/>
                <w:i w:val="0"/>
                <w:iCs w:val="0"/>
                <w:snapToGrid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snapToGrid w:val="0"/>
                <w:color w:val="000000"/>
                <w:kern w:val="0"/>
                <w:sz w:val="22"/>
                <w:szCs w:val="22"/>
                <w:u w:val="none"/>
                <w:lang w:val="en-US" w:eastAsia="zh-CN" w:bidi="ar"/>
              </w:rPr>
              <w:t>4.加强沟通和日常巡查监督。</w:t>
            </w:r>
          </w:p>
        </w:tc>
        <w:tc>
          <w:tcPr>
            <w:tcW w:w="1969" w:type="dxa"/>
            <w:vAlign w:val="center"/>
          </w:tcPr>
          <w:p w14:paraId="79F6667C">
            <w:pPr>
              <w:keepNext w:val="0"/>
              <w:keepLines w:val="0"/>
              <w:widowControl/>
              <w:suppressLineNumbers w:val="0"/>
              <w:jc w:val="left"/>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5月16日进场对响水洞大桥破损伸缩缝进行维修，5月18日完成修复。5月21日由北碚区环保局、交通局现场验收。</w:t>
            </w:r>
          </w:p>
        </w:tc>
        <w:tc>
          <w:tcPr>
            <w:tcW w:w="789" w:type="dxa"/>
            <w:vAlign w:val="center"/>
          </w:tcPr>
          <w:p w14:paraId="2D98B894">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是</w:t>
            </w:r>
          </w:p>
        </w:tc>
        <w:tc>
          <w:tcPr>
            <w:tcW w:w="1324" w:type="dxa"/>
            <w:vAlign w:val="center"/>
          </w:tcPr>
          <w:p w14:paraId="1FB3045D">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无</w:t>
            </w:r>
          </w:p>
        </w:tc>
      </w:tr>
      <w:tr w14:paraId="3F2C9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atLeast"/>
          <w:jc w:val="center"/>
        </w:trPr>
        <w:tc>
          <w:tcPr>
            <w:tcW w:w="775" w:type="dxa"/>
            <w:vAlign w:val="center"/>
          </w:tcPr>
          <w:p w14:paraId="1A1AB2A7">
            <w:pPr>
              <w:pStyle w:val="7"/>
              <w:jc w:val="center"/>
              <w:rPr>
                <w:rFonts w:hint="eastAsia" w:ascii="方正仿宋_GBK" w:hAnsi="方正仿宋_GBK" w:eastAsia="方正仿宋_GBK" w:cs="方正仿宋_GBK"/>
                <w:sz w:val="21"/>
                <w:szCs w:val="21"/>
              </w:rPr>
            </w:pPr>
          </w:p>
          <w:p w14:paraId="21B31387">
            <w:pPr>
              <w:pStyle w:val="7"/>
              <w:jc w:val="center"/>
              <w:rPr>
                <w:rFonts w:hint="eastAsia" w:ascii="方正仿宋_GBK" w:hAnsi="方正仿宋_GBK" w:eastAsia="方正仿宋_GBK" w:cs="方正仿宋_GBK"/>
                <w:sz w:val="21"/>
                <w:szCs w:val="21"/>
              </w:rPr>
            </w:pPr>
          </w:p>
          <w:p w14:paraId="7609EA4C">
            <w:pPr>
              <w:pStyle w:val="7"/>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w:t>
            </w:r>
          </w:p>
        </w:tc>
        <w:tc>
          <w:tcPr>
            <w:tcW w:w="889" w:type="dxa"/>
            <w:shd w:val="clear" w:color="auto" w:fill="auto"/>
            <w:vAlign w:val="center"/>
          </w:tcPr>
          <w:p w14:paraId="20E063E3">
            <w:pPr>
              <w:pStyle w:val="7"/>
              <w:jc w:val="center"/>
              <w:rPr>
                <w:rFonts w:hint="eastAsia" w:ascii="方正仿宋_GBK" w:hAnsi="方正仿宋_GBK" w:eastAsia="方正仿宋_GBK" w:cs="方正仿宋_GBK"/>
                <w:snapToGrid w:val="0"/>
                <w:color w:val="000000"/>
                <w:kern w:val="0"/>
                <w:sz w:val="21"/>
                <w:szCs w:val="21"/>
                <w:lang w:val="en-US" w:eastAsia="en-US" w:bidi="ar-SA"/>
              </w:rPr>
            </w:pPr>
            <w:r>
              <w:rPr>
                <w:rFonts w:hint="eastAsia" w:ascii="方正仿宋_GBK" w:hAnsi="方正仿宋_GBK" w:eastAsia="方正仿宋_GBK" w:cs="方正仿宋_GBK"/>
                <w:sz w:val="21"/>
                <w:szCs w:val="21"/>
              </w:rPr>
              <w:t>D3CQ20245140023</w:t>
            </w:r>
          </w:p>
        </w:tc>
        <w:tc>
          <w:tcPr>
            <w:tcW w:w="2129" w:type="dxa"/>
            <w:shd w:val="clear" w:color="auto" w:fill="auto"/>
            <w:vAlign w:val="center"/>
          </w:tcPr>
          <w:p w14:paraId="77705527">
            <w:pPr>
              <w:pStyle w:val="7"/>
              <w:jc w:val="center"/>
              <w:rPr>
                <w:rFonts w:hint="eastAsia" w:ascii="方正仿宋_GBK" w:hAnsi="方正仿宋_GBK" w:eastAsia="方正仿宋_GBK" w:cs="方正仿宋_GBK"/>
                <w:snapToGrid w:val="0"/>
                <w:color w:val="000000"/>
                <w:kern w:val="0"/>
                <w:sz w:val="21"/>
                <w:szCs w:val="21"/>
                <w:lang w:val="en-US" w:eastAsia="en-US" w:bidi="ar-SA"/>
              </w:rPr>
            </w:pPr>
            <w:r>
              <w:rPr>
                <w:rFonts w:hint="eastAsia" w:ascii="方正仿宋_GBK" w:hAnsi="方正仿宋_GBK" w:eastAsia="方正仿宋_GBK" w:cs="方正仿宋_GBK"/>
                <w:sz w:val="21"/>
                <w:szCs w:val="21"/>
              </w:rPr>
              <w:t>北碚区三圣镇G85高速黑水滩高架桥没有安装隔音屏，车辆行驶产生噪音扰民，希望安装隔音屏。</w:t>
            </w:r>
          </w:p>
        </w:tc>
        <w:tc>
          <w:tcPr>
            <w:tcW w:w="929" w:type="dxa"/>
            <w:vAlign w:val="center"/>
          </w:tcPr>
          <w:p w14:paraId="2B4D939C">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北碚区</w:t>
            </w:r>
          </w:p>
        </w:tc>
        <w:tc>
          <w:tcPr>
            <w:tcW w:w="739" w:type="dxa"/>
            <w:vAlign w:val="center"/>
          </w:tcPr>
          <w:p w14:paraId="06C05E7A">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噪音</w:t>
            </w:r>
          </w:p>
        </w:tc>
        <w:tc>
          <w:tcPr>
            <w:tcW w:w="2189" w:type="dxa"/>
            <w:vAlign w:val="center"/>
          </w:tcPr>
          <w:p w14:paraId="74ED08FA">
            <w:pPr>
              <w:keepNext w:val="0"/>
              <w:keepLines w:val="0"/>
              <w:widowControl/>
              <w:suppressLineNumbers w:val="0"/>
              <w:jc w:val="both"/>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（一）竣工环保验收情况。根据2020年6月竣工环保验收报告，黑水滩特大桥声环境质量评估结果为：昼间54分贝，夜间44分贝，均满足声环境质量验收标准要求。</w:t>
            </w:r>
            <w:r>
              <w:rPr>
                <w:rFonts w:hint="eastAsia" w:ascii="方正仿宋_GBK" w:hAnsi="方正仿宋_GBK" w:eastAsia="方正仿宋_GBK" w:cs="方正仿宋_GBK"/>
                <w:i w:val="0"/>
                <w:iCs w:val="0"/>
                <w:snapToGrid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snapToGrid w:val="0"/>
                <w:color w:val="000000"/>
                <w:kern w:val="0"/>
                <w:sz w:val="22"/>
                <w:szCs w:val="22"/>
                <w:u w:val="none"/>
                <w:lang w:val="en-US" w:eastAsia="zh-CN" w:bidi="ar"/>
              </w:rPr>
              <w:t>（二）现场排查情况。根据高速公路声环境污染4类标准，重点排查了距离黑水滩特大桥50米范围内的住户情况，黑水滩特大桥出城方向（重庆端）桥头附近50米范围内约有住户5户，目前该处已设置隔音屏450米；黑水滩特大桥进城方向（重庆端）桥头附近50米范围内无住户，200米范围内约有住户7户，目前未设置隔音屏。</w:t>
            </w:r>
          </w:p>
        </w:tc>
        <w:tc>
          <w:tcPr>
            <w:tcW w:w="1129" w:type="dxa"/>
            <w:vAlign w:val="center"/>
          </w:tcPr>
          <w:p w14:paraId="72C1808E">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是</w:t>
            </w:r>
          </w:p>
        </w:tc>
        <w:tc>
          <w:tcPr>
            <w:tcW w:w="1539" w:type="dxa"/>
            <w:vAlign w:val="center"/>
          </w:tcPr>
          <w:p w14:paraId="3B1A9C4D">
            <w:pPr>
              <w:keepNext w:val="0"/>
              <w:keepLines w:val="0"/>
              <w:widowControl/>
              <w:suppressLineNumbers w:val="0"/>
              <w:jc w:val="both"/>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解决行车噪音扰民问题</w:t>
            </w:r>
          </w:p>
        </w:tc>
        <w:tc>
          <w:tcPr>
            <w:tcW w:w="1969" w:type="dxa"/>
            <w:vAlign w:val="center"/>
          </w:tcPr>
          <w:p w14:paraId="68C2C9A3">
            <w:pPr>
              <w:keepNext w:val="0"/>
              <w:keepLines w:val="0"/>
              <w:widowControl/>
              <w:suppressLineNumbers w:val="0"/>
              <w:jc w:val="both"/>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在黑水滩特大桥进城方向（重庆段）桥头附近增设隔音屏以最大限度减少行车噪音对附近村民的影响。具体安装位置为：K1162+500-K1162+600，长度100米，采用2.5米高百叶窗型铝声屏障。</w:t>
            </w:r>
          </w:p>
        </w:tc>
        <w:tc>
          <w:tcPr>
            <w:tcW w:w="789" w:type="dxa"/>
            <w:vAlign w:val="center"/>
          </w:tcPr>
          <w:p w14:paraId="016D0BB8">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是</w:t>
            </w:r>
          </w:p>
        </w:tc>
        <w:tc>
          <w:tcPr>
            <w:tcW w:w="1324" w:type="dxa"/>
            <w:vAlign w:val="center"/>
          </w:tcPr>
          <w:p w14:paraId="72AEDD8A">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无</w:t>
            </w:r>
          </w:p>
        </w:tc>
      </w:tr>
      <w:tr w14:paraId="72474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8" w:hRule="atLeast"/>
          <w:jc w:val="center"/>
        </w:trPr>
        <w:tc>
          <w:tcPr>
            <w:tcW w:w="775" w:type="dxa"/>
            <w:vAlign w:val="center"/>
          </w:tcPr>
          <w:p w14:paraId="5CC08BC4">
            <w:pPr>
              <w:pStyle w:val="7"/>
              <w:jc w:val="center"/>
              <w:rPr>
                <w:rFonts w:hint="eastAsia" w:ascii="方正仿宋_GBK" w:hAnsi="方正仿宋_GBK" w:eastAsia="方正仿宋_GBK" w:cs="方正仿宋_GBK"/>
                <w:sz w:val="21"/>
                <w:szCs w:val="21"/>
              </w:rPr>
            </w:pPr>
          </w:p>
          <w:p w14:paraId="62C42836">
            <w:pPr>
              <w:pStyle w:val="7"/>
              <w:jc w:val="center"/>
              <w:rPr>
                <w:rFonts w:hint="eastAsia" w:ascii="方正仿宋_GBK" w:hAnsi="方正仿宋_GBK" w:eastAsia="方正仿宋_GBK" w:cs="方正仿宋_GBK"/>
                <w:sz w:val="21"/>
                <w:szCs w:val="21"/>
              </w:rPr>
            </w:pPr>
          </w:p>
          <w:p w14:paraId="13746D7C">
            <w:pPr>
              <w:pStyle w:val="7"/>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w:t>
            </w:r>
          </w:p>
        </w:tc>
        <w:tc>
          <w:tcPr>
            <w:tcW w:w="889" w:type="dxa"/>
            <w:shd w:val="clear" w:color="auto" w:fill="auto"/>
            <w:vAlign w:val="center"/>
          </w:tcPr>
          <w:p w14:paraId="44238808">
            <w:pPr>
              <w:pStyle w:val="7"/>
              <w:jc w:val="center"/>
              <w:rPr>
                <w:rFonts w:hint="eastAsia" w:ascii="方正仿宋_GBK" w:hAnsi="方正仿宋_GBK" w:eastAsia="方正仿宋_GBK" w:cs="方正仿宋_GBK"/>
                <w:snapToGrid w:val="0"/>
                <w:color w:val="000000"/>
                <w:kern w:val="0"/>
                <w:sz w:val="21"/>
                <w:szCs w:val="21"/>
                <w:lang w:val="en-US" w:eastAsia="en-US" w:bidi="ar-SA"/>
              </w:rPr>
            </w:pPr>
            <w:r>
              <w:rPr>
                <w:rFonts w:hint="eastAsia" w:ascii="方正仿宋_GBK" w:hAnsi="方正仿宋_GBK" w:eastAsia="方正仿宋_GBK" w:cs="方正仿宋_GBK"/>
                <w:sz w:val="21"/>
                <w:szCs w:val="21"/>
              </w:rPr>
              <w:t>D3CQ202405170001</w:t>
            </w:r>
          </w:p>
        </w:tc>
        <w:tc>
          <w:tcPr>
            <w:tcW w:w="2129" w:type="dxa"/>
            <w:shd w:val="clear" w:color="auto" w:fill="auto"/>
            <w:vAlign w:val="center"/>
          </w:tcPr>
          <w:p w14:paraId="189E6CC6">
            <w:pPr>
              <w:pStyle w:val="7"/>
              <w:jc w:val="center"/>
              <w:rPr>
                <w:rFonts w:hint="eastAsia" w:ascii="方正仿宋_GBK" w:hAnsi="方正仿宋_GBK" w:eastAsia="方正仿宋_GBK" w:cs="方正仿宋_GBK"/>
                <w:snapToGrid w:val="0"/>
                <w:color w:val="000000"/>
                <w:kern w:val="0"/>
                <w:sz w:val="21"/>
                <w:szCs w:val="21"/>
                <w:lang w:val="en-US" w:eastAsia="zh-CN" w:bidi="ar-SA"/>
              </w:rPr>
            </w:pPr>
            <w:r>
              <w:rPr>
                <w:rFonts w:hint="eastAsia" w:ascii="方正仿宋_GBK" w:hAnsi="方正仿宋_GBK" w:eastAsia="方正仿宋_GBK" w:cs="方正仿宋_GBK"/>
                <w:sz w:val="21"/>
                <w:szCs w:val="21"/>
              </w:rPr>
              <w:t>涪陵区荔枝街道百灵村5组71号旁的南涪高速，车辆经过产生噪音扰民，影响周围居民生活</w:t>
            </w:r>
            <w:r>
              <w:rPr>
                <w:rFonts w:hint="eastAsia" w:ascii="方正仿宋_GBK" w:hAnsi="方正仿宋_GBK" w:eastAsia="方正仿宋_GBK" w:cs="方正仿宋_GBK"/>
                <w:sz w:val="21"/>
                <w:szCs w:val="21"/>
                <w:lang w:eastAsia="zh-CN"/>
              </w:rPr>
              <w:t>。</w:t>
            </w:r>
          </w:p>
        </w:tc>
        <w:tc>
          <w:tcPr>
            <w:tcW w:w="929" w:type="dxa"/>
            <w:vAlign w:val="center"/>
          </w:tcPr>
          <w:p w14:paraId="60627E2A">
            <w:pPr>
              <w:keepNext w:val="0"/>
              <w:keepLines w:val="0"/>
              <w:widowControl/>
              <w:suppressLineNumbers w:val="0"/>
              <w:jc w:val="center"/>
              <w:textAlignment w:val="center"/>
              <w:rPr>
                <w:rFonts w:hint="default"/>
                <w:lang w:val="en-US"/>
              </w:rPr>
            </w:pPr>
            <w:r>
              <w:rPr>
                <w:rFonts w:hint="eastAsia" w:ascii="方正仿宋_GBK" w:hAnsi="方正仿宋_GBK" w:eastAsia="方正仿宋_GBK" w:cs="方正仿宋_GBK"/>
                <w:i w:val="0"/>
                <w:iCs w:val="0"/>
                <w:snapToGrid w:val="0"/>
                <w:color w:val="000000"/>
                <w:kern w:val="0"/>
                <w:sz w:val="22"/>
                <w:szCs w:val="22"/>
                <w:u w:val="none"/>
                <w:lang w:val="en-US" w:eastAsia="zh-CN" w:bidi="ar"/>
              </w:rPr>
              <w:t>涪陵区</w:t>
            </w:r>
          </w:p>
        </w:tc>
        <w:tc>
          <w:tcPr>
            <w:tcW w:w="739" w:type="dxa"/>
            <w:vAlign w:val="center"/>
          </w:tcPr>
          <w:p w14:paraId="0FDC49F8">
            <w:pPr>
              <w:keepNext w:val="0"/>
              <w:keepLines w:val="0"/>
              <w:widowControl/>
              <w:suppressLineNumbers w:val="0"/>
              <w:jc w:val="center"/>
              <w:textAlignment w:val="center"/>
              <w:rPr>
                <w:rFonts w:hint="default" w:eastAsia="宋体"/>
                <w:lang w:val="en-US" w:eastAsia="zh-CN"/>
              </w:rPr>
            </w:pPr>
            <w:r>
              <w:rPr>
                <w:rFonts w:hint="eastAsia" w:ascii="方正仿宋_GBK" w:hAnsi="方正仿宋_GBK" w:eastAsia="方正仿宋_GBK" w:cs="方正仿宋_GBK"/>
                <w:i w:val="0"/>
                <w:iCs w:val="0"/>
                <w:snapToGrid w:val="0"/>
                <w:color w:val="000000"/>
                <w:kern w:val="0"/>
                <w:sz w:val="22"/>
                <w:szCs w:val="22"/>
                <w:u w:val="none"/>
                <w:lang w:val="en-US" w:eastAsia="zh-CN" w:bidi="ar"/>
              </w:rPr>
              <w:t>噪音</w:t>
            </w:r>
          </w:p>
        </w:tc>
        <w:tc>
          <w:tcPr>
            <w:tcW w:w="2189" w:type="dxa"/>
            <w:vAlign w:val="center"/>
          </w:tcPr>
          <w:p w14:paraId="783C1082">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经现场核实，涪陵区荔枝街道百灵村5组71号旁的南涪高速，车辆经过产生噪音扰民，影响周围居民生活。投诉属实。</w:t>
            </w:r>
            <w:r>
              <w:rPr>
                <w:rFonts w:hint="eastAsia" w:ascii="方正仿宋_GBK" w:hAnsi="方正仿宋_GBK" w:eastAsia="方正仿宋_GBK" w:cs="方正仿宋_GBK"/>
                <w:i w:val="0"/>
                <w:iCs w:val="0"/>
                <w:snapToGrid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snapToGrid w:val="0"/>
                <w:color w:val="000000"/>
                <w:kern w:val="0"/>
                <w:sz w:val="22"/>
                <w:szCs w:val="22"/>
                <w:u w:val="none"/>
                <w:lang w:val="en-US" w:eastAsia="zh-CN" w:bidi="ar"/>
              </w:rPr>
              <w:t>一、投诉人情况。投诉人为荔枝街道百灵村五组71号住宅产权人余忠文。该住宅于1987年修建土墙房屋，于2016年原址拆房重建，面积约160平方米。该户户籍人口4人，分别为户主余忠文、配偶杨先玉、母亲吴树华，儿子余罗明。其中余忠文、杨先玉、吴树华长期在此居住。儿子余罗明在重庆市渝北区工作，不在此常住，实际投诉人为余罗明。</w:t>
            </w:r>
            <w:r>
              <w:rPr>
                <w:rFonts w:hint="eastAsia" w:ascii="方正仿宋_GBK" w:hAnsi="方正仿宋_GBK" w:eastAsia="方正仿宋_GBK" w:cs="方正仿宋_GBK"/>
                <w:i w:val="0"/>
                <w:iCs w:val="0"/>
                <w:snapToGrid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snapToGrid w:val="0"/>
                <w:color w:val="000000"/>
                <w:kern w:val="0"/>
                <w:sz w:val="22"/>
                <w:szCs w:val="22"/>
                <w:u w:val="none"/>
                <w:lang w:val="en-US" w:eastAsia="zh-CN" w:bidi="ar"/>
              </w:rPr>
              <w:t>二、历史情况。南涪高速公路于2009年开始建设，余忠文房屋位于高速路隧道正上方，隧道入洞段距离余忠文房屋直线距离约110米。余罗明投诉高速路车辆疾速而过产生噪声对其本人及家人造成一定影响，要求作出整改。据了解，近几年，余罗明一直向高速路管理部门反映交通噪声扰民情况，对高速路管理部门提出安装隔音屏方案不认可，认为效果不好，故未达成噪声整改共识。</w:t>
            </w:r>
            <w:r>
              <w:rPr>
                <w:rFonts w:hint="eastAsia" w:ascii="方正仿宋_GBK" w:hAnsi="方正仿宋_GBK" w:eastAsia="方正仿宋_GBK" w:cs="方正仿宋_GBK"/>
                <w:i w:val="0"/>
                <w:iCs w:val="0"/>
                <w:snapToGrid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snapToGrid w:val="0"/>
                <w:color w:val="000000"/>
                <w:kern w:val="0"/>
                <w:sz w:val="22"/>
                <w:szCs w:val="22"/>
                <w:u w:val="none"/>
                <w:lang w:val="en-US" w:eastAsia="zh-CN" w:bidi="ar"/>
              </w:rPr>
              <w:t>三、噪声监测情况。涪陵区生态环境监测站于5月19日开展了声环境质量噪声昼夜测量工作，昼间为54 dB（A）、夜间为51 dB（A），该房屋属于乡村区域，临近省道为S206（开南路），属于二级公路，按照《声环境功能区划分技术规范》，该房屋位于缓冲30米内，应按照4a类执行：即昼间70 dB（A）、夜间55 dB（A），测量结果为不超标，但现场发现高速公路车辆噪音对房主产生影响客观存在。</w:t>
            </w:r>
          </w:p>
        </w:tc>
        <w:tc>
          <w:tcPr>
            <w:tcW w:w="1129" w:type="dxa"/>
            <w:vAlign w:val="center"/>
          </w:tcPr>
          <w:p w14:paraId="6AD09182">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属实</w:t>
            </w:r>
          </w:p>
        </w:tc>
        <w:tc>
          <w:tcPr>
            <w:tcW w:w="1539" w:type="dxa"/>
            <w:vAlign w:val="center"/>
          </w:tcPr>
          <w:p w14:paraId="68244AAC">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减少噪声污染</w:t>
            </w:r>
          </w:p>
        </w:tc>
        <w:tc>
          <w:tcPr>
            <w:tcW w:w="1969" w:type="dxa"/>
            <w:vAlign w:val="center"/>
          </w:tcPr>
          <w:p w14:paraId="63C15E30">
            <w:pPr>
              <w:keepNext w:val="0"/>
              <w:keepLines w:val="0"/>
              <w:widowControl/>
              <w:numPr>
                <w:ilvl w:val="0"/>
                <w:numId w:val="1"/>
              </w:numPr>
              <w:suppressLineNumbers w:val="0"/>
              <w:jc w:val="center"/>
              <w:textAlignment w:val="center"/>
              <w:rPr>
                <w:rFonts w:hint="eastAsia" w:ascii="方正仿宋_GBK" w:hAnsi="方正仿宋_GBK" w:eastAsia="方正仿宋_GBK" w:cs="方正仿宋_GBK"/>
                <w:i w:val="0"/>
                <w:iCs w:val="0"/>
                <w:snapToGrid w:val="0"/>
                <w:color w:val="000000"/>
                <w:kern w:val="0"/>
                <w:sz w:val="22"/>
                <w:szCs w:val="22"/>
                <w:u w:val="none"/>
                <w:lang w:val="en-US" w:eastAsia="zh-CN" w:bidi="ar"/>
              </w:rPr>
            </w:pPr>
            <w:r>
              <w:rPr>
                <w:rFonts w:hint="eastAsia" w:ascii="方正仿宋_GBK" w:hAnsi="方正仿宋_GBK" w:eastAsia="方正仿宋_GBK" w:cs="方正仿宋_GBK"/>
                <w:i w:val="0"/>
                <w:iCs w:val="0"/>
                <w:snapToGrid w:val="0"/>
                <w:color w:val="000000"/>
                <w:kern w:val="0"/>
                <w:sz w:val="22"/>
                <w:szCs w:val="22"/>
                <w:u w:val="none"/>
                <w:lang w:val="en-US" w:eastAsia="zh-CN" w:bidi="ar"/>
              </w:rPr>
              <w:t>南涪高速管养单位南方营运分公司李渡管理中心相关人员分别于5月20日、21日对铁匠炉大桥伸缩缝进行排查，经现场核实，该桥伸缩缝功能正常且设置符合相关规范要求。</w:t>
            </w:r>
            <w:r>
              <w:rPr>
                <w:rFonts w:hint="eastAsia" w:ascii="方正仿宋_GBK" w:hAnsi="方正仿宋_GBK" w:eastAsia="方正仿宋_GBK" w:cs="方正仿宋_GBK"/>
                <w:i w:val="0"/>
                <w:iCs w:val="0"/>
                <w:snapToGrid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snapToGrid w:val="0"/>
                <w:color w:val="000000"/>
                <w:kern w:val="0"/>
                <w:sz w:val="22"/>
                <w:szCs w:val="22"/>
                <w:u w:val="none"/>
                <w:lang w:val="en-US" w:eastAsia="zh-CN" w:bidi="ar"/>
              </w:rPr>
              <w:t>2.6月12日至13日，李渡管理中心组织专业队伍对南涪高速投诉路段进行挖补重新铺设沥青混凝土路面，总计铺设路面3259平方米</w:t>
            </w:r>
          </w:p>
          <w:p w14:paraId="68E77090">
            <w:pPr>
              <w:keepNext w:val="0"/>
              <w:keepLines w:val="0"/>
              <w:widowControl/>
              <w:numPr>
                <w:numId w:val="0"/>
              </w:numPr>
              <w:suppressLineNumbers w:val="0"/>
              <w:jc w:val="both"/>
              <w:textAlignment w:val="center"/>
              <w:rPr>
                <w:rFonts w:hint="eastAsia" w:ascii="方正仿宋_GBK" w:hAnsi="方正仿宋_GBK" w:eastAsia="方正仿宋_GBK" w:cs="方正仿宋_GBK"/>
                <w:i w:val="0"/>
                <w:iCs w:val="0"/>
                <w:snapToGrid w:val="0"/>
                <w:color w:val="000000"/>
                <w:kern w:val="0"/>
                <w:sz w:val="22"/>
                <w:szCs w:val="22"/>
                <w:u w:val="none"/>
                <w:lang w:val="en-US" w:eastAsia="zh-CN" w:bidi="ar"/>
              </w:rPr>
            </w:pPr>
            <w:r>
              <w:rPr>
                <w:rFonts w:hint="eastAsia" w:ascii="方正仿宋_GBK" w:hAnsi="方正仿宋_GBK" w:eastAsia="方正仿宋_GBK" w:cs="方正仿宋_GBK"/>
                <w:i w:val="0"/>
                <w:iCs w:val="0"/>
                <w:snapToGrid w:val="0"/>
                <w:color w:val="000000"/>
                <w:kern w:val="0"/>
                <w:sz w:val="22"/>
                <w:szCs w:val="22"/>
                <w:u w:val="none"/>
                <w:lang w:val="en-US" w:eastAsia="zh-CN" w:bidi="ar"/>
              </w:rPr>
              <w:t>（超车道1333平方米，行车道应急车道1926平方米），重新施画普通标线402.52平方米。</w:t>
            </w:r>
            <w:r>
              <w:rPr>
                <w:rFonts w:hint="eastAsia" w:ascii="方正仿宋_GBK" w:hAnsi="方正仿宋_GBK" w:eastAsia="方正仿宋_GBK" w:cs="方正仿宋_GBK"/>
                <w:i w:val="0"/>
                <w:iCs w:val="0"/>
                <w:snapToGrid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snapToGrid w:val="0"/>
                <w:color w:val="000000"/>
                <w:kern w:val="0"/>
                <w:sz w:val="22"/>
                <w:szCs w:val="22"/>
                <w:u w:val="none"/>
                <w:lang w:val="en-US" w:eastAsia="zh-CN" w:bidi="ar"/>
              </w:rPr>
              <w:t>3.6月18日至19日，经与投诉人协商并经投诉人同意后，在投诉人房屋前公路边安装隔音墙（高度3.5m）30米。</w:t>
            </w:r>
          </w:p>
          <w:p w14:paraId="4937EAAD">
            <w:pPr>
              <w:keepNext w:val="0"/>
              <w:keepLines w:val="0"/>
              <w:widowControl/>
              <w:numPr>
                <w:numId w:val="0"/>
              </w:numPr>
              <w:suppressLineNumbers w:val="0"/>
              <w:jc w:val="both"/>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预计完成时间为2024年12月31日。</w:t>
            </w:r>
          </w:p>
        </w:tc>
        <w:tc>
          <w:tcPr>
            <w:tcW w:w="789" w:type="dxa"/>
            <w:vAlign w:val="center"/>
          </w:tcPr>
          <w:p w14:paraId="7A4C2995">
            <w:pPr>
              <w:keepNext w:val="0"/>
              <w:keepLines w:val="0"/>
              <w:widowControl/>
              <w:suppressLineNumbers w:val="0"/>
              <w:jc w:val="center"/>
              <w:textAlignment w:val="center"/>
              <w:rPr>
                <w:rFonts w:hint="default" w:eastAsia="宋体"/>
                <w:lang w:val="en-US" w:eastAsia="zh-CN"/>
              </w:rPr>
            </w:pPr>
            <w:r>
              <w:rPr>
                <w:rFonts w:hint="eastAsia" w:ascii="方正仿宋_GBK" w:hAnsi="方正仿宋_GBK" w:eastAsia="方正仿宋_GBK" w:cs="方正仿宋_GBK"/>
                <w:i w:val="0"/>
                <w:iCs w:val="0"/>
                <w:snapToGrid w:val="0"/>
                <w:color w:val="000000"/>
                <w:kern w:val="0"/>
                <w:sz w:val="22"/>
                <w:szCs w:val="22"/>
                <w:u w:val="none"/>
                <w:lang w:val="en-US" w:eastAsia="zh-CN" w:bidi="ar"/>
              </w:rPr>
              <w:t>阶段性办结</w:t>
            </w:r>
          </w:p>
        </w:tc>
        <w:tc>
          <w:tcPr>
            <w:tcW w:w="1324" w:type="dxa"/>
            <w:vAlign w:val="center"/>
          </w:tcPr>
          <w:p w14:paraId="0834355F">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无</w:t>
            </w:r>
          </w:p>
        </w:tc>
      </w:tr>
      <w:tr w14:paraId="6BE31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jc w:val="center"/>
        </w:trPr>
        <w:tc>
          <w:tcPr>
            <w:tcW w:w="775" w:type="dxa"/>
            <w:vAlign w:val="center"/>
          </w:tcPr>
          <w:p w14:paraId="38A3A4D9">
            <w:pPr>
              <w:pStyle w:val="7"/>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4</w:t>
            </w:r>
          </w:p>
        </w:tc>
        <w:tc>
          <w:tcPr>
            <w:tcW w:w="889" w:type="dxa"/>
            <w:vMerge w:val="restart"/>
            <w:shd w:val="clear" w:color="auto" w:fill="auto"/>
            <w:vAlign w:val="center"/>
          </w:tcPr>
          <w:p w14:paraId="3CFE5C41">
            <w:pPr>
              <w:pStyle w:val="7"/>
              <w:jc w:val="center"/>
              <w:rPr>
                <w:rFonts w:hint="eastAsia" w:ascii="方正仿宋_GBK" w:hAnsi="方正仿宋_GBK" w:eastAsia="方正仿宋_GBK" w:cs="方正仿宋_GBK"/>
                <w:snapToGrid w:val="0"/>
                <w:color w:val="000000"/>
                <w:kern w:val="0"/>
                <w:sz w:val="21"/>
                <w:szCs w:val="21"/>
                <w:lang w:val="en-US" w:eastAsia="en-US" w:bidi="ar-SA"/>
              </w:rPr>
            </w:pPr>
            <w:r>
              <w:rPr>
                <w:rFonts w:hint="eastAsia" w:ascii="方正仿宋_GBK" w:hAnsi="方正仿宋_GBK" w:eastAsia="方正仿宋_GBK" w:cs="方正仿宋_GBK"/>
                <w:sz w:val="21"/>
                <w:szCs w:val="21"/>
              </w:rPr>
              <w:t>D3CQ202405300082</w:t>
            </w:r>
          </w:p>
        </w:tc>
        <w:tc>
          <w:tcPr>
            <w:tcW w:w="2129" w:type="dxa"/>
            <w:shd w:val="clear" w:color="auto" w:fill="auto"/>
            <w:vAlign w:val="center"/>
          </w:tcPr>
          <w:p w14:paraId="1B70B7BB">
            <w:pPr>
              <w:pStyle w:val="7"/>
              <w:jc w:val="center"/>
              <w:rPr>
                <w:rFonts w:hint="eastAsia" w:ascii="方正仿宋_GBK" w:hAnsi="方正仿宋_GBK" w:eastAsia="方正仿宋_GBK" w:cs="方正仿宋_GBK"/>
                <w:snapToGrid w:val="0"/>
                <w:color w:val="000000"/>
                <w:kern w:val="0"/>
                <w:sz w:val="21"/>
                <w:szCs w:val="21"/>
                <w:lang w:val="en-US" w:eastAsia="en-US" w:bidi="ar-SA"/>
              </w:rPr>
            </w:pPr>
            <w:r>
              <w:rPr>
                <w:rFonts w:hint="eastAsia" w:ascii="方正仿宋_GBK" w:hAnsi="方正仿宋_GBK" w:eastAsia="方正仿宋_GBK" w:cs="方正仿宋_GBK"/>
                <w:sz w:val="21"/>
                <w:szCs w:val="21"/>
              </w:rPr>
              <w:t>1、梁平区屏锦镇桂湾村梁开高速修建时，占用了一部分征地范围外的永久基本农田和耕地。</w:t>
            </w:r>
          </w:p>
        </w:tc>
        <w:tc>
          <w:tcPr>
            <w:tcW w:w="929" w:type="dxa"/>
            <w:vMerge w:val="restart"/>
            <w:vAlign w:val="center"/>
          </w:tcPr>
          <w:p w14:paraId="64B6DCCF">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梁平区</w:t>
            </w:r>
          </w:p>
        </w:tc>
        <w:tc>
          <w:tcPr>
            <w:tcW w:w="739" w:type="dxa"/>
            <w:vAlign w:val="center"/>
          </w:tcPr>
          <w:p w14:paraId="6F7DB90C">
            <w:pPr>
              <w:keepNext w:val="0"/>
              <w:keepLines w:val="0"/>
              <w:widowControl/>
              <w:suppressLineNumbers w:val="0"/>
              <w:jc w:val="center"/>
              <w:textAlignment w:val="center"/>
              <w:rPr>
                <w:rFonts w:hint="eastAsia" w:eastAsia="宋体"/>
                <w:lang w:val="en-US" w:eastAsia="zh-CN"/>
              </w:rPr>
            </w:pPr>
            <w:r>
              <w:rPr>
                <w:rFonts w:hint="eastAsia" w:ascii="方正仿宋_GBK" w:hAnsi="方正仿宋_GBK" w:eastAsia="方正仿宋_GBK" w:cs="方正仿宋_GBK"/>
                <w:i w:val="0"/>
                <w:iCs w:val="0"/>
                <w:snapToGrid w:val="0"/>
                <w:color w:val="000000"/>
                <w:kern w:val="0"/>
                <w:sz w:val="22"/>
                <w:szCs w:val="22"/>
                <w:u w:val="none"/>
                <w:lang w:val="en-US" w:eastAsia="zh-CN" w:bidi="ar"/>
              </w:rPr>
              <w:t>征地</w:t>
            </w:r>
          </w:p>
        </w:tc>
        <w:tc>
          <w:tcPr>
            <w:tcW w:w="2189" w:type="dxa"/>
            <w:vAlign w:val="center"/>
          </w:tcPr>
          <w:p w14:paraId="5114427F">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经现场核实，涉及桂湾村征地红线范围外占用永久基本农田和耕地1.9378亩，现场各单位和村民代表确认测量数据无异议，核实后形成征地统计表。</w:t>
            </w:r>
          </w:p>
        </w:tc>
        <w:tc>
          <w:tcPr>
            <w:tcW w:w="1129" w:type="dxa"/>
            <w:vAlign w:val="center"/>
          </w:tcPr>
          <w:p w14:paraId="69CB6FFE">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属实</w:t>
            </w:r>
          </w:p>
        </w:tc>
        <w:tc>
          <w:tcPr>
            <w:tcW w:w="1539" w:type="dxa"/>
            <w:vAlign w:val="center"/>
          </w:tcPr>
          <w:p w14:paraId="2908E53F">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解决好高速公路建设中产生的问题，努力争取群众对高速公路建设的理解和支持</w:t>
            </w:r>
          </w:p>
        </w:tc>
        <w:tc>
          <w:tcPr>
            <w:tcW w:w="1969" w:type="dxa"/>
            <w:vAlign w:val="center"/>
          </w:tcPr>
          <w:p w14:paraId="00849B7D">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经现场核实，涉及桂湾村征地红线范围外占用永久基本农田和耕地1.9378亩，目前梁开公司已确定补征地范围线，正组织队伍进行现场勘界，待数据核实后再开展组卷报批工作。预计完成时间为2025年6月30日。</w:t>
            </w:r>
          </w:p>
        </w:tc>
        <w:tc>
          <w:tcPr>
            <w:tcW w:w="789" w:type="dxa"/>
            <w:vAlign w:val="center"/>
          </w:tcPr>
          <w:p w14:paraId="5DE2DB66">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阶段性办结</w:t>
            </w:r>
          </w:p>
        </w:tc>
        <w:tc>
          <w:tcPr>
            <w:tcW w:w="1324" w:type="dxa"/>
            <w:vAlign w:val="center"/>
          </w:tcPr>
          <w:p w14:paraId="6AFA1B0D">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无</w:t>
            </w:r>
          </w:p>
        </w:tc>
      </w:tr>
      <w:tr w14:paraId="32493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jc w:val="center"/>
        </w:trPr>
        <w:tc>
          <w:tcPr>
            <w:tcW w:w="775" w:type="dxa"/>
            <w:vAlign w:val="center"/>
          </w:tcPr>
          <w:p w14:paraId="3C829542">
            <w:pPr>
              <w:pStyle w:val="7"/>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5</w:t>
            </w:r>
          </w:p>
        </w:tc>
        <w:tc>
          <w:tcPr>
            <w:tcW w:w="889" w:type="dxa"/>
            <w:vMerge w:val="continue"/>
            <w:vAlign w:val="top"/>
          </w:tcPr>
          <w:p w14:paraId="749667B3">
            <w:pPr>
              <w:pStyle w:val="7"/>
            </w:pPr>
          </w:p>
        </w:tc>
        <w:tc>
          <w:tcPr>
            <w:tcW w:w="2129" w:type="dxa"/>
            <w:shd w:val="clear" w:color="auto" w:fill="auto"/>
            <w:vAlign w:val="center"/>
          </w:tcPr>
          <w:p w14:paraId="11150D8F">
            <w:pPr>
              <w:pStyle w:val="7"/>
              <w:jc w:val="center"/>
              <w:rPr>
                <w:rFonts w:hint="eastAsia" w:ascii="方正仿宋_GBK" w:hAnsi="方正仿宋_GBK" w:eastAsia="方正仿宋_GBK" w:cs="方正仿宋_GBK"/>
                <w:snapToGrid w:val="0"/>
                <w:color w:val="000000"/>
                <w:kern w:val="0"/>
                <w:sz w:val="21"/>
                <w:szCs w:val="21"/>
                <w:lang w:val="en-US" w:eastAsia="en-US" w:bidi="ar-SA"/>
              </w:rPr>
            </w:pPr>
            <w:r>
              <w:rPr>
                <w:rFonts w:hint="eastAsia" w:ascii="方正仿宋_GBK" w:hAnsi="方正仿宋_GBK" w:eastAsia="方正仿宋_GBK" w:cs="方正仿宋_GBK"/>
                <w:sz w:val="21"/>
                <w:szCs w:val="21"/>
              </w:rPr>
              <w:t>2、梁开高速修建的时将建筑垃圾丢弃在屏锦镇原四方村土地垭口和梁平区屏锦镇桂湾村1组坡下面（距离高速路口300米）。</w:t>
            </w:r>
          </w:p>
        </w:tc>
        <w:tc>
          <w:tcPr>
            <w:tcW w:w="929" w:type="dxa"/>
            <w:vMerge w:val="continue"/>
            <w:vAlign w:val="top"/>
          </w:tcPr>
          <w:p w14:paraId="72815960">
            <w:pPr>
              <w:pStyle w:val="7"/>
            </w:pPr>
          </w:p>
        </w:tc>
        <w:tc>
          <w:tcPr>
            <w:tcW w:w="739" w:type="dxa"/>
            <w:vAlign w:val="center"/>
          </w:tcPr>
          <w:p w14:paraId="6F77F7F8">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建筑垃圾</w:t>
            </w:r>
          </w:p>
        </w:tc>
        <w:tc>
          <w:tcPr>
            <w:tcW w:w="2189" w:type="dxa"/>
            <w:vAlign w:val="center"/>
          </w:tcPr>
          <w:p w14:paraId="530D48C2">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经现场核查，该两处为梁开高速建设期临时使用的弃土场。2021年11月1日，梁平高速公路建设指挥部同意将四方村6、10组土地（16.377亩）和桂湾村1组土地（5.481亩）作为3#和4#弃土场，用于堆放高速建设过程中产生的弃土（含高速建设中开挖产生的部分混凝土块和农村宅基地地基条石等）。</w:t>
            </w:r>
          </w:p>
        </w:tc>
        <w:tc>
          <w:tcPr>
            <w:tcW w:w="1129" w:type="dxa"/>
            <w:vAlign w:val="center"/>
          </w:tcPr>
          <w:p w14:paraId="6BF86D5E">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部分属实</w:t>
            </w:r>
          </w:p>
        </w:tc>
        <w:tc>
          <w:tcPr>
            <w:tcW w:w="1539" w:type="dxa"/>
            <w:vAlign w:val="center"/>
          </w:tcPr>
          <w:p w14:paraId="35DBE0EF">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解决好高速公路建设中产生的问题，努力争取群众对高速公路建设的理解和支持</w:t>
            </w:r>
          </w:p>
        </w:tc>
        <w:tc>
          <w:tcPr>
            <w:tcW w:w="1969" w:type="dxa"/>
            <w:vAlign w:val="center"/>
          </w:tcPr>
          <w:p w14:paraId="0A17FA77">
            <w:pPr>
              <w:keepNext w:val="0"/>
              <w:keepLines w:val="0"/>
              <w:widowControl/>
              <w:suppressLineNumbers w:val="0"/>
              <w:jc w:val="center"/>
              <w:textAlignment w:val="center"/>
              <w:rPr>
                <w:rFonts w:hint="eastAsia" w:ascii="方正仿宋_GBK" w:hAnsi="方正仿宋_GBK" w:eastAsia="方正仿宋_GBK" w:cs="方正仿宋_GBK"/>
                <w:i w:val="0"/>
                <w:iCs w:val="0"/>
                <w:snapToGrid w:val="0"/>
                <w:color w:val="000000"/>
                <w:kern w:val="0"/>
                <w:sz w:val="22"/>
                <w:szCs w:val="22"/>
                <w:u w:val="none"/>
                <w:lang w:val="en-US" w:eastAsia="zh-CN" w:bidi="ar"/>
              </w:rPr>
            </w:pPr>
            <w:r>
              <w:rPr>
                <w:rFonts w:hint="eastAsia" w:ascii="方正仿宋_GBK" w:hAnsi="方正仿宋_GBK" w:eastAsia="方正仿宋_GBK" w:cs="方正仿宋_GBK"/>
                <w:i w:val="0"/>
                <w:iCs w:val="0"/>
                <w:snapToGrid w:val="0"/>
                <w:color w:val="000000"/>
                <w:kern w:val="0"/>
                <w:sz w:val="22"/>
                <w:szCs w:val="22"/>
                <w:u w:val="none"/>
                <w:lang w:val="en-US" w:eastAsia="zh-CN" w:bidi="ar"/>
              </w:rPr>
              <w:t>两处弃土场正在编制复垦规划设计，现已完成复垦规划设计方案初稿，待区规划自然资源局审核批复后施工复垦，竣工验收合格后移交村组。目前区高指部已委托区土地整治中心实施复垦交验工作。</w:t>
            </w:r>
          </w:p>
          <w:p w14:paraId="5A6DE14B">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预计完成时间为2024年12月31日。</w:t>
            </w:r>
          </w:p>
        </w:tc>
        <w:tc>
          <w:tcPr>
            <w:tcW w:w="789" w:type="dxa"/>
            <w:vAlign w:val="center"/>
          </w:tcPr>
          <w:p w14:paraId="39F28508">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阶段性办结</w:t>
            </w:r>
          </w:p>
        </w:tc>
        <w:tc>
          <w:tcPr>
            <w:tcW w:w="1324" w:type="dxa"/>
            <w:vAlign w:val="center"/>
          </w:tcPr>
          <w:p w14:paraId="250FC286">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无</w:t>
            </w:r>
          </w:p>
        </w:tc>
      </w:tr>
      <w:tr w14:paraId="6E824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jc w:val="center"/>
        </w:trPr>
        <w:tc>
          <w:tcPr>
            <w:tcW w:w="775" w:type="dxa"/>
            <w:vAlign w:val="center"/>
          </w:tcPr>
          <w:p w14:paraId="5C43A1FD">
            <w:pPr>
              <w:pStyle w:val="7"/>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6</w:t>
            </w:r>
          </w:p>
        </w:tc>
        <w:tc>
          <w:tcPr>
            <w:tcW w:w="889" w:type="dxa"/>
            <w:vMerge w:val="continue"/>
            <w:vAlign w:val="top"/>
          </w:tcPr>
          <w:p w14:paraId="081BEEE8">
            <w:pPr>
              <w:pStyle w:val="7"/>
            </w:pPr>
          </w:p>
        </w:tc>
        <w:tc>
          <w:tcPr>
            <w:tcW w:w="2129" w:type="dxa"/>
            <w:shd w:val="clear" w:color="auto" w:fill="auto"/>
            <w:vAlign w:val="center"/>
          </w:tcPr>
          <w:p w14:paraId="6ED05A3F">
            <w:pPr>
              <w:keepNext w:val="0"/>
              <w:keepLines w:val="0"/>
              <w:widowControl/>
              <w:suppressLineNumbers w:val="0"/>
              <w:jc w:val="center"/>
              <w:textAlignment w:val="center"/>
              <w:rPr>
                <w:rFonts w:hint="eastAsia" w:ascii="方正仿宋_GBK" w:hAnsi="方正仿宋_GBK" w:eastAsia="方正仿宋_GBK" w:cs="方正仿宋_GBK"/>
                <w:snapToGrid w:val="0"/>
                <w:color w:val="000000"/>
                <w:kern w:val="0"/>
                <w:sz w:val="21"/>
                <w:szCs w:val="21"/>
                <w:lang w:val="en-US" w:eastAsia="en-US" w:bidi="ar-SA"/>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3、梁平区屏锦镇端木村天力驾校旁（希望畜牧场对面）粉尘厂，扬尘严重。</w:t>
            </w:r>
          </w:p>
        </w:tc>
        <w:tc>
          <w:tcPr>
            <w:tcW w:w="929" w:type="dxa"/>
            <w:vMerge w:val="continue"/>
            <w:vAlign w:val="top"/>
          </w:tcPr>
          <w:p w14:paraId="0445407C">
            <w:pPr>
              <w:pStyle w:val="7"/>
            </w:pPr>
          </w:p>
        </w:tc>
        <w:tc>
          <w:tcPr>
            <w:tcW w:w="739" w:type="dxa"/>
            <w:vAlign w:val="center"/>
          </w:tcPr>
          <w:p w14:paraId="2404DA5C">
            <w:pPr>
              <w:pStyle w:val="7"/>
              <w:jc w:val="center"/>
              <w:rPr>
                <w:rFonts w:hint="default" w:eastAsia="宋体"/>
                <w:lang w:val="en-US" w:eastAsia="zh-CN"/>
              </w:rPr>
            </w:pPr>
            <w:r>
              <w:rPr>
                <w:rFonts w:hint="eastAsia" w:ascii="方正仿宋_GBK" w:hAnsi="方正仿宋_GBK" w:eastAsia="方正仿宋_GBK" w:cs="方正仿宋_GBK"/>
                <w:i w:val="0"/>
                <w:iCs w:val="0"/>
                <w:snapToGrid w:val="0"/>
                <w:color w:val="000000"/>
                <w:kern w:val="0"/>
                <w:sz w:val="22"/>
                <w:szCs w:val="22"/>
                <w:u w:val="none"/>
                <w:lang w:val="en-US" w:eastAsia="zh-CN" w:bidi="ar"/>
              </w:rPr>
              <w:t>扬尘</w:t>
            </w:r>
          </w:p>
        </w:tc>
        <w:tc>
          <w:tcPr>
            <w:tcW w:w="2189" w:type="dxa"/>
            <w:vAlign w:val="center"/>
          </w:tcPr>
          <w:p w14:paraId="70E9B8FB">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经查，该企业实属梁平区地方民营企业，不涉及梁开高速，故该问题与梁开高速无关。</w:t>
            </w:r>
          </w:p>
        </w:tc>
        <w:tc>
          <w:tcPr>
            <w:tcW w:w="1129" w:type="dxa"/>
            <w:vAlign w:val="center"/>
          </w:tcPr>
          <w:p w14:paraId="297D6F13">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不属实</w:t>
            </w:r>
          </w:p>
        </w:tc>
        <w:tc>
          <w:tcPr>
            <w:tcW w:w="1539" w:type="dxa"/>
            <w:vAlign w:val="center"/>
          </w:tcPr>
          <w:p w14:paraId="2931E8B9">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无</w:t>
            </w:r>
          </w:p>
        </w:tc>
        <w:tc>
          <w:tcPr>
            <w:tcW w:w="1969" w:type="dxa"/>
            <w:vAlign w:val="center"/>
          </w:tcPr>
          <w:p w14:paraId="7223C432">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无</w:t>
            </w:r>
          </w:p>
        </w:tc>
        <w:tc>
          <w:tcPr>
            <w:tcW w:w="789" w:type="dxa"/>
            <w:vAlign w:val="center"/>
          </w:tcPr>
          <w:p w14:paraId="367046E3">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是</w:t>
            </w:r>
          </w:p>
        </w:tc>
        <w:tc>
          <w:tcPr>
            <w:tcW w:w="1324" w:type="dxa"/>
            <w:vAlign w:val="center"/>
          </w:tcPr>
          <w:p w14:paraId="55A37A00">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无</w:t>
            </w:r>
          </w:p>
        </w:tc>
      </w:tr>
      <w:tr w14:paraId="12263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jc w:val="center"/>
        </w:trPr>
        <w:tc>
          <w:tcPr>
            <w:tcW w:w="775" w:type="dxa"/>
            <w:vAlign w:val="center"/>
          </w:tcPr>
          <w:p w14:paraId="57350CA5">
            <w:pPr>
              <w:pStyle w:val="7"/>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7</w:t>
            </w:r>
          </w:p>
        </w:tc>
        <w:tc>
          <w:tcPr>
            <w:tcW w:w="889" w:type="dxa"/>
            <w:vMerge w:val="continue"/>
            <w:vAlign w:val="top"/>
          </w:tcPr>
          <w:p w14:paraId="5D4F312E">
            <w:pPr>
              <w:pStyle w:val="7"/>
            </w:pPr>
          </w:p>
        </w:tc>
        <w:tc>
          <w:tcPr>
            <w:tcW w:w="2129" w:type="dxa"/>
            <w:shd w:val="clear" w:color="auto" w:fill="auto"/>
            <w:vAlign w:val="center"/>
          </w:tcPr>
          <w:p w14:paraId="5A1C7FB8">
            <w:pPr>
              <w:keepNext w:val="0"/>
              <w:keepLines w:val="0"/>
              <w:widowControl/>
              <w:suppressLineNumbers w:val="0"/>
              <w:jc w:val="center"/>
              <w:textAlignment w:val="center"/>
              <w:rPr>
                <w:rFonts w:hint="eastAsia" w:ascii="方正仿宋_GBK" w:hAnsi="方正仿宋_GBK" w:eastAsia="方正仿宋_GBK" w:cs="方正仿宋_GBK"/>
                <w:snapToGrid w:val="0"/>
                <w:color w:val="000000"/>
                <w:kern w:val="0"/>
                <w:sz w:val="21"/>
                <w:szCs w:val="21"/>
                <w:lang w:val="en-US" w:eastAsia="en-US" w:bidi="ar-SA"/>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4、梁平区屏锦镇桂湾村11组紧挨梁开高速，交通噪声扰民。（先修房屋）</w:t>
            </w:r>
          </w:p>
        </w:tc>
        <w:tc>
          <w:tcPr>
            <w:tcW w:w="929" w:type="dxa"/>
            <w:vMerge w:val="continue"/>
            <w:vAlign w:val="top"/>
          </w:tcPr>
          <w:p w14:paraId="3F2B2950">
            <w:pPr>
              <w:pStyle w:val="7"/>
            </w:pPr>
          </w:p>
        </w:tc>
        <w:tc>
          <w:tcPr>
            <w:tcW w:w="739" w:type="dxa"/>
            <w:vAlign w:val="center"/>
          </w:tcPr>
          <w:p w14:paraId="25C0A9E8">
            <w:pPr>
              <w:pStyle w:val="7"/>
              <w:jc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噪音</w:t>
            </w:r>
          </w:p>
        </w:tc>
        <w:tc>
          <w:tcPr>
            <w:tcW w:w="2189" w:type="dxa"/>
            <w:vAlign w:val="center"/>
          </w:tcPr>
          <w:p w14:paraId="51B32FAA">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经现场核查，该处确存在交通噪声扰民问题，目前正在有序推进声屏障安装工作。</w:t>
            </w:r>
          </w:p>
        </w:tc>
        <w:tc>
          <w:tcPr>
            <w:tcW w:w="1129" w:type="dxa"/>
            <w:vAlign w:val="center"/>
          </w:tcPr>
          <w:p w14:paraId="2DF03348">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属实</w:t>
            </w:r>
          </w:p>
        </w:tc>
        <w:tc>
          <w:tcPr>
            <w:tcW w:w="1539" w:type="dxa"/>
            <w:vAlign w:val="center"/>
          </w:tcPr>
          <w:p w14:paraId="1E5807A2">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解决好高速公路建设中产生的问题，努力争取群众对高速公路建设的理解和支持</w:t>
            </w:r>
          </w:p>
        </w:tc>
        <w:tc>
          <w:tcPr>
            <w:tcW w:w="1969" w:type="dxa"/>
            <w:vAlign w:val="center"/>
          </w:tcPr>
          <w:p w14:paraId="3B1A773B">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目前正在办理上路施工手续，待手续完善后立即组织安装声屏障，预计完成时间为2024年10月31日。</w:t>
            </w:r>
          </w:p>
        </w:tc>
        <w:tc>
          <w:tcPr>
            <w:tcW w:w="789" w:type="dxa"/>
            <w:vAlign w:val="center"/>
          </w:tcPr>
          <w:p w14:paraId="435E6AA2">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否</w:t>
            </w:r>
          </w:p>
        </w:tc>
        <w:tc>
          <w:tcPr>
            <w:tcW w:w="1324" w:type="dxa"/>
            <w:vAlign w:val="center"/>
          </w:tcPr>
          <w:p w14:paraId="04B241B8">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无</w:t>
            </w:r>
          </w:p>
        </w:tc>
      </w:tr>
      <w:tr w14:paraId="77AC4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jc w:val="center"/>
        </w:trPr>
        <w:tc>
          <w:tcPr>
            <w:tcW w:w="775" w:type="dxa"/>
            <w:vAlign w:val="center"/>
          </w:tcPr>
          <w:p w14:paraId="3FB55622">
            <w:pPr>
              <w:pStyle w:val="7"/>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8</w:t>
            </w:r>
          </w:p>
        </w:tc>
        <w:tc>
          <w:tcPr>
            <w:tcW w:w="889" w:type="dxa"/>
            <w:vMerge w:val="continue"/>
            <w:vAlign w:val="top"/>
          </w:tcPr>
          <w:p w14:paraId="71C765EC">
            <w:pPr>
              <w:pStyle w:val="7"/>
            </w:pPr>
          </w:p>
        </w:tc>
        <w:tc>
          <w:tcPr>
            <w:tcW w:w="2129" w:type="dxa"/>
            <w:shd w:val="clear" w:color="auto" w:fill="auto"/>
            <w:vAlign w:val="center"/>
          </w:tcPr>
          <w:p w14:paraId="0DB7EB65">
            <w:pPr>
              <w:keepNext w:val="0"/>
              <w:keepLines w:val="0"/>
              <w:widowControl/>
              <w:suppressLineNumbers w:val="0"/>
              <w:jc w:val="center"/>
              <w:textAlignment w:val="center"/>
              <w:rPr>
                <w:rFonts w:hint="eastAsia" w:ascii="方正仿宋_GBK" w:hAnsi="方正仿宋_GBK" w:eastAsia="方正仿宋_GBK" w:cs="方正仿宋_GBK"/>
                <w:snapToGrid w:val="0"/>
                <w:color w:val="000000"/>
                <w:kern w:val="0"/>
                <w:sz w:val="21"/>
                <w:szCs w:val="21"/>
                <w:lang w:val="en-US" w:eastAsia="en-US" w:bidi="ar-SA"/>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5、梁平区屏锦镇桂湾村6组门窗厂（桂湾村村委会旁边）进行喷漆作业，异味严重，扬尘严重。</w:t>
            </w:r>
          </w:p>
        </w:tc>
        <w:tc>
          <w:tcPr>
            <w:tcW w:w="929" w:type="dxa"/>
            <w:vMerge w:val="continue"/>
            <w:vAlign w:val="top"/>
          </w:tcPr>
          <w:p w14:paraId="44DFC104">
            <w:pPr>
              <w:pStyle w:val="7"/>
            </w:pPr>
          </w:p>
        </w:tc>
        <w:tc>
          <w:tcPr>
            <w:tcW w:w="739" w:type="dxa"/>
            <w:vAlign w:val="center"/>
          </w:tcPr>
          <w:p w14:paraId="6BDC5612">
            <w:pPr>
              <w:pStyle w:val="7"/>
              <w:jc w:val="center"/>
              <w:rPr>
                <w:rFonts w:hint="eastAsia" w:eastAsia="宋体"/>
                <w:lang w:val="en-US" w:eastAsia="zh-CN"/>
              </w:rPr>
            </w:pPr>
            <w:r>
              <w:rPr>
                <w:rFonts w:hint="eastAsia" w:ascii="方正仿宋_GBK" w:hAnsi="方正仿宋_GBK" w:eastAsia="方正仿宋_GBK" w:cs="方正仿宋_GBK"/>
                <w:i w:val="0"/>
                <w:iCs w:val="0"/>
                <w:snapToGrid w:val="0"/>
                <w:color w:val="000000"/>
                <w:kern w:val="0"/>
                <w:sz w:val="22"/>
                <w:szCs w:val="22"/>
                <w:u w:val="none"/>
                <w:lang w:val="en-US" w:eastAsia="zh-CN" w:bidi="ar"/>
              </w:rPr>
              <w:t>扬尘</w:t>
            </w:r>
          </w:p>
        </w:tc>
        <w:tc>
          <w:tcPr>
            <w:tcW w:w="2189" w:type="dxa"/>
            <w:vAlign w:val="center"/>
          </w:tcPr>
          <w:p w14:paraId="1B0B7BDC">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经查，该企业实属梁平区地方民营企业，不涉及梁开高速，故该问题与梁开高速无关。</w:t>
            </w:r>
          </w:p>
        </w:tc>
        <w:tc>
          <w:tcPr>
            <w:tcW w:w="1129" w:type="dxa"/>
            <w:vAlign w:val="center"/>
          </w:tcPr>
          <w:p w14:paraId="2FC65A46">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不属实</w:t>
            </w:r>
          </w:p>
        </w:tc>
        <w:tc>
          <w:tcPr>
            <w:tcW w:w="1539" w:type="dxa"/>
            <w:vAlign w:val="center"/>
          </w:tcPr>
          <w:p w14:paraId="34A7169B">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无</w:t>
            </w:r>
          </w:p>
        </w:tc>
        <w:tc>
          <w:tcPr>
            <w:tcW w:w="1969" w:type="dxa"/>
            <w:vAlign w:val="center"/>
          </w:tcPr>
          <w:p w14:paraId="2F162CA0">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无</w:t>
            </w:r>
          </w:p>
        </w:tc>
        <w:tc>
          <w:tcPr>
            <w:tcW w:w="789" w:type="dxa"/>
            <w:vAlign w:val="center"/>
          </w:tcPr>
          <w:p w14:paraId="6D31669F">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是</w:t>
            </w:r>
          </w:p>
        </w:tc>
        <w:tc>
          <w:tcPr>
            <w:tcW w:w="1324" w:type="dxa"/>
            <w:vAlign w:val="center"/>
          </w:tcPr>
          <w:p w14:paraId="2FF4DE55">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无</w:t>
            </w:r>
          </w:p>
        </w:tc>
      </w:tr>
      <w:tr w14:paraId="74C49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jc w:val="center"/>
        </w:trPr>
        <w:tc>
          <w:tcPr>
            <w:tcW w:w="775" w:type="dxa"/>
            <w:vAlign w:val="center"/>
          </w:tcPr>
          <w:p w14:paraId="54AD860F">
            <w:pPr>
              <w:pStyle w:val="7"/>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9</w:t>
            </w:r>
          </w:p>
        </w:tc>
        <w:tc>
          <w:tcPr>
            <w:tcW w:w="889" w:type="dxa"/>
            <w:vMerge w:val="restart"/>
            <w:shd w:val="clear" w:color="auto" w:fill="auto"/>
            <w:vAlign w:val="center"/>
          </w:tcPr>
          <w:p w14:paraId="7FDFC3A4">
            <w:pPr>
              <w:pStyle w:val="7"/>
              <w:jc w:val="center"/>
              <w:rPr>
                <w:rFonts w:hint="eastAsia" w:ascii="方正仿宋_GBK" w:hAnsi="方正仿宋_GBK" w:eastAsia="方正仿宋_GBK" w:cs="方正仿宋_GBK"/>
                <w:snapToGrid w:val="0"/>
                <w:color w:val="000000"/>
                <w:kern w:val="0"/>
                <w:sz w:val="21"/>
                <w:szCs w:val="21"/>
                <w:lang w:val="en-US" w:eastAsia="en-US" w:bidi="ar-SA"/>
              </w:rPr>
            </w:pPr>
            <w:r>
              <w:rPr>
                <w:rFonts w:hint="eastAsia" w:ascii="方正仿宋_GBK" w:hAnsi="方正仿宋_GBK" w:eastAsia="方正仿宋_GBK" w:cs="方正仿宋_GBK"/>
                <w:sz w:val="21"/>
                <w:szCs w:val="21"/>
              </w:rPr>
              <w:t>D3CQ202405300066</w:t>
            </w:r>
          </w:p>
        </w:tc>
        <w:tc>
          <w:tcPr>
            <w:tcW w:w="2129" w:type="dxa"/>
            <w:shd w:val="clear" w:color="auto" w:fill="auto"/>
            <w:vAlign w:val="center"/>
          </w:tcPr>
          <w:p w14:paraId="20D417F8">
            <w:pPr>
              <w:keepNext w:val="0"/>
              <w:keepLines w:val="0"/>
              <w:widowControl/>
              <w:suppressLineNumbers w:val="0"/>
              <w:jc w:val="center"/>
              <w:textAlignment w:val="center"/>
              <w:rPr>
                <w:rFonts w:hint="eastAsia" w:ascii="方正仿宋_GBK" w:hAnsi="方正仿宋_GBK" w:eastAsia="方正仿宋_GBK" w:cs="方正仿宋_GBK"/>
                <w:i w:val="0"/>
                <w:iCs w:val="0"/>
                <w:snapToGrid w:val="0"/>
                <w:color w:val="000000"/>
                <w:kern w:val="0"/>
                <w:sz w:val="21"/>
                <w:szCs w:val="21"/>
                <w:u w:val="none"/>
                <w:lang w:val="en-US" w:eastAsia="zh-CN" w:bidi="ar"/>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1、梁平区聚奎镇聚奎村7组318国道旁的基本农田（征收红线内和红线外的范围）因修建梁开高速被损坏，投诉人称耕地生态被破坏，修建高速时挖坏自己家（该村7组318国道）的水井和化粪池；梁开高速没有修建涵洞，影响出行。</w:t>
            </w:r>
          </w:p>
        </w:tc>
        <w:tc>
          <w:tcPr>
            <w:tcW w:w="929" w:type="dxa"/>
            <w:vMerge w:val="restart"/>
            <w:vAlign w:val="top"/>
          </w:tcPr>
          <w:p w14:paraId="76CBA971">
            <w:pPr>
              <w:pStyle w:val="7"/>
            </w:pPr>
            <w:r>
              <w:rPr>
                <w:rFonts w:hint="eastAsia" w:ascii="方正仿宋_GBK" w:hAnsi="方正仿宋_GBK" w:eastAsia="方正仿宋_GBK" w:cs="方正仿宋_GBK"/>
                <w:i w:val="0"/>
                <w:iCs w:val="0"/>
                <w:snapToGrid w:val="0"/>
                <w:color w:val="000000"/>
                <w:kern w:val="0"/>
                <w:sz w:val="22"/>
                <w:szCs w:val="22"/>
                <w:u w:val="none"/>
                <w:lang w:val="en-US" w:eastAsia="zh-CN" w:bidi="ar"/>
              </w:rPr>
              <w:t>梁平区</w:t>
            </w:r>
          </w:p>
        </w:tc>
        <w:tc>
          <w:tcPr>
            <w:tcW w:w="739" w:type="dxa"/>
            <w:vAlign w:val="center"/>
          </w:tcPr>
          <w:p w14:paraId="695242DF">
            <w:pPr>
              <w:pStyle w:val="7"/>
              <w:jc w:val="center"/>
              <w:rPr>
                <w:rFonts w:hint="default" w:eastAsia="宋体"/>
                <w:lang w:val="en-US" w:eastAsia="zh-CN"/>
              </w:rPr>
            </w:pPr>
            <w:r>
              <w:rPr>
                <w:rFonts w:hint="eastAsia" w:ascii="方正仿宋_GBK" w:hAnsi="方正仿宋_GBK" w:eastAsia="方正仿宋_GBK" w:cs="方正仿宋_GBK"/>
                <w:i w:val="0"/>
                <w:iCs w:val="0"/>
                <w:snapToGrid w:val="0"/>
                <w:color w:val="000000"/>
                <w:kern w:val="0"/>
                <w:sz w:val="22"/>
                <w:szCs w:val="22"/>
                <w:u w:val="none"/>
                <w:lang w:val="en-US" w:eastAsia="zh-CN" w:bidi="ar"/>
              </w:rPr>
              <w:t>征地</w:t>
            </w:r>
          </w:p>
        </w:tc>
        <w:tc>
          <w:tcPr>
            <w:tcW w:w="2189" w:type="dxa"/>
            <w:vAlign w:val="center"/>
          </w:tcPr>
          <w:p w14:paraId="4E1118DF">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梁平区聚奎镇聚奎村7组318国道旁的基本农田（征收红线内红线外的范围）因修建梁开高速被损坏，投诉人称耕地生态被破坏，修建高速时挖坏自己家（该村7组318国道）的水井和化粪池”，红线内附属构筑物已全部经过合法征收，并按相关政策文件要求进行了相应补偿，征收红线外损毁设施及土地在施工完成后进行了恢复，不存在投诉人所称的修建高速时挖坏水井和化粪池未处置情形。经现场踏勘核实，该段施工均严格按照施工图施工，且该段有三座相隔很近的上跨桥梁，并通过“三改”的形式，对其损坏原有村民出行道路进行了恢复，不存在没有修建涵洞，影响出行的问题。</w:t>
            </w:r>
          </w:p>
        </w:tc>
        <w:tc>
          <w:tcPr>
            <w:tcW w:w="1129" w:type="dxa"/>
            <w:vAlign w:val="center"/>
          </w:tcPr>
          <w:p w14:paraId="2886B80A">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不属实</w:t>
            </w:r>
          </w:p>
        </w:tc>
        <w:tc>
          <w:tcPr>
            <w:tcW w:w="1539" w:type="dxa"/>
            <w:vAlign w:val="center"/>
          </w:tcPr>
          <w:p w14:paraId="4558EC9E">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无</w:t>
            </w:r>
          </w:p>
        </w:tc>
        <w:tc>
          <w:tcPr>
            <w:tcW w:w="1969" w:type="dxa"/>
            <w:vAlign w:val="center"/>
          </w:tcPr>
          <w:p w14:paraId="2E3760BF">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无</w:t>
            </w:r>
          </w:p>
        </w:tc>
        <w:tc>
          <w:tcPr>
            <w:tcW w:w="789" w:type="dxa"/>
            <w:vAlign w:val="center"/>
          </w:tcPr>
          <w:p w14:paraId="043FB3F2">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是</w:t>
            </w:r>
          </w:p>
        </w:tc>
        <w:tc>
          <w:tcPr>
            <w:tcW w:w="1324" w:type="dxa"/>
            <w:vAlign w:val="center"/>
          </w:tcPr>
          <w:p w14:paraId="344B5F93">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无</w:t>
            </w:r>
          </w:p>
        </w:tc>
      </w:tr>
      <w:tr w14:paraId="13EEE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jc w:val="center"/>
        </w:trPr>
        <w:tc>
          <w:tcPr>
            <w:tcW w:w="775" w:type="dxa"/>
            <w:vAlign w:val="center"/>
          </w:tcPr>
          <w:p w14:paraId="7DAF097E">
            <w:pPr>
              <w:pStyle w:val="7"/>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10</w:t>
            </w:r>
          </w:p>
        </w:tc>
        <w:tc>
          <w:tcPr>
            <w:tcW w:w="889" w:type="dxa"/>
            <w:vMerge w:val="continue"/>
            <w:shd w:val="clear" w:color="auto" w:fill="auto"/>
            <w:vAlign w:val="center"/>
          </w:tcPr>
          <w:p w14:paraId="5BCAB6AE">
            <w:pPr>
              <w:pStyle w:val="7"/>
              <w:jc w:val="center"/>
              <w:rPr>
                <w:rFonts w:hint="eastAsia" w:ascii="方正仿宋_GBK" w:hAnsi="方正仿宋_GBK" w:eastAsia="方正仿宋_GBK" w:cs="方正仿宋_GBK"/>
                <w:snapToGrid w:val="0"/>
                <w:color w:val="000000"/>
                <w:kern w:val="0"/>
                <w:sz w:val="21"/>
                <w:szCs w:val="21"/>
                <w:lang w:val="en-US" w:eastAsia="en-US" w:bidi="ar-SA"/>
              </w:rPr>
            </w:pPr>
          </w:p>
        </w:tc>
        <w:tc>
          <w:tcPr>
            <w:tcW w:w="2129" w:type="dxa"/>
            <w:shd w:val="clear" w:color="auto" w:fill="auto"/>
            <w:vAlign w:val="center"/>
          </w:tcPr>
          <w:p w14:paraId="494F668C">
            <w:pPr>
              <w:keepNext w:val="0"/>
              <w:keepLines w:val="0"/>
              <w:widowControl/>
              <w:suppressLineNumbers w:val="0"/>
              <w:jc w:val="center"/>
              <w:textAlignment w:val="center"/>
              <w:rPr>
                <w:rFonts w:hint="eastAsia" w:ascii="方正仿宋_GBK" w:hAnsi="方正仿宋_GBK" w:eastAsia="方正仿宋_GBK" w:cs="方正仿宋_GBK"/>
                <w:i w:val="0"/>
                <w:iCs w:val="0"/>
                <w:snapToGrid w:val="0"/>
                <w:color w:val="000000"/>
                <w:kern w:val="0"/>
                <w:sz w:val="21"/>
                <w:szCs w:val="21"/>
                <w:u w:val="none"/>
                <w:lang w:val="en-US" w:eastAsia="zh-CN" w:bidi="ar"/>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2、梁开高速路建成后产生扬尘扰民、噪音扰民。</w:t>
            </w:r>
          </w:p>
        </w:tc>
        <w:tc>
          <w:tcPr>
            <w:tcW w:w="929" w:type="dxa"/>
            <w:vMerge w:val="continue"/>
            <w:vAlign w:val="top"/>
          </w:tcPr>
          <w:p w14:paraId="7B70378E">
            <w:pPr>
              <w:pStyle w:val="7"/>
            </w:pPr>
          </w:p>
        </w:tc>
        <w:tc>
          <w:tcPr>
            <w:tcW w:w="739" w:type="dxa"/>
            <w:vAlign w:val="center"/>
          </w:tcPr>
          <w:p w14:paraId="3AE08857">
            <w:pPr>
              <w:pStyle w:val="7"/>
              <w:jc w:val="center"/>
              <w:rPr>
                <w:rFonts w:hint="eastAsia" w:ascii="方正仿宋_GBK" w:hAnsi="方正仿宋_GBK" w:eastAsia="方正仿宋_GBK" w:cs="方正仿宋_GBK"/>
                <w:i w:val="0"/>
                <w:iCs w:val="0"/>
                <w:snapToGrid w:val="0"/>
                <w:color w:val="000000"/>
                <w:kern w:val="0"/>
                <w:sz w:val="22"/>
                <w:szCs w:val="22"/>
                <w:u w:val="none"/>
                <w:lang w:val="en-US" w:eastAsia="zh-CN" w:bidi="ar"/>
              </w:rPr>
            </w:pPr>
            <w:r>
              <w:rPr>
                <w:rFonts w:hint="eastAsia" w:ascii="方正仿宋_GBK" w:hAnsi="方正仿宋_GBK" w:eastAsia="方正仿宋_GBK" w:cs="方正仿宋_GBK"/>
                <w:i w:val="0"/>
                <w:iCs w:val="0"/>
                <w:snapToGrid w:val="0"/>
                <w:color w:val="000000"/>
                <w:kern w:val="0"/>
                <w:sz w:val="22"/>
                <w:szCs w:val="22"/>
                <w:u w:val="none"/>
                <w:lang w:val="en-US" w:eastAsia="zh-CN" w:bidi="ar"/>
              </w:rPr>
              <w:t>噪音</w:t>
            </w:r>
          </w:p>
        </w:tc>
        <w:tc>
          <w:tcPr>
            <w:tcW w:w="2189" w:type="dxa"/>
            <w:vAlign w:val="center"/>
          </w:tcPr>
          <w:p w14:paraId="093B46C4">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高速公路路面采用沥青混凝土，无明显扬尘产生；已对现场声屏障安装情况进行排查，在高速公路两侧存在房屋较近区域均已安装声屏障。</w:t>
            </w:r>
          </w:p>
        </w:tc>
        <w:tc>
          <w:tcPr>
            <w:tcW w:w="1129" w:type="dxa"/>
            <w:vAlign w:val="center"/>
          </w:tcPr>
          <w:p w14:paraId="3223F4B9">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不属实</w:t>
            </w:r>
          </w:p>
        </w:tc>
        <w:tc>
          <w:tcPr>
            <w:tcW w:w="1539" w:type="dxa"/>
            <w:vAlign w:val="center"/>
          </w:tcPr>
          <w:p w14:paraId="373BC7C8">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无</w:t>
            </w:r>
          </w:p>
        </w:tc>
        <w:tc>
          <w:tcPr>
            <w:tcW w:w="1969" w:type="dxa"/>
            <w:vAlign w:val="center"/>
          </w:tcPr>
          <w:p w14:paraId="68687119">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无</w:t>
            </w:r>
          </w:p>
        </w:tc>
        <w:tc>
          <w:tcPr>
            <w:tcW w:w="789" w:type="dxa"/>
            <w:vAlign w:val="center"/>
          </w:tcPr>
          <w:p w14:paraId="0D5CA6A8">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是</w:t>
            </w:r>
          </w:p>
        </w:tc>
        <w:tc>
          <w:tcPr>
            <w:tcW w:w="1324" w:type="dxa"/>
            <w:vAlign w:val="center"/>
          </w:tcPr>
          <w:p w14:paraId="68704DC6">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无</w:t>
            </w:r>
          </w:p>
        </w:tc>
      </w:tr>
      <w:tr w14:paraId="5AA60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jc w:val="center"/>
        </w:trPr>
        <w:tc>
          <w:tcPr>
            <w:tcW w:w="775" w:type="dxa"/>
            <w:vAlign w:val="center"/>
          </w:tcPr>
          <w:p w14:paraId="6B4B862A">
            <w:pPr>
              <w:pStyle w:val="7"/>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11</w:t>
            </w:r>
          </w:p>
        </w:tc>
        <w:tc>
          <w:tcPr>
            <w:tcW w:w="889" w:type="dxa"/>
            <w:shd w:val="clear" w:color="auto" w:fill="auto"/>
            <w:vAlign w:val="center"/>
          </w:tcPr>
          <w:p w14:paraId="3324FC31">
            <w:pPr>
              <w:pStyle w:val="7"/>
              <w:jc w:val="center"/>
              <w:rPr>
                <w:rFonts w:hint="eastAsia" w:ascii="方正仿宋_GBK" w:hAnsi="方正仿宋_GBK" w:eastAsia="方正仿宋_GBK" w:cs="方正仿宋_GBK"/>
                <w:snapToGrid w:val="0"/>
                <w:color w:val="000000"/>
                <w:kern w:val="0"/>
                <w:sz w:val="21"/>
                <w:szCs w:val="21"/>
                <w:lang w:val="en-US" w:eastAsia="en-US" w:bidi="ar-SA"/>
              </w:rPr>
            </w:pPr>
            <w:r>
              <w:rPr>
                <w:rFonts w:hint="eastAsia" w:ascii="方正仿宋_GBK" w:hAnsi="方正仿宋_GBK" w:eastAsia="方正仿宋_GBK" w:cs="方正仿宋_GBK"/>
                <w:sz w:val="21"/>
                <w:szCs w:val="21"/>
              </w:rPr>
              <w:t>X3CQ202405210061</w:t>
            </w:r>
          </w:p>
        </w:tc>
        <w:tc>
          <w:tcPr>
            <w:tcW w:w="2129" w:type="dxa"/>
            <w:shd w:val="clear" w:color="auto" w:fill="auto"/>
            <w:vAlign w:val="center"/>
          </w:tcPr>
          <w:p w14:paraId="7E49D28C">
            <w:pPr>
              <w:keepNext w:val="0"/>
              <w:keepLines w:val="0"/>
              <w:widowControl/>
              <w:suppressLineNumbers w:val="0"/>
              <w:jc w:val="center"/>
              <w:textAlignment w:val="center"/>
              <w:rPr>
                <w:rFonts w:hint="eastAsia" w:ascii="方正仿宋_GBK" w:hAnsi="方正仿宋_GBK" w:eastAsia="方正仿宋_GBK" w:cs="方正仿宋_GBK"/>
                <w:i w:val="0"/>
                <w:iCs w:val="0"/>
                <w:snapToGrid w:val="0"/>
                <w:color w:val="000000"/>
                <w:kern w:val="0"/>
                <w:sz w:val="21"/>
                <w:szCs w:val="21"/>
                <w:u w:val="none"/>
                <w:lang w:val="en-US" w:eastAsia="zh-CN" w:bidi="ar"/>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有市民投诉至中央环保督察组，反映云阳服务区存在污水直排且导致鱼塘死鱼情况，督查组转办至云阳县环保局。2024年5 月23日，由云阳县生态环境保护综合行政执法支队三大队、农委以及服务区所属人和街道联合开展云阳服务区南区调查取样，并开展村民走访。</w:t>
            </w:r>
          </w:p>
        </w:tc>
        <w:tc>
          <w:tcPr>
            <w:tcW w:w="929" w:type="dxa"/>
            <w:vAlign w:val="center"/>
          </w:tcPr>
          <w:p w14:paraId="03A404DF">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云阳县</w:t>
            </w:r>
          </w:p>
        </w:tc>
        <w:tc>
          <w:tcPr>
            <w:tcW w:w="739" w:type="dxa"/>
            <w:vAlign w:val="center"/>
          </w:tcPr>
          <w:p w14:paraId="4310FE25">
            <w:pPr>
              <w:pStyle w:val="7"/>
              <w:jc w:val="center"/>
              <w:rPr>
                <w:rFonts w:hint="eastAsia" w:ascii="方正仿宋_GBK" w:hAnsi="方正仿宋_GBK" w:eastAsia="方正仿宋_GBK" w:cs="方正仿宋_GBK"/>
                <w:i w:val="0"/>
                <w:iCs w:val="0"/>
                <w:snapToGrid w:val="0"/>
                <w:color w:val="000000"/>
                <w:kern w:val="0"/>
                <w:sz w:val="22"/>
                <w:szCs w:val="22"/>
                <w:u w:val="none"/>
                <w:lang w:val="en-US" w:eastAsia="zh-CN" w:bidi="ar"/>
              </w:rPr>
            </w:pPr>
            <w:r>
              <w:rPr>
                <w:rFonts w:hint="eastAsia" w:ascii="方正仿宋_GBK" w:hAnsi="方正仿宋_GBK" w:eastAsia="方正仿宋_GBK" w:cs="方正仿宋_GBK"/>
                <w:i w:val="0"/>
                <w:iCs w:val="0"/>
                <w:snapToGrid w:val="0"/>
                <w:color w:val="000000"/>
                <w:kern w:val="0"/>
                <w:sz w:val="22"/>
                <w:szCs w:val="22"/>
                <w:u w:val="none"/>
                <w:lang w:val="en-US" w:eastAsia="zh-CN" w:bidi="ar"/>
              </w:rPr>
              <w:t>水污染</w:t>
            </w:r>
          </w:p>
        </w:tc>
        <w:tc>
          <w:tcPr>
            <w:tcW w:w="2189" w:type="dxa"/>
            <w:vAlign w:val="center"/>
          </w:tcPr>
          <w:p w14:paraId="2FC48BC3">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1.云阳县生态环境监测站对云阳服务区南区两处排口出具监测报告，结果显示磷、氮含量略超出国家排放标准。                         2.经现场检查，周边鱼塘无鱼死亡，服务区外方未见污水外排。</w:t>
            </w:r>
          </w:p>
        </w:tc>
        <w:tc>
          <w:tcPr>
            <w:tcW w:w="1129" w:type="dxa"/>
            <w:vAlign w:val="center"/>
          </w:tcPr>
          <w:p w14:paraId="153B2B92">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部分属实</w:t>
            </w:r>
          </w:p>
        </w:tc>
        <w:tc>
          <w:tcPr>
            <w:tcW w:w="1539" w:type="dxa"/>
            <w:vAlign w:val="center"/>
          </w:tcPr>
          <w:p w14:paraId="03107578">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排放水达标</w:t>
            </w:r>
          </w:p>
        </w:tc>
        <w:tc>
          <w:tcPr>
            <w:tcW w:w="1969" w:type="dxa"/>
            <w:vAlign w:val="center"/>
          </w:tcPr>
          <w:p w14:paraId="34B3490A">
            <w:pPr>
              <w:keepNext w:val="0"/>
              <w:keepLines w:val="0"/>
              <w:widowControl/>
              <w:suppressLineNumbers w:val="0"/>
              <w:jc w:val="center"/>
              <w:textAlignment w:val="center"/>
              <w:rPr>
                <w:rFonts w:hint="eastAsia" w:ascii="方正仿宋_GBK" w:hAnsi="方正仿宋_GBK" w:eastAsia="方正仿宋_GBK" w:cs="方正仿宋_GBK"/>
                <w:i w:val="0"/>
                <w:iCs w:val="0"/>
                <w:snapToGrid w:val="0"/>
                <w:color w:val="000000"/>
                <w:kern w:val="0"/>
                <w:sz w:val="22"/>
                <w:szCs w:val="22"/>
                <w:u w:val="none"/>
                <w:lang w:val="en-US" w:eastAsia="zh-CN" w:bidi="ar"/>
              </w:rPr>
            </w:pPr>
            <w:r>
              <w:rPr>
                <w:rFonts w:hint="eastAsia" w:ascii="方正仿宋_GBK" w:hAnsi="方正仿宋_GBK" w:eastAsia="方正仿宋_GBK" w:cs="方正仿宋_GBK"/>
                <w:i w:val="0"/>
                <w:iCs w:val="0"/>
                <w:snapToGrid w:val="0"/>
                <w:color w:val="000000"/>
                <w:kern w:val="0"/>
                <w:sz w:val="22"/>
                <w:szCs w:val="22"/>
                <w:u w:val="none"/>
                <w:lang w:val="en-US" w:eastAsia="zh-CN" w:bidi="ar"/>
              </w:rPr>
              <w:t>云阳服务区南区污水处理站由重庆绿邦源环保科技有限公司从2023年11月起负责维护。</w:t>
            </w:r>
          </w:p>
          <w:p w14:paraId="79E3CF4F">
            <w:pPr>
              <w:keepNext w:val="0"/>
              <w:keepLines w:val="0"/>
              <w:widowControl/>
              <w:suppressLineNumbers w:val="0"/>
              <w:jc w:val="center"/>
              <w:textAlignment w:val="center"/>
              <w:rPr>
                <w:rFonts w:hint="eastAsia" w:ascii="方正仿宋_GBK" w:hAnsi="方正仿宋_GBK" w:eastAsia="方正仿宋_GBK" w:cs="方正仿宋_GBK"/>
                <w:i w:val="0"/>
                <w:iCs w:val="0"/>
                <w:snapToGrid w:val="0"/>
                <w:color w:val="000000"/>
                <w:kern w:val="0"/>
                <w:sz w:val="22"/>
                <w:szCs w:val="22"/>
                <w:u w:val="none"/>
                <w:lang w:val="en-US" w:eastAsia="zh-CN" w:bidi="ar"/>
              </w:rPr>
            </w:pPr>
            <w:r>
              <w:rPr>
                <w:rFonts w:hint="eastAsia" w:ascii="方正仿宋_GBK" w:hAnsi="方正仿宋_GBK" w:eastAsia="方正仿宋_GBK" w:cs="方正仿宋_GBK"/>
                <w:i w:val="0"/>
                <w:iCs w:val="0"/>
                <w:snapToGrid w:val="0"/>
                <w:color w:val="000000"/>
                <w:kern w:val="0"/>
                <w:sz w:val="22"/>
                <w:szCs w:val="22"/>
                <w:u w:val="none"/>
                <w:lang w:val="en-US" w:eastAsia="zh-CN" w:bidi="ar"/>
              </w:rPr>
              <w:t>1.5月23日起安排专人进驻云阳服务区积极整改，开展增补菌种等工作。</w:t>
            </w:r>
          </w:p>
          <w:p w14:paraId="1A58AF07">
            <w:pPr>
              <w:keepNext w:val="0"/>
              <w:keepLines w:val="0"/>
              <w:widowControl/>
              <w:numPr>
                <w:ilvl w:val="0"/>
                <w:numId w:val="2"/>
              </w:numPr>
              <w:suppressLineNumbers w:val="0"/>
              <w:jc w:val="center"/>
              <w:textAlignment w:val="center"/>
              <w:rPr>
                <w:rFonts w:hint="eastAsia" w:ascii="方正仿宋_GBK" w:hAnsi="方正仿宋_GBK" w:eastAsia="方正仿宋_GBK" w:cs="方正仿宋_GBK"/>
                <w:i w:val="0"/>
                <w:iCs w:val="0"/>
                <w:snapToGrid w:val="0"/>
                <w:color w:val="000000"/>
                <w:kern w:val="0"/>
                <w:sz w:val="22"/>
                <w:szCs w:val="22"/>
                <w:u w:val="none"/>
                <w:lang w:val="en-US" w:eastAsia="zh-CN" w:bidi="ar"/>
              </w:rPr>
            </w:pPr>
            <w:r>
              <w:rPr>
                <w:rFonts w:hint="eastAsia" w:ascii="方正仿宋_GBK" w:hAnsi="方正仿宋_GBK" w:eastAsia="方正仿宋_GBK" w:cs="方正仿宋_GBK"/>
                <w:i w:val="0"/>
                <w:iCs w:val="0"/>
                <w:snapToGrid w:val="0"/>
                <w:color w:val="000000"/>
                <w:kern w:val="0"/>
                <w:sz w:val="22"/>
                <w:szCs w:val="22"/>
                <w:u w:val="none"/>
                <w:lang w:val="en-US" w:eastAsia="zh-CN" w:bidi="ar"/>
              </w:rPr>
              <w:t xml:space="preserve">安排专业单位清掏服务区化粪池及污水处置设备各配套储水池。 </w:t>
            </w:r>
          </w:p>
          <w:p w14:paraId="430C503F">
            <w:pPr>
              <w:keepNext w:val="0"/>
              <w:keepLines w:val="0"/>
              <w:widowControl/>
              <w:numPr>
                <w:ilvl w:val="0"/>
                <w:numId w:val="2"/>
              </w:numPr>
              <w:suppressLineNumbers w:val="0"/>
              <w:ind w:left="0" w:leftChars="0" w:firstLine="0" w:firstLineChars="0"/>
              <w:jc w:val="both"/>
              <w:textAlignment w:val="center"/>
              <w:rPr>
                <w:rFonts w:hint="eastAsia" w:ascii="方正仿宋_GBK" w:hAnsi="方正仿宋_GBK" w:eastAsia="方正仿宋_GBK" w:cs="方正仿宋_GBK"/>
                <w:i w:val="0"/>
                <w:iCs w:val="0"/>
                <w:snapToGrid w:val="0"/>
                <w:color w:val="000000"/>
                <w:kern w:val="0"/>
                <w:sz w:val="22"/>
                <w:szCs w:val="22"/>
                <w:u w:val="none"/>
                <w:lang w:val="en-US" w:eastAsia="zh-CN" w:bidi="ar"/>
              </w:rPr>
            </w:pPr>
            <w:r>
              <w:rPr>
                <w:rFonts w:hint="eastAsia" w:ascii="方正仿宋_GBK" w:hAnsi="方正仿宋_GBK" w:eastAsia="方正仿宋_GBK" w:cs="方正仿宋_GBK"/>
                <w:i w:val="0"/>
                <w:iCs w:val="0"/>
                <w:snapToGrid w:val="0"/>
                <w:color w:val="000000"/>
                <w:kern w:val="0"/>
                <w:sz w:val="22"/>
                <w:szCs w:val="22"/>
                <w:u w:val="none"/>
                <w:lang w:val="en-US" w:eastAsia="zh-CN" w:bidi="ar"/>
              </w:rPr>
              <w:t>落实管网防渗漏排查机构对服务区现有污水管网进行全覆盖检查，检查结果无渗漏。</w:t>
            </w:r>
          </w:p>
          <w:p w14:paraId="6E049AB8">
            <w:pPr>
              <w:keepNext w:val="0"/>
              <w:keepLines w:val="0"/>
              <w:widowControl/>
              <w:numPr>
                <w:ilvl w:val="0"/>
                <w:numId w:val="2"/>
              </w:numPr>
              <w:suppressLineNumbers w:val="0"/>
              <w:ind w:left="0" w:leftChars="0" w:firstLine="0" w:firstLineChars="0"/>
              <w:jc w:val="both"/>
              <w:textAlignment w:val="center"/>
              <w:rPr>
                <w:rFonts w:hint="eastAsia" w:ascii="方正仿宋_GBK" w:hAnsi="方正仿宋_GBK" w:eastAsia="方正仿宋_GBK" w:cs="方正仿宋_GBK"/>
                <w:i w:val="0"/>
                <w:iCs w:val="0"/>
                <w:snapToGrid w:val="0"/>
                <w:color w:val="000000"/>
                <w:kern w:val="0"/>
                <w:sz w:val="22"/>
                <w:szCs w:val="22"/>
                <w:u w:val="none"/>
                <w:lang w:val="en-US" w:eastAsia="zh-CN" w:bidi="ar"/>
              </w:rPr>
            </w:pPr>
            <w:r>
              <w:rPr>
                <w:rFonts w:hint="eastAsia" w:ascii="方正仿宋_GBK" w:hAnsi="方正仿宋_GBK" w:eastAsia="方正仿宋_GBK" w:cs="方正仿宋_GBK"/>
                <w:i w:val="0"/>
                <w:iCs w:val="0"/>
                <w:snapToGrid w:val="0"/>
                <w:color w:val="000000"/>
                <w:kern w:val="0"/>
                <w:sz w:val="22"/>
                <w:szCs w:val="22"/>
                <w:u w:val="none"/>
                <w:lang w:val="en-US" w:eastAsia="zh-CN" w:bidi="ar"/>
              </w:rPr>
              <w:t>加装排水口密闭管道，全面做好废水排放边沟防渗漏处置，避免废水在排放过程中流入地表内，影响地下水水质，</w:t>
            </w:r>
          </w:p>
          <w:p w14:paraId="44E79ADB">
            <w:pPr>
              <w:keepNext w:val="0"/>
              <w:keepLines w:val="0"/>
              <w:widowControl/>
              <w:numPr>
                <w:numId w:val="0"/>
              </w:numPr>
              <w:suppressLineNumbers w:val="0"/>
              <w:ind w:leftChars="0"/>
              <w:jc w:val="both"/>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5.利旧奉节服务区原有一体化污水处置设备，扩容现有污水处置设备。目前已完成集水池新增、净水池改建及南北两区各新增一套一体化设备的施工，南区设备已投入运行。目前自检排水口水样达到污水排放一级标准。</w:t>
            </w:r>
          </w:p>
        </w:tc>
        <w:tc>
          <w:tcPr>
            <w:tcW w:w="789" w:type="dxa"/>
            <w:vAlign w:val="center"/>
          </w:tcPr>
          <w:p w14:paraId="3B94FE27">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 xml:space="preserve">是              </w:t>
            </w:r>
          </w:p>
        </w:tc>
        <w:tc>
          <w:tcPr>
            <w:tcW w:w="1324" w:type="dxa"/>
            <w:vAlign w:val="center"/>
          </w:tcPr>
          <w:p w14:paraId="7D084361">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无</w:t>
            </w:r>
          </w:p>
        </w:tc>
      </w:tr>
      <w:tr w14:paraId="3AE3D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jc w:val="center"/>
        </w:trPr>
        <w:tc>
          <w:tcPr>
            <w:tcW w:w="775" w:type="dxa"/>
            <w:vAlign w:val="center"/>
          </w:tcPr>
          <w:p w14:paraId="538E05DF">
            <w:pPr>
              <w:pStyle w:val="7"/>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12</w:t>
            </w:r>
          </w:p>
        </w:tc>
        <w:tc>
          <w:tcPr>
            <w:tcW w:w="889" w:type="dxa"/>
            <w:shd w:val="clear" w:color="auto" w:fill="auto"/>
            <w:vAlign w:val="center"/>
          </w:tcPr>
          <w:p w14:paraId="731EC2BD">
            <w:pPr>
              <w:pStyle w:val="7"/>
              <w:jc w:val="center"/>
              <w:rPr>
                <w:rFonts w:hint="eastAsia" w:ascii="方正仿宋_GBK" w:hAnsi="方正仿宋_GBK" w:eastAsia="方正仿宋_GBK" w:cs="方正仿宋_GBK"/>
                <w:snapToGrid w:val="0"/>
                <w:color w:val="000000"/>
                <w:kern w:val="0"/>
                <w:sz w:val="21"/>
                <w:szCs w:val="21"/>
                <w:lang w:val="en-US" w:eastAsia="en-US" w:bidi="ar-SA"/>
              </w:rPr>
            </w:pPr>
            <w:r>
              <w:rPr>
                <w:rFonts w:hint="eastAsia" w:ascii="方正仿宋_GBK" w:hAnsi="方正仿宋_GBK" w:eastAsia="方正仿宋_GBK" w:cs="方正仿宋_GBK"/>
                <w:sz w:val="21"/>
                <w:szCs w:val="21"/>
              </w:rPr>
              <w:t>X3CQ202406040030</w:t>
            </w:r>
          </w:p>
        </w:tc>
        <w:tc>
          <w:tcPr>
            <w:tcW w:w="2129" w:type="dxa"/>
            <w:shd w:val="clear" w:color="auto" w:fill="auto"/>
            <w:vAlign w:val="center"/>
          </w:tcPr>
          <w:p w14:paraId="3B969755">
            <w:pPr>
              <w:keepNext w:val="0"/>
              <w:keepLines w:val="0"/>
              <w:widowControl/>
              <w:suppressLineNumbers w:val="0"/>
              <w:jc w:val="center"/>
              <w:textAlignment w:val="center"/>
              <w:rPr>
                <w:rFonts w:hint="eastAsia" w:ascii="方正仿宋_GBK" w:hAnsi="方正仿宋_GBK" w:eastAsia="方正仿宋_GBK" w:cs="方正仿宋_GBK"/>
                <w:i w:val="0"/>
                <w:iCs w:val="0"/>
                <w:snapToGrid w:val="0"/>
                <w:color w:val="000000"/>
                <w:kern w:val="0"/>
                <w:sz w:val="21"/>
                <w:szCs w:val="21"/>
                <w:u w:val="none"/>
                <w:lang w:val="en-US" w:eastAsia="zh-CN" w:bidi="ar"/>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城开高速开州区厚坝镇路段过往车辆存在噪音扰民的问题</w:t>
            </w:r>
          </w:p>
        </w:tc>
        <w:tc>
          <w:tcPr>
            <w:tcW w:w="929" w:type="dxa"/>
            <w:vAlign w:val="center"/>
          </w:tcPr>
          <w:p w14:paraId="698E6970">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开州区</w:t>
            </w:r>
          </w:p>
        </w:tc>
        <w:tc>
          <w:tcPr>
            <w:tcW w:w="739" w:type="dxa"/>
            <w:vAlign w:val="center"/>
          </w:tcPr>
          <w:p w14:paraId="047142D2">
            <w:pPr>
              <w:pStyle w:val="7"/>
              <w:jc w:val="center"/>
              <w:rPr>
                <w:rFonts w:hint="eastAsia" w:eastAsia="宋体"/>
                <w:lang w:val="en-US" w:eastAsia="zh-CN"/>
              </w:rPr>
            </w:pPr>
            <w:r>
              <w:rPr>
                <w:rFonts w:hint="eastAsia" w:ascii="方正仿宋_GBK" w:hAnsi="方正仿宋_GBK" w:eastAsia="方正仿宋_GBK" w:cs="方正仿宋_GBK"/>
                <w:i w:val="0"/>
                <w:iCs w:val="0"/>
                <w:snapToGrid w:val="0"/>
                <w:color w:val="000000"/>
                <w:kern w:val="0"/>
                <w:sz w:val="22"/>
                <w:szCs w:val="22"/>
                <w:u w:val="none"/>
                <w:lang w:val="en-US" w:eastAsia="zh-CN" w:bidi="ar"/>
              </w:rPr>
              <w:t>噪音</w:t>
            </w:r>
          </w:p>
        </w:tc>
        <w:tc>
          <w:tcPr>
            <w:tcW w:w="2189" w:type="dxa"/>
            <w:vAlign w:val="center"/>
          </w:tcPr>
          <w:p w14:paraId="1FAA6DA2">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1、对G69银百高速石龙2号大桥（K1057+600）附近民房实地勘察，民房位于城开高速石龙2号大桥右下方约20米位置，石龙2号大桥总长691米，最高39.8米，桥梁下方附近约十几户人家，高速公路与民房距离较近，噪音应为车辆通过桥梁时碾压桥梁伸缩缝产生。</w:t>
            </w:r>
            <w:r>
              <w:rPr>
                <w:rFonts w:hint="eastAsia" w:ascii="方正仿宋_GBK" w:hAnsi="方正仿宋_GBK" w:eastAsia="方正仿宋_GBK" w:cs="方正仿宋_GBK"/>
                <w:i w:val="0"/>
                <w:iCs w:val="0"/>
                <w:snapToGrid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snapToGrid w:val="0"/>
                <w:color w:val="000000"/>
                <w:kern w:val="0"/>
                <w:sz w:val="22"/>
                <w:szCs w:val="22"/>
                <w:u w:val="none"/>
                <w:lang w:val="en-US" w:eastAsia="zh-CN" w:bidi="ar"/>
              </w:rPr>
              <w:t>2、根据群众反映和现场核实情况，已与建设单位重庆高速顾问公司沟通，该公司委托的环境评估单位即将进场对城开高速公路沿线噪音情况进行收集评估。2024年6月7日下午15:30通过设备测量噪音为65.3分贝；2024年6月7日晚上21:00通过设备测量噪音为62.7分贝。</w:t>
            </w:r>
          </w:p>
        </w:tc>
        <w:tc>
          <w:tcPr>
            <w:tcW w:w="1129" w:type="dxa"/>
            <w:vAlign w:val="center"/>
          </w:tcPr>
          <w:p w14:paraId="426EBE21">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属实</w:t>
            </w:r>
          </w:p>
        </w:tc>
        <w:tc>
          <w:tcPr>
            <w:tcW w:w="1539" w:type="dxa"/>
            <w:vAlign w:val="center"/>
          </w:tcPr>
          <w:p w14:paraId="4DD03F1F">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减小噪音影响，村民认可。</w:t>
            </w:r>
          </w:p>
        </w:tc>
        <w:tc>
          <w:tcPr>
            <w:tcW w:w="1969" w:type="dxa"/>
            <w:vAlign w:val="center"/>
          </w:tcPr>
          <w:p w14:paraId="08417676">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一是原建设单位已联系设计单位对该处伸缩缝进行降噪施工工艺或增设隔音墙设施设计；二是加强该路段路面及桥梁伸缩缝的维护和保养。</w:t>
            </w:r>
          </w:p>
        </w:tc>
        <w:tc>
          <w:tcPr>
            <w:tcW w:w="789" w:type="dxa"/>
            <w:vAlign w:val="center"/>
          </w:tcPr>
          <w:p w14:paraId="65E7D055">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 xml:space="preserve">是              </w:t>
            </w:r>
          </w:p>
        </w:tc>
        <w:tc>
          <w:tcPr>
            <w:tcW w:w="1324" w:type="dxa"/>
            <w:vAlign w:val="center"/>
          </w:tcPr>
          <w:p w14:paraId="4A75EA05">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无</w:t>
            </w:r>
          </w:p>
        </w:tc>
      </w:tr>
      <w:tr w14:paraId="08299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jc w:val="center"/>
        </w:trPr>
        <w:tc>
          <w:tcPr>
            <w:tcW w:w="775" w:type="dxa"/>
            <w:vAlign w:val="center"/>
          </w:tcPr>
          <w:p w14:paraId="5DD71B3A">
            <w:pPr>
              <w:pStyle w:val="7"/>
              <w:jc w:val="center"/>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13</w:t>
            </w:r>
          </w:p>
        </w:tc>
        <w:tc>
          <w:tcPr>
            <w:tcW w:w="889" w:type="dxa"/>
            <w:shd w:val="clear" w:color="auto" w:fill="auto"/>
            <w:vAlign w:val="center"/>
          </w:tcPr>
          <w:p w14:paraId="5207E6AB">
            <w:pPr>
              <w:keepNext w:val="0"/>
              <w:keepLines w:val="0"/>
              <w:widowControl/>
              <w:suppressLineNumbers w:val="0"/>
              <w:jc w:val="center"/>
              <w:textAlignment w:val="center"/>
              <w:rPr>
                <w:rFonts w:hint="eastAsia" w:ascii="方正仿宋_GBK" w:hAnsi="方正仿宋_GBK" w:eastAsia="方正仿宋_GBK" w:cs="方正仿宋_GBK"/>
                <w:snapToGrid w:val="0"/>
                <w:color w:val="000000"/>
                <w:kern w:val="0"/>
                <w:sz w:val="21"/>
                <w:szCs w:val="21"/>
                <w:lang w:val="en-US" w:eastAsia="en-US" w:bidi="ar-SA"/>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X3CQ202405150046</w:t>
            </w:r>
          </w:p>
        </w:tc>
        <w:tc>
          <w:tcPr>
            <w:tcW w:w="2129" w:type="dxa"/>
            <w:shd w:val="clear" w:color="auto" w:fill="auto"/>
            <w:vAlign w:val="center"/>
          </w:tcPr>
          <w:p w14:paraId="47AF38C2">
            <w:pPr>
              <w:keepNext w:val="0"/>
              <w:keepLines w:val="0"/>
              <w:widowControl/>
              <w:suppressLineNumbers w:val="0"/>
              <w:jc w:val="center"/>
              <w:textAlignment w:val="center"/>
              <w:rPr>
                <w:rFonts w:hint="eastAsia" w:ascii="方正仿宋_GBK" w:hAnsi="方正仿宋_GBK" w:eastAsia="方正仿宋_GBK" w:cs="方正仿宋_GBK"/>
                <w:i w:val="0"/>
                <w:iCs w:val="0"/>
                <w:snapToGrid w:val="0"/>
                <w:color w:val="000000"/>
                <w:kern w:val="0"/>
                <w:sz w:val="21"/>
                <w:szCs w:val="21"/>
                <w:u w:val="none"/>
                <w:lang w:val="en-US" w:eastAsia="zh-CN" w:bidi="ar"/>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重庆万纳实业有限公司在新田镇重庆新田港口物流公司港口作业区旁，在无审批批复的情况下，新建3万吨大型粉煤灰库（水泥库）及相关配套附属设施设备，重庆万纳实业有限公司在南滨大道集装箱码头长江边有两个3000吨大型粉煤灰库。投诉人曾多次向相关部门举报反映，相关部门也进行了调查但仍无处理结果，投诉人认为：1、违法单位历时一年大规模违法建设为何没有相关部门制止；2、相关部门是否存在不作为；3、是否应交交通局牵头处理；4、两处粉煤灰库存在严重安全隐患。希望督察组依法查处。</w:t>
            </w:r>
          </w:p>
        </w:tc>
        <w:tc>
          <w:tcPr>
            <w:tcW w:w="929" w:type="dxa"/>
            <w:vAlign w:val="center"/>
          </w:tcPr>
          <w:p w14:paraId="16022DF4">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万州区</w:t>
            </w:r>
          </w:p>
        </w:tc>
        <w:tc>
          <w:tcPr>
            <w:tcW w:w="739" w:type="dxa"/>
            <w:vAlign w:val="center"/>
          </w:tcPr>
          <w:p w14:paraId="6674E932">
            <w:pPr>
              <w:pStyle w:val="7"/>
              <w:jc w:val="center"/>
              <w:rPr>
                <w:rFonts w:hint="eastAsia" w:eastAsia="宋体"/>
                <w:lang w:val="en-US" w:eastAsia="zh-CN"/>
              </w:rPr>
            </w:pPr>
            <w:r>
              <w:rPr>
                <w:rFonts w:hint="eastAsia" w:ascii="方正仿宋_GBK" w:hAnsi="方正仿宋_GBK" w:eastAsia="方正仿宋_GBK" w:cs="方正仿宋_GBK"/>
                <w:i w:val="0"/>
                <w:iCs w:val="0"/>
                <w:snapToGrid w:val="0"/>
                <w:color w:val="000000"/>
                <w:kern w:val="0"/>
                <w:sz w:val="22"/>
                <w:szCs w:val="22"/>
                <w:u w:val="none"/>
                <w:lang w:val="en-US" w:eastAsia="zh-CN" w:bidi="ar"/>
              </w:rPr>
              <w:t>违建</w:t>
            </w:r>
          </w:p>
        </w:tc>
        <w:tc>
          <w:tcPr>
            <w:tcW w:w="2189" w:type="dxa"/>
            <w:vAlign w:val="center"/>
          </w:tcPr>
          <w:p w14:paraId="529D82D4">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经调查重庆万纳实业有限公司在新田镇重庆新田港口物流公司港口作业区旁，在无审批批复的情况下，新建3万吨大型粉煤灰库及相关配套附属设施设备。</w:t>
            </w:r>
          </w:p>
        </w:tc>
        <w:tc>
          <w:tcPr>
            <w:tcW w:w="1129" w:type="dxa"/>
            <w:vAlign w:val="center"/>
          </w:tcPr>
          <w:p w14:paraId="7C65F254">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建设情况属实</w:t>
            </w:r>
          </w:p>
        </w:tc>
        <w:tc>
          <w:tcPr>
            <w:tcW w:w="1539" w:type="dxa"/>
            <w:vAlign w:val="center"/>
          </w:tcPr>
          <w:p w14:paraId="261AAD77">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对新田港集装箱码头附近储罐设施未批先建行为调查处理，并依法依规限期整改（政府规定今年年底前完成整改），限期不能完成整改的及时拆除。</w:t>
            </w:r>
          </w:p>
        </w:tc>
        <w:tc>
          <w:tcPr>
            <w:tcW w:w="1969" w:type="dxa"/>
            <w:vAlign w:val="center"/>
          </w:tcPr>
          <w:p w14:paraId="4FB48A41">
            <w:pPr>
              <w:keepNext w:val="0"/>
              <w:keepLines w:val="0"/>
              <w:widowControl/>
              <w:suppressLineNumbers w:val="0"/>
              <w:jc w:val="center"/>
              <w:textAlignment w:val="center"/>
              <w:rPr>
                <w:rFonts w:hint="eastAsia" w:ascii="方正仿宋_GBK" w:hAnsi="方正仿宋_GBK" w:eastAsia="方正仿宋_GBK" w:cs="方正仿宋_GBK"/>
                <w:i w:val="0"/>
                <w:iCs w:val="0"/>
                <w:snapToGrid w:val="0"/>
                <w:color w:val="000000"/>
                <w:kern w:val="0"/>
                <w:sz w:val="22"/>
                <w:szCs w:val="22"/>
                <w:u w:val="none"/>
                <w:lang w:val="en-US" w:eastAsia="zh-CN" w:bidi="ar"/>
              </w:rPr>
            </w:pPr>
            <w:r>
              <w:rPr>
                <w:rFonts w:hint="eastAsia" w:ascii="方正仿宋_GBK" w:hAnsi="方正仿宋_GBK" w:eastAsia="方正仿宋_GBK" w:cs="方正仿宋_GBK"/>
                <w:i w:val="0"/>
                <w:iCs w:val="0"/>
                <w:snapToGrid w:val="0"/>
                <w:color w:val="000000"/>
                <w:kern w:val="0"/>
                <w:sz w:val="22"/>
                <w:szCs w:val="22"/>
                <w:u w:val="none"/>
                <w:lang w:val="en-US" w:eastAsia="zh-CN" w:bidi="ar"/>
              </w:rPr>
              <w:t>新田公司已将储罐周边进行了围挡封闭，并以正式文件要求重庆万纳实业有限公司尽快完成未批先建的整改工作。已通过起诉方式要求重庆万纳实业有限公司解除合同，已开庭审理，等待法院判决中。</w:t>
            </w:r>
          </w:p>
          <w:p w14:paraId="21B3C75E">
            <w:pPr>
              <w:keepNext w:val="0"/>
              <w:keepLines w:val="0"/>
              <w:widowControl/>
              <w:suppressLineNumbers w:val="0"/>
              <w:jc w:val="center"/>
              <w:textAlignment w:val="center"/>
              <w:rPr>
                <w:rFonts w:hint="default" w:ascii="方正仿宋_GBK" w:hAnsi="方正仿宋_GBK" w:eastAsia="方正仿宋_GBK" w:cs="方正仿宋_GBK"/>
                <w:i w:val="0"/>
                <w:iCs w:val="0"/>
                <w:snapToGrid w:val="0"/>
                <w:color w:val="000000"/>
                <w:kern w:val="0"/>
                <w:sz w:val="22"/>
                <w:szCs w:val="22"/>
                <w:u w:val="none"/>
                <w:lang w:val="en-US" w:eastAsia="zh-CN" w:bidi="ar"/>
              </w:rPr>
            </w:pPr>
            <w:r>
              <w:rPr>
                <w:rFonts w:hint="eastAsia" w:ascii="方正仿宋_GBK" w:hAnsi="方正仿宋_GBK" w:eastAsia="方正仿宋_GBK" w:cs="方正仿宋_GBK"/>
                <w:i w:val="0"/>
                <w:iCs w:val="0"/>
                <w:snapToGrid w:val="0"/>
                <w:color w:val="000000"/>
                <w:kern w:val="0"/>
                <w:sz w:val="22"/>
                <w:szCs w:val="22"/>
                <w:u w:val="none"/>
                <w:lang w:val="en-US" w:eastAsia="zh-CN" w:bidi="ar"/>
              </w:rPr>
              <w:t>预计完成时间为2025年3月31日。</w:t>
            </w:r>
          </w:p>
        </w:tc>
        <w:tc>
          <w:tcPr>
            <w:tcW w:w="789" w:type="dxa"/>
            <w:vAlign w:val="center"/>
          </w:tcPr>
          <w:p w14:paraId="4D1373AF">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阶段性办结</w:t>
            </w:r>
            <w:bookmarkStart w:id="0" w:name="_GoBack"/>
            <w:bookmarkEnd w:id="0"/>
          </w:p>
        </w:tc>
        <w:tc>
          <w:tcPr>
            <w:tcW w:w="1324" w:type="dxa"/>
            <w:vAlign w:val="center"/>
          </w:tcPr>
          <w:p w14:paraId="210CC248">
            <w:pPr>
              <w:keepNext w:val="0"/>
              <w:keepLines w:val="0"/>
              <w:widowControl/>
              <w:suppressLineNumbers w:val="0"/>
              <w:jc w:val="center"/>
              <w:textAlignment w:val="center"/>
            </w:pPr>
            <w:r>
              <w:rPr>
                <w:rFonts w:hint="eastAsia" w:ascii="方正仿宋_GBK" w:hAnsi="方正仿宋_GBK" w:eastAsia="方正仿宋_GBK" w:cs="方正仿宋_GBK"/>
                <w:i w:val="0"/>
                <w:iCs w:val="0"/>
                <w:snapToGrid w:val="0"/>
                <w:color w:val="000000"/>
                <w:kern w:val="0"/>
                <w:sz w:val="22"/>
                <w:szCs w:val="22"/>
                <w:u w:val="none"/>
                <w:lang w:val="en-US" w:eastAsia="zh-CN" w:bidi="ar"/>
              </w:rPr>
              <w:t>无</w:t>
            </w:r>
          </w:p>
        </w:tc>
      </w:tr>
    </w:tbl>
    <w:p w14:paraId="758508BC">
      <w:pPr>
        <w:rPr>
          <w:rFonts w:ascii="Arial"/>
          <w:sz w:val="21"/>
        </w:rPr>
      </w:pPr>
    </w:p>
    <w:sectPr>
      <w:footerReference r:id="rId5" w:type="default"/>
      <w:pgSz w:w="16840" w:h="11910"/>
      <w:pgMar w:top="1012" w:right="1384" w:bottom="1262" w:left="1044" w:header="0" w:footer="94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B265AD0-41DC-44C9-84B3-4D212D05559A}"/>
  </w:font>
  <w:font w:name="黑体">
    <w:panose1 w:val="02010609060101010101"/>
    <w:charset w:val="86"/>
    <w:family w:val="auto"/>
    <w:pitch w:val="default"/>
    <w:sig w:usb0="800002BF" w:usb1="38CF7CFA" w:usb2="00000016" w:usb3="00000000" w:csb0="00040001" w:csb1="00000000"/>
    <w:embedRegular r:id="rId2" w:fontKey="{1F3B345D-395A-4410-A7A4-8556B0E1182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00000001" w:usb1="080E0000" w:usb2="00000000" w:usb3="00000000" w:csb0="00040000" w:csb1="00000000"/>
    <w:embedRegular r:id="rId3" w:fontKey="{8D2BA01A-3865-4FDF-AA47-B8B1A09CF6C1}"/>
  </w:font>
  <w:font w:name="方正楷体_GBK">
    <w:panose1 w:val="02000000000000000000"/>
    <w:charset w:val="86"/>
    <w:family w:val="auto"/>
    <w:pitch w:val="default"/>
    <w:sig w:usb0="00000001" w:usb1="080E0000" w:usb2="00000000" w:usb3="00000000" w:csb0="00040000" w:csb1="00000000"/>
    <w:embedRegular r:id="rId4" w:fontKey="{1F55506B-24E1-4507-8AF6-B968676B8993}"/>
  </w:font>
  <w:font w:name="方正黑体_GBK">
    <w:panose1 w:val="03000509000000000000"/>
    <w:charset w:val="86"/>
    <w:family w:val="auto"/>
    <w:pitch w:val="default"/>
    <w:sig w:usb0="00000001" w:usb1="080E0000" w:usb2="00000000" w:usb3="00000000" w:csb0="00040000" w:csb1="00000000"/>
    <w:embedRegular r:id="rId5" w:fontKey="{96307C6F-7E8B-44A1-9AD4-6B3B9507FA19}"/>
  </w:font>
  <w:font w:name="方正仿宋_GBK">
    <w:panose1 w:val="02000000000000000000"/>
    <w:charset w:val="86"/>
    <w:family w:val="auto"/>
    <w:pitch w:val="default"/>
    <w:sig w:usb0="00000001" w:usb1="080E0000" w:usb2="00000000" w:usb3="00000000" w:csb0="00040000" w:csb1="00000000"/>
    <w:embedRegular r:id="rId6" w:fontKey="{28C48A0A-9548-4C4D-BC85-5353BAD3F4F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C0368">
    <w:pPr>
      <w:pStyle w:val="2"/>
      <w:tabs>
        <w:tab w:val="left" w:pos="13164"/>
      </w:tabs>
      <w:spacing w:before="1" w:line="175" w:lineRule="auto"/>
      <w:rPr>
        <w:rFonts w:hint="eastAsia" w:eastAsia="宋体"/>
        <w:sz w:val="32"/>
        <w:szCs w:val="32"/>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6DBC19"/>
    <w:multiLevelType w:val="singleLevel"/>
    <w:tmpl w:val="B56DBC19"/>
    <w:lvl w:ilvl="0" w:tentative="0">
      <w:start w:val="1"/>
      <w:numFmt w:val="decimal"/>
      <w:lvlText w:val="%1."/>
      <w:lvlJc w:val="left"/>
      <w:pPr>
        <w:tabs>
          <w:tab w:val="left" w:pos="312"/>
        </w:tabs>
      </w:pPr>
    </w:lvl>
  </w:abstractNum>
  <w:abstractNum w:abstractNumId="1">
    <w:nsid w:val="F2360DFF"/>
    <w:multiLevelType w:val="singleLevel"/>
    <w:tmpl w:val="F2360DFF"/>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jc1NDg2MWExMjNlYWU4MDE5NWY0NDM0MDE0ODk1MmEifQ=="/>
  </w:docVars>
  <w:rsids>
    <w:rsidRoot w:val="00000000"/>
    <w:rsid w:val="01487061"/>
    <w:rsid w:val="03555766"/>
    <w:rsid w:val="059565ED"/>
    <w:rsid w:val="098378F5"/>
    <w:rsid w:val="0A6C2012"/>
    <w:rsid w:val="0C311474"/>
    <w:rsid w:val="0EE26D46"/>
    <w:rsid w:val="103A226A"/>
    <w:rsid w:val="24ED56A6"/>
    <w:rsid w:val="2D7626DC"/>
    <w:rsid w:val="31077AEF"/>
    <w:rsid w:val="33EE6E33"/>
    <w:rsid w:val="37702892"/>
    <w:rsid w:val="379B0491"/>
    <w:rsid w:val="3B9F1AC7"/>
    <w:rsid w:val="3C1B6501"/>
    <w:rsid w:val="3F917116"/>
    <w:rsid w:val="41EB16F3"/>
    <w:rsid w:val="45827EE1"/>
    <w:rsid w:val="4E5263F6"/>
    <w:rsid w:val="4E7403F7"/>
    <w:rsid w:val="4FA14F1E"/>
    <w:rsid w:val="50A76ECD"/>
    <w:rsid w:val="65366619"/>
    <w:rsid w:val="728D50AB"/>
    <w:rsid w:val="74CB5717"/>
    <w:rsid w:val="75BC4A46"/>
    <w:rsid w:val="7CB43C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4"/>
      <w:szCs w:val="34"/>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4471</Words>
  <Characters>4809</Characters>
  <TotalTime>0</TotalTime>
  <ScaleCrop>false</ScaleCrop>
  <LinksUpToDate>false</LinksUpToDate>
  <CharactersWithSpaces>4946</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2024-08-06T16:17:00Z</dcterms:created>
  <dc:creator>Kingsoft-PDF</dc:creator>
  <cp:lastModifiedBy>晨曦</cp:lastModifiedBy>
  <dcterms:modified xsi:type="dcterms:W3CDTF">2024-10-08T03:30:41Z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2024-08-06T16:17:40Z</vt:filetime>
  </property>
  <property fmtid="{D5CDD505-2E9C-101B-9397-08002B2CF9AE}" pid="4" name="UsrData">
    <vt:lpwstr>66b1dc219f51c8001f212c52wl</vt:lpwstr>
  </property>
  <property fmtid="{D5CDD505-2E9C-101B-9397-08002B2CF9AE}" pid="5" name="KSOProductBuildVer">
    <vt:lpwstr>2052-12.1.0.18276</vt:lpwstr>
  </property>
  <property fmtid="{D5CDD505-2E9C-101B-9397-08002B2CF9AE}" pid="6" name="ICV">
    <vt:lpwstr>43E7B66F5A784C19B21724CA2A7D841A_13</vt:lpwstr>
  </property>
</Properties>
</file>