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首讯公司技术创新中心知识产权合规管理技术咨询服务</w:t>
      </w:r>
    </w:p>
    <w:p>
      <w:pPr>
        <w:jc w:val="center"/>
        <w:rPr>
          <w:rFonts w:hint="eastAsia" w:ascii="宋体" w:hAnsi="宋体" w:cs="宋体"/>
          <w:sz w:val="28"/>
          <w:szCs w:val="28"/>
          <w:highlight w:val="none"/>
        </w:rPr>
      </w:pPr>
      <w:r>
        <w:rPr>
          <w:rFonts w:hint="eastAsia" w:ascii="宋体" w:hAnsi="宋体" w:cs="宋体"/>
          <w:b/>
          <w:sz w:val="32"/>
          <w:szCs w:val="32"/>
          <w:highlight w:val="none"/>
          <w:lang w:val="en-US" w:eastAsia="zh-CN"/>
        </w:rPr>
        <w:t>采购</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4</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10</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507319889"/>
      <w:bookmarkStart w:id="1" w:name="_Toc247085669"/>
      <w:bookmarkStart w:id="2" w:name="_Toc246996898"/>
      <w:bookmarkStart w:id="3" w:name="_Toc296602400"/>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144974479"/>
      <w:bookmarkStart w:id="6" w:name="_Toc2000404"/>
      <w:bookmarkStart w:id="7" w:name="_Toc152045511"/>
      <w:bookmarkStart w:id="8" w:name="_Toc247085671"/>
      <w:bookmarkStart w:id="9" w:name="_Toc152042287"/>
      <w:bookmarkStart w:id="10" w:name="_Toc246996157"/>
      <w:bookmarkStart w:id="11" w:name="_Toc179632527"/>
      <w:bookmarkStart w:id="12" w:name="_Toc507319890"/>
      <w:bookmarkStart w:id="13" w:name="_Toc247096243"/>
      <w:bookmarkStart w:id="14" w:name="_Toc246996900"/>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4"/>
        <w:spacing w:before="0" w:after="0" w:line="360" w:lineRule="auto"/>
        <w:rPr>
          <w:rFonts w:hint="eastAsia" w:ascii="宋体" w:hAnsi="宋体" w:eastAsia="宋体" w:cs="宋体"/>
          <w:highlight w:val="none"/>
        </w:rPr>
      </w:pPr>
      <w:bookmarkStart w:id="18" w:name="_Toc247085672"/>
      <w:bookmarkStart w:id="19" w:name="_Toc152045512"/>
      <w:bookmarkStart w:id="20" w:name="_Toc144974480"/>
      <w:bookmarkStart w:id="21" w:name="_Toc152042288"/>
      <w:bookmarkStart w:id="22" w:name="_Toc246996901"/>
      <w:bookmarkStart w:id="23" w:name="_Toc246996158"/>
      <w:bookmarkStart w:id="24" w:name="_Toc10076"/>
      <w:bookmarkStart w:id="25" w:name="_Toc507319891"/>
      <w:bookmarkStart w:id="26" w:name="_Toc11329213"/>
      <w:bookmarkStart w:id="27" w:name="_Toc179632528"/>
      <w:bookmarkStart w:id="28" w:name="_Toc6549"/>
      <w:bookmarkStart w:id="29" w:name="_Toc24874"/>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本竞争性比选项目</w:t>
      </w:r>
      <w:r>
        <w:rPr>
          <w:rFonts w:hint="eastAsia" w:ascii="宋体" w:hAnsi="宋体" w:cs="宋体"/>
          <w:szCs w:val="21"/>
          <w:highlight w:val="none"/>
          <w:u w:val="single"/>
          <w:lang w:val="en-US" w:eastAsia="zh-CN"/>
        </w:rPr>
        <w:t>首讯公司技术创新中心知识产权合规管理技术咨询服务采购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21343"/>
      <w:bookmarkStart w:id="31" w:name="_Toc18109"/>
      <w:bookmarkStart w:id="32" w:name="_Toc10952"/>
      <w:bookmarkStart w:id="33" w:name="_Toc152042289"/>
      <w:bookmarkStart w:id="34" w:name="_Toc247085673"/>
      <w:bookmarkStart w:id="35" w:name="_Toc11329214"/>
      <w:bookmarkStart w:id="36" w:name="_Toc144974481"/>
      <w:bookmarkStart w:id="37" w:name="_Toc179632529"/>
      <w:bookmarkStart w:id="38" w:name="_Toc246996902"/>
      <w:bookmarkStart w:id="39" w:name="_Toc152045513"/>
      <w:bookmarkStart w:id="40" w:name="_Toc246996159"/>
      <w:bookmarkStart w:id="41" w:name="_Toc507319892"/>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lang w:val="en-US" w:eastAsia="zh-CN"/>
        </w:rPr>
      </w:pPr>
      <w:bookmarkStart w:id="42" w:name="_Toc446247226"/>
      <w:r>
        <w:rPr>
          <w:rFonts w:hint="eastAsia" w:ascii="宋体" w:hAnsi="宋体" w:cs="宋体"/>
          <w:highlight w:val="none"/>
        </w:rPr>
        <w:t xml:space="preserve">2.1 </w:t>
      </w:r>
      <w:r>
        <w:rPr>
          <w:rFonts w:hint="eastAsia" w:ascii="宋体" w:hAnsi="宋体" w:cs="宋体"/>
          <w:highlight w:val="none"/>
          <w:lang w:val="en-US" w:eastAsia="zh-CN"/>
        </w:rPr>
        <w:t>服务</w:t>
      </w:r>
      <w:r>
        <w:rPr>
          <w:rFonts w:hint="eastAsia" w:ascii="宋体" w:hAnsi="宋体" w:cs="宋体"/>
          <w:highlight w:val="none"/>
        </w:rPr>
        <w:t>地点：</w:t>
      </w:r>
      <w:bookmarkEnd w:id="42"/>
      <w:r>
        <w:rPr>
          <w:rFonts w:hint="eastAsia" w:ascii="宋体" w:hAnsi="宋体" w:cs="宋体"/>
          <w:highlight w:val="none"/>
          <w:lang w:val="en-US" w:eastAsia="zh-CN"/>
        </w:rPr>
        <w:t>重庆市渝北区、南岸区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highlight w:val="none"/>
          <w:lang w:val="en-US" w:eastAsia="zh-CN"/>
        </w:rPr>
        <w:t>重庆首讯科技股份有限公司已制定公司《科研项目管理办法》和《无形资产管理办法》。</w:t>
      </w:r>
    </w:p>
    <w:p>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rPr>
        <w:t xml:space="preserve">2.3 </w:t>
      </w:r>
      <w:r>
        <w:rPr>
          <w:rFonts w:hint="eastAsia" w:ascii="宋体" w:hAnsi="宋体" w:cs="宋体"/>
          <w:highlight w:val="none"/>
          <w:lang w:val="en-US" w:eastAsia="zh-CN"/>
        </w:rPr>
        <w:t>服务内容</w:t>
      </w:r>
      <w:r>
        <w:rPr>
          <w:rFonts w:hint="eastAsia" w:ascii="宋体" w:hAnsi="宋体" w:cs="宋体"/>
          <w:highlight w:val="none"/>
        </w:rPr>
        <w:t>：</w:t>
      </w:r>
      <w:r>
        <w:rPr>
          <w:rFonts w:hint="eastAsia" w:ascii="宋体" w:hAnsi="宋体" w:cs="宋体"/>
          <w:highlight w:val="none"/>
          <w:lang w:val="en-US" w:eastAsia="zh-CN"/>
        </w:rPr>
        <w:t>为重庆首讯科技股份有限公司根据GB/T 35770—2022/ISO 37301:2021《合规管理体系要求及使用指南》提供合规管理技术服务，从交付实施设计、维护设计和改进设计方案（包括通用合规管理体系和专项合规管理体系，专项包括【专利合规、软件著作权合规、商业秘密合规】）规范公司内部科研合规体系制度，协助公司科研体系进行合规认证，取得第三方符合国标的泰尔实验室知识产权合规认证证书。</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服务期限：</w:t>
      </w:r>
      <w:r>
        <w:rPr>
          <w:rFonts w:hint="eastAsia" w:ascii="宋体" w:hAnsi="宋体" w:cs="宋体"/>
          <w:b w:val="0"/>
          <w:bCs w:val="0"/>
          <w:kern w:val="2"/>
          <w:sz w:val="21"/>
          <w:szCs w:val="24"/>
          <w:highlight w:val="none"/>
          <w:lang w:val="en-US" w:eastAsia="zh-CN" w:bidi="ar-SA"/>
        </w:rPr>
        <w:tab/>
      </w:r>
      <w:r>
        <w:rPr>
          <w:rFonts w:hint="eastAsia" w:ascii="宋体" w:hAnsi="宋体" w:cs="宋体"/>
          <w:b w:val="0"/>
          <w:bCs w:val="0"/>
          <w:kern w:val="2"/>
          <w:sz w:val="21"/>
          <w:szCs w:val="24"/>
          <w:highlight w:val="none"/>
          <w:lang w:val="en-US" w:eastAsia="zh-CN" w:bidi="ar-SA"/>
        </w:rPr>
        <w:t>12个月，具体以采购人需求为准。</w:t>
      </w:r>
      <w:r>
        <w:rPr>
          <w:rFonts w:hint="eastAsia" w:ascii="宋体" w:hAnsi="宋体" w:eastAsia="宋体" w:cs="宋体"/>
          <w:b w:val="0"/>
          <w:bCs w:val="0"/>
          <w:kern w:val="2"/>
          <w:sz w:val="21"/>
          <w:szCs w:val="24"/>
          <w:highlight w:val="none"/>
          <w:lang w:val="en-US" w:eastAsia="zh-CN" w:bidi="ar-SA"/>
        </w:rPr>
        <w:t>。</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2.5 标段划分：本项目划分为一个标段。</w:t>
      </w:r>
    </w:p>
    <w:p>
      <w:pPr>
        <w:pStyle w:val="4"/>
        <w:spacing w:before="120" w:after="0" w:line="360" w:lineRule="auto"/>
        <w:rPr>
          <w:rFonts w:hint="eastAsia" w:ascii="宋体" w:hAnsi="宋体" w:eastAsia="宋体" w:cs="宋体"/>
          <w:highlight w:val="none"/>
        </w:rPr>
      </w:pPr>
      <w:bookmarkStart w:id="43" w:name="_Toc179632530"/>
      <w:bookmarkStart w:id="44" w:name="_Toc144974482"/>
      <w:bookmarkStart w:id="45" w:name="_Toc152045514"/>
      <w:bookmarkStart w:id="46" w:name="_Toc30356"/>
      <w:bookmarkStart w:id="47" w:name="_Toc246996903"/>
      <w:bookmarkStart w:id="48" w:name="_Toc246996160"/>
      <w:bookmarkStart w:id="49" w:name="_Toc247085674"/>
      <w:bookmarkStart w:id="50" w:name="_Toc507319893"/>
      <w:bookmarkStart w:id="51" w:name="_Toc11329215"/>
      <w:bookmarkStart w:id="52" w:name="_Toc7065"/>
      <w:bookmarkStart w:id="53" w:name="_Toc10171"/>
      <w:bookmarkStart w:id="54" w:name="_Toc152042290"/>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144974483"/>
      <w:bookmarkStart w:id="56" w:name="_Toc152042291"/>
      <w:bookmarkStart w:id="57" w:name="_Toc152045515"/>
      <w:bookmarkStart w:id="58" w:name="_Toc179632531"/>
      <w:bookmarkStart w:id="59" w:name="_Toc246996904"/>
      <w:bookmarkStart w:id="60" w:name="_Toc246996161"/>
      <w:bookmarkStart w:id="61" w:name="_Toc247085675"/>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val="en-US" w:eastAsia="zh-CN"/>
        </w:rPr>
        <w:t>报价人</w:t>
      </w:r>
      <w:r>
        <w:rPr>
          <w:rFonts w:hint="eastAsia" w:ascii="宋体" w:hAnsi="宋体" w:cs="宋体"/>
          <w:szCs w:val="21"/>
          <w:highlight w:val="none"/>
          <w:shd w:val="clear" w:color="auto" w:fill="FFFFFF"/>
        </w:rPr>
        <w:t>具有</w:t>
      </w:r>
      <w:r>
        <w:rPr>
          <w:rFonts w:hint="eastAsia" w:ascii="宋体" w:hAnsi="宋体" w:cs="宋体"/>
          <w:szCs w:val="21"/>
          <w:highlight w:val="none"/>
          <w:shd w:val="clear" w:color="auto" w:fill="FFFFFF"/>
        </w:rPr>
        <w:tab/>
      </w:r>
      <w:r>
        <w:rPr>
          <w:rFonts w:hint="eastAsia" w:ascii="宋体" w:hAnsi="宋体" w:cs="宋体"/>
          <w:szCs w:val="21"/>
          <w:highlight w:val="none"/>
          <w:shd w:val="clear" w:color="auto" w:fill="FFFFFF"/>
        </w:rPr>
        <w:t>独立法人资格，有效营业执照。</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3.2 业绩要求：2021年1月1日至报价截止日期（以合同签订时间为准）至少具有一个类似合规咨询相关合同业绩。</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14361"/>
      <w:bookmarkStart w:id="63" w:name="_Toc25619"/>
      <w:bookmarkStart w:id="64" w:name="_Toc507319894"/>
      <w:bookmarkStart w:id="65" w:name="_Toc11329216"/>
      <w:bookmarkStart w:id="66" w:name="_Toc12460"/>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152045516"/>
      <w:bookmarkStart w:id="68" w:name="_Toc11329217"/>
      <w:bookmarkStart w:id="69" w:name="_Toc179632532"/>
      <w:bookmarkStart w:id="70" w:name="_Toc144974484"/>
      <w:bookmarkStart w:id="71" w:name="_Toc247085676"/>
      <w:bookmarkStart w:id="72" w:name="_Toc246996905"/>
      <w:bookmarkStart w:id="73" w:name="_Toc507319895"/>
      <w:bookmarkStart w:id="74" w:name="_Toc246996162"/>
      <w:bookmarkStart w:id="75" w:name="_Toc152042292"/>
      <w:bookmarkStart w:id="76" w:name="_Toc16686"/>
      <w:bookmarkStart w:id="77" w:name="_Toc31493"/>
      <w:bookmarkStart w:id="78" w:name="_Toc9131"/>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10</w:t>
      </w:r>
      <w:r>
        <w:rPr>
          <w:rFonts w:hint="eastAsia" w:ascii="宋体" w:hAnsi="宋体"/>
          <w:szCs w:val="21"/>
          <w:highlight w:val="none"/>
        </w:rPr>
        <w:t>月</w:t>
      </w:r>
      <w:r>
        <w:rPr>
          <w:rFonts w:hint="eastAsia" w:ascii="宋体" w:hAnsi="宋体"/>
          <w:szCs w:val="21"/>
          <w:highlight w:val="none"/>
          <w:u w:val="single"/>
          <w:lang w:val="en-US" w:eastAsia="zh-CN"/>
        </w:rPr>
        <w:t>18</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10</w:t>
      </w:r>
      <w:r>
        <w:rPr>
          <w:rFonts w:hint="eastAsia" w:ascii="宋体" w:hAnsi="宋体"/>
          <w:szCs w:val="21"/>
          <w:highlight w:val="none"/>
          <w:u w:val="single"/>
        </w:rPr>
        <w:t>:</w:t>
      </w:r>
      <w:r>
        <w:rPr>
          <w:rFonts w:hint="eastAsia" w:ascii="宋体" w:hAnsi="宋体"/>
          <w:szCs w:val="21"/>
          <w:highlight w:val="none"/>
          <w:u w:val="single"/>
          <w:lang w:val="en-US" w:eastAsia="zh-CN"/>
        </w:rPr>
        <w:t>0</w:t>
      </w:r>
      <w:r>
        <w:rPr>
          <w:rFonts w:hint="eastAsia" w:ascii="宋体" w:hAnsi="宋体"/>
          <w:szCs w:val="21"/>
          <w:highlight w:val="none"/>
          <w:u w:val="single"/>
        </w:rPr>
        <w:t>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highlight w:val="none"/>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179632534"/>
      <w:bookmarkStart w:id="80" w:name="_Toc393"/>
      <w:bookmarkStart w:id="81" w:name="_Toc21615"/>
      <w:bookmarkStart w:id="82" w:name="_Toc247085678"/>
      <w:bookmarkStart w:id="83" w:name="_Toc152045517"/>
      <w:bookmarkStart w:id="84" w:name="_Toc18402"/>
      <w:bookmarkStart w:id="85" w:name="_Toc144974485"/>
      <w:bookmarkStart w:id="86" w:name="_Toc507319897"/>
      <w:bookmarkStart w:id="87" w:name="_Toc11329219"/>
      <w:bookmarkStart w:id="88" w:name="_Toc246996164"/>
      <w:bookmarkStart w:id="89" w:name="_Toc152042293"/>
      <w:bookmarkStart w:id="90" w:name="_Toc246996907"/>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24</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10</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18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报价人将完整的密封的报价资料递交至重庆市渝北区新南路52号东界龙湖一楼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91" w:name="_Toc20048"/>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bookmarkEnd w:id="91"/>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汪  工  </w:t>
            </w:r>
            <w:r>
              <w:rPr>
                <w:rFonts w:hint="eastAsia" w:ascii="宋体" w:hAnsi="宋体" w:cs="宋体"/>
                <w:szCs w:val="21"/>
                <w:highlight w:val="none"/>
              </w:rPr>
              <w:t>电 话：</w:t>
            </w:r>
            <w:r>
              <w:rPr>
                <w:rFonts w:hint="eastAsia" w:ascii="宋体" w:hAnsi="宋体" w:cs="宋体"/>
                <w:szCs w:val="21"/>
                <w:highlight w:val="none"/>
                <w:lang w:val="en-US" w:eastAsia="zh-CN"/>
              </w:rPr>
              <w:t>15310181142</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9"/>
        <w:rPr>
          <w:highlight w:val="none"/>
        </w:rPr>
      </w:pPr>
    </w:p>
    <w:p>
      <w:pPr>
        <w:pStyle w:val="29"/>
        <w:rPr>
          <w:highlight w:val="none"/>
        </w:rPr>
      </w:pPr>
    </w:p>
    <w:bookmarkEnd w:id="16"/>
    <w:bookmarkEnd w:id="17"/>
    <w:p>
      <w:pPr>
        <w:pStyle w:val="3"/>
        <w:spacing w:before="0" w:after="0" w:line="360" w:lineRule="auto"/>
        <w:jc w:val="center"/>
        <w:rPr>
          <w:rFonts w:hint="eastAsia" w:ascii="宋体" w:hAnsi="宋体" w:cs="宋体"/>
          <w:highlight w:val="none"/>
        </w:rPr>
      </w:pPr>
      <w:bookmarkStart w:id="92" w:name="_Toc2000405"/>
      <w:bookmarkStart w:id="93" w:name="_Toc247085687"/>
      <w:bookmarkStart w:id="94" w:name="_Toc246996916"/>
      <w:bookmarkStart w:id="95" w:name="_Toc21719"/>
      <w:bookmarkStart w:id="96" w:name="_Toc144974495"/>
      <w:bookmarkStart w:id="97" w:name="_Toc152045527"/>
      <w:bookmarkStart w:id="98" w:name="_Toc152042303"/>
      <w:bookmarkStart w:id="99" w:name="_Toc507319898"/>
      <w:bookmarkStart w:id="100" w:name="_Toc179632544"/>
      <w:bookmarkStart w:id="101" w:name="_Toc246996173"/>
      <w:r>
        <w:rPr>
          <w:rFonts w:hint="eastAsia" w:ascii="宋体" w:hAnsi="宋体" w:cs="宋体"/>
          <w:highlight w:val="none"/>
        </w:rPr>
        <w:br w:type="page"/>
      </w:r>
      <w:r>
        <w:rPr>
          <w:rFonts w:hint="eastAsia" w:ascii="宋体" w:hAnsi="宋体" w:cs="宋体"/>
          <w:highlight w:val="none"/>
        </w:rPr>
        <w:t>第二章 报价人须知</w:t>
      </w:r>
      <w:bookmarkEnd w:id="92"/>
      <w:bookmarkEnd w:id="93"/>
      <w:bookmarkEnd w:id="94"/>
      <w:bookmarkEnd w:id="95"/>
      <w:bookmarkEnd w:id="96"/>
      <w:bookmarkEnd w:id="97"/>
      <w:bookmarkEnd w:id="98"/>
      <w:bookmarkEnd w:id="99"/>
      <w:bookmarkEnd w:id="100"/>
      <w:bookmarkEnd w:id="101"/>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2"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w:t>
            </w:r>
            <w:r>
              <w:rPr>
                <w:rFonts w:hint="eastAsia" w:ascii="宋体" w:hAnsi="宋体" w:cs="宋体"/>
                <w:szCs w:val="21"/>
                <w:highlight w:val="none"/>
                <w:lang w:val="en-US" w:eastAsia="zh-CN"/>
              </w:rPr>
              <w:t>渝北区新南路52号重庆首讯科技有限公司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u w:val="none"/>
                <w:lang w:val="en-US" w:eastAsia="zh-CN"/>
              </w:rPr>
              <w:t>首讯公司技术创新中心知识产权合规管理技术咨询服务采购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服务</w:t>
            </w:r>
            <w:r>
              <w:rPr>
                <w:rFonts w:hint="eastAsia" w:ascii="宋体" w:hAnsi="宋体" w:cs="宋体"/>
                <w:kern w:val="0"/>
                <w:szCs w:val="21"/>
                <w:highlight w:val="none"/>
              </w:rPr>
              <w:t>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项目概况及服务内容</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val="en-US" w:eastAsia="zh-CN"/>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服务要求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w:t>
            </w:r>
            <w:r>
              <w:rPr>
                <w:rFonts w:hint="eastAsia" w:ascii="宋体" w:hAnsi="宋体" w:cs="宋体"/>
                <w:szCs w:val="21"/>
                <w:highlight w:val="none"/>
                <w:lang w:val="en-US" w:eastAsia="zh-CN"/>
              </w:rPr>
              <w:t>六</w:t>
            </w:r>
            <w:r>
              <w:rPr>
                <w:rFonts w:hint="eastAsia" w:ascii="宋体" w:hAnsi="宋体" w:cs="宋体"/>
                <w:szCs w:val="21"/>
                <w:highlight w:val="none"/>
              </w:rPr>
              <w:t>章技术标准和工作要求，并且一次性验收合格，缺陷责任期为24个月。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3" w:name="_Hlt227984024"/>
            <w:bookmarkEnd w:id="103"/>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bCs/>
                <w:szCs w:val="21"/>
                <w:highlight w:val="none"/>
                <w:u w:val="none"/>
                <w:lang w:val="en-US" w:eastAsia="zh-CN"/>
              </w:rPr>
            </w:pPr>
            <w:r>
              <w:rPr>
                <w:rFonts w:hint="eastAsia" w:ascii="宋体" w:hAnsi="宋体" w:cs="宋体"/>
                <w:b/>
                <w:bCs/>
                <w:szCs w:val="21"/>
                <w:highlight w:val="none"/>
                <w:u w:val="none"/>
                <w:lang w:val="en-US" w:eastAsia="zh-CN"/>
              </w:rPr>
              <w:t>首讯公司技术创新中心知识产权合规管理技术咨询服务采购限价为</w:t>
            </w:r>
            <w:r>
              <w:rPr>
                <w:rFonts w:hint="eastAsia" w:ascii="宋体" w:hAnsi="宋体" w:cs="宋体"/>
                <w:b/>
                <w:bCs/>
                <w:szCs w:val="21"/>
                <w:highlight w:val="none"/>
                <w:u w:val="none"/>
                <w:lang w:val="en-US" w:eastAsia="zh-CN"/>
              </w:rPr>
              <w:tab/>
            </w:r>
          </w:p>
          <w:p>
            <w:pPr>
              <w:spacing w:line="400" w:lineRule="exact"/>
              <w:rPr>
                <w:rFonts w:hint="eastAsia" w:ascii="宋体" w:hAnsi="宋体" w:cs="宋体"/>
                <w:b/>
                <w:bCs/>
                <w:kern w:val="0"/>
                <w:szCs w:val="21"/>
                <w:highlight w:val="none"/>
              </w:rPr>
            </w:pPr>
            <w:r>
              <w:rPr>
                <w:rFonts w:hint="eastAsia" w:ascii="宋体" w:hAnsi="宋体" w:cs="宋体"/>
                <w:b/>
                <w:bCs/>
                <w:szCs w:val="21"/>
                <w:highlight w:val="none"/>
                <w:u w:val="none"/>
                <w:lang w:val="en-US" w:eastAsia="zh-CN"/>
              </w:rPr>
              <w:t>168000.00元</w:t>
            </w:r>
            <w:r>
              <w:rPr>
                <w:rFonts w:hint="eastAsia" w:ascii="宋体" w:hAnsi="宋体"/>
                <w:b/>
                <w:bCs/>
                <w:szCs w:val="21"/>
                <w:highlight w:val="none"/>
                <w:lang w:val="en-US" w:eastAsia="zh-CN"/>
              </w:rPr>
              <w:t>报价人所报价格不得超过采购人发布的限价，若有报价高于采购人发布的限价，</w:t>
            </w:r>
            <w:r>
              <w:rPr>
                <w:rFonts w:hint="eastAsia" w:ascii="宋体" w:hAnsi="宋体" w:cs="宋体"/>
                <w:b/>
                <w:szCs w:val="21"/>
                <w:highlight w:val="none"/>
              </w:rPr>
              <w:t>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pStyle w:val="41"/>
              <w:ind w:left="0" w:leftChars="0"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合同签订完成，服务人员进场调研，出具初步合规管理技术咨询方案后支付至合同金额的30%，协助完成公司研发合格体系后1个月内支付至合同金额的50%，协助甲方取得符合国标的泰尔实验室知识产权合规认证证书，支撑公司研发合规体系正常应用后一个月支付合同金额剩余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eastAsia"/>
                <w:highlight w:val="yellow"/>
                <w:lang w:val="en-US" w:eastAsia="zh-CN"/>
              </w:rPr>
            </w:pPr>
            <w:r>
              <w:rPr>
                <w:rFonts w:hint="eastAsia" w:ascii="Times New Roman" w:hAnsi="Times New Roman" w:eastAsia="宋体" w:cs="Times New Roman"/>
                <w:kern w:val="2"/>
                <w:sz w:val="21"/>
                <w:szCs w:val="24"/>
                <w:highlight w:val="none"/>
                <w:lang w:val="en-US" w:eastAsia="zh-CN" w:bidi="ar-SA"/>
              </w:rPr>
              <w:t>在满足开通条件的情况下，如因乙方原因不能在本合同规定的开通时限内开通使用本业务，则每逾期一个工作日乙方应当向甲方赔付所收取的一次性费用的百分之一作为违约金，并在首月月使用费中直接抵扣扣除，赔付金额最多不超过首月月使用费。如逾期30日仍不能开通，则甲方有权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1000</w:t>
            </w:r>
            <w:r>
              <w:rPr>
                <w:rFonts w:hint="eastAsia" w:ascii="宋体" w:hAnsi="宋体" w:cs="宋体"/>
                <w:sz w:val="21"/>
                <w:szCs w:val="21"/>
                <w:highlight w:val="none"/>
              </w:rPr>
              <w:t>元，由报价人从公司基本账户将投标保证金汇至以下指定账户：</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保证金到账截止时间：202</w:t>
            </w:r>
            <w:r>
              <w:rPr>
                <w:rFonts w:hint="eastAsia" w:hAnsi="宋体" w:cs="宋体"/>
                <w:sz w:val="21"/>
                <w:szCs w:val="21"/>
                <w:lang w:val="en-US" w:eastAsia="zh-CN"/>
              </w:rPr>
              <w:t>4</w:t>
            </w:r>
            <w:r>
              <w:rPr>
                <w:rFonts w:hint="eastAsia" w:ascii="宋体" w:hAnsi="宋体" w:cs="宋体"/>
                <w:sz w:val="21"/>
                <w:szCs w:val="21"/>
              </w:rPr>
              <w:t>年</w:t>
            </w:r>
            <w:r>
              <w:rPr>
                <w:rFonts w:hint="eastAsia" w:hAnsi="宋体" w:cs="宋体"/>
                <w:sz w:val="21"/>
                <w:szCs w:val="21"/>
                <w:lang w:val="en-US" w:eastAsia="zh-CN"/>
              </w:rPr>
              <w:t>10</w:t>
            </w:r>
            <w:r>
              <w:rPr>
                <w:rFonts w:hint="eastAsia" w:ascii="宋体" w:hAnsi="宋体" w:cs="宋体"/>
                <w:sz w:val="21"/>
                <w:szCs w:val="21"/>
              </w:rPr>
              <w:t>月</w:t>
            </w:r>
            <w:r>
              <w:rPr>
                <w:rFonts w:hint="eastAsia" w:hAnsi="宋体" w:cs="宋体"/>
                <w:sz w:val="21"/>
                <w:szCs w:val="21"/>
                <w:lang w:val="en-US" w:eastAsia="zh-CN"/>
              </w:rPr>
              <w:t>18</w:t>
            </w:r>
            <w:r>
              <w:rPr>
                <w:rFonts w:hint="eastAsia" w:ascii="宋体" w:hAnsi="宋体" w:cs="宋体"/>
                <w:sz w:val="21"/>
                <w:szCs w:val="21"/>
              </w:rPr>
              <w:t>日</w:t>
            </w:r>
            <w:r>
              <w:rPr>
                <w:rFonts w:hint="eastAsia" w:hAnsi="宋体" w:cs="宋体"/>
                <w:sz w:val="21"/>
                <w:szCs w:val="21"/>
                <w:lang w:val="en-US" w:eastAsia="zh-CN"/>
              </w:rPr>
              <w:t>10</w:t>
            </w:r>
            <w:r>
              <w:rPr>
                <w:rFonts w:hint="eastAsia" w:ascii="宋体" w:hAnsi="宋体" w:cs="宋体"/>
                <w:sz w:val="21"/>
                <w:szCs w:val="21"/>
              </w:rPr>
              <w:t>时</w:t>
            </w:r>
            <w:r>
              <w:rPr>
                <w:rFonts w:hint="eastAsia" w:hAnsi="宋体" w:cs="宋体"/>
                <w:sz w:val="21"/>
                <w:szCs w:val="21"/>
                <w:lang w:val="en-US" w:eastAsia="zh-CN"/>
              </w:rPr>
              <w:t>0</w:t>
            </w:r>
            <w:r>
              <w:rPr>
                <w:rFonts w:hint="eastAsia" w:ascii="宋体" w:hAnsi="宋体" w:cs="宋体"/>
                <w:sz w:val="21"/>
                <w:szCs w:val="21"/>
              </w:rPr>
              <w:t>0分前；</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8"/>
              <w:spacing w:line="400" w:lineRule="exact"/>
              <w:ind w:firstLine="420" w:firstLineChars="200"/>
              <w:rPr>
                <w:rFonts w:hint="default" w:ascii="宋体" w:hAnsi="宋体" w:eastAsia="宋体" w:cs="宋体"/>
                <w:sz w:val="21"/>
                <w:szCs w:val="21"/>
                <w:lang w:val="en-US" w:eastAsia="zh-CN"/>
              </w:rPr>
            </w:pPr>
            <w:r>
              <w:rPr>
                <w:rFonts w:hint="eastAsia" w:hAnsi="宋体" w:cs="宋体"/>
                <w:sz w:val="21"/>
                <w:szCs w:val="21"/>
                <w:lang w:val="en-US" w:eastAsia="zh-CN"/>
              </w:rPr>
              <w:t>此前参与本项目竞争性比选并缴纳投标保证金的，可使用此前缴纳的投标保证金。</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三</w:t>
            </w:r>
            <w:r>
              <w:rPr>
                <w:rFonts w:hint="eastAsia" w:ascii="宋体" w:hAnsi="宋体" w:cs="宋体"/>
                <w:sz w:val="21"/>
                <w:szCs w:val="21"/>
              </w:rPr>
              <w:t>、</w:t>
            </w:r>
            <w:r>
              <w:rPr>
                <w:rFonts w:hint="eastAsia" w:ascii="宋体" w:hAnsi="宋体" w:cs="宋体"/>
                <w:sz w:val="21"/>
                <w:szCs w:val="21"/>
                <w:lang w:val="en-US" w:eastAsia="zh-CN"/>
              </w:rPr>
              <w:t>低价</w:t>
            </w:r>
            <w:r>
              <w:rPr>
                <w:rFonts w:hint="eastAsia" w:ascii="宋体" w:hAnsi="宋体" w:cs="宋体"/>
                <w:sz w:val="21"/>
                <w:szCs w:val="21"/>
              </w:rPr>
              <w:t>保证金</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1．低价风险担保：中标价低于最高限价的85%时提供，如不按时足额提供，视为</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有权不退还其投标保证金</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提供低价风险担保的形式、金额及期限：</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bookmarkStart w:id="104" w:name="_Hlk58857485"/>
            <w:r>
              <w:rPr>
                <w:rFonts w:hint="eastAsia" w:ascii="宋体" w:hAnsi="宋体" w:eastAsia="宋体" w:cs="宋体"/>
                <w:color w:val="auto"/>
                <w:kern w:val="0"/>
                <w:sz w:val="21"/>
                <w:szCs w:val="21"/>
                <w:highlight w:val="none"/>
              </w:rPr>
              <w:t>现金或银行保函或现金+银行保函的组合；采用银行保函形式的，保函必须为不可撤销、不可转让且见索即付的独立保函，保函格式详见第</w:t>
            </w:r>
            <w:r>
              <w:rPr>
                <w:rFonts w:hint="eastAsia" w:ascii="宋体" w:hAnsi="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章合同条款及格式附件，</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出具保函时，不得修改“低价风险担保保函”名称，也不得对低价风险担保保函示范文本中付款条件等实质性内容进行修改，否则视为不符合招标文件规定。</w:t>
            </w:r>
            <w:bookmarkEnd w:id="104"/>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（2）低价风险担保的金额：（最高限价×85%-中标价）×</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，且最高不超过最高限价的85%。</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（3）低价风险担保送达</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的时间：从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中标通知书送达拟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之日起</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rPr>
              <w:t>20</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rPr>
              <w:t>工作日内。</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签订合同的，其以现金形式提交低价风险担保的，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有权扣除其低价风险担保</w:t>
            </w:r>
            <w:r>
              <w:rPr>
                <w:rFonts w:hint="eastAsia" w:ascii="宋体" w:hAnsi="宋体" w:eastAsia="宋体" w:cs="宋体"/>
                <w:color w:val="auto"/>
                <w:kern w:val="0"/>
                <w:sz w:val="21"/>
                <w:szCs w:val="21"/>
                <w:highlight w:val="none"/>
                <w:lang w:val="en-US" w:eastAsia="zh-CN"/>
              </w:rPr>
              <w:t>金</w:t>
            </w:r>
            <w:r>
              <w:rPr>
                <w:rFonts w:hint="eastAsia" w:ascii="宋体" w:hAnsi="宋体" w:eastAsia="宋体" w:cs="宋体"/>
                <w:color w:val="auto"/>
                <w:kern w:val="0"/>
                <w:sz w:val="21"/>
                <w:szCs w:val="21"/>
                <w:highlight w:val="none"/>
              </w:rPr>
              <w:t>并取消</w:t>
            </w:r>
            <w:r>
              <w:rPr>
                <w:rFonts w:hint="eastAsia" w:ascii="宋体" w:hAnsi="宋体" w:eastAsia="宋体" w:cs="宋体"/>
                <w:color w:val="auto"/>
                <w:kern w:val="0"/>
                <w:sz w:val="21"/>
                <w:szCs w:val="21"/>
                <w:highlight w:val="none"/>
                <w:lang w:val="en-US" w:eastAsia="zh-CN"/>
              </w:rPr>
              <w:t>其</w:t>
            </w:r>
            <w:r>
              <w:rPr>
                <w:rFonts w:hint="eastAsia" w:ascii="宋体" w:hAnsi="宋体" w:eastAsia="宋体" w:cs="宋体"/>
                <w:color w:val="auto"/>
                <w:kern w:val="0"/>
                <w:sz w:val="21"/>
                <w:szCs w:val="21"/>
                <w:highlight w:val="none"/>
              </w:rPr>
              <w:t>中标资格</w:t>
            </w:r>
            <w:r>
              <w:rPr>
                <w:rFonts w:hint="eastAsia" w:ascii="宋体" w:hAnsi="宋体" w:eastAsia="宋体" w:cs="宋体"/>
                <w:color w:val="auto"/>
                <w:kern w:val="0"/>
                <w:sz w:val="21"/>
                <w:szCs w:val="21"/>
                <w:highlight w:val="none"/>
                <w:lang w:eastAsia="zh-CN"/>
              </w:rPr>
              <w:t>；以保函形式提交低价风险担保的，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有权要求保函开立人支付保函担保的与低价风险担保金额等额的款项并取消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中标资格；</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签订合同，且未提交低价风险担保金或低价风险保函的，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承担低价风险担保金等额的损失并取消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资格。</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（5）低价风险担保的期限：自低价风险担保生效之日起至合同设备验收证书或验收款支付函签署之日止。</w:t>
            </w:r>
          </w:p>
          <w:p>
            <w:pPr>
              <w:keepNext w:val="0"/>
              <w:keepLines w:val="0"/>
              <w:pageBreakBefore w:val="0"/>
              <w:widowControl/>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低价风险担保的退还时间：采用现金担保的，在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退还，合同履行期间允许卖方用符合要求的银行保函进行置换；</w:t>
            </w:r>
            <w:r>
              <w:rPr>
                <w:rFonts w:hint="eastAsia" w:ascii="宋体" w:hAnsi="宋体" w:eastAsia="宋体" w:cs="宋体"/>
                <w:color w:val="auto"/>
                <w:kern w:val="0"/>
                <w:sz w:val="21"/>
                <w:szCs w:val="21"/>
                <w:highlight w:val="none"/>
                <w:lang w:val="en-US" w:eastAsia="zh-CN"/>
              </w:rPr>
              <w:t>若所供货物完全满足要求，经现场工程师确认后可在供货金额达到合同金额的一半时，可申请退还一半的低价风险担保金，剩余部分在</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（5）低价风险担保的扣减：</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①卖方在合同履行期间，以其投标时填报的</w:t>
            </w:r>
            <w:r>
              <w:rPr>
                <w:rFonts w:hint="eastAsia" w:ascii="宋体" w:hAnsi="宋体" w:eastAsia="宋体" w:cs="宋体"/>
                <w:color w:val="auto"/>
                <w:kern w:val="0"/>
                <w:sz w:val="21"/>
                <w:szCs w:val="21"/>
                <w:highlight w:val="none"/>
                <w:lang w:val="en-US" w:eastAsia="zh-CN"/>
              </w:rPr>
              <w:t>材料</w:t>
            </w:r>
            <w:r>
              <w:rPr>
                <w:rFonts w:hint="eastAsia" w:ascii="宋体" w:hAnsi="宋体" w:eastAsia="宋体" w:cs="宋体"/>
                <w:color w:val="auto"/>
                <w:kern w:val="0"/>
                <w:sz w:val="21"/>
                <w:szCs w:val="21"/>
                <w:highlight w:val="none"/>
              </w:rPr>
              <w:t>价格过低为由拒绝供货；或因其自身其他原因导致项目暂停等，给买方造成直接经济损失且拒绝承担的，按低价风险担保金额的50～100%扣减，直至解除合同；</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②因卖方违约被解除合同的，低价风险担保将全额扣除；</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③因卖方原因导致的其他情形：               。</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4．采用经评审最低投标价法的项目，拟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或者</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放弃中标项目，无正当理由不与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签订合同，在签订合同时向</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造成的损失超过投标保证金数额的，拟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应对超过部分予以赔偿。</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备注：当</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未按时提交低价风险担保，且属于可以延长低价风险担保提交期限的特殊情形时，经</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同意，可适当延长低价风险担保的提交期限。</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投标总报价低于最高限价85%的，投标人应在编制投标文件时，在投标函部分中递交低价风险担保提交承诺书。承诺书格式详见第</w:t>
            </w:r>
            <w:r>
              <w:rPr>
                <w:rFonts w:hint="eastAsia" w:hAnsi="宋体" w:cs="宋体"/>
                <w:b w:val="0"/>
                <w:bCs w:val="0"/>
                <w:color w:val="auto"/>
                <w:kern w:val="0"/>
                <w:sz w:val="21"/>
                <w:szCs w:val="21"/>
                <w:highlight w:val="none"/>
                <w:lang w:val="en-US" w:eastAsia="zh-CN"/>
              </w:rPr>
              <w:t>八</w:t>
            </w:r>
            <w:r>
              <w:rPr>
                <w:rFonts w:hint="eastAsia" w:ascii="宋体" w:hAnsi="宋体" w:eastAsia="宋体" w:cs="宋体"/>
                <w:b w:val="0"/>
                <w:bCs w:val="0"/>
                <w:color w:val="auto"/>
                <w:kern w:val="0"/>
                <w:sz w:val="21"/>
                <w:szCs w:val="21"/>
                <w:highlight w:val="none"/>
              </w:rPr>
              <w:t>章投标文件格式</w:t>
            </w:r>
            <w:r>
              <w:rPr>
                <w:rFonts w:hint="eastAsia" w:ascii="宋体" w:hAnsi="宋体" w:eastAsia="宋体" w:cs="宋体"/>
                <w:b w:val="0"/>
                <w:bCs w:val="0"/>
                <w:color w:val="auto"/>
                <w:kern w:val="0"/>
                <w:sz w:val="21"/>
                <w:szCs w:val="21"/>
                <w:highlight w:val="none"/>
                <w:lang w:eastAsia="zh-CN"/>
              </w:rPr>
              <w:t>。</w:t>
            </w:r>
          </w:p>
          <w:p>
            <w:pPr>
              <w:pStyle w:val="148"/>
              <w:keepNext w:val="0"/>
              <w:keepLines w:val="0"/>
              <w:pageBreakBefore w:val="0"/>
              <w:kinsoku/>
              <w:wordWrap/>
              <w:overflowPunct/>
              <w:topLinePunct w:val="0"/>
              <w:bidi w:val="0"/>
              <w:snapToGrid/>
              <w:spacing w:beforeAutospacing="0" w:afterAutospacing="0" w:line="360" w:lineRule="auto"/>
              <w:ind w:firstLine="422" w:firstLineChars="200"/>
              <w:textAlignment w:val="auto"/>
              <w:rPr>
                <w:rFonts w:hint="default" w:ascii="宋体" w:hAnsi="宋体" w:eastAsia="宋体" w:cs="宋体"/>
                <w:b w:val="0"/>
                <w:bCs w:val="0"/>
                <w:color w:val="auto"/>
                <w:kern w:val="0"/>
                <w:sz w:val="21"/>
                <w:szCs w:val="21"/>
                <w:highlight w:val="none"/>
                <w:lang w:val="en-US" w:eastAsia="zh-CN"/>
              </w:rPr>
            </w:pPr>
            <w:r>
              <w:rPr>
                <w:rFonts w:hint="eastAsia" w:hAnsi="宋体"/>
                <w:b/>
                <w:bCs/>
                <w:color w:val="auto"/>
                <w:kern w:val="2"/>
                <w:sz w:val="21"/>
                <w:szCs w:val="21"/>
                <w:highlight w:val="none"/>
                <w:lang w:val="en-US" w:eastAsia="zh-CN"/>
              </w:rPr>
              <w:t>注：根据采购人《合格供方库管理办法》，符合免交投标保证金及履约保证金资格的投标人，</w:t>
            </w:r>
            <w:bookmarkStart w:id="268" w:name="_GoBack"/>
            <w:bookmarkEnd w:id="268"/>
            <w:r>
              <w:rPr>
                <w:rFonts w:hint="eastAsia" w:hAnsi="宋体"/>
                <w:b/>
                <w:bCs/>
                <w:color w:val="auto"/>
                <w:kern w:val="2"/>
                <w:sz w:val="21"/>
                <w:szCs w:val="21"/>
                <w:highlight w:val="none"/>
                <w:lang w:val="en-US" w:eastAsia="zh-CN"/>
              </w:rPr>
              <w:t>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r>
              <w:rPr>
                <w:rFonts w:hint="eastAsia" w:hAnsi="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8"/>
              <w:spacing w:line="400" w:lineRule="exact"/>
              <w:ind w:firstLine="420" w:firstLineChars="200"/>
              <w:rPr>
                <w:rFonts w:hint="default" w:hAnsi="宋体"/>
                <w:color w:val="auto"/>
                <w:kern w:val="2"/>
                <w:sz w:val="21"/>
                <w:szCs w:val="21"/>
                <w:highlight w:val="none"/>
                <w:lang w:val="en-US"/>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重庆市南岸区新南路52号重庆首讯科技有限公司</w:t>
            </w:r>
          </w:p>
          <w:p>
            <w:pPr>
              <w:pStyle w:val="14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8"/>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8"/>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w:t>
            </w:r>
            <w:r>
              <w:rPr>
                <w:rFonts w:hint="eastAsia" w:hAnsi="宋体"/>
                <w:sz w:val="21"/>
                <w:szCs w:val="21"/>
                <w:highlight w:val="none"/>
                <w:lang w:eastAsia="zh-CN"/>
              </w:rPr>
              <w:t>中选人</w:t>
            </w:r>
            <w:r>
              <w:rPr>
                <w:rFonts w:hint="eastAsia" w:hAnsi="宋体"/>
                <w:sz w:val="21"/>
                <w:szCs w:val="21"/>
                <w:highlight w:val="none"/>
              </w:rPr>
              <w:t>。</w:t>
            </w:r>
          </w:p>
        </w:tc>
      </w:tr>
      <w:bookmarkEnd w:id="102"/>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5" w:name="_Toc11329222"/>
      <w:bookmarkStart w:id="106" w:name="_Toc30198"/>
      <w:bookmarkStart w:id="107" w:name="_Toc11284"/>
      <w:bookmarkStart w:id="108" w:name="_Toc17532"/>
      <w:r>
        <w:rPr>
          <w:rFonts w:hint="eastAsia" w:ascii="宋体" w:hAnsi="宋体" w:eastAsia="宋体" w:cs="宋体"/>
          <w:sz w:val="28"/>
          <w:szCs w:val="28"/>
          <w:highlight w:val="none"/>
        </w:rPr>
        <w:t xml:space="preserve">附录1  </w:t>
      </w:r>
      <w:bookmarkEnd w:id="105"/>
      <w:bookmarkEnd w:id="106"/>
      <w:bookmarkEnd w:id="107"/>
      <w:bookmarkEnd w:id="108"/>
      <w:bookmarkStart w:id="109" w:name="_Toc11329226"/>
      <w:bookmarkStart w:id="110" w:name="_Toc12773"/>
      <w:bookmarkStart w:id="111" w:name="_Toc27096"/>
      <w:bookmarkStart w:id="112" w:name="_Toc25591"/>
      <w:r>
        <w:rPr>
          <w:rFonts w:hint="eastAsia" w:ascii="宋体" w:hAnsi="宋体" w:eastAsia="宋体" w:cs="宋体"/>
          <w:bCs w:val="0"/>
          <w:sz w:val="28"/>
          <w:szCs w:val="28"/>
          <w:highlight w:val="none"/>
        </w:rPr>
        <w:t>资格审查文件（项目主要管理人员最低要求）</w:t>
      </w:r>
      <w:bookmarkEnd w:id="109"/>
      <w:bookmarkEnd w:id="110"/>
      <w:bookmarkEnd w:id="111"/>
      <w:bookmarkEnd w:id="112"/>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2"/>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3" w:name="_Toc388534043"/>
            <w:bookmarkStart w:id="114"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shd w:val="clear" w:color="auto" w:fill="FFFFFF"/>
                <w:lang w:val="en-US" w:eastAsia="zh-CN"/>
              </w:rPr>
              <w:t>1名，需具有企业合规咨询相关经验，承诺即可。</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注：需提供项目主要管理人员名单（表格形式），以上人员身份证复印件及由社保局出具的报价人为以上人员缴纳近三个月的养老保险证明（2024年7月至2024年9月带有社保部门公章或社保部门的有效电子印章）</w:t>
      </w:r>
      <w:r>
        <w:rPr>
          <w:rFonts w:hint="eastAsia" w:hAnsi="宋体" w:cs="Times New Roman"/>
          <w:b w:val="0"/>
          <w:bCs w:val="0"/>
          <w:color w:val="auto"/>
          <w:sz w:val="21"/>
          <w:szCs w:val="21"/>
          <w:highlight w:val="none"/>
          <w:lang w:val="en-US" w:eastAsia="zh-CN"/>
        </w:rPr>
        <w:t>，承诺负责人具有</w:t>
      </w:r>
      <w:r>
        <w:rPr>
          <w:rFonts w:hint="eastAsia" w:ascii="宋体" w:hAnsi="宋体" w:eastAsia="宋体" w:cs="宋体"/>
          <w:szCs w:val="21"/>
          <w:highlight w:val="none"/>
          <w:shd w:val="clear" w:color="auto" w:fill="FFFFFF"/>
          <w:lang w:val="en-US" w:eastAsia="zh-CN"/>
        </w:rPr>
        <w:t>企业合规咨询相关经验</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29"/>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15" w:name="_Toc8293"/>
      <w:bookmarkStart w:id="116" w:name="_Toc11329227"/>
      <w:bookmarkStart w:id="117" w:name="_Toc27148"/>
      <w:bookmarkStart w:id="118" w:name="_Toc21487"/>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5"/>
      <w:bookmarkEnd w:id="116"/>
      <w:bookmarkEnd w:id="117"/>
      <w:bookmarkEnd w:id="118"/>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bookmarkStart w:id="119" w:name="_Toc507319900"/>
            <w:bookmarkStart w:id="120" w:name="_Toc413241584"/>
            <w:bookmarkStart w:id="121" w:name="_Toc23696"/>
            <w:r>
              <w:rPr>
                <w:rFonts w:hint="eastAsia" w:ascii="宋体" w:hAnsi="宋体" w:cs="宋体"/>
                <w:szCs w:val="21"/>
                <w:highlight w:val="none"/>
                <w:lang w:val="en-US" w:eastAsia="zh-CN"/>
              </w:rPr>
              <w:t>其他</w:t>
            </w:r>
            <w:r>
              <w:rPr>
                <w:rFonts w:hint="eastAsia" w:ascii="宋体" w:hAnsi="宋体" w:cs="宋体"/>
                <w:szCs w:val="21"/>
                <w:highlight w:val="none"/>
              </w:rPr>
              <w:t>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60" w:type="dxa"/>
          </w:tcPr>
          <w:p>
            <w:pPr>
              <w:ind w:firstLine="420" w:firstLineChars="200"/>
              <w:rPr>
                <w:rFonts w:hint="eastAsia" w:eastAsia="宋体"/>
                <w:highlight w:val="none"/>
                <w:lang w:val="en-US" w:eastAsia="zh-CN"/>
              </w:rPr>
            </w:pPr>
            <w:r>
              <w:rPr>
                <w:rFonts w:hint="eastAsia"/>
                <w:lang w:val="en-US" w:eastAsia="zh-CN"/>
              </w:rPr>
              <w:t>承诺配备满足项目所需辅助人员即可。</w:t>
            </w:r>
          </w:p>
        </w:tc>
      </w:tr>
      <w:bookmarkEnd w:id="119"/>
      <w:bookmarkEnd w:id="120"/>
      <w:bookmarkEnd w:id="121"/>
    </w:tbl>
    <w:p>
      <w:pPr>
        <w:pStyle w:val="4"/>
        <w:rPr>
          <w:rFonts w:hint="default" w:ascii="Times New Roman" w:hAnsi="Times New Roman" w:eastAsia="宋体" w:cs="Times New Roman"/>
          <w:b w:val="0"/>
          <w:bCs w:val="0"/>
          <w:kern w:val="2"/>
          <w:sz w:val="21"/>
          <w:szCs w:val="24"/>
          <w:lang w:val="en-US" w:eastAsia="zh-CN" w:bidi="ar-SA"/>
        </w:rPr>
      </w:pPr>
      <w:bookmarkStart w:id="122" w:name="_Toc6096"/>
      <w:bookmarkStart w:id="123" w:name="_Toc17384"/>
      <w:bookmarkStart w:id="124" w:name="_Toc4169"/>
      <w:r>
        <w:rPr>
          <w:rFonts w:hint="eastAsia" w:ascii="Times New Roman" w:hAnsi="Times New Roman" w:eastAsia="宋体" w:cs="Times New Roman"/>
          <w:b w:val="0"/>
          <w:bCs w:val="0"/>
          <w:kern w:val="2"/>
          <w:sz w:val="21"/>
          <w:szCs w:val="24"/>
          <w:lang w:val="en-US" w:eastAsia="zh-CN" w:bidi="ar-SA"/>
        </w:rPr>
        <w:t>提供响应承诺即可。</w:t>
      </w:r>
    </w:p>
    <w:p>
      <w:pPr>
        <w:pStyle w:val="4"/>
        <w:rPr>
          <w:rFonts w:hint="eastAsia" w:hAnsi="宋体"/>
          <w:b w:val="0"/>
          <w:sz w:val="28"/>
          <w:szCs w:val="28"/>
          <w:highlight w:val="none"/>
        </w:rPr>
      </w:pPr>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2"/>
      <w:bookmarkEnd w:id="123"/>
      <w:bookmarkEnd w:id="124"/>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60" w:type="dxa"/>
          </w:tcPr>
          <w:p>
            <w:pPr>
              <w:rPr>
                <w:rFonts w:hint="default"/>
                <w:highlight w:val="none"/>
                <w:lang w:val="en-US"/>
              </w:rPr>
            </w:pPr>
            <w:r>
              <w:rPr>
                <w:rFonts w:hint="eastAsia" w:ascii="宋体" w:hAnsi="宋体" w:cs="宋体"/>
                <w:caps/>
                <w:szCs w:val="21"/>
                <w:highlight w:val="none"/>
                <w:lang w:val="en-US" w:eastAsia="zh-CN"/>
              </w:rPr>
              <w:t xml:space="preserve"> 无</w:t>
            </w:r>
          </w:p>
        </w:tc>
      </w:tr>
      <w:bookmarkEnd w:id="113"/>
      <w:bookmarkEnd w:id="114"/>
    </w:tbl>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25" w:name="_Toc246996973"/>
      <w:bookmarkStart w:id="126" w:name="_Toc144974554"/>
      <w:bookmarkStart w:id="127" w:name="_Toc247085745"/>
      <w:bookmarkStart w:id="128" w:name="_Toc152045587"/>
      <w:bookmarkStart w:id="129" w:name="_Toc179632605"/>
      <w:bookmarkStart w:id="130" w:name="_Toc152042364"/>
      <w:bookmarkStart w:id="131" w:name="_Toc7682"/>
      <w:bookmarkStart w:id="132" w:name="_Toc2000406"/>
      <w:bookmarkStart w:id="133" w:name="_Toc507319957"/>
      <w:bookmarkStart w:id="134" w:name="_Toc246996230"/>
      <w:r>
        <w:rPr>
          <w:rFonts w:hint="eastAsia" w:ascii="宋体" w:hAnsi="宋体" w:cs="宋体"/>
          <w:highlight w:val="none"/>
        </w:rPr>
        <w:t>第三章 评标办法（经评审的最低投标价法）</w:t>
      </w:r>
      <w:bookmarkEnd w:id="125"/>
      <w:bookmarkEnd w:id="126"/>
      <w:bookmarkEnd w:id="127"/>
      <w:bookmarkEnd w:id="128"/>
      <w:bookmarkEnd w:id="129"/>
      <w:bookmarkEnd w:id="130"/>
      <w:bookmarkEnd w:id="131"/>
      <w:bookmarkEnd w:id="132"/>
      <w:bookmarkEnd w:id="133"/>
      <w:bookmarkEnd w:id="134"/>
    </w:p>
    <w:p>
      <w:pPr>
        <w:rPr>
          <w:rFonts w:hint="eastAsia"/>
          <w:highlight w:val="none"/>
        </w:rPr>
      </w:pP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highlight w:val="none"/>
              </w:rPr>
            </w:pPr>
            <w:r>
              <w:rPr>
                <w:highlight w:val="none"/>
              </w:rPr>
              <w:t>如出现报价相等时，评审小组按以下原则确定第一中标候选人：</w:t>
            </w:r>
          </w:p>
          <w:p>
            <w:pPr>
              <w:spacing w:line="360" w:lineRule="auto"/>
              <w:ind w:firstLine="218" w:firstLineChars="100"/>
              <w:rPr>
                <w:highlight w:val="none"/>
              </w:rPr>
            </w:pP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eastAsia="zh-CN"/>
              </w:rPr>
              <w:t>报价人</w:t>
            </w:r>
            <w:r>
              <w:rPr>
                <w:rFonts w:hint="eastAsia" w:ascii="宋体" w:hAnsi="宋体"/>
                <w:color w:val="auto"/>
                <w:spacing w:val="4"/>
                <w:kern w:val="0"/>
                <w:szCs w:val="21"/>
                <w:highlight w:val="none"/>
              </w:rPr>
              <w:t>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highlight w:val="none"/>
              </w:rPr>
            </w:pPr>
            <w:r>
              <w:rPr>
                <w:rFonts w:hint="eastAsia" w:ascii="宋体" w:hAnsi="宋体"/>
                <w:color w:val="auto"/>
                <w:kern w:val="0"/>
                <w:highlight w:val="none"/>
              </w:rPr>
              <w:t>取报价排序前</w:t>
            </w:r>
            <w:r>
              <w:rPr>
                <w:rFonts w:hint="eastAsia" w:ascii="宋体" w:hAnsi="宋体"/>
                <w:color w:val="auto"/>
                <w:kern w:val="0"/>
                <w:highlight w:val="none"/>
              </w:rPr>
              <w:sym w:font="Wingdings 2" w:char="0052"/>
            </w:r>
            <w:r>
              <w:rPr>
                <w:rFonts w:hint="eastAsia" w:ascii="宋体" w:hAnsi="宋体"/>
                <w:color w:val="auto"/>
                <w:kern w:val="0"/>
                <w:highlight w:val="none"/>
              </w:rPr>
              <w:t>5</w:t>
            </w:r>
            <w:r>
              <w:rPr>
                <w:rFonts w:hint="eastAsia" w:ascii="宋体" w:hAnsi="宋体"/>
                <w:color w:val="auto"/>
                <w:kern w:val="0"/>
                <w:highlight w:val="none"/>
              </w:rPr>
              <w:sym w:font="Wingdings 2" w:char="00A3"/>
            </w:r>
            <w:r>
              <w:rPr>
                <w:rFonts w:hint="eastAsia" w:ascii="宋体" w:hAnsi="宋体"/>
                <w:color w:val="auto"/>
                <w:kern w:val="0"/>
                <w:highlight w:val="none"/>
              </w:rPr>
              <w:t>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spacing w:val="4"/>
                <w:kern w:val="0"/>
                <w:szCs w:val="21"/>
                <w:highlight w:val="none"/>
              </w:rPr>
              <w:sym w:font="Wingdings 2" w:char="0052"/>
            </w:r>
            <w:r>
              <w:rPr>
                <w:rFonts w:hint="eastAsia" w:ascii="宋体" w:hAnsi="宋体"/>
                <w:color w:val="auto"/>
                <w:spacing w:val="4"/>
                <w:kern w:val="0"/>
                <w:szCs w:val="21"/>
                <w:highlight w:val="none"/>
              </w:rPr>
              <w:t>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w:t>
            </w:r>
            <w:r>
              <w:rPr>
                <w:rFonts w:hint="eastAsia"/>
                <w:highlight w:val="none"/>
                <w:lang w:val="en-US" w:eastAsia="zh-CN"/>
              </w:rPr>
              <w:t>八</w:t>
            </w:r>
            <w:r>
              <w:rPr>
                <w:highlight w:val="none"/>
              </w:rPr>
              <w:t>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服务期限</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w:t>
            </w:r>
            <w:r>
              <w:rPr>
                <w:rFonts w:hint="eastAsia"/>
                <w:highlight w:val="none"/>
                <w:lang w:val="en-US" w:eastAsia="zh-CN"/>
              </w:rPr>
              <w:t>每个标段</w:t>
            </w:r>
            <w:r>
              <w:rPr>
                <w:highlight w:val="none"/>
              </w:rPr>
              <w:t>推荐</w:t>
            </w:r>
            <w:r>
              <w:rPr>
                <w:rFonts w:hint="eastAsia"/>
                <w:highlight w:val="none"/>
                <w:lang w:val="en-US" w:eastAsia="zh-CN"/>
              </w:rPr>
              <w:t>2</w:t>
            </w:r>
            <w:r>
              <w:rPr>
                <w:highlight w:val="none"/>
              </w:rPr>
              <w:t>名中标候选人。</w:t>
            </w:r>
          </w:p>
        </w:tc>
      </w:tr>
    </w:tbl>
    <w:p>
      <w:pPr>
        <w:pStyle w:val="4"/>
        <w:spacing w:before="0" w:after="0" w:line="360" w:lineRule="auto"/>
        <w:rPr>
          <w:rFonts w:hint="eastAsia" w:ascii="宋体" w:hAnsi="宋体" w:cs="宋体"/>
          <w:color w:val="auto"/>
          <w:sz w:val="28"/>
          <w:szCs w:val="28"/>
          <w:highlight w:val="none"/>
        </w:rPr>
      </w:pPr>
      <w:bookmarkStart w:id="135" w:name="_Toc33106441"/>
      <w:bookmarkStart w:id="136" w:name="_Toc6578"/>
      <w:bookmarkStart w:id="137" w:name="_Toc57795918"/>
      <w:r>
        <w:rPr>
          <w:rFonts w:hint="eastAsia" w:ascii="宋体" w:hAnsi="宋体" w:cs="宋体"/>
          <w:color w:val="auto"/>
          <w:sz w:val="28"/>
          <w:szCs w:val="28"/>
          <w:highlight w:val="none"/>
        </w:rPr>
        <w:t>1. 评标方法</w:t>
      </w:r>
      <w:bookmarkEnd w:id="135"/>
      <w:bookmarkEnd w:id="136"/>
      <w:bookmarkEnd w:id="137"/>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w:t>
      </w:r>
      <w:r>
        <w:rPr>
          <w:rFonts w:hint="eastAsia" w:ascii="宋体" w:hAnsi="宋体"/>
          <w:color w:val="auto"/>
          <w:highlight w:val="none"/>
          <w:lang w:eastAsia="zh-CN"/>
        </w:rPr>
        <w:t>中选人</w:t>
      </w:r>
      <w:r>
        <w:rPr>
          <w:rFonts w:hint="eastAsia" w:ascii="宋体" w:hAnsi="宋体"/>
          <w:color w:val="auto"/>
          <w:highlight w:val="none"/>
        </w:rPr>
        <w:t>。若出现投标人投标报价相同的，以评标办法前附表约定的原则确定排序。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38" w:name="_Toc2783"/>
      <w:bookmarkStart w:id="139" w:name="_Toc33106442"/>
      <w:bookmarkStart w:id="140" w:name="_Toc57795919"/>
      <w:r>
        <w:rPr>
          <w:rFonts w:hint="eastAsia" w:ascii="宋体" w:hAnsi="宋体" w:cs="宋体"/>
          <w:color w:val="auto"/>
          <w:sz w:val="28"/>
          <w:szCs w:val="28"/>
          <w:highlight w:val="none"/>
        </w:rPr>
        <w:t>2. 评审标准</w:t>
      </w:r>
      <w:bookmarkEnd w:id="138"/>
      <w:bookmarkEnd w:id="139"/>
      <w:bookmarkEnd w:id="140"/>
    </w:p>
    <w:p>
      <w:pPr>
        <w:pStyle w:val="5"/>
        <w:spacing w:before="0" w:after="0" w:line="360" w:lineRule="auto"/>
        <w:rPr>
          <w:rFonts w:hint="eastAsia" w:ascii="宋体" w:hAnsi="宋体" w:cs="宋体"/>
          <w:color w:val="auto"/>
          <w:sz w:val="21"/>
          <w:szCs w:val="21"/>
          <w:highlight w:val="none"/>
        </w:rPr>
      </w:pPr>
      <w:bookmarkStart w:id="141" w:name="_Toc33106443"/>
      <w:bookmarkStart w:id="142" w:name="_Toc57795920"/>
      <w:r>
        <w:rPr>
          <w:rFonts w:hint="eastAsia" w:ascii="宋体" w:hAnsi="宋体" w:cs="宋体"/>
          <w:color w:val="auto"/>
          <w:sz w:val="21"/>
          <w:szCs w:val="21"/>
          <w:highlight w:val="none"/>
        </w:rPr>
        <w:t>2.1报价排序</w:t>
      </w:r>
      <w:bookmarkEnd w:id="141"/>
      <w:r>
        <w:rPr>
          <w:rFonts w:hint="eastAsia" w:ascii="宋体" w:hAnsi="宋体" w:cs="宋体"/>
          <w:color w:val="auto"/>
          <w:sz w:val="21"/>
          <w:szCs w:val="21"/>
          <w:highlight w:val="none"/>
        </w:rPr>
        <w:t>标准</w:t>
      </w:r>
      <w:bookmarkEnd w:id="142"/>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43" w:name="_Toc33106444"/>
      <w:bookmarkStart w:id="144"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43"/>
      <w:r>
        <w:rPr>
          <w:rFonts w:hint="eastAsia" w:ascii="宋体" w:hAnsi="宋体" w:cs="宋体"/>
          <w:color w:val="auto"/>
          <w:sz w:val="21"/>
          <w:szCs w:val="21"/>
          <w:highlight w:val="none"/>
        </w:rPr>
        <w:t>标准</w:t>
      </w:r>
      <w:bookmarkEnd w:id="144"/>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45" w:name="_Toc33106445"/>
      <w:bookmarkStart w:id="146" w:name="_Toc8634"/>
      <w:bookmarkStart w:id="147" w:name="_Toc57795922"/>
      <w:r>
        <w:rPr>
          <w:rFonts w:hint="eastAsia" w:ascii="宋体" w:hAnsi="宋体" w:cs="宋体"/>
          <w:color w:val="auto"/>
          <w:sz w:val="28"/>
          <w:szCs w:val="28"/>
          <w:highlight w:val="none"/>
        </w:rPr>
        <w:t>3. 评标程序</w:t>
      </w:r>
      <w:bookmarkEnd w:id="145"/>
      <w:bookmarkEnd w:id="146"/>
      <w:bookmarkEnd w:id="147"/>
    </w:p>
    <w:p>
      <w:pPr>
        <w:pStyle w:val="5"/>
        <w:spacing w:before="0" w:after="0" w:line="360" w:lineRule="auto"/>
        <w:rPr>
          <w:rFonts w:hint="eastAsia" w:ascii="宋体" w:hAnsi="宋体" w:cs="宋体"/>
          <w:color w:val="auto"/>
          <w:sz w:val="21"/>
          <w:szCs w:val="21"/>
          <w:highlight w:val="none"/>
        </w:rPr>
      </w:pPr>
      <w:bookmarkStart w:id="148" w:name="_Toc33106446"/>
      <w:bookmarkStart w:id="149" w:name="_Toc57795923"/>
      <w:r>
        <w:rPr>
          <w:rFonts w:hint="eastAsia" w:ascii="宋体" w:hAnsi="宋体" w:cs="宋体"/>
          <w:color w:val="auto"/>
          <w:sz w:val="21"/>
          <w:szCs w:val="21"/>
          <w:highlight w:val="none"/>
        </w:rPr>
        <w:t>3.1报价排序</w:t>
      </w:r>
      <w:bookmarkEnd w:id="148"/>
      <w:bookmarkEnd w:id="149"/>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150" w:name="_Toc57795924"/>
      <w:bookmarkStart w:id="151" w:name="_Toc33106447"/>
      <w:r>
        <w:rPr>
          <w:rFonts w:hint="eastAsia" w:ascii="宋体" w:hAnsi="宋体" w:cs="宋体"/>
          <w:color w:val="auto"/>
          <w:sz w:val="21"/>
          <w:szCs w:val="21"/>
          <w:highlight w:val="none"/>
        </w:rPr>
        <w:t>3.2符合性审查</w:t>
      </w:r>
      <w:bookmarkEnd w:id="150"/>
      <w:bookmarkEnd w:id="151"/>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152" w:name="_Toc57795925"/>
      <w:bookmarkStart w:id="153" w:name="_Toc33106448"/>
      <w:r>
        <w:rPr>
          <w:rFonts w:hint="eastAsia" w:ascii="宋体" w:hAnsi="宋体" w:cs="宋体"/>
          <w:color w:val="auto"/>
          <w:sz w:val="21"/>
          <w:szCs w:val="21"/>
          <w:highlight w:val="none"/>
        </w:rPr>
        <w:t>3.3 投标文件的澄清和补正</w:t>
      </w:r>
      <w:bookmarkEnd w:id="152"/>
      <w:bookmarkEnd w:id="153"/>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154" w:name="_Toc57795926"/>
      <w:bookmarkStart w:id="155" w:name="_Toc33106449"/>
      <w:bookmarkStart w:id="156" w:name="_Toc479262406"/>
      <w:bookmarkStart w:id="157" w:name="_Toc484465184"/>
      <w:r>
        <w:rPr>
          <w:rFonts w:hint="eastAsia" w:ascii="宋体" w:hAnsi="宋体" w:cs="宋体"/>
          <w:color w:val="auto"/>
          <w:sz w:val="21"/>
          <w:szCs w:val="21"/>
          <w:highlight w:val="none"/>
        </w:rPr>
        <w:t>3.4 评标结果</w:t>
      </w:r>
      <w:bookmarkEnd w:id="154"/>
      <w:bookmarkEnd w:id="155"/>
      <w:bookmarkEnd w:id="156"/>
      <w:bookmarkEnd w:id="157"/>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外，评标委员会按经评审的最低投标价法推荐中标候选人。</w:t>
      </w:r>
    </w:p>
    <w:p>
      <w:pPr>
        <w:pStyle w:val="3"/>
        <w:spacing w:before="0" w:after="0" w:line="360" w:lineRule="auto"/>
        <w:jc w:val="center"/>
        <w:rPr>
          <w:rFonts w:hint="default" w:ascii="宋体" w:hAnsi="宋体" w:cs="宋体"/>
          <w:highlight w:val="none"/>
          <w:lang w:val="en-US" w:eastAsia="zh-CN"/>
        </w:rPr>
      </w:pPr>
      <w:r>
        <w:rPr>
          <w:rFonts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4</w:t>
      </w:r>
      <w:r>
        <w:rPr>
          <w:rFonts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 xml:space="preserve"> 评标委员会完成评标后，应当向采购人提交书面评标报告和中标候选人名单。</w:t>
      </w:r>
      <w:r>
        <w:rPr>
          <w:rFonts w:hint="eastAsia"/>
          <w:highlight w:val="none"/>
        </w:rPr>
        <w:br w:type="page"/>
      </w:r>
      <w:bookmarkStart w:id="158" w:name="_Toc13787"/>
      <w:r>
        <w:rPr>
          <w:rFonts w:hint="eastAsia" w:ascii="宋体" w:hAnsi="宋体" w:cs="宋体"/>
          <w:highlight w:val="none"/>
          <w:lang w:val="en-US" w:eastAsia="zh-CN"/>
        </w:rPr>
        <w:t>第四章 报价说明</w:t>
      </w:r>
      <w:bookmarkEnd w:id="158"/>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、报价人应结合施工现场实际和现在的市场情况、自身技术及管理水平、经营状况、制定的</w:t>
      </w:r>
      <w:r>
        <w:rPr>
          <w:rFonts w:hint="eastAsia" w:ascii="宋体" w:hAnsi="宋体" w:cs="宋体"/>
          <w:b w:val="0"/>
          <w:bCs w:val="0"/>
          <w:sz w:val="21"/>
          <w:szCs w:val="21"/>
          <w:highlight w:val="none"/>
          <w:lang w:val="en-US" w:eastAsia="zh-CN"/>
        </w:rPr>
        <w:t>服务</w:t>
      </w:r>
      <w:r>
        <w:rPr>
          <w:rFonts w:hint="eastAsia" w:ascii="宋体" w:hAnsi="宋体" w:eastAsia="宋体" w:cs="宋体"/>
          <w:b w:val="0"/>
          <w:bCs w:val="0"/>
          <w:sz w:val="21"/>
          <w:szCs w:val="21"/>
          <w:highlight w:val="none"/>
          <w:lang w:val="en-US" w:eastAsia="zh-CN"/>
        </w:rPr>
        <w:t>方案</w:t>
      </w:r>
      <w:r>
        <w:rPr>
          <w:rFonts w:hint="eastAsia" w:ascii="宋体" w:hAnsi="宋体" w:cs="宋体"/>
          <w:b w:val="0"/>
          <w:bCs w:val="0"/>
          <w:sz w:val="21"/>
          <w:szCs w:val="21"/>
          <w:highlight w:val="none"/>
          <w:lang w:val="en-US" w:eastAsia="zh-CN"/>
        </w:rPr>
        <w:t>制定报价</w:t>
      </w:r>
      <w:r>
        <w:rPr>
          <w:rFonts w:hint="eastAsia" w:ascii="宋体" w:hAnsi="宋体" w:eastAsia="宋体" w:cs="宋体"/>
          <w:b w:val="0"/>
          <w:bCs w:val="0"/>
          <w:sz w:val="21"/>
          <w:szCs w:val="21"/>
          <w:highlight w:val="none"/>
          <w:lang w:val="en-US" w:eastAsia="zh-CN"/>
        </w:rPr>
        <w:t>，该报价不低于报价人完成该项目的成本。</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、报价中的单价和合价全部以人民币（元）表示。</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、合同为</w:t>
      </w:r>
      <w:r>
        <w:rPr>
          <w:rFonts w:hint="eastAsia" w:ascii="宋体" w:hAnsi="宋体" w:cs="宋体"/>
          <w:b w:val="0"/>
          <w:bCs w:val="0"/>
          <w:sz w:val="21"/>
          <w:szCs w:val="21"/>
          <w:highlight w:val="none"/>
          <w:lang w:val="en-US" w:eastAsia="zh-CN"/>
        </w:rPr>
        <w:t>固定总价</w:t>
      </w:r>
      <w:r>
        <w:rPr>
          <w:rFonts w:hint="eastAsia" w:ascii="宋体" w:hAnsi="宋体" w:eastAsia="宋体" w:cs="宋体"/>
          <w:b w:val="0"/>
          <w:bCs w:val="0"/>
          <w:sz w:val="21"/>
          <w:szCs w:val="21"/>
          <w:highlight w:val="none"/>
          <w:lang w:val="en-US" w:eastAsia="zh-CN"/>
        </w:rPr>
        <w:t>合同，合同期间不予调价。</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p>
    <w:p>
      <w:pPr>
        <w:pStyle w:val="29"/>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59" w:name="_Toc152042575"/>
      <w:bookmarkStart w:id="160" w:name="_Toc152045786"/>
      <w:bookmarkStart w:id="161" w:name="_Toc144974855"/>
      <w:bookmarkStart w:id="162" w:name="_Toc246996354"/>
      <w:bookmarkStart w:id="163" w:name="_Toc247085872"/>
      <w:bookmarkStart w:id="164" w:name="_Toc179632806"/>
      <w:bookmarkStart w:id="165" w:name="_Toc246997097"/>
    </w:p>
    <w:p>
      <w:pPr>
        <w:pStyle w:val="3"/>
        <w:spacing w:before="0" w:after="0" w:line="360" w:lineRule="auto"/>
        <w:jc w:val="center"/>
        <w:rPr>
          <w:rFonts w:hint="eastAsia" w:ascii="宋体" w:hAnsi="宋体" w:cs="宋体"/>
          <w:highlight w:val="none"/>
        </w:rPr>
      </w:pPr>
      <w:bookmarkStart w:id="166" w:name="_Toc2000409"/>
      <w:bookmarkStart w:id="167" w:name="_Toc179632789"/>
      <w:bookmarkStart w:id="168" w:name="_Toc144974834"/>
      <w:bookmarkStart w:id="169" w:name="_Toc24503"/>
      <w:bookmarkStart w:id="170" w:name="_Toc152045772"/>
      <w:bookmarkStart w:id="171" w:name="_Toc246997083"/>
      <w:bookmarkStart w:id="172" w:name="_Toc152042554"/>
      <w:bookmarkStart w:id="173" w:name="_Toc514858705"/>
      <w:bookmarkStart w:id="174" w:name="_Toc247085855"/>
      <w:bookmarkStart w:id="175" w:name="_Toc246996340"/>
      <w:r>
        <w:rPr>
          <w:rFonts w:hint="eastAsia" w:ascii="宋体" w:hAnsi="宋体" w:cs="宋体"/>
          <w:highlight w:val="none"/>
        </w:rPr>
        <w:t>第五章  工程量清单</w:t>
      </w:r>
      <w:bookmarkEnd w:id="166"/>
      <w:bookmarkEnd w:id="167"/>
      <w:bookmarkEnd w:id="168"/>
      <w:bookmarkEnd w:id="169"/>
      <w:bookmarkEnd w:id="170"/>
      <w:bookmarkEnd w:id="171"/>
      <w:bookmarkEnd w:id="172"/>
      <w:bookmarkEnd w:id="173"/>
      <w:bookmarkEnd w:id="174"/>
      <w:bookmarkEnd w:id="175"/>
    </w:p>
    <w:p>
      <w:pPr>
        <w:ind w:firstLine="420"/>
        <w:jc w:val="left"/>
        <w:rPr>
          <w:rFonts w:hint="eastAsia" w:ascii="宋体" w:hAnsi="宋体" w:cs="宋体"/>
          <w:b/>
          <w:highlight w:val="none"/>
        </w:rPr>
      </w:pPr>
      <w:bookmarkStart w:id="176" w:name="_Toc246996350"/>
      <w:bookmarkStart w:id="177" w:name="_Toc152045782"/>
      <w:bookmarkStart w:id="178" w:name="_Toc179632800"/>
      <w:bookmarkStart w:id="179" w:name="_Toc247096438"/>
      <w:bookmarkStart w:id="180" w:name="_Toc246997093"/>
      <w:bookmarkStart w:id="181" w:name="_Toc144974851"/>
      <w:bookmarkStart w:id="182" w:name="_Toc247085866"/>
      <w:bookmarkStart w:id="183" w:name="_Toc152042571"/>
    </w:p>
    <w:p>
      <w:pPr>
        <w:jc w:val="center"/>
        <w:rPr>
          <w:rFonts w:hint="eastAsia" w:ascii="宋体" w:hAnsi="宋体" w:cs="宋体"/>
          <w:b/>
          <w:highlight w:val="none"/>
        </w:rPr>
      </w:pPr>
    </w:p>
    <w:tbl>
      <w:tblPr>
        <w:tblStyle w:val="42"/>
        <w:tblW w:w="97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1496"/>
        <w:gridCol w:w="3929"/>
        <w:gridCol w:w="696"/>
        <w:gridCol w:w="695"/>
        <w:gridCol w:w="819"/>
        <w:gridCol w:w="819"/>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服务内容</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81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含税单价（元）</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含税总价（元）</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知识产权合规管理技术咨询及服务</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合规管理技术服务，交付实施设计、维护设计和改进设计方案（包括通用合规管理体系和专项合规管理体系，专项包括【专利合规、软件著作权合规、商业秘密合规】，规范公司内部科研合规体系制度，协助公司科研体系进行合规认证，取得第三方符合国标的泰尔实验室知识产权合规认证证书</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bl>
    <w:p>
      <w:pPr>
        <w:rPr>
          <w:rFonts w:hint="eastAsia"/>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bookmarkEnd w:id="176"/>
    <w:bookmarkEnd w:id="177"/>
    <w:bookmarkEnd w:id="178"/>
    <w:bookmarkEnd w:id="179"/>
    <w:bookmarkEnd w:id="180"/>
    <w:bookmarkEnd w:id="181"/>
    <w:bookmarkEnd w:id="182"/>
    <w:bookmarkEnd w:id="183"/>
    <w:p>
      <w:pPr>
        <w:spacing w:line="400" w:lineRule="exact"/>
        <w:rPr>
          <w:rFonts w:hint="eastAsia" w:ascii="宋体" w:hAnsi="宋体" w:cs="宋体"/>
          <w:highlight w:val="none"/>
        </w:rPr>
      </w:pPr>
      <w:bookmarkStart w:id="184" w:name="_Toc152045785"/>
      <w:bookmarkStart w:id="185" w:name="_Toc152042574"/>
      <w:bookmarkStart w:id="186" w:name="_Toc144974854"/>
    </w:p>
    <w:p>
      <w:pPr>
        <w:pStyle w:val="3"/>
        <w:spacing w:before="0" w:after="0" w:line="360" w:lineRule="auto"/>
        <w:jc w:val="center"/>
        <w:rPr>
          <w:rFonts w:hint="eastAsia" w:ascii="宋体" w:hAnsi="宋体" w:cs="宋体"/>
          <w:highlight w:val="none"/>
        </w:rPr>
      </w:pPr>
      <w:bookmarkStart w:id="187" w:name="_Toc447827049"/>
      <w:bookmarkStart w:id="188" w:name="_Toc179632804"/>
      <w:bookmarkStart w:id="189" w:name="_Toc513633964"/>
      <w:bookmarkStart w:id="190" w:name="_Toc503951043"/>
      <w:bookmarkStart w:id="191" w:name="_Toc246997096"/>
      <w:bookmarkStart w:id="192" w:name="_Toc10887"/>
      <w:bookmarkStart w:id="193" w:name="_Toc247085870"/>
      <w:bookmarkStart w:id="194" w:name="_Toc2000411"/>
      <w:bookmarkStart w:id="195" w:name="_Toc246996353"/>
      <w:bookmarkStart w:id="196" w:name="_Toc514858707"/>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技术标准和工作要求</w:t>
      </w:r>
      <w:bookmarkEnd w:id="184"/>
      <w:bookmarkEnd w:id="185"/>
      <w:bookmarkEnd w:id="186"/>
      <w:bookmarkEnd w:id="187"/>
      <w:bookmarkEnd w:id="188"/>
      <w:bookmarkEnd w:id="189"/>
      <w:bookmarkEnd w:id="190"/>
      <w:bookmarkEnd w:id="191"/>
      <w:bookmarkEnd w:id="192"/>
      <w:bookmarkEnd w:id="193"/>
      <w:bookmarkEnd w:id="194"/>
      <w:bookmarkEnd w:id="195"/>
      <w:bookmarkEnd w:id="196"/>
    </w:p>
    <w:bookmarkEnd w:id="159"/>
    <w:bookmarkEnd w:id="160"/>
    <w:bookmarkEnd w:id="161"/>
    <w:bookmarkEnd w:id="162"/>
    <w:bookmarkEnd w:id="163"/>
    <w:bookmarkEnd w:id="164"/>
    <w:bookmarkEnd w:id="165"/>
    <w:p>
      <w:pPr>
        <w:pStyle w:val="13"/>
        <w:adjustRightInd w:val="0"/>
        <w:spacing w:line="400" w:lineRule="exact"/>
        <w:jc w:val="both"/>
        <w:rPr>
          <w:rFonts w:hint="eastAsia" w:ascii="宋体" w:hAnsi="宋体" w:cs="宋体"/>
          <w:b/>
          <w:bCs/>
          <w:szCs w:val="21"/>
          <w:highlight w:val="none"/>
          <w:lang w:val="en-US" w:eastAsia="zh-CN"/>
        </w:rPr>
      </w:pPr>
      <w:bookmarkStart w:id="197" w:name="_Toc2000412"/>
      <w:bookmarkStart w:id="198" w:name="_Toc514858708"/>
      <w:bookmarkStart w:id="199" w:name="_Toc514430114"/>
      <w:bookmarkStart w:id="200" w:name="_Toc12089"/>
      <w:bookmarkStart w:id="201" w:name="_Toc144974856"/>
      <w:bookmarkStart w:id="202" w:name="_Toc247085873"/>
      <w:bookmarkStart w:id="203" w:name="_Toc179632807"/>
      <w:bookmarkStart w:id="204" w:name="_Toc152045787"/>
      <w:bookmarkStart w:id="205" w:name="_Toc246997098"/>
      <w:bookmarkStart w:id="206" w:name="_Toc507320039"/>
      <w:bookmarkStart w:id="207" w:name="_Toc246996355"/>
      <w:bookmarkStart w:id="208" w:name="_Toc152042576"/>
    </w:p>
    <w:p>
      <w:pPr>
        <w:pStyle w:val="13"/>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一、</w:t>
      </w:r>
      <w:r>
        <w:rPr>
          <w:rFonts w:hint="eastAsia" w:ascii="宋体" w:hAnsi="宋体" w:cs="宋体"/>
          <w:b/>
          <w:bCs/>
          <w:szCs w:val="21"/>
          <w:highlight w:val="none"/>
        </w:rPr>
        <w:t>项目概况</w:t>
      </w:r>
      <w:r>
        <w:rPr>
          <w:rFonts w:hint="eastAsia" w:ascii="宋体" w:hAnsi="宋体" w:cs="宋体"/>
          <w:b/>
          <w:bCs/>
          <w:szCs w:val="21"/>
          <w:highlight w:val="none"/>
          <w:lang w:val="en-US" w:eastAsia="zh-CN"/>
        </w:rPr>
        <w:t>及服务内容：</w:t>
      </w:r>
    </w:p>
    <w:p>
      <w:pPr>
        <w:spacing w:line="360" w:lineRule="auto"/>
        <w:ind w:firstLine="420" w:firstLineChars="200"/>
        <w:rPr>
          <w:rFonts w:hint="default"/>
          <w:lang w:val="en-US" w:eastAsia="zh-CN"/>
        </w:rPr>
      </w:pPr>
      <w:r>
        <w:rPr>
          <w:rFonts w:hint="eastAsia" w:ascii="宋体" w:hAnsi="宋体" w:cs="宋体"/>
          <w:highlight w:val="none"/>
        </w:rPr>
        <w:t xml:space="preserve">1 </w:t>
      </w:r>
      <w:r>
        <w:rPr>
          <w:rFonts w:hint="eastAsia" w:ascii="宋体" w:hAnsi="宋体" w:cs="宋体"/>
          <w:highlight w:val="none"/>
          <w:lang w:val="en-US" w:eastAsia="zh-CN"/>
        </w:rPr>
        <w:t>服务</w:t>
      </w:r>
      <w:r>
        <w:rPr>
          <w:rFonts w:hint="eastAsia" w:ascii="宋体" w:hAnsi="宋体" w:cs="宋体"/>
          <w:highlight w:val="none"/>
        </w:rPr>
        <w:t>地点：</w:t>
      </w:r>
      <w:r>
        <w:rPr>
          <w:rFonts w:hint="eastAsia" w:ascii="宋体" w:hAnsi="宋体" w:cs="宋体"/>
          <w:highlight w:val="none"/>
          <w:lang w:val="en-US" w:eastAsia="zh-CN"/>
        </w:rPr>
        <w:t>重庆市渝北区、南岸区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 项目概况：</w:t>
      </w:r>
      <w:r>
        <w:rPr>
          <w:rFonts w:hint="eastAsia" w:ascii="宋体" w:hAnsi="宋体" w:cs="宋体"/>
          <w:highlight w:val="none"/>
          <w:lang w:val="en-US" w:eastAsia="zh-CN"/>
        </w:rPr>
        <w:t>重庆首讯科技股份有限公司已制定公司《科研项目管理办法》和《无形资产管理办法》。</w:t>
      </w:r>
    </w:p>
    <w:p>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rPr>
        <w:t xml:space="preserve">3 </w:t>
      </w:r>
      <w:r>
        <w:rPr>
          <w:rFonts w:hint="eastAsia" w:ascii="宋体" w:hAnsi="宋体" w:cs="宋体"/>
          <w:highlight w:val="none"/>
          <w:lang w:val="en-US" w:eastAsia="zh-CN"/>
        </w:rPr>
        <w:t>服务内容</w:t>
      </w:r>
      <w:r>
        <w:rPr>
          <w:rFonts w:hint="eastAsia" w:ascii="宋体" w:hAnsi="宋体" w:cs="宋体"/>
          <w:highlight w:val="none"/>
        </w:rPr>
        <w:t>：</w:t>
      </w:r>
      <w:r>
        <w:rPr>
          <w:rFonts w:hint="eastAsia" w:ascii="宋体" w:hAnsi="宋体" w:cs="宋体"/>
          <w:highlight w:val="none"/>
          <w:lang w:val="en-US" w:eastAsia="zh-CN"/>
        </w:rPr>
        <w:t>为重庆首讯科技股份有限公司根据GB/T 35770—2022/ISO 37301:2021《合规管理体系要求及使用指南》提供合规管理技术服务，从交付实施设计、维护设计和改进设计方案（包括通用合规管理体系和专项合规管理体系，专项包括【专利合规、软件著作权合规、商业秘密合规】）规范公司内部科研合规体系制度，协助公司科研体系进行合规认证，取得第三方符合国标的泰尔实验室知识产权合规认证证书。</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服务期限：</w:t>
      </w:r>
      <w:r>
        <w:rPr>
          <w:rFonts w:hint="eastAsia" w:ascii="宋体" w:hAnsi="宋体" w:cs="宋体"/>
          <w:b w:val="0"/>
          <w:bCs w:val="0"/>
          <w:kern w:val="2"/>
          <w:sz w:val="21"/>
          <w:szCs w:val="24"/>
          <w:highlight w:val="none"/>
          <w:lang w:val="en-US" w:eastAsia="zh-CN" w:bidi="ar-SA"/>
        </w:rPr>
        <w:tab/>
      </w:r>
      <w:r>
        <w:rPr>
          <w:rFonts w:hint="eastAsia" w:ascii="宋体" w:hAnsi="宋体" w:cs="宋体"/>
          <w:b w:val="0"/>
          <w:bCs w:val="0"/>
          <w:kern w:val="2"/>
          <w:sz w:val="21"/>
          <w:szCs w:val="24"/>
          <w:highlight w:val="none"/>
          <w:lang w:val="en-US" w:eastAsia="zh-CN" w:bidi="ar-SA"/>
        </w:rPr>
        <w:t>12个月，具体以采购人需求为准。</w:t>
      </w:r>
    </w:p>
    <w:p>
      <w:pPr>
        <w:pStyle w:val="17"/>
        <w:rPr>
          <w:rFonts w:hint="eastAsia"/>
          <w:lang w:val="en-US" w:eastAsia="zh-CN"/>
        </w:rPr>
      </w:pPr>
    </w:p>
    <w:p>
      <w:pPr>
        <w:pStyle w:val="3"/>
        <w:spacing w:before="0" w:after="0" w:line="360" w:lineRule="auto"/>
        <w:jc w:val="center"/>
        <w:rPr>
          <w:rFonts w:hint="default" w:ascii="宋体" w:hAnsi="宋体" w:eastAsia="宋体" w:cs="宋体"/>
          <w:highlight w:val="none"/>
          <w:lang w:val="en-US" w:eastAsia="zh-CN"/>
        </w:rPr>
      </w:pPr>
      <w:r>
        <w:rPr>
          <w:rFonts w:hint="eastAsia" w:ascii="宋体" w:hAnsi="宋体" w:cs="宋体"/>
          <w:highlight w:val="none"/>
        </w:rPr>
        <w:br w:type="page"/>
      </w:r>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 xml:space="preserve">章  </w:t>
      </w:r>
      <w:bookmarkEnd w:id="197"/>
      <w:bookmarkEnd w:id="198"/>
      <w:bookmarkEnd w:id="199"/>
      <w:bookmarkEnd w:id="200"/>
      <w:r>
        <w:rPr>
          <w:rFonts w:hint="eastAsia" w:ascii="宋体" w:hAnsi="宋体" w:cs="宋体"/>
          <w:highlight w:val="none"/>
          <w:lang w:val="en-US" w:eastAsia="zh-CN"/>
        </w:rPr>
        <w:t>合同范本</w:t>
      </w:r>
    </w:p>
    <w:p>
      <w:pPr>
        <w:rPr>
          <w:rFonts w:hint="eastAsia"/>
          <w:lang w:val="en-US" w:eastAsia="zh-CN"/>
        </w:rPr>
      </w:pPr>
      <w:bookmarkStart w:id="209" w:name="_Toc513633965"/>
      <w:r>
        <w:rPr>
          <w:rFonts w:hint="eastAsia"/>
          <w:lang w:val="en-US" w:eastAsia="zh-CN"/>
        </w:rPr>
        <w:t>详见附件。</w:t>
      </w:r>
    </w:p>
    <w:p>
      <w:pPr>
        <w:rPr>
          <w:rFonts w:hint="eastAsia"/>
          <w:lang w:val="en-US" w:eastAsia="zh-CN"/>
        </w:rPr>
      </w:pPr>
      <w:r>
        <w:rPr>
          <w:rFonts w:hint="eastAsia"/>
          <w:lang w:val="en-US" w:eastAsia="zh-CN"/>
        </w:rPr>
        <w:br w:type="page"/>
      </w:r>
    </w:p>
    <w:p>
      <w:pPr>
        <w:pStyle w:val="2"/>
        <w:rPr>
          <w:rFonts w:hint="default"/>
          <w:lang w:val="en-US" w:eastAsia="zh-CN"/>
        </w:rPr>
      </w:pPr>
    </w:p>
    <w:p>
      <w:pPr>
        <w:pStyle w:val="3"/>
        <w:spacing w:before="0" w:after="0" w:line="360" w:lineRule="auto"/>
        <w:jc w:val="center"/>
        <w:rPr>
          <w:rFonts w:hint="eastAsia" w:ascii="宋体" w:hAnsi="宋体" w:cs="宋体"/>
          <w:highlight w:val="none"/>
        </w:rPr>
      </w:pPr>
      <w:bookmarkStart w:id="210" w:name="_Toc514858709"/>
      <w:bookmarkStart w:id="211" w:name="_Toc2000413"/>
      <w:bookmarkStart w:id="212" w:name="_Toc24853"/>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209"/>
      <w:bookmarkEnd w:id="210"/>
      <w:bookmarkEnd w:id="211"/>
      <w:bookmarkEnd w:id="212"/>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13" w:name="_Toc503971829"/>
      <w:bookmarkStart w:id="214" w:name="_Toc513633967"/>
      <w:bookmarkStart w:id="215" w:name="_Toc514858710"/>
      <w:bookmarkStart w:id="216" w:name="_Toc503951046"/>
      <w:bookmarkStart w:id="217" w:name="_Toc513646738"/>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13"/>
      <w:bookmarkEnd w:id="214"/>
      <w:bookmarkEnd w:id="215"/>
      <w:bookmarkEnd w:id="216"/>
      <w:bookmarkEnd w:id="217"/>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218" w:name="_Toc1368"/>
      <w:bookmarkStart w:id="219" w:name="_Toc28780"/>
      <w:bookmarkStart w:id="220" w:name="_Toc5459"/>
      <w:bookmarkStart w:id="221" w:name="_Toc11329273"/>
      <w:r>
        <w:rPr>
          <w:rFonts w:hint="eastAsia" w:ascii="宋体" w:hAnsi="宋体" w:eastAsia="宋体" w:cs="宋体"/>
          <w:highlight w:val="none"/>
        </w:rPr>
        <w:t>目    录</w:t>
      </w:r>
      <w:bookmarkEnd w:id="201"/>
      <w:bookmarkEnd w:id="202"/>
      <w:bookmarkEnd w:id="203"/>
      <w:bookmarkEnd w:id="204"/>
      <w:bookmarkEnd w:id="205"/>
      <w:bookmarkEnd w:id="206"/>
      <w:bookmarkEnd w:id="207"/>
      <w:bookmarkEnd w:id="208"/>
      <w:bookmarkEnd w:id="218"/>
      <w:bookmarkEnd w:id="219"/>
      <w:bookmarkEnd w:id="220"/>
      <w:bookmarkEnd w:id="221"/>
    </w:p>
    <w:p>
      <w:pPr>
        <w:numPr>
          <w:ilvl w:val="0"/>
          <w:numId w:val="2"/>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竞争比选响应声明书</w:t>
      </w:r>
    </w:p>
    <w:p>
      <w:pPr>
        <w:numPr>
          <w:ilvl w:val="0"/>
          <w:numId w:val="2"/>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、报价人基本信息及其他材料</w:t>
      </w:r>
    </w:p>
    <w:p>
      <w:p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五、报价人承诺书</w:t>
      </w:r>
    </w:p>
    <w:p>
      <w:pPr>
        <w:spacing w:line="400" w:lineRule="exact"/>
        <w:rPr>
          <w:rFonts w:hint="default" w:ascii="宋体" w:hAnsi="宋体" w:cs="宋体"/>
          <w:highlight w:val="none"/>
          <w:lang w:val="en-US" w:eastAsia="zh-CN"/>
        </w:rPr>
      </w:pPr>
      <w:r>
        <w:rPr>
          <w:rFonts w:hint="eastAsia" w:ascii="宋体" w:hAnsi="宋体" w:cs="宋体"/>
          <w:highlight w:val="none"/>
          <w:lang w:val="en-US" w:eastAsia="zh-CN"/>
        </w:rPr>
        <w:t>六、其他</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222" w:name="_Toc8870"/>
      <w:bookmarkStart w:id="223" w:name="_Toc11329274"/>
      <w:bookmarkStart w:id="224" w:name="_Toc15863"/>
      <w:bookmarkStart w:id="225" w:name="_Toc29547"/>
      <w:bookmarkStart w:id="226" w:name="_Toc25874"/>
      <w:bookmarkStart w:id="227" w:name="_Toc447827053"/>
      <w:bookmarkStart w:id="228" w:name="_Toc503951048"/>
      <w:bookmarkStart w:id="229" w:name="_Toc513633969"/>
      <w:r>
        <w:rPr>
          <w:rFonts w:hint="eastAsia" w:ascii="宋体" w:hAnsi="宋体" w:eastAsia="宋体" w:cs="宋体"/>
          <w:sz w:val="28"/>
          <w:highlight w:val="none"/>
        </w:rPr>
        <w:t>一、</w:t>
      </w:r>
      <w:bookmarkEnd w:id="222"/>
      <w:bookmarkEnd w:id="223"/>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24"/>
      <w:bookmarkEnd w:id="225"/>
      <w:bookmarkEnd w:id="226"/>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我方已仔细研究了 </w:t>
      </w:r>
      <w:r>
        <w:rPr>
          <w:rFonts w:hint="eastAsia" w:asciiTheme="minorEastAsia" w:hAnsiTheme="minorEastAsia" w:eastAsiaTheme="minorEastAsia" w:cstheme="minorEastAsia"/>
          <w:color w:val="000000"/>
          <w:sz w:val="24"/>
          <w:szCs w:val="24"/>
          <w:highlight w:val="none"/>
        </w:rPr>
        <w:tab/>
      </w:r>
      <w:r>
        <w:rPr>
          <w:rFonts w:hint="eastAsia" w:asciiTheme="minorEastAsia" w:hAnsiTheme="minorEastAsia" w:eastAsiaTheme="minorEastAsia" w:cstheme="minorEastAsia"/>
          <w:color w:val="000000"/>
          <w:sz w:val="24"/>
          <w:szCs w:val="24"/>
          <w:highlight w:val="none"/>
        </w:rPr>
        <w:tab/>
      </w:r>
      <w:r>
        <w:rPr>
          <w:rFonts w:hint="eastAsia" w:asciiTheme="minorEastAsia" w:hAnsiTheme="minorEastAsia" w:eastAsiaTheme="minorEastAsia" w:cstheme="minorEastAsia"/>
          <w:color w:val="000000"/>
          <w:sz w:val="24"/>
          <w:szCs w:val="24"/>
          <w:highlight w:val="none"/>
        </w:rPr>
        <w:t>（项目名称）</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的全部内容，对</w:t>
      </w:r>
      <w:r>
        <w:rPr>
          <w:rFonts w:hint="eastAsia" w:asciiTheme="minorEastAsia" w:hAnsiTheme="minorEastAsia" w:eastAsiaTheme="minorEastAsia" w:cstheme="minorEastAsia"/>
          <w:color w:val="000000"/>
          <w:sz w:val="24"/>
          <w:szCs w:val="24"/>
          <w:highlight w:val="none"/>
          <w:lang w:val="en-US" w:eastAsia="zh-CN"/>
        </w:rPr>
        <w:t>响应性</w:t>
      </w:r>
      <w:r>
        <w:rPr>
          <w:rFonts w:hint="eastAsia" w:asciiTheme="minorEastAsia" w:hAnsiTheme="minorEastAsia" w:eastAsiaTheme="minorEastAsia" w:cstheme="minorEastAsia"/>
          <w:color w:val="000000"/>
          <w:sz w:val="24"/>
          <w:szCs w:val="24"/>
          <w:highlight w:val="none"/>
        </w:rPr>
        <w:t>文件中响应</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文件商务、技术要求的</w:t>
      </w:r>
      <w:r>
        <w:rPr>
          <w:rFonts w:hint="eastAsia" w:asciiTheme="minorEastAsia" w:hAnsiTheme="minorEastAsia" w:eastAsiaTheme="minorEastAsia" w:cstheme="minorEastAsia"/>
          <w:color w:val="000000"/>
          <w:sz w:val="24"/>
          <w:szCs w:val="24"/>
          <w:highlight w:val="none"/>
          <w:lang w:val="en-US" w:eastAsia="zh-CN"/>
        </w:rPr>
        <w:t>服务</w:t>
      </w:r>
      <w:r>
        <w:rPr>
          <w:rFonts w:hint="eastAsia" w:asciiTheme="minorEastAsia" w:hAnsiTheme="minorEastAsia" w:eastAsiaTheme="minorEastAsia" w:cstheme="minorEastAsia"/>
          <w:color w:val="000000"/>
          <w:sz w:val="24"/>
          <w:szCs w:val="24"/>
          <w:highlight w:val="none"/>
        </w:rPr>
        <w:t>，愿意以下列方式进行报价：</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Arial" w:hAnsi="Arial" w:cs="Arial"/>
          <w:color w:val="000000"/>
          <w:sz w:val="24"/>
          <w:highlight w:val="none"/>
          <w:u w:val="single"/>
        </w:rPr>
      </w:pPr>
      <w:r>
        <w:rPr>
          <w:rFonts w:hint="eastAsia" w:asciiTheme="minorEastAsia" w:hAnsiTheme="minorEastAsia" w:eastAsiaTheme="minorEastAsia" w:cstheme="minorEastAsia"/>
          <w:color w:val="000000"/>
          <w:sz w:val="24"/>
          <w:szCs w:val="24"/>
          <w:highlight w:val="none"/>
          <w:u w:val="single"/>
        </w:rPr>
        <w:t xml:space="preserve">以人民币：              元（大写  </w:t>
      </w:r>
      <w:r>
        <w:rPr>
          <w:rFonts w:hint="eastAsia" w:ascii="Arial" w:hAnsi="Arial" w:cs="Arial"/>
          <w:color w:val="000000"/>
          <w:sz w:val="24"/>
          <w:highlight w:val="none"/>
          <w:u w:val="single"/>
        </w:rPr>
        <w:t xml:space="preserve">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项目实施</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响应单位将按</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响应单位已详细审查全部</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响应单位同意提供</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人可能要求的与其</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响应文件有关的一切数据或资料，完全理解</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人不一定要接受最低报价的</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响应或收到的任何</w:t>
      </w:r>
      <w:r>
        <w:rPr>
          <w:rFonts w:hint="eastAsia" w:asciiTheme="minorEastAsia" w:hAnsiTheme="minorEastAsia" w:eastAsiaTheme="minorEastAsia" w:cstheme="minorEastAsia"/>
          <w:color w:val="000000"/>
          <w:sz w:val="24"/>
          <w:szCs w:val="24"/>
          <w:highlight w:val="none"/>
          <w:lang w:val="en-US" w:eastAsia="zh-CN"/>
        </w:rPr>
        <w:t>报价</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4、与本</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地址：</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邮编：</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电话：</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传真：</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（加盖公章）：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日期：</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日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2"/>
        <w:rPr>
          <w:rFonts w:hint="eastAsia"/>
        </w:rPr>
      </w:pPr>
    </w:p>
    <w:p>
      <w:pPr>
        <w:pStyle w:val="4"/>
        <w:jc w:val="center"/>
        <w:rPr>
          <w:rFonts w:hint="eastAsia" w:ascii="宋体" w:hAnsi="宋体" w:eastAsia="宋体" w:cs="宋体"/>
          <w:sz w:val="28"/>
          <w:szCs w:val="28"/>
          <w:highlight w:val="none"/>
        </w:rPr>
      </w:pPr>
      <w:bookmarkStart w:id="230" w:name="_Toc27815"/>
      <w:bookmarkStart w:id="231" w:name="_Toc491883232"/>
      <w:r>
        <w:rPr>
          <w:rFonts w:hint="eastAsia" w:ascii="宋体" w:hAnsi="宋体" w:eastAsia="宋体" w:cs="宋体"/>
          <w:sz w:val="28"/>
          <w:szCs w:val="28"/>
          <w:highlight w:val="none"/>
        </w:rPr>
        <w:t>二、法定代表人身份证明或法定代表人授权委托书</w:t>
      </w:r>
      <w:bookmarkEnd w:id="230"/>
    </w:p>
    <w:p>
      <w:pPr>
        <w:pStyle w:val="4"/>
        <w:jc w:val="center"/>
        <w:rPr>
          <w:rFonts w:hint="eastAsia" w:ascii="宋体" w:hAnsi="宋体" w:eastAsia="宋体" w:cs="宋体"/>
          <w:sz w:val="24"/>
          <w:szCs w:val="24"/>
          <w:highlight w:val="none"/>
        </w:rPr>
      </w:pPr>
      <w:bookmarkStart w:id="232" w:name="_Toc14141"/>
      <w:r>
        <w:rPr>
          <w:rFonts w:hint="eastAsia" w:ascii="宋体" w:hAnsi="宋体" w:eastAsia="宋体" w:cs="宋体"/>
          <w:sz w:val="24"/>
          <w:szCs w:val="24"/>
          <w:highlight w:val="none"/>
        </w:rPr>
        <w:t>（一）法定代表人身份证明</w:t>
      </w:r>
      <w:bookmarkEnd w:id="231"/>
      <w:bookmarkEnd w:id="232"/>
    </w:p>
    <w:p>
      <w:pPr>
        <w:spacing w:line="440" w:lineRule="exact"/>
        <w:rPr>
          <w:rFonts w:ascii="宋体" w:hAnsi="宋体"/>
          <w:sz w:val="24"/>
          <w:szCs w:val="24"/>
          <w:highlight w:val="none"/>
        </w:rPr>
      </w:pPr>
      <w:r>
        <w:rPr>
          <w:rFonts w:hint="eastAsia" w:ascii="宋体" w:hAnsi="宋体"/>
          <w:sz w:val="24"/>
          <w:szCs w:val="24"/>
          <w:highlight w:val="none"/>
          <w:lang w:eastAsia="zh-CN"/>
        </w:rPr>
        <w:t>报价人</w:t>
      </w:r>
      <w:r>
        <w:rPr>
          <w:rFonts w:ascii="宋体" w:hAnsi="宋体"/>
          <w:sz w:val="24"/>
          <w:szCs w:val="24"/>
          <w:highlight w:val="none"/>
        </w:rPr>
        <w:t>名称：</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姓名：</w:t>
      </w:r>
      <w:r>
        <w:rPr>
          <w:rFonts w:ascii="宋体" w:hAnsi="宋体"/>
          <w:sz w:val="24"/>
          <w:szCs w:val="24"/>
          <w:highlight w:val="none"/>
          <w:u w:val="single"/>
        </w:rPr>
        <w:t xml:space="preserve">                </w:t>
      </w:r>
      <w:r>
        <w:rPr>
          <w:rFonts w:ascii="宋体" w:hAnsi="宋体"/>
          <w:sz w:val="24"/>
          <w:szCs w:val="24"/>
          <w:highlight w:val="none"/>
        </w:rPr>
        <w:t>性别：</w:t>
      </w:r>
      <w:bookmarkStart w:id="233" w:name="_Toc352691662"/>
      <w:bookmarkStart w:id="234" w:name="_Toc27897"/>
      <w:bookmarkStart w:id="235" w:name="_Toc369531698"/>
      <w:r>
        <w:rPr>
          <w:rFonts w:ascii="宋体" w:hAnsi="宋体"/>
          <w:sz w:val="24"/>
          <w:szCs w:val="24"/>
          <w:highlight w:val="none"/>
          <w:u w:val="single"/>
        </w:rPr>
        <w:t xml:space="preserve">        </w:t>
      </w:r>
      <w:r>
        <w:rPr>
          <w:rFonts w:ascii="宋体" w:hAnsi="宋体"/>
          <w:sz w:val="24"/>
          <w:szCs w:val="24"/>
          <w:highlight w:val="none"/>
        </w:rPr>
        <w:t>年</w:t>
      </w:r>
      <w:bookmarkEnd w:id="233"/>
      <w:bookmarkEnd w:id="234"/>
      <w:bookmarkEnd w:id="235"/>
      <w:r>
        <w:rPr>
          <w:rFonts w:ascii="宋体" w:hAnsi="宋体"/>
          <w:sz w:val="24"/>
          <w:szCs w:val="24"/>
          <w:highlight w:val="none"/>
        </w:rPr>
        <w:t>龄</w:t>
      </w:r>
      <w:bookmarkStart w:id="236" w:name="_Toc369531699"/>
      <w:bookmarkStart w:id="237" w:name="_Toc152042578"/>
      <w:bookmarkStart w:id="238" w:name="_Toc247527829"/>
      <w:bookmarkStart w:id="239" w:name="_Toc384308377"/>
      <w:bookmarkStart w:id="240" w:name="_Toc144974858"/>
      <w:bookmarkStart w:id="241" w:name="_Toc247514248"/>
      <w:bookmarkStart w:id="242" w:name="_Toc152045789"/>
      <w:bookmarkStart w:id="243" w:name="_Toc352691663"/>
      <w:bookmarkStart w:id="244" w:name="_Toc300835211"/>
      <w:bookmarkStart w:id="245" w:name="_Toc15573"/>
      <w:bookmarkStart w:id="246" w:name="_Toc361508754"/>
      <w:r>
        <w:rPr>
          <w:rFonts w:ascii="宋体" w:hAnsi="宋体"/>
          <w:sz w:val="24"/>
          <w:szCs w:val="24"/>
          <w:highlight w:val="none"/>
        </w:rPr>
        <w:t>：</w:t>
      </w:r>
      <w:bookmarkEnd w:id="236"/>
      <w:bookmarkEnd w:id="237"/>
      <w:bookmarkEnd w:id="238"/>
      <w:bookmarkEnd w:id="239"/>
      <w:bookmarkEnd w:id="240"/>
      <w:bookmarkEnd w:id="241"/>
      <w:bookmarkEnd w:id="242"/>
      <w:bookmarkEnd w:id="243"/>
      <w:bookmarkEnd w:id="244"/>
      <w:bookmarkEnd w:id="245"/>
      <w:bookmarkEnd w:id="246"/>
      <w:r>
        <w:rPr>
          <w:rFonts w:ascii="宋体" w:hAnsi="宋体"/>
          <w:sz w:val="24"/>
          <w:szCs w:val="24"/>
          <w:highlight w:val="none"/>
          <w:u w:val="single"/>
        </w:rPr>
        <w:t xml:space="preserve">        </w:t>
      </w:r>
      <w:r>
        <w:rPr>
          <w:rFonts w:ascii="宋体" w:hAnsi="宋体"/>
          <w:sz w:val="24"/>
          <w:szCs w:val="24"/>
          <w:highlight w:val="none"/>
        </w:rPr>
        <w:t>职务：</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w:t>
      </w:r>
    </w:p>
    <w:p>
      <w:pPr>
        <w:spacing w:line="440" w:lineRule="exact"/>
        <w:ind w:firstLine="480" w:firstLineChars="200"/>
        <w:rPr>
          <w:rFonts w:ascii="宋体" w:hAnsi="宋体"/>
          <w:sz w:val="24"/>
          <w:szCs w:val="24"/>
          <w:highlight w:val="none"/>
        </w:rPr>
      </w:pPr>
      <w:r>
        <w:rPr>
          <w:rFonts w:ascii="宋体" w:hAnsi="宋体"/>
          <w:sz w:val="24"/>
          <w:szCs w:val="24"/>
          <w:highlight w:val="none"/>
        </w:rPr>
        <w:t>特此证明。</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w:t>
      </w:r>
      <w:r>
        <w:rPr>
          <w:rFonts w:hint="eastAsia" w:ascii="宋体" w:hAnsi="宋体"/>
          <w:sz w:val="24"/>
          <w:szCs w:val="24"/>
          <w:highlight w:val="none"/>
        </w:rPr>
        <w:t>（正、反面）</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jc w:val="center"/>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eastAsia="zh-CN"/>
        </w:rPr>
        <w:t>报价人</w:t>
      </w:r>
      <w:r>
        <w:rPr>
          <w:rFonts w:ascii="宋体" w:hAnsi="宋体"/>
          <w:sz w:val="24"/>
          <w:szCs w:val="24"/>
          <w:highlight w:val="none"/>
        </w:rPr>
        <w:t>：</w:t>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ind w:firstLine="5280" w:firstLineChars="220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注：本身份证明需由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47" w:name="_Toc491883233"/>
      <w:bookmarkStart w:id="248" w:name="_Toc58"/>
      <w:r>
        <w:rPr>
          <w:rFonts w:hint="eastAsia" w:ascii="宋体" w:hAnsi="宋体" w:eastAsia="宋体" w:cs="宋体"/>
          <w:sz w:val="24"/>
          <w:szCs w:val="24"/>
          <w:highlight w:val="none"/>
        </w:rPr>
        <w:t>（二）</w:t>
      </w:r>
      <w:bookmarkEnd w:id="247"/>
      <w:r>
        <w:rPr>
          <w:rFonts w:hint="eastAsia" w:ascii="宋体" w:hAnsi="宋体" w:eastAsia="宋体" w:cs="宋体"/>
          <w:sz w:val="24"/>
          <w:szCs w:val="24"/>
          <w:highlight w:val="none"/>
        </w:rPr>
        <w:t>法定代表人授权委托书</w:t>
      </w:r>
      <w:bookmarkEnd w:id="248"/>
    </w:p>
    <w:p>
      <w:pPr>
        <w:topLinePunct/>
        <w:spacing w:line="440" w:lineRule="exact"/>
        <w:ind w:firstLine="480" w:firstLineChars="200"/>
        <w:rPr>
          <w:rFonts w:ascii="宋体" w:hAnsi="宋体"/>
          <w:sz w:val="24"/>
          <w:szCs w:val="24"/>
          <w:highlight w:val="none"/>
        </w:rPr>
      </w:pPr>
      <w:r>
        <w:rPr>
          <w:rFonts w:ascii="宋体" w:hAnsi="宋体"/>
          <w:sz w:val="24"/>
          <w:szCs w:val="24"/>
          <w:highlight w:val="none"/>
        </w:rPr>
        <w:t>本人</w:t>
      </w:r>
      <w:r>
        <w:rPr>
          <w:rFonts w:ascii="宋体" w:hAnsi="宋体"/>
          <w:sz w:val="24"/>
          <w:szCs w:val="24"/>
          <w:highlight w:val="none"/>
          <w:u w:val="single"/>
        </w:rPr>
        <w:t xml:space="preserve">              </w:t>
      </w:r>
      <w:r>
        <w:rPr>
          <w:rFonts w:ascii="宋体" w:hAnsi="宋体"/>
          <w:sz w:val="24"/>
          <w:szCs w:val="24"/>
          <w:highlight w:val="none"/>
        </w:rPr>
        <w:t>（姓名）系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名称）的法定代表人，现委托</w:t>
      </w:r>
      <w:r>
        <w:rPr>
          <w:rFonts w:ascii="宋体" w:hAnsi="宋体"/>
          <w:sz w:val="24"/>
          <w:szCs w:val="24"/>
          <w:highlight w:val="none"/>
          <w:u w:val="single"/>
        </w:rPr>
        <w:t xml:space="preserve">            </w:t>
      </w:r>
      <w:r>
        <w:rPr>
          <w:rFonts w:ascii="宋体" w:hAnsi="宋体"/>
          <w:sz w:val="24"/>
          <w:szCs w:val="24"/>
          <w:highlight w:val="none"/>
        </w:rPr>
        <w:t>（姓名）为我方代理人。代理人根据授权，以我方名义签署、澄清确认、递交、撤回、修改招标项目</w:t>
      </w:r>
      <w:r>
        <w:rPr>
          <w:rFonts w:hint="eastAsia" w:ascii="宋体" w:hAnsi="宋体"/>
          <w:sz w:val="24"/>
          <w:szCs w:val="24"/>
          <w:highlight w:val="none"/>
          <w:lang w:val="en-US" w:eastAsia="zh-CN"/>
        </w:rPr>
        <w:t>比选</w:t>
      </w:r>
      <w:r>
        <w:rPr>
          <w:rFonts w:ascii="宋体" w:hAnsi="宋体"/>
          <w:sz w:val="24"/>
          <w:szCs w:val="24"/>
          <w:highlight w:val="none"/>
        </w:rPr>
        <w:t>文件、签订合同和处理有关事宜，其法律后果由我方承担。</w:t>
      </w:r>
    </w:p>
    <w:p>
      <w:pPr>
        <w:spacing w:line="440" w:lineRule="exact"/>
        <w:rPr>
          <w:rFonts w:ascii="宋体" w:hAnsi="宋体"/>
          <w:sz w:val="24"/>
          <w:szCs w:val="24"/>
          <w:highlight w:val="none"/>
        </w:rPr>
      </w:pPr>
      <w:r>
        <w:rPr>
          <w:rFonts w:ascii="宋体" w:hAnsi="宋体"/>
          <w:sz w:val="24"/>
          <w:szCs w:val="24"/>
          <w:highlight w:val="none"/>
        </w:rPr>
        <w:t>委托期限：</w:t>
      </w:r>
      <w:r>
        <w:rPr>
          <w:rFonts w:ascii="宋体" w:hAnsi="宋体"/>
          <w:sz w:val="24"/>
          <w:szCs w:val="24"/>
          <w:highlight w:val="none"/>
          <w:u w:val="single"/>
        </w:rPr>
        <w:t xml:space="preserve">                       </w:t>
      </w:r>
      <w:r>
        <w:rPr>
          <w:rFonts w:ascii="宋体" w:hAnsi="宋体"/>
          <w:sz w:val="24"/>
          <w:szCs w:val="24"/>
          <w:highlight w:val="none"/>
        </w:rPr>
        <w:t>。</w:t>
      </w:r>
    </w:p>
    <w:p>
      <w:pPr>
        <w:spacing w:line="440" w:lineRule="exact"/>
        <w:ind w:firstLine="480" w:firstLineChars="200"/>
        <w:rPr>
          <w:rFonts w:ascii="宋体" w:hAnsi="宋体"/>
          <w:sz w:val="24"/>
          <w:szCs w:val="24"/>
          <w:highlight w:val="none"/>
        </w:rPr>
      </w:pPr>
      <w:r>
        <w:rPr>
          <w:rFonts w:ascii="宋体" w:hAnsi="宋体"/>
          <w:sz w:val="24"/>
          <w:szCs w:val="24"/>
          <w:highlight w:val="none"/>
        </w:rPr>
        <w:t>代理人无转委托权。</w:t>
      </w:r>
    </w:p>
    <w:p>
      <w:pPr>
        <w:spacing w:line="440" w:lineRule="exact"/>
        <w:ind w:firstLine="480" w:firstLineChars="200"/>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附：法定代表人身份证复印件及委托代理人身份证复印件</w:t>
      </w:r>
      <w:r>
        <w:rPr>
          <w:rFonts w:hint="eastAsia" w:ascii="宋体" w:hAnsi="宋体"/>
          <w:sz w:val="24"/>
          <w:szCs w:val="24"/>
          <w:highlight w:val="none"/>
        </w:rPr>
        <w:t>（正、反面）</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ind w:firstLine="3076" w:firstLineChars="1282"/>
        <w:rPr>
          <w:rFonts w:ascii="宋体" w:hAnsi="宋体"/>
          <w:sz w:val="24"/>
          <w:szCs w:val="24"/>
          <w:highlight w:val="none"/>
        </w:rPr>
      </w:pPr>
      <w:r>
        <w:rPr>
          <w:rFonts w:hint="eastAsia" w:ascii="宋体" w:hAnsi="宋体"/>
          <w:sz w:val="24"/>
          <w:szCs w:val="24"/>
          <w:highlight w:val="none"/>
          <w:lang w:eastAsia="zh-CN"/>
        </w:rPr>
        <w:t>报  价  人</w:t>
      </w:r>
      <w:r>
        <w:rPr>
          <w:rFonts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ind w:firstLine="3074" w:firstLineChars="1281"/>
        <w:jc w:val="left"/>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r>
        <w:rPr>
          <w:rFonts w:hint="eastAsia" w:ascii="宋体" w:hAnsi="宋体"/>
          <w:sz w:val="24"/>
          <w:szCs w:val="24"/>
          <w:highlight w:val="none"/>
        </w:rPr>
        <w:t xml:space="preserve"> </w:t>
      </w:r>
      <w:r>
        <w:rPr>
          <w:rFonts w:ascii="宋体" w:hAnsi="宋体"/>
          <w:sz w:val="24"/>
          <w:szCs w:val="24"/>
          <w:highlight w:val="none"/>
        </w:rPr>
        <w:t>）</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r>
        <w:rPr>
          <w:rFonts w:ascii="宋体" w:hAnsi="宋体"/>
          <w:sz w:val="24"/>
          <w:szCs w:val="24"/>
          <w:highlight w:val="none"/>
        </w:rPr>
        <w:t>委托代理人：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p>
    <w:p>
      <w:pPr>
        <w:spacing w:line="440" w:lineRule="exact"/>
        <w:ind w:firstLine="4636" w:firstLineChars="1932"/>
        <w:jc w:val="right"/>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注：本授权委托书需由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49"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27"/>
      <w:bookmarkEnd w:id="228"/>
      <w:bookmarkEnd w:id="229"/>
      <w:bookmarkEnd w:id="249"/>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首讯公司技术创新中心知识产权合规管理技术咨询服务采购</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rPr>
      </w:pPr>
    </w:p>
    <w:p>
      <w:pPr>
        <w:pStyle w:val="4"/>
        <w:spacing w:before="0" w:after="0" w:line="360" w:lineRule="auto"/>
        <w:jc w:val="center"/>
        <w:rPr>
          <w:rFonts w:hint="eastAsia" w:ascii="宋体" w:hAnsi="宋体" w:eastAsia="宋体" w:cs="宋体"/>
          <w:sz w:val="28"/>
          <w:highlight w:val="none"/>
          <w:lang w:val="en-US" w:eastAsia="zh-CN"/>
        </w:rPr>
      </w:pPr>
      <w:bookmarkStart w:id="250" w:name="_Toc503951050"/>
      <w:bookmarkStart w:id="251" w:name="_Toc11329278"/>
      <w:bookmarkStart w:id="252" w:name="_Toc513633971"/>
      <w:bookmarkStart w:id="253" w:name="_Toc152042592"/>
      <w:bookmarkStart w:id="254" w:name="_Toc246997112"/>
      <w:bookmarkStart w:id="255" w:name="_Toc144974871"/>
      <w:bookmarkStart w:id="256" w:name="_Toc447827058"/>
      <w:bookmarkStart w:id="257" w:name="_Toc246996369"/>
      <w:bookmarkStart w:id="258" w:name="_Toc179632823"/>
      <w:bookmarkStart w:id="259" w:name="_Toc247085887"/>
      <w:bookmarkStart w:id="260" w:name="_Toc152045803"/>
      <w:r>
        <w:rPr>
          <w:rFonts w:hint="eastAsia" w:ascii="宋体" w:hAnsi="宋体" w:eastAsia="宋体" w:cs="宋体"/>
          <w:sz w:val="28"/>
          <w:highlight w:val="none"/>
          <w:lang w:val="en-US" w:eastAsia="zh-CN"/>
        </w:rPr>
        <w:t>四</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rPr>
          <w:rFonts w:hint="eastAsia"/>
          <w:lang w:eastAsia="zh-CN"/>
        </w:rPr>
      </w:pPr>
    </w:p>
    <w:p>
      <w:pPr>
        <w:pStyle w:val="5"/>
        <w:numPr>
          <w:ilvl w:val="0"/>
          <w:numId w:val="3"/>
        </w:numPr>
        <w:jc w:val="center"/>
        <w:rPr>
          <w:rFonts w:hint="eastAsia"/>
          <w:lang w:val="en-US" w:eastAsia="zh-CN"/>
        </w:rPr>
      </w:pPr>
      <w:r>
        <w:rPr>
          <w:rFonts w:hint="eastAsia" w:ascii="宋体" w:hAnsi="宋体" w:cs="宋体"/>
          <w:sz w:val="28"/>
          <w:highlight w:val="none"/>
          <w:lang w:val="en-US" w:eastAsia="zh-CN"/>
        </w:rPr>
        <w:t>基本材料</w:t>
      </w:r>
    </w:p>
    <w:p>
      <w:pPr>
        <w:spacing w:line="400" w:lineRule="exact"/>
        <w:ind w:firstLine="480" w:firstLineChars="200"/>
        <w:rPr>
          <w:rFonts w:hint="eastAsia"/>
          <w:lang w:val="en-US" w:eastAsia="zh-CN"/>
        </w:rPr>
      </w:pPr>
      <w:r>
        <w:rPr>
          <w:rFonts w:hint="eastAsia" w:ascii="宋体" w:hAnsi="宋体" w:eastAsia="宋体" w:cs="宋体"/>
          <w:b w:val="0"/>
          <w:bCs w:val="0"/>
          <w:kern w:val="0"/>
          <w:sz w:val="24"/>
          <w:szCs w:val="24"/>
          <w:highlight w:val="none"/>
          <w:lang w:val="en-US" w:eastAsia="zh-CN" w:bidi="ar-SA"/>
        </w:rPr>
        <w:t>报价人具有</w:t>
      </w:r>
      <w:r>
        <w:rPr>
          <w:rFonts w:hint="eastAsia" w:ascii="宋体" w:hAnsi="宋体" w:eastAsia="宋体" w:cs="宋体"/>
          <w:b w:val="0"/>
          <w:bCs w:val="0"/>
          <w:kern w:val="0"/>
          <w:sz w:val="24"/>
          <w:szCs w:val="24"/>
          <w:highlight w:val="none"/>
          <w:lang w:val="en-US" w:eastAsia="zh-CN" w:bidi="ar-SA"/>
        </w:rPr>
        <w:tab/>
      </w:r>
      <w:r>
        <w:rPr>
          <w:rFonts w:hint="eastAsia" w:ascii="宋体" w:hAnsi="宋体" w:eastAsia="宋体" w:cs="宋体"/>
          <w:b w:val="0"/>
          <w:bCs w:val="0"/>
          <w:kern w:val="0"/>
          <w:sz w:val="24"/>
          <w:szCs w:val="24"/>
          <w:highlight w:val="none"/>
          <w:lang w:val="en-US" w:eastAsia="zh-CN" w:bidi="ar-SA"/>
        </w:rPr>
        <w:t>独立法人资格，有效营业执照。</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sz w:val="24"/>
          <w:szCs w:val="24"/>
        </w:rPr>
      </w:pPr>
      <w:r>
        <w:rPr>
          <w:rFonts w:hint="eastAsia" w:ascii="宋体" w:hAnsi="宋体" w:eastAsia="宋体" w:cs="宋体"/>
          <w:b w:val="0"/>
          <w:bCs w:val="0"/>
          <w:sz w:val="24"/>
          <w:szCs w:val="24"/>
          <w:highlight w:val="none"/>
          <w:lang w:val="en-US" w:eastAsia="zh-CN"/>
        </w:rPr>
        <w:t>注：提供营业执照扫描件并加盖公章。</w:t>
      </w:r>
      <w:r>
        <w:rPr>
          <w:rFonts w:hint="eastAsia" w:ascii="宋体" w:hAnsi="宋体" w:eastAsia="宋体" w:cs="宋体"/>
          <w:sz w:val="24"/>
          <w:szCs w:val="24"/>
          <w:highlight w:val="none"/>
        </w:rPr>
        <w:br w:type="page"/>
      </w:r>
      <w:bookmarkEnd w:id="250"/>
      <w:bookmarkEnd w:id="251"/>
      <w:bookmarkEnd w:id="252"/>
    </w:p>
    <w:p>
      <w:pPr>
        <w:pStyle w:val="5"/>
        <w:numPr>
          <w:ilvl w:val="0"/>
          <w:numId w:val="3"/>
        </w:numPr>
        <w:jc w:val="center"/>
        <w:rPr>
          <w:rFonts w:hint="eastAsia" w:ascii="宋体" w:hAnsi="宋体" w:cs="宋体"/>
          <w:b/>
          <w:szCs w:val="21"/>
          <w:highlight w:val="none"/>
        </w:rPr>
      </w:pPr>
      <w:r>
        <w:rPr>
          <w:rFonts w:hint="eastAsia" w:ascii="宋体" w:hAnsi="宋体" w:cs="宋体"/>
          <w:sz w:val="28"/>
          <w:highlight w:val="none"/>
          <w:lang w:val="en-US" w:eastAsia="zh-CN"/>
        </w:rPr>
        <w:t>人员资料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bookmarkEnd w:id="253"/>
    <w:bookmarkEnd w:id="254"/>
    <w:bookmarkEnd w:id="255"/>
    <w:bookmarkEnd w:id="256"/>
    <w:bookmarkEnd w:id="257"/>
    <w:bookmarkEnd w:id="258"/>
    <w:bookmarkEnd w:id="259"/>
    <w:bookmarkEnd w:id="260"/>
    <w:tbl>
      <w:tblPr>
        <w:tblStyle w:val="42"/>
        <w:tblW w:w="7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97"/>
        <w:gridCol w:w="1191"/>
        <w:gridCol w:w="280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261" w:name="_Toc447827068"/>
            <w:bookmarkStart w:id="262" w:name="_Toc513633973"/>
            <w:bookmarkStart w:id="263" w:name="_Toc503951055"/>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项目负责人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bl>
    <w:p>
      <w:pPr>
        <w:pStyle w:val="148"/>
        <w:adjustRightInd/>
        <w:spacing w:line="360" w:lineRule="auto"/>
        <w:jc w:val="left"/>
        <w:rPr>
          <w:rFonts w:hint="eastAsia" w:ascii="Times New Roman" w:hAnsi="宋体" w:cs="Times New Roman"/>
          <w:b w:val="0"/>
          <w:bCs w:val="0"/>
          <w:color w:val="auto"/>
          <w:sz w:val="24"/>
          <w:szCs w:val="24"/>
          <w:highlight w:val="none"/>
          <w:lang w:val="en-US" w:eastAsia="zh-CN"/>
        </w:rPr>
      </w:pPr>
      <w:bookmarkStart w:id="264" w:name="_Toc11672"/>
      <w:bookmarkStart w:id="265" w:name="_Toc11329281"/>
      <w:r>
        <w:rPr>
          <w:rFonts w:hint="eastAsia" w:ascii="Times New Roman" w:hAnsi="宋体" w:cs="Times New Roman"/>
          <w:b w:val="0"/>
          <w:bCs w:val="0"/>
          <w:color w:val="auto"/>
          <w:sz w:val="24"/>
          <w:szCs w:val="24"/>
          <w:highlight w:val="none"/>
          <w:lang w:val="en-US" w:eastAsia="zh-CN"/>
        </w:rPr>
        <w:t>注：需提供项目主要管理人员名单（表格形式），以上人员身份证复印件及由社保局出具的报价人为以上人员缴纳近三个月的养老保险证明（2024年7月至2024年9月带有社保部门公章或社保部门的有效电子印章），并加盖单位鲜公章。</w:t>
      </w:r>
    </w:p>
    <w:p>
      <w:pPr>
        <w:pStyle w:val="5"/>
        <w:numPr>
          <w:ilvl w:val="0"/>
          <w:numId w:val="0"/>
        </w:numPr>
        <w:jc w:val="both"/>
        <w:rPr>
          <w:rFonts w:hint="eastAsia" w:ascii="宋体" w:hAnsi="宋体" w:cs="宋体"/>
          <w:b/>
          <w:szCs w:val="21"/>
          <w:highlight w:val="none"/>
        </w:rPr>
      </w:pPr>
      <w:r>
        <w:rPr>
          <w:rFonts w:hint="eastAsia" w:ascii="宋体" w:hAnsi="宋体" w:eastAsia="宋体" w:cs="宋体"/>
          <w:sz w:val="28"/>
          <w:highlight w:val="none"/>
        </w:rPr>
        <w:br w:type="page"/>
      </w:r>
      <w:bookmarkEnd w:id="261"/>
      <w:bookmarkEnd w:id="262"/>
      <w:bookmarkEnd w:id="263"/>
      <w:bookmarkEnd w:id="264"/>
      <w:bookmarkEnd w:id="265"/>
      <w:r>
        <w:rPr>
          <w:rFonts w:hint="eastAsia" w:ascii="宋体" w:hAnsi="宋体" w:cs="宋体"/>
          <w:sz w:val="28"/>
          <w:highlight w:val="none"/>
          <w:lang w:val="en-US" w:eastAsia="zh-CN"/>
        </w:rPr>
        <w:t>业绩资料</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sz w:val="24"/>
          <w:szCs w:val="28"/>
          <w:highlight w:val="none"/>
          <w:lang w:val="en-US" w:eastAsia="zh-CN"/>
        </w:rPr>
      </w:pPr>
      <w:r>
        <w:rPr>
          <w:rFonts w:hint="eastAsia" w:ascii="宋体" w:hAnsi="宋体" w:eastAsia="宋体" w:cs="宋体"/>
          <w:b w:val="0"/>
          <w:bCs w:val="0"/>
          <w:sz w:val="24"/>
          <w:szCs w:val="28"/>
          <w:highlight w:val="none"/>
        </w:rPr>
        <w:t>业绩要求：</w:t>
      </w:r>
      <w:r>
        <w:rPr>
          <w:rFonts w:hint="eastAsia" w:ascii="宋体" w:hAnsi="宋体" w:eastAsia="宋体" w:cs="宋体"/>
          <w:b w:val="0"/>
          <w:bCs w:val="0"/>
          <w:sz w:val="24"/>
          <w:szCs w:val="28"/>
          <w:highlight w:val="none"/>
          <w:lang w:val="en-US" w:eastAsia="zh-CN"/>
        </w:rPr>
        <w:t>2021年1月1日至报价截止日期（以合同签订时间为准）至少具有一个类似合规咨询相关合同业绩。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32"/>
          <w:lang w:val="en-US" w:eastAsia="zh-CN"/>
        </w:rPr>
      </w:pPr>
      <w:r>
        <w:rPr>
          <w:rFonts w:hint="eastAsia" w:ascii="宋体" w:hAnsi="宋体" w:cs="宋体"/>
          <w:b w:val="0"/>
          <w:bCs w:val="0"/>
          <w:sz w:val="24"/>
          <w:szCs w:val="28"/>
          <w:highlight w:val="none"/>
          <w:lang w:val="en-US" w:eastAsia="zh-CN"/>
        </w:rPr>
        <w:t>注：提供业绩合同扫描件并加盖公章，业绩合同内容需体现服务内容、签订时间及合同额。</w:t>
      </w:r>
    </w:p>
    <w:p>
      <w:pPr>
        <w:pStyle w:val="29"/>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pStyle w:val="4"/>
        <w:spacing w:before="0" w:after="0" w:line="360" w:lineRule="auto"/>
        <w:jc w:val="center"/>
        <w:rPr>
          <w:rFonts w:hint="eastAsia" w:ascii="宋体" w:hAnsi="宋体" w:eastAsia="宋体" w:cs="宋体"/>
          <w:sz w:val="28"/>
        </w:rPr>
      </w:pPr>
      <w:bookmarkStart w:id="266" w:name="_Toc513633974"/>
      <w:bookmarkStart w:id="267" w:name="_Toc503951058"/>
      <w:r>
        <w:rPr>
          <w:rFonts w:hint="eastAsia" w:ascii="宋体" w:hAnsi="宋体" w:eastAsia="宋体" w:cs="宋体"/>
          <w:sz w:val="28"/>
        </w:rPr>
        <w:t>五、报价人承诺</w:t>
      </w:r>
    </w:p>
    <w:p>
      <w:pPr>
        <w:pStyle w:val="2"/>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8"/>
        <w:keepNext w:val="0"/>
        <w:keepLines w:val="0"/>
        <w:pageBreakBefore w:val="0"/>
        <w:widowControl w:val="0"/>
        <w:kinsoku/>
        <w:wordWrap/>
        <w:overflowPunct/>
        <w:topLinePunct w:val="0"/>
        <w:bidi w:val="0"/>
        <w:spacing w:line="48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eastAsia="zh-CN"/>
        </w:rPr>
        <w:t>重庆首讯科技股份有限公司</w:t>
      </w:r>
    </w:p>
    <w:p>
      <w:pPr>
        <w:rPr>
          <w:rFonts w:hint="eastAsia" w:ascii="宋体" w:hAnsi="宋体" w:eastAsia="宋体" w:cs="宋体"/>
          <w:sz w:val="24"/>
          <w:szCs w:val="24"/>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在研究</w:t>
      </w:r>
      <w:r>
        <w:rPr>
          <w:rFonts w:hint="eastAsia" w:ascii="宋体" w:hAnsi="宋体" w:cs="宋体"/>
          <w:color w:val="000000"/>
          <w:sz w:val="24"/>
          <w:szCs w:val="24"/>
          <w:highlight w:val="none"/>
          <w:lang w:val="en-US" w:eastAsia="zh-CN"/>
        </w:rPr>
        <w:t>首讯公司技术创新中心知识产权合规管理技术咨询服务采购</w:t>
      </w:r>
      <w:r>
        <w:rPr>
          <w:rFonts w:hint="eastAsia" w:ascii="宋体" w:hAnsi="宋体" w:eastAsia="宋体" w:cs="宋体"/>
          <w:color w:val="000000"/>
          <w:sz w:val="24"/>
          <w:szCs w:val="24"/>
          <w:highlight w:val="none"/>
          <w:lang w:val="en-US" w:eastAsia="zh-CN"/>
        </w:rPr>
        <w:t>竞争性比选文件后，在此郑重承诺我司满足本项目一切报价内容、报价及服务期限等相关要求，</w:t>
      </w:r>
      <w:r>
        <w:rPr>
          <w:rFonts w:hint="eastAsia" w:ascii="宋体" w:hAnsi="宋体" w:cs="宋体"/>
          <w:color w:val="000000"/>
          <w:sz w:val="24"/>
          <w:szCs w:val="24"/>
          <w:highlight w:val="none"/>
          <w:lang w:val="en-US" w:eastAsia="zh-CN"/>
        </w:rPr>
        <w:t>承诺提供的项目负责人具有企业合规咨询相关经验、提供配备满足项目所需辅助人员，</w:t>
      </w:r>
      <w:r>
        <w:rPr>
          <w:rFonts w:hint="eastAsia" w:ascii="宋体" w:hAnsi="宋体" w:eastAsia="宋体" w:cs="宋体"/>
          <w:color w:val="000000"/>
          <w:sz w:val="24"/>
          <w:szCs w:val="24"/>
          <w:highlight w:val="none"/>
          <w:lang w:val="en-US" w:eastAsia="zh-CN"/>
        </w:rPr>
        <w:t>响应</w:t>
      </w:r>
      <w:r>
        <w:rPr>
          <w:rFonts w:hint="eastAsia" w:ascii="宋体" w:hAnsi="宋体" w:cs="宋体"/>
          <w:color w:val="000000"/>
          <w:sz w:val="24"/>
          <w:szCs w:val="24"/>
          <w:highlight w:val="none"/>
          <w:lang w:val="en-US" w:eastAsia="zh-CN"/>
        </w:rPr>
        <w:t>竞争性</w:t>
      </w:r>
      <w:r>
        <w:rPr>
          <w:rFonts w:hint="eastAsia" w:ascii="宋体" w:hAnsi="宋体" w:eastAsia="宋体" w:cs="宋体"/>
          <w:color w:val="000000"/>
          <w:sz w:val="24"/>
          <w:szCs w:val="24"/>
          <w:highlight w:val="none"/>
          <w:lang w:val="en-US" w:eastAsia="zh-CN"/>
        </w:rPr>
        <w:t>比选</w:t>
      </w:r>
      <w:r>
        <w:rPr>
          <w:rFonts w:hint="eastAsia" w:ascii="宋体" w:hAnsi="宋体" w:cs="宋体"/>
          <w:color w:val="000000"/>
          <w:sz w:val="24"/>
          <w:szCs w:val="24"/>
          <w:highlight w:val="none"/>
          <w:lang w:val="en-US" w:eastAsia="zh-CN"/>
        </w:rPr>
        <w:t>文件</w:t>
      </w:r>
      <w:r>
        <w:rPr>
          <w:rFonts w:hint="eastAsia" w:ascii="宋体" w:hAnsi="宋体" w:eastAsia="宋体" w:cs="宋体"/>
          <w:color w:val="000000"/>
          <w:sz w:val="24"/>
          <w:szCs w:val="24"/>
          <w:highlight w:val="none"/>
          <w:lang w:val="en-US" w:eastAsia="zh-CN"/>
        </w:rPr>
        <w:t>的一切内容。若我司中标本项目且无法满足业主相关需求，我司愿承担由此给采购人造成的一切损失。</w:t>
      </w:r>
    </w:p>
    <w:p>
      <w:pPr>
        <w:pStyle w:val="17"/>
        <w:keepNext w:val="0"/>
        <w:keepLines w:val="0"/>
        <w:pageBreakBefore w:val="0"/>
        <w:widowControl w:val="0"/>
        <w:kinsoku/>
        <w:wordWrap/>
        <w:overflowPunct/>
        <w:topLinePunct w:val="0"/>
        <w:bidi w:val="0"/>
        <w:spacing w:line="480" w:lineRule="auto"/>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承诺人：XX公司</w:t>
      </w:r>
    </w:p>
    <w:p>
      <w:pPr>
        <w:pStyle w:val="17"/>
        <w:keepNext w:val="0"/>
        <w:keepLines w:val="0"/>
        <w:pageBreakBefore w:val="0"/>
        <w:widowControl w:val="0"/>
        <w:kinsoku/>
        <w:wordWrap/>
        <w:overflowPunct/>
        <w:topLinePunct w:val="0"/>
        <w:bidi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 xml:space="preserve">                                        日期：</w:t>
      </w:r>
    </w:p>
    <w:p>
      <w:pPr>
        <w:pStyle w:val="2"/>
        <w:keepNext w:val="0"/>
        <w:keepLines w:val="0"/>
        <w:widowControl w:val="0"/>
        <w:suppressLineNumbers w:val="0"/>
        <w:spacing w:before="0" w:beforeAutospacing="1" w:after="120" w:afterAutospacing="0" w:line="480" w:lineRule="auto"/>
        <w:ind w:left="0" w:right="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right"/>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 xml:space="preserve">                                   报价人：XX公司</w:t>
      </w:r>
    </w:p>
    <w:p>
      <w:pPr>
        <w:pStyle w:val="2"/>
        <w:keepNext w:val="0"/>
        <w:keepLines w:val="0"/>
        <w:widowControl w:val="0"/>
        <w:suppressLineNumbers w:val="0"/>
        <w:spacing w:before="0" w:beforeAutospacing="1" w:after="120" w:afterAutospacing="0" w:line="480" w:lineRule="auto"/>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                                        日期：</w:t>
      </w:r>
      <w:bookmarkEnd w:id="266"/>
      <w:bookmarkEnd w:id="267"/>
    </w:p>
    <w:p>
      <w:pPr>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9"/>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竞争比选响应单位名称（加盖公章）：</w:t>
      </w:r>
    </w:p>
    <w:p>
      <w:pPr>
        <w:pStyle w:val="29"/>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日期：</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年</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月</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日</w:t>
      </w:r>
    </w:p>
    <w:p>
      <w:pP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br w:type="page"/>
      </w: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六、其他</w:t>
      </w:r>
    </w:p>
    <w:p>
      <w:pPr>
        <w:rPr>
          <w:rFonts w:hint="eastAsia" w:eastAsia="宋体"/>
          <w:lang w:val="en-US" w:eastAsia="zh-CN"/>
        </w:rPr>
      </w:pPr>
      <w:r>
        <w:rPr>
          <w:rFonts w:hint="eastAsia"/>
          <w:lang w:val="en-US" w:eastAsia="zh-CN"/>
        </w:rPr>
        <w:t>如有。</w:t>
      </w: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9008E9-56CA-4D4A-B30D-90154417941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2" w:fontKey="{05744846-0EF1-4471-AABA-34EBFBAF3375}"/>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abstractNum w:abstractNumId="2">
    <w:nsid w:val="511A757A"/>
    <w:multiLevelType w:val="singleLevel"/>
    <w:tmpl w:val="511A757A"/>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1A1794"/>
    <w:rsid w:val="037D0CD2"/>
    <w:rsid w:val="038B3366"/>
    <w:rsid w:val="03981B5E"/>
    <w:rsid w:val="03996EAD"/>
    <w:rsid w:val="03F60BFA"/>
    <w:rsid w:val="04023CC8"/>
    <w:rsid w:val="042674F4"/>
    <w:rsid w:val="042D3C13"/>
    <w:rsid w:val="046D61FC"/>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B59B5"/>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BA632B"/>
    <w:rsid w:val="0FFF5930"/>
    <w:rsid w:val="108465A8"/>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0409B"/>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8F8081B"/>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140F94"/>
    <w:rsid w:val="1D6914D5"/>
    <w:rsid w:val="1D7C7A22"/>
    <w:rsid w:val="1D7E09CF"/>
    <w:rsid w:val="1D9D3AF3"/>
    <w:rsid w:val="1D9F1A69"/>
    <w:rsid w:val="1DE41480"/>
    <w:rsid w:val="1E2139B7"/>
    <w:rsid w:val="1E611358"/>
    <w:rsid w:val="1E7A14A8"/>
    <w:rsid w:val="1E7F32B0"/>
    <w:rsid w:val="1EBA058B"/>
    <w:rsid w:val="1EBB622E"/>
    <w:rsid w:val="1EE25F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1531"/>
    <w:rsid w:val="219A6D4B"/>
    <w:rsid w:val="21C2735E"/>
    <w:rsid w:val="21E57FA3"/>
    <w:rsid w:val="21FB5A74"/>
    <w:rsid w:val="226827C0"/>
    <w:rsid w:val="227C6EFF"/>
    <w:rsid w:val="228A10DC"/>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E12091"/>
    <w:rsid w:val="26F131DC"/>
    <w:rsid w:val="26F65310"/>
    <w:rsid w:val="27052D05"/>
    <w:rsid w:val="27082804"/>
    <w:rsid w:val="270832AE"/>
    <w:rsid w:val="27357F9F"/>
    <w:rsid w:val="275F5FDE"/>
    <w:rsid w:val="27A4553F"/>
    <w:rsid w:val="27D35135"/>
    <w:rsid w:val="27EF1935"/>
    <w:rsid w:val="280A1B75"/>
    <w:rsid w:val="28273E1D"/>
    <w:rsid w:val="283962F8"/>
    <w:rsid w:val="287A36F4"/>
    <w:rsid w:val="288458E7"/>
    <w:rsid w:val="289E5740"/>
    <w:rsid w:val="28A33A20"/>
    <w:rsid w:val="28A47F17"/>
    <w:rsid w:val="290212C1"/>
    <w:rsid w:val="290D5ED8"/>
    <w:rsid w:val="29656DCE"/>
    <w:rsid w:val="298B4B23"/>
    <w:rsid w:val="29B71FDB"/>
    <w:rsid w:val="29CF18DD"/>
    <w:rsid w:val="29D65D23"/>
    <w:rsid w:val="29D875FE"/>
    <w:rsid w:val="2A0B100E"/>
    <w:rsid w:val="2A194E5D"/>
    <w:rsid w:val="2A21554B"/>
    <w:rsid w:val="2A594BC2"/>
    <w:rsid w:val="2A9F7561"/>
    <w:rsid w:val="2AA90FA0"/>
    <w:rsid w:val="2AB31CE2"/>
    <w:rsid w:val="2AB55266"/>
    <w:rsid w:val="2B487382"/>
    <w:rsid w:val="2B552F60"/>
    <w:rsid w:val="2B7841A6"/>
    <w:rsid w:val="2B7915CB"/>
    <w:rsid w:val="2BB367B9"/>
    <w:rsid w:val="2BBA33A9"/>
    <w:rsid w:val="2C13380B"/>
    <w:rsid w:val="2C184D47"/>
    <w:rsid w:val="2C796A89"/>
    <w:rsid w:val="2C9203B4"/>
    <w:rsid w:val="2CBD3A96"/>
    <w:rsid w:val="2CC74339"/>
    <w:rsid w:val="2CCC23F7"/>
    <w:rsid w:val="2CCE1414"/>
    <w:rsid w:val="2CF93ABF"/>
    <w:rsid w:val="2D09758D"/>
    <w:rsid w:val="2D1E27A3"/>
    <w:rsid w:val="2D394FF5"/>
    <w:rsid w:val="2D766528"/>
    <w:rsid w:val="2D83203C"/>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A557F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4634AB"/>
    <w:rsid w:val="37704489"/>
    <w:rsid w:val="37710026"/>
    <w:rsid w:val="37925427"/>
    <w:rsid w:val="37A55DCC"/>
    <w:rsid w:val="37CA04FF"/>
    <w:rsid w:val="37D30771"/>
    <w:rsid w:val="37EC0BB8"/>
    <w:rsid w:val="38DD7694"/>
    <w:rsid w:val="39366B6E"/>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476DC4"/>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2F55A5"/>
    <w:rsid w:val="416C142E"/>
    <w:rsid w:val="41FD121E"/>
    <w:rsid w:val="421A7627"/>
    <w:rsid w:val="4233112B"/>
    <w:rsid w:val="42401E98"/>
    <w:rsid w:val="42872311"/>
    <w:rsid w:val="428B5762"/>
    <w:rsid w:val="42D47C2B"/>
    <w:rsid w:val="42DA32B5"/>
    <w:rsid w:val="433543AC"/>
    <w:rsid w:val="43420FE8"/>
    <w:rsid w:val="434513F0"/>
    <w:rsid w:val="43702851"/>
    <w:rsid w:val="43CA4F48"/>
    <w:rsid w:val="44036E4B"/>
    <w:rsid w:val="4424604A"/>
    <w:rsid w:val="442967DE"/>
    <w:rsid w:val="445014AB"/>
    <w:rsid w:val="44617F49"/>
    <w:rsid w:val="44CE660D"/>
    <w:rsid w:val="454F0B76"/>
    <w:rsid w:val="45795008"/>
    <w:rsid w:val="4579514B"/>
    <w:rsid w:val="457E2BBE"/>
    <w:rsid w:val="457F72E8"/>
    <w:rsid w:val="45A1746C"/>
    <w:rsid w:val="45C456EA"/>
    <w:rsid w:val="45DE083B"/>
    <w:rsid w:val="45E076C0"/>
    <w:rsid w:val="45F36067"/>
    <w:rsid w:val="460C0745"/>
    <w:rsid w:val="46123556"/>
    <w:rsid w:val="463122D8"/>
    <w:rsid w:val="4632053D"/>
    <w:rsid w:val="46577675"/>
    <w:rsid w:val="4662415A"/>
    <w:rsid w:val="4662498C"/>
    <w:rsid w:val="466851C0"/>
    <w:rsid w:val="46A022D9"/>
    <w:rsid w:val="46A9554B"/>
    <w:rsid w:val="46B21457"/>
    <w:rsid w:val="46BE1A6C"/>
    <w:rsid w:val="46BE6647"/>
    <w:rsid w:val="46EE3897"/>
    <w:rsid w:val="471B3499"/>
    <w:rsid w:val="4730142A"/>
    <w:rsid w:val="476C4D46"/>
    <w:rsid w:val="478E4BD2"/>
    <w:rsid w:val="47B13E7A"/>
    <w:rsid w:val="47DD756D"/>
    <w:rsid w:val="48037A8A"/>
    <w:rsid w:val="48377D23"/>
    <w:rsid w:val="486634EE"/>
    <w:rsid w:val="48807890"/>
    <w:rsid w:val="48A64B98"/>
    <w:rsid w:val="48BC156D"/>
    <w:rsid w:val="48F765BE"/>
    <w:rsid w:val="490445F2"/>
    <w:rsid w:val="490935A0"/>
    <w:rsid w:val="49320F23"/>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5245C0"/>
    <w:rsid w:val="516A440A"/>
    <w:rsid w:val="51BA5A6F"/>
    <w:rsid w:val="51C42E16"/>
    <w:rsid w:val="52024ABF"/>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EFE5025"/>
    <w:rsid w:val="5F3815EE"/>
    <w:rsid w:val="5F5C32D6"/>
    <w:rsid w:val="5FA92D9F"/>
    <w:rsid w:val="5FAC2DE4"/>
    <w:rsid w:val="5FB10E83"/>
    <w:rsid w:val="600E788A"/>
    <w:rsid w:val="6011673F"/>
    <w:rsid w:val="60176E46"/>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AB61F8"/>
    <w:rsid w:val="67BA7741"/>
    <w:rsid w:val="67E6170C"/>
    <w:rsid w:val="680D0CA5"/>
    <w:rsid w:val="688E5F84"/>
    <w:rsid w:val="68A45648"/>
    <w:rsid w:val="68A5668C"/>
    <w:rsid w:val="68D27297"/>
    <w:rsid w:val="6911241F"/>
    <w:rsid w:val="699C1F2D"/>
    <w:rsid w:val="69B67115"/>
    <w:rsid w:val="69B82DF4"/>
    <w:rsid w:val="69DB6795"/>
    <w:rsid w:val="69EF53B4"/>
    <w:rsid w:val="6A126DD2"/>
    <w:rsid w:val="6A420E56"/>
    <w:rsid w:val="6A8A330A"/>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AE084F"/>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CE62CA"/>
    <w:rsid w:val="74DE73F5"/>
    <w:rsid w:val="75071D59"/>
    <w:rsid w:val="751E77AF"/>
    <w:rsid w:val="75D07F8B"/>
    <w:rsid w:val="75EE5669"/>
    <w:rsid w:val="76957051"/>
    <w:rsid w:val="76BD4232"/>
    <w:rsid w:val="76C10199"/>
    <w:rsid w:val="76C57BCB"/>
    <w:rsid w:val="76F927CD"/>
    <w:rsid w:val="773B2934"/>
    <w:rsid w:val="773E064E"/>
    <w:rsid w:val="774E1211"/>
    <w:rsid w:val="777B71D8"/>
    <w:rsid w:val="77915382"/>
    <w:rsid w:val="77A54D53"/>
    <w:rsid w:val="77D75F2B"/>
    <w:rsid w:val="77FC6767"/>
    <w:rsid w:val="781A0BEC"/>
    <w:rsid w:val="78202415"/>
    <w:rsid w:val="78213FC9"/>
    <w:rsid w:val="78701D9C"/>
    <w:rsid w:val="788F7F9B"/>
    <w:rsid w:val="78FA0671"/>
    <w:rsid w:val="78FF170C"/>
    <w:rsid w:val="793A634F"/>
    <w:rsid w:val="79616ECE"/>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B877C3"/>
    <w:rsid w:val="7BD52290"/>
    <w:rsid w:val="7BD568A0"/>
    <w:rsid w:val="7BEF4EB5"/>
    <w:rsid w:val="7BF20E1E"/>
    <w:rsid w:val="7C5728ED"/>
    <w:rsid w:val="7C9408F4"/>
    <w:rsid w:val="7C9C0928"/>
    <w:rsid w:val="7CB83597"/>
    <w:rsid w:val="7CB90CC2"/>
    <w:rsid w:val="7CFB2CE9"/>
    <w:rsid w:val="7D0C34C4"/>
    <w:rsid w:val="7D212CA5"/>
    <w:rsid w:val="7D255EE2"/>
    <w:rsid w:val="7D293184"/>
    <w:rsid w:val="7D43645B"/>
    <w:rsid w:val="7D4B3EE6"/>
    <w:rsid w:val="7D6112EF"/>
    <w:rsid w:val="7D68620F"/>
    <w:rsid w:val="7D69777E"/>
    <w:rsid w:val="7D927DC0"/>
    <w:rsid w:val="7DB34706"/>
    <w:rsid w:val="7DD76CA0"/>
    <w:rsid w:val="7E1A0A9F"/>
    <w:rsid w:val="7E3C401A"/>
    <w:rsid w:val="7E641213"/>
    <w:rsid w:val="7EE33139"/>
    <w:rsid w:val="7EF34773"/>
    <w:rsid w:val="7F0D08DC"/>
    <w:rsid w:val="7F173D26"/>
    <w:rsid w:val="7F3A5791"/>
    <w:rsid w:val="7F5DC674"/>
    <w:rsid w:val="7F666017"/>
    <w:rsid w:val="7F6D5D85"/>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w:basedOn w:val="1"/>
    <w:next w:val="1"/>
    <w:link w:val="63"/>
    <w:qFormat/>
    <w:uiPriority w:val="0"/>
    <w:pPr>
      <w:spacing w:after="120"/>
    </w:pPr>
    <w:rPr>
      <w:kern w:val="0"/>
      <w:sz w:val="20"/>
    </w:rPr>
  </w:style>
  <w:style w:type="paragraph" w:styleId="18">
    <w:name w:val="Body Text Indent"/>
    <w:basedOn w:val="1"/>
    <w:next w:val="1"/>
    <w:link w:val="73"/>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paragraph" w:styleId="41">
    <w:name w:val="Body Text First Indent 2"/>
    <w:basedOn w:val="18"/>
    <w:unhideWhenUsed/>
    <w:qFormat/>
    <w:uiPriority w:val="0"/>
    <w:pPr>
      <w:ind w:firstLine="420"/>
    </w:p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5"/>
    <w:qFormat/>
    <w:uiPriority w:val="0"/>
    <w:rPr>
      <w:rFonts w:ascii="Times New Roman" w:hAnsi="Times New Roman" w:eastAsia="宋体" w:cs="Times New Roman"/>
      <w:b/>
      <w:bCs/>
      <w:sz w:val="32"/>
      <w:szCs w:val="32"/>
    </w:rPr>
  </w:style>
  <w:style w:type="character" w:customStyle="1" w:styleId="56">
    <w:name w:val="批注文字 Char1"/>
    <w:link w:val="15"/>
    <w:semiHidden/>
    <w:qFormat/>
    <w:uiPriority w:val="99"/>
    <w:rPr>
      <w:rFonts w:ascii="Times New Roman" w:hAnsi="Times New Roman" w:eastAsia="宋体" w:cs="Times New Roman"/>
      <w:szCs w:val="24"/>
    </w:rPr>
  </w:style>
  <w:style w:type="character" w:customStyle="1" w:styleId="57">
    <w:name w:val="标题 6 Char"/>
    <w:link w:val="7"/>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7"/>
    <w:qFormat/>
    <w:uiPriority w:val="0"/>
    <w:rPr>
      <w:rFonts w:eastAsia="宋体"/>
      <w:szCs w:val="24"/>
    </w:rPr>
  </w:style>
  <w:style w:type="character" w:customStyle="1" w:styleId="64">
    <w:name w:val="脚注文本 Char"/>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0"/>
    <w:qFormat/>
    <w:uiPriority w:val="0"/>
    <w:rPr>
      <w:rFonts w:ascii="Times New Roman" w:hAnsi="Times New Roman" w:eastAsia="宋体" w:cs="Times New Roman"/>
      <w:b/>
      <w:bCs/>
      <w:szCs w:val="24"/>
    </w:rPr>
  </w:style>
  <w:style w:type="character" w:customStyle="1" w:styleId="67">
    <w:name w:val="正文缩进 Char"/>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标题 9 Char"/>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18"/>
    <w:qFormat/>
    <w:uiPriority w:val="0"/>
    <w:rPr>
      <w:szCs w:val="24"/>
    </w:rPr>
  </w:style>
  <w:style w:type="character" w:customStyle="1" w:styleId="74">
    <w:name w:val="文档结构图 Char"/>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4"/>
    <w:qFormat/>
    <w:uiPriority w:val="0"/>
    <w:rPr>
      <w:rFonts w:ascii="Arial" w:hAnsi="Arial" w:eastAsia="黑体" w:cs="Times New Roman"/>
      <w:b/>
      <w:bCs/>
      <w:sz w:val="32"/>
      <w:szCs w:val="32"/>
    </w:rPr>
  </w:style>
  <w:style w:type="character" w:customStyle="1" w:styleId="77">
    <w:name w:val="标题 Char"/>
    <w:link w:val="39"/>
    <w:qFormat/>
    <w:uiPriority w:val="0"/>
    <w:rPr>
      <w:rFonts w:ascii="Arial" w:hAnsi="Arial"/>
      <w:b/>
      <w:sz w:val="32"/>
    </w:rPr>
  </w:style>
  <w:style w:type="character" w:customStyle="1" w:styleId="78">
    <w:name w:val="批注框文本 Char"/>
    <w:link w:val="26"/>
    <w:qFormat/>
    <w:uiPriority w:val="0"/>
    <w:rPr>
      <w:rFonts w:ascii="Times New Roman" w:hAnsi="Times New Roman" w:eastAsia="宋体" w:cs="Times New Roman"/>
      <w:sz w:val="18"/>
      <w:szCs w:val="18"/>
    </w:rPr>
  </w:style>
  <w:style w:type="character" w:customStyle="1" w:styleId="79">
    <w:name w:val="标题 8 Char"/>
    <w:link w:val="9"/>
    <w:qFormat/>
    <w:uiPriority w:val="0"/>
    <w:rPr>
      <w:rFonts w:ascii="Arial" w:hAnsi="Arial" w:eastAsia="黑体" w:cs="Times New Roman"/>
      <w:kern w:val="0"/>
      <w:sz w:val="24"/>
      <w:szCs w:val="24"/>
    </w:rPr>
  </w:style>
  <w:style w:type="character" w:customStyle="1" w:styleId="80">
    <w:name w:val="日期 Char"/>
    <w:link w:val="24"/>
    <w:qFormat/>
    <w:uiPriority w:val="0"/>
    <w:rPr>
      <w:rFonts w:ascii="Times New Roman" w:hAnsi="Times New Roman" w:eastAsia="宋体" w:cs="Times New Roman"/>
      <w:sz w:val="24"/>
      <w:szCs w:val="20"/>
    </w:rPr>
  </w:style>
  <w:style w:type="character" w:customStyle="1" w:styleId="81">
    <w:name w:val="标题 1 Char"/>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7"/>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2"/>
    <w:qFormat/>
    <w:uiPriority w:val="99"/>
    <w:rPr>
      <w:rFonts w:ascii="Courier New" w:hAnsi="Courier New"/>
    </w:rPr>
  </w:style>
  <w:style w:type="character" w:customStyle="1" w:styleId="97">
    <w:name w:val="标题 7 Char"/>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34</Pages>
  <Words>11270</Words>
  <Characters>11696</Characters>
  <Lines>397</Lines>
  <Paragraphs>112</Paragraphs>
  <TotalTime>17</TotalTime>
  <ScaleCrop>false</ScaleCrop>
  <LinksUpToDate>false</LinksUpToDate>
  <CharactersWithSpaces>12659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蒋淇</cp:lastModifiedBy>
  <cp:lastPrinted>2022-06-07T02:51:00Z</cp:lastPrinted>
  <dcterms:modified xsi:type="dcterms:W3CDTF">2024-10-10T09:30:32Z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CA9229BF7F204DA08DD95BC61990121B</vt:lpwstr>
  </property>
</Properties>
</file>