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BFECEF0">
      <w:pPr>
        <w:jc w:val="center"/>
        <w:outlineLvl w:val="0"/>
        <w:rPr>
          <w:rFonts w:ascii="方正小标宋_GBK" w:hAnsi="方正小标宋_GBK" w:eastAsia="方正小标宋_GBK" w:cs="方正小标宋_GBK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计重设备专项服务技术标准和要求</w:t>
      </w:r>
    </w:p>
    <w:p w14:paraId="4567E0AF">
      <w:pPr>
        <w:jc w:val="center"/>
        <w:outlineLvl w:val="0"/>
        <w:rPr>
          <w:rFonts w:ascii="方正小标宋_GBK" w:hAnsi="方正小标宋_GBK" w:eastAsia="方正小标宋_GBK" w:cs="方正小标宋_GBK"/>
          <w:sz w:val="44"/>
          <w:szCs w:val="44"/>
        </w:rPr>
      </w:pPr>
    </w:p>
    <w:p w14:paraId="03A491C6">
      <w:pPr>
        <w:jc w:val="left"/>
      </w:pPr>
      <w:r>
        <w:rPr>
          <w:rFonts w:hint="eastAsia"/>
        </w:rPr>
        <w:t>一、工作范围</w:t>
      </w:r>
    </w:p>
    <w:p w14:paraId="3FD83BD5">
      <w:pPr>
        <w:jc w:val="left"/>
      </w:pPr>
      <w:r>
        <w:rPr>
          <w:rFonts w:hint="eastAsia"/>
        </w:rPr>
        <w:t>对高速公路收费站的计重设备进行提供技术服务工作。</w:t>
      </w:r>
    </w:p>
    <w:p w14:paraId="1D1F9A56">
      <w:pPr>
        <w:jc w:val="left"/>
      </w:pPr>
      <w:r>
        <w:rPr>
          <w:rFonts w:hint="eastAsia"/>
        </w:rPr>
        <w:t>二、服务工程量清单（详见附件：报价清单，另册）</w:t>
      </w:r>
    </w:p>
    <w:p w14:paraId="320D302C">
      <w:pPr>
        <w:jc w:val="left"/>
      </w:pPr>
      <w:r>
        <w:rPr>
          <w:rFonts w:hint="eastAsia"/>
        </w:rPr>
        <w:t>三、工作内容及要求</w:t>
      </w:r>
    </w:p>
    <w:p w14:paraId="1624D095">
      <w:pPr>
        <w:jc w:val="left"/>
      </w:pPr>
      <w:r>
        <w:rPr>
          <w:rFonts w:hint="eastAsia"/>
        </w:rPr>
        <w:t>3.1  根据甲方要求对计重设备进行技术服务。</w:t>
      </w:r>
    </w:p>
    <w:p w14:paraId="427B7FD4">
      <w:pPr>
        <w:jc w:val="left"/>
      </w:pPr>
      <w:r>
        <w:rPr>
          <w:rFonts w:hint="eastAsia"/>
        </w:rPr>
        <w:t>3.2  及时修复损坏设备。</w:t>
      </w:r>
    </w:p>
    <w:p w14:paraId="3C55CB53">
      <w:pPr>
        <w:jc w:val="left"/>
      </w:pPr>
      <w:r>
        <w:rPr>
          <w:rFonts w:hint="eastAsia"/>
        </w:rPr>
        <w:t>3.3  每年配合进行一次计重承台清淤（承包人在配合过程中，应做好计重秤台相关配件的保护工作，如有损坏，由承包人免费提供配件及更换，并保证清淤完成后设备正常运行）。</w:t>
      </w:r>
    </w:p>
    <w:p w14:paraId="257B4819">
      <w:pPr>
        <w:jc w:val="left"/>
      </w:pPr>
      <w:r>
        <w:rPr>
          <w:rFonts w:hint="eastAsia"/>
        </w:rPr>
        <w:t>3.4  每年配合计量检定部门进行计重设备的周期检定。</w:t>
      </w:r>
    </w:p>
    <w:p w14:paraId="066B9CDB">
      <w:pPr>
        <w:jc w:val="left"/>
      </w:pPr>
      <w:r>
        <w:rPr>
          <w:rFonts w:hint="eastAsia"/>
        </w:rPr>
        <w:t>3</w:t>
      </w:r>
      <w:r>
        <w:t>.</w:t>
      </w:r>
      <w:r>
        <w:rPr>
          <w:rFonts w:hint="eastAsia"/>
        </w:rPr>
        <w:t>5</w:t>
      </w:r>
      <w:r>
        <w:t xml:space="preserve">  </w:t>
      </w:r>
      <w:r>
        <w:rPr>
          <w:rFonts w:hint="eastAsia"/>
        </w:rPr>
        <w:t>因甲方接到计量纠纷等投诉时，承包人应无条件到场查明计重秤台运行是否正常、是否满足计量检定要求，并协助甲方处理相关事宜。</w:t>
      </w:r>
    </w:p>
    <w:p w14:paraId="7B2A27BA">
      <w:pPr>
        <w:pStyle w:val="2"/>
        <w:ind w:firstLine="0" w:firstLineChars="0"/>
        <w:rPr>
          <w:rFonts w:asciiTheme="minorHAnsi" w:hAnsiTheme="minorHAnsi" w:cstheme="minorBidi"/>
          <w:b w:val="0"/>
          <w:bCs w:val="0"/>
          <w:sz w:val="32"/>
          <w:szCs w:val="24"/>
        </w:rPr>
      </w:pPr>
      <w:r>
        <w:rPr>
          <w:rFonts w:asciiTheme="minorHAnsi" w:hAnsiTheme="minorHAnsi" w:cstheme="minorBidi"/>
          <w:b w:val="0"/>
          <w:bCs w:val="0"/>
          <w:sz w:val="32"/>
          <w:szCs w:val="24"/>
        </w:rPr>
        <w:t>3.</w:t>
      </w:r>
      <w:r>
        <w:rPr>
          <w:rFonts w:hint="eastAsia" w:asciiTheme="minorHAnsi" w:hAnsiTheme="minorHAnsi" w:cstheme="minorBidi"/>
          <w:b w:val="0"/>
          <w:bCs w:val="0"/>
          <w:sz w:val="32"/>
          <w:szCs w:val="24"/>
        </w:rPr>
        <w:t>6</w:t>
      </w:r>
      <w:r>
        <w:rPr>
          <w:rFonts w:asciiTheme="minorHAnsi" w:hAnsiTheme="minorHAnsi" w:cstheme="minorBidi"/>
          <w:b w:val="0"/>
          <w:bCs w:val="0"/>
          <w:sz w:val="32"/>
          <w:szCs w:val="24"/>
        </w:rPr>
        <w:t xml:space="preserve">  </w:t>
      </w:r>
      <w:r>
        <w:rPr>
          <w:rFonts w:hint="eastAsia" w:asciiTheme="minorHAnsi" w:hAnsiTheme="minorHAnsi" w:cstheme="minorBidi"/>
          <w:b w:val="0"/>
          <w:bCs w:val="0"/>
          <w:sz w:val="32"/>
          <w:szCs w:val="24"/>
        </w:rPr>
        <w:t>因甲方需要对秤台基础进行维修时，承包人需按时到场提供秤台的拆除及土建施工技术支持、安装调试、计量检定等工作（承包人在配合过程中，应做好计重秤台相关配件的保护工作，如有损坏，由承包人免费提供配件及更换，并保证秤台基础维修完成后设备正常运行）。</w:t>
      </w:r>
    </w:p>
    <w:p w14:paraId="01AF9D37">
      <w:r>
        <w:rPr>
          <w:rFonts w:hint="eastAsia"/>
        </w:rPr>
        <w:t>3</w:t>
      </w:r>
      <w:r>
        <w:t>.</w:t>
      </w:r>
      <w:r>
        <w:rPr>
          <w:rFonts w:hint="eastAsia"/>
        </w:rPr>
        <w:t>7因甲方需要对秤台进行拆除时，承包人需到场配合。</w:t>
      </w:r>
    </w:p>
    <w:p w14:paraId="4B043F6C">
      <w:pPr>
        <w:jc w:val="left"/>
      </w:pPr>
      <w:r>
        <w:rPr>
          <w:rFonts w:hint="eastAsia"/>
        </w:rPr>
        <w:t>第4条 服务要求</w:t>
      </w:r>
    </w:p>
    <w:p w14:paraId="6AFCBC66">
      <w:pPr>
        <w:jc w:val="left"/>
      </w:pPr>
      <w:r>
        <w:rPr>
          <w:rFonts w:hint="eastAsia"/>
        </w:rPr>
        <w:t>4.1  乙方负责对本合同约定的系统设备按甲方指令开展技术服务工作，检查设备设施是否受损，对损坏设备进行维修。每次技术服务的记录，必须经甲方</w:t>
      </w:r>
      <w:r>
        <w:rPr>
          <w:rFonts w:hint="eastAsia"/>
          <w:lang w:val="en-US" w:eastAsia="zh-CN"/>
        </w:rPr>
        <w:t>指定的</w:t>
      </w:r>
      <w:r>
        <w:rPr>
          <w:rFonts w:hint="eastAsia"/>
        </w:rPr>
        <w:t>相关人员的签字认可。记录必须按时完整提交。</w:t>
      </w:r>
      <w:bookmarkStart w:id="0" w:name="_GoBack"/>
      <w:bookmarkEnd w:id="0"/>
    </w:p>
    <w:p w14:paraId="21F7E4A8">
      <w:pPr>
        <w:jc w:val="left"/>
      </w:pPr>
      <w:r>
        <w:rPr>
          <w:rFonts w:hint="eastAsia"/>
        </w:rPr>
        <w:t>4.2  每次服务工作完成后应对系统相关部位进行检查。</w:t>
      </w:r>
    </w:p>
    <w:p w14:paraId="08AD2948">
      <w:pPr>
        <w:jc w:val="left"/>
      </w:pPr>
      <w:r>
        <w:rPr>
          <w:rFonts w:hint="eastAsia"/>
        </w:rPr>
        <w:t>4.2.1检查、调整称台限位螺丝、调整称台受力平衡，使传感器、承压柱、基座受力均匀。</w:t>
      </w:r>
    </w:p>
    <w:p w14:paraId="1830F421">
      <w:pPr>
        <w:jc w:val="left"/>
      </w:pPr>
      <w:r>
        <w:rPr>
          <w:rFonts w:hint="eastAsia"/>
        </w:rPr>
        <w:t>4.2.2  对机械部分需要加注黄油进行保护（限位螺栓、常拆卸螺丝等），保证称台的位移在正常范围内，确保称台称重数据的准确性。</w:t>
      </w:r>
    </w:p>
    <w:p w14:paraId="1C95A86E">
      <w:pPr>
        <w:jc w:val="left"/>
      </w:pPr>
      <w:r>
        <w:rPr>
          <w:rFonts w:hint="eastAsia"/>
        </w:rPr>
        <w:t>4.2.3  检查校对光栅，并对光栅、光幕管进行除尘。保持设备清洁。</w:t>
      </w:r>
    </w:p>
    <w:p w14:paraId="178278D6">
      <w:pPr>
        <w:jc w:val="left"/>
      </w:pPr>
      <w:r>
        <w:rPr>
          <w:rFonts w:hint="eastAsia"/>
        </w:rPr>
        <w:t>4.2.4  检查、固定光栅线路板、光栅管及连接线、数采仪插头，并对数采仪进行清洁，保证设备工作正常。</w:t>
      </w:r>
    </w:p>
    <w:p w14:paraId="2BBF7FC2">
      <w:pPr>
        <w:jc w:val="left"/>
      </w:pPr>
      <w:r>
        <w:rPr>
          <w:rFonts w:hint="eastAsia"/>
        </w:rPr>
        <w:t>4.2.5 检查、固定工控机和数采仪间信号线路和插头，对松动部件进行紧固。</w:t>
      </w:r>
    </w:p>
    <w:p w14:paraId="419A27B6">
      <w:pPr>
        <w:jc w:val="left"/>
      </w:pPr>
      <w:r>
        <w:rPr>
          <w:rFonts w:hint="eastAsia"/>
        </w:rPr>
        <w:t>4,2.6 观察车辆分离器（光栅）、计重数据采集器工作状态，以及数据的准确性，并进行适当修正。</w:t>
      </w:r>
    </w:p>
    <w:p w14:paraId="05D004E6">
      <w:pPr>
        <w:jc w:val="left"/>
      </w:pPr>
      <w:r>
        <w:rPr>
          <w:rFonts w:hint="eastAsia"/>
        </w:rPr>
        <w:t>4.2.7 检查并保证数据采集器和上位机之间的通信正常。</w:t>
      </w:r>
    </w:p>
    <w:p w14:paraId="0C065486">
      <w:pPr>
        <w:jc w:val="left"/>
      </w:pPr>
      <w:r>
        <w:rPr>
          <w:rFonts w:hint="eastAsia"/>
        </w:rPr>
        <w:t>五、技术服务效果</w:t>
      </w:r>
    </w:p>
    <w:p w14:paraId="2D6E45C1">
      <w:pPr>
        <w:jc w:val="left"/>
      </w:pPr>
      <w:r>
        <w:rPr>
          <w:rFonts w:hint="eastAsia"/>
        </w:rPr>
        <w:t>服务工作效果达到设备清洁、工作正常可靠，各项运行数据正常，设备完好率达到100％。</w:t>
      </w:r>
    </w:p>
    <w:p w14:paraId="1776E0E5">
      <w:pPr>
        <w:jc w:val="left"/>
      </w:pPr>
      <w:r>
        <w:rPr>
          <w:rFonts w:hint="eastAsia"/>
        </w:rPr>
        <w:t>四、其他要求</w:t>
      </w:r>
    </w:p>
    <w:p w14:paraId="0DBCC094">
      <w:pPr>
        <w:jc w:val="left"/>
      </w:pPr>
      <w:r>
        <w:t>1.</w:t>
      </w:r>
      <w:r>
        <w:rPr>
          <w:rFonts w:hint="eastAsia"/>
        </w:rPr>
        <w:t>承包人应自备充足的维修所需备品备件，确保在接到发包人报修通知后（通知方式包含但不限于书面、电话、短信、微信等），承包人需第一时间组织人员赶赴现场开展维修工作，以重庆高速集团大楼为原点，距离</w:t>
      </w:r>
      <w:r>
        <w:t>100</w:t>
      </w:r>
      <w:r>
        <w:rPr>
          <w:rFonts w:hint="eastAsia"/>
        </w:rPr>
        <w:t>公里以内为服务半径，</w:t>
      </w:r>
      <w:r>
        <w:t>4</w:t>
      </w:r>
      <w:r>
        <w:rPr>
          <w:rFonts w:hint="eastAsia"/>
        </w:rPr>
        <w:t>小时内必须赶到现场，大于</w:t>
      </w:r>
      <w:r>
        <w:t>100</w:t>
      </w:r>
      <w:r>
        <w:rPr>
          <w:rFonts w:hint="eastAsia"/>
        </w:rPr>
        <w:t>公里，</w:t>
      </w:r>
      <w:r>
        <w:t>8</w:t>
      </w:r>
      <w:r>
        <w:rPr>
          <w:rFonts w:hint="eastAsia"/>
        </w:rPr>
        <w:t>小时内必须赶到现场；设备故障应在到达现场后</w:t>
      </w:r>
      <w:r>
        <w:t>4</w:t>
      </w:r>
      <w:r>
        <w:rPr>
          <w:rFonts w:hint="eastAsia"/>
        </w:rPr>
        <w:t>小时内解决（如遇特殊情况，须按照采购人要求的时间内到达现场并在规定的时间内排除故障）。如承包人未及时到场或超过故障处理时限，发包人可以每次扣除合同总额的</w:t>
      </w:r>
      <w:r>
        <w:t>1</w:t>
      </w:r>
      <w:r>
        <w:rPr>
          <w:rFonts w:hint="eastAsia"/>
        </w:rPr>
        <w:t>％作为处罚，达到</w:t>
      </w:r>
      <w:r>
        <w:t>3</w:t>
      </w:r>
      <w:r>
        <w:rPr>
          <w:rFonts w:hint="eastAsia"/>
        </w:rPr>
        <w:t>次未及时，发包人可以终止合同。</w:t>
      </w:r>
    </w:p>
    <w:p w14:paraId="3B0AC1D8">
      <w:pPr>
        <w:jc w:val="left"/>
      </w:pPr>
      <w:r>
        <w:rPr>
          <w:rFonts w:hint="eastAsia"/>
        </w:rPr>
        <w:t>2.承包人每次技术服务工作的记录资料，须经甲方相关人员的签字认可，记录须按时完整提交。资料填写须字迹清晰、工整，不得有空缺和漏填，打印文档要求宋体四号，签名处须作业人员本人手签。资料一式三份，交甲方审核。资料按甲方规定时间提交。</w:t>
      </w:r>
    </w:p>
    <w:p w14:paraId="2D83FD08">
      <w:pPr>
        <w:jc w:val="left"/>
      </w:pPr>
      <w:r>
        <w:rPr>
          <w:rFonts w:hint="eastAsia"/>
        </w:rPr>
        <w:t>3.承包人由于工作不当，造成设施设备损坏的，需照价赔偿（涉及重新检定的，包含设备计量检定费用）。</w:t>
      </w:r>
    </w:p>
    <w:p w14:paraId="5861224B">
      <w:pPr>
        <w:jc w:val="left"/>
      </w:pPr>
      <w:r>
        <w:rPr>
          <w:rFonts w:hint="eastAsia"/>
        </w:rPr>
        <w:t>4</w:t>
      </w:r>
      <w:r>
        <w:t>.</w:t>
      </w:r>
      <w:r>
        <w:rPr>
          <w:rFonts w:hint="eastAsia"/>
        </w:rPr>
        <w:t xml:space="preserve"> 乙方</w:t>
      </w:r>
      <w:r>
        <w:rPr>
          <w:rFonts w:hint="eastAsia"/>
          <w:lang w:val="en-US" w:eastAsia="zh-CN"/>
        </w:rPr>
        <w:t>按照</w:t>
      </w:r>
      <w:r>
        <w:rPr>
          <w:rFonts w:hint="eastAsia"/>
        </w:rPr>
        <w:t>发包人通知</w:t>
      </w:r>
      <w:r>
        <w:rPr>
          <w:rFonts w:hint="eastAsia"/>
          <w:lang w:val="en-US" w:eastAsia="zh-CN"/>
        </w:rPr>
        <w:t>准时</w:t>
      </w:r>
      <w:r>
        <w:rPr>
          <w:rFonts w:hint="eastAsia"/>
        </w:rPr>
        <w:t>提交合格规范的</w:t>
      </w:r>
      <w:r>
        <w:rPr>
          <w:rFonts w:hint="eastAsia"/>
          <w:lang w:val="en-US" w:eastAsia="zh-CN"/>
        </w:rPr>
        <w:t>周期维护</w:t>
      </w:r>
      <w:r>
        <w:rPr>
          <w:rFonts w:hint="eastAsia"/>
        </w:rPr>
        <w:t>资料，若超期未提交，按照路段，扣减当期该路段应支付金额</w:t>
      </w:r>
      <w:r>
        <w:t>25</w:t>
      </w:r>
      <w:r>
        <w:rPr>
          <w:rFonts w:hint="eastAsia"/>
        </w:rPr>
        <w:t>%，且发包人可以指定第三方完成未提交资料路段的服务或资料（由此产生的费用由承包人承担）。</w:t>
      </w:r>
    </w:p>
    <w:p w14:paraId="0AE2D34E">
      <w:pPr>
        <w:jc w:val="left"/>
      </w:pPr>
      <w:r>
        <w:rPr>
          <w:rFonts w:hint="eastAsia"/>
        </w:rPr>
        <w:t>5</w:t>
      </w:r>
      <w:r>
        <w:t>.</w:t>
      </w:r>
      <w:r>
        <w:rPr>
          <w:rFonts w:hint="eastAsia"/>
        </w:rPr>
        <w:t>发包人在认为承包人不能按时完成当季度工作时，发包人可以指定第三方单位实施（由此产生的费用由承包人承担）。</w:t>
      </w:r>
    </w:p>
    <w:p w14:paraId="2A2832DD">
      <w:pPr>
        <w:jc w:val="left"/>
      </w:pPr>
      <w:r>
        <w:rPr>
          <w:rFonts w:hint="eastAsia"/>
        </w:rPr>
        <w:t>六、工作评价及考核</w:t>
      </w:r>
    </w:p>
    <w:p w14:paraId="3F8FA93C">
      <w:pPr>
        <w:jc w:val="left"/>
      </w:pPr>
      <w:r>
        <w:rPr>
          <w:rFonts w:hint="eastAsia"/>
        </w:rPr>
        <w:t>1.发包人对承包人按附表3进行考核评分，考核结果分为：优秀、合格、不合格三级，考核得分≥90分为优秀；90分＞考核得分≥80分为合格；考核得分＜80分为不合格。每半年进行一次考核，半年考核平均值作为年度考核成绩，详细考核表格见附件3。</w:t>
      </w:r>
    </w:p>
    <w:p w14:paraId="1AECF088">
      <w:pPr>
        <w:jc w:val="left"/>
      </w:pPr>
      <w:r>
        <w:rPr>
          <w:rFonts w:hint="eastAsia"/>
        </w:rPr>
        <w:t>2.考核结果的应用</w:t>
      </w:r>
    </w:p>
    <w:p w14:paraId="32472E9C">
      <w:pPr>
        <w:jc w:val="left"/>
      </w:pPr>
      <w:r>
        <w:rPr>
          <w:rFonts w:hint="eastAsia"/>
        </w:rPr>
        <w:t>如果承包人考核得分不为优秀，则发包人暂缓支付本次服务费用，并向承包人发出限期整改通知书，承包人在规定时间内完成整改，发包人在下次支付中一并支付；如承包人未在规定的时间内完成整改，发包人将有权委托第三方对此情况进行整改，并不需征求承包人同意，所发生费用将在承包人合同中扣除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YyN2I1NDU5N2E1MDJhNmQzMTRjZDVjODJmNzg0ODYifQ=="/>
  </w:docVars>
  <w:rsids>
    <w:rsidRoot w:val="00BB0497"/>
    <w:rsid w:val="0002214D"/>
    <w:rsid w:val="0002580A"/>
    <w:rsid w:val="000601B3"/>
    <w:rsid w:val="000B5EF3"/>
    <w:rsid w:val="000C1D42"/>
    <w:rsid w:val="000C4B18"/>
    <w:rsid w:val="00220A26"/>
    <w:rsid w:val="00282D9B"/>
    <w:rsid w:val="002B4C1E"/>
    <w:rsid w:val="002D79CA"/>
    <w:rsid w:val="00337398"/>
    <w:rsid w:val="00353EE3"/>
    <w:rsid w:val="0035493D"/>
    <w:rsid w:val="00381B2C"/>
    <w:rsid w:val="00420619"/>
    <w:rsid w:val="004B0002"/>
    <w:rsid w:val="004B12CA"/>
    <w:rsid w:val="004F0664"/>
    <w:rsid w:val="004F6065"/>
    <w:rsid w:val="00574C74"/>
    <w:rsid w:val="005D2449"/>
    <w:rsid w:val="006579EC"/>
    <w:rsid w:val="006650A4"/>
    <w:rsid w:val="006749E1"/>
    <w:rsid w:val="00695E9E"/>
    <w:rsid w:val="006C05CB"/>
    <w:rsid w:val="00711950"/>
    <w:rsid w:val="00746195"/>
    <w:rsid w:val="007C4027"/>
    <w:rsid w:val="00815D0F"/>
    <w:rsid w:val="00843FD4"/>
    <w:rsid w:val="008A3D03"/>
    <w:rsid w:val="009B116A"/>
    <w:rsid w:val="00A054C5"/>
    <w:rsid w:val="00A2381B"/>
    <w:rsid w:val="00A7350B"/>
    <w:rsid w:val="00A925EE"/>
    <w:rsid w:val="00B5377D"/>
    <w:rsid w:val="00B6407D"/>
    <w:rsid w:val="00BB0497"/>
    <w:rsid w:val="00C05596"/>
    <w:rsid w:val="00DB67C8"/>
    <w:rsid w:val="00EA644A"/>
    <w:rsid w:val="00EB7392"/>
    <w:rsid w:val="00F24C57"/>
    <w:rsid w:val="00F904B1"/>
    <w:rsid w:val="00FB2C0D"/>
    <w:rsid w:val="00FD3A7B"/>
    <w:rsid w:val="1A8D3B87"/>
    <w:rsid w:val="29D85E76"/>
    <w:rsid w:val="2AF76DF3"/>
    <w:rsid w:val="31740382"/>
    <w:rsid w:val="35A941D1"/>
    <w:rsid w:val="3A6100BB"/>
    <w:rsid w:val="3A647751"/>
    <w:rsid w:val="46CB0D26"/>
    <w:rsid w:val="481B7C97"/>
    <w:rsid w:val="4B695FB1"/>
    <w:rsid w:val="4DCC7FC5"/>
    <w:rsid w:val="537D7486"/>
    <w:rsid w:val="53D66E71"/>
    <w:rsid w:val="595D333E"/>
    <w:rsid w:val="5B710D58"/>
    <w:rsid w:val="5E332BF1"/>
    <w:rsid w:val="714A5B24"/>
    <w:rsid w:val="72E05E80"/>
    <w:rsid w:val="77454B71"/>
    <w:rsid w:val="786F19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0" w:semiHidden="0" w:name="Normal Indent"/>
    <w:lsdException w:unhideWhenUsed="0" w:uiPriority="0" w:semiHidden="0" w:name="footnote text"/>
    <w:lsdException w:qFormat="1" w:unhideWhenUsed="0" w:uiPriority="99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99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520" w:lineRule="exact"/>
      <w:jc w:val="both"/>
    </w:pPr>
    <w:rPr>
      <w:rFonts w:eastAsia="方正仿宋_GBK" w:asciiTheme="minorHAnsi" w:hAnsiTheme="minorHAnsi" w:cstheme="minorBidi"/>
      <w:kern w:val="2"/>
      <w:sz w:val="32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6" w:lineRule="auto"/>
      <w:outlineLvl w:val="1"/>
    </w:pPr>
    <w:rPr>
      <w:rFonts w:ascii="Cambria" w:hAnsi="Cambria" w:eastAsia="宋体" w:cs="Times New Roman"/>
      <w:b/>
      <w:bCs/>
      <w:szCs w:val="32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unhideWhenUsed/>
    <w:qFormat/>
    <w:uiPriority w:val="39"/>
    <w:pPr>
      <w:tabs>
        <w:tab w:val="left" w:pos="1200"/>
        <w:tab w:val="right" w:leader="dot" w:pos="9730"/>
      </w:tabs>
      <w:spacing w:before="120"/>
      <w:ind w:firstLine="880" w:firstLineChars="200"/>
    </w:pPr>
    <w:rPr>
      <w:rFonts w:ascii="宋体" w:hAnsi="宋体" w:cs="Times New Roman"/>
      <w:b/>
      <w:bCs/>
      <w:sz w:val="28"/>
      <w:szCs w:val="22"/>
    </w:rPr>
  </w:style>
  <w:style w:type="paragraph" w:styleId="4">
    <w:name w:val="Normal Indent"/>
    <w:basedOn w:val="1"/>
    <w:unhideWhenUsed/>
    <w:qFormat/>
    <w:uiPriority w:val="0"/>
    <w:pPr>
      <w:spacing w:line="240" w:lineRule="auto"/>
      <w:ind w:firstLine="420" w:firstLineChars="200"/>
    </w:pPr>
    <w:rPr>
      <w:rFonts w:eastAsiaTheme="minorEastAsia"/>
      <w:sz w:val="21"/>
      <w:szCs w:val="22"/>
    </w:rPr>
  </w:style>
  <w:style w:type="paragraph" w:styleId="5">
    <w:name w:val="annotation text"/>
    <w:basedOn w:val="1"/>
    <w:qFormat/>
    <w:uiPriority w:val="99"/>
    <w:pPr>
      <w:jc w:val="left"/>
    </w:pPr>
  </w:style>
  <w:style w:type="paragraph" w:styleId="6">
    <w:name w:val="footer"/>
    <w:basedOn w:val="1"/>
    <w:link w:val="14"/>
    <w:qFormat/>
    <w:uiPriority w:val="0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7">
    <w:name w:val="header"/>
    <w:basedOn w:val="1"/>
    <w:link w:val="13"/>
    <w:qFormat/>
    <w:uiPriority w:val="0"/>
    <w:pP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styleId="10">
    <w:name w:val="annotation reference"/>
    <w:qFormat/>
    <w:uiPriority w:val="99"/>
    <w:rPr>
      <w:rFonts w:cs="Times New Roman"/>
      <w:sz w:val="21"/>
      <w:szCs w:val="21"/>
    </w:rPr>
  </w:style>
  <w:style w:type="paragraph" w:customStyle="1" w:styleId="11">
    <w:name w:val="列出段落2"/>
    <w:basedOn w:val="1"/>
    <w:qFormat/>
    <w:uiPriority w:val="99"/>
    <w:pPr>
      <w:ind w:firstLine="420" w:firstLineChars="200"/>
    </w:pPr>
  </w:style>
  <w:style w:type="paragraph" w:customStyle="1" w:styleId="12">
    <w:name w:val="Revision"/>
    <w:hidden/>
    <w:semiHidden/>
    <w:qFormat/>
    <w:uiPriority w:val="99"/>
    <w:rPr>
      <w:rFonts w:eastAsia="方正仿宋_GBK" w:asciiTheme="minorHAnsi" w:hAnsiTheme="minorHAnsi" w:cstheme="minorBidi"/>
      <w:kern w:val="2"/>
      <w:sz w:val="32"/>
      <w:szCs w:val="24"/>
      <w:lang w:val="en-US" w:eastAsia="zh-CN" w:bidi="ar-SA"/>
    </w:rPr>
  </w:style>
  <w:style w:type="character" w:customStyle="1" w:styleId="13">
    <w:name w:val="页眉 字符"/>
    <w:basedOn w:val="9"/>
    <w:link w:val="7"/>
    <w:qFormat/>
    <w:uiPriority w:val="0"/>
    <w:rPr>
      <w:rFonts w:eastAsia="方正仿宋_GBK"/>
      <w:kern w:val="2"/>
      <w:sz w:val="18"/>
      <w:szCs w:val="18"/>
    </w:rPr>
  </w:style>
  <w:style w:type="character" w:customStyle="1" w:styleId="14">
    <w:name w:val="页脚 字符"/>
    <w:basedOn w:val="9"/>
    <w:link w:val="6"/>
    <w:qFormat/>
    <w:uiPriority w:val="0"/>
    <w:rPr>
      <w:rFonts w:eastAsia="方正仿宋_GBK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1666</Words>
  <Characters>1731</Characters>
  <Lines>13</Lines>
  <Paragraphs>3</Paragraphs>
  <TotalTime>120</TotalTime>
  <ScaleCrop>false</ScaleCrop>
  <LinksUpToDate>false</LinksUpToDate>
  <CharactersWithSpaces>1758</CharactersWithSpaces>
  <Application>WPS Office_12.1.0.18543_F1E327BC-269C-435d-A152-05C5408002CA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2021-05-06T01:45:00Z</dcterms:created>
  <dc:creator>qinchao</dc:creator>
  <cp:lastModifiedBy>唐波</cp:lastModifiedBy>
  <dcterms:modified xsi:type="dcterms:W3CDTF">2024-10-12T01:54:28Z</dcterms:modified>
  <cp:revision>54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2052-12.1.0.18543</vt:lpwstr>
  </property>
  <property fmtid="{D5CDD505-2E9C-101B-9397-08002B2CF9AE}" pid="3" name="ICV">
    <vt:lpwstr>048CB694D2BE4D5FB59890A5363F9DA9</vt:lpwstr>
  </property>
</Properties>
</file>