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kinsoku/>
        <w:wordWrap/>
        <w:overflowPunct/>
        <w:bidi w:val="0"/>
        <w:spacing w:line="480" w:lineRule="exact"/>
        <w:ind w:right="0" w:rightChars="0"/>
        <w:jc w:val="both"/>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both"/>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lang w:val="en-US" w:eastAsia="zh-CN"/>
        </w:rPr>
      </w:pPr>
      <w:r>
        <w:rPr>
          <w:rFonts w:hint="eastAsia" w:ascii="方正小标宋_GBK" w:hAnsi="方正小标宋_GBK" w:eastAsia="方正小标宋_GBK" w:cs="方正小标宋_GBK"/>
          <w:b/>
          <w:bCs/>
          <w:sz w:val="44"/>
          <w:szCs w:val="44"/>
          <w:lang w:val="en-US" w:eastAsia="zh-CN"/>
        </w:rPr>
        <w:t>重庆渝合高速公路有限公司</w:t>
      </w:r>
    </w:p>
    <w:p>
      <w:pPr>
        <w:jc w:val="center"/>
        <w:rPr>
          <w:rFonts w:hint="default"/>
          <w:lang w:val="en-US"/>
        </w:rPr>
      </w:pPr>
      <w:r>
        <w:rPr>
          <w:rFonts w:hint="eastAsia" w:ascii="方正小标宋_GBK" w:hAnsi="黑体" w:eastAsia="方正小标宋_GBK"/>
          <w:b/>
          <w:spacing w:val="20"/>
          <w:sz w:val="44"/>
          <w:szCs w:val="44"/>
          <w:lang w:val="en-US" w:eastAsia="zh-CN"/>
        </w:rPr>
        <w:t>合川方向员工交通出行服务项目</w:t>
      </w: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 xml:space="preserve">  </w:t>
      </w:r>
    </w:p>
    <w:p>
      <w:pPr>
        <w:pStyle w:val="2"/>
        <w:rPr>
          <w:rFonts w:hint="eastAsia" w:ascii="方正小标宋_GBK" w:hAnsi="方正小标宋_GBK" w:eastAsia="方正小标宋_GBK" w:cs="方正小标宋_GBK"/>
          <w:b/>
          <w:bCs/>
          <w:sz w:val="44"/>
          <w:szCs w:val="44"/>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keepLines w:val="0"/>
        <w:kinsoku/>
        <w:wordWrap/>
        <w:overflowPunct/>
        <w:bidi w:val="0"/>
        <w:adjustRightInd w:val="0"/>
        <w:spacing w:line="240" w:lineRule="auto"/>
        <w:ind w:right="0" w:rightChars="0"/>
        <w:jc w:val="center"/>
        <w:textAlignment w:val="baseline"/>
        <w:rPr>
          <w:rFonts w:hint="eastAsia" w:ascii="方正小标宋_GBK" w:hAnsi="方正小标宋_GBK" w:eastAsia="方正小标宋_GBK" w:cs="方正小标宋_GBK"/>
          <w:b/>
          <w:bCs/>
          <w:kern w:val="0"/>
          <w:sz w:val="44"/>
          <w:szCs w:val="44"/>
          <w:lang w:val="en-US" w:eastAsia="zh-CN"/>
        </w:rPr>
      </w:pPr>
      <w:r>
        <w:rPr>
          <w:rFonts w:hint="eastAsia" w:ascii="方正小标宋_GBK" w:hAnsi="方正小标宋_GBK" w:eastAsia="方正小标宋_GBK" w:cs="方正小标宋_GBK"/>
          <w:b/>
          <w:bCs/>
          <w:kern w:val="0"/>
          <w:sz w:val="90"/>
          <w:szCs w:val="90"/>
          <w:lang w:val="en-US" w:eastAsia="zh-CN"/>
        </w:rPr>
        <w:t>竞争性比选文件</w:t>
      </w:r>
    </w:p>
    <w:p>
      <w:pPr>
        <w:keepLines w:val="0"/>
        <w:kinsoku/>
        <w:wordWrap/>
        <w:overflowPunct/>
        <w:bidi w:val="0"/>
        <w:adjustRightInd w:val="0"/>
        <w:spacing w:line="480" w:lineRule="exact"/>
        <w:ind w:right="0" w:rightChars="0"/>
        <w:jc w:val="center"/>
        <w:textAlignment w:val="baseline"/>
        <w:rPr>
          <w:rFonts w:hint="eastAsia" w:ascii="方正小标宋_GBK" w:hAnsi="方正小标宋_GBK" w:eastAsia="方正小标宋_GBK" w:cs="方正小标宋_GBK"/>
          <w:b/>
          <w:bCs/>
          <w:sz w:val="44"/>
          <w:szCs w:val="44"/>
          <w:lang w:val="en-US" w:eastAsia="zh-CN"/>
        </w:rPr>
      </w:pPr>
    </w:p>
    <w:p>
      <w:pPr>
        <w:rPr>
          <w:rFonts w:hint="eastAsia" w:ascii="方正小标宋_GBK" w:hAnsi="方正小标宋_GBK" w:eastAsia="方正小标宋_GBK" w:cs="方正小标宋_GBK"/>
        </w:rPr>
      </w:pPr>
    </w:p>
    <w:p>
      <w:pPr>
        <w:pStyle w:val="2"/>
        <w:rPr>
          <w:rFonts w:hint="eastAsia" w:ascii="方正小标宋_GBK" w:hAnsi="方正小标宋_GBK" w:eastAsia="方正小标宋_GBK" w:cs="方正小标宋_GBK"/>
        </w:rPr>
      </w:pPr>
    </w:p>
    <w:p>
      <w:pPr>
        <w:rPr>
          <w:rFonts w:hint="eastAsia"/>
        </w:rPr>
      </w:pPr>
    </w:p>
    <w:p>
      <w:pPr>
        <w:keepLines w:val="0"/>
        <w:kinsoku/>
        <w:wordWrap/>
        <w:overflowPunct/>
        <w:bidi w:val="0"/>
        <w:adjustRightInd w:val="0"/>
        <w:spacing w:line="480" w:lineRule="exact"/>
        <w:ind w:right="0" w:rightChars="0"/>
        <w:jc w:val="left"/>
        <w:textAlignment w:val="baseline"/>
        <w:rPr>
          <w:rFonts w:hint="eastAsia" w:ascii="方正小标宋_GBK" w:hAnsi="方正小标宋_GBK" w:eastAsia="方正小标宋_GBK" w:cs="方正小标宋_GBK"/>
          <w:b/>
          <w:bCs/>
          <w:sz w:val="32"/>
          <w:szCs w:val="32"/>
          <w:lang w:eastAsia="zh-CN"/>
        </w:rPr>
      </w:pPr>
    </w:p>
    <w:p>
      <w:pPr>
        <w:pStyle w:val="2"/>
        <w:rPr>
          <w:rFonts w:hint="eastAsia" w:ascii="方正小标宋_GBK" w:hAnsi="方正小标宋_GBK" w:eastAsia="方正小标宋_GBK" w:cs="方正小标宋_GBK"/>
          <w:b/>
          <w:bCs/>
          <w:sz w:val="32"/>
          <w:szCs w:val="32"/>
          <w:lang w:eastAsia="zh-CN"/>
        </w:rPr>
      </w:pPr>
    </w:p>
    <w:p>
      <w:pPr>
        <w:rPr>
          <w:rFonts w:hint="eastAsia"/>
          <w:lang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val="0"/>
          <w:bCs w:val="0"/>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val="0"/>
          <w:bCs w:val="0"/>
          <w:sz w:val="28"/>
          <w:szCs w:val="28"/>
          <w:lang w:val="en-US" w:eastAsia="zh-CN"/>
        </w:rPr>
      </w:pPr>
      <w:r>
        <w:rPr>
          <w:rFonts w:hint="eastAsia" w:ascii="方正小标宋_GBK" w:hAnsi="方正小标宋_GBK" w:eastAsia="方正小标宋_GBK" w:cs="方正小标宋_GBK"/>
          <w:b w:val="0"/>
          <w:bCs w:val="0"/>
          <w:sz w:val="28"/>
          <w:szCs w:val="28"/>
          <w:lang w:val="en-US" w:eastAsia="zh-CN"/>
        </w:rPr>
        <w:t>2024年10月</w:t>
      </w:r>
    </w:p>
    <w:p>
      <w:pPr>
        <w:pStyle w:val="2"/>
        <w:rPr>
          <w:rFonts w:hint="eastAsia"/>
          <w:sz w:val="28"/>
          <w:szCs w:val="28"/>
          <w:lang w:val="en-US" w:eastAsia="zh-CN"/>
        </w:rPr>
      </w:pPr>
    </w:p>
    <w:p>
      <w:pPr>
        <w:pStyle w:val="16"/>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sz w:val="28"/>
          <w:szCs w:val="28"/>
          <w:lang w:val="en-US" w:eastAsia="zh-CN"/>
        </w:rPr>
      </w:pPr>
      <w:r>
        <w:rPr>
          <w:rFonts w:hint="eastAsia" w:ascii="方正小标宋_GBK" w:hAnsi="方正小标宋_GBK" w:eastAsia="方正小标宋_GBK" w:cs="方正小标宋_GBK"/>
          <w:sz w:val="28"/>
          <w:szCs w:val="28"/>
          <w:lang w:val="en-US" w:eastAsia="zh-CN"/>
        </w:rPr>
        <w:t>重庆渝合高速公路有限公司</w:t>
      </w:r>
    </w:p>
    <w:p>
      <w:pPr>
        <w:pStyle w:val="16"/>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sz w:val="28"/>
          <w:szCs w:val="28"/>
          <w:lang w:val="en-US" w:eastAsia="zh-CN"/>
        </w:rPr>
      </w:pPr>
    </w:p>
    <w:p>
      <w:pPr>
        <w:pStyle w:val="16"/>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sz w:val="28"/>
          <w:szCs w:val="28"/>
          <w:lang w:val="en-US" w:eastAsia="zh-CN"/>
        </w:rPr>
      </w:pPr>
    </w:p>
    <w:p>
      <w:pPr>
        <w:pStyle w:val="16"/>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sz w:val="28"/>
          <w:szCs w:val="28"/>
          <w:lang w:val="en-US" w:eastAsia="zh-CN"/>
        </w:rPr>
      </w:pP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sectPr>
          <w:footerReference r:id="rId3" w:type="default"/>
          <w:pgSz w:w="11906" w:h="16838"/>
          <w:pgMar w:top="1440" w:right="1800" w:bottom="1440" w:left="1600" w:header="851" w:footer="992" w:gutter="0"/>
          <w:cols w:space="425" w:num="1"/>
          <w:docGrid w:type="lines" w:linePitch="312" w:charSpace="0"/>
        </w:sectPr>
      </w:pP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方正黑体_GBK" w:hAnsi="方正黑体_GBK" w:eastAsia="方正黑体_GBK" w:cs="方正黑体_GBK"/>
          <w:sz w:val="32"/>
          <w:szCs w:val="32"/>
          <w:lang w:val="en-US" w:eastAsia="zh-CN"/>
        </w:rPr>
        <w:t>、</w:t>
      </w:r>
      <w:r>
        <w:rPr>
          <w:rFonts w:hint="eastAsia" w:ascii="方正黑体_GBK" w:hAnsi="方正黑体_GBK" w:eastAsia="方正黑体_GBK" w:cs="方正黑体_GBK"/>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重庆渝合高速公路有限公司（以下简称“渝合公司”）为满足员工上下班交通出行需求，严格执行相关规章管理制度，特对我单位员工上下班交通出行服务项目实施竞争性比选，具体如下。</w:t>
      </w:r>
    </w:p>
    <w:p>
      <w:pPr>
        <w:spacing w:line="620" w:lineRule="exact"/>
        <w:ind w:left="640" w:hanging="640" w:hangingChars="200"/>
        <w:jc w:val="left"/>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比选</w:t>
      </w:r>
      <w:r>
        <w:rPr>
          <w:rFonts w:hint="eastAsia" w:ascii="方正黑体_GBK" w:hAnsi="方正黑体_GBK" w:eastAsia="方正黑体_GBK" w:cs="方正黑体_GBK"/>
          <w:color w:val="000000" w:themeColor="text1"/>
          <w:sz w:val="32"/>
          <w:szCs w:val="32"/>
          <w14:textFill>
            <w14:solidFill>
              <w14:schemeClr w14:val="tx1"/>
            </w14:solidFill>
          </w14:textFill>
        </w:rPr>
        <w:t>内容</w:t>
      </w:r>
    </w:p>
    <w:p>
      <w:pPr>
        <w:spacing w:line="620" w:lineRule="exact"/>
        <w:ind w:left="559" w:leftChars="266" w:firstLine="0" w:firstLineChars="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项目名称：重庆渝合高速公路有限公司合川方向员工交通出行服务项目。</w:t>
      </w:r>
    </w:p>
    <w:p>
      <w:pPr>
        <w:spacing w:line="620" w:lineRule="exact"/>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（二）服务期限：1年。</w:t>
      </w:r>
    </w:p>
    <w:p>
      <w:pPr>
        <w:spacing w:line="620" w:lineRule="exact"/>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（三）服务时间：2025年1月22日——2026年1月21日。</w:t>
      </w:r>
    </w:p>
    <w:p>
      <w:pPr>
        <w:spacing w:line="580" w:lineRule="exact"/>
        <w:ind w:firstLine="560" w:firstLine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（四）服务车型：46-55座。</w:t>
      </w:r>
    </w:p>
    <w:p>
      <w:pPr>
        <w:spacing w:line="580" w:lineRule="exact"/>
        <w:ind w:firstLine="560" w:firstLine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（五）服务车年限：六年内。</w:t>
      </w:r>
    </w:p>
    <w:p>
      <w:pPr>
        <w:spacing w:line="580" w:lineRule="exact"/>
        <w:ind w:firstLine="560" w:firstLine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（六）运行时间：全年365天。</w:t>
      </w:r>
    </w:p>
    <w:p>
      <w:pPr>
        <w:spacing w:line="620" w:lineRule="exact"/>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（七）行驶里程：200公里左右/天。</w:t>
      </w:r>
    </w:p>
    <w:p>
      <w:pPr>
        <w:spacing w:line="620" w:lineRule="exact"/>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（八）车辆运行线路、始发点、发车时间：</w:t>
      </w:r>
    </w:p>
    <w:p>
      <w:pPr>
        <w:spacing w:line="6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发车时间：分别在上午7:35分与下午14:35分出发。行车路线及相关要求：在合川烟草公司站出发经急救医院在永辉超市站经南津街、下什字过涪江一桥在六角栅老邮局站、电力公司站上人后经涪江二桥在合川匝道上高速（早上8：00准时从合川A站出发上高速，不得提前发车），一直到团山堡服务区出城方向办公楼处为止，沿途上下站接送员工。返回时间视甲方路巡和G75北碚站员工上完车后，原线路返回合川匝道后，沿接城区员工路线至电力公司站。同时根据管理需要，渝合公司有权实时对发车时间、行车路线等进行调整。</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（八）服务要求：</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1.使用车辆年审、保险必须在有效期内，并保持正常保养维护，在行车前需进行安全检查，保证车辆安全行驶，按时到达指定地点；</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2.保持车辆干净整洁，无异味；</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3.驾驶员应服从渝合公司车辆管理员安排，并按规定线路行驶；</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4.行车过程中，驾驶员全程保持安静，并安全驾驶车辆，无特殊情况请勿与乘客交谈。</w:t>
      </w:r>
    </w:p>
    <w:p>
      <w:pPr>
        <w:pStyle w:val="1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5.免费提供每月不超过300km的其它行车安排，行车安排甲方另行通知，每次行车实际公里数以车辆仪表数为准，可以累计叠加一年内有效。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资质、</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信誉及其他要求</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黑体_GBK" w:hAnsi="方正黑体_GBK" w:eastAsia="方正黑体_GBK" w:cs="方正黑体_GBK"/>
          <w:color w:val="000000" w:themeColor="text1"/>
          <w:sz w:val="28"/>
          <w:szCs w:val="28"/>
          <w14:textFill>
            <w14:solidFill>
              <w14:schemeClr w14:val="tx1"/>
            </w14:solidFill>
          </w14:textFill>
        </w:rPr>
        <w:t xml:space="preserve"> </w:t>
      </w:r>
      <w:r>
        <w:rPr>
          <w:rFonts w:hint="eastAsia" w:ascii="方正黑体_GBK" w:hAnsi="方正黑体_GBK" w:eastAsia="方正黑体_GBK" w:cs="方正黑体_GBK"/>
          <w:color w:val="000000" w:themeColor="text1"/>
          <w:sz w:val="28"/>
          <w:szCs w:val="28"/>
          <w:lang w:val="en-US" w:eastAsia="zh-CN"/>
          <w14:textFill>
            <w14:solidFill>
              <w14:schemeClr w14:val="tx1"/>
            </w14:solidFill>
          </w14:textFill>
        </w:rPr>
        <w:t>资格要求：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560" w:firstLineChars="200"/>
        <w:jc w:val="left"/>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1.报价人企业性质为国有客运企业；具有独立法人资格或独立法人单位下属分支机构、有独立承担民事责任的能力、有从事营运交通运输经营范围资质；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2.具有履行合同所必需的设备和专业技术能力；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3.三年内无重大交通安全事故；</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4.本项目不接受联合体投标；</w:t>
      </w:r>
    </w:p>
    <w:p>
      <w:pPr>
        <w:ind w:firstLine="56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信誉要求：</w:t>
      </w:r>
    </w:p>
    <w:p>
      <w:pPr>
        <w:pStyle w:val="2"/>
        <w:ind w:left="0" w:leftChars="0" w:firstLine="420" w:firstLineChars="150"/>
        <w:rPr>
          <w:rFonts w:hint="eastAsia" w:ascii="方正仿宋_GBK" w:hAnsi="宋体" w:eastAsia="方正仿宋_GBK" w:cs="MingLiU"/>
          <w:b w:val="0"/>
          <w:bCs w:val="0"/>
          <w:color w:val="auto"/>
          <w:kern w:val="0"/>
          <w:sz w:val="28"/>
          <w:szCs w:val="28"/>
          <w:highlight w:val="none"/>
          <w:lang w:val="en-US" w:eastAsia="zh-CN" w:bidi="ar-SA"/>
        </w:rPr>
      </w:pPr>
      <w:bookmarkStart w:id="0" w:name="_Hlk168475953"/>
      <w:r>
        <w:rPr>
          <w:rFonts w:hint="eastAsia" w:ascii="方正仿宋_GBK" w:hAnsi="宋体" w:eastAsia="方正仿宋_GBK" w:cs="MingLiU"/>
          <w:b w:val="0"/>
          <w:bCs w:val="0"/>
          <w:color w:val="auto"/>
          <w:kern w:val="0"/>
          <w:sz w:val="28"/>
          <w:szCs w:val="28"/>
          <w:highlight w:val="none"/>
          <w:lang w:val="en-US" w:eastAsia="zh-CN" w:bidi="ar-SA"/>
        </w:rPr>
        <w:t>具有良好的商业信誉，在近三年在经营活动中没有重大违法记录，比选申请人须提供国家企业信息公示系统（http://www.gsxt.gov.cn）中未被列入严重违法失信名单（黑名单）的网页截图和“信用中国”网站（www.creditchina.gov.cn/）中未被列为严重失信主体名单、政府采购严重违法失信行为记录名单的网页截图，并加盖比选申请人公章。</w:t>
      </w:r>
    </w:p>
    <w:p>
      <w:pPr>
        <w:pStyle w:val="2"/>
        <w:ind w:left="0" w:leftChars="0" w:firstLine="420" w:firstLineChars="150"/>
        <w:rPr>
          <w:rFonts w:hint="eastAsia" w:ascii="方正黑体_GBK" w:hAnsi="方正黑体_GBK" w:eastAsia="方正黑体_GBK" w:cs="方正黑体_GBK"/>
          <w:color w:val="000000" w:themeColor="text1"/>
          <w:sz w:val="28"/>
          <w:szCs w:val="28"/>
          <w:lang w:val="en-US" w:eastAsia="zh-CN"/>
          <w14:textFill>
            <w14:solidFill>
              <w14:schemeClr w14:val="tx1"/>
            </w14:solidFill>
          </w14:textFill>
        </w:rPr>
      </w:pPr>
      <w:r>
        <w:rPr>
          <w:rFonts w:hint="eastAsia" w:ascii="方正仿宋_GBK" w:hAnsi="宋体" w:eastAsia="方正仿宋_GBK" w:cs="MingLiU"/>
          <w:b w:val="0"/>
          <w:bCs w:val="0"/>
          <w:color w:val="auto"/>
          <w:kern w:val="0"/>
          <w:sz w:val="28"/>
          <w:szCs w:val="28"/>
          <w:highlight w:val="none"/>
          <w:lang w:val="en-US" w:eastAsia="zh-CN" w:bidi="ar-SA"/>
        </w:rPr>
        <w:t>比选申请人出具处于正常营业状况并未有被责令停业、取消投标资格、财产被冻结以及比选申请人未处于破产状态，近三年内在经营活动中没有重大违法记录的承诺书。</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560" w:firstLineChars="200"/>
        <w:jc w:val="left"/>
        <w:textAlignment w:val="auto"/>
        <w:outlineLvl w:val="9"/>
        <w:rPr>
          <w:rFonts w:hint="eastAsia"/>
          <w:lang w:val="en-US" w:eastAsia="zh-CN"/>
        </w:rPr>
      </w:pPr>
      <w:r>
        <w:rPr>
          <w:rFonts w:hint="eastAsia" w:ascii="方正黑体_GBK" w:hAnsi="方正黑体_GBK" w:eastAsia="方正黑体_GBK" w:cs="方正黑体_GBK"/>
          <w:color w:val="000000" w:themeColor="text1"/>
          <w:sz w:val="28"/>
          <w:szCs w:val="28"/>
          <w:lang w:val="en-US" w:eastAsia="zh-CN"/>
          <w14:textFill>
            <w14:solidFill>
              <w14:schemeClr w14:val="tx1"/>
            </w14:solidFill>
          </w14:textFill>
        </w:rPr>
        <w:t>驾驶员要求：</w:t>
      </w:r>
    </w:p>
    <w:p>
      <w:pPr>
        <w:pStyle w:val="2"/>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1.持有效的机动车驾驶证且实际驾驶汽车资历在5年以上；</w:t>
      </w:r>
    </w:p>
    <w:p>
      <w:pPr>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2.年龄30-55岁，无不良嗜好，无犯罪记录；</w:t>
      </w:r>
    </w:p>
    <w:p>
      <w:pPr>
        <w:pStyle w:val="2"/>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3.经交通行业管理部门有关客运，机动车维修及相关服务知识和技能考试合格，取得驾驶员从业资格证。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560" w:firstLineChars="200"/>
        <w:jc w:val="left"/>
        <w:textAlignment w:val="auto"/>
        <w:outlineLvl w:val="9"/>
        <w:rPr>
          <w:rFonts w:hint="eastAsia" w:ascii="方正仿宋_GBK" w:hAnsi="方正仿宋_GBK" w:eastAsia="方正仿宋_GBK" w:cs="方正仿宋_GBK"/>
          <w:sz w:val="28"/>
          <w:szCs w:val="28"/>
          <w:lang w:val="en-US" w:eastAsia="zh-CN"/>
        </w:rPr>
      </w:pPr>
      <w:r>
        <w:rPr>
          <w:rFonts w:hint="eastAsia" w:ascii="方正黑体_GBK" w:hAnsi="方正黑体_GBK" w:eastAsia="方正黑体_GBK" w:cs="方正黑体_GBK"/>
          <w:color w:val="000000" w:themeColor="text1"/>
          <w:sz w:val="28"/>
          <w:szCs w:val="28"/>
          <w:lang w:val="en-US" w:eastAsia="zh-CN"/>
          <w14:textFill>
            <w14:solidFill>
              <w14:schemeClr w14:val="tx1"/>
            </w14:solidFill>
          </w14:textFill>
        </w:rPr>
        <w:t>车辆要求：</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1.需定期对车辆进行保养、安检、年审等关于车辆安全检测事项并提供相应资料。</w:t>
      </w:r>
    </w:p>
    <w:p>
      <w:pPr>
        <w:pStyle w:val="2"/>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2.需对车辆实时动态监管，需对驾驶人行为规范实时监管。</w:t>
      </w:r>
    </w:p>
    <w:p>
      <w:pPr>
        <w:pStyle w:val="2"/>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3.按国家相关要求按时足额缴纳各项保险。</w:t>
      </w:r>
    </w:p>
    <w:p>
      <w:pPr>
        <w:pStyle w:val="2"/>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4.须服从渝合提出对于行车速度、车辆清洁、车辆安全、防控工作、驾驶员安全培训、驾驶员行为规范等合理的服务性要求并提供相关资料。如有上述违规行为累计达到3次，比选人有权单方面直接解除合作合同。</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四、费用支付条款</w:t>
      </w:r>
    </w:p>
    <w:p>
      <w:pPr>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次月7日前，双方根据每月车辆实际运行情况核对签字确认后，中选人出具正式有效的普通发票随附件送达比选人；按月结算，次月25日前办理支付。</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五、报价说明</w:t>
      </w:r>
    </w:p>
    <w:p>
      <w:pPr>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单价报价为综合单价。所报单价包含驾驶员薪酬待遇、路桥费、过路费、油料费、保险费、修理费用、年检审、停车费、安检费、GPS监控及车内监控视频费用、其他费用（含管理费、税费）等相关的一切服务费用。</w:t>
      </w:r>
    </w:p>
    <w:p>
      <w:pPr>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2.报价表需盖单位鲜章装入密封袋再加盖启封章后按规定时间和地点递交比选人。</w:t>
      </w:r>
    </w:p>
    <w:p>
      <w:pPr>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3.如有单位的报价经比选人组织的评标小组评审认定为明显偏离市场价时，比选人有权拒绝该单位报价，该单位报价视为废标。</w:t>
      </w:r>
    </w:p>
    <w:p>
      <w:pPr>
        <w:pStyle w:val="2"/>
        <w:keepNext w:val="0"/>
        <w:keepLines w:val="0"/>
        <w:pageBreakBefore w:val="0"/>
        <w:widowControl w:val="0"/>
        <w:kinsoku/>
        <w:wordWrap/>
        <w:overflowPunct/>
        <w:topLinePunct w:val="0"/>
        <w:bidi w:val="0"/>
        <w:snapToGrid/>
        <w:spacing w:line="460" w:lineRule="exact"/>
        <w:ind w:left="0" w:leftChars="0" w:right="0" w:rightChars="0" w:firstLine="56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本项目最高限价：51800元/月。</w:t>
      </w:r>
    </w:p>
    <w:p>
      <w:pPr>
        <w:keepNext w:val="0"/>
        <w:keepLines w:val="0"/>
        <w:pageBreakBefore w:val="0"/>
        <w:kinsoku/>
        <w:wordWrap/>
        <w:overflowPunct/>
        <w:topLinePunct w:val="0"/>
        <w:bidi w:val="0"/>
        <w:snapToGrid/>
        <w:spacing w:line="480" w:lineRule="exact"/>
        <w:ind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六、比选文件的获取</w:t>
      </w:r>
    </w:p>
    <w:p>
      <w:pPr>
        <w:keepNext w:val="0"/>
        <w:keepLines w:val="0"/>
        <w:pageBreakBefore w:val="0"/>
        <w:widowControl w:val="0"/>
        <w:kinsoku w:val="0"/>
        <w:wordWrap/>
        <w:overflowPunct/>
        <w:topLinePunct w:val="0"/>
        <w:autoSpaceDE/>
        <w:autoSpaceDN/>
        <w:bidi w:val="0"/>
        <w:adjustRightInd/>
        <w:snapToGrid/>
        <w:spacing w:line="480" w:lineRule="exact"/>
        <w:ind w:left="0" w:leftChars="0" w:right="0" w:rightChars="0" w:firstLine="420" w:firstLineChars="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一）公开竞争性比选文件获取方式：凡愿意参加的潜在竞标人，请于挂网时间起至竞争性比选响应文件递交截止时间前，详见重庆高速公路集团有限公司官网（网址：http://www.cegc.com.cn/gw）上发布的本项目竞争性比选公告中的获取方式（链接）自行下载。不管竞标人是否下载，均视为已知晓竞争性比选文件的全部内容和有关事宜。本项目不需要报名，直接投标。</w:t>
      </w:r>
    </w:p>
    <w:p>
      <w:pPr>
        <w:keepNext w:val="0"/>
        <w:keepLines w:val="0"/>
        <w:pageBreakBefore w:val="0"/>
        <w:widowControl w:val="0"/>
        <w:kinsoku w:val="0"/>
        <w:wordWrap/>
        <w:overflowPunct/>
        <w:topLinePunct w:val="0"/>
        <w:autoSpaceDE/>
        <w:autoSpaceDN/>
        <w:bidi w:val="0"/>
        <w:adjustRightInd/>
        <w:snapToGrid/>
        <w:spacing w:line="480" w:lineRule="exact"/>
        <w:ind w:left="0" w:leftChars="0" w:right="0" w:rightChars="0" w:firstLine="420" w:firstLineChars="0"/>
        <w:textAlignment w:val="auto"/>
        <w:rPr>
          <w:rFonts w:hint="eastAsia" w:ascii="黑体" w:hAnsi="黑体" w:eastAsia="黑体" w:cs="黑体"/>
          <w:b w:val="0"/>
          <w:bCs w:val="0"/>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（二）公开竞争性比选公告及结果公示将在重庆高速公路集团有限公司官网（网址：http://www.cegc.com.cn/gw）上发布。</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七、投标文件的递交</w:t>
      </w:r>
    </w:p>
    <w:p>
      <w:pPr>
        <w:keepNext w:val="0"/>
        <w:keepLines w:val="0"/>
        <w:pageBreakBefore w:val="0"/>
        <w:widowControl w:val="0"/>
        <w:kinsoku/>
        <w:wordWrap/>
        <w:overflowPunct/>
        <w:topLinePunct w:val="0"/>
        <w:bidi w:val="0"/>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提交报价文件截止时间：</w:t>
      </w:r>
      <w:r>
        <w:rPr>
          <w:rFonts w:hint="eastAsia" w:ascii="方正仿宋_GBK" w:hAnsi="方正仿宋_GBK" w:eastAsia="方正仿宋_GBK" w:cs="方正仿宋_GBK"/>
          <w:color w:val="000000" w:themeColor="text1"/>
          <w:sz w:val="28"/>
          <w:szCs w:val="28"/>
          <w:u w:val="none"/>
          <w:lang w:val="en-US" w:eastAsia="zh-CN" w:bidi="ar"/>
          <w14:textFill>
            <w14:solidFill>
              <w14:schemeClr w14:val="tx1"/>
            </w14:solidFill>
          </w14:textFill>
        </w:rPr>
        <w:t>2024年10月25日，上午14:3</w:t>
      </w:r>
      <w:bookmarkStart w:id="1" w:name="_GoBack"/>
      <w:bookmarkEnd w:id="1"/>
      <w:r>
        <w:rPr>
          <w:rFonts w:hint="eastAsia" w:ascii="方正仿宋_GBK" w:hAnsi="方正仿宋_GBK" w:eastAsia="方正仿宋_GBK" w:cs="方正仿宋_GBK"/>
          <w:color w:val="000000" w:themeColor="text1"/>
          <w:sz w:val="28"/>
          <w:szCs w:val="28"/>
          <w:u w:val="none"/>
          <w:lang w:val="en-US" w:eastAsia="zh-CN" w:bidi="ar"/>
          <w14:textFill>
            <w14:solidFill>
              <w14:schemeClr w14:val="tx1"/>
            </w14:solidFill>
          </w14:textFill>
        </w:rPr>
        <w:t>0（北京时间)。</w:t>
      </w:r>
      <w:r>
        <w:rPr>
          <w:rFonts w:hint="eastAsia" w:ascii="方正仿宋_GBK" w:hAnsi="方正仿宋_GBK" w:eastAsia="方正仿宋_GBK" w:cs="方正仿宋_GBK"/>
          <w:sz w:val="28"/>
          <w:szCs w:val="28"/>
          <w:u w:val="none"/>
          <w:lang w:val="en-US" w:eastAsia="zh-CN" w:bidi="ar"/>
        </w:rPr>
        <w:t>报价文件必须于规定时间内递交至重庆渝合高速公路有限公司办公楼201室，逾期送达的、未送达指定地点的、未按文件要求密封的报价文件，比选人不予受理。</w:t>
      </w:r>
    </w:p>
    <w:p>
      <w:pPr>
        <w:pStyle w:val="2"/>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 xml:space="preserve">八、评标     </w:t>
      </w:r>
    </w:p>
    <w:p>
      <w:pPr>
        <w:pStyle w:val="2"/>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按相关招投标管理办法规定要求对报价表进行开封登记，并按要求组织评标小组对报价进行评标。</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九、开标</w:t>
      </w:r>
      <w:r>
        <w:rPr>
          <w:rFonts w:hint="eastAsia" w:ascii="黑体" w:hAnsi="黑体" w:eastAsia="黑体" w:cs="黑体"/>
          <w:sz w:val="32"/>
          <w:szCs w:val="32"/>
          <w:u w:val="none"/>
          <w:lang w:val="en-US" w:eastAsia="zh-CN" w:bidi="ar"/>
        </w:rPr>
        <w:tab/>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color w:val="000000" w:themeColor="text1"/>
          <w:sz w:val="28"/>
          <w:szCs w:val="28"/>
          <w:u w:val="none"/>
          <w:lang w:val="en-US" w:eastAsia="zh-CN" w:bidi="ar"/>
          <w14:textFill>
            <w14:solidFill>
              <w14:schemeClr w14:val="tx1"/>
            </w14:solidFill>
          </w14:textFill>
        </w:rPr>
      </w:pPr>
      <w:r>
        <w:rPr>
          <w:rFonts w:hint="eastAsia" w:ascii="方正仿宋_GBK" w:hAnsi="方正仿宋_GBK" w:eastAsia="方正仿宋_GBK" w:cs="方正仿宋_GBK"/>
          <w:sz w:val="28"/>
          <w:szCs w:val="28"/>
          <w:u w:val="none"/>
          <w:lang w:val="en-US" w:eastAsia="zh-CN" w:bidi="ar"/>
        </w:rPr>
        <w:t xml:space="preserve">  2．开标时间：</w:t>
      </w:r>
      <w:r>
        <w:rPr>
          <w:rFonts w:hint="eastAsia" w:ascii="方正仿宋_GBK" w:hAnsi="方正仿宋_GBK" w:eastAsia="方正仿宋_GBK" w:cs="方正仿宋_GBK"/>
          <w:color w:val="000000" w:themeColor="text1"/>
          <w:sz w:val="28"/>
          <w:szCs w:val="28"/>
          <w:u w:val="none"/>
          <w:lang w:val="en-US" w:eastAsia="zh-CN" w:bidi="ar"/>
          <w14:textFill>
            <w14:solidFill>
              <w14:schemeClr w14:val="tx1"/>
            </w14:solidFill>
          </w14:textFill>
        </w:rPr>
        <w:t>2024年10月25日，14:30 (北京时间)，超过递交时间将不再收取报价表。</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黑体" w:hAnsi="黑体" w:eastAsia="黑体" w:cs="黑体"/>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3．开标地点：重庆渝合高速公路有限公司办公楼101室。</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十、中标原则</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黑体" w:hAnsi="黑体" w:eastAsia="黑体" w:cs="黑体"/>
          <w:sz w:val="28"/>
          <w:szCs w:val="28"/>
          <w:u w:val="none"/>
          <w:lang w:val="en-US" w:eastAsia="zh-CN" w:bidi="ar"/>
        </w:rPr>
      </w:pPr>
      <w:r>
        <w:rPr>
          <w:rFonts w:hint="eastAsia" w:ascii="黑体" w:hAnsi="黑体" w:eastAsia="黑体" w:cs="黑体"/>
          <w:sz w:val="32"/>
          <w:szCs w:val="32"/>
          <w:u w:val="none"/>
          <w:lang w:val="en-US" w:eastAsia="zh-CN" w:bidi="ar"/>
        </w:rPr>
        <w:t xml:space="preserve">   </w:t>
      </w:r>
      <w:r>
        <w:rPr>
          <w:rFonts w:hint="eastAsia" w:ascii="黑体" w:hAnsi="黑体" w:eastAsia="黑体" w:cs="黑体"/>
          <w:sz w:val="28"/>
          <w:szCs w:val="28"/>
          <w:u w:val="none"/>
          <w:lang w:val="en-US" w:eastAsia="zh-CN" w:bidi="ar"/>
        </w:rPr>
        <w:t xml:space="preserve"> </w:t>
      </w:r>
      <w:r>
        <w:rPr>
          <w:rFonts w:hint="eastAsia" w:ascii="方正仿宋_GBK" w:hAnsi="方正仿宋_GBK" w:eastAsia="方正仿宋_GBK" w:cs="方正仿宋_GBK"/>
          <w:b w:val="0"/>
          <w:bCs w:val="0"/>
          <w:sz w:val="28"/>
          <w:szCs w:val="28"/>
          <w:u w:val="none"/>
          <w:lang w:val="en-US" w:eastAsia="zh-CN" w:bidi="ar"/>
        </w:rPr>
        <w:t>本次比选采用“经评审的最低投标价法”进行评审，报价人不得超过最高限价，否则其报价按废标处理。</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十一、廉政约定</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投标过程中，将竞争性甲方明示或暗示要求宴请、招待，或索取礼金、礼品、礼券、其他利益，或故意刁难、显失公平现象，向我司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textAlignment w:val="auto"/>
        <w:outlineLvl w:val="9"/>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举报电话及联系人：蒋老师    电话：68216466</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黑体_GBK" w:hAnsi="方正黑体_GBK" w:eastAsia="方正黑体_GBK" w:cs="方正黑体_GBK"/>
          <w:sz w:val="32"/>
          <w:szCs w:val="32"/>
          <w:u w:val="none"/>
          <w:lang w:val="en-US" w:eastAsia="zh-CN" w:bidi="ar"/>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r>
        <w:rPr>
          <w:rFonts w:hint="eastAsia" w:ascii="方正黑体_GBK" w:hAnsi="方正黑体_GBK" w:eastAsia="方正黑体_GBK" w:cs="方正黑体_GBK"/>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auto"/>
          <w:kern w:val="2"/>
          <w:sz w:val="28"/>
          <w:szCs w:val="28"/>
          <w:lang w:val="en-US" w:eastAsia="zh-CN" w:bidi="ar-SA"/>
        </w:rPr>
        <w:t>重庆渝合高速公路有限公司</w:t>
      </w:r>
    </w:p>
    <w:p>
      <w:pPr>
        <w:keepNext w:val="0"/>
        <w:keepLines w:val="0"/>
        <w:pageBreakBefore w:val="0"/>
        <w:widowControl w:val="0"/>
        <w:numPr>
          <w:ilvl w:val="0"/>
          <w:numId w:val="0"/>
        </w:numPr>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auto"/>
          <w:kern w:val="2"/>
          <w:sz w:val="28"/>
          <w:szCs w:val="28"/>
          <w:lang w:val="en-US" w:eastAsia="zh-CN" w:bidi="ar-SA"/>
        </w:rPr>
        <w:t>重庆市北碚区北温泉街道505号</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联系人：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向老师</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方正仿宋_GBK" w:hAnsi="方正仿宋_GBK" w:eastAsia="方正仿宋_GBK" w:cs="方正仿宋_GBK"/>
          <w:b/>
          <w:color w:val="000000"/>
          <w:sz w:val="28"/>
          <w:szCs w:val="28"/>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电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话：</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17725001000</w:t>
      </w:r>
    </w:p>
    <w:p>
      <w:pPr>
        <w:keepNext w:val="0"/>
        <w:keepLines w:val="0"/>
        <w:pageBreakBefore w:val="0"/>
        <w:widowControl w:val="0"/>
        <w:kinsoku/>
        <w:wordWrap/>
        <w:overflowPunct/>
        <w:topLinePunct w:val="0"/>
        <w:bidi w:val="0"/>
        <w:snapToGrid/>
        <w:spacing w:line="460" w:lineRule="exact"/>
        <w:ind w:left="0" w:leftChars="0" w:right="0" w:rightChars="0"/>
        <w:textAlignment w:val="auto"/>
        <w:outlineLvl w:val="9"/>
        <w:rPr>
          <w:rFonts w:hint="eastAsia" w:ascii="宋体" w:hAnsi="宋体"/>
          <w:b/>
          <w:color w:val="000000"/>
          <w:sz w:val="28"/>
          <w:szCs w:val="28"/>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pStyle w:val="4"/>
        <w:rPr>
          <w:rFonts w:hint="eastAsia" w:ascii="宋体" w:hAnsi="宋体"/>
          <w:b/>
          <w:color w:val="000000"/>
          <w:sz w:val="24"/>
        </w:rPr>
      </w:pPr>
    </w:p>
    <w:p>
      <w:pPr>
        <w:pStyle w:val="4"/>
        <w:rPr>
          <w:rFonts w:hint="eastAsia"/>
        </w:rPr>
        <w:sectPr>
          <w:footerReference r:id="rId4" w:type="default"/>
          <w:pgSz w:w="11906" w:h="16838"/>
          <w:pgMar w:top="1440" w:right="1800" w:bottom="1440" w:left="1600" w:header="851" w:footer="992" w:gutter="0"/>
          <w:pgNumType w:fmt="decimal" w:start="1"/>
          <w:cols w:space="425" w:num="1"/>
          <w:docGrid w:type="lines" w:linePitch="312" w:charSpace="0"/>
        </w:sectPr>
      </w:pPr>
    </w:p>
    <w:p>
      <w:pPr>
        <w:keepLines w:val="0"/>
        <w:kinsoku/>
        <w:wordWrap/>
        <w:overflowPunct/>
        <w:bidi w:val="0"/>
        <w:spacing w:line="480" w:lineRule="exact"/>
        <w:ind w:right="0" w:rightChars="0"/>
        <w:jc w:val="both"/>
        <w:rPr>
          <w:rFonts w:hint="eastAsia" w:ascii="方正小标宋_GBK" w:hAnsi="方正小标宋_GBK" w:eastAsia="方正小标宋_GBK" w:cs="方正小标宋_GBK"/>
          <w:b/>
          <w:bCs/>
          <w:sz w:val="56"/>
          <w:szCs w:val="56"/>
          <w:lang w:val="en-US" w:eastAsia="zh-CN"/>
        </w:rPr>
      </w:pPr>
    </w:p>
    <w:p>
      <w:pPr>
        <w:jc w:val="lef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附件</w:t>
      </w:r>
      <w:r>
        <w:rPr>
          <w:rFonts w:hint="eastAsia" w:ascii="方正仿宋_GBK" w:hAnsi="方正仿宋_GBK" w:eastAsia="方正仿宋_GBK" w:cs="方正仿宋_GBK"/>
          <w:b/>
          <w:sz w:val="28"/>
          <w:szCs w:val="28"/>
          <w:lang w:val="en-US" w:eastAsia="zh-CN"/>
        </w:rPr>
        <w:t>1</w:t>
      </w:r>
    </w:p>
    <w:p>
      <w:pPr>
        <w:jc w:val="center"/>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参考格式</w:t>
      </w:r>
    </w:p>
    <w:p>
      <w:pPr>
        <w:jc w:val="center"/>
        <w:rPr>
          <w:rFonts w:hint="eastAsia" w:ascii="方正仿宋_GBK" w:hAnsi="方正仿宋_GBK" w:eastAsia="方正仿宋_GBK" w:cs="方正仿宋_GBK"/>
          <w:b/>
          <w:sz w:val="28"/>
          <w:szCs w:val="28"/>
        </w:rPr>
      </w:pPr>
    </w:p>
    <w:p>
      <w:pPr>
        <w:jc w:val="center"/>
        <w:outlineLvl w:val="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报价文件封面</w:t>
      </w:r>
    </w:p>
    <w:p>
      <w:pPr>
        <w:jc w:val="center"/>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（以下内容为示例）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right"/>
        <w:textAlignment w:val="auto"/>
        <w:outlineLvl w:val="9"/>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（正本或副本）</w:t>
      </w:r>
    </w:p>
    <w:p>
      <w:pPr>
        <w:keepLines w:val="0"/>
        <w:kinsoku/>
        <w:wordWrap/>
        <w:overflowPunct/>
        <w:bidi w:val="0"/>
        <w:spacing w:line="360" w:lineRule="auto"/>
        <w:ind w:right="0" w:rightChars="0"/>
        <w:jc w:val="center"/>
        <w:rPr>
          <w:rFonts w:hint="eastAsia"/>
          <w:sz w:val="22"/>
          <w:szCs w:val="24"/>
          <w:lang w:val="en-US" w:eastAsia="zh-CN"/>
        </w:rPr>
      </w:pPr>
      <w:r>
        <w:rPr>
          <w:rFonts w:hint="eastAsia" w:ascii="方正小标宋_GBK" w:hAnsi="方正小标宋_GBK" w:eastAsia="方正小标宋_GBK" w:cs="方正小标宋_GBK"/>
          <w:b/>
          <w:bCs/>
          <w:sz w:val="48"/>
          <w:szCs w:val="48"/>
          <w:lang w:val="en-US" w:eastAsia="zh-CN"/>
        </w:rPr>
        <w:t>重庆渝合高速公路有限公司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仿宋_GBK" w:hAnsi="方正仿宋_GBK" w:eastAsia="方正仿宋_GBK" w:cs="方正仿宋_GBK"/>
          <w:b/>
          <w:spacing w:val="80"/>
          <w:sz w:val="28"/>
          <w:szCs w:val="28"/>
          <w:lang w:val="en-US"/>
        </w:rPr>
      </w:pPr>
      <w:r>
        <w:rPr>
          <w:rFonts w:hint="eastAsia" w:ascii="方正小标宋_GBK" w:hAnsi="黑体" w:eastAsia="方正小标宋_GBK"/>
          <w:b/>
          <w:spacing w:val="20"/>
          <w:sz w:val="48"/>
          <w:szCs w:val="48"/>
          <w:lang w:val="en-US" w:eastAsia="zh-CN"/>
        </w:rPr>
        <w:t>合川方向员工交通出行服务项目</w:t>
      </w:r>
    </w:p>
    <w:p>
      <w:pPr>
        <w:jc w:val="center"/>
        <w:rPr>
          <w:rFonts w:hint="eastAsia" w:ascii="方正仿宋_GBK" w:hAnsi="方正仿宋_GBK" w:eastAsia="方正仿宋_GBK" w:cs="方正仿宋_GBK"/>
          <w:sz w:val="28"/>
          <w:szCs w:val="28"/>
          <w:lang w:val="en-US"/>
        </w:rPr>
      </w:pPr>
    </w:p>
    <w:p>
      <w:pPr>
        <w:jc w:val="center"/>
        <w:rPr>
          <w:rFonts w:hint="eastAsia" w:ascii="方正仿宋_GBK" w:hAnsi="方正仿宋_GBK" w:eastAsia="方正仿宋_GBK" w:cs="方正仿宋_GBK"/>
          <w:b/>
          <w:bCs w:val="0"/>
          <w:sz w:val="28"/>
          <w:szCs w:val="28"/>
        </w:rPr>
      </w:pPr>
    </w:p>
    <w:p>
      <w:pPr>
        <w:jc w:val="center"/>
        <w:rPr>
          <w:rFonts w:hint="eastAsia" w:ascii="方正仿宋_GBK" w:hAnsi="方正仿宋_GBK" w:eastAsia="方正仿宋_GBK" w:cs="方正仿宋_GBK"/>
          <w:b/>
          <w:bCs w:val="0"/>
          <w:sz w:val="28"/>
          <w:szCs w:val="28"/>
          <w:lang w:val="en-US" w:eastAsia="zh-CN"/>
        </w:rPr>
      </w:pPr>
      <w:r>
        <w:rPr>
          <w:rFonts w:hint="eastAsia" w:ascii="方正仿宋_GBK" w:hAnsi="方正仿宋_GBK" w:eastAsia="方正仿宋_GBK" w:cs="方正仿宋_GBK"/>
          <w:b/>
          <w:bCs w:val="0"/>
          <w:sz w:val="28"/>
          <w:szCs w:val="28"/>
        </w:rPr>
        <w:t>20</w:t>
      </w:r>
      <w:r>
        <w:rPr>
          <w:rFonts w:hint="eastAsia" w:ascii="方正仿宋_GBK" w:hAnsi="方正仿宋_GBK" w:eastAsia="方正仿宋_GBK" w:cs="方正仿宋_GBK"/>
          <w:b/>
          <w:bCs w:val="0"/>
          <w:sz w:val="28"/>
          <w:szCs w:val="28"/>
          <w:lang w:val="en-US" w:eastAsia="zh-CN"/>
        </w:rPr>
        <w:t>24</w:t>
      </w:r>
      <w:r>
        <w:rPr>
          <w:rFonts w:hint="eastAsia" w:ascii="方正仿宋_GBK" w:hAnsi="方正仿宋_GBK" w:eastAsia="方正仿宋_GBK" w:cs="方正仿宋_GBK"/>
          <w:b/>
          <w:bCs w:val="0"/>
          <w:sz w:val="28"/>
          <w:szCs w:val="28"/>
        </w:rPr>
        <w:t>年</w:t>
      </w:r>
      <w:r>
        <w:rPr>
          <w:rFonts w:hint="eastAsia" w:ascii="方正仿宋_GBK" w:hAnsi="方正仿宋_GBK" w:eastAsia="方正仿宋_GBK" w:cs="方正仿宋_GBK"/>
          <w:b/>
          <w:bCs w:val="0"/>
          <w:sz w:val="28"/>
          <w:szCs w:val="28"/>
          <w:lang w:val="en-US" w:eastAsia="zh-CN"/>
        </w:rPr>
        <w:t>10</w:t>
      </w:r>
      <w:r>
        <w:rPr>
          <w:rFonts w:hint="eastAsia" w:ascii="方正仿宋_GBK" w:hAnsi="方正仿宋_GBK" w:eastAsia="方正仿宋_GBK" w:cs="方正仿宋_GBK"/>
          <w:b/>
          <w:bCs w:val="0"/>
          <w:sz w:val="28"/>
          <w:szCs w:val="28"/>
        </w:rPr>
        <w:t>月</w:t>
      </w:r>
      <w:r>
        <w:rPr>
          <w:rFonts w:hint="eastAsia" w:ascii="方正仿宋_GBK" w:hAnsi="方正仿宋_GBK" w:eastAsia="方正仿宋_GBK" w:cs="方正仿宋_GBK"/>
          <w:b/>
          <w:bCs w:val="0"/>
          <w:sz w:val="28"/>
          <w:szCs w:val="28"/>
          <w:lang w:val="en-US" w:eastAsia="zh-CN"/>
        </w:rPr>
        <w:t>25</w:t>
      </w:r>
      <w:r>
        <w:rPr>
          <w:rFonts w:hint="eastAsia" w:ascii="方正仿宋_GBK" w:hAnsi="方正仿宋_GBK" w:eastAsia="方正仿宋_GBK" w:cs="方正仿宋_GBK"/>
          <w:b/>
          <w:bCs w:val="0"/>
          <w:sz w:val="28"/>
          <w:szCs w:val="28"/>
        </w:rPr>
        <w:t>日</w:t>
      </w:r>
      <w:r>
        <w:rPr>
          <w:rFonts w:hint="eastAsia" w:ascii="方正仿宋_GBK" w:hAnsi="方正仿宋_GBK" w:eastAsia="方正仿宋_GBK" w:cs="方正仿宋_GBK"/>
          <w:b/>
          <w:bCs w:val="0"/>
          <w:sz w:val="28"/>
          <w:szCs w:val="28"/>
          <w:lang w:val="en-US" w:eastAsia="zh-CN"/>
        </w:rPr>
        <w:t>14</w:t>
      </w:r>
      <w:r>
        <w:rPr>
          <w:rFonts w:hint="eastAsia" w:ascii="方正仿宋_GBK" w:hAnsi="方正仿宋_GBK" w:eastAsia="方正仿宋_GBK" w:cs="方正仿宋_GBK"/>
          <w:b/>
          <w:bCs w:val="0"/>
          <w:sz w:val="28"/>
          <w:szCs w:val="28"/>
        </w:rPr>
        <w:t>时</w:t>
      </w:r>
      <w:r>
        <w:rPr>
          <w:rFonts w:hint="eastAsia" w:ascii="方正仿宋_GBK" w:hAnsi="方正仿宋_GBK" w:eastAsia="方正仿宋_GBK" w:cs="方正仿宋_GBK"/>
          <w:b/>
          <w:bCs w:val="0"/>
          <w:sz w:val="28"/>
          <w:szCs w:val="28"/>
          <w:lang w:val="en-US" w:eastAsia="zh-CN"/>
        </w:rPr>
        <w:t>30分</w:t>
      </w:r>
      <w:r>
        <w:rPr>
          <w:rFonts w:hint="eastAsia" w:ascii="方正仿宋_GBK" w:hAnsi="方正仿宋_GBK" w:eastAsia="方正仿宋_GBK" w:cs="方正仿宋_GBK"/>
          <w:b/>
          <w:bCs w:val="0"/>
          <w:sz w:val="28"/>
          <w:szCs w:val="28"/>
        </w:rPr>
        <w:t>前</w:t>
      </w:r>
      <w:r>
        <w:rPr>
          <w:rFonts w:hint="eastAsia" w:ascii="方正仿宋_GBK" w:hAnsi="方正仿宋_GBK" w:eastAsia="方正仿宋_GBK" w:cs="方正仿宋_GBK"/>
          <w:b/>
          <w:bCs w:val="0"/>
          <w:sz w:val="28"/>
          <w:szCs w:val="28"/>
          <w:lang w:val="en-US" w:eastAsia="zh-CN"/>
        </w:rPr>
        <w:t xml:space="preserve">        </w:t>
      </w:r>
    </w:p>
    <w:p>
      <w:pPr>
        <w:jc w:val="center"/>
        <w:rPr>
          <w:rFonts w:hint="eastAsia" w:ascii="方正仿宋_GBK" w:hAnsi="方正仿宋_GBK" w:eastAsia="方正仿宋_GBK" w:cs="方正仿宋_GBK"/>
          <w:b/>
          <w:bCs w:val="0"/>
          <w:sz w:val="28"/>
          <w:szCs w:val="28"/>
        </w:rPr>
      </w:pPr>
      <w:r>
        <w:rPr>
          <w:rFonts w:hint="eastAsia" w:ascii="方正仿宋_GBK" w:hAnsi="方正仿宋_GBK" w:eastAsia="方正仿宋_GBK" w:cs="方正仿宋_GBK"/>
          <w:b/>
          <w:bCs w:val="0"/>
          <w:sz w:val="28"/>
          <w:szCs w:val="28"/>
        </w:rPr>
        <w:t>不得开封</w:t>
      </w:r>
    </w:p>
    <w:p>
      <w:pPr>
        <w:jc w:val="center"/>
        <w:rPr>
          <w:rFonts w:hint="eastAsia" w:ascii="方正仿宋_GBK" w:hAnsi="方正仿宋_GBK" w:eastAsia="方正仿宋_GBK" w:cs="方正仿宋_GBK"/>
          <w:b/>
          <w:bCs w:val="0"/>
          <w:sz w:val="28"/>
          <w:szCs w:val="28"/>
        </w:rPr>
      </w:pPr>
    </w:p>
    <w:p>
      <w:pPr>
        <w:jc w:val="center"/>
        <w:rPr>
          <w:rFonts w:hint="eastAsia" w:ascii="方正仿宋_GBK" w:hAnsi="方正仿宋_GBK" w:eastAsia="方正仿宋_GBK" w:cs="方正仿宋_GBK"/>
          <w:sz w:val="28"/>
          <w:szCs w:val="28"/>
        </w:rPr>
      </w:pPr>
    </w:p>
    <w:p>
      <w:pPr>
        <w:jc w:val="center"/>
        <w:rPr>
          <w:rFonts w:hint="eastAsia" w:ascii="方正仿宋_GBK" w:hAnsi="方正仿宋_GBK" w:eastAsia="方正仿宋_GBK" w:cs="方正仿宋_GBK"/>
          <w:sz w:val="28"/>
          <w:szCs w:val="28"/>
        </w:rPr>
      </w:pPr>
    </w:p>
    <w:p>
      <w:pPr>
        <w:ind w:firstLine="140" w:firstLineChars="50"/>
        <w:rPr>
          <w:rFonts w:hint="eastAsia" w:ascii="方正仿宋_GBK" w:hAnsi="方正仿宋_GBK" w:eastAsia="方正仿宋_GBK" w:cs="方正仿宋_GBK"/>
          <w:sz w:val="28"/>
          <w:szCs w:val="28"/>
        </w:rPr>
      </w:pPr>
    </w:p>
    <w:p>
      <w:pPr>
        <w:pStyle w:val="2"/>
        <w:rPr>
          <w:rFonts w:hint="eastAsia" w:ascii="方正仿宋_GBK" w:hAnsi="方正仿宋_GBK" w:eastAsia="方正仿宋_GBK" w:cs="方正仿宋_GBK"/>
          <w:b/>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sz w:val="28"/>
          <w:szCs w:val="28"/>
        </w:rPr>
      </w:pPr>
    </w:p>
    <w:p>
      <w:pPr>
        <w:rPr>
          <w:rFonts w:hint="eastAsia" w:ascii="方正仿宋_GBK" w:hAnsi="方正仿宋_GBK" w:eastAsia="方正仿宋_GBK" w:cs="方正仿宋_GBK"/>
          <w:sz w:val="28"/>
          <w:szCs w:val="28"/>
        </w:rPr>
      </w:pPr>
    </w:p>
    <w:p>
      <w:pPr>
        <w:pStyle w:val="2"/>
        <w:rPr>
          <w:rFonts w:hint="eastAsia" w:ascii="方正仿宋_GBK" w:hAnsi="方正仿宋_GBK" w:eastAsia="方正仿宋_GBK" w:cs="方正仿宋_GBK"/>
          <w:sz w:val="28"/>
          <w:szCs w:val="28"/>
        </w:rPr>
      </w:pPr>
    </w:p>
    <w:p>
      <w:pPr>
        <w:rPr>
          <w:rFonts w:hint="eastAsia" w:ascii="方正仿宋_GBK" w:hAnsi="方正仿宋_GBK" w:eastAsia="方正仿宋_GBK" w:cs="方正仿宋_GBK"/>
          <w:sz w:val="28"/>
          <w:szCs w:val="28"/>
        </w:rPr>
      </w:pPr>
    </w:p>
    <w:p>
      <w:pPr>
        <w:pStyle w:val="2"/>
        <w:rPr>
          <w:rFonts w:hint="eastAsia"/>
        </w:rPr>
      </w:pPr>
    </w:p>
    <w:p>
      <w:pPr>
        <w:keepLines w:val="0"/>
        <w:numPr>
          <w:ilvl w:val="0"/>
          <w:numId w:val="0"/>
        </w:numPr>
        <w:kinsoku/>
        <w:wordWrap/>
        <w:overflowPunct/>
        <w:bidi w:val="0"/>
        <w:spacing w:line="480" w:lineRule="exact"/>
        <w:ind w:right="0" w:rightChars="0"/>
        <w:jc w:val="center"/>
        <w:rPr>
          <w:rFonts w:hint="eastAsia" w:ascii="方正仿宋_GBK" w:hAnsi="方正仿宋_GBK" w:eastAsia="方正仿宋_GBK" w:cs="方正仿宋_GBK"/>
          <w:b w:val="0"/>
          <w:bCs/>
          <w:color w:val="000000" w:themeColor="text1"/>
          <w:sz w:val="28"/>
          <w:szCs w:val="28"/>
          <w14:textFill>
            <w14:solidFill>
              <w14:schemeClr w14:val="tx1"/>
            </w14:solidFill>
          </w14:textFill>
        </w:rPr>
        <w:sectPr>
          <w:footerReference r:id="rId5" w:type="default"/>
          <w:pgSz w:w="11906" w:h="16838"/>
          <w:pgMar w:top="1440" w:right="1800" w:bottom="1440" w:left="1600" w:header="851" w:footer="992" w:gutter="0"/>
          <w:pgNumType w:fmt="decimal" w:start="1"/>
          <w:cols w:space="425" w:num="1"/>
          <w:docGrid w:type="lines" w:linePitch="312" w:charSpace="0"/>
        </w:sectPr>
      </w:pPr>
    </w:p>
    <w:p>
      <w:pPr>
        <w:keepLines w:val="0"/>
        <w:numPr>
          <w:ilvl w:val="0"/>
          <w:numId w:val="0"/>
        </w:numPr>
        <w:kinsoku/>
        <w:wordWrap/>
        <w:overflowPunct/>
        <w:bidi w:val="0"/>
        <w:spacing w:line="480" w:lineRule="exact"/>
        <w:ind w:right="0" w:rightChars="0"/>
        <w:jc w:val="center"/>
        <w:rPr>
          <w:rFonts w:hint="eastAsia" w:ascii="方正仿宋_GBK" w:hAnsi="方正仿宋_GBK" w:eastAsia="方正仿宋_GBK" w:cs="方正仿宋_GBK"/>
          <w:b w:val="0"/>
          <w:bCs/>
          <w:color w:val="000000" w:themeColor="text1"/>
          <w:sz w:val="28"/>
          <w:szCs w:val="28"/>
          <w14:textFill>
            <w14:solidFill>
              <w14:schemeClr w14:val="tx1"/>
            </w14:solidFill>
          </w14:textFill>
        </w:rPr>
      </w:pPr>
      <w:r>
        <w:rPr>
          <w:rFonts w:hint="eastAsia" w:ascii="方正仿宋_GBK" w:hAnsi="方正仿宋_GBK" w:eastAsia="方正仿宋_GBK" w:cs="方正仿宋_GBK"/>
          <w:b w:val="0"/>
          <w:bCs/>
          <w:color w:val="000000" w:themeColor="text1"/>
          <w:sz w:val="28"/>
          <w:szCs w:val="28"/>
          <w14:textFill>
            <w14:solidFill>
              <w14:schemeClr w14:val="tx1"/>
            </w14:solidFill>
          </w14:textFill>
        </w:rPr>
        <w:t>报价函</w:t>
      </w:r>
    </w:p>
    <w:p>
      <w:pPr>
        <w:pStyle w:val="2"/>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adjustRightInd w:val="0"/>
        <w:spacing w:line="480" w:lineRule="exact"/>
        <w:ind w:right="0" w:rightChars="0"/>
        <w:textAlignment w:val="baseline"/>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重庆渝合高速公路有限公司：</w:t>
      </w:r>
    </w:p>
    <w:p>
      <w:pPr>
        <w:keepLines w:val="0"/>
        <w:numPr>
          <w:ilvl w:val="0"/>
          <w:numId w:val="1"/>
        </w:numPr>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重庆渝合高速公路有限公司采购合川方向员工交通出行服务项目比选文件</w:t>
      </w:r>
      <w:r>
        <w:rPr>
          <w:rFonts w:hint="eastAsia" w:ascii="方正仿宋_GBK" w:hAnsi="方正仿宋_GBK" w:eastAsia="方正仿宋_GBK" w:cs="方正仿宋_GBK"/>
          <w:color w:val="000000" w:themeColor="text1"/>
          <w:sz w:val="28"/>
          <w:szCs w:val="28"/>
          <w14:textFill>
            <w14:solidFill>
              <w14:schemeClr w14:val="tx1"/>
            </w14:solidFill>
          </w14:textFill>
        </w:rPr>
        <w:t>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向贵公司提供一辆__座的大型营运客车承接该</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报价为：____</w:t>
      </w:r>
      <w:r>
        <w:rPr>
          <w:rFonts w:hint="eastAsia" w:ascii="方正仿宋_GBK" w:hAnsi="方正仿宋_GBK" w:eastAsia="方正仿宋_GBK" w:cs="方正仿宋_GBK"/>
          <w:color w:val="000000" w:themeColor="text1"/>
          <w:sz w:val="28"/>
          <w:szCs w:val="28"/>
          <w14:textFill>
            <w14:solidFill>
              <w14:schemeClr w14:val="tx1"/>
            </w14:solidFill>
          </w14:textFill>
        </w:rPr>
        <w:t>元</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/每月</w:t>
      </w:r>
      <w:r>
        <w:rPr>
          <w:rFonts w:hint="eastAsia" w:ascii="方正仿宋_GBK" w:hAnsi="方正仿宋_GBK" w:eastAsia="方正仿宋_GBK" w:cs="方正仿宋_GBK"/>
          <w:color w:val="000000" w:themeColor="text1"/>
          <w:sz w:val="28"/>
          <w:szCs w:val="28"/>
          <w14:textFill>
            <w14:solidFill>
              <w14:schemeClr w14:val="tx1"/>
            </w14:solidFill>
          </w14:textFill>
        </w:rPr>
        <w:t>，为包干含税价。</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keepLines w:val="0"/>
        <w:kinsoku/>
        <w:wordWrap/>
        <w:overflowPunct/>
        <w:bidi w:val="0"/>
        <w:spacing w:line="480" w:lineRule="exact"/>
        <w:ind w:right="0" w:rightChars="0" w:firstLine="2240" w:firstLineChars="8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keepLines w:val="0"/>
        <w:kinsoku/>
        <w:wordWrap/>
        <w:overflowPunct/>
        <w:bidi w:val="0"/>
        <w:spacing w:line="480" w:lineRule="exact"/>
        <w:ind w:right="0" w:rightChars="0"/>
        <w:jc w:val="righ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keepLines w:val="0"/>
        <w:numPr>
          <w:ilvl w:val="0"/>
          <w:numId w:val="0"/>
        </w:numPr>
        <w:kinsoku/>
        <w:wordWrap/>
        <w:overflowPunct/>
        <w:bidi w:val="0"/>
        <w:spacing w:line="480" w:lineRule="exact"/>
        <w:ind w:right="0" w:rightChars="0"/>
        <w:jc w:val="both"/>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rPr>
          <w:rFonts w:hint="eastAsia" w:ascii="方正仿宋_GBK" w:hAnsi="方正仿宋_GBK" w:eastAsia="方正仿宋_GBK" w:cs="方正仿宋_GBK"/>
          <w:sz w:val="28"/>
          <w:szCs w:val="28"/>
        </w:rPr>
      </w:pPr>
    </w:p>
    <w:p>
      <w:pPr>
        <w:keepLines w:val="0"/>
        <w:kinsoku/>
        <w:wordWrap/>
        <w:overflowPunct/>
        <w:bidi w:val="0"/>
        <w:adjustRightInd w:val="0"/>
        <w:spacing w:line="480" w:lineRule="exact"/>
        <w:ind w:right="0" w:rightChars="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firstLine="840" w:firstLineChars="300"/>
        <w:jc w:val="center"/>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rPr>
          <w:rFonts w:hint="eastAsia"/>
        </w:rPr>
      </w:pPr>
    </w:p>
    <w:p>
      <w:pPr>
        <w:keepLines w:val="0"/>
        <w:kinsoku/>
        <w:wordWrap/>
        <w:overflowPunct/>
        <w:bidi w:val="0"/>
        <w:spacing w:line="480" w:lineRule="exact"/>
        <w:ind w:right="0" w:rightChars="0" w:firstLine="840" w:firstLineChars="300"/>
        <w:jc w:val="center"/>
        <w:rPr>
          <w:rFonts w:hint="eastAsia" w:ascii="方正仿宋_GBK" w:hAnsi="方正仿宋_GBK" w:eastAsia="方正仿宋_GBK" w:cs="方正仿宋_GBK"/>
          <w:b w:val="0"/>
          <w:bCs/>
          <w:color w:val="000000" w:themeColor="text1"/>
          <w:sz w:val="28"/>
          <w:szCs w:val="28"/>
          <w14:textFill>
            <w14:solidFill>
              <w14:schemeClr w14:val="tx1"/>
            </w14:solidFill>
          </w14:textFill>
        </w:rPr>
      </w:pPr>
    </w:p>
    <w:p>
      <w:pPr>
        <w:keepLines w:val="0"/>
        <w:kinsoku/>
        <w:wordWrap/>
        <w:overflowPunct/>
        <w:bidi w:val="0"/>
        <w:spacing w:line="480" w:lineRule="exact"/>
        <w:ind w:right="0" w:rightChars="0"/>
        <w:jc w:val="center"/>
        <w:rPr>
          <w:rFonts w:hint="eastAsia" w:ascii="方正仿宋_GBK" w:hAnsi="方正仿宋_GBK" w:eastAsia="方正仿宋_GBK" w:cs="方正仿宋_GBK"/>
          <w:b w:val="0"/>
          <w:bCs/>
          <w:color w:val="000000" w:themeColor="text1"/>
          <w:sz w:val="28"/>
          <w:szCs w:val="28"/>
          <w14:textFill>
            <w14:solidFill>
              <w14:schemeClr w14:val="tx1"/>
            </w14:solidFill>
          </w14:textFill>
        </w:rPr>
      </w:pPr>
      <w:r>
        <w:rPr>
          <w:rFonts w:hint="eastAsia" w:ascii="方正仿宋_GBK" w:hAnsi="方正仿宋_GBK" w:eastAsia="方正仿宋_GBK" w:cs="方正仿宋_GBK"/>
          <w:b w:val="0"/>
          <w:bCs/>
          <w:color w:val="000000" w:themeColor="text1"/>
          <w:sz w:val="28"/>
          <w:szCs w:val="28"/>
          <w14:textFill>
            <w14:solidFill>
              <w14:schemeClr w14:val="tx1"/>
            </w14:solidFill>
          </w14:textFill>
        </w:rPr>
        <w:t>二、法定代表人身份证明</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keepLines w:val="0"/>
        <w:kinsoku/>
        <w:wordWrap/>
        <w:overflowPunct/>
        <w:bidi w:val="0"/>
        <w:spacing w:line="480" w:lineRule="exact"/>
        <w:ind w:right="0" w:rightChars="0" w:firstLine="140" w:firstLineChars="50"/>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firstLine="140" w:firstLineChars="50"/>
        <w:rPr>
          <w:rFonts w:hint="eastAsia"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left="984" w:right="0" w:rightChars="0" w:hanging="984" w:hangingChars="35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lang w:eastAsia="zh-CN"/>
        </w:rPr>
      </w:pPr>
      <w:r>
        <w:rPr>
          <w:rFonts w:hint="eastAsia" w:ascii="方正仿宋_GBK" w:hAnsi="方正仿宋_GBK" w:eastAsia="方正仿宋_GBK" w:cs="方正仿宋_GBK"/>
          <w:b/>
          <w:sz w:val="28"/>
          <w:szCs w:val="28"/>
        </w:rPr>
        <w:t xml:space="preserve"> 2. 需附上法定代表人身份证复印件</w:t>
      </w:r>
      <w:r>
        <w:rPr>
          <w:rFonts w:hint="eastAsia" w:ascii="方正仿宋_GBK" w:hAnsi="方正仿宋_GBK" w:eastAsia="方正仿宋_GBK" w:cs="方正仿宋_GBK"/>
          <w:b/>
          <w:sz w:val="28"/>
          <w:szCs w:val="28"/>
          <w:lang w:eastAsia="zh-CN"/>
        </w:rPr>
        <w:t>。</w:t>
      </w: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rPr>
      </w:pPr>
    </w:p>
    <w:p>
      <w:pPr>
        <w:pStyle w:val="2"/>
        <w:rPr>
          <w:rFonts w:hint="eastAsia" w:ascii="方正仿宋_GBK" w:hAnsi="方正仿宋_GBK" w:eastAsia="方正仿宋_GBK" w:cs="方正仿宋_GBK"/>
          <w:b/>
          <w:sz w:val="28"/>
          <w:szCs w:val="28"/>
        </w:rPr>
      </w:pPr>
    </w:p>
    <w:p>
      <w:pPr>
        <w:rPr>
          <w:rFonts w:hint="eastAsia" w:ascii="方正仿宋_GBK" w:hAnsi="方正仿宋_GBK" w:eastAsia="方正仿宋_GBK" w:cs="方正仿宋_GBK"/>
          <w:b/>
          <w:sz w:val="28"/>
          <w:szCs w:val="28"/>
        </w:rPr>
      </w:pPr>
    </w:p>
    <w:p>
      <w:pPr>
        <w:pStyle w:val="2"/>
        <w:rPr>
          <w:rFonts w:hint="eastAsia" w:ascii="方正仿宋_GBK" w:hAnsi="方正仿宋_GBK" w:eastAsia="方正仿宋_GBK" w:cs="方正仿宋_GBK"/>
          <w:sz w:val="28"/>
          <w:szCs w:val="28"/>
        </w:rPr>
      </w:pPr>
    </w:p>
    <w:p>
      <w:pPr>
        <w:pStyle w:val="21"/>
        <w:keepLines w:val="0"/>
        <w:kinsoku/>
        <w:wordWrap/>
        <w:overflowPunct/>
        <w:bidi w:val="0"/>
        <w:spacing w:line="480" w:lineRule="exact"/>
        <w:ind w:right="0" w:rightChars="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lang w:val="en-US" w:eastAsia="zh-CN"/>
        </w:rPr>
        <w:t>三、</w:t>
      </w:r>
      <w:r>
        <w:rPr>
          <w:rFonts w:hint="eastAsia" w:ascii="方正仿宋_GBK" w:hAnsi="方正仿宋_GBK" w:eastAsia="方正仿宋_GBK" w:cs="方正仿宋_GBK"/>
          <w:b w:val="0"/>
          <w:bCs w:val="0"/>
          <w:sz w:val="28"/>
          <w:szCs w:val="28"/>
        </w:rPr>
        <w:t>投标人保险及风险承担承诺书</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我公司承诺为用户</w:t>
      </w:r>
      <w:r>
        <w:rPr>
          <w:rFonts w:hint="eastAsia" w:ascii="方正仿宋_GBK" w:hAnsi="方正仿宋_GBK" w:eastAsia="方正仿宋_GBK" w:cs="方正仿宋_GBK"/>
          <w:sz w:val="28"/>
          <w:szCs w:val="28"/>
          <w:lang w:val="en-US" w:eastAsia="zh-CN"/>
        </w:rPr>
        <w:t>提供的</w:t>
      </w:r>
      <w:r>
        <w:rPr>
          <w:rFonts w:hint="eastAsia" w:ascii="方正仿宋_GBK" w:hAnsi="方正仿宋_GBK" w:eastAsia="方正仿宋_GBK" w:cs="方正仿宋_GBK"/>
          <w:sz w:val="28"/>
          <w:szCs w:val="28"/>
        </w:rPr>
        <w:t>承</w:t>
      </w:r>
      <w:r>
        <w:rPr>
          <w:rFonts w:hint="eastAsia" w:ascii="方正仿宋_GBK" w:hAnsi="方正仿宋_GBK" w:eastAsia="方正仿宋_GBK" w:cs="方正仿宋_GBK"/>
          <w:sz w:val="28"/>
          <w:szCs w:val="28"/>
          <w:lang w:val="en-US" w:eastAsia="zh-CN"/>
        </w:rPr>
        <w:t>运</w:t>
      </w:r>
      <w:r>
        <w:rPr>
          <w:rFonts w:hint="eastAsia" w:ascii="方正仿宋_GBK" w:hAnsi="方正仿宋_GBK" w:eastAsia="方正仿宋_GBK" w:cs="方正仿宋_GBK"/>
          <w:sz w:val="28"/>
          <w:szCs w:val="28"/>
        </w:rPr>
        <w:t>车辆的投保方式为向保险公司投保，并按承诺的险种及保额承担全部保险费用，用户承</w:t>
      </w:r>
      <w:r>
        <w:rPr>
          <w:rFonts w:hint="eastAsia" w:ascii="方正仿宋_GBK" w:hAnsi="方正仿宋_GBK" w:eastAsia="方正仿宋_GBK" w:cs="方正仿宋_GBK"/>
          <w:sz w:val="28"/>
          <w:szCs w:val="28"/>
          <w:lang w:val="en-US" w:eastAsia="zh-CN"/>
        </w:rPr>
        <w:t>运</w:t>
      </w:r>
      <w:r>
        <w:rPr>
          <w:rFonts w:hint="eastAsia" w:ascii="方正仿宋_GBK" w:hAnsi="方正仿宋_GBK" w:eastAsia="方正仿宋_GBK" w:cs="方正仿宋_GBK"/>
          <w:sz w:val="28"/>
          <w:szCs w:val="28"/>
        </w:rPr>
        <w:t>的车辆发生保险事故时，由我公司按保单所示险种及保额负责索赔事宜，并承担相应法律责任。并承诺如发生重大事故，保险理赔不够支付的，由我公司承担。</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承诺内容详见《汽车租赁投标人保险投保额度承诺》。</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特此承诺。</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sz w:val="28"/>
          <w:szCs w:val="28"/>
        </w:rPr>
        <w:t xml:space="preserve">                              投标人名称（公章）：</w:t>
      </w:r>
    </w:p>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投标人授权代表（签字）：</w:t>
      </w:r>
    </w:p>
    <w:p>
      <w:pPr>
        <w:keepLines w:val="0"/>
        <w:kinsoku/>
        <w:wordWrap/>
        <w:overflowPunct/>
        <w:bidi w:val="0"/>
        <w:snapToGrid w:val="0"/>
        <w:spacing w:line="480" w:lineRule="exact"/>
        <w:ind w:right="0" w:rightChars="0" w:firstLine="562" w:firstLineChars="200"/>
        <w:jc w:val="center"/>
        <w:rPr>
          <w:rFonts w:hint="eastAsia" w:ascii="方正仿宋_GBK" w:hAnsi="方正仿宋_GBK" w:eastAsia="方正仿宋_GBK" w:cs="方正仿宋_GBK"/>
          <w:b/>
          <w:bCs/>
          <w:sz w:val="28"/>
          <w:szCs w:val="28"/>
        </w:rPr>
      </w:pPr>
    </w:p>
    <w:p>
      <w:pPr>
        <w:keepLines w:val="0"/>
        <w:kinsoku/>
        <w:wordWrap/>
        <w:overflowPunct/>
        <w:bidi w:val="0"/>
        <w:snapToGrid w:val="0"/>
        <w:spacing w:line="480" w:lineRule="exact"/>
        <w:ind w:right="0" w:rightChars="0" w:firstLine="562" w:firstLineChars="200"/>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附件：汽车租赁投标人保险投保额度承诺</w:t>
      </w:r>
    </w:p>
    <w:tbl>
      <w:tblPr>
        <w:tblStyle w:val="10"/>
        <w:tblW w:w="84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2130"/>
        <w:gridCol w:w="818"/>
        <w:gridCol w:w="4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2130" w:type="dxa"/>
            <w:vAlign w:val="center"/>
          </w:tcPr>
          <w:p>
            <w:pPr>
              <w:keepLines w:val="0"/>
              <w:kinsoku/>
              <w:wordWrap/>
              <w:overflowPunct/>
              <w:bidi w:val="0"/>
              <w:snapToGrid w:val="0"/>
              <w:spacing w:line="480" w:lineRule="exact"/>
              <w:ind w:right="0" w:rightChars="0" w:firstLine="560" w:firstLineChars="200"/>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险种</w:t>
            </w:r>
          </w:p>
        </w:tc>
        <w:tc>
          <w:tcPr>
            <w:tcW w:w="5238" w:type="dxa"/>
            <w:gridSpan w:val="2"/>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是否向保险公司投保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firstLine="280"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2130" w:type="dxa"/>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汽车交强险</w:t>
            </w:r>
          </w:p>
        </w:tc>
        <w:tc>
          <w:tcPr>
            <w:tcW w:w="5238" w:type="dxa"/>
            <w:gridSpan w:val="2"/>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p>
        </w:tc>
        <w:tc>
          <w:tcPr>
            <w:tcW w:w="2130" w:type="dxa"/>
            <w:vMerge w:val="restart"/>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第三者责任险</w:t>
            </w:r>
          </w:p>
        </w:tc>
        <w:tc>
          <w:tcPr>
            <w:tcW w:w="818" w:type="dxa"/>
            <w:vMerge w:val="restart"/>
            <w:tcBorders>
              <w:right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50-100万元（）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hint="eastAsia" w:ascii="方正仿宋_GBK" w:hAnsi="方正仿宋_GBK" w:eastAsia="方正仿宋_GBK" w:cs="方正仿宋_GBK"/>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100万元以上（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hint="eastAsia" w:ascii="方正仿宋_GBK" w:hAnsi="方正仿宋_GBK" w:eastAsia="方正仿宋_GBK" w:cs="方正仿宋_GBK"/>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p>
        </w:tc>
        <w:tc>
          <w:tcPr>
            <w:tcW w:w="2130" w:type="dxa"/>
            <w:vMerge w:val="restart"/>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车上人员（乘客）责任险</w:t>
            </w:r>
          </w:p>
        </w:tc>
        <w:tc>
          <w:tcPr>
            <w:tcW w:w="818" w:type="dxa"/>
            <w:vMerge w:val="restart"/>
            <w:tcBorders>
              <w:top w:val="single" w:color="auto" w:sz="4" w:space="0"/>
              <w:right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20-50万元（）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818" w:type="dxa"/>
            <w:vMerge w:val="continue"/>
            <w:tcBorders>
              <w:bottom w:val="single" w:color="auto" w:sz="4" w:space="0"/>
              <w:right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50万元以上（）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5238" w:type="dxa"/>
            <w:gridSpan w:val="2"/>
            <w:tcBorders>
              <w:top w:val="single" w:color="auto" w:sz="4" w:space="0"/>
              <w:bottom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hint="eastAsia" w:ascii="方正仿宋_GBK" w:hAnsi="方正仿宋_GBK" w:eastAsia="方正仿宋_GBK" w:cs="方正仿宋_GBK"/>
                <w:sz w:val="28"/>
                <w:szCs w:val="28"/>
              </w:rPr>
            </w:pPr>
          </w:p>
        </w:tc>
        <w:tc>
          <w:tcPr>
            <w:tcW w:w="2130" w:type="dxa"/>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hint="eastAsia" w:ascii="方正仿宋_GBK" w:hAnsi="方正仿宋_GBK" w:eastAsia="方正仿宋_GBK" w:cs="方正仿宋_GBK"/>
                <w:sz w:val="28"/>
                <w:szCs w:val="28"/>
              </w:rPr>
            </w:pPr>
          </w:p>
        </w:tc>
      </w:tr>
    </w:tbl>
    <w:p>
      <w:pPr>
        <w:keepLines w:val="0"/>
        <w:kinsoku/>
        <w:wordWrap/>
        <w:overflowPunct/>
        <w:bidi w:val="0"/>
        <w:snapToGrid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keepLines w:val="0"/>
        <w:kinsoku/>
        <w:wordWrap/>
        <w:overflowPunct/>
        <w:bidi w:val="0"/>
        <w:snapToGrid w:val="0"/>
        <w:spacing w:line="480" w:lineRule="exact"/>
        <w:ind w:right="0" w:rightChars="0" w:firstLine="3640" w:firstLineChars="13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投标人名称（公章）：</w:t>
      </w:r>
    </w:p>
    <w:p>
      <w:pPr>
        <w:keepLines w:val="0"/>
        <w:tabs>
          <w:tab w:val="left" w:pos="6300"/>
        </w:tabs>
        <w:kinsoku/>
        <w:wordWrap/>
        <w:overflowPunct/>
        <w:bidi w:val="0"/>
        <w:snapToGrid w:val="0"/>
        <w:spacing w:line="480" w:lineRule="exact"/>
        <w:ind w:right="0" w:rightChars="0" w:firstLine="57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投标人授权代表（签字）：</w:t>
      </w:r>
    </w:p>
    <w:p>
      <w:pPr>
        <w:keepLines w:val="0"/>
        <w:kinsoku/>
        <w:wordWrap/>
        <w:overflowPunct/>
        <w:bidi w:val="0"/>
        <w:spacing w:line="480" w:lineRule="exact"/>
        <w:ind w:left="840" w:leftChars="200" w:right="0" w:rightChars="0" w:hanging="420" w:hangingChars="15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sz w:val="28"/>
          <w:szCs w:val="28"/>
        </w:rPr>
        <w:br w:type="page"/>
      </w:r>
    </w:p>
    <w:p>
      <w:pPr>
        <w:keepLines w:val="0"/>
        <w:kinsoku/>
        <w:wordWrap/>
        <w:overflowPunct/>
        <w:bidi w:val="0"/>
        <w:spacing w:line="480" w:lineRule="exact"/>
        <w:ind w:left="840" w:leftChars="200" w:right="0" w:rightChars="0" w:hanging="420" w:hangingChars="150"/>
        <w:jc w:val="center"/>
        <w:rPr>
          <w:rFonts w:hint="eastAsia" w:ascii="方正仿宋_GBK" w:hAnsi="方正仿宋_GBK" w:eastAsia="方正仿宋_GBK" w:cs="方正仿宋_GBK"/>
          <w:b w:val="0"/>
          <w:bCs/>
          <w:sz w:val="28"/>
          <w:szCs w:val="28"/>
        </w:rPr>
      </w:pPr>
      <w:r>
        <w:rPr>
          <w:rFonts w:hint="eastAsia" w:ascii="方正仿宋_GBK" w:hAnsi="方正仿宋_GBK" w:eastAsia="方正仿宋_GBK" w:cs="方正仿宋_GBK"/>
          <w:b w:val="0"/>
          <w:bCs/>
          <w:sz w:val="28"/>
          <w:szCs w:val="28"/>
        </w:rPr>
        <w:t>三、授权委托书</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p>
    <w:p>
      <w:pPr>
        <w:keepLines w:val="0"/>
        <w:kinsoku/>
        <w:wordWrap/>
        <w:overflowPunct/>
        <w:topLinePunct/>
        <w:bidi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重庆渝合高速公路有限公司采购合川方向员工交通出行服务项目</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p>
    <w:p>
      <w:pPr>
        <w:keepLines w:val="0"/>
        <w:kinsoku/>
        <w:wordWrap/>
        <w:overflowPunct/>
        <w:bidi w:val="0"/>
        <w:spacing w:line="480" w:lineRule="exact"/>
        <w:ind w:right="0" w:rightChars="0"/>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keepLines w:val="0"/>
        <w:kinsoku/>
        <w:wordWrap/>
        <w:overflowPunct/>
        <w:bidi w:val="0"/>
        <w:spacing w:line="480" w:lineRule="exact"/>
        <w:ind w:right="0" w:rightChars="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jc w:val="righ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keepLines w:val="0"/>
        <w:kinsoku/>
        <w:wordWrap/>
        <w:overflowPunct/>
        <w:bidi w:val="0"/>
        <w:snapToGrid w:val="0"/>
        <w:spacing w:after="120" w:line="480" w:lineRule="exact"/>
        <w:ind w:right="0" w:rightChars="0"/>
        <w:rPr>
          <w:rFonts w:hint="eastAsia" w:ascii="方正仿宋_GBK" w:hAnsi="方正仿宋_GBK" w:eastAsia="方正仿宋_GBK" w:cs="方正仿宋_GBK"/>
          <w:bCs/>
          <w:sz w:val="28"/>
          <w:szCs w:val="28"/>
        </w:rPr>
      </w:pPr>
    </w:p>
    <w:p>
      <w:pPr>
        <w:keepLines w:val="0"/>
        <w:kinsoku/>
        <w:wordWrap/>
        <w:overflowPunct/>
        <w:bidi w:val="0"/>
        <w:snapToGrid w:val="0"/>
        <w:spacing w:after="120" w:line="480" w:lineRule="exact"/>
        <w:ind w:right="0" w:rightChars="0"/>
        <w:rPr>
          <w:rFonts w:hint="eastAsia" w:ascii="方正仿宋_GBK" w:hAnsi="方正仿宋_GBK" w:eastAsia="方正仿宋_GBK" w:cs="方正仿宋_GBK"/>
          <w:bCs/>
          <w:sz w:val="28"/>
          <w:szCs w:val="28"/>
        </w:rPr>
      </w:pPr>
    </w:p>
    <w:p>
      <w:pPr>
        <w:keepLines w:val="0"/>
        <w:kinsoku/>
        <w:wordWrap/>
        <w:overflowPunct/>
        <w:bidi w:val="0"/>
        <w:snapToGrid w:val="0"/>
        <w:spacing w:after="120" w:line="480" w:lineRule="exact"/>
        <w:ind w:right="0" w:rightChars="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bCs/>
          <w:sz w:val="28"/>
          <w:szCs w:val="28"/>
        </w:rPr>
        <w:t>注：授权人和被授权人的签字必须是亲笔签名，不得用印章、签名章或其他电子制版签名。</w:t>
      </w:r>
      <w:r>
        <w:rPr>
          <w:rFonts w:hint="eastAsia" w:ascii="方正仿宋_GBK" w:hAnsi="方正仿宋_GBK" w:eastAsia="方正仿宋_GBK" w:cs="方正仿宋_GBK"/>
          <w:b/>
          <w:bCs/>
          <w:sz w:val="28"/>
          <w:szCs w:val="28"/>
          <w:lang w:eastAsia="zh-CN"/>
        </w:rPr>
        <w:t>投标</w:t>
      </w:r>
      <w:r>
        <w:rPr>
          <w:rFonts w:hint="eastAsia" w:ascii="方正仿宋_GBK" w:hAnsi="方正仿宋_GBK" w:eastAsia="方正仿宋_GBK" w:cs="方正仿宋_GBK"/>
          <w:b/>
          <w:bCs/>
          <w:sz w:val="28"/>
          <w:szCs w:val="28"/>
        </w:rPr>
        <w:t>申请人还需附上授权人和被授权人的身份证复印件。</w:t>
      </w:r>
    </w:p>
    <w:p>
      <w:pPr>
        <w:keepNext/>
        <w:keepLines w:val="0"/>
        <w:kinsoku/>
        <w:wordWrap/>
        <w:overflowPunct/>
        <w:bidi w:val="0"/>
        <w:spacing w:before="312" w:beforeLines="100" w:line="480" w:lineRule="exact"/>
        <w:ind w:right="0" w:rightChars="0"/>
        <w:jc w:val="center"/>
        <w:outlineLvl w:val="1"/>
        <w:rPr>
          <w:rFonts w:hint="eastAsia" w:ascii="方正仿宋_GBK" w:hAnsi="方正仿宋_GBK" w:eastAsia="方正仿宋_GBK" w:cs="方正仿宋_GBK"/>
          <w:b/>
          <w:sz w:val="28"/>
          <w:szCs w:val="28"/>
        </w:rPr>
      </w:pPr>
    </w:p>
    <w:p>
      <w:pPr>
        <w:pStyle w:val="2"/>
        <w:rPr>
          <w:rFonts w:hint="eastAsia" w:eastAsia="黑体"/>
          <w:b/>
          <w:sz w:val="48"/>
          <w:szCs w:val="48"/>
        </w:rPr>
      </w:pPr>
    </w:p>
    <w:p>
      <w:pPr>
        <w:pStyle w:val="2"/>
        <w:rPr>
          <w:rFonts w:hint="eastAsia" w:eastAsia="黑体"/>
          <w:b/>
          <w:sz w:val="48"/>
          <w:szCs w:val="4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方正仿宋_GBK" w:hAnsi="方正仿宋_GBK" w:eastAsia="方正仿宋_GBK" w:cs="方正仿宋_GBK"/>
          <w:sz w:val="28"/>
          <w:szCs w:val="28"/>
        </w:rPr>
      </w:pPr>
    </w:p>
    <w:sectPr>
      <w:footerReference r:id="rId6" w:type="default"/>
      <w:pgSz w:w="11906" w:h="16838"/>
      <w:pgMar w:top="1440" w:right="1800" w:bottom="1440" w:left="16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011466-CF41-4C63-8983-3A503417D33C}"/>
  </w:font>
  <w:font w:name="Arial">
    <w:panose1 w:val="020B0604020202020204"/>
    <w:charset w:val="01"/>
    <w:family w:val="swiss"/>
    <w:pitch w:val="default"/>
    <w:sig w:usb0="E0002EFF" w:usb1="C000785B" w:usb2="00000009" w:usb3="00000000" w:csb0="400001FF" w:csb1="FFFF0000"/>
    <w:embedRegular r:id="rId2" w:fontKey="{B2E623BF-F5A5-484B-826E-3CEB2A6128A7}"/>
  </w:font>
  <w:font w:name="黑体">
    <w:panose1 w:val="02010609060101010101"/>
    <w:charset w:val="86"/>
    <w:family w:val="auto"/>
    <w:pitch w:val="default"/>
    <w:sig w:usb0="800002BF" w:usb1="38CF7CFA" w:usb2="00000016" w:usb3="00000000" w:csb0="00040001" w:csb1="00000000"/>
    <w:embedRegular r:id="rId3" w:fontKey="{30067938-C9AC-4FEA-94A9-6CE56F859CCA}"/>
  </w:font>
  <w:font w:name="Courier New">
    <w:panose1 w:val="02070309020205020404"/>
    <w:charset w:val="01"/>
    <w:family w:val="modern"/>
    <w:pitch w:val="default"/>
    <w:sig w:usb0="E0002EFF" w:usb1="C0007843" w:usb2="00000009" w:usb3="00000000" w:csb0="400001FF" w:csb1="FFFF0000"/>
    <w:embedRegular r:id="rId4" w:fontKey="{37F95C5D-087D-457C-A7BA-3EB5EC46E821}"/>
  </w:font>
  <w:font w:name="Symbol">
    <w:panose1 w:val="05050102010706020507"/>
    <w:charset w:val="02"/>
    <w:family w:val="roman"/>
    <w:pitch w:val="default"/>
    <w:sig w:usb0="00000000" w:usb1="00000000" w:usb2="00000000" w:usb3="00000000" w:csb0="80000000" w:csb1="00000000"/>
    <w:embedRegular r:id="rId5" w:fontKey="{D331745F-9724-432A-8C89-F1E0620C409D}"/>
  </w:font>
  <w:font w:name="Calibri">
    <w:panose1 w:val="020F0502020204030204"/>
    <w:charset w:val="00"/>
    <w:family w:val="swiss"/>
    <w:pitch w:val="default"/>
    <w:sig w:usb0="E4002EFF" w:usb1="C000247B" w:usb2="00000009" w:usb3="00000000" w:csb0="200001FF" w:csb1="00000000"/>
    <w:embedRegular r:id="rId6" w:fontKey="{0C606295-28B2-47CC-A160-11EFF9FEDB5A}"/>
  </w:font>
  <w:font w:name="仿宋_GB2312">
    <w:altName w:val="仿宋"/>
    <w:panose1 w:val="02010609030101010101"/>
    <w:charset w:val="86"/>
    <w:family w:val="auto"/>
    <w:pitch w:val="default"/>
    <w:sig w:usb0="00000000" w:usb1="00000000" w:usb2="00000000" w:usb3="00000000" w:csb0="00040000" w:csb1="00000000"/>
  </w:font>
  <w:font w:name="MingLiU">
    <w:panose1 w:val="02020509000000000000"/>
    <w:charset w:val="88"/>
    <w:family w:val="auto"/>
    <w:pitch w:val="default"/>
    <w:sig w:usb0="A00002FF" w:usb1="28CFFCFA" w:usb2="00000016" w:usb3="00000000" w:csb0="00100001" w:csb1="00000000"/>
    <w:embedRegular r:id="rId7" w:fontKey="{1B036BC4-2CCA-462C-B5F8-475D305E1785}"/>
  </w:font>
  <w:font w:name="方正小标宋_GBK">
    <w:panose1 w:val="03000509000000000000"/>
    <w:charset w:val="86"/>
    <w:family w:val="script"/>
    <w:pitch w:val="default"/>
    <w:sig w:usb0="00000001" w:usb1="080E0000" w:usb2="00000000" w:usb3="00000000" w:csb0="00040000" w:csb1="00000000"/>
    <w:embedRegular r:id="rId8" w:fontKey="{1CAB17D0-6838-4D92-879C-D70402E4F73D}"/>
  </w:font>
  <w:font w:name="方正仿宋_GBK">
    <w:panose1 w:val="03000509000000000000"/>
    <w:charset w:val="86"/>
    <w:family w:val="script"/>
    <w:pitch w:val="default"/>
    <w:sig w:usb0="00000001" w:usb1="080E0000" w:usb2="00000000" w:usb3="00000000" w:csb0="00040000" w:csb1="00000000"/>
    <w:embedRegular r:id="rId9" w:fontKey="{DA2A1441-D5F5-42F8-9E96-6A265C100C97}"/>
  </w:font>
  <w:font w:name="方正黑体_GBK">
    <w:panose1 w:val="03000509000000000000"/>
    <w:charset w:val="86"/>
    <w:family w:val="auto"/>
    <w:pitch w:val="default"/>
    <w:sig w:usb0="00000001" w:usb1="080E0000" w:usb2="00000000" w:usb3="00000000" w:csb0="00040000" w:csb1="00000000"/>
    <w:embedRegular r:id="rId10" w:fontKey="{B257F9BE-E319-41B8-9B38-EF03206532B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3"/>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4d9mz5AEAAL0DAAAO&#10;AAAAAAAAAAEAIAAAAB4BAABkcnMvZTJvRG9jLnhtbFBLBQYAAAAABgAGAFkBAAB0BQAAAAA=&#10;">
              <v:fill on="f" focussize="0,0"/>
              <v:stroke on="f"/>
              <v:imagedata o:title=""/>
              <o:lock v:ext="edit" aspectratio="f"/>
              <v:textbox inset="0mm,0mm,0mm,0mm" style="mso-fit-shape-to-text:t;">
                <w:txbxContent>
                  <w:p>
                    <w:pPr>
                      <w:pStyle w:val="6"/>
                      <w:rPr>
                        <w:rStyle w:val="13"/>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3"/>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DkLLw05AEAAL0DAAAO&#10;AAAAAAAAAAEAIAAAAB4BAABkcnMvZTJvRG9jLnhtbFBLBQYAAAAABgAGAFkBAAB0BQAAAAA=&#10;">
              <v:fill on="f" focussize="0,0"/>
              <v:stroke on="f"/>
              <v:imagedata o:title=""/>
              <o:lock v:ext="edit" aspectratio="f"/>
              <v:textbox inset="0mm,0mm,0mm,0mm" style="mso-fit-shape-to-text:t;">
                <w:txbxContent>
                  <w:p>
                    <w:pPr>
                      <w:pStyle w:val="6"/>
                      <w:rPr>
                        <w:rStyle w:val="13"/>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3"/>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1vYo3uUBAAC9AwAA&#10;DgAAAAAAAAABACAAAAAeAQAAZHJzL2Uyb0RvYy54bWxQSwUGAAAAAAYABgBZAQAAdQUAAAAA&#10;">
              <v:fill on="f" focussize="0,0"/>
              <v:stroke on="f"/>
              <v:imagedata o:title=""/>
              <o:lock v:ext="edit" aspectratio="f"/>
              <v:textbox inset="0mm,0mm,0mm,0mm" style="mso-fit-shape-to-text:t;">
                <w:txbxContent>
                  <w:p>
                    <w:pPr>
                      <w:pStyle w:val="6"/>
                      <w:rPr>
                        <w:rStyle w:val="13"/>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3"/>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BJjlwI5AEAAL0DAAAO&#10;AAAAAAAAAAEAIAAAAB4BAABkcnMvZTJvRG9jLnhtbFBLBQYAAAAABgAGAFkBAAB0BQAAAAA=&#10;">
              <v:fill on="f" focussize="0,0"/>
              <v:stroke on="f"/>
              <v:imagedata o:title=""/>
              <o:lock v:ext="edit" aspectratio="f"/>
              <v:textbox inset="0mm,0mm,0mm,0mm" style="mso-fit-shape-to-text:t;">
                <w:txbxContent>
                  <w:p>
                    <w:pPr>
                      <w:pStyle w:val="6"/>
                      <w:rPr>
                        <w:rStyle w:val="13"/>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89218"/>
    <w:multiLevelType w:val="singleLevel"/>
    <w:tmpl w:val="6128921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NjY5NjIwZTRiZTgyZDBmZWY3YzJiMWY0NTkzOGQifQ=="/>
  </w:docVars>
  <w:rsids>
    <w:rsidRoot w:val="00C725A3"/>
    <w:rsid w:val="0003574D"/>
    <w:rsid w:val="00046C66"/>
    <w:rsid w:val="000C787D"/>
    <w:rsid w:val="001426BE"/>
    <w:rsid w:val="00146DBB"/>
    <w:rsid w:val="001A0371"/>
    <w:rsid w:val="001A3589"/>
    <w:rsid w:val="001C4F9E"/>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2659DE"/>
    <w:rsid w:val="0386634E"/>
    <w:rsid w:val="03B57FE6"/>
    <w:rsid w:val="03EE5E8B"/>
    <w:rsid w:val="04040EBB"/>
    <w:rsid w:val="0484158B"/>
    <w:rsid w:val="04AB5F52"/>
    <w:rsid w:val="05CD4A2C"/>
    <w:rsid w:val="06580116"/>
    <w:rsid w:val="0675647D"/>
    <w:rsid w:val="08103412"/>
    <w:rsid w:val="0830352F"/>
    <w:rsid w:val="08BD37F7"/>
    <w:rsid w:val="091A266C"/>
    <w:rsid w:val="091B5FF8"/>
    <w:rsid w:val="09803642"/>
    <w:rsid w:val="09D97A8C"/>
    <w:rsid w:val="0A781C5B"/>
    <w:rsid w:val="0BF865DA"/>
    <w:rsid w:val="0C125F05"/>
    <w:rsid w:val="0D873262"/>
    <w:rsid w:val="0DF929CC"/>
    <w:rsid w:val="0E036FED"/>
    <w:rsid w:val="0E1C218E"/>
    <w:rsid w:val="0E63416F"/>
    <w:rsid w:val="0E767161"/>
    <w:rsid w:val="0F242EBB"/>
    <w:rsid w:val="0FB66EA5"/>
    <w:rsid w:val="10713E61"/>
    <w:rsid w:val="10867BB1"/>
    <w:rsid w:val="12387069"/>
    <w:rsid w:val="12491FD1"/>
    <w:rsid w:val="1262584B"/>
    <w:rsid w:val="12EB3FC1"/>
    <w:rsid w:val="13DE056C"/>
    <w:rsid w:val="144A3705"/>
    <w:rsid w:val="14860885"/>
    <w:rsid w:val="1572458D"/>
    <w:rsid w:val="15CB7497"/>
    <w:rsid w:val="15D57EEE"/>
    <w:rsid w:val="1662699D"/>
    <w:rsid w:val="169017F7"/>
    <w:rsid w:val="16E25CFA"/>
    <w:rsid w:val="17140FD0"/>
    <w:rsid w:val="178D26E8"/>
    <w:rsid w:val="17E55D81"/>
    <w:rsid w:val="181B57DD"/>
    <w:rsid w:val="186D01BB"/>
    <w:rsid w:val="18E84EFA"/>
    <w:rsid w:val="1AE549D4"/>
    <w:rsid w:val="1B8A3459"/>
    <w:rsid w:val="1BF0624A"/>
    <w:rsid w:val="1C0310E3"/>
    <w:rsid w:val="1C0C72FF"/>
    <w:rsid w:val="1CAB7AC3"/>
    <w:rsid w:val="1DAC1C32"/>
    <w:rsid w:val="1DB2245C"/>
    <w:rsid w:val="1E7370CF"/>
    <w:rsid w:val="1EC3180B"/>
    <w:rsid w:val="1EC32F3B"/>
    <w:rsid w:val="1ECA7D35"/>
    <w:rsid w:val="1F1562F8"/>
    <w:rsid w:val="1F193B9D"/>
    <w:rsid w:val="1F2C19E7"/>
    <w:rsid w:val="20052E78"/>
    <w:rsid w:val="2043164B"/>
    <w:rsid w:val="217975A3"/>
    <w:rsid w:val="221F13C5"/>
    <w:rsid w:val="22482533"/>
    <w:rsid w:val="22EA23FA"/>
    <w:rsid w:val="2315703E"/>
    <w:rsid w:val="23D452BE"/>
    <w:rsid w:val="24F9412A"/>
    <w:rsid w:val="25084142"/>
    <w:rsid w:val="254B42F2"/>
    <w:rsid w:val="25561599"/>
    <w:rsid w:val="255B26B7"/>
    <w:rsid w:val="25662901"/>
    <w:rsid w:val="258B0DDA"/>
    <w:rsid w:val="25974CCF"/>
    <w:rsid w:val="25AD5BE9"/>
    <w:rsid w:val="26E43AA4"/>
    <w:rsid w:val="27B72032"/>
    <w:rsid w:val="282077E7"/>
    <w:rsid w:val="28465AAE"/>
    <w:rsid w:val="28595F19"/>
    <w:rsid w:val="28CC0A1E"/>
    <w:rsid w:val="28DC76B4"/>
    <w:rsid w:val="293F6D48"/>
    <w:rsid w:val="294A2EC0"/>
    <w:rsid w:val="2A4438B0"/>
    <w:rsid w:val="2AA04C95"/>
    <w:rsid w:val="2B151435"/>
    <w:rsid w:val="2B8A04B3"/>
    <w:rsid w:val="2CA42DD1"/>
    <w:rsid w:val="2CD92CCB"/>
    <w:rsid w:val="2D6E1295"/>
    <w:rsid w:val="2D7859AC"/>
    <w:rsid w:val="2F6D50D0"/>
    <w:rsid w:val="2FB47A32"/>
    <w:rsid w:val="3005550F"/>
    <w:rsid w:val="3039510C"/>
    <w:rsid w:val="307C7B52"/>
    <w:rsid w:val="308F55C6"/>
    <w:rsid w:val="30D4096A"/>
    <w:rsid w:val="30F501B7"/>
    <w:rsid w:val="318B046E"/>
    <w:rsid w:val="32066119"/>
    <w:rsid w:val="32C52F15"/>
    <w:rsid w:val="32EC6340"/>
    <w:rsid w:val="33305F3D"/>
    <w:rsid w:val="34DB0B97"/>
    <w:rsid w:val="34E22AB6"/>
    <w:rsid w:val="34FD4B0C"/>
    <w:rsid w:val="350319DE"/>
    <w:rsid w:val="354A143C"/>
    <w:rsid w:val="354F6F6A"/>
    <w:rsid w:val="35A16534"/>
    <w:rsid w:val="36124FE4"/>
    <w:rsid w:val="36363180"/>
    <w:rsid w:val="36C24352"/>
    <w:rsid w:val="372B3001"/>
    <w:rsid w:val="37363643"/>
    <w:rsid w:val="381E00B1"/>
    <w:rsid w:val="3838013F"/>
    <w:rsid w:val="383A3EB9"/>
    <w:rsid w:val="3845294B"/>
    <w:rsid w:val="38D93F0A"/>
    <w:rsid w:val="39681CB4"/>
    <w:rsid w:val="398B36CC"/>
    <w:rsid w:val="39AE1853"/>
    <w:rsid w:val="39D70797"/>
    <w:rsid w:val="3A4C5BCA"/>
    <w:rsid w:val="3A794393"/>
    <w:rsid w:val="3A843CB0"/>
    <w:rsid w:val="3A966C2A"/>
    <w:rsid w:val="3ABB6EE9"/>
    <w:rsid w:val="3B0C265F"/>
    <w:rsid w:val="3B156F29"/>
    <w:rsid w:val="3B457F7B"/>
    <w:rsid w:val="3B9108DB"/>
    <w:rsid w:val="3BFC5B30"/>
    <w:rsid w:val="3C8126E4"/>
    <w:rsid w:val="3CDD20BD"/>
    <w:rsid w:val="3E5E6A61"/>
    <w:rsid w:val="3F7A753A"/>
    <w:rsid w:val="3F843D74"/>
    <w:rsid w:val="3F99463B"/>
    <w:rsid w:val="3FD6103F"/>
    <w:rsid w:val="40330BD5"/>
    <w:rsid w:val="408713A4"/>
    <w:rsid w:val="409F6F2F"/>
    <w:rsid w:val="40D33591"/>
    <w:rsid w:val="40FD7B30"/>
    <w:rsid w:val="410919DE"/>
    <w:rsid w:val="412C00A6"/>
    <w:rsid w:val="412D66E3"/>
    <w:rsid w:val="41DA3746"/>
    <w:rsid w:val="421F300B"/>
    <w:rsid w:val="426F630A"/>
    <w:rsid w:val="42A05736"/>
    <w:rsid w:val="437878AE"/>
    <w:rsid w:val="43BA72CD"/>
    <w:rsid w:val="442A62A8"/>
    <w:rsid w:val="4480426F"/>
    <w:rsid w:val="449038EA"/>
    <w:rsid w:val="44D05ED7"/>
    <w:rsid w:val="450B1E11"/>
    <w:rsid w:val="45A50C8C"/>
    <w:rsid w:val="463C506B"/>
    <w:rsid w:val="46EA6117"/>
    <w:rsid w:val="47237CB6"/>
    <w:rsid w:val="472D5097"/>
    <w:rsid w:val="47E72B0C"/>
    <w:rsid w:val="48352D71"/>
    <w:rsid w:val="48437F0C"/>
    <w:rsid w:val="488519B0"/>
    <w:rsid w:val="48D91FC6"/>
    <w:rsid w:val="4911520F"/>
    <w:rsid w:val="4A1644AF"/>
    <w:rsid w:val="4BBD688C"/>
    <w:rsid w:val="4C9C2A40"/>
    <w:rsid w:val="4D086DFE"/>
    <w:rsid w:val="4D79019B"/>
    <w:rsid w:val="4E853ADA"/>
    <w:rsid w:val="4EDE2B6E"/>
    <w:rsid w:val="4EE525E7"/>
    <w:rsid w:val="4F56346E"/>
    <w:rsid w:val="4F850E1B"/>
    <w:rsid w:val="4F863124"/>
    <w:rsid w:val="4FB308EA"/>
    <w:rsid w:val="500A32E0"/>
    <w:rsid w:val="50D5102A"/>
    <w:rsid w:val="50DA75F9"/>
    <w:rsid w:val="5199052E"/>
    <w:rsid w:val="51990C58"/>
    <w:rsid w:val="520403F8"/>
    <w:rsid w:val="52422ADD"/>
    <w:rsid w:val="528E3F36"/>
    <w:rsid w:val="542B3651"/>
    <w:rsid w:val="54C81BCD"/>
    <w:rsid w:val="54E02C4C"/>
    <w:rsid w:val="55820DDD"/>
    <w:rsid w:val="570555F7"/>
    <w:rsid w:val="57BD3541"/>
    <w:rsid w:val="58A7345A"/>
    <w:rsid w:val="59B45837"/>
    <w:rsid w:val="59DC2E45"/>
    <w:rsid w:val="5A233370"/>
    <w:rsid w:val="5A2C53BA"/>
    <w:rsid w:val="5A436F6E"/>
    <w:rsid w:val="5AB86F1A"/>
    <w:rsid w:val="5AE77BFD"/>
    <w:rsid w:val="5B1745D6"/>
    <w:rsid w:val="5B2040E2"/>
    <w:rsid w:val="5BCA4ABF"/>
    <w:rsid w:val="5BCE6A5B"/>
    <w:rsid w:val="5C2F7274"/>
    <w:rsid w:val="5C733BA7"/>
    <w:rsid w:val="5D2E7266"/>
    <w:rsid w:val="5D340787"/>
    <w:rsid w:val="5D4F75C4"/>
    <w:rsid w:val="5DB97FD8"/>
    <w:rsid w:val="5DFC6AED"/>
    <w:rsid w:val="5E006D75"/>
    <w:rsid w:val="5E0657B9"/>
    <w:rsid w:val="5E7B4A90"/>
    <w:rsid w:val="5F13153C"/>
    <w:rsid w:val="5F2819C3"/>
    <w:rsid w:val="5F831F84"/>
    <w:rsid w:val="60637D59"/>
    <w:rsid w:val="606E1E12"/>
    <w:rsid w:val="607D40F6"/>
    <w:rsid w:val="61443A69"/>
    <w:rsid w:val="615F3582"/>
    <w:rsid w:val="61D93779"/>
    <w:rsid w:val="624D05E8"/>
    <w:rsid w:val="62731881"/>
    <w:rsid w:val="62853621"/>
    <w:rsid w:val="63895F27"/>
    <w:rsid w:val="638F3578"/>
    <w:rsid w:val="63DE4D2C"/>
    <w:rsid w:val="642463EC"/>
    <w:rsid w:val="64A127F2"/>
    <w:rsid w:val="64B06F97"/>
    <w:rsid w:val="65587BEB"/>
    <w:rsid w:val="65DD7FD3"/>
    <w:rsid w:val="667948C9"/>
    <w:rsid w:val="669F3250"/>
    <w:rsid w:val="66E2063C"/>
    <w:rsid w:val="66FA4A9E"/>
    <w:rsid w:val="671F6711"/>
    <w:rsid w:val="6751640F"/>
    <w:rsid w:val="676C39D5"/>
    <w:rsid w:val="67CC77AC"/>
    <w:rsid w:val="67E9500C"/>
    <w:rsid w:val="68921EE1"/>
    <w:rsid w:val="693E4708"/>
    <w:rsid w:val="69B24661"/>
    <w:rsid w:val="6A124934"/>
    <w:rsid w:val="6A49563A"/>
    <w:rsid w:val="6AA057CE"/>
    <w:rsid w:val="6B3778B8"/>
    <w:rsid w:val="6B722BC6"/>
    <w:rsid w:val="6B8B7D01"/>
    <w:rsid w:val="6BA550F3"/>
    <w:rsid w:val="6D6036B1"/>
    <w:rsid w:val="6DC95E3D"/>
    <w:rsid w:val="6DFD0188"/>
    <w:rsid w:val="6E16536F"/>
    <w:rsid w:val="6E1F2AB3"/>
    <w:rsid w:val="6E540EFF"/>
    <w:rsid w:val="6EA33E10"/>
    <w:rsid w:val="6EC22FF6"/>
    <w:rsid w:val="6EC66E43"/>
    <w:rsid w:val="6F815BA8"/>
    <w:rsid w:val="700B73C3"/>
    <w:rsid w:val="701141D2"/>
    <w:rsid w:val="701A0339"/>
    <w:rsid w:val="70FB62EF"/>
    <w:rsid w:val="7128074E"/>
    <w:rsid w:val="71E44ADA"/>
    <w:rsid w:val="71E84909"/>
    <w:rsid w:val="7299208D"/>
    <w:rsid w:val="72B92FFB"/>
    <w:rsid w:val="738A2748"/>
    <w:rsid w:val="739568E2"/>
    <w:rsid w:val="74C96203"/>
    <w:rsid w:val="74D37370"/>
    <w:rsid w:val="751F3BC7"/>
    <w:rsid w:val="75873CAC"/>
    <w:rsid w:val="75A662D4"/>
    <w:rsid w:val="765F1875"/>
    <w:rsid w:val="76CE369A"/>
    <w:rsid w:val="77013454"/>
    <w:rsid w:val="771E29E7"/>
    <w:rsid w:val="775B3924"/>
    <w:rsid w:val="77D2247A"/>
    <w:rsid w:val="77D81542"/>
    <w:rsid w:val="78F530D8"/>
    <w:rsid w:val="795D06F8"/>
    <w:rsid w:val="797D682C"/>
    <w:rsid w:val="79810C50"/>
    <w:rsid w:val="79CC34B0"/>
    <w:rsid w:val="79F91526"/>
    <w:rsid w:val="7A030BBC"/>
    <w:rsid w:val="7A385C59"/>
    <w:rsid w:val="7A93546D"/>
    <w:rsid w:val="7AF85DED"/>
    <w:rsid w:val="7B311936"/>
    <w:rsid w:val="7B741D15"/>
    <w:rsid w:val="7BB7767D"/>
    <w:rsid w:val="7C276923"/>
    <w:rsid w:val="7C8A2E43"/>
    <w:rsid w:val="7C9653AC"/>
    <w:rsid w:val="7CA60623"/>
    <w:rsid w:val="7CB52F40"/>
    <w:rsid w:val="7D8F290D"/>
    <w:rsid w:val="7DB31BBE"/>
    <w:rsid w:val="7F1321F9"/>
    <w:rsid w:val="7F5D0BBD"/>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adjustRightInd w:val="0"/>
      <w:snapToGrid w:val="0"/>
      <w:spacing w:line="360" w:lineRule="auto"/>
      <w:outlineLvl w:val="1"/>
    </w:pPr>
    <w:rPr>
      <w:rFonts w:ascii="宋体" w:hAnsi="宋体"/>
    </w:rPr>
  </w:style>
  <w:style w:type="paragraph" w:styleId="4">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5">
    <w:name w:val="Body Text"/>
    <w:basedOn w:val="1"/>
    <w:qFormat/>
    <w:uiPriority w:val="0"/>
    <w:pPr>
      <w:spacing w:after="12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line="180" w:lineRule="auto"/>
      <w:jc w:val="center"/>
    </w:pPr>
    <w:rPr>
      <w:sz w:val="30"/>
    </w:rPr>
  </w:style>
  <w:style w:type="paragraph" w:styleId="9">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unhideWhenUsed/>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customStyle="1" w:styleId="14">
    <w:name w:val="页眉 字符"/>
    <w:basedOn w:val="12"/>
    <w:link w:val="7"/>
    <w:semiHidden/>
    <w:qFormat/>
    <w:uiPriority w:val="99"/>
    <w:rPr>
      <w:kern w:val="2"/>
      <w:sz w:val="18"/>
      <w:szCs w:val="18"/>
    </w:rPr>
  </w:style>
  <w:style w:type="character" w:customStyle="1" w:styleId="15">
    <w:name w:val="页脚 字符"/>
    <w:basedOn w:val="12"/>
    <w:link w:val="6"/>
    <w:semiHidden/>
    <w:qFormat/>
    <w:uiPriority w:val="99"/>
    <w:rPr>
      <w:kern w:val="2"/>
      <w:sz w:val="18"/>
      <w:szCs w:val="18"/>
    </w:rPr>
  </w:style>
  <w:style w:type="paragraph" w:customStyle="1" w:styleId="16">
    <w:name w:val="_Style 1"/>
    <w:basedOn w:val="1"/>
    <w:qFormat/>
    <w:uiPriority w:val="34"/>
    <w:pPr>
      <w:ind w:firstLine="420" w:firstLineChars="200"/>
    </w:pPr>
  </w:style>
  <w:style w:type="character" w:customStyle="1" w:styleId="17">
    <w:name w:val="awspan1"/>
    <w:basedOn w:val="12"/>
    <w:qFormat/>
    <w:uiPriority w:val="0"/>
    <w:rPr>
      <w:color w:val="000000"/>
      <w:sz w:val="24"/>
      <w:szCs w:val="24"/>
    </w:rPr>
  </w:style>
  <w:style w:type="paragraph" w:customStyle="1" w:styleId="18">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9">
    <w:name w:val="BodyText"/>
    <w:basedOn w:val="1"/>
    <w:qFormat/>
    <w:uiPriority w:val="0"/>
    <w:pPr>
      <w:jc w:val="center"/>
      <w:textAlignment w:val="baseline"/>
    </w:pPr>
    <w:rPr>
      <w:rFonts w:ascii="仿宋_GB2312" w:hAnsi="Calibri" w:cs="Times New Roman"/>
      <w:b/>
      <w:bCs/>
      <w:kern w:val="2"/>
      <w:sz w:val="40"/>
      <w:szCs w:val="24"/>
      <w:lang w:val="en-US" w:eastAsia="zh-CN" w:bidi="ar-SA"/>
    </w:rPr>
  </w:style>
  <w:style w:type="character" w:customStyle="1" w:styleId="20">
    <w:name w:val="NormalCharacter"/>
    <w:semiHidden/>
    <w:qFormat/>
    <w:uiPriority w:val="0"/>
    <w:rPr>
      <w:rFonts w:ascii="Calibri" w:hAnsi="Calibri" w:eastAsia="宋体" w:cs="Times New Roman"/>
      <w:kern w:val="2"/>
      <w:sz w:val="21"/>
      <w:szCs w:val="24"/>
      <w:lang w:val="en-US" w:eastAsia="zh-CN" w:bidi="ar-SA"/>
    </w:rPr>
  </w:style>
  <w:style w:type="paragraph" w:customStyle="1" w:styleId="21">
    <w:name w:val="UserStyle_0"/>
    <w:next w:val="1"/>
    <w:qFormat/>
    <w:uiPriority w:val="0"/>
    <w:pPr>
      <w:textAlignment w:val="baseline"/>
    </w:pPr>
    <w:rPr>
      <w:rFonts w:ascii="方正小标宋_GBK" w:hAnsi="Times New Roman" w:eastAsia="方正小标宋_GBK" w:cs="Times New Roman"/>
      <w:color w:val="000000"/>
      <w:sz w:val="24"/>
      <w:szCs w:val="24"/>
      <w:lang w:val="en-US" w:eastAsia="zh-CN" w:bidi="ar-SA"/>
    </w:rPr>
  </w:style>
  <w:style w:type="paragraph" w:styleId="22">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3388</Words>
  <Characters>3609</Characters>
  <Lines>32</Lines>
  <Paragraphs>9</Paragraphs>
  <TotalTime>97</TotalTime>
  <ScaleCrop>false</ScaleCrop>
  <LinksUpToDate>false</LinksUpToDate>
  <CharactersWithSpaces>4562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土匪</cp:lastModifiedBy>
  <cp:lastPrinted>2024-10-10T07:41:00Z</cp:lastPrinted>
  <dcterms:modified xsi:type="dcterms:W3CDTF">2024-10-21T03:29:00Z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KSOSaveFontToCloudKey">
    <vt:lpwstr>776691762_embed</vt:lpwstr>
  </property>
  <property fmtid="{D5CDD505-2E9C-101B-9397-08002B2CF9AE}" pid="4" name="ICV">
    <vt:lpwstr>D224786D003D489A9253E1B4E529E705_13</vt:lpwstr>
  </property>
</Properties>
</file>