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376" w:lineRule="atLeast"/>
        <w:jc w:val="center"/>
        <w:rPr>
          <w:rFonts w:ascii="微软雅黑" w:hAnsi="微软雅黑" w:eastAsia="微软雅黑"/>
          <w:color w:val="000000"/>
          <w:sz w:val="32"/>
          <w:szCs w:val="32"/>
        </w:rPr>
      </w:pPr>
      <w:r>
        <w:rPr>
          <w:rFonts w:hint="eastAsia" w:ascii="微软雅黑" w:hAnsi="微软雅黑" w:eastAsia="微软雅黑"/>
          <w:color w:val="000000"/>
          <w:sz w:val="32"/>
          <w:szCs w:val="32"/>
          <w:lang w:val="en-US" w:eastAsia="zh-CN"/>
        </w:rPr>
        <w:t>重庆</w:t>
      </w:r>
      <w:r>
        <w:rPr>
          <w:rFonts w:hint="eastAsia" w:ascii="微软雅黑" w:hAnsi="微软雅黑" w:eastAsia="微软雅黑"/>
          <w:color w:val="000000"/>
          <w:sz w:val="32"/>
          <w:szCs w:val="32"/>
        </w:rPr>
        <w:t>中渝高速公路有限公司                              江津区车辆定点维修厂公开询价文件</w:t>
      </w:r>
    </w:p>
    <w:p>
      <w:pPr>
        <w:pStyle w:val="6"/>
        <w:shd w:val="clear" w:color="auto" w:fill="FFFFFF"/>
        <w:spacing w:before="0" w:beforeAutospacing="0" w:after="0" w:afterAutospacing="0" w:line="376" w:lineRule="atLeast"/>
        <w:jc w:val="center"/>
        <w:rPr>
          <w:rFonts w:ascii="微软雅黑" w:hAnsi="微软雅黑" w:eastAsia="微软雅黑"/>
          <w:color w:val="000000"/>
          <w:sz w:val="32"/>
          <w:szCs w:val="32"/>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重庆中渝高速公路有限公司</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202</w:t>
      </w:r>
      <w:r>
        <w:rPr>
          <w:rFonts w:hint="eastAsia" w:ascii="微软雅黑" w:hAnsi="微软雅黑" w:eastAsia="微软雅黑"/>
          <w:color w:val="000000"/>
          <w:sz w:val="18"/>
          <w:szCs w:val="18"/>
          <w:lang w:val="en-US" w:eastAsia="zh-CN"/>
        </w:rPr>
        <w:t>4</w:t>
      </w:r>
      <w:r>
        <w:rPr>
          <w:rFonts w:hint="eastAsia" w:ascii="微软雅黑" w:hAnsi="微软雅黑" w:eastAsia="微软雅黑"/>
          <w:color w:val="000000"/>
          <w:sz w:val="18"/>
          <w:szCs w:val="18"/>
        </w:rPr>
        <w:t>年</w:t>
      </w:r>
      <w:r>
        <w:rPr>
          <w:rFonts w:hint="eastAsia" w:ascii="微软雅黑" w:hAnsi="微软雅黑" w:eastAsia="微软雅黑"/>
          <w:color w:val="000000"/>
          <w:sz w:val="18"/>
          <w:szCs w:val="18"/>
          <w:lang w:val="en-US" w:eastAsia="zh-CN"/>
        </w:rPr>
        <w:t>10</w:t>
      </w:r>
      <w:r>
        <w:rPr>
          <w:rFonts w:hint="eastAsia" w:ascii="微软雅黑" w:hAnsi="微软雅黑" w:eastAsia="微软雅黑"/>
          <w:color w:val="000000"/>
          <w:sz w:val="18"/>
          <w:szCs w:val="18"/>
        </w:rPr>
        <w:t>月</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目 录</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第一章 招标公告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第二章 投标人须知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第三章项目服务及技术要求</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第四章 投标人应当提交的资格证明文件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第五章 开标、评标办法、评分标准与合同主要条款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第六章 附件 </w:t>
      </w:r>
    </w:p>
    <w:p>
      <w:pPr>
        <w:spacing w:line="440" w:lineRule="exact"/>
        <w:ind w:firstLine="360" w:firstLineChars="200"/>
        <w:rPr>
          <w:rFonts w:ascii="微软雅黑" w:hAnsi="微软雅黑" w:eastAsia="微软雅黑"/>
          <w:color w:val="000000"/>
          <w:sz w:val="18"/>
          <w:szCs w:val="18"/>
        </w:rPr>
      </w:pP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第一章 招标公告</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为提高车辆维修维质量，确保公司车辆安全运行，拟对公司车辆保养定点维修厂实行公开招标，欢迎符合资格的投标人参加投标。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一、 项目名称</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重庆中渝高速公路有限公司江津区车辆定点维修厂招标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二、 项目内容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重庆中渝高速公路有限公司江津区车辆定点维修保养。服务范围包括车辆大修、中小修、专项修理以及维护保养、事故维修、救急、理赔等。车型包括越野车、轿车、等数量以实际保养维修辆数为准。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三、 投标资质要求</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1、具备企业法人资格，具有合法的经营证照和有关资质证书、证明文件【包括：营业执照；法人代表授权书；与招标项目要求相对应的资质证书、经营场地面积证明文件等】;</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2、具有车辆维修经营资格，且具有汽车维修能力及零配件供应保障能力，在重庆市</w:t>
      </w:r>
      <w:r>
        <w:rPr>
          <w:rFonts w:hint="eastAsia" w:ascii="微软雅黑" w:hAnsi="微软雅黑" w:eastAsia="微软雅黑"/>
          <w:color w:val="000000"/>
          <w:sz w:val="18"/>
          <w:szCs w:val="18"/>
          <w:lang w:val="en-US" w:eastAsia="zh-CN"/>
        </w:rPr>
        <w:t>江津</w:t>
      </w:r>
      <w:r>
        <w:rPr>
          <w:rFonts w:hint="eastAsia" w:ascii="微软雅黑" w:hAnsi="微软雅黑" w:eastAsia="微软雅黑"/>
          <w:color w:val="000000"/>
          <w:sz w:val="18"/>
          <w:szCs w:val="18"/>
        </w:rPr>
        <w:t>区拥有固定维修场所并提供该机构的详细地址资料。</w:t>
      </w:r>
      <w:r>
        <w:rPr>
          <w:rFonts w:hint="eastAsia" w:ascii="微软雅黑" w:hAnsi="微软雅黑" w:eastAsia="微软雅黑"/>
          <w:sz w:val="18"/>
          <w:szCs w:val="18"/>
        </w:rPr>
        <w:br w:type="textWrapping"/>
      </w:r>
      <w:r>
        <w:rPr>
          <w:rFonts w:hint="eastAsia" w:ascii="微软雅黑" w:hAnsi="微软雅黑" w:eastAsia="微软雅黑"/>
          <w:sz w:val="18"/>
          <w:szCs w:val="18"/>
        </w:rPr>
        <w:t>3、投标人经营范围具有二类及以上汽车维修资格。</w:t>
      </w:r>
      <w:r>
        <w:rPr>
          <w:rFonts w:hint="eastAsia" w:ascii="微软雅黑" w:hAnsi="微软雅黑" w:eastAsia="微软雅黑"/>
          <w:sz w:val="18"/>
          <w:szCs w:val="18"/>
        </w:rPr>
        <w:br w:type="textWrapping"/>
      </w:r>
      <w:r>
        <w:rPr>
          <w:rFonts w:hint="eastAsia" w:ascii="微软雅黑" w:hAnsi="微软雅黑" w:eastAsia="微软雅黑"/>
          <w:color w:val="000000"/>
          <w:sz w:val="18"/>
          <w:szCs w:val="18"/>
        </w:rPr>
        <w:t>4、投标人须具有依法缴纳税收和社会保障资金的良好记录。</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5、投标人应具有与服务项目规模相符合的自有资金，并具有履行合同必需的设备、技术力量、专业技术及良好的银行信誉和财务状况。</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6、投标人参加采购合同三年内，在经营活动中没有违法记录。</w:t>
      </w:r>
    </w:p>
    <w:p>
      <w:pPr>
        <w:spacing w:line="440" w:lineRule="exact"/>
        <w:rPr>
          <w:rFonts w:ascii="微软雅黑" w:hAnsi="微软雅黑" w:eastAsia="微软雅黑"/>
          <w:sz w:val="18"/>
          <w:szCs w:val="18"/>
        </w:rPr>
      </w:pPr>
      <w:r>
        <w:rPr>
          <w:rFonts w:hint="eastAsia" w:ascii="微软雅黑" w:hAnsi="微软雅黑" w:eastAsia="微软雅黑"/>
          <w:color w:val="000000"/>
          <w:sz w:val="18"/>
          <w:szCs w:val="18"/>
        </w:rPr>
        <w:t>7、法律、行政法规规定的其它条件。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四、 招标公告发布信息</w:t>
      </w:r>
      <w:r>
        <w:rPr>
          <w:rFonts w:hint="eastAsia" w:ascii="微软雅黑" w:hAnsi="微软雅黑" w:eastAsia="微软雅黑"/>
          <w:color w:val="000000"/>
          <w:sz w:val="18"/>
          <w:szCs w:val="18"/>
        </w:rPr>
        <w:br w:type="textWrapping"/>
      </w:r>
      <w:r>
        <w:rPr>
          <w:rFonts w:hint="eastAsia" w:ascii="微软雅黑" w:hAnsi="微软雅黑" w:eastAsia="微软雅黑"/>
          <w:sz w:val="18"/>
          <w:szCs w:val="18"/>
        </w:rPr>
        <w:t>招标文件发布时间: 202</w:t>
      </w:r>
      <w:r>
        <w:rPr>
          <w:rFonts w:hint="eastAsia" w:ascii="微软雅黑" w:hAnsi="微软雅黑" w:eastAsia="微软雅黑"/>
          <w:sz w:val="18"/>
          <w:szCs w:val="18"/>
          <w:lang w:val="en-US" w:eastAsia="zh-CN"/>
        </w:rPr>
        <w:t>4</w:t>
      </w:r>
      <w:r>
        <w:rPr>
          <w:rFonts w:hint="eastAsia" w:ascii="微软雅黑" w:hAnsi="微软雅黑" w:eastAsia="微软雅黑"/>
          <w:sz w:val="18"/>
          <w:szCs w:val="18"/>
        </w:rPr>
        <w:t>年</w:t>
      </w:r>
      <w:r>
        <w:rPr>
          <w:rFonts w:hint="eastAsia" w:ascii="微软雅黑" w:hAnsi="微软雅黑" w:eastAsia="微软雅黑"/>
          <w:sz w:val="18"/>
          <w:szCs w:val="18"/>
          <w:lang w:val="en-US" w:eastAsia="zh-CN"/>
        </w:rPr>
        <w:t>10</w:t>
      </w:r>
      <w:r>
        <w:rPr>
          <w:rFonts w:hint="eastAsia" w:ascii="微软雅黑" w:hAnsi="微软雅黑" w:eastAsia="微软雅黑"/>
          <w:sz w:val="18"/>
          <w:szCs w:val="18"/>
        </w:rPr>
        <w:t xml:space="preserve"> 月</w:t>
      </w:r>
      <w:r>
        <w:rPr>
          <w:rFonts w:hint="eastAsia" w:ascii="微软雅黑" w:hAnsi="微软雅黑" w:eastAsia="微软雅黑"/>
          <w:sz w:val="18"/>
          <w:szCs w:val="18"/>
          <w:lang w:val="en-US" w:eastAsia="zh-CN"/>
        </w:rPr>
        <w:t>28</w:t>
      </w:r>
      <w:r>
        <w:rPr>
          <w:rFonts w:hint="eastAsia" w:ascii="微软雅黑" w:hAnsi="微软雅黑" w:eastAsia="微软雅黑"/>
          <w:sz w:val="18"/>
          <w:szCs w:val="18"/>
        </w:rPr>
        <w:t xml:space="preserve"> 日</w:t>
      </w:r>
      <w:r>
        <w:rPr>
          <w:rFonts w:hint="eastAsia" w:ascii="微软雅黑" w:hAnsi="微软雅黑" w:eastAsia="微软雅黑"/>
          <w:sz w:val="18"/>
          <w:szCs w:val="18"/>
        </w:rPr>
        <w:br w:type="textWrapping"/>
      </w:r>
      <w:r>
        <w:rPr>
          <w:rFonts w:hint="eastAsia" w:ascii="微软雅黑" w:hAnsi="微软雅黑" w:eastAsia="微软雅黑"/>
          <w:sz w:val="18"/>
          <w:szCs w:val="18"/>
        </w:rPr>
        <w:t>招标公告在重庆高速公路集团有限公司官网上发布。</w:t>
      </w:r>
    </w:p>
    <w:p>
      <w:pPr>
        <w:pStyle w:val="6"/>
        <w:shd w:val="clear" w:color="auto" w:fill="FFFFFF"/>
        <w:spacing w:before="0" w:beforeAutospacing="0" w:after="0" w:afterAutospacing="0" w:line="376" w:lineRule="atLeast"/>
        <w:rPr>
          <w:rFonts w:ascii="微软雅黑" w:hAnsi="微软雅黑" w:eastAsia="微软雅黑"/>
          <w:sz w:val="18"/>
          <w:szCs w:val="18"/>
        </w:rPr>
      </w:pPr>
      <w:r>
        <w:rPr>
          <w:rFonts w:hint="eastAsia" w:ascii="微软雅黑" w:hAnsi="微软雅黑" w:eastAsia="微软雅黑"/>
          <w:sz w:val="18"/>
          <w:szCs w:val="18"/>
        </w:rPr>
        <w:t>五、投标文件接收信息</w:t>
      </w:r>
      <w:r>
        <w:rPr>
          <w:rFonts w:hint="eastAsia" w:ascii="微软雅黑" w:hAnsi="微软雅黑" w:eastAsia="微软雅黑"/>
          <w:sz w:val="18"/>
          <w:szCs w:val="18"/>
        </w:rPr>
        <w:br w:type="textWrapping"/>
      </w:r>
      <w:r>
        <w:rPr>
          <w:rFonts w:hint="eastAsia" w:ascii="微软雅黑" w:hAnsi="微软雅黑" w:eastAsia="微软雅黑"/>
          <w:sz w:val="18"/>
          <w:szCs w:val="18"/>
        </w:rPr>
        <w:t>投标文件接收时间 : 202</w:t>
      </w:r>
      <w:r>
        <w:rPr>
          <w:rFonts w:hint="eastAsia" w:ascii="微软雅黑" w:hAnsi="微软雅黑" w:eastAsia="微软雅黑"/>
          <w:sz w:val="18"/>
          <w:szCs w:val="18"/>
          <w:lang w:val="en-US" w:eastAsia="zh-CN"/>
        </w:rPr>
        <w:t>4</w:t>
      </w:r>
      <w:r>
        <w:rPr>
          <w:rFonts w:hint="eastAsia" w:ascii="微软雅黑" w:hAnsi="微软雅黑" w:eastAsia="微软雅黑"/>
          <w:sz w:val="18"/>
          <w:szCs w:val="18"/>
        </w:rPr>
        <w:t>年</w:t>
      </w:r>
      <w:r>
        <w:rPr>
          <w:rFonts w:hint="eastAsia" w:ascii="微软雅黑" w:hAnsi="微软雅黑" w:eastAsia="微软雅黑"/>
          <w:sz w:val="18"/>
          <w:szCs w:val="18"/>
          <w:lang w:val="en-US" w:eastAsia="zh-CN"/>
        </w:rPr>
        <w:t>10</w:t>
      </w:r>
      <w:r>
        <w:rPr>
          <w:rFonts w:hint="eastAsia" w:ascii="微软雅黑" w:hAnsi="微软雅黑" w:eastAsia="微软雅黑"/>
          <w:sz w:val="18"/>
          <w:szCs w:val="18"/>
        </w:rPr>
        <w:t xml:space="preserve"> 月 </w:t>
      </w:r>
      <w:r>
        <w:rPr>
          <w:rFonts w:hint="eastAsia" w:ascii="微软雅黑" w:hAnsi="微软雅黑" w:eastAsia="微软雅黑"/>
          <w:sz w:val="18"/>
          <w:szCs w:val="18"/>
          <w:lang w:val="en-US" w:eastAsia="zh-CN"/>
        </w:rPr>
        <w:t>31</w:t>
      </w:r>
      <w:r>
        <w:rPr>
          <w:rFonts w:hint="eastAsia" w:ascii="微软雅黑" w:hAnsi="微软雅黑" w:eastAsia="微软雅黑"/>
          <w:sz w:val="18"/>
          <w:szCs w:val="18"/>
        </w:rPr>
        <w:t xml:space="preserve">日 </w:t>
      </w:r>
      <w:r>
        <w:rPr>
          <w:rFonts w:hint="eastAsia" w:ascii="微软雅黑" w:hAnsi="微软雅黑" w:eastAsia="微软雅黑"/>
          <w:sz w:val="18"/>
          <w:szCs w:val="18"/>
          <w:lang w:val="en-US" w:eastAsia="zh-CN"/>
        </w:rPr>
        <w:t>下</w:t>
      </w:r>
      <w:r>
        <w:rPr>
          <w:rFonts w:hint="eastAsia" w:ascii="微软雅黑" w:hAnsi="微软雅黑" w:eastAsia="微软雅黑"/>
          <w:sz w:val="18"/>
          <w:szCs w:val="18"/>
        </w:rPr>
        <w:t xml:space="preserve">午 </w:t>
      </w:r>
      <w:r>
        <w:rPr>
          <w:rFonts w:hint="eastAsia" w:ascii="微软雅黑" w:hAnsi="微软雅黑" w:eastAsia="微软雅黑"/>
          <w:sz w:val="18"/>
          <w:szCs w:val="18"/>
          <w:lang w:val="en-US" w:eastAsia="zh-CN"/>
        </w:rPr>
        <w:t>13</w:t>
      </w:r>
      <w:r>
        <w:rPr>
          <w:rFonts w:hint="eastAsia" w:ascii="微软雅黑" w:hAnsi="微软雅黑" w:eastAsia="微软雅黑"/>
          <w:sz w:val="18"/>
          <w:szCs w:val="18"/>
        </w:rPr>
        <w:t xml:space="preserve"> :00--1</w:t>
      </w:r>
      <w:r>
        <w:rPr>
          <w:rFonts w:hint="eastAsia" w:ascii="微软雅黑" w:hAnsi="微软雅黑" w:eastAsia="微软雅黑"/>
          <w:sz w:val="18"/>
          <w:szCs w:val="18"/>
          <w:lang w:val="en-US" w:eastAsia="zh-CN"/>
        </w:rPr>
        <w:t>4</w:t>
      </w:r>
      <w:r>
        <w:rPr>
          <w:rFonts w:hint="eastAsia" w:ascii="微软雅黑" w:hAnsi="微软雅黑" w:eastAsia="微软雅黑"/>
          <w:sz w:val="18"/>
          <w:szCs w:val="18"/>
        </w:rPr>
        <w:t>：00</w:t>
      </w:r>
    </w:p>
    <w:p>
      <w:pPr>
        <w:pStyle w:val="6"/>
        <w:shd w:val="clear" w:color="auto" w:fill="FFFFFF"/>
        <w:spacing w:before="0" w:beforeAutospacing="0" w:after="0" w:afterAutospacing="0" w:line="376" w:lineRule="atLeast"/>
        <w:rPr>
          <w:rFonts w:ascii="微软雅黑" w:hAnsi="微软雅黑" w:eastAsia="微软雅黑"/>
          <w:sz w:val="18"/>
          <w:szCs w:val="18"/>
        </w:rPr>
      </w:pPr>
      <w:r>
        <w:rPr>
          <w:rFonts w:hint="eastAsia" w:ascii="微软雅黑" w:hAnsi="微软雅黑" w:eastAsia="微软雅黑"/>
          <w:sz w:val="18"/>
          <w:szCs w:val="18"/>
        </w:rPr>
        <w:t>投标文件接收地点：重庆中渝高速公路有限公司</w:t>
      </w:r>
      <w:r>
        <w:rPr>
          <w:rFonts w:hint="eastAsia" w:ascii="微软雅黑" w:hAnsi="微软雅黑" w:eastAsia="微软雅黑"/>
          <w:sz w:val="18"/>
          <w:szCs w:val="18"/>
        </w:rPr>
        <w:br w:type="textWrapping"/>
      </w:r>
      <w:r>
        <w:rPr>
          <w:rFonts w:hint="eastAsia" w:ascii="微软雅黑" w:hAnsi="微软雅黑" w:eastAsia="微软雅黑"/>
          <w:sz w:val="18"/>
          <w:szCs w:val="18"/>
        </w:rPr>
        <w:t>投标文件接收人： 封勇</w:t>
      </w:r>
    </w:p>
    <w:p>
      <w:pPr>
        <w:pStyle w:val="6"/>
        <w:shd w:val="clear" w:color="auto" w:fill="FFFFFF"/>
        <w:spacing w:before="0" w:beforeAutospacing="0" w:after="0" w:afterAutospacing="0" w:line="376" w:lineRule="atLeast"/>
        <w:rPr>
          <w:rFonts w:ascii="微软雅黑" w:hAnsi="微软雅黑" w:eastAsia="微软雅黑"/>
          <w:sz w:val="18"/>
          <w:szCs w:val="18"/>
        </w:rPr>
      </w:pPr>
      <w:r>
        <w:rPr>
          <w:rFonts w:hint="eastAsia" w:ascii="微软雅黑" w:hAnsi="微软雅黑" w:eastAsia="微软雅黑"/>
          <w:sz w:val="18"/>
          <w:szCs w:val="18"/>
        </w:rPr>
        <w:t>六、投标文件开标信息</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sz w:val="18"/>
          <w:szCs w:val="18"/>
        </w:rPr>
        <w:t>开标时间：202</w:t>
      </w:r>
      <w:r>
        <w:rPr>
          <w:rFonts w:hint="eastAsia" w:ascii="微软雅黑" w:hAnsi="微软雅黑" w:eastAsia="微软雅黑"/>
          <w:sz w:val="18"/>
          <w:szCs w:val="18"/>
          <w:lang w:val="en-US" w:eastAsia="zh-CN"/>
        </w:rPr>
        <w:t>4</w:t>
      </w:r>
      <w:r>
        <w:rPr>
          <w:rFonts w:hint="eastAsia" w:ascii="微软雅黑" w:hAnsi="微软雅黑" w:eastAsia="微软雅黑"/>
          <w:sz w:val="18"/>
          <w:szCs w:val="18"/>
        </w:rPr>
        <w:t xml:space="preserve">年 </w:t>
      </w:r>
      <w:r>
        <w:rPr>
          <w:rFonts w:hint="eastAsia" w:ascii="微软雅黑" w:hAnsi="微软雅黑" w:eastAsia="微软雅黑"/>
          <w:sz w:val="18"/>
          <w:szCs w:val="18"/>
          <w:lang w:val="en-US" w:eastAsia="zh-CN"/>
        </w:rPr>
        <w:t>10</w:t>
      </w:r>
      <w:r>
        <w:rPr>
          <w:rFonts w:hint="eastAsia" w:ascii="微软雅黑" w:hAnsi="微软雅黑" w:eastAsia="微软雅黑"/>
          <w:sz w:val="18"/>
          <w:szCs w:val="18"/>
        </w:rPr>
        <w:t>月</w:t>
      </w:r>
      <w:r>
        <w:rPr>
          <w:rFonts w:hint="eastAsia" w:ascii="微软雅黑" w:hAnsi="微软雅黑" w:eastAsia="微软雅黑"/>
          <w:sz w:val="18"/>
          <w:szCs w:val="18"/>
          <w:lang w:val="en-US" w:eastAsia="zh-CN"/>
        </w:rPr>
        <w:t>31</w:t>
      </w:r>
      <w:r>
        <w:rPr>
          <w:rFonts w:hint="eastAsia" w:ascii="微软雅黑" w:hAnsi="微软雅黑" w:eastAsia="微软雅黑"/>
          <w:sz w:val="18"/>
          <w:szCs w:val="18"/>
        </w:rPr>
        <w:t>日</w:t>
      </w:r>
      <w:r>
        <w:rPr>
          <w:rFonts w:hint="eastAsia" w:ascii="微软雅黑" w:hAnsi="微软雅黑" w:eastAsia="微软雅黑"/>
          <w:sz w:val="18"/>
          <w:szCs w:val="18"/>
          <w:lang w:val="en-US" w:eastAsia="zh-CN"/>
        </w:rPr>
        <w:t>下午</w:t>
      </w:r>
      <w:r>
        <w:rPr>
          <w:rFonts w:hint="eastAsia" w:ascii="微软雅黑" w:hAnsi="微软雅黑" w:eastAsia="微软雅黑"/>
          <w:sz w:val="18"/>
          <w:szCs w:val="18"/>
        </w:rPr>
        <w:t xml:space="preserve"> 1</w:t>
      </w:r>
      <w:r>
        <w:rPr>
          <w:rFonts w:hint="eastAsia" w:ascii="微软雅黑" w:hAnsi="微软雅黑" w:eastAsia="微软雅黑"/>
          <w:sz w:val="18"/>
          <w:szCs w:val="18"/>
          <w:lang w:val="en-US" w:eastAsia="zh-CN"/>
        </w:rPr>
        <w:t>4</w:t>
      </w:r>
      <w:r>
        <w:rPr>
          <w:rFonts w:hint="eastAsia" w:ascii="微软雅黑" w:hAnsi="微软雅黑" w:eastAsia="微软雅黑"/>
          <w:sz w:val="18"/>
          <w:szCs w:val="18"/>
        </w:rPr>
        <w:t xml:space="preserve"> :00</w:t>
      </w:r>
      <w:r>
        <w:rPr>
          <w:rFonts w:hint="eastAsia" w:ascii="微软雅黑" w:hAnsi="微软雅黑" w:eastAsia="微软雅黑"/>
          <w:sz w:val="18"/>
          <w:szCs w:val="18"/>
        </w:rPr>
        <w:br w:type="textWrapping"/>
      </w:r>
      <w:r>
        <w:rPr>
          <w:rFonts w:hint="eastAsia" w:ascii="微软雅黑" w:hAnsi="微软雅黑" w:eastAsia="微软雅黑"/>
          <w:color w:val="000000"/>
          <w:sz w:val="18"/>
          <w:szCs w:val="18"/>
        </w:rPr>
        <w:t>开标地点：21</w:t>
      </w:r>
      <w:r>
        <w:rPr>
          <w:rFonts w:hint="eastAsia" w:ascii="微软雅黑" w:hAnsi="微软雅黑" w:eastAsia="微软雅黑"/>
          <w:color w:val="000000"/>
          <w:sz w:val="18"/>
          <w:szCs w:val="18"/>
          <w:lang w:val="en-US" w:eastAsia="zh-CN"/>
        </w:rPr>
        <w:t>9</w:t>
      </w:r>
      <w:r>
        <w:rPr>
          <w:rFonts w:hint="eastAsia" w:ascii="微软雅黑" w:hAnsi="微软雅黑" w:eastAsia="微软雅黑"/>
          <w:color w:val="000000"/>
          <w:sz w:val="18"/>
          <w:szCs w:val="18"/>
        </w:rPr>
        <w:t>会议室</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七、本次招标联系事项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联系人：   封勇</w:t>
      </w:r>
    </w:p>
    <w:p>
      <w:pPr>
        <w:pStyle w:val="6"/>
        <w:shd w:val="clear" w:color="auto" w:fill="FFFFFF"/>
        <w:spacing w:before="0" w:beforeAutospacing="0" w:after="0" w:afterAutospacing="0" w:line="376" w:lineRule="atLeast"/>
        <w:rPr>
          <w:rFonts w:ascii="微软雅黑" w:hAnsi="微软雅黑" w:eastAsia="微软雅黑"/>
          <w:sz w:val="15"/>
          <w:szCs w:val="15"/>
        </w:rPr>
      </w:pPr>
      <w:r>
        <w:rPr>
          <w:rFonts w:hint="eastAsia" w:ascii="微软雅黑" w:hAnsi="微软雅黑" w:eastAsia="微软雅黑"/>
          <w:color w:val="000000"/>
          <w:sz w:val="18"/>
          <w:szCs w:val="18"/>
        </w:rPr>
        <w:t>电话：</w:t>
      </w:r>
      <w:r>
        <w:rPr>
          <w:rFonts w:hint="eastAsia" w:ascii="微软雅黑" w:hAnsi="微软雅黑" w:eastAsia="微软雅黑"/>
          <w:color w:val="0000FF"/>
          <w:sz w:val="15"/>
          <w:szCs w:val="15"/>
        </w:rPr>
        <w:t xml:space="preserve">   </w:t>
      </w:r>
      <w:r>
        <w:rPr>
          <w:rFonts w:hint="eastAsia" w:ascii="微软雅黑" w:hAnsi="微软雅黑" w:eastAsia="微软雅黑"/>
          <w:sz w:val="15"/>
          <w:szCs w:val="15"/>
        </w:rPr>
        <w:t xml:space="preserve"> 18996113186</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重庆中渝高速公路有限公司地址：重庆市江津区双福镇高速公路双福南收费站</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邮政编码：402248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第二章 投标人须知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1、适用范围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本招标文件仅适用于本次招标中所叙述的服务内容采购。</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2.定义</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2.1“采购人”本项目系指重庆中渝高速公路有限公司</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2.2“投标人”系指无条件接受招标文件的各项要求，具备规定资质要求的汽车维修企业。</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2.3 “车辆”系指重庆中渝高速公路有限公司的公务用车。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2.4 “维修”系指招标文件规定的车辆大、中、小型修理，以及其它汽车维修服务。</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3.合格投标人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3.1 重庆市</w:t>
      </w:r>
      <w:r>
        <w:rPr>
          <w:rFonts w:hint="eastAsia" w:ascii="微软雅黑" w:hAnsi="微软雅黑" w:eastAsia="微软雅黑"/>
          <w:color w:val="000000"/>
          <w:sz w:val="18"/>
          <w:szCs w:val="18"/>
          <w:lang w:val="en-US" w:eastAsia="zh-CN"/>
        </w:rPr>
        <w:t>江津</w:t>
      </w:r>
      <w:r>
        <w:rPr>
          <w:rFonts w:hint="eastAsia" w:ascii="微软雅黑" w:hAnsi="微软雅黑" w:eastAsia="微软雅黑"/>
          <w:color w:val="000000"/>
          <w:sz w:val="18"/>
          <w:szCs w:val="18"/>
        </w:rPr>
        <w:t>区</w:t>
      </w:r>
      <w:r>
        <w:rPr>
          <w:rFonts w:hint="eastAsia" w:ascii="微软雅黑" w:hAnsi="微软雅黑" w:eastAsia="微软雅黑"/>
          <w:color w:val="000000"/>
          <w:sz w:val="18"/>
          <w:szCs w:val="18"/>
          <w:lang w:val="en-US" w:eastAsia="zh-CN"/>
        </w:rPr>
        <w:t>有能力的</w:t>
      </w:r>
      <w:r>
        <w:rPr>
          <w:rFonts w:hint="eastAsia" w:ascii="微软雅黑" w:hAnsi="微软雅黑" w:eastAsia="微软雅黑"/>
          <w:color w:val="000000"/>
          <w:sz w:val="18"/>
          <w:szCs w:val="18"/>
        </w:rPr>
        <w:t>二类资质等级以上（含二类）汽车维修企业</w:t>
      </w:r>
      <w:r>
        <w:rPr>
          <w:rFonts w:hint="eastAsia" w:ascii="微软雅黑" w:hAnsi="微软雅黑" w:eastAsia="微软雅黑"/>
          <w:sz w:val="18"/>
          <w:szCs w:val="18"/>
        </w:rPr>
        <w:t>。</w:t>
      </w:r>
      <w:r>
        <w:rPr>
          <w:rFonts w:hint="eastAsia" w:ascii="微软雅黑" w:hAnsi="微软雅黑" w:eastAsia="微软雅黑"/>
          <w:sz w:val="18"/>
          <w:szCs w:val="18"/>
        </w:rPr>
        <w:br w:type="textWrapping"/>
      </w:r>
      <w:r>
        <w:rPr>
          <w:rFonts w:hint="eastAsia" w:ascii="微软雅黑" w:hAnsi="微软雅黑" w:eastAsia="微软雅黑"/>
          <w:color w:val="000000"/>
          <w:sz w:val="18"/>
          <w:szCs w:val="18"/>
        </w:rPr>
        <w:t>3.2投标人应遵守有关国家法律、法规和条例，具备《中华人民共和国政府采购法》第二十二条规定的条件。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3.3投标人应具有本招标文件规定资质并提供相应的资格证明文件。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4.投标委托</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如投标人代表不是法定代表人，须持有《法定代表人授权书》。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5.投标费用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无论投标的过程和结果如何，投标人自行承担所有与参加投标有关的全部费用。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6.招标文件构成</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6.1招标文件由招标文件目录所列内容组成。</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6.2投标人应详细阅读招标文件的全部内容。不按招标文件的要求提供的投标文件和资料，将导致投标被拒绝。</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7.招标文件的澄清、修改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7.1任何要求对招标文件进行澄清的投标人，均应在202</w:t>
      </w:r>
      <w:r>
        <w:rPr>
          <w:rFonts w:hint="eastAsia" w:ascii="微软雅黑" w:hAnsi="微软雅黑" w:eastAsia="微软雅黑"/>
          <w:color w:val="000000"/>
          <w:sz w:val="18"/>
          <w:szCs w:val="18"/>
          <w:lang w:val="en-US" w:eastAsia="zh-CN"/>
        </w:rPr>
        <w:t>4</w:t>
      </w:r>
      <w:r>
        <w:rPr>
          <w:rFonts w:hint="eastAsia" w:ascii="微软雅黑" w:hAnsi="微软雅黑" w:eastAsia="微软雅黑"/>
          <w:color w:val="000000"/>
          <w:sz w:val="18"/>
          <w:szCs w:val="18"/>
        </w:rPr>
        <w:t xml:space="preserve">年 </w:t>
      </w:r>
      <w:r>
        <w:rPr>
          <w:rFonts w:hint="eastAsia" w:ascii="微软雅黑" w:hAnsi="微软雅黑" w:eastAsia="微软雅黑"/>
          <w:color w:val="000000"/>
          <w:sz w:val="18"/>
          <w:szCs w:val="18"/>
          <w:lang w:val="en-US" w:eastAsia="zh-CN"/>
        </w:rPr>
        <w:t>10</w:t>
      </w:r>
      <w:r>
        <w:rPr>
          <w:rFonts w:hint="eastAsia" w:ascii="微软雅黑" w:hAnsi="微软雅黑" w:eastAsia="微软雅黑"/>
          <w:color w:val="000000"/>
          <w:sz w:val="18"/>
          <w:szCs w:val="18"/>
        </w:rPr>
        <w:t xml:space="preserve">月 </w:t>
      </w:r>
      <w:r>
        <w:rPr>
          <w:rFonts w:hint="eastAsia" w:ascii="微软雅黑" w:hAnsi="微软雅黑" w:eastAsia="微软雅黑"/>
          <w:color w:val="000000"/>
          <w:sz w:val="18"/>
          <w:szCs w:val="18"/>
          <w:lang w:val="en-US" w:eastAsia="zh-CN"/>
        </w:rPr>
        <w:t>31</w:t>
      </w:r>
      <w:r>
        <w:rPr>
          <w:rFonts w:hint="eastAsia" w:ascii="微软雅黑" w:hAnsi="微软雅黑" w:eastAsia="微软雅黑"/>
          <w:color w:val="000000"/>
          <w:sz w:val="18"/>
          <w:szCs w:val="18"/>
        </w:rPr>
        <w:t>日前，按照《招标公告》中的地址，将书面正式文件送达我公司。我公司对规定时间前收到的澄清要求，将予以答复。答复中包括所提问题，但不包括问题的来源。</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7.2在投标截止时间3日前任何时候，无论出于何种原因，我公司均可对招标文件进行修改。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7.3澄清或者修改的内容为招标文件的组成部分。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7.4我公司可以视采购具体情况，在招标文件要求提交投标文件截止时间的1日前，有权决定推迟投标截止时间和开标时间。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7.5我公司根据招标采购项目的具体情况，视情况决定是否有必要组织投标人现场考察，如果进行现场考察，我公司将通知所有投标人。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7.6所有答复、修改、变更内容均以书面形式公布在我公司网站上，不再另行通知，请投标人关注网站内容的更新。</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8.投标文件计量单位</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投标文件中所用的计量单位，除招标文件中有特殊要求外，应采用国家法定计量单位。</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9.投标文件的有效期</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自开标日起90天内，投标文件应保持有效。</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10、投标文件份数和签署</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10.1 投标人应提交一式两份投标文件（一份正本，一份副本），每份投标文件须清楚地标明“正本”或“副本”字样。一旦正本和副本不符，以正本为准。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10.2 投标文件的正本和副本均由投标人法定代表人或授权代表签字。</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11、投标文件的密封和标记</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11.1 投标人应将投标文件正本和副本密封包装。《开标一览表》单独密封递交，以便唱标。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11.2密封包装应注明投标项目名称、项目编号、投标人名称、地址。并在密封处加盖投标人公章。以便如果投标文件被宣布为“迟到”时，能原封退回。如果密封包装未按要求密封和加写标记，我公司对误投或提前启封概不负责。 文件启封后不退。</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12、投标截止时间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12.1投标人应当在招标文件要求提交投标文件截止时间前，将投标文件密封送达投标地点。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12.2我公司可以按照本文件规定通过修改招标文件推迟投标截止时间。在此情况下，受投标截止时间制约的所有权利和义务均应延长至新的截止时间。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13、投标人有下列情况之一的，我公司将拒绝接收投标人的投标文件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13.1未通过资格审查的；</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13.2未按招标文件要求密封和标记的；</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13.3在招标文件要求提交投标文件的截止时间之后送达的。</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14、联合投标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本项目不接受联合投标。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15、诚实信用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15.1投标人之间不得相互串通投标报价，不得妨碍其他投标人的公平竞争，不得损害采购人或者其他投标人的合法权益。</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15.2投标人不得向我公司评标委员会成员行贿或者采取其他不正当手段以谋取中标。即使在签订合同后，如果我公司有证据表明投标人有此行为的，将终止合同。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16、质疑和投诉</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16.1投标人认为招标文件、采购过程和中标结果使自己的合法权益受到损害的，可以在知道或者应知其权益受到损害之日起7个工作日内，以书面形式向我公司此次车辆维修招标工作处提出质疑，但需对质疑内容的真实性承担责任。</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16.2我公司在收到投标人的书面质疑后7个工作日内作出答复，并以书面形式通知质疑投标人和其他有关投标人，但答复的内容不涉及商业秘密。</w:t>
      </w:r>
    </w:p>
    <w:p>
      <w:pPr>
        <w:snapToGrid w:val="0"/>
        <w:spacing w:line="360" w:lineRule="auto"/>
        <w:rPr>
          <w:rFonts w:hint="eastAsia" w:ascii="微软雅黑" w:hAnsi="微软雅黑" w:eastAsia="微软雅黑"/>
          <w:color w:val="000000"/>
          <w:sz w:val="18"/>
          <w:szCs w:val="18"/>
        </w:rPr>
      </w:pP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第三章  项目服务及技术要求</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1、技术要求</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1.1、做到“四优服务”，即：时间优先、质量优良、服务优质、价格优惠。维修全过程不与询价人发生任何争吵。</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1.2、设立救急电话，配备救急保障车，确保24小时有人值班，做到车辆随到随修。</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1.3、具备本项目服务车辆维修必须的生产维修设施设备。</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1.4、汽车配件、配件材料应保质保量，符合国家及行业相关标准，更换的配件及材料必须是正规生产厂家的全新正品件，并附有出厂合格证。</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1.5、实行电子档案管理，建立汽车维修档案，详细记录每辆车车型、里程、维修时间及项目、更换材料及维修工时费等信息资料。</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1.6、有健全的内部管理和规章制度并完善和严格执行，严禁私自动用询价人车辆（试车除外）和私自拆借零配件。</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1.7、在维修中，坚决杜绝非正常交易，严格维护报价人的利益；协助有关部门做好报价人经办人的廉政工作，防止腐败现象产生。</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1.8、免费协助询价人对事故车辆进行保险定损及保险理赔。</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 xml:space="preserve">1.9、免费保管询价人车上物品。                                                   </w:t>
      </w:r>
    </w:p>
    <w:p>
      <w:pPr>
        <w:snapToGrid w:val="0"/>
        <w:spacing w:line="360" w:lineRule="auto"/>
        <w:rPr>
          <w:rFonts w:hint="eastAsia" w:ascii="微软雅黑" w:hAnsi="微软雅黑" w:eastAsia="微软雅黑"/>
          <w:color w:val="000000"/>
          <w:sz w:val="18"/>
          <w:szCs w:val="18"/>
        </w:rPr>
      </w:pP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2、质量要求</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2.1、维修服务必须符合以下相关汽车维修国家标准、行业标准：GB/T16739.1-2014汽车维修业开业条件，GB/Tl8344-2016汽车维护检测诊断技术规范；GB3798汽车大修竣工出厂技术条件；GB4599汽车前照光配光性能；GB/T5624-2005汽车维修术语；GB7258-2012机动车运行安全技术条件；GB18565-2016道路运输车辆综合性能要求和检测方式；GB7454机动车前照灯使用和光束调整技术规定GBl2481；客车防雨密封性限值681．4761．5；汽油车怠速污染物排放标准GBl4761．6；柴油车自由加速烟度排放；《机动车维修管理规定》(2016第37号交通部长令)等与汽修相关的标准执行。</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2.2、主要零部件及其总成产品，含机动车灯具产品（前照灯、转向灯；汽车前位灯/后位灯/制动灯/视廓灯、前雾灯、后雾灯、倒车灯、驻车灯、侧标志灯和后牌照板照明装置）、汽车安全玻璃、汽车油箱 、汽车轮胎、门锁及门铰链、机动车喇叭、汽车安全带、座椅及头枕、内饰材料、车身反光标识、机动车回复反射器、机动车后视镜、汽车行驶记录仪、汽车防盗报警器 、汽车制动系列产品、各种管线等16类配件，必须使用国家3C强制认证产品。</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2.3、同一车辆同一问题在以上标准规定时限内反复维修的，中标人必须免费维修，无法完成修复工作的，询价人有权将该故障车辆交由其它定点维修厂家或4S店进行维修，所需费用由中标人承担。同时，询价人可对中标人进行相应的考核处罚。</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2.4、总成大修：质量保证期为车辆行驶</w:t>
      </w:r>
      <w:r>
        <w:rPr>
          <w:rFonts w:hint="eastAsia" w:ascii="微软雅黑" w:hAnsi="微软雅黑" w:eastAsia="微软雅黑"/>
          <w:color w:val="000000"/>
          <w:sz w:val="18"/>
          <w:szCs w:val="18"/>
          <w:lang w:val="en-US" w:eastAsia="zh-CN"/>
        </w:rPr>
        <w:t>2</w:t>
      </w:r>
      <w:r>
        <w:rPr>
          <w:rFonts w:hint="eastAsia" w:ascii="微软雅黑" w:hAnsi="微软雅黑" w:eastAsia="微软雅黑"/>
          <w:color w:val="000000"/>
          <w:sz w:val="18"/>
          <w:szCs w:val="18"/>
        </w:rPr>
        <w:t>0000公里或者按维修出厂日期起</w:t>
      </w:r>
      <w:r>
        <w:rPr>
          <w:rFonts w:hint="eastAsia" w:ascii="微软雅黑" w:hAnsi="微软雅黑" w:eastAsia="微软雅黑"/>
          <w:color w:val="000000"/>
          <w:sz w:val="18"/>
          <w:szCs w:val="18"/>
          <w:lang w:val="en-US" w:eastAsia="zh-CN"/>
        </w:rPr>
        <w:t>100天</w:t>
      </w:r>
      <w:r>
        <w:rPr>
          <w:rFonts w:hint="eastAsia" w:ascii="微软雅黑" w:hAnsi="微软雅黑" w:eastAsia="微软雅黑"/>
          <w:color w:val="000000"/>
          <w:sz w:val="18"/>
          <w:szCs w:val="18"/>
        </w:rPr>
        <w:t>为止。（人为因素除外）。</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2.5、二级维护（日常保养）：质量保证期为车辆行驶5000公里或者按维修出厂日期起</w:t>
      </w:r>
      <w:r>
        <w:rPr>
          <w:rFonts w:hint="eastAsia" w:ascii="微软雅黑" w:hAnsi="微软雅黑" w:eastAsia="微软雅黑"/>
          <w:color w:val="000000"/>
          <w:sz w:val="18"/>
          <w:szCs w:val="18"/>
          <w:lang w:val="en-US" w:eastAsia="zh-CN"/>
        </w:rPr>
        <w:t>30天</w:t>
      </w:r>
      <w:r>
        <w:rPr>
          <w:rFonts w:hint="eastAsia" w:ascii="微软雅黑" w:hAnsi="微软雅黑" w:eastAsia="微软雅黑"/>
          <w:color w:val="000000"/>
          <w:sz w:val="18"/>
          <w:szCs w:val="18"/>
        </w:rPr>
        <w:t>为止。（人为因素除外）。</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2.6、漆面维修及钣金作业的车辆，3个月内出现褪色、磨砂、发皱、裂纹等现象免费返修。</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2.7、汽车配件、配件材料应保质保量，符合国家及行业相关标准；更换的配件及材料必须是正规生产厂家的全新正品件，并附有出厂合格证；对更换后有质量问题的配件免费予以调换（除易损件和人为因素外）。</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2.8、如发生车辆修理责任事故，造成的损失由中标人承担。</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3、时间要求</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3.1、时间从速、质量从优，做到小修不过夜，单项大修不超过7天，整车大修以协商为准。</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3.2、按约定的时间交车。如遇特殊情况不能按时交车，应及时通知询价人，并说明原因。</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3.3、实行全天候24小时服务，保障随到随修和随时随地实施救急抢险作业。</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（四）现场踏勘</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报价人应进行现场踏勘了解询价人所有车辆的现有状况，由报价人自行踏勘并根据本询价文件的相关要求进行测算，充分了解所有车辆及任何其它足以影响报价的情况，任何因忽视或误解车辆情况而导致的索赔或不履行合同将不获批准。本项目费用据实结算。</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无论报价人是否踏勘过现场，均被认为在递交响应文件之前已经踏勘现场，对本合同项目的风险和义务已经十分了解，并在其响应文件中已充分考虑了项目情况。现场踏勘所发生的费用由报价人承担，并自行负责在踏勘现场中所发生的人员伤亡和财产损失。</w:t>
      </w:r>
    </w:p>
    <w:p>
      <w:pPr>
        <w:snapToGrid w:val="0"/>
        <w:spacing w:line="360" w:lineRule="auto"/>
        <w:rPr>
          <w:rFonts w:hint="eastAsia" w:ascii="微软雅黑" w:hAnsi="微软雅黑" w:eastAsia="微软雅黑"/>
          <w:color w:val="000000"/>
          <w:sz w:val="18"/>
          <w:szCs w:val="18"/>
        </w:rPr>
      </w:pPr>
    </w:p>
    <w:p>
      <w:pPr>
        <w:snapToGrid w:val="0"/>
        <w:spacing w:line="360" w:lineRule="auto"/>
        <w:rPr>
          <w:rFonts w:ascii="微软雅黑" w:hAnsi="微软雅黑" w:eastAsia="微软雅黑"/>
          <w:color w:val="000000"/>
          <w:sz w:val="18"/>
          <w:szCs w:val="18"/>
        </w:rPr>
      </w:pPr>
      <w:r>
        <w:rPr>
          <w:rFonts w:hint="eastAsia" w:ascii="微软雅黑" w:hAnsi="微软雅黑" w:eastAsia="微软雅黑"/>
          <w:color w:val="000000"/>
          <w:sz w:val="18"/>
          <w:szCs w:val="18"/>
        </w:rPr>
        <w:t>第四章 投标人应当提交的资格证明文件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1、证明投标人合格和资格的文件（复印件加盖公章，原件备查）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1.1投标人应提交证明其有资格参加投标和中标后有能力履行合同的文件，并作为其投标文件的一部分。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1.2投标人资格证明文件包括（但不限于）</w:t>
      </w:r>
      <w:r>
        <w:rPr>
          <w:rFonts w:hint="eastAsia" w:ascii="微软雅黑" w:hAnsi="微软雅黑" w:eastAsia="微软雅黑"/>
          <w:color w:val="000000"/>
          <w:sz w:val="18"/>
          <w:szCs w:val="18"/>
        </w:rPr>
        <w:br w:type="textWrapping"/>
      </w:r>
      <w:r>
        <w:rPr>
          <w:rFonts w:hint="eastAsia" w:ascii="微软雅黑" w:hAnsi="微软雅黑" w:eastAsia="微软雅黑"/>
          <w:sz w:val="18"/>
          <w:szCs w:val="18"/>
        </w:rPr>
        <w:t>(1)★投标函(原件)</w:t>
      </w:r>
      <w:r>
        <w:rPr>
          <w:rFonts w:hint="eastAsia" w:ascii="微软雅黑" w:hAnsi="微软雅黑" w:eastAsia="微软雅黑"/>
          <w:color w:val="FF0000"/>
          <w:sz w:val="18"/>
          <w:szCs w:val="18"/>
        </w:rPr>
        <w:br w:type="textWrapping"/>
      </w:r>
      <w:r>
        <w:rPr>
          <w:rFonts w:hint="eastAsia" w:ascii="微软雅黑" w:hAnsi="微软雅黑" w:eastAsia="微软雅黑"/>
          <w:color w:val="000000"/>
          <w:sz w:val="18"/>
          <w:szCs w:val="18"/>
        </w:rPr>
        <w:t>(2)★资格声明(原件)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(3)★被授权人参加投标的须提供《法定代表人授权委托书》原件和被授权人身份证复印件(原件备查)；若法定代表人参加投标，只须提供本人身份证复印件(原件备查)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(4)★营业执照副本(复印件加盖投标人公章)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(5)★依法缴纳职工社会保障资金的证明材料(复印件加盖投标人公章)(税务、银行或社会保险基金管理部门出具的近一个月缴纳职工社会保障资金的缴款凭证或缴款证明)</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(6)★投标人近三个月内任意一份依法纳税的缴款凭证(复印件加盖投标人公章)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(7)★投标人及被授权委托人本次投标活动前3年内在经营活动中没有违法记录的书面声明（原件加盖投标人公章及法定代表人章）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(8)★汽车维修行业技术审查合格证（二级及以上汽车维修资质）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(9)★投标人廉洁承诺书</w:t>
      </w:r>
      <w:r>
        <w:rPr>
          <w:rFonts w:hint="eastAsia" w:ascii="微软雅黑" w:hAnsi="微软雅黑" w:eastAsia="微软雅黑"/>
          <w:color w:val="000000"/>
          <w:sz w:val="18"/>
          <w:szCs w:val="18"/>
        </w:rPr>
        <w:br w:type="textWrapping"/>
      </w:r>
      <w:r>
        <w:rPr>
          <w:rFonts w:hint="eastAsia" w:ascii="微软雅黑" w:hAnsi="微软雅黑" w:eastAsia="微软雅黑"/>
          <w:sz w:val="18"/>
          <w:szCs w:val="18"/>
        </w:rPr>
        <w:t>(10)投标人202</w:t>
      </w:r>
      <w:r>
        <w:rPr>
          <w:rFonts w:hint="eastAsia" w:ascii="微软雅黑" w:hAnsi="微软雅黑" w:eastAsia="微软雅黑"/>
          <w:sz w:val="18"/>
          <w:szCs w:val="18"/>
          <w:lang w:val="en-US" w:eastAsia="zh-CN"/>
        </w:rPr>
        <w:t>2</w:t>
      </w:r>
      <w:r>
        <w:rPr>
          <w:rFonts w:hint="eastAsia" w:ascii="微软雅黑" w:hAnsi="微软雅黑" w:eastAsia="微软雅黑"/>
          <w:sz w:val="18"/>
          <w:szCs w:val="18"/>
        </w:rPr>
        <w:t>年1月1日以来类似项目合同(复印件加盖投标人公章)</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(11)投标人维修厂所属职工中高级职称证明（复印件并签字）及该员工最近三个月社保缴费明细（复印件）。</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(12)甲方提供的材料报价表及自定的维修特色服务细则、维修保修细则。</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(13)投标人认为需要提供的其他商务资料</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2、投标文件的正本和副本中均须提供资格证明文件。上述打★号为必备项，若有缺失，将导致投标被拒绝且不允许在开标后补正；上述未打★号为备查项，若缺项，则投标文件仍然有效，但将影响评分结果。</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w:t>
      </w:r>
    </w:p>
    <w:p>
      <w:pPr>
        <w:pStyle w:val="6"/>
        <w:shd w:val="clear" w:color="auto" w:fill="FFFFFF"/>
        <w:spacing w:before="0" w:beforeAutospacing="0" w:after="0" w:afterAutospacing="0" w:line="376" w:lineRule="atLeast"/>
        <w:rPr>
          <w:rFonts w:ascii="微软雅黑" w:hAnsi="微软雅黑" w:eastAsia="微软雅黑"/>
          <w:sz w:val="18"/>
          <w:szCs w:val="18"/>
        </w:rPr>
      </w:pPr>
      <w:r>
        <w:rPr>
          <w:rFonts w:hint="eastAsia" w:ascii="微软雅黑" w:hAnsi="微软雅黑" w:eastAsia="微软雅黑"/>
          <w:color w:val="000000"/>
          <w:sz w:val="18"/>
          <w:szCs w:val="18"/>
        </w:rPr>
        <w:t>第五章 开标、评标办法、评分标准与合同主要条款</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1、开标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 我公司将在</w:t>
      </w:r>
      <w:r>
        <w:rPr>
          <w:rFonts w:hint="eastAsia" w:ascii="微软雅黑" w:hAnsi="微软雅黑" w:eastAsia="微软雅黑"/>
          <w:color w:val="000000"/>
          <w:sz w:val="18"/>
          <w:szCs w:val="18"/>
          <w:lang w:val="en-US" w:eastAsia="zh-CN"/>
        </w:rPr>
        <w:t>10</w:t>
      </w:r>
      <w:r>
        <w:rPr>
          <w:rFonts w:hint="eastAsia" w:ascii="微软雅黑" w:hAnsi="微软雅黑" w:eastAsia="微软雅黑"/>
          <w:color w:val="FF0000"/>
          <w:sz w:val="18"/>
          <w:szCs w:val="18"/>
        </w:rPr>
        <w:t xml:space="preserve"> </w:t>
      </w:r>
      <w:r>
        <w:rPr>
          <w:rFonts w:hint="eastAsia" w:ascii="微软雅黑" w:hAnsi="微软雅黑" w:eastAsia="微软雅黑"/>
          <w:sz w:val="18"/>
          <w:szCs w:val="18"/>
        </w:rPr>
        <w:t xml:space="preserve">月 </w:t>
      </w:r>
      <w:r>
        <w:rPr>
          <w:rFonts w:hint="eastAsia" w:ascii="微软雅黑" w:hAnsi="微软雅黑" w:eastAsia="微软雅黑"/>
          <w:sz w:val="18"/>
          <w:szCs w:val="18"/>
          <w:lang w:val="en-US" w:eastAsia="zh-CN"/>
        </w:rPr>
        <w:t>31</w:t>
      </w:r>
      <w:r>
        <w:rPr>
          <w:rFonts w:hint="eastAsia" w:ascii="微软雅黑" w:hAnsi="微软雅黑" w:eastAsia="微软雅黑"/>
          <w:sz w:val="18"/>
          <w:szCs w:val="18"/>
        </w:rPr>
        <w:t>日</w:t>
      </w:r>
      <w:r>
        <w:rPr>
          <w:rFonts w:hint="eastAsia" w:ascii="微软雅黑" w:hAnsi="微软雅黑" w:eastAsia="微软雅黑"/>
          <w:sz w:val="18"/>
          <w:szCs w:val="18"/>
          <w:lang w:val="en-US" w:eastAsia="zh-CN"/>
        </w:rPr>
        <w:t>下</w:t>
      </w:r>
      <w:r>
        <w:rPr>
          <w:rFonts w:hint="eastAsia" w:ascii="微软雅黑" w:hAnsi="微软雅黑" w:eastAsia="微软雅黑"/>
          <w:sz w:val="18"/>
          <w:szCs w:val="18"/>
        </w:rPr>
        <w:t>午1</w:t>
      </w:r>
      <w:r>
        <w:rPr>
          <w:rFonts w:hint="eastAsia" w:ascii="微软雅黑" w:hAnsi="微软雅黑" w:eastAsia="微软雅黑"/>
          <w:sz w:val="18"/>
          <w:szCs w:val="18"/>
          <w:lang w:val="en-US" w:eastAsia="zh-CN"/>
        </w:rPr>
        <w:t>4</w:t>
      </w:r>
      <w:r>
        <w:rPr>
          <w:rFonts w:hint="eastAsia" w:ascii="微软雅黑" w:hAnsi="微软雅黑" w:eastAsia="微软雅黑"/>
          <w:sz w:val="18"/>
          <w:szCs w:val="18"/>
        </w:rPr>
        <w:t>点在21</w:t>
      </w:r>
      <w:r>
        <w:rPr>
          <w:rFonts w:hint="eastAsia" w:ascii="微软雅黑" w:hAnsi="微软雅黑" w:eastAsia="微软雅黑"/>
          <w:sz w:val="18"/>
          <w:szCs w:val="18"/>
          <w:lang w:val="en-US" w:eastAsia="zh-CN"/>
        </w:rPr>
        <w:t>9</w:t>
      </w:r>
      <w:r>
        <w:rPr>
          <w:rFonts w:hint="eastAsia" w:ascii="微软雅黑" w:hAnsi="微软雅黑" w:eastAsia="微软雅黑"/>
          <w:sz w:val="18"/>
          <w:szCs w:val="18"/>
        </w:rPr>
        <w:t>会议室进行公开开标，请各位投标人参加。开标只对投标人所报价格进行开标确认。</w:t>
      </w:r>
      <w:r>
        <w:rPr>
          <w:rFonts w:hint="eastAsia" w:ascii="微软雅黑" w:hAnsi="微软雅黑" w:eastAsia="微软雅黑"/>
          <w:sz w:val="18"/>
          <w:szCs w:val="18"/>
        </w:rPr>
        <w:br w:type="textWrapping"/>
      </w:r>
      <w:r>
        <w:rPr>
          <w:rFonts w:hint="eastAsia" w:ascii="微软雅黑" w:hAnsi="微软雅黑" w:eastAsia="微软雅黑"/>
          <w:sz w:val="18"/>
          <w:szCs w:val="18"/>
        </w:rPr>
        <w:t>1.2开标时，开标一览表内容与投标文件中其他内容不一致的，以开标一览表为准。</w:t>
      </w:r>
      <w:r>
        <w:rPr>
          <w:rFonts w:hint="eastAsia" w:ascii="微软雅黑" w:hAnsi="微软雅黑" w:eastAsia="微软雅黑"/>
          <w:sz w:val="18"/>
          <w:szCs w:val="18"/>
        </w:rPr>
        <w:br w:type="textWrapping"/>
      </w:r>
      <w:r>
        <w:rPr>
          <w:rFonts w:hint="eastAsia" w:ascii="微软雅黑" w:hAnsi="微软雅黑" w:eastAsia="微软雅黑"/>
          <w:sz w:val="18"/>
          <w:szCs w:val="18"/>
        </w:rPr>
        <w:t>1.3投标文件的大写金额与小写金额不一致的，以大写金额为准；总价金额与按单价金额计算不一致的，以单价金额计算为准；单价金额小数点有明显错位的，应以总价为准，并修改单价；对不同文字文本投标文件的解释发生异议的，以中文文本为准。</w:t>
      </w:r>
      <w:r>
        <w:rPr>
          <w:rFonts w:hint="eastAsia" w:ascii="微软雅黑" w:hAnsi="微软雅黑" w:eastAsia="微软雅黑"/>
          <w:sz w:val="18"/>
          <w:szCs w:val="18"/>
        </w:rPr>
        <w:br w:type="textWrapping"/>
      </w:r>
      <w:r>
        <w:rPr>
          <w:rFonts w:hint="eastAsia" w:ascii="微软雅黑" w:hAnsi="微软雅黑" w:eastAsia="微软雅黑"/>
          <w:sz w:val="18"/>
          <w:szCs w:val="18"/>
        </w:rPr>
        <w:t>2.评标</w:t>
      </w:r>
      <w:r>
        <w:rPr>
          <w:rFonts w:hint="eastAsia" w:ascii="微软雅黑" w:hAnsi="微软雅黑" w:eastAsia="微软雅黑"/>
          <w:sz w:val="18"/>
          <w:szCs w:val="18"/>
        </w:rPr>
        <w:br w:type="textWrapping"/>
      </w:r>
      <w:r>
        <w:rPr>
          <w:rFonts w:hint="eastAsia" w:ascii="微软雅黑" w:hAnsi="微软雅黑" w:eastAsia="微软雅黑"/>
          <w:sz w:val="18"/>
          <w:szCs w:val="18"/>
        </w:rPr>
        <w:t>2.1评标组织</w:t>
      </w:r>
      <w:r>
        <w:rPr>
          <w:rFonts w:hint="eastAsia" w:ascii="微软雅黑" w:hAnsi="微软雅黑" w:eastAsia="微软雅黑"/>
          <w:sz w:val="18"/>
          <w:szCs w:val="18"/>
        </w:rPr>
        <w:br w:type="textWrapping"/>
      </w:r>
      <w:r>
        <w:rPr>
          <w:rFonts w:hint="eastAsia" w:ascii="微软雅黑" w:hAnsi="微软雅黑" w:eastAsia="微软雅黑"/>
          <w:sz w:val="18"/>
          <w:szCs w:val="18"/>
        </w:rPr>
        <w:t>(1)评标工作由重庆中渝高速公路有限公司负责组织，具体评标事务将组建评标小组负责，并独立履行职责。</w:t>
      </w:r>
      <w:r>
        <w:rPr>
          <w:rFonts w:hint="eastAsia" w:ascii="微软雅黑" w:hAnsi="微软雅黑" w:eastAsia="微软雅黑"/>
          <w:sz w:val="18"/>
          <w:szCs w:val="18"/>
        </w:rPr>
        <w:br w:type="textWrapping"/>
      </w:r>
      <w:r>
        <w:rPr>
          <w:rFonts w:hint="eastAsia" w:ascii="微软雅黑" w:hAnsi="微软雅黑" w:eastAsia="微软雅黑"/>
          <w:sz w:val="18"/>
          <w:szCs w:val="18"/>
        </w:rPr>
        <w:t>(2)评标小组由中渝公司运行巡查部、管理中心等部门的人员组成，独立开展评审工作。</w:t>
      </w:r>
      <w:r>
        <w:rPr>
          <w:rFonts w:hint="eastAsia" w:ascii="微软雅黑" w:hAnsi="微软雅黑" w:eastAsia="微软雅黑"/>
          <w:sz w:val="18"/>
          <w:szCs w:val="18"/>
        </w:rPr>
        <w:br w:type="textWrapping"/>
      </w:r>
      <w:r>
        <w:rPr>
          <w:rFonts w:hint="eastAsia" w:ascii="微软雅黑" w:hAnsi="微软雅黑" w:eastAsia="微软雅黑"/>
          <w:sz w:val="18"/>
          <w:szCs w:val="18"/>
        </w:rPr>
        <w:t>2.2评标方法</w:t>
      </w:r>
      <w:r>
        <w:rPr>
          <w:rFonts w:hint="eastAsia" w:ascii="微软雅黑" w:hAnsi="微软雅黑" w:eastAsia="微软雅黑"/>
          <w:sz w:val="18"/>
          <w:szCs w:val="18"/>
        </w:rPr>
        <w:br w:type="textWrapping"/>
      </w:r>
      <w:r>
        <w:rPr>
          <w:rFonts w:hint="eastAsia" w:ascii="微软雅黑" w:hAnsi="微软雅黑" w:eastAsia="微软雅黑"/>
          <w:sz w:val="18"/>
          <w:szCs w:val="18"/>
        </w:rPr>
        <w:t>(1) 评标采用综合</w:t>
      </w:r>
      <w:r>
        <w:rPr>
          <w:rFonts w:hint="eastAsia" w:ascii="微软雅黑" w:hAnsi="微软雅黑" w:eastAsia="微软雅黑"/>
          <w:sz w:val="18"/>
          <w:szCs w:val="18"/>
          <w:lang w:val="en-US" w:eastAsia="zh-CN"/>
        </w:rPr>
        <w:t>评分</w:t>
      </w:r>
      <w:r>
        <w:rPr>
          <w:rFonts w:hint="eastAsia" w:ascii="微软雅黑" w:hAnsi="微软雅黑" w:eastAsia="微软雅黑"/>
          <w:sz w:val="18"/>
          <w:szCs w:val="18"/>
        </w:rPr>
        <w:t>法，得分最高者为中标单位。。</w:t>
      </w:r>
      <w:r>
        <w:rPr>
          <w:rFonts w:hint="eastAsia" w:ascii="微软雅黑" w:hAnsi="微软雅黑" w:eastAsia="微软雅黑"/>
          <w:sz w:val="18"/>
          <w:szCs w:val="18"/>
        </w:rPr>
        <w:br w:type="textWrapping"/>
      </w:r>
      <w:r>
        <w:rPr>
          <w:rFonts w:hint="eastAsia" w:ascii="微软雅黑" w:hAnsi="微软雅黑" w:eastAsia="微软雅黑"/>
          <w:sz w:val="18"/>
          <w:szCs w:val="18"/>
        </w:rPr>
        <w:t>(2) 评标考虑的主要因素及其权值是：项目 评分标准</w:t>
      </w:r>
      <w:bookmarkStart w:id="0" w:name="_GoBack"/>
      <w:bookmarkEnd w:id="0"/>
      <w:r>
        <w:rPr>
          <w:rFonts w:hint="eastAsia" w:ascii="微软雅黑" w:hAnsi="微软雅黑" w:eastAsia="微软雅黑"/>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sz w:val="18"/>
          <w:szCs w:val="18"/>
        </w:rPr>
        <w:t>项 目 评分标准</w:t>
      </w:r>
      <w:r>
        <w:rPr>
          <w:rFonts w:hint="eastAsia" w:ascii="微软雅黑" w:hAnsi="微软雅黑" w:eastAsia="微软雅黑"/>
          <w:sz w:val="18"/>
          <w:szCs w:val="18"/>
        </w:rPr>
        <w:br w:type="textWrapping"/>
      </w:r>
      <w:r>
        <w:rPr>
          <w:rFonts w:hint="eastAsia" w:ascii="微软雅黑" w:hAnsi="微软雅黑" w:eastAsia="微软雅黑"/>
          <w:color w:val="000000"/>
          <w:sz w:val="18"/>
          <w:szCs w:val="18"/>
        </w:rPr>
        <w:t>a报价</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（60分） 主要考量甲方提供的材料报价和维修工时费。（报价一览表附后）</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报价一览表评分</w:t>
      </w:r>
      <w:r>
        <w:rPr>
          <w:rFonts w:hint="eastAsia" w:ascii="微软雅黑" w:hAnsi="微软雅黑" w:eastAsia="微软雅黑"/>
          <w:color w:val="000000"/>
          <w:sz w:val="18"/>
          <w:szCs w:val="18"/>
          <w:lang w:val="en-US" w:eastAsia="zh-CN"/>
        </w:rPr>
        <w:t>原则</w:t>
      </w:r>
      <w:r>
        <w:rPr>
          <w:rFonts w:hint="eastAsia" w:ascii="微软雅黑" w:hAnsi="微软雅黑" w:eastAsia="微软雅黑"/>
          <w:color w:val="000000"/>
          <w:sz w:val="18"/>
          <w:szCs w:val="18"/>
        </w:rPr>
        <w:t>为：询价人设立最高限价</w:t>
      </w:r>
      <w:r>
        <w:rPr>
          <w:rFonts w:hint="eastAsia" w:ascii="微软雅黑" w:hAnsi="微软雅黑" w:eastAsia="微软雅黑"/>
          <w:color w:val="000000"/>
          <w:sz w:val="18"/>
          <w:szCs w:val="18"/>
          <w:lang w:val="en-US" w:eastAsia="zh-CN"/>
        </w:rPr>
        <w:t>为人民币16170元</w:t>
      </w:r>
      <w:r>
        <w:rPr>
          <w:rFonts w:hint="eastAsia" w:ascii="微软雅黑" w:hAnsi="微软雅黑" w:eastAsia="微软雅黑"/>
          <w:color w:val="000000"/>
          <w:sz w:val="18"/>
          <w:szCs w:val="18"/>
        </w:rPr>
        <w:t>，投标报价高于最高投标限价或评标小组认定投标人以低于成本价竞标的为无效投标。</w:t>
      </w:r>
      <w:r>
        <w:rPr>
          <w:rFonts w:hint="eastAsia" w:ascii="微软雅黑" w:hAnsi="微软雅黑" w:eastAsia="微软雅黑"/>
          <w:color w:val="000000"/>
          <w:sz w:val="18"/>
          <w:szCs w:val="18"/>
          <w:lang w:val="en-US" w:eastAsia="zh-CN"/>
        </w:rPr>
        <w:t>报价一览表中列有15个细项，每项</w:t>
      </w:r>
      <w:r>
        <w:rPr>
          <w:rFonts w:hint="eastAsia" w:ascii="微软雅黑" w:hAnsi="微软雅黑" w:eastAsia="微软雅黑"/>
          <w:color w:val="000000"/>
          <w:sz w:val="18"/>
          <w:szCs w:val="18"/>
        </w:rPr>
        <w:t>以报价人的平均价作为满分4分，</w:t>
      </w:r>
      <w:r>
        <w:rPr>
          <w:rFonts w:hint="eastAsia" w:ascii="微软雅黑" w:hAnsi="微软雅黑" w:eastAsia="微软雅黑"/>
          <w:color w:val="000000"/>
          <w:sz w:val="18"/>
          <w:szCs w:val="18"/>
          <w:lang w:val="en-US" w:eastAsia="zh-CN"/>
        </w:rPr>
        <w:t>每项</w:t>
      </w:r>
      <w:r>
        <w:rPr>
          <w:rFonts w:hint="eastAsia" w:ascii="微软雅黑" w:hAnsi="微软雅黑" w:eastAsia="微软雅黑"/>
          <w:color w:val="000000"/>
          <w:sz w:val="18"/>
          <w:szCs w:val="18"/>
        </w:rPr>
        <w:t>报价低于平均价1%</w:t>
      </w:r>
      <w:r>
        <w:rPr>
          <w:rFonts w:hint="eastAsia" w:ascii="微软雅黑" w:hAnsi="微软雅黑" w:eastAsia="微软雅黑"/>
          <w:color w:val="000000"/>
          <w:sz w:val="18"/>
          <w:szCs w:val="18"/>
          <w:lang w:val="en-US" w:eastAsia="zh-CN"/>
        </w:rPr>
        <w:t>的</w:t>
      </w:r>
      <w:r>
        <w:rPr>
          <w:rFonts w:hint="eastAsia" w:ascii="微软雅黑" w:hAnsi="微软雅黑" w:eastAsia="微软雅黑"/>
          <w:color w:val="000000"/>
          <w:sz w:val="18"/>
          <w:szCs w:val="18"/>
        </w:rPr>
        <w:t>扣0.25分，</w:t>
      </w:r>
      <w:r>
        <w:rPr>
          <w:rFonts w:hint="eastAsia" w:ascii="微软雅黑" w:hAnsi="微软雅黑" w:eastAsia="微软雅黑"/>
          <w:color w:val="000000"/>
          <w:sz w:val="18"/>
          <w:szCs w:val="18"/>
          <w:lang w:val="en-US" w:eastAsia="zh-CN"/>
        </w:rPr>
        <w:t>每项报价</w:t>
      </w:r>
      <w:r>
        <w:rPr>
          <w:rFonts w:hint="eastAsia" w:ascii="微软雅黑" w:hAnsi="微软雅黑" w:eastAsia="微软雅黑"/>
          <w:color w:val="000000"/>
          <w:sz w:val="18"/>
          <w:szCs w:val="18"/>
        </w:rPr>
        <w:t>高于平均价1%</w:t>
      </w:r>
      <w:r>
        <w:rPr>
          <w:rFonts w:hint="eastAsia" w:ascii="微软雅黑" w:hAnsi="微软雅黑" w:eastAsia="微软雅黑"/>
          <w:color w:val="000000"/>
          <w:sz w:val="18"/>
          <w:szCs w:val="18"/>
          <w:lang w:val="en-US" w:eastAsia="zh-CN"/>
        </w:rPr>
        <w:t>的</w:t>
      </w:r>
      <w:r>
        <w:rPr>
          <w:rFonts w:hint="eastAsia" w:ascii="微软雅黑" w:hAnsi="微软雅黑" w:eastAsia="微软雅黑"/>
          <w:color w:val="000000"/>
          <w:sz w:val="18"/>
          <w:szCs w:val="18"/>
        </w:rPr>
        <w:t>扣0.5分，以此类推。汽车配件、配件材料应保质保量，符合国家及行业相关标准，更换的配件及材料必须是正规生产厂家的全新正品件，对更换后有质量问题的配件免费予以调换（除易损件和人为因素外）。</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评标组有权利要求投标人提供配件材料备查。</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本条考评标准得分满分为60分。</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b服务</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（10分） 1、评标委员会综合评定投标人其他方面内容。主要考评内容包括20</w:t>
      </w:r>
      <w:r>
        <w:rPr>
          <w:rFonts w:hint="eastAsia" w:ascii="微软雅黑" w:hAnsi="微软雅黑" w:eastAsia="微软雅黑"/>
          <w:color w:val="000000"/>
          <w:sz w:val="18"/>
          <w:szCs w:val="18"/>
          <w:lang w:val="en-US" w:eastAsia="zh-CN"/>
        </w:rPr>
        <w:t>22</w:t>
      </w:r>
      <w:r>
        <w:rPr>
          <w:rFonts w:hint="eastAsia" w:ascii="微软雅黑" w:hAnsi="微软雅黑" w:eastAsia="微软雅黑"/>
          <w:color w:val="000000"/>
          <w:sz w:val="18"/>
          <w:szCs w:val="18"/>
        </w:rPr>
        <w:t>年1月至今曾受奖励情况并提供盖有颁发单位公章的文件及证明，一次奖励得1分；免费服务项目1项得1分，</w:t>
      </w:r>
      <w:r>
        <w:rPr>
          <w:rFonts w:hint="eastAsia" w:ascii="微软雅黑" w:hAnsi="微软雅黑" w:eastAsia="微软雅黑"/>
          <w:color w:val="000000"/>
          <w:sz w:val="18"/>
          <w:szCs w:val="18"/>
          <w:lang w:val="en-US" w:eastAsia="zh-CN"/>
        </w:rPr>
        <w:t>星级单位3星得3分，4星得4分以此类推，</w:t>
      </w:r>
      <w:r>
        <w:rPr>
          <w:rFonts w:hint="eastAsia" w:ascii="微软雅黑" w:hAnsi="微软雅黑" w:eastAsia="微软雅黑"/>
          <w:color w:val="000000"/>
          <w:sz w:val="18"/>
          <w:szCs w:val="18"/>
        </w:rPr>
        <w:t>最高得5分；2、提供具有健全的安全生产各项规章制度及管理措施证明，优得3分、良好得2分、合格得1分；3、维修作业区域安全设施齐备、制度上墙得2分，未提供上墙证明图片不得分。</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本条考评标准得分满分为10分。</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d员工资质及环境条件</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（30分） 评标委员会综合评定投标人所属维修厂的技术人员资质组成，场地环境条件及专业设备等情况评定分数（满分30分）。</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具体细则为</w:t>
      </w:r>
      <w:r>
        <w:rPr>
          <w:rFonts w:hint="eastAsia" w:ascii="微软雅黑" w:hAnsi="微软雅黑" w:eastAsia="微软雅黑"/>
          <w:sz w:val="18"/>
          <w:szCs w:val="18"/>
        </w:rPr>
        <w:t>各投标人所属员工具备高级职称1名者得3分，中级职称1名者得1分，最高得20分</w:t>
      </w:r>
      <w:r>
        <w:rPr>
          <w:rFonts w:hint="eastAsia" w:ascii="微软雅黑" w:hAnsi="微软雅黑" w:eastAsia="微软雅黑"/>
          <w:color w:val="000000"/>
          <w:sz w:val="18"/>
          <w:szCs w:val="18"/>
        </w:rPr>
        <w:t>。场地和设备（包含车辆举升机，空压机，换油设备，故障码诊断仪等）满足同时维修五台以上车辆（不包含钣金、漆面维修）为合格，得5分，不合格不得分。维修环境，包括维修车间整洁、物资摆放、驾驶员休室的设置、车辆停放等综合打分，最高5分，最低0分。(投标后，开标前，将组织到投标人处查看)</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备注：上述所需提供的材料如是复印件，原件需备查。</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2.3评标过程的保密性</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(1)我公司将采取必要措施，保证评标在严格保密的情况下进行。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(2)任何单位和个人不得非法干预、影响评标办法的确定，以及评标过程和结果。</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(3)凡是与审查、澄清、评价和投标的有关资料等，均不向投标人及与评标无关的其他人员透露。</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2.4评标程序</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（1）投标文件初审。初审分为资格性检查和符合性检查。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A、资格性检查。依据法律法规和招标文件的规定，对投标文件中资格证明文件等进行审查，以确定供应商是否具备投标资格。</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B、符合性检查。依据招标文件规定，从投标文件的有效性、完整性和对招标文件的响应程度进行审查，以确定是否对招标文件的实质性要求作出响应。</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(2)澄清有关问题。对投标文件中含义不明确、同类问题表述不一致或者明显文字和计算错误的内容，评标委员会可以要求投标人作出必要的澄清、说明或者纠正。</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(3)比较与评价。按照招标文件中规定的评标方法和评分标准，对符合性检查合格的投标文件进行商务和技术评估，综合比较与评价。</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(4) 确定中标人。本次评标采用综合评分中标法，评审小组根据投标人的报价、服务、维修能力和环境等项目进行打分，按得分的高低排序。确定排名第一的为中标人。排名第一的中标人放弃中标、因不可抗力提出不能履行合同，可以由评分排名靠后的候选人依分数高者中标。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我公司自中标供应商确定之日5个工作日内，发出中标通知书。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4、合同主要条款</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4.1车辆维修服务项目:大、中、小修理，和其他有关的汽车维修服务项目，包括交通事故车辆维修和理赔.</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4.2质量保证（见附件甲方维修要求及质保标准）。中标单位在定点维修服务期内，设计的车辆维修材料及工时费必须按照投标中的材料报价及工时费报价执行，其它车辆维修材料及工时费按市场价执行。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4.3结算方式：本合同范围内的维修费用由中标修理厂每月提供增值税普通发票，由车管员审核后报销，使用转账方式支付。</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4.4违约责任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4.5解决合同纠纷的方式</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4.76合同年限.：初定为自签订合同之日起1年内有效。经招标人考核，符合招标人车辆维修技术要求和服务要求的，可延长此合同1年。如中标人考核不合格，合同自动终止。</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第六章 附件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一、投标函</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投  标  函</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致：重庆中渝高速公路有限公司</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根据贵方         招标文件，正式授权下述签字人             (姓名和职务)代表投标人           （投标人名称），提交下述文件正本一式壹份，副本一式贰份</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1、投标价格表（附后）。</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2、法人授权委托书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3、我方承诺：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(1)我方将按招标文件的规定履行合同责任和义务。</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(2)我方已经仔细审查全部招标文件，包括修改文件以及全部参考资料和有关附件。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(3)本投标文件有效期从开标日起至中标后签订正式合同止。</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(4)我方同意提供按照贵方要求的投标有关的一切数据或资料，完全理解贵方不一定要接受最低价的投标或收到的任何投标。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(5)我方愿意遵守有关规定和收费标准。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(6)该项投标在开标后的全过程中保持有效，不作更改和变动。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4、与本投标有关的正式通讯地址为：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地   址：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电   话：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传   真：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法定代表人或授权代表（签字）：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投标人（章）：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日    期：       年    月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二、法定代表人授权委托书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法定代表人授权委托书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重庆中渝高速公路有限公司：</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本授权书声明：                 （投标人名称）法定代表人             （法定代表人姓名、职务）代表本公司授权在下面签字的              （被授权人姓名、职务）为本公司的合法代理人，就贵方组织的项目名称 投标，以本公司名义处理一切与之有关的事务。</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本授权书于    年    月    日签字或盖章生效，特此声明。</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投标人名称（章）：</w:t>
      </w: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法定代表人签字（或盖章）：</w:t>
      </w: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被授权人签字：</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日        期：        年    月    日</w:t>
      </w: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身份证复印件：</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三、开标一览表和投标分项报价表格式</w:t>
      </w: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开 标 一 览 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序号 投标人名称 资质等级 优惠承诺 备注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日期：</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法定代表人或授权代表签字：                    盖 章（公章）：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注：“开标一览表”不需装订，投标时请单独密封递交。</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hint="eastAsia" w:ascii="微软雅黑" w:hAnsi="微软雅黑" w:eastAsia="微软雅黑" w:cstheme="minorBidi"/>
          <w:color w:val="000000"/>
          <w:kern w:val="2"/>
          <w:sz w:val="18"/>
          <w:szCs w:val="18"/>
          <w:lang w:val="en-US" w:eastAsia="zh-CN" w:bidi="ar-SA"/>
        </w:rPr>
      </w:pPr>
      <w:r>
        <w:rPr>
          <w:rFonts w:hint="eastAsia" w:ascii="微软雅黑" w:hAnsi="微软雅黑" w:eastAsia="微软雅黑"/>
          <w:color w:val="000000"/>
          <w:sz w:val="18"/>
          <w:szCs w:val="18"/>
        </w:rPr>
        <w:t>四、供应商廉洁自律承诺书</w:t>
      </w:r>
      <w:r>
        <w:rPr>
          <w:rFonts w:hint="eastAsia" w:ascii="微软雅黑" w:hAnsi="微软雅黑" w:eastAsia="微软雅黑"/>
          <w:color w:val="000000"/>
          <w:sz w:val="18"/>
          <w:szCs w:val="18"/>
        </w:rPr>
        <w:br w:type="textWrapping"/>
      </w:r>
      <w:r>
        <w:rPr>
          <w:rFonts w:hint="eastAsia" w:ascii="微软雅黑" w:hAnsi="微软雅黑" w:eastAsia="微软雅黑" w:cstheme="minorBidi"/>
          <w:color w:val="000000"/>
          <w:kern w:val="2"/>
          <w:sz w:val="18"/>
          <w:szCs w:val="18"/>
          <w:lang w:val="en-US" w:eastAsia="zh-CN" w:bidi="ar-SA"/>
        </w:rPr>
        <w:t xml:space="preserve">                    </w:t>
      </w:r>
    </w:p>
    <w:p>
      <w:pPr>
        <w:snapToGrid w:val="0"/>
        <w:spacing w:line="360" w:lineRule="auto"/>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重庆中渝高速公路有限公司车辆维修定点修理厂廉洁自律承诺书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本次采购是公开、公平、公正项目，给予每个供应商平等竞争的机会。作为参与此次采购活动的供应商,我公司现郑重做出以下承诺：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一、遵守《中华人民共和国政府采购法》及省、市有关政府采购的各项法律、法规和制度。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二、客观真实反映自身情况，按规定接受资格审查, 不提供虚假材料，不夸大自身技术和提供服务的能力。</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三、以合法正当的手段参与采购的公平竞争。不与采购人、其他供应商恶意串通，不以不正当手段诋毁、排挤其他供应商，不向采购人、评审委员会行贿或者提供其他不正当利益。</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四、在采购活动中，认真履行规定义务,包括:遵守采购程序，按要求编写投标、响应文件，并保证投标、响应文件内容的真实可靠；按时递交投标、响应文件，</w:t>
      </w:r>
      <w:r>
        <w:rPr>
          <w:rFonts w:hint="eastAsia" w:ascii="微软雅黑" w:hAnsi="微软雅黑" w:eastAsia="微软雅黑"/>
          <w:sz w:val="18"/>
          <w:szCs w:val="18"/>
        </w:rPr>
        <w:t>缴纳相关保证金；不影响正常的采购秩序；按规定的时间和程序与采购人签订采购合同；按时缴纳履约保证金，并严格履</w:t>
      </w:r>
      <w:r>
        <w:rPr>
          <w:rFonts w:hint="eastAsia" w:ascii="微软雅黑" w:hAnsi="微软雅黑" w:eastAsia="微软雅黑"/>
          <w:color w:val="000000"/>
          <w:sz w:val="18"/>
          <w:szCs w:val="18"/>
        </w:rPr>
        <w:t>行合同。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五、自觉接受贵公司党群人力资源部的监督检查。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如违反以上承诺，我公司愿承担一切法律责任。</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承诺单位（盖章）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法定代表人（授权代表）签字</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年  月  日</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五、参加采购活动前 3 年内在经营活动中没有重大违法记录的书面声明(参考格式)</w:t>
      </w:r>
    </w:p>
    <w:p>
      <w:pPr>
        <w:pStyle w:val="6"/>
        <w:shd w:val="clear" w:color="auto" w:fill="FFFFFF"/>
        <w:spacing w:before="0" w:beforeAutospacing="0" w:after="0" w:afterAutospacing="0" w:line="376" w:lineRule="atLeast"/>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声  明</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我公司郑重声明：参加本次采购活动前 3 年内，我公司及被授权委托代理人在经营活动中没有因违法经营受到刑事处罚或者责令停产停业、吊销许可证或者执照、较大数额罚款等行政处罚。</w:t>
      </w: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供应商名称（公章）：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授权代表签字：_______________________</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日期：______年    月    日</w:t>
      </w:r>
    </w:p>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rFonts w:hint="eastAsia"/>
        </w:rPr>
        <w:t>报价一览表：</w:t>
      </w:r>
    </w:p>
    <w:tbl>
      <w:tblPr>
        <w:tblStyle w:val="7"/>
        <w:tblpPr w:leftFromText="180" w:rightFromText="180" w:vertAnchor="text" w:horzAnchor="margin" w:tblpX="-261" w:tblpY="383"/>
        <w:tblW w:w="9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1829"/>
        <w:gridCol w:w="629"/>
        <w:gridCol w:w="974"/>
        <w:gridCol w:w="980"/>
        <w:gridCol w:w="767"/>
        <w:gridCol w:w="1134"/>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351" w:type="dxa"/>
            <w:vAlign w:val="center"/>
          </w:tcPr>
          <w:p>
            <w:pPr>
              <w:pStyle w:val="2"/>
              <w:jc w:val="center"/>
              <w:rPr>
                <w:rFonts w:ascii="宋体" w:hAnsi="宋体" w:eastAsia="宋体"/>
                <w:sz w:val="18"/>
                <w:szCs w:val="18"/>
              </w:rPr>
            </w:pPr>
            <w:r>
              <w:rPr>
                <w:rFonts w:hint="eastAsia" w:ascii="宋体" w:hAnsi="宋体" w:eastAsia="宋体"/>
                <w:sz w:val="18"/>
                <w:szCs w:val="18"/>
              </w:rPr>
              <w:t>报价人</w:t>
            </w:r>
            <w:r>
              <w:rPr>
                <w:rFonts w:ascii="宋体" w:hAnsi="宋体" w:eastAsia="宋体"/>
                <w:sz w:val="18"/>
                <w:szCs w:val="18"/>
              </w:rPr>
              <w:t>名称</w:t>
            </w:r>
          </w:p>
        </w:tc>
        <w:tc>
          <w:tcPr>
            <w:tcW w:w="7468" w:type="dxa"/>
            <w:gridSpan w:val="7"/>
            <w:vAlign w:val="center"/>
          </w:tcPr>
          <w:p>
            <w:pPr>
              <w:pStyle w:val="2"/>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351" w:type="dxa"/>
            <w:vAlign w:val="center"/>
          </w:tcPr>
          <w:p>
            <w:pPr>
              <w:pStyle w:val="2"/>
              <w:jc w:val="center"/>
              <w:rPr>
                <w:rFonts w:ascii="宋体" w:hAnsi="宋体" w:eastAsia="宋体"/>
                <w:sz w:val="18"/>
                <w:szCs w:val="18"/>
              </w:rPr>
            </w:pPr>
            <w:r>
              <w:rPr>
                <w:rFonts w:ascii="宋体" w:hAnsi="宋体" w:eastAsia="宋体"/>
                <w:sz w:val="18"/>
                <w:szCs w:val="18"/>
              </w:rPr>
              <w:t>维修项目</w:t>
            </w:r>
          </w:p>
        </w:tc>
        <w:tc>
          <w:tcPr>
            <w:tcW w:w="1829" w:type="dxa"/>
            <w:vAlign w:val="center"/>
          </w:tcPr>
          <w:p>
            <w:pPr>
              <w:pStyle w:val="2"/>
              <w:jc w:val="center"/>
              <w:rPr>
                <w:rFonts w:ascii="宋体" w:hAnsi="宋体" w:eastAsia="宋体"/>
                <w:sz w:val="18"/>
                <w:szCs w:val="18"/>
              </w:rPr>
            </w:pPr>
            <w:r>
              <w:rPr>
                <w:rFonts w:hint="eastAsia" w:ascii="宋体" w:hAnsi="宋体" w:eastAsia="宋体"/>
                <w:sz w:val="18"/>
                <w:szCs w:val="18"/>
              </w:rPr>
              <w:t>材料明细</w:t>
            </w:r>
          </w:p>
        </w:tc>
        <w:tc>
          <w:tcPr>
            <w:tcW w:w="629" w:type="dxa"/>
            <w:vAlign w:val="center"/>
          </w:tcPr>
          <w:p>
            <w:pPr>
              <w:pStyle w:val="2"/>
              <w:jc w:val="center"/>
              <w:rPr>
                <w:rFonts w:ascii="宋体" w:hAnsi="宋体" w:eastAsia="宋体"/>
                <w:sz w:val="18"/>
                <w:szCs w:val="18"/>
              </w:rPr>
            </w:pPr>
            <w:r>
              <w:rPr>
                <w:rFonts w:ascii="宋体" w:hAnsi="宋体" w:eastAsia="宋体"/>
                <w:sz w:val="18"/>
                <w:szCs w:val="18"/>
              </w:rPr>
              <w:t>数量</w:t>
            </w:r>
          </w:p>
        </w:tc>
        <w:tc>
          <w:tcPr>
            <w:tcW w:w="974" w:type="dxa"/>
            <w:vAlign w:val="center"/>
          </w:tcPr>
          <w:p>
            <w:pPr>
              <w:pStyle w:val="2"/>
              <w:jc w:val="center"/>
              <w:rPr>
                <w:rFonts w:ascii="宋体" w:hAnsi="宋体" w:eastAsia="宋体"/>
                <w:sz w:val="18"/>
                <w:szCs w:val="18"/>
              </w:rPr>
            </w:pPr>
            <w:r>
              <w:rPr>
                <w:rFonts w:hint="eastAsia" w:ascii="宋体" w:hAnsi="宋体" w:eastAsia="宋体"/>
                <w:sz w:val="18"/>
                <w:szCs w:val="18"/>
              </w:rPr>
              <w:t>材料</w:t>
            </w:r>
            <w:r>
              <w:rPr>
                <w:rFonts w:ascii="宋体" w:hAnsi="宋体" w:eastAsia="宋体"/>
                <w:sz w:val="18"/>
                <w:szCs w:val="18"/>
              </w:rPr>
              <w:t>单</w:t>
            </w:r>
            <w:r>
              <w:rPr>
                <w:rFonts w:hint="eastAsia" w:ascii="宋体" w:hAnsi="宋体" w:eastAsia="宋体"/>
                <w:sz w:val="18"/>
                <w:szCs w:val="18"/>
              </w:rPr>
              <w:t>价</w:t>
            </w:r>
          </w:p>
        </w:tc>
        <w:tc>
          <w:tcPr>
            <w:tcW w:w="980" w:type="dxa"/>
            <w:vAlign w:val="center"/>
          </w:tcPr>
          <w:p>
            <w:pPr>
              <w:pStyle w:val="2"/>
              <w:jc w:val="center"/>
              <w:rPr>
                <w:rFonts w:ascii="宋体" w:hAnsi="宋体" w:eastAsia="宋体"/>
                <w:sz w:val="18"/>
                <w:szCs w:val="18"/>
              </w:rPr>
            </w:pPr>
            <w:r>
              <w:rPr>
                <w:rFonts w:ascii="宋体" w:hAnsi="宋体" w:eastAsia="宋体"/>
                <w:sz w:val="18"/>
                <w:szCs w:val="18"/>
              </w:rPr>
              <w:t>材料总价</w:t>
            </w:r>
          </w:p>
        </w:tc>
        <w:tc>
          <w:tcPr>
            <w:tcW w:w="767" w:type="dxa"/>
            <w:vAlign w:val="center"/>
          </w:tcPr>
          <w:p>
            <w:pPr>
              <w:pStyle w:val="2"/>
              <w:jc w:val="center"/>
              <w:rPr>
                <w:rFonts w:ascii="宋体" w:hAnsi="宋体" w:eastAsia="宋体"/>
                <w:sz w:val="18"/>
                <w:szCs w:val="18"/>
              </w:rPr>
            </w:pPr>
            <w:r>
              <w:rPr>
                <w:rFonts w:hint="eastAsia" w:ascii="宋体" w:hAnsi="宋体" w:eastAsia="宋体"/>
                <w:sz w:val="18"/>
                <w:szCs w:val="18"/>
              </w:rPr>
              <w:t>工时费</w:t>
            </w:r>
          </w:p>
        </w:tc>
        <w:tc>
          <w:tcPr>
            <w:tcW w:w="1134" w:type="dxa"/>
            <w:vAlign w:val="center"/>
          </w:tcPr>
          <w:p>
            <w:pPr>
              <w:pStyle w:val="2"/>
              <w:jc w:val="center"/>
              <w:rPr>
                <w:rFonts w:ascii="宋体" w:hAnsi="宋体" w:eastAsia="宋体"/>
                <w:sz w:val="18"/>
                <w:szCs w:val="18"/>
              </w:rPr>
            </w:pPr>
            <w:r>
              <w:rPr>
                <w:rFonts w:hint="eastAsia" w:ascii="宋体" w:hAnsi="宋体" w:eastAsia="宋体"/>
                <w:sz w:val="18"/>
                <w:szCs w:val="18"/>
              </w:rPr>
              <w:t>维修</w:t>
            </w:r>
            <w:r>
              <w:rPr>
                <w:rFonts w:ascii="宋体" w:hAnsi="宋体" w:eastAsia="宋体"/>
                <w:sz w:val="18"/>
                <w:szCs w:val="18"/>
              </w:rPr>
              <w:t>费</w:t>
            </w:r>
            <w:r>
              <w:rPr>
                <w:rFonts w:hint="eastAsia" w:ascii="宋体" w:hAnsi="宋体" w:eastAsia="宋体"/>
                <w:sz w:val="18"/>
                <w:szCs w:val="18"/>
              </w:rPr>
              <w:t>合计</w:t>
            </w:r>
          </w:p>
        </w:tc>
        <w:tc>
          <w:tcPr>
            <w:tcW w:w="1155" w:type="dxa"/>
            <w:vAlign w:val="center"/>
          </w:tcPr>
          <w:p>
            <w:pPr>
              <w:pStyle w:val="2"/>
              <w:jc w:val="center"/>
              <w:rPr>
                <w:rFonts w:ascii="宋体" w:hAnsi="宋体" w:eastAsia="宋体"/>
                <w:sz w:val="18"/>
                <w:szCs w:val="18"/>
              </w:rPr>
            </w:pPr>
            <w:r>
              <w:rPr>
                <w:rFonts w:ascii="宋体" w:hAnsi="宋体" w:eastAsia="宋体"/>
                <w:sz w:val="18"/>
                <w:szCs w:val="18"/>
              </w:rPr>
              <w:t>本项上限价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351" w:type="dxa"/>
            <w:vAlign w:val="center"/>
          </w:tcPr>
          <w:p>
            <w:pPr>
              <w:pStyle w:val="2"/>
              <w:jc w:val="both"/>
              <w:rPr>
                <w:rFonts w:hint="default" w:ascii="宋体" w:hAnsi="宋体" w:eastAsia="宋体"/>
                <w:sz w:val="18"/>
                <w:szCs w:val="18"/>
                <w:lang w:val="en-US" w:eastAsia="zh-CN"/>
              </w:rPr>
            </w:pPr>
            <w:r>
              <w:rPr>
                <w:rFonts w:hint="eastAsia" w:ascii="宋体" w:hAnsi="宋体" w:eastAsia="宋体"/>
                <w:sz w:val="18"/>
                <w:szCs w:val="18"/>
                <w:lang w:val="en-US" w:eastAsia="zh-CN"/>
              </w:rPr>
              <w:t>更换发动机润滑油</w:t>
            </w:r>
          </w:p>
        </w:tc>
        <w:tc>
          <w:tcPr>
            <w:tcW w:w="1829" w:type="dxa"/>
            <w:tcBorders>
              <w:bottom w:val="single" w:color="auto" w:sz="4" w:space="0"/>
            </w:tcBorders>
            <w:vAlign w:val="center"/>
          </w:tcPr>
          <w:p>
            <w:pPr>
              <w:pStyle w:val="2"/>
              <w:jc w:val="center"/>
              <w:rPr>
                <w:rFonts w:ascii="宋体" w:hAnsi="宋体" w:eastAsia="宋体"/>
                <w:sz w:val="18"/>
                <w:szCs w:val="18"/>
              </w:rPr>
            </w:pPr>
            <w:r>
              <w:rPr>
                <w:rFonts w:hint="eastAsia" w:ascii="宋体" w:hAnsi="宋体" w:eastAsia="宋体"/>
                <w:sz w:val="18"/>
                <w:szCs w:val="18"/>
              </w:rPr>
              <w:t>机油品牌及规格为</w:t>
            </w:r>
            <w:r>
              <w:rPr>
                <w:rFonts w:ascii="宋体" w:hAnsi="宋体" w:eastAsia="宋体" w:cs="宋体"/>
                <w:sz w:val="18"/>
                <w:szCs w:val="18"/>
              </w:rPr>
              <w:t>嘉实多新磁护</w:t>
            </w:r>
            <w:r>
              <w:rPr>
                <w:rFonts w:hint="eastAsia" w:ascii="宋体" w:hAnsi="宋体" w:eastAsia="宋体" w:cs="宋体"/>
                <w:sz w:val="18"/>
                <w:szCs w:val="18"/>
              </w:rPr>
              <w:t>5W-40/4升全合成机油API SN级</w:t>
            </w:r>
          </w:p>
        </w:tc>
        <w:tc>
          <w:tcPr>
            <w:tcW w:w="629" w:type="dxa"/>
            <w:tcBorders>
              <w:bottom w:val="single" w:color="auto" w:sz="4" w:space="0"/>
            </w:tcBorders>
            <w:vAlign w:val="center"/>
          </w:tcPr>
          <w:p>
            <w:pPr>
              <w:pStyle w:val="2"/>
              <w:jc w:val="center"/>
              <w:rPr>
                <w:rFonts w:ascii="宋体" w:hAnsi="宋体" w:eastAsia="宋体"/>
                <w:sz w:val="18"/>
                <w:szCs w:val="18"/>
              </w:rPr>
            </w:pPr>
            <w:r>
              <w:rPr>
                <w:rFonts w:hint="eastAsia" w:ascii="宋体" w:hAnsi="宋体" w:eastAsia="宋体"/>
                <w:sz w:val="18"/>
                <w:szCs w:val="18"/>
              </w:rPr>
              <w:t>4瓶</w:t>
            </w:r>
          </w:p>
        </w:tc>
        <w:tc>
          <w:tcPr>
            <w:tcW w:w="974" w:type="dxa"/>
            <w:tcBorders>
              <w:bottom w:val="single" w:color="auto" w:sz="4" w:space="0"/>
            </w:tcBorders>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70</w:t>
            </w:r>
          </w:p>
        </w:tc>
        <w:tc>
          <w:tcPr>
            <w:tcW w:w="980" w:type="dxa"/>
            <w:tcBorders>
              <w:bottom w:val="single" w:color="auto" w:sz="4" w:space="0"/>
            </w:tcBorders>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280</w:t>
            </w:r>
          </w:p>
        </w:tc>
        <w:tc>
          <w:tcPr>
            <w:tcW w:w="767" w:type="dxa"/>
            <w:tcBorders>
              <w:bottom w:val="single" w:color="auto" w:sz="4" w:space="0"/>
            </w:tcBorders>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50</w:t>
            </w:r>
          </w:p>
        </w:tc>
        <w:tc>
          <w:tcPr>
            <w:tcW w:w="113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330</w:t>
            </w:r>
          </w:p>
        </w:tc>
        <w:tc>
          <w:tcPr>
            <w:tcW w:w="1155"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351" w:type="dxa"/>
            <w:vMerge w:val="restart"/>
            <w:vAlign w:val="center"/>
          </w:tcPr>
          <w:p>
            <w:pPr>
              <w:pStyle w:val="2"/>
              <w:jc w:val="center"/>
              <w:rPr>
                <w:rFonts w:ascii="宋体" w:hAnsi="宋体" w:eastAsia="宋体"/>
                <w:sz w:val="18"/>
                <w:szCs w:val="18"/>
              </w:rPr>
            </w:pPr>
            <w:r>
              <w:rPr>
                <w:rFonts w:ascii="宋体" w:hAnsi="宋体" w:eastAsia="宋体"/>
                <w:sz w:val="18"/>
                <w:szCs w:val="18"/>
              </w:rPr>
              <w:t>机油滤芯</w:t>
            </w:r>
          </w:p>
        </w:tc>
        <w:tc>
          <w:tcPr>
            <w:tcW w:w="1829" w:type="dxa"/>
            <w:tcBorders>
              <w:top w:val="single" w:color="auto" w:sz="4" w:space="0"/>
              <w:bottom w:val="nil"/>
            </w:tcBorders>
            <w:vAlign w:val="center"/>
          </w:tcPr>
          <w:p>
            <w:pPr>
              <w:pStyle w:val="2"/>
              <w:rPr>
                <w:rFonts w:ascii="宋体" w:hAnsi="宋体" w:eastAsia="宋体"/>
                <w:sz w:val="18"/>
                <w:szCs w:val="18"/>
              </w:rPr>
            </w:pPr>
          </w:p>
        </w:tc>
        <w:tc>
          <w:tcPr>
            <w:tcW w:w="629" w:type="dxa"/>
            <w:vMerge w:val="restart"/>
            <w:tcBorders>
              <w:top w:val="single" w:color="auto" w:sz="4" w:space="0"/>
            </w:tcBorders>
            <w:vAlign w:val="center"/>
          </w:tcPr>
          <w:p>
            <w:pPr>
              <w:pStyle w:val="2"/>
              <w:jc w:val="center"/>
              <w:rPr>
                <w:rFonts w:ascii="宋体" w:hAnsi="宋体" w:eastAsia="宋体"/>
                <w:sz w:val="18"/>
                <w:szCs w:val="18"/>
              </w:rPr>
            </w:pPr>
            <w:r>
              <w:rPr>
                <w:rFonts w:hint="eastAsia" w:ascii="宋体" w:hAnsi="宋体" w:eastAsia="宋体"/>
                <w:sz w:val="18"/>
                <w:szCs w:val="18"/>
              </w:rPr>
              <w:t>1个</w:t>
            </w:r>
          </w:p>
        </w:tc>
        <w:tc>
          <w:tcPr>
            <w:tcW w:w="974" w:type="dxa"/>
            <w:vMerge w:val="restart"/>
            <w:tcBorders>
              <w:top w:val="single" w:color="auto" w:sz="4" w:space="0"/>
            </w:tcBorders>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40</w:t>
            </w:r>
          </w:p>
        </w:tc>
        <w:tc>
          <w:tcPr>
            <w:tcW w:w="980" w:type="dxa"/>
            <w:vMerge w:val="restart"/>
            <w:tcBorders>
              <w:top w:val="single" w:color="auto" w:sz="4" w:space="0"/>
            </w:tcBorders>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40</w:t>
            </w:r>
          </w:p>
        </w:tc>
        <w:tc>
          <w:tcPr>
            <w:tcW w:w="767" w:type="dxa"/>
            <w:vMerge w:val="restart"/>
            <w:tcBorders>
              <w:top w:val="single" w:color="auto" w:sz="4" w:space="0"/>
            </w:tcBorders>
            <w:vAlign w:val="center"/>
          </w:tcPr>
          <w:p>
            <w:pPr>
              <w:pStyle w:val="2"/>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w:t>
            </w:r>
          </w:p>
        </w:tc>
        <w:tc>
          <w:tcPr>
            <w:tcW w:w="1134" w:type="dxa"/>
            <w:vMerge w:val="restart"/>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40</w:t>
            </w:r>
          </w:p>
        </w:tc>
        <w:tc>
          <w:tcPr>
            <w:tcW w:w="1155" w:type="dxa"/>
            <w:vMerge w:val="restart"/>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40</w:t>
            </w:r>
          </w:p>
          <w:p>
            <w:pPr>
              <w:pStyle w:val="2"/>
              <w:jc w:val="both"/>
              <w:rPr>
                <w:rFonts w:hint="default" w:ascii="宋体" w:hAnsi="宋体"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351" w:type="dxa"/>
            <w:vMerge w:val="continue"/>
            <w:vAlign w:val="center"/>
          </w:tcPr>
          <w:p>
            <w:pPr>
              <w:pStyle w:val="2"/>
              <w:jc w:val="center"/>
              <w:rPr>
                <w:rFonts w:ascii="宋体" w:hAnsi="宋体" w:eastAsia="宋体"/>
                <w:sz w:val="18"/>
                <w:szCs w:val="18"/>
              </w:rPr>
            </w:pPr>
          </w:p>
        </w:tc>
        <w:tc>
          <w:tcPr>
            <w:tcW w:w="1829" w:type="dxa"/>
            <w:tcBorders>
              <w:top w:val="nil"/>
            </w:tcBorders>
            <w:vAlign w:val="center"/>
          </w:tcPr>
          <w:p>
            <w:pPr>
              <w:pStyle w:val="2"/>
              <w:jc w:val="center"/>
              <w:rPr>
                <w:rFonts w:ascii="宋体" w:hAnsi="宋体" w:eastAsia="宋体"/>
                <w:sz w:val="18"/>
                <w:szCs w:val="18"/>
              </w:rPr>
            </w:pPr>
            <w:r>
              <w:rPr>
                <w:rFonts w:hint="eastAsia" w:ascii="宋体" w:hAnsi="宋体" w:eastAsia="宋体"/>
                <w:sz w:val="18"/>
                <w:szCs w:val="18"/>
                <w:lang w:val="en-US" w:eastAsia="zh-CN"/>
              </w:rPr>
              <w:t>北京现代</w:t>
            </w:r>
            <w:r>
              <w:rPr>
                <w:rFonts w:ascii="宋体" w:hAnsi="宋体" w:eastAsia="宋体"/>
                <w:sz w:val="18"/>
                <w:szCs w:val="18"/>
              </w:rPr>
              <w:t>专用机油滤芯</w:t>
            </w:r>
          </w:p>
        </w:tc>
        <w:tc>
          <w:tcPr>
            <w:tcW w:w="629" w:type="dxa"/>
            <w:vMerge w:val="continue"/>
            <w:vAlign w:val="center"/>
          </w:tcPr>
          <w:p>
            <w:pPr>
              <w:pStyle w:val="2"/>
              <w:jc w:val="center"/>
              <w:rPr>
                <w:rFonts w:ascii="宋体" w:hAnsi="宋体" w:eastAsia="宋体"/>
                <w:sz w:val="18"/>
                <w:szCs w:val="18"/>
              </w:rPr>
            </w:pPr>
          </w:p>
        </w:tc>
        <w:tc>
          <w:tcPr>
            <w:tcW w:w="974" w:type="dxa"/>
            <w:vMerge w:val="continue"/>
            <w:vAlign w:val="center"/>
          </w:tcPr>
          <w:p>
            <w:pPr>
              <w:pStyle w:val="2"/>
              <w:jc w:val="center"/>
              <w:rPr>
                <w:rFonts w:ascii="宋体" w:hAnsi="宋体" w:eastAsia="宋体"/>
                <w:sz w:val="18"/>
                <w:szCs w:val="18"/>
              </w:rPr>
            </w:pPr>
          </w:p>
        </w:tc>
        <w:tc>
          <w:tcPr>
            <w:tcW w:w="980" w:type="dxa"/>
            <w:vMerge w:val="continue"/>
            <w:vAlign w:val="center"/>
          </w:tcPr>
          <w:p>
            <w:pPr>
              <w:pStyle w:val="2"/>
              <w:jc w:val="center"/>
              <w:rPr>
                <w:rFonts w:ascii="宋体" w:hAnsi="宋体" w:eastAsia="宋体"/>
                <w:sz w:val="18"/>
                <w:szCs w:val="18"/>
              </w:rPr>
            </w:pPr>
          </w:p>
        </w:tc>
        <w:tc>
          <w:tcPr>
            <w:tcW w:w="767" w:type="dxa"/>
            <w:vMerge w:val="continue"/>
            <w:vAlign w:val="center"/>
          </w:tcPr>
          <w:p>
            <w:pPr>
              <w:pStyle w:val="2"/>
              <w:jc w:val="center"/>
              <w:rPr>
                <w:rFonts w:ascii="宋体" w:hAnsi="宋体" w:eastAsia="宋体"/>
                <w:sz w:val="18"/>
                <w:szCs w:val="18"/>
              </w:rPr>
            </w:pPr>
          </w:p>
        </w:tc>
        <w:tc>
          <w:tcPr>
            <w:tcW w:w="1134" w:type="dxa"/>
            <w:vMerge w:val="continue"/>
            <w:vAlign w:val="center"/>
          </w:tcPr>
          <w:p>
            <w:pPr>
              <w:pStyle w:val="2"/>
              <w:jc w:val="center"/>
              <w:rPr>
                <w:rFonts w:ascii="宋体" w:hAnsi="宋体" w:eastAsia="宋体"/>
                <w:sz w:val="18"/>
                <w:szCs w:val="18"/>
              </w:rPr>
            </w:pPr>
          </w:p>
        </w:tc>
        <w:tc>
          <w:tcPr>
            <w:tcW w:w="1155" w:type="dxa"/>
            <w:vMerge w:val="continue"/>
            <w:vAlign w:val="center"/>
          </w:tcPr>
          <w:p>
            <w:pPr>
              <w:pStyle w:val="2"/>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351" w:type="dxa"/>
            <w:vAlign w:val="center"/>
          </w:tcPr>
          <w:p>
            <w:pPr>
              <w:pStyle w:val="2"/>
              <w:jc w:val="center"/>
              <w:rPr>
                <w:rFonts w:ascii="宋体" w:hAnsi="宋体" w:eastAsia="宋体"/>
                <w:sz w:val="18"/>
                <w:szCs w:val="18"/>
              </w:rPr>
            </w:pPr>
            <w:r>
              <w:rPr>
                <w:rFonts w:ascii="宋体" w:hAnsi="宋体" w:eastAsia="宋体"/>
                <w:sz w:val="18"/>
                <w:szCs w:val="18"/>
              </w:rPr>
              <w:t>更换变速箱油（重力）</w:t>
            </w:r>
          </w:p>
        </w:tc>
        <w:tc>
          <w:tcPr>
            <w:tcW w:w="1829" w:type="dxa"/>
            <w:vAlign w:val="center"/>
          </w:tcPr>
          <w:p>
            <w:pPr>
              <w:pStyle w:val="2"/>
              <w:jc w:val="center"/>
              <w:rPr>
                <w:rFonts w:ascii="宋体" w:hAnsi="宋体" w:eastAsia="宋体"/>
                <w:sz w:val="18"/>
                <w:szCs w:val="18"/>
              </w:rPr>
            </w:pPr>
            <w:r>
              <w:rPr>
                <w:rFonts w:hint="eastAsia" w:ascii="宋体" w:hAnsi="宋体" w:eastAsia="宋体"/>
                <w:sz w:val="18"/>
                <w:szCs w:val="18"/>
                <w:lang w:val="en-US" w:eastAsia="zh-CN"/>
              </w:rPr>
              <w:t>北京现代</w:t>
            </w:r>
            <w:r>
              <w:rPr>
                <w:rFonts w:ascii="宋体" w:hAnsi="宋体" w:eastAsia="宋体"/>
                <w:sz w:val="18"/>
                <w:szCs w:val="18"/>
              </w:rPr>
              <w:t>专用变速箱油</w:t>
            </w:r>
          </w:p>
        </w:tc>
        <w:tc>
          <w:tcPr>
            <w:tcW w:w="629" w:type="dxa"/>
            <w:vAlign w:val="center"/>
          </w:tcPr>
          <w:p>
            <w:pPr>
              <w:pStyle w:val="2"/>
              <w:jc w:val="center"/>
              <w:rPr>
                <w:rFonts w:ascii="宋体" w:hAnsi="宋体" w:eastAsia="宋体"/>
                <w:sz w:val="18"/>
                <w:szCs w:val="18"/>
              </w:rPr>
            </w:pPr>
            <w:r>
              <w:rPr>
                <w:rFonts w:hint="eastAsia" w:ascii="宋体" w:hAnsi="宋体" w:eastAsia="宋体"/>
                <w:sz w:val="18"/>
                <w:szCs w:val="18"/>
              </w:rPr>
              <w:t>5瓶</w:t>
            </w:r>
          </w:p>
        </w:tc>
        <w:tc>
          <w:tcPr>
            <w:tcW w:w="97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100</w:t>
            </w:r>
          </w:p>
        </w:tc>
        <w:tc>
          <w:tcPr>
            <w:tcW w:w="980"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500</w:t>
            </w:r>
          </w:p>
        </w:tc>
        <w:tc>
          <w:tcPr>
            <w:tcW w:w="767"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200</w:t>
            </w:r>
          </w:p>
        </w:tc>
        <w:tc>
          <w:tcPr>
            <w:tcW w:w="113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700</w:t>
            </w:r>
          </w:p>
        </w:tc>
        <w:tc>
          <w:tcPr>
            <w:tcW w:w="1155"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51" w:type="dxa"/>
            <w:vAlign w:val="center"/>
          </w:tcPr>
          <w:p>
            <w:pPr>
              <w:pStyle w:val="2"/>
              <w:jc w:val="center"/>
              <w:rPr>
                <w:rFonts w:ascii="宋体" w:hAnsi="宋体" w:eastAsia="宋体"/>
                <w:sz w:val="18"/>
                <w:szCs w:val="18"/>
              </w:rPr>
            </w:pPr>
            <w:r>
              <w:rPr>
                <w:rFonts w:hint="eastAsia" w:ascii="宋体" w:hAnsi="宋体" w:eastAsia="宋体"/>
                <w:sz w:val="18"/>
                <w:szCs w:val="18"/>
              </w:rPr>
              <w:t>更换</w:t>
            </w:r>
            <w:r>
              <w:rPr>
                <w:rFonts w:ascii="宋体" w:hAnsi="宋体" w:eastAsia="宋体"/>
                <w:sz w:val="18"/>
                <w:szCs w:val="18"/>
              </w:rPr>
              <w:t>空调压缩机</w:t>
            </w:r>
          </w:p>
        </w:tc>
        <w:tc>
          <w:tcPr>
            <w:tcW w:w="1829" w:type="dxa"/>
            <w:vAlign w:val="center"/>
          </w:tcPr>
          <w:p>
            <w:pPr>
              <w:pStyle w:val="2"/>
              <w:jc w:val="center"/>
              <w:rPr>
                <w:rFonts w:ascii="宋体" w:hAnsi="宋体" w:eastAsia="宋体"/>
                <w:sz w:val="18"/>
                <w:szCs w:val="18"/>
              </w:rPr>
            </w:pPr>
            <w:r>
              <w:rPr>
                <w:rFonts w:ascii="宋体" w:hAnsi="宋体" w:eastAsia="宋体"/>
                <w:sz w:val="18"/>
                <w:szCs w:val="18"/>
              </w:rPr>
              <w:t>压缩机（</w:t>
            </w:r>
            <w:r>
              <w:rPr>
                <w:rFonts w:hint="eastAsia" w:ascii="宋体" w:hAnsi="宋体" w:eastAsia="宋体"/>
                <w:sz w:val="18"/>
                <w:szCs w:val="18"/>
                <w:lang w:val="en-US" w:eastAsia="zh-CN"/>
              </w:rPr>
              <w:t>北京现代</w:t>
            </w:r>
            <w:r>
              <w:rPr>
                <w:rFonts w:ascii="宋体" w:hAnsi="宋体" w:eastAsia="宋体"/>
                <w:sz w:val="18"/>
                <w:szCs w:val="18"/>
              </w:rPr>
              <w:t>原厂件）</w:t>
            </w:r>
          </w:p>
        </w:tc>
        <w:tc>
          <w:tcPr>
            <w:tcW w:w="629" w:type="dxa"/>
            <w:vAlign w:val="center"/>
          </w:tcPr>
          <w:p>
            <w:pPr>
              <w:pStyle w:val="2"/>
              <w:jc w:val="center"/>
              <w:rPr>
                <w:rFonts w:ascii="宋体" w:hAnsi="宋体" w:eastAsia="宋体"/>
                <w:sz w:val="18"/>
                <w:szCs w:val="18"/>
              </w:rPr>
            </w:pPr>
            <w:r>
              <w:rPr>
                <w:rFonts w:hint="eastAsia" w:ascii="宋体" w:hAnsi="宋体" w:eastAsia="宋体"/>
                <w:sz w:val="18"/>
                <w:szCs w:val="18"/>
              </w:rPr>
              <w:t>1个</w:t>
            </w:r>
          </w:p>
        </w:tc>
        <w:tc>
          <w:tcPr>
            <w:tcW w:w="97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2400</w:t>
            </w:r>
          </w:p>
        </w:tc>
        <w:tc>
          <w:tcPr>
            <w:tcW w:w="980"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2400</w:t>
            </w:r>
          </w:p>
        </w:tc>
        <w:tc>
          <w:tcPr>
            <w:tcW w:w="767"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200</w:t>
            </w:r>
          </w:p>
        </w:tc>
        <w:tc>
          <w:tcPr>
            <w:tcW w:w="113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2600</w:t>
            </w:r>
          </w:p>
        </w:tc>
        <w:tc>
          <w:tcPr>
            <w:tcW w:w="1155"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351" w:type="dxa"/>
            <w:vAlign w:val="center"/>
          </w:tcPr>
          <w:p>
            <w:pPr>
              <w:pStyle w:val="2"/>
              <w:jc w:val="center"/>
              <w:rPr>
                <w:rFonts w:ascii="宋体" w:hAnsi="宋体" w:eastAsia="宋体"/>
                <w:sz w:val="18"/>
                <w:szCs w:val="18"/>
              </w:rPr>
            </w:pPr>
            <w:r>
              <w:rPr>
                <w:rFonts w:ascii="宋体" w:hAnsi="宋体" w:eastAsia="宋体"/>
                <w:sz w:val="18"/>
                <w:szCs w:val="18"/>
              </w:rPr>
              <w:t>更换左右前轮刹车片</w:t>
            </w:r>
          </w:p>
        </w:tc>
        <w:tc>
          <w:tcPr>
            <w:tcW w:w="1829" w:type="dxa"/>
            <w:vAlign w:val="center"/>
          </w:tcPr>
          <w:p>
            <w:pPr>
              <w:pStyle w:val="2"/>
              <w:jc w:val="center"/>
              <w:rPr>
                <w:rFonts w:ascii="宋体" w:hAnsi="宋体" w:eastAsia="宋体"/>
                <w:sz w:val="18"/>
                <w:szCs w:val="18"/>
              </w:rPr>
            </w:pPr>
            <w:r>
              <w:rPr>
                <w:rFonts w:ascii="宋体" w:hAnsi="宋体" w:eastAsia="宋体"/>
                <w:sz w:val="18"/>
                <w:szCs w:val="18"/>
              </w:rPr>
              <w:t>左右前轮刹车片（</w:t>
            </w:r>
            <w:r>
              <w:rPr>
                <w:rFonts w:hint="eastAsia" w:ascii="宋体" w:hAnsi="宋体" w:eastAsia="宋体"/>
                <w:sz w:val="18"/>
                <w:szCs w:val="18"/>
                <w:lang w:val="en-US" w:eastAsia="zh-CN"/>
              </w:rPr>
              <w:t>北京现代</w:t>
            </w:r>
            <w:r>
              <w:rPr>
                <w:rFonts w:ascii="宋体" w:hAnsi="宋体" w:eastAsia="宋体"/>
                <w:sz w:val="18"/>
                <w:szCs w:val="18"/>
              </w:rPr>
              <w:t>原厂件）</w:t>
            </w:r>
          </w:p>
        </w:tc>
        <w:tc>
          <w:tcPr>
            <w:tcW w:w="629" w:type="dxa"/>
            <w:vAlign w:val="center"/>
          </w:tcPr>
          <w:p>
            <w:pPr>
              <w:pStyle w:val="2"/>
              <w:jc w:val="center"/>
              <w:rPr>
                <w:rFonts w:ascii="宋体" w:hAnsi="宋体" w:eastAsia="宋体"/>
                <w:sz w:val="18"/>
                <w:szCs w:val="18"/>
              </w:rPr>
            </w:pPr>
            <w:r>
              <w:rPr>
                <w:rFonts w:hint="eastAsia" w:ascii="宋体" w:hAnsi="宋体" w:eastAsia="宋体"/>
                <w:sz w:val="18"/>
                <w:szCs w:val="18"/>
              </w:rPr>
              <w:t>2对</w:t>
            </w:r>
          </w:p>
        </w:tc>
        <w:tc>
          <w:tcPr>
            <w:tcW w:w="97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480</w:t>
            </w:r>
          </w:p>
        </w:tc>
        <w:tc>
          <w:tcPr>
            <w:tcW w:w="980"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960</w:t>
            </w:r>
          </w:p>
        </w:tc>
        <w:tc>
          <w:tcPr>
            <w:tcW w:w="767"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200</w:t>
            </w:r>
          </w:p>
        </w:tc>
        <w:tc>
          <w:tcPr>
            <w:tcW w:w="113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1160</w:t>
            </w:r>
          </w:p>
        </w:tc>
        <w:tc>
          <w:tcPr>
            <w:tcW w:w="1155"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351" w:type="dxa"/>
            <w:vAlign w:val="center"/>
          </w:tcPr>
          <w:p>
            <w:pPr>
              <w:pStyle w:val="2"/>
              <w:jc w:val="center"/>
              <w:rPr>
                <w:rFonts w:ascii="宋体" w:hAnsi="宋体" w:eastAsia="宋体"/>
                <w:sz w:val="18"/>
                <w:szCs w:val="18"/>
              </w:rPr>
            </w:pPr>
            <w:r>
              <w:rPr>
                <w:rFonts w:ascii="宋体" w:hAnsi="宋体" w:eastAsia="宋体"/>
                <w:sz w:val="18"/>
                <w:szCs w:val="18"/>
              </w:rPr>
              <w:t>更换</w:t>
            </w:r>
            <w:r>
              <w:rPr>
                <w:rFonts w:hint="eastAsia" w:ascii="宋体" w:hAnsi="宋体" w:eastAsia="宋体"/>
                <w:sz w:val="18"/>
                <w:szCs w:val="18"/>
              </w:rPr>
              <w:t>左前悬臂</w:t>
            </w:r>
          </w:p>
        </w:tc>
        <w:tc>
          <w:tcPr>
            <w:tcW w:w="1829" w:type="dxa"/>
            <w:vAlign w:val="center"/>
          </w:tcPr>
          <w:p>
            <w:pPr>
              <w:pStyle w:val="2"/>
              <w:jc w:val="center"/>
              <w:rPr>
                <w:rFonts w:ascii="宋体" w:hAnsi="宋体" w:eastAsia="宋体"/>
                <w:sz w:val="18"/>
                <w:szCs w:val="18"/>
              </w:rPr>
            </w:pPr>
            <w:r>
              <w:rPr>
                <w:rFonts w:hint="eastAsia" w:ascii="宋体" w:hAnsi="宋体" w:eastAsia="宋体"/>
                <w:sz w:val="18"/>
                <w:szCs w:val="18"/>
              </w:rPr>
              <w:t>左前悬臂</w:t>
            </w:r>
            <w:r>
              <w:rPr>
                <w:rFonts w:ascii="宋体" w:hAnsi="宋体" w:eastAsia="宋体"/>
                <w:sz w:val="18"/>
                <w:szCs w:val="18"/>
              </w:rPr>
              <w:t>（</w:t>
            </w:r>
            <w:r>
              <w:rPr>
                <w:rFonts w:hint="eastAsia" w:ascii="宋体" w:hAnsi="宋体" w:eastAsia="宋体"/>
                <w:sz w:val="18"/>
                <w:szCs w:val="18"/>
                <w:lang w:val="en-US" w:eastAsia="zh-CN"/>
              </w:rPr>
              <w:t>北京现代</w:t>
            </w:r>
            <w:r>
              <w:rPr>
                <w:rFonts w:ascii="宋体" w:hAnsi="宋体" w:eastAsia="宋体"/>
                <w:sz w:val="18"/>
                <w:szCs w:val="18"/>
              </w:rPr>
              <w:t>原厂件）</w:t>
            </w:r>
          </w:p>
        </w:tc>
        <w:tc>
          <w:tcPr>
            <w:tcW w:w="629" w:type="dxa"/>
            <w:vAlign w:val="center"/>
          </w:tcPr>
          <w:p>
            <w:pPr>
              <w:pStyle w:val="2"/>
              <w:jc w:val="both"/>
              <w:rPr>
                <w:rFonts w:ascii="宋体" w:hAnsi="宋体" w:eastAsia="宋体"/>
                <w:sz w:val="18"/>
                <w:szCs w:val="18"/>
              </w:rPr>
            </w:pPr>
            <w:r>
              <w:rPr>
                <w:rFonts w:hint="eastAsia" w:ascii="宋体" w:hAnsi="宋体" w:eastAsia="宋体"/>
                <w:sz w:val="18"/>
                <w:szCs w:val="18"/>
              </w:rPr>
              <w:t>1个</w:t>
            </w:r>
          </w:p>
        </w:tc>
        <w:tc>
          <w:tcPr>
            <w:tcW w:w="97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490</w:t>
            </w:r>
          </w:p>
        </w:tc>
        <w:tc>
          <w:tcPr>
            <w:tcW w:w="980"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490</w:t>
            </w:r>
          </w:p>
        </w:tc>
        <w:tc>
          <w:tcPr>
            <w:tcW w:w="767"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200</w:t>
            </w:r>
          </w:p>
        </w:tc>
        <w:tc>
          <w:tcPr>
            <w:tcW w:w="113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690</w:t>
            </w:r>
          </w:p>
        </w:tc>
        <w:tc>
          <w:tcPr>
            <w:tcW w:w="1155"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351" w:type="dxa"/>
            <w:vAlign w:val="center"/>
          </w:tcPr>
          <w:p>
            <w:pPr>
              <w:pStyle w:val="2"/>
              <w:ind w:firstLine="540" w:firstLineChars="300"/>
              <w:jc w:val="both"/>
              <w:rPr>
                <w:rFonts w:hint="default" w:ascii="宋体" w:hAnsi="宋体" w:eastAsia="宋体"/>
                <w:sz w:val="18"/>
                <w:szCs w:val="18"/>
                <w:lang w:val="en-US" w:eastAsia="zh-CN"/>
              </w:rPr>
            </w:pPr>
            <w:r>
              <w:rPr>
                <w:rFonts w:hint="eastAsia" w:ascii="宋体" w:hAnsi="宋体" w:eastAsia="宋体"/>
                <w:sz w:val="18"/>
                <w:szCs w:val="18"/>
                <w:lang w:val="en-US" w:eastAsia="zh-CN"/>
              </w:rPr>
              <w:t>更换刹车油</w:t>
            </w:r>
          </w:p>
        </w:tc>
        <w:tc>
          <w:tcPr>
            <w:tcW w:w="1829" w:type="dxa"/>
            <w:vAlign w:val="center"/>
          </w:tcPr>
          <w:p>
            <w:pPr>
              <w:pStyle w:val="2"/>
              <w:rPr>
                <w:rFonts w:ascii="宋体" w:hAnsi="宋体" w:eastAsia="宋体"/>
                <w:sz w:val="18"/>
                <w:szCs w:val="18"/>
              </w:rPr>
            </w:pPr>
            <w:r>
              <w:rPr>
                <w:rFonts w:hint="eastAsia" w:ascii="宋体" w:hAnsi="宋体" w:eastAsia="宋体"/>
                <w:sz w:val="18"/>
                <w:szCs w:val="18"/>
                <w:lang w:val="en-US" w:eastAsia="zh-CN"/>
              </w:rPr>
              <w:t>北京现代</w:t>
            </w:r>
            <w:r>
              <w:rPr>
                <w:rFonts w:hint="eastAsia" w:ascii="宋体" w:hAnsi="宋体" w:eastAsia="宋体"/>
                <w:sz w:val="18"/>
                <w:szCs w:val="18"/>
              </w:rPr>
              <w:t>专用刹车油</w:t>
            </w:r>
          </w:p>
        </w:tc>
        <w:tc>
          <w:tcPr>
            <w:tcW w:w="629" w:type="dxa"/>
            <w:vAlign w:val="center"/>
          </w:tcPr>
          <w:p>
            <w:pPr>
              <w:pStyle w:val="2"/>
              <w:jc w:val="center"/>
              <w:rPr>
                <w:rFonts w:ascii="宋体" w:hAnsi="宋体" w:eastAsia="宋体"/>
                <w:sz w:val="18"/>
                <w:szCs w:val="18"/>
              </w:rPr>
            </w:pPr>
            <w:r>
              <w:rPr>
                <w:rFonts w:hint="eastAsia" w:ascii="宋体" w:hAnsi="宋体" w:eastAsia="宋体"/>
                <w:sz w:val="18"/>
                <w:szCs w:val="18"/>
              </w:rPr>
              <w:t>2瓶</w:t>
            </w:r>
          </w:p>
        </w:tc>
        <w:tc>
          <w:tcPr>
            <w:tcW w:w="97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80</w:t>
            </w:r>
          </w:p>
        </w:tc>
        <w:tc>
          <w:tcPr>
            <w:tcW w:w="980"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160</w:t>
            </w:r>
          </w:p>
        </w:tc>
        <w:tc>
          <w:tcPr>
            <w:tcW w:w="767" w:type="dxa"/>
            <w:vAlign w:val="center"/>
          </w:tcPr>
          <w:p>
            <w:pPr>
              <w:pStyle w:val="2"/>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w:t>
            </w:r>
          </w:p>
        </w:tc>
        <w:tc>
          <w:tcPr>
            <w:tcW w:w="113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160</w:t>
            </w:r>
          </w:p>
        </w:tc>
        <w:tc>
          <w:tcPr>
            <w:tcW w:w="1155"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351"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更换刹车总泵</w:t>
            </w:r>
          </w:p>
        </w:tc>
        <w:tc>
          <w:tcPr>
            <w:tcW w:w="1829" w:type="dxa"/>
            <w:vAlign w:val="center"/>
          </w:tcPr>
          <w:p>
            <w:pPr>
              <w:pStyle w:val="2"/>
              <w:jc w:val="center"/>
              <w:rPr>
                <w:rFonts w:ascii="宋体" w:hAnsi="宋体" w:eastAsia="宋体"/>
                <w:sz w:val="18"/>
                <w:szCs w:val="18"/>
              </w:rPr>
            </w:pPr>
            <w:r>
              <w:rPr>
                <w:rFonts w:ascii="宋体" w:hAnsi="宋体" w:eastAsia="宋体"/>
                <w:sz w:val="18"/>
                <w:szCs w:val="18"/>
              </w:rPr>
              <w:t>刹车总泵（</w:t>
            </w:r>
            <w:r>
              <w:rPr>
                <w:rFonts w:hint="eastAsia" w:ascii="宋体" w:hAnsi="宋体" w:eastAsia="宋体"/>
                <w:sz w:val="18"/>
                <w:szCs w:val="18"/>
                <w:lang w:val="en-US" w:eastAsia="zh-CN"/>
              </w:rPr>
              <w:t>北京</w:t>
            </w:r>
            <w:r>
              <w:rPr>
                <w:rFonts w:ascii="宋体" w:hAnsi="宋体" w:eastAsia="宋体"/>
                <w:sz w:val="18"/>
                <w:szCs w:val="18"/>
              </w:rPr>
              <w:t>原厂件）</w:t>
            </w:r>
          </w:p>
        </w:tc>
        <w:tc>
          <w:tcPr>
            <w:tcW w:w="629" w:type="dxa"/>
            <w:vAlign w:val="center"/>
          </w:tcPr>
          <w:p>
            <w:pPr>
              <w:pStyle w:val="2"/>
              <w:jc w:val="center"/>
              <w:rPr>
                <w:rFonts w:ascii="宋体" w:hAnsi="宋体" w:eastAsia="宋体"/>
                <w:sz w:val="18"/>
                <w:szCs w:val="18"/>
              </w:rPr>
            </w:pPr>
            <w:r>
              <w:rPr>
                <w:rFonts w:hint="eastAsia" w:ascii="宋体" w:hAnsi="宋体" w:eastAsia="宋体"/>
                <w:sz w:val="18"/>
                <w:szCs w:val="18"/>
              </w:rPr>
              <w:t>1套</w:t>
            </w:r>
          </w:p>
        </w:tc>
        <w:tc>
          <w:tcPr>
            <w:tcW w:w="97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1200</w:t>
            </w:r>
          </w:p>
        </w:tc>
        <w:tc>
          <w:tcPr>
            <w:tcW w:w="980"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1200</w:t>
            </w:r>
          </w:p>
        </w:tc>
        <w:tc>
          <w:tcPr>
            <w:tcW w:w="767"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150</w:t>
            </w:r>
          </w:p>
        </w:tc>
        <w:tc>
          <w:tcPr>
            <w:tcW w:w="113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1350</w:t>
            </w:r>
          </w:p>
        </w:tc>
        <w:tc>
          <w:tcPr>
            <w:tcW w:w="1155"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351" w:type="dxa"/>
            <w:vAlign w:val="center"/>
          </w:tcPr>
          <w:p>
            <w:pPr>
              <w:pStyle w:val="2"/>
              <w:ind w:firstLine="540" w:firstLineChars="300"/>
              <w:jc w:val="both"/>
              <w:rPr>
                <w:rFonts w:hint="default" w:ascii="宋体" w:hAnsi="宋体" w:eastAsia="宋体"/>
                <w:sz w:val="18"/>
                <w:szCs w:val="18"/>
                <w:lang w:val="en-US" w:eastAsia="zh-CN"/>
              </w:rPr>
            </w:pPr>
            <w:r>
              <w:rPr>
                <w:rFonts w:hint="eastAsia" w:ascii="宋体" w:hAnsi="宋体" w:eastAsia="宋体"/>
                <w:sz w:val="18"/>
                <w:szCs w:val="18"/>
                <w:lang w:val="en-US" w:eastAsia="zh-CN"/>
              </w:rPr>
              <w:t>更换前减震器</w:t>
            </w:r>
          </w:p>
        </w:tc>
        <w:tc>
          <w:tcPr>
            <w:tcW w:w="1829" w:type="dxa"/>
            <w:vAlign w:val="center"/>
          </w:tcPr>
          <w:p>
            <w:pPr>
              <w:pStyle w:val="2"/>
              <w:jc w:val="center"/>
              <w:rPr>
                <w:rFonts w:ascii="宋体" w:hAnsi="宋体" w:eastAsia="宋体"/>
                <w:sz w:val="18"/>
                <w:szCs w:val="18"/>
              </w:rPr>
            </w:pPr>
            <w:r>
              <w:rPr>
                <w:rFonts w:ascii="宋体" w:hAnsi="宋体" w:eastAsia="宋体"/>
                <w:sz w:val="18"/>
                <w:szCs w:val="18"/>
              </w:rPr>
              <w:t>减震器（</w:t>
            </w:r>
            <w:r>
              <w:rPr>
                <w:rFonts w:hint="eastAsia" w:ascii="宋体" w:hAnsi="宋体" w:eastAsia="宋体"/>
                <w:sz w:val="18"/>
                <w:szCs w:val="18"/>
                <w:lang w:val="en-US" w:eastAsia="zh-CN"/>
              </w:rPr>
              <w:t>北京现代</w:t>
            </w:r>
            <w:r>
              <w:rPr>
                <w:rFonts w:ascii="宋体" w:hAnsi="宋体" w:eastAsia="宋体"/>
                <w:sz w:val="18"/>
                <w:szCs w:val="18"/>
              </w:rPr>
              <w:t>原厂件）</w:t>
            </w:r>
          </w:p>
        </w:tc>
        <w:tc>
          <w:tcPr>
            <w:tcW w:w="629" w:type="dxa"/>
            <w:vAlign w:val="center"/>
          </w:tcPr>
          <w:p>
            <w:pPr>
              <w:pStyle w:val="2"/>
              <w:jc w:val="center"/>
              <w:rPr>
                <w:rFonts w:ascii="宋体" w:hAnsi="宋体" w:eastAsia="宋体"/>
                <w:sz w:val="18"/>
                <w:szCs w:val="18"/>
              </w:rPr>
            </w:pPr>
            <w:r>
              <w:rPr>
                <w:rFonts w:hint="eastAsia" w:ascii="宋体" w:hAnsi="宋体" w:eastAsia="宋体"/>
                <w:sz w:val="18"/>
                <w:szCs w:val="18"/>
              </w:rPr>
              <w:t>一对（2根）</w:t>
            </w:r>
          </w:p>
        </w:tc>
        <w:tc>
          <w:tcPr>
            <w:tcW w:w="97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450</w:t>
            </w:r>
          </w:p>
        </w:tc>
        <w:tc>
          <w:tcPr>
            <w:tcW w:w="980"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900</w:t>
            </w:r>
          </w:p>
        </w:tc>
        <w:tc>
          <w:tcPr>
            <w:tcW w:w="767"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200</w:t>
            </w:r>
          </w:p>
        </w:tc>
        <w:tc>
          <w:tcPr>
            <w:tcW w:w="113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1100</w:t>
            </w:r>
          </w:p>
        </w:tc>
        <w:tc>
          <w:tcPr>
            <w:tcW w:w="1155"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351" w:type="dxa"/>
            <w:vAlign w:val="center"/>
          </w:tcPr>
          <w:p>
            <w:pPr>
              <w:pStyle w:val="2"/>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前减震</w:t>
            </w:r>
            <w:r>
              <w:rPr>
                <w:rFonts w:ascii="宋体" w:hAnsi="宋体" w:eastAsia="宋体"/>
                <w:sz w:val="18"/>
                <w:szCs w:val="18"/>
              </w:rPr>
              <w:t>防尘套及缓冲垫</w:t>
            </w:r>
          </w:p>
        </w:tc>
        <w:tc>
          <w:tcPr>
            <w:tcW w:w="1829" w:type="dxa"/>
            <w:vAlign w:val="center"/>
          </w:tcPr>
          <w:p>
            <w:pPr>
              <w:pStyle w:val="2"/>
              <w:jc w:val="center"/>
              <w:rPr>
                <w:rFonts w:ascii="宋体" w:hAnsi="宋体" w:eastAsia="宋体"/>
                <w:sz w:val="18"/>
                <w:szCs w:val="18"/>
              </w:rPr>
            </w:pPr>
            <w:r>
              <w:rPr>
                <w:rFonts w:ascii="宋体" w:hAnsi="宋体" w:eastAsia="宋体"/>
                <w:sz w:val="18"/>
                <w:szCs w:val="18"/>
              </w:rPr>
              <w:t>防尘套及缓冲垫（</w:t>
            </w:r>
            <w:r>
              <w:rPr>
                <w:rFonts w:hint="eastAsia" w:ascii="宋体" w:hAnsi="宋体" w:eastAsia="宋体"/>
                <w:sz w:val="18"/>
                <w:szCs w:val="18"/>
                <w:lang w:val="en-US" w:eastAsia="zh-CN"/>
              </w:rPr>
              <w:t>北京现代</w:t>
            </w:r>
            <w:r>
              <w:rPr>
                <w:rFonts w:ascii="宋体" w:hAnsi="宋体" w:eastAsia="宋体"/>
                <w:sz w:val="18"/>
                <w:szCs w:val="18"/>
              </w:rPr>
              <w:t>原厂件）</w:t>
            </w:r>
          </w:p>
        </w:tc>
        <w:tc>
          <w:tcPr>
            <w:tcW w:w="629" w:type="dxa"/>
            <w:vAlign w:val="center"/>
          </w:tcPr>
          <w:p>
            <w:pPr>
              <w:pStyle w:val="2"/>
              <w:jc w:val="center"/>
              <w:rPr>
                <w:rFonts w:ascii="宋体" w:hAnsi="宋体" w:eastAsia="宋体"/>
                <w:sz w:val="18"/>
                <w:szCs w:val="18"/>
              </w:rPr>
            </w:pPr>
            <w:r>
              <w:rPr>
                <w:rFonts w:hint="eastAsia" w:ascii="宋体" w:hAnsi="宋体" w:eastAsia="宋体"/>
                <w:sz w:val="18"/>
                <w:szCs w:val="18"/>
              </w:rPr>
              <w:t>2套</w:t>
            </w:r>
          </w:p>
        </w:tc>
        <w:tc>
          <w:tcPr>
            <w:tcW w:w="97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160</w:t>
            </w:r>
          </w:p>
        </w:tc>
        <w:tc>
          <w:tcPr>
            <w:tcW w:w="980"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320</w:t>
            </w:r>
          </w:p>
        </w:tc>
        <w:tc>
          <w:tcPr>
            <w:tcW w:w="767"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150</w:t>
            </w:r>
          </w:p>
        </w:tc>
        <w:tc>
          <w:tcPr>
            <w:tcW w:w="113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470</w:t>
            </w:r>
          </w:p>
        </w:tc>
        <w:tc>
          <w:tcPr>
            <w:tcW w:w="1155"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351" w:type="dxa"/>
            <w:vAlign w:val="center"/>
          </w:tcPr>
          <w:p>
            <w:pPr>
              <w:pStyle w:val="2"/>
              <w:jc w:val="center"/>
              <w:rPr>
                <w:rFonts w:ascii="宋体" w:hAnsi="宋体" w:eastAsia="宋体"/>
                <w:sz w:val="18"/>
                <w:szCs w:val="18"/>
              </w:rPr>
            </w:pPr>
            <w:r>
              <w:rPr>
                <w:rFonts w:hint="eastAsia" w:ascii="宋体" w:hAnsi="宋体" w:eastAsia="宋体"/>
                <w:sz w:val="18"/>
                <w:szCs w:val="18"/>
              </w:rPr>
              <w:t>更换发电机</w:t>
            </w:r>
          </w:p>
        </w:tc>
        <w:tc>
          <w:tcPr>
            <w:tcW w:w="1829" w:type="dxa"/>
            <w:vAlign w:val="center"/>
          </w:tcPr>
          <w:p>
            <w:pPr>
              <w:pStyle w:val="2"/>
              <w:jc w:val="center"/>
              <w:rPr>
                <w:rFonts w:ascii="宋体" w:hAnsi="宋体" w:eastAsia="宋体"/>
                <w:sz w:val="18"/>
                <w:szCs w:val="18"/>
              </w:rPr>
            </w:pPr>
            <w:r>
              <w:rPr>
                <w:rFonts w:hint="eastAsia" w:ascii="宋体" w:hAnsi="宋体" w:eastAsia="宋体"/>
                <w:sz w:val="18"/>
                <w:szCs w:val="18"/>
              </w:rPr>
              <w:t>发电机</w:t>
            </w:r>
            <w:r>
              <w:rPr>
                <w:rFonts w:ascii="宋体" w:hAnsi="宋体" w:eastAsia="宋体"/>
                <w:sz w:val="18"/>
                <w:szCs w:val="18"/>
              </w:rPr>
              <w:t>（</w:t>
            </w:r>
            <w:r>
              <w:rPr>
                <w:rFonts w:hint="eastAsia" w:ascii="宋体" w:hAnsi="宋体" w:eastAsia="宋体"/>
                <w:sz w:val="18"/>
                <w:szCs w:val="18"/>
                <w:lang w:val="en-US" w:eastAsia="zh-CN"/>
              </w:rPr>
              <w:t>北京现代</w:t>
            </w:r>
            <w:r>
              <w:rPr>
                <w:rFonts w:ascii="宋体" w:hAnsi="宋体" w:eastAsia="宋体"/>
                <w:sz w:val="18"/>
                <w:szCs w:val="18"/>
              </w:rPr>
              <w:t>原厂件）</w:t>
            </w:r>
          </w:p>
        </w:tc>
        <w:tc>
          <w:tcPr>
            <w:tcW w:w="629" w:type="dxa"/>
            <w:vAlign w:val="center"/>
          </w:tcPr>
          <w:p>
            <w:pPr>
              <w:pStyle w:val="2"/>
              <w:jc w:val="center"/>
              <w:rPr>
                <w:rFonts w:ascii="宋体" w:hAnsi="宋体" w:eastAsia="宋体"/>
                <w:sz w:val="18"/>
                <w:szCs w:val="18"/>
              </w:rPr>
            </w:pPr>
            <w:r>
              <w:rPr>
                <w:rFonts w:hint="eastAsia" w:ascii="宋体" w:hAnsi="宋体" w:eastAsia="宋体"/>
                <w:sz w:val="18"/>
                <w:szCs w:val="18"/>
              </w:rPr>
              <w:t>1个</w:t>
            </w:r>
          </w:p>
        </w:tc>
        <w:tc>
          <w:tcPr>
            <w:tcW w:w="97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1780</w:t>
            </w:r>
          </w:p>
        </w:tc>
        <w:tc>
          <w:tcPr>
            <w:tcW w:w="980"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1780</w:t>
            </w:r>
          </w:p>
        </w:tc>
        <w:tc>
          <w:tcPr>
            <w:tcW w:w="767"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100</w:t>
            </w:r>
          </w:p>
        </w:tc>
        <w:tc>
          <w:tcPr>
            <w:tcW w:w="113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1880</w:t>
            </w:r>
          </w:p>
        </w:tc>
        <w:tc>
          <w:tcPr>
            <w:tcW w:w="1155"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1880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351" w:type="dxa"/>
            <w:vAlign w:val="center"/>
          </w:tcPr>
          <w:p>
            <w:pPr>
              <w:pStyle w:val="2"/>
              <w:jc w:val="center"/>
              <w:rPr>
                <w:rFonts w:ascii="宋体" w:hAnsi="宋体" w:eastAsia="宋体"/>
                <w:sz w:val="18"/>
                <w:szCs w:val="18"/>
              </w:rPr>
            </w:pPr>
            <w:r>
              <w:rPr>
                <w:rFonts w:hint="eastAsia" w:ascii="宋体" w:hAnsi="宋体" w:eastAsia="宋体"/>
                <w:sz w:val="18"/>
                <w:szCs w:val="18"/>
              </w:rPr>
              <w:t>更换起动机</w:t>
            </w:r>
          </w:p>
        </w:tc>
        <w:tc>
          <w:tcPr>
            <w:tcW w:w="1829" w:type="dxa"/>
            <w:vAlign w:val="center"/>
          </w:tcPr>
          <w:p>
            <w:pPr>
              <w:pStyle w:val="2"/>
              <w:jc w:val="center"/>
              <w:rPr>
                <w:rFonts w:ascii="宋体" w:hAnsi="宋体" w:eastAsia="宋体"/>
                <w:sz w:val="18"/>
                <w:szCs w:val="18"/>
              </w:rPr>
            </w:pPr>
            <w:r>
              <w:rPr>
                <w:rFonts w:hint="eastAsia" w:ascii="宋体" w:hAnsi="宋体" w:eastAsia="宋体"/>
                <w:sz w:val="18"/>
                <w:szCs w:val="18"/>
              </w:rPr>
              <w:t>起动机</w:t>
            </w:r>
            <w:r>
              <w:rPr>
                <w:rFonts w:ascii="宋体" w:hAnsi="宋体" w:eastAsia="宋体"/>
                <w:sz w:val="18"/>
                <w:szCs w:val="18"/>
              </w:rPr>
              <w:t>（</w:t>
            </w:r>
            <w:r>
              <w:rPr>
                <w:rFonts w:hint="eastAsia" w:ascii="宋体" w:hAnsi="宋体" w:eastAsia="宋体"/>
                <w:sz w:val="18"/>
                <w:szCs w:val="18"/>
                <w:lang w:val="en-US" w:eastAsia="zh-CN"/>
              </w:rPr>
              <w:t>北京现代</w:t>
            </w:r>
            <w:r>
              <w:rPr>
                <w:rFonts w:ascii="宋体" w:hAnsi="宋体" w:eastAsia="宋体"/>
                <w:sz w:val="18"/>
                <w:szCs w:val="18"/>
              </w:rPr>
              <w:t>原厂件）</w:t>
            </w:r>
          </w:p>
        </w:tc>
        <w:tc>
          <w:tcPr>
            <w:tcW w:w="629" w:type="dxa"/>
            <w:vAlign w:val="center"/>
          </w:tcPr>
          <w:p>
            <w:pPr>
              <w:pStyle w:val="2"/>
              <w:jc w:val="center"/>
              <w:rPr>
                <w:rFonts w:ascii="宋体" w:hAnsi="宋体" w:eastAsia="宋体"/>
                <w:sz w:val="18"/>
                <w:szCs w:val="18"/>
              </w:rPr>
            </w:pPr>
            <w:r>
              <w:rPr>
                <w:rFonts w:hint="eastAsia" w:ascii="宋体" w:hAnsi="宋体" w:eastAsia="宋体"/>
                <w:sz w:val="18"/>
                <w:szCs w:val="18"/>
              </w:rPr>
              <w:t>1个</w:t>
            </w:r>
          </w:p>
        </w:tc>
        <w:tc>
          <w:tcPr>
            <w:tcW w:w="97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780</w:t>
            </w:r>
          </w:p>
        </w:tc>
        <w:tc>
          <w:tcPr>
            <w:tcW w:w="980"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780</w:t>
            </w:r>
          </w:p>
        </w:tc>
        <w:tc>
          <w:tcPr>
            <w:tcW w:w="767"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100</w:t>
            </w:r>
          </w:p>
        </w:tc>
        <w:tc>
          <w:tcPr>
            <w:tcW w:w="113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880</w:t>
            </w:r>
          </w:p>
        </w:tc>
        <w:tc>
          <w:tcPr>
            <w:tcW w:w="1155"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351" w:type="dxa"/>
            <w:vAlign w:val="center"/>
          </w:tcPr>
          <w:p>
            <w:pPr>
              <w:pStyle w:val="2"/>
              <w:jc w:val="center"/>
              <w:rPr>
                <w:rFonts w:ascii="宋体" w:hAnsi="宋体" w:eastAsia="宋体"/>
                <w:sz w:val="18"/>
                <w:szCs w:val="18"/>
              </w:rPr>
            </w:pPr>
            <w:r>
              <w:rPr>
                <w:rFonts w:ascii="宋体" w:hAnsi="宋体" w:eastAsia="宋体"/>
                <w:sz w:val="18"/>
                <w:szCs w:val="18"/>
              </w:rPr>
              <w:t>全车做漆（</w:t>
            </w:r>
            <w:r>
              <w:rPr>
                <w:rFonts w:hint="eastAsia" w:ascii="宋体" w:hAnsi="宋体" w:eastAsia="宋体"/>
                <w:sz w:val="18"/>
                <w:szCs w:val="18"/>
              </w:rPr>
              <w:t>包工包</w:t>
            </w:r>
            <w:r>
              <w:rPr>
                <w:rFonts w:ascii="宋体" w:hAnsi="宋体" w:eastAsia="宋体"/>
                <w:sz w:val="18"/>
                <w:szCs w:val="18"/>
              </w:rPr>
              <w:t>料）</w:t>
            </w:r>
          </w:p>
        </w:tc>
        <w:tc>
          <w:tcPr>
            <w:tcW w:w="1829" w:type="dxa"/>
            <w:vAlign w:val="center"/>
          </w:tcPr>
          <w:p>
            <w:pPr>
              <w:pStyle w:val="2"/>
              <w:jc w:val="center"/>
              <w:rPr>
                <w:rFonts w:ascii="宋体" w:hAnsi="宋体" w:eastAsia="宋体"/>
                <w:sz w:val="18"/>
                <w:szCs w:val="18"/>
              </w:rPr>
            </w:pPr>
            <w:r>
              <w:rPr>
                <w:rFonts w:hint="eastAsia" w:ascii="宋体" w:hAnsi="宋体" w:eastAsia="宋体"/>
                <w:sz w:val="18"/>
                <w:szCs w:val="18"/>
              </w:rPr>
              <w:t>杜邦</w:t>
            </w:r>
            <w:r>
              <w:rPr>
                <w:rFonts w:ascii="宋体" w:hAnsi="宋体" w:eastAsia="宋体"/>
                <w:sz w:val="18"/>
                <w:szCs w:val="18"/>
              </w:rPr>
              <w:t>车漆</w:t>
            </w:r>
          </w:p>
        </w:tc>
        <w:tc>
          <w:tcPr>
            <w:tcW w:w="629" w:type="dxa"/>
            <w:vAlign w:val="center"/>
          </w:tcPr>
          <w:p>
            <w:pPr>
              <w:pStyle w:val="2"/>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1台</w:t>
            </w:r>
          </w:p>
        </w:tc>
        <w:tc>
          <w:tcPr>
            <w:tcW w:w="97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4000</w:t>
            </w:r>
          </w:p>
        </w:tc>
        <w:tc>
          <w:tcPr>
            <w:tcW w:w="980"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4000</w:t>
            </w:r>
          </w:p>
        </w:tc>
        <w:tc>
          <w:tcPr>
            <w:tcW w:w="767" w:type="dxa"/>
            <w:vAlign w:val="center"/>
          </w:tcPr>
          <w:p>
            <w:pPr>
              <w:pStyle w:val="2"/>
              <w:jc w:val="center"/>
              <w:rPr>
                <w:rFonts w:ascii="宋体" w:hAnsi="宋体" w:eastAsia="宋体"/>
                <w:sz w:val="18"/>
                <w:szCs w:val="18"/>
              </w:rPr>
            </w:pPr>
          </w:p>
        </w:tc>
        <w:tc>
          <w:tcPr>
            <w:tcW w:w="113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4000</w:t>
            </w:r>
          </w:p>
        </w:tc>
        <w:tc>
          <w:tcPr>
            <w:tcW w:w="1155"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351" w:type="dxa"/>
            <w:vAlign w:val="center"/>
          </w:tcPr>
          <w:p>
            <w:pPr>
              <w:pStyle w:val="2"/>
              <w:jc w:val="center"/>
              <w:rPr>
                <w:rFonts w:ascii="宋体" w:hAnsi="宋体" w:eastAsia="宋体"/>
                <w:sz w:val="18"/>
                <w:szCs w:val="18"/>
              </w:rPr>
            </w:pPr>
            <w:r>
              <w:rPr>
                <w:rFonts w:ascii="宋体" w:hAnsi="宋体" w:eastAsia="宋体"/>
                <w:sz w:val="18"/>
                <w:szCs w:val="18"/>
              </w:rPr>
              <w:t>更换电瓶</w:t>
            </w:r>
          </w:p>
        </w:tc>
        <w:tc>
          <w:tcPr>
            <w:tcW w:w="1829" w:type="dxa"/>
            <w:vAlign w:val="center"/>
          </w:tcPr>
          <w:p>
            <w:pPr>
              <w:pStyle w:val="2"/>
              <w:jc w:val="center"/>
              <w:rPr>
                <w:rFonts w:ascii="宋体" w:hAnsi="宋体" w:eastAsia="宋体"/>
                <w:sz w:val="18"/>
                <w:szCs w:val="18"/>
              </w:rPr>
            </w:pPr>
            <w:r>
              <w:rPr>
                <w:rFonts w:hint="eastAsia" w:ascii="宋体" w:hAnsi="宋体" w:eastAsia="宋体" w:cs="宋体"/>
                <w:sz w:val="18"/>
                <w:szCs w:val="18"/>
              </w:rPr>
              <w:t>瓦尔塔汽车</w:t>
            </w:r>
            <w:r>
              <w:rPr>
                <w:rFonts w:ascii="宋体" w:hAnsi="宋体" w:eastAsia="宋体" w:cs="宋体"/>
                <w:sz w:val="18"/>
                <w:szCs w:val="18"/>
              </w:rPr>
              <w:t>蓄电池银</w:t>
            </w:r>
            <w:r>
              <w:rPr>
                <w:rFonts w:hint="eastAsia" w:ascii="宋体" w:hAnsi="宋体" w:eastAsia="宋体" w:cs="宋体"/>
                <w:sz w:val="18"/>
                <w:szCs w:val="18"/>
              </w:rPr>
              <w:t>075-20/12V</w:t>
            </w:r>
          </w:p>
        </w:tc>
        <w:tc>
          <w:tcPr>
            <w:tcW w:w="629" w:type="dxa"/>
            <w:vAlign w:val="center"/>
          </w:tcPr>
          <w:p>
            <w:pPr>
              <w:pStyle w:val="2"/>
              <w:jc w:val="center"/>
              <w:rPr>
                <w:rFonts w:ascii="宋体" w:hAnsi="宋体" w:eastAsia="宋体"/>
                <w:sz w:val="18"/>
                <w:szCs w:val="18"/>
              </w:rPr>
            </w:pPr>
            <w:r>
              <w:rPr>
                <w:rFonts w:hint="eastAsia" w:ascii="宋体" w:hAnsi="宋体" w:eastAsia="宋体"/>
                <w:sz w:val="18"/>
                <w:szCs w:val="18"/>
              </w:rPr>
              <w:t>1个</w:t>
            </w:r>
          </w:p>
        </w:tc>
        <w:tc>
          <w:tcPr>
            <w:tcW w:w="97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380</w:t>
            </w:r>
          </w:p>
        </w:tc>
        <w:tc>
          <w:tcPr>
            <w:tcW w:w="980"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380</w:t>
            </w:r>
          </w:p>
        </w:tc>
        <w:tc>
          <w:tcPr>
            <w:tcW w:w="767"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30</w:t>
            </w:r>
          </w:p>
        </w:tc>
        <w:tc>
          <w:tcPr>
            <w:tcW w:w="113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410</w:t>
            </w:r>
          </w:p>
        </w:tc>
        <w:tc>
          <w:tcPr>
            <w:tcW w:w="1155"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351" w:type="dxa"/>
            <w:vAlign w:val="center"/>
          </w:tcPr>
          <w:p>
            <w:pPr>
              <w:pStyle w:val="2"/>
              <w:jc w:val="center"/>
              <w:rPr>
                <w:rFonts w:ascii="宋体" w:hAnsi="宋体" w:eastAsia="宋体"/>
                <w:sz w:val="18"/>
                <w:szCs w:val="18"/>
              </w:rPr>
            </w:pPr>
            <w:r>
              <w:rPr>
                <w:rFonts w:hint="eastAsia" w:ascii="宋体" w:hAnsi="宋体" w:eastAsia="宋体"/>
                <w:sz w:val="18"/>
                <w:szCs w:val="18"/>
              </w:rPr>
              <w:t>更换火花塞（四支）</w:t>
            </w:r>
          </w:p>
        </w:tc>
        <w:tc>
          <w:tcPr>
            <w:tcW w:w="1829" w:type="dxa"/>
            <w:vAlign w:val="center"/>
          </w:tcPr>
          <w:p>
            <w:pPr>
              <w:pStyle w:val="2"/>
              <w:jc w:val="center"/>
              <w:rPr>
                <w:rFonts w:ascii="宋体" w:hAnsi="宋体" w:eastAsia="宋体"/>
                <w:sz w:val="18"/>
                <w:szCs w:val="18"/>
              </w:rPr>
            </w:pPr>
            <w:r>
              <w:rPr>
                <w:rFonts w:ascii="宋体" w:hAnsi="宋体" w:eastAsia="宋体"/>
                <w:sz w:val="18"/>
                <w:szCs w:val="18"/>
              </w:rPr>
              <w:t>（</w:t>
            </w:r>
            <w:r>
              <w:rPr>
                <w:rFonts w:hint="eastAsia" w:ascii="宋体" w:hAnsi="宋体" w:eastAsia="宋体"/>
                <w:sz w:val="18"/>
                <w:szCs w:val="18"/>
                <w:lang w:val="en-US" w:eastAsia="zh-CN"/>
              </w:rPr>
              <w:t>北京现代</w:t>
            </w:r>
            <w:r>
              <w:rPr>
                <w:rFonts w:ascii="宋体" w:hAnsi="宋体" w:eastAsia="宋体"/>
                <w:sz w:val="18"/>
                <w:szCs w:val="18"/>
              </w:rPr>
              <w:t>原厂件）</w:t>
            </w:r>
          </w:p>
        </w:tc>
        <w:tc>
          <w:tcPr>
            <w:tcW w:w="629" w:type="dxa"/>
            <w:vAlign w:val="center"/>
          </w:tcPr>
          <w:p>
            <w:pPr>
              <w:pStyle w:val="2"/>
              <w:jc w:val="center"/>
              <w:rPr>
                <w:rFonts w:ascii="宋体" w:hAnsi="宋体" w:eastAsia="宋体"/>
                <w:sz w:val="18"/>
                <w:szCs w:val="18"/>
              </w:rPr>
            </w:pPr>
            <w:r>
              <w:rPr>
                <w:rFonts w:hint="eastAsia" w:ascii="宋体" w:hAnsi="宋体" w:eastAsia="宋体"/>
                <w:sz w:val="18"/>
                <w:szCs w:val="18"/>
              </w:rPr>
              <w:t>4支</w:t>
            </w:r>
          </w:p>
        </w:tc>
        <w:tc>
          <w:tcPr>
            <w:tcW w:w="97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80</w:t>
            </w:r>
          </w:p>
        </w:tc>
        <w:tc>
          <w:tcPr>
            <w:tcW w:w="980"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320</w:t>
            </w:r>
          </w:p>
        </w:tc>
        <w:tc>
          <w:tcPr>
            <w:tcW w:w="767"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80</w:t>
            </w:r>
          </w:p>
        </w:tc>
        <w:tc>
          <w:tcPr>
            <w:tcW w:w="113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400</w:t>
            </w:r>
          </w:p>
        </w:tc>
        <w:tc>
          <w:tcPr>
            <w:tcW w:w="1155"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664" w:type="dxa"/>
            <w:gridSpan w:val="7"/>
            <w:vAlign w:val="center"/>
          </w:tcPr>
          <w:p>
            <w:pPr>
              <w:pStyle w:val="2"/>
              <w:jc w:val="center"/>
              <w:rPr>
                <w:rFonts w:ascii="宋体" w:hAnsi="宋体" w:eastAsia="宋体"/>
                <w:u w:val="single"/>
              </w:rPr>
            </w:pPr>
            <w:r>
              <w:rPr>
                <w:rFonts w:hint="eastAsia" w:ascii="宋体" w:hAnsi="宋体" w:eastAsia="宋体"/>
                <w:u w:val="single"/>
              </w:rPr>
              <w:t>总价：</w:t>
            </w:r>
            <w:r>
              <w:rPr>
                <w:rFonts w:hint="eastAsia" w:ascii="宋体" w:hAnsi="宋体" w:eastAsia="宋体"/>
                <w:u w:val="single"/>
                <w:lang w:val="en-US" w:eastAsia="zh-CN"/>
              </w:rPr>
              <w:t xml:space="preserve">16170   </w:t>
            </w:r>
            <w:r>
              <w:rPr>
                <w:rFonts w:hint="eastAsia" w:ascii="宋体" w:hAnsi="宋体" w:eastAsia="宋体"/>
                <w:u w:val="single"/>
              </w:rPr>
              <w:t xml:space="preserve">元 </w:t>
            </w:r>
          </w:p>
        </w:tc>
        <w:tc>
          <w:tcPr>
            <w:tcW w:w="1155" w:type="dxa"/>
            <w:vAlign w:val="center"/>
          </w:tcPr>
          <w:p>
            <w:pPr>
              <w:pStyle w:val="2"/>
              <w:jc w:val="center"/>
              <w:rPr>
                <w:rFonts w:ascii="宋体" w:hAnsi="宋体" w:eastAsia="宋体"/>
              </w:rPr>
            </w:pPr>
          </w:p>
        </w:tc>
      </w:tr>
    </w:tbl>
    <w:p>
      <w:pPr>
        <w:jc w:val="left"/>
      </w:pPr>
      <w:r>
        <w:rPr>
          <w:rFonts w:hint="eastAsia"/>
        </w:rPr>
        <w:t xml:space="preserve">   </w:t>
      </w:r>
    </w:p>
    <w:p>
      <w:pPr>
        <w:jc w:val="left"/>
      </w:pPr>
      <w:r>
        <w:rPr>
          <w:rFonts w:hint="eastAsia"/>
        </w:rPr>
        <w:t>此表所列维修项目车型为</w:t>
      </w:r>
      <w:r>
        <w:rPr>
          <w:rFonts w:hint="eastAsia"/>
          <w:lang w:val="en-US" w:eastAsia="zh-CN"/>
        </w:rPr>
        <w:t>北京现代牌BH7200DAY</w:t>
      </w:r>
      <w:r>
        <w:rPr>
          <w:rFonts w:hint="eastAsia"/>
        </w:rPr>
        <w:t>(排气量</w:t>
      </w:r>
      <w:r>
        <w:rPr>
          <w:rFonts w:hint="eastAsia"/>
          <w:lang w:val="en-US" w:eastAsia="zh-CN"/>
        </w:rPr>
        <w:t>2.0</w:t>
      </w:r>
      <w:r>
        <w:rPr>
          <w:rFonts w:hint="eastAsia"/>
        </w:rPr>
        <w:t>）</w:t>
      </w:r>
    </w:p>
    <w:p>
      <w:pPr>
        <w:jc w:val="left"/>
      </w:pPr>
      <w:r>
        <w:rPr>
          <w:rFonts w:hint="eastAsia"/>
        </w:rPr>
        <w:t xml:space="preserve"> 注：未在此表中的维修项目，招标人将有权通过临时询价确定维修厂进行维修。</w:t>
      </w:r>
    </w:p>
    <w:p>
      <w:pPr>
        <w:jc w:val="left"/>
      </w:pPr>
    </w:p>
    <w:p>
      <w:pPr>
        <w:jc w:val="left"/>
      </w:pPr>
    </w:p>
    <w:p>
      <w:pPr>
        <w:jc w:val="left"/>
      </w:pPr>
    </w:p>
    <w:p>
      <w:pPr>
        <w:jc w:val="left"/>
      </w:pPr>
      <w:r>
        <w:rPr>
          <w:rFonts w:hint="eastAsia"/>
        </w:rPr>
        <w:t>免费服务提供：</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rPr>
          <w:b/>
        </w:rPr>
      </w:pPr>
    </w:p>
    <w:p>
      <w:pPr>
        <w:jc w:val="left"/>
        <w:rPr>
          <w:b/>
        </w:rPr>
      </w:pPr>
      <w:r>
        <w:rPr>
          <w:rFonts w:hint="eastAsia"/>
          <w:b/>
        </w:rPr>
        <w:t>甲方维修要求及质保标准</w:t>
      </w:r>
    </w:p>
    <w:p>
      <w:pPr>
        <w:spacing w:line="360" w:lineRule="auto"/>
        <w:ind w:firstLine="560" w:firstLineChars="200"/>
        <w:jc w:val="left"/>
        <w:rPr>
          <w:rFonts w:cs="仿宋" w:asciiTheme="minorEastAsia" w:hAnsiTheme="minorEastAsia"/>
          <w:szCs w:val="21"/>
        </w:rPr>
      </w:pPr>
      <w:r>
        <w:rPr>
          <w:rFonts w:hint="eastAsia" w:cs="仿宋" w:asciiTheme="minorEastAsia" w:hAnsiTheme="minorEastAsia"/>
          <w:sz w:val="28"/>
          <w:szCs w:val="28"/>
        </w:rPr>
        <w:t>（</w:t>
      </w:r>
      <w:r>
        <w:rPr>
          <w:rFonts w:hint="eastAsia" w:cs="仿宋" w:asciiTheme="minorEastAsia" w:hAnsiTheme="minorEastAsia"/>
          <w:szCs w:val="21"/>
        </w:rPr>
        <w:t>一）竣工出厂质量保证期</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(1)竣工出厂质量保证期:总成大修质量保证期为车辆行驶</w:t>
      </w:r>
      <w:r>
        <w:rPr>
          <w:rFonts w:hint="eastAsia" w:cs="仿宋" w:asciiTheme="minorEastAsia" w:hAnsiTheme="minorEastAsia"/>
          <w:color w:val="000000"/>
          <w:szCs w:val="21"/>
          <w:lang w:val="en-US" w:eastAsia="zh-CN"/>
        </w:rPr>
        <w:t>2</w:t>
      </w:r>
      <w:r>
        <w:rPr>
          <w:rFonts w:hint="eastAsia" w:cs="仿宋" w:asciiTheme="minorEastAsia" w:hAnsiTheme="minorEastAsia"/>
          <w:color w:val="000000"/>
          <w:szCs w:val="21"/>
        </w:rPr>
        <w:t>0000公里或者按维修出厂日期起</w:t>
      </w:r>
      <w:r>
        <w:rPr>
          <w:rFonts w:hint="eastAsia" w:cs="仿宋" w:asciiTheme="minorEastAsia" w:hAnsiTheme="minorEastAsia"/>
          <w:color w:val="000000"/>
          <w:szCs w:val="21"/>
          <w:lang w:val="en-US" w:eastAsia="zh-CN"/>
        </w:rPr>
        <w:t>100天</w:t>
      </w:r>
      <w:r>
        <w:rPr>
          <w:rFonts w:hint="eastAsia" w:cs="仿宋" w:asciiTheme="minorEastAsia" w:hAnsiTheme="minorEastAsia"/>
          <w:color w:val="000000"/>
          <w:szCs w:val="21"/>
        </w:rPr>
        <w:t>为止。</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(2)竣工出厂质量保证期:二级维护（日常保养）质量保证期为车辆行驶5000公里或者按维修出厂日期起</w:t>
      </w:r>
      <w:r>
        <w:rPr>
          <w:rFonts w:hint="eastAsia" w:cs="仿宋" w:asciiTheme="minorEastAsia" w:hAnsiTheme="minorEastAsia"/>
          <w:color w:val="000000"/>
          <w:szCs w:val="21"/>
          <w:lang w:val="en-US" w:eastAsia="zh-CN"/>
        </w:rPr>
        <w:t>30天</w:t>
      </w:r>
      <w:r>
        <w:rPr>
          <w:rFonts w:hint="eastAsia" w:cs="仿宋" w:asciiTheme="minorEastAsia" w:hAnsiTheme="minorEastAsia"/>
          <w:color w:val="000000"/>
          <w:szCs w:val="21"/>
        </w:rPr>
        <w:t>为止。</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(3) 竣工出厂质量保证期:一级维护（小修及专项修理）质量保证期为车辆行驶</w:t>
      </w:r>
      <w:r>
        <w:rPr>
          <w:rFonts w:hint="eastAsia" w:cs="仿宋" w:asciiTheme="minorEastAsia" w:hAnsiTheme="minorEastAsia"/>
          <w:color w:val="000000"/>
          <w:szCs w:val="21"/>
          <w:lang w:val="en-US" w:eastAsia="zh-CN"/>
        </w:rPr>
        <w:t>2</w:t>
      </w:r>
      <w:r>
        <w:rPr>
          <w:rFonts w:hint="eastAsia" w:cs="仿宋" w:asciiTheme="minorEastAsia" w:hAnsiTheme="minorEastAsia"/>
          <w:color w:val="000000"/>
          <w:szCs w:val="21"/>
        </w:rPr>
        <w:t>000公里或者按维修出厂日期起</w:t>
      </w:r>
      <w:r>
        <w:rPr>
          <w:rFonts w:hint="eastAsia" w:cs="仿宋" w:asciiTheme="minorEastAsia" w:hAnsiTheme="minorEastAsia"/>
          <w:color w:val="000000"/>
          <w:szCs w:val="21"/>
          <w:lang w:val="en-US" w:eastAsia="zh-CN"/>
        </w:rPr>
        <w:t>1</w:t>
      </w:r>
      <w:r>
        <w:rPr>
          <w:rFonts w:hint="eastAsia" w:cs="仿宋" w:asciiTheme="minorEastAsia" w:hAnsiTheme="minorEastAsia"/>
          <w:color w:val="000000"/>
          <w:szCs w:val="21"/>
        </w:rPr>
        <w:t>0天为止。</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szCs w:val="21"/>
        </w:rPr>
        <w:t>(4)配件材料（原厂配件、同质配件），并提供来源凭证。</w:t>
      </w:r>
    </w:p>
    <w:p>
      <w:pPr>
        <w:tabs>
          <w:tab w:val="left" w:pos="229"/>
        </w:tabs>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lang w:eastAsia="zh-CN"/>
        </w:rPr>
        <w:tab/>
      </w:r>
      <w:r>
        <w:rPr>
          <w:rFonts w:hint="eastAsia" w:cs="仿宋" w:asciiTheme="minorEastAsia" w:hAnsiTheme="minorEastAsia"/>
          <w:color w:val="000000"/>
          <w:szCs w:val="21"/>
        </w:rPr>
        <w:t xml:space="preserve"> (5)返修率不高于年总维修台次的5%。</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（二）工  期</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1、一般维修保养或小故障排除（不涉及换件）：一个工作日内完成；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2、半年维护保养：两工作日内完成；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3、二级维护保养和年度保养：两个工作日内完成；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4、发动机大修：七个工作日完成；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5、大型故障、总成修理、全车大修需经双方确认维修方案后具体工期完成。因甲方车辆年限问题，换件所需材料采购困难的双方协商确认后可以延长维修出厂日期，</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（三）售后服务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供应商应向重庆中渝高速公路有限公司提供以下售后服务：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1、提供免费技术咨询服务；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2、出厂车辆跟踪服务；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3、车辆在</w:t>
      </w:r>
      <w:r>
        <w:rPr>
          <w:rFonts w:hint="eastAsia" w:cs="仿宋" w:asciiTheme="minorEastAsia" w:hAnsiTheme="minorEastAsia"/>
          <w:szCs w:val="21"/>
          <w:lang w:val="en-US" w:eastAsia="zh-CN"/>
        </w:rPr>
        <w:t>江津城区内</w:t>
      </w:r>
      <w:r>
        <w:rPr>
          <w:rFonts w:hint="eastAsia" w:cs="仿宋" w:asciiTheme="minorEastAsia" w:hAnsiTheme="minorEastAsia"/>
          <w:szCs w:val="21"/>
        </w:rPr>
        <w:t>发生故障，供应商应在60分钟内到达现场，免费上门服务；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4、安排专人实行24小时全天候服务，建立重庆中渝高速公路有限公司车辆维修技术档案，并定期报送相关职能部门。</w:t>
      </w:r>
    </w:p>
    <w:p>
      <w:pPr>
        <w:jc w:val="left"/>
        <w:rPr>
          <w:rFonts w:asciiTheme="minorEastAsia" w:hAnsiTheme="minorEastAsia"/>
        </w:rPr>
      </w:pPr>
    </w:p>
    <w:p>
      <w:pPr>
        <w:jc w:val="left"/>
        <w:rPr>
          <w:rFonts w:asciiTheme="minorEastAsia" w:hAnsi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kMjdiZjdkNGU5OTZlMjZmMzM2ZDdjODA3MzM0MjkifQ=="/>
  </w:docVars>
  <w:rsids>
    <w:rsidRoot w:val="00BD5E30"/>
    <w:rsid w:val="00007C60"/>
    <w:rsid w:val="00022F23"/>
    <w:rsid w:val="00023667"/>
    <w:rsid w:val="00024ABC"/>
    <w:rsid w:val="000569E6"/>
    <w:rsid w:val="000C3085"/>
    <w:rsid w:val="000C50B7"/>
    <w:rsid w:val="000F0125"/>
    <w:rsid w:val="001036A2"/>
    <w:rsid w:val="00104AEF"/>
    <w:rsid w:val="00114594"/>
    <w:rsid w:val="001444A9"/>
    <w:rsid w:val="00150AB0"/>
    <w:rsid w:val="00151B50"/>
    <w:rsid w:val="001535DA"/>
    <w:rsid w:val="00167CE6"/>
    <w:rsid w:val="00182CE6"/>
    <w:rsid w:val="00193D19"/>
    <w:rsid w:val="001A2FA9"/>
    <w:rsid w:val="001E4BEA"/>
    <w:rsid w:val="001E6DB9"/>
    <w:rsid w:val="00201183"/>
    <w:rsid w:val="002472D8"/>
    <w:rsid w:val="00250646"/>
    <w:rsid w:val="002751D7"/>
    <w:rsid w:val="00291EAB"/>
    <w:rsid w:val="002B4A79"/>
    <w:rsid w:val="002D1DC7"/>
    <w:rsid w:val="003374F8"/>
    <w:rsid w:val="00346AB1"/>
    <w:rsid w:val="0036579E"/>
    <w:rsid w:val="003709FD"/>
    <w:rsid w:val="0038299E"/>
    <w:rsid w:val="00390A6F"/>
    <w:rsid w:val="003A0A4F"/>
    <w:rsid w:val="003B2EC9"/>
    <w:rsid w:val="003C2DC2"/>
    <w:rsid w:val="003C3FA1"/>
    <w:rsid w:val="003E5576"/>
    <w:rsid w:val="003E58B4"/>
    <w:rsid w:val="004506D6"/>
    <w:rsid w:val="00476E6F"/>
    <w:rsid w:val="004817BE"/>
    <w:rsid w:val="004B4619"/>
    <w:rsid w:val="004C0609"/>
    <w:rsid w:val="005058A3"/>
    <w:rsid w:val="00514B7A"/>
    <w:rsid w:val="00525325"/>
    <w:rsid w:val="005502BD"/>
    <w:rsid w:val="0059357E"/>
    <w:rsid w:val="0059738A"/>
    <w:rsid w:val="005E1415"/>
    <w:rsid w:val="00603F62"/>
    <w:rsid w:val="006248E2"/>
    <w:rsid w:val="0065630A"/>
    <w:rsid w:val="0067010E"/>
    <w:rsid w:val="00674268"/>
    <w:rsid w:val="006F4856"/>
    <w:rsid w:val="006F7021"/>
    <w:rsid w:val="00700480"/>
    <w:rsid w:val="00720B66"/>
    <w:rsid w:val="00723248"/>
    <w:rsid w:val="00724CDA"/>
    <w:rsid w:val="007C420D"/>
    <w:rsid w:val="00802A5C"/>
    <w:rsid w:val="008032E7"/>
    <w:rsid w:val="00810F3C"/>
    <w:rsid w:val="00871380"/>
    <w:rsid w:val="008A469E"/>
    <w:rsid w:val="008A70AE"/>
    <w:rsid w:val="008E5671"/>
    <w:rsid w:val="009227DF"/>
    <w:rsid w:val="0092305C"/>
    <w:rsid w:val="00936B48"/>
    <w:rsid w:val="009723DB"/>
    <w:rsid w:val="00987ED1"/>
    <w:rsid w:val="00A42137"/>
    <w:rsid w:val="00A61E8E"/>
    <w:rsid w:val="00A66A30"/>
    <w:rsid w:val="00AB374B"/>
    <w:rsid w:val="00B0409B"/>
    <w:rsid w:val="00B32F64"/>
    <w:rsid w:val="00B43968"/>
    <w:rsid w:val="00B54A9D"/>
    <w:rsid w:val="00B574C2"/>
    <w:rsid w:val="00BA0825"/>
    <w:rsid w:val="00BC593E"/>
    <w:rsid w:val="00BD5E30"/>
    <w:rsid w:val="00C06999"/>
    <w:rsid w:val="00C3070C"/>
    <w:rsid w:val="00D01427"/>
    <w:rsid w:val="00D2250A"/>
    <w:rsid w:val="00D27478"/>
    <w:rsid w:val="00D42493"/>
    <w:rsid w:val="00D7297B"/>
    <w:rsid w:val="00D94BB5"/>
    <w:rsid w:val="00E114B3"/>
    <w:rsid w:val="00F04DAF"/>
    <w:rsid w:val="00F3119B"/>
    <w:rsid w:val="00F54A14"/>
    <w:rsid w:val="00F66288"/>
    <w:rsid w:val="00FB63C2"/>
    <w:rsid w:val="00FC3307"/>
    <w:rsid w:val="00FC5101"/>
    <w:rsid w:val="00FE44F4"/>
    <w:rsid w:val="00FE5A23"/>
    <w:rsid w:val="01125CD1"/>
    <w:rsid w:val="01F60611"/>
    <w:rsid w:val="0201460B"/>
    <w:rsid w:val="020277D8"/>
    <w:rsid w:val="026652FE"/>
    <w:rsid w:val="03DE6540"/>
    <w:rsid w:val="04787230"/>
    <w:rsid w:val="054D2B43"/>
    <w:rsid w:val="06163BD1"/>
    <w:rsid w:val="07583E9D"/>
    <w:rsid w:val="083E0AB4"/>
    <w:rsid w:val="0AB14674"/>
    <w:rsid w:val="0B1C6AE0"/>
    <w:rsid w:val="0C5F6318"/>
    <w:rsid w:val="0C6159D9"/>
    <w:rsid w:val="0CB1468E"/>
    <w:rsid w:val="0D44636F"/>
    <w:rsid w:val="0D6D6016"/>
    <w:rsid w:val="0EFA5E61"/>
    <w:rsid w:val="0F5117D6"/>
    <w:rsid w:val="0F571121"/>
    <w:rsid w:val="0F927F1A"/>
    <w:rsid w:val="10A3564F"/>
    <w:rsid w:val="1103607D"/>
    <w:rsid w:val="11BA567A"/>
    <w:rsid w:val="12383670"/>
    <w:rsid w:val="12527F22"/>
    <w:rsid w:val="12834EDE"/>
    <w:rsid w:val="12DF3FCD"/>
    <w:rsid w:val="13773FFC"/>
    <w:rsid w:val="14240765"/>
    <w:rsid w:val="1547063F"/>
    <w:rsid w:val="15C51FDD"/>
    <w:rsid w:val="1649511F"/>
    <w:rsid w:val="175974DB"/>
    <w:rsid w:val="17A56FDA"/>
    <w:rsid w:val="182633AB"/>
    <w:rsid w:val="18752231"/>
    <w:rsid w:val="19D807F3"/>
    <w:rsid w:val="1AE50665"/>
    <w:rsid w:val="1B1F5E63"/>
    <w:rsid w:val="1BA53CA9"/>
    <w:rsid w:val="1FF664BD"/>
    <w:rsid w:val="200545EF"/>
    <w:rsid w:val="204E3966"/>
    <w:rsid w:val="208650E9"/>
    <w:rsid w:val="20A33F60"/>
    <w:rsid w:val="219F77F5"/>
    <w:rsid w:val="21B657DB"/>
    <w:rsid w:val="21E93AF0"/>
    <w:rsid w:val="222A579A"/>
    <w:rsid w:val="239B75FA"/>
    <w:rsid w:val="23E45DF0"/>
    <w:rsid w:val="2402157A"/>
    <w:rsid w:val="24051BA8"/>
    <w:rsid w:val="24780862"/>
    <w:rsid w:val="24EF2D65"/>
    <w:rsid w:val="25502AC4"/>
    <w:rsid w:val="25B32D12"/>
    <w:rsid w:val="26FB6383"/>
    <w:rsid w:val="27187EB1"/>
    <w:rsid w:val="27EC7E50"/>
    <w:rsid w:val="28187A54"/>
    <w:rsid w:val="294B6B4C"/>
    <w:rsid w:val="29BB3FC4"/>
    <w:rsid w:val="2B797161"/>
    <w:rsid w:val="2BA568A2"/>
    <w:rsid w:val="2C3B6EAF"/>
    <w:rsid w:val="2CF156C9"/>
    <w:rsid w:val="2D136F02"/>
    <w:rsid w:val="2E070A94"/>
    <w:rsid w:val="2F8F5CD7"/>
    <w:rsid w:val="3046619A"/>
    <w:rsid w:val="30844FF0"/>
    <w:rsid w:val="31B77F20"/>
    <w:rsid w:val="334141A4"/>
    <w:rsid w:val="33DA309D"/>
    <w:rsid w:val="3508205C"/>
    <w:rsid w:val="36FF3742"/>
    <w:rsid w:val="376161AB"/>
    <w:rsid w:val="3A1F706B"/>
    <w:rsid w:val="3A8176EA"/>
    <w:rsid w:val="3AC60AFD"/>
    <w:rsid w:val="3C1150E1"/>
    <w:rsid w:val="3CBF5E26"/>
    <w:rsid w:val="3E113772"/>
    <w:rsid w:val="3E8502F1"/>
    <w:rsid w:val="3EE06334"/>
    <w:rsid w:val="3FA80C95"/>
    <w:rsid w:val="3FCD053B"/>
    <w:rsid w:val="4015092F"/>
    <w:rsid w:val="40384872"/>
    <w:rsid w:val="408D50F6"/>
    <w:rsid w:val="417C4417"/>
    <w:rsid w:val="419E29B4"/>
    <w:rsid w:val="41D83A9B"/>
    <w:rsid w:val="43A713E9"/>
    <w:rsid w:val="43E609B5"/>
    <w:rsid w:val="440F27B9"/>
    <w:rsid w:val="453321DA"/>
    <w:rsid w:val="454D5FC1"/>
    <w:rsid w:val="45BE1EC7"/>
    <w:rsid w:val="4669573F"/>
    <w:rsid w:val="46A67472"/>
    <w:rsid w:val="46B73DD8"/>
    <w:rsid w:val="47F23719"/>
    <w:rsid w:val="49380A3A"/>
    <w:rsid w:val="498135DD"/>
    <w:rsid w:val="49D50C60"/>
    <w:rsid w:val="4CAC6F22"/>
    <w:rsid w:val="4D2406D1"/>
    <w:rsid w:val="4D5A74CD"/>
    <w:rsid w:val="4DE41E5A"/>
    <w:rsid w:val="4E545991"/>
    <w:rsid w:val="512412EF"/>
    <w:rsid w:val="515C1C1A"/>
    <w:rsid w:val="51914ADE"/>
    <w:rsid w:val="546F7495"/>
    <w:rsid w:val="556F33F8"/>
    <w:rsid w:val="55995F1C"/>
    <w:rsid w:val="55E0078B"/>
    <w:rsid w:val="57A23AD5"/>
    <w:rsid w:val="5887504C"/>
    <w:rsid w:val="591B7ABE"/>
    <w:rsid w:val="59895714"/>
    <w:rsid w:val="59972C8B"/>
    <w:rsid w:val="5AD1170E"/>
    <w:rsid w:val="5ADC2963"/>
    <w:rsid w:val="5B324C2A"/>
    <w:rsid w:val="5C384ECF"/>
    <w:rsid w:val="5C60569C"/>
    <w:rsid w:val="5C787263"/>
    <w:rsid w:val="5C871CD9"/>
    <w:rsid w:val="5FC85A7A"/>
    <w:rsid w:val="6039376E"/>
    <w:rsid w:val="61F75F76"/>
    <w:rsid w:val="62753275"/>
    <w:rsid w:val="63BC7E5F"/>
    <w:rsid w:val="63F32569"/>
    <w:rsid w:val="64727213"/>
    <w:rsid w:val="648F4E9C"/>
    <w:rsid w:val="65AA441B"/>
    <w:rsid w:val="65E16AA2"/>
    <w:rsid w:val="669972A9"/>
    <w:rsid w:val="67673E36"/>
    <w:rsid w:val="68B735CD"/>
    <w:rsid w:val="696403F8"/>
    <w:rsid w:val="6BCE176C"/>
    <w:rsid w:val="6C041806"/>
    <w:rsid w:val="6C4910B5"/>
    <w:rsid w:val="6F65589F"/>
    <w:rsid w:val="6F7801A3"/>
    <w:rsid w:val="70026C53"/>
    <w:rsid w:val="7081083F"/>
    <w:rsid w:val="71B3441E"/>
    <w:rsid w:val="72C2329A"/>
    <w:rsid w:val="72CB4D72"/>
    <w:rsid w:val="730E3456"/>
    <w:rsid w:val="75001604"/>
    <w:rsid w:val="771B7375"/>
    <w:rsid w:val="772E3E17"/>
    <w:rsid w:val="77A82EDA"/>
    <w:rsid w:val="77DA64AE"/>
    <w:rsid w:val="77E139FC"/>
    <w:rsid w:val="79146126"/>
    <w:rsid w:val="7A2618F6"/>
    <w:rsid w:val="7B14377D"/>
    <w:rsid w:val="7B6606D3"/>
    <w:rsid w:val="7C8810E0"/>
    <w:rsid w:val="7D852DDA"/>
    <w:rsid w:val="7DB16325"/>
    <w:rsid w:val="7DD81BC4"/>
    <w:rsid w:val="7E2A628E"/>
    <w:rsid w:val="7E5D7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
    <w:pPr>
      <w:keepNext/>
      <w:keepLines/>
      <w:adjustRightInd w:val="0"/>
      <w:snapToGrid w:val="0"/>
      <w:spacing w:line="360" w:lineRule="auto"/>
      <w:outlineLvl w:val="1"/>
    </w:pPr>
    <w:rPr>
      <w:rFonts w:ascii="宋体" w:hAnsi="宋体"/>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FollowedHyperlink"/>
    <w:basedOn w:val="8"/>
    <w:unhideWhenUsed/>
    <w:qFormat/>
    <w:uiPriority w:val="99"/>
    <w:rPr>
      <w:color w:val="800080" w:themeColor="followedHyperlink"/>
      <w:u w:val="single"/>
      <w14:textFill>
        <w14:solidFill>
          <w14:schemeClr w14:val="folHlink"/>
        </w14:solidFill>
      </w14:textFill>
    </w:rPr>
  </w:style>
  <w:style w:type="character" w:styleId="10">
    <w:name w:val="Hyperlink"/>
    <w:basedOn w:val="8"/>
    <w:unhideWhenUsed/>
    <w:qFormat/>
    <w:uiPriority w:val="99"/>
    <w:rPr>
      <w:color w:val="0000FF"/>
      <w:u w:val="single"/>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4BDCC-CA1F-4F61-B1AC-DB607B0050C5}">
  <ds:schemaRefs/>
</ds:datastoreItem>
</file>

<file path=docProps/app.xml><?xml version="1.0" encoding="utf-8"?>
<Properties xmlns="http://schemas.openxmlformats.org/officeDocument/2006/extended-properties" xmlns:vt="http://schemas.openxmlformats.org/officeDocument/2006/docPropsVTypes">
  <Template>Normal</Template>
  <Pages>14</Pages>
  <Words>8790</Words>
  <Characters>9343</Characters>
  <Lines>82</Lines>
  <Paragraphs>23</Paragraphs>
  <TotalTime>34</TotalTime>
  <ScaleCrop>false</ScaleCrop>
  <LinksUpToDate>false</LinksUpToDate>
  <CharactersWithSpaces>11129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2020-07-13T06:44:00Z</dcterms:created>
  <dc:creator>pc</dc:creator>
  <cp:lastModifiedBy>封勇</cp:lastModifiedBy>
  <cp:lastPrinted>2024-09-24T02:39:00Z</cp:lastPrinted>
  <dcterms:modified xsi:type="dcterms:W3CDTF">2024-10-28T04:40:17Z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1D0D5ACF90664B2DA511755793DC0330_13</vt:lpwstr>
  </property>
</Properties>
</file>