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line="460" w:lineRule="exact"/>
        <w:jc w:val="center"/>
        <w:rPr>
          <w:rFonts w:ascii="方正仿宋_GB2312" w:hAnsi="方正仿宋_GB2312" w:eastAsia="方正仿宋_GB2312" w:cs="方正仿宋_GB2312"/>
          <w:b/>
          <w:color w:val="000000"/>
          <w:spacing w:val="20"/>
          <w:sz w:val="84"/>
          <w:szCs w:val="84"/>
        </w:rPr>
      </w:pPr>
      <w:r>
        <w:rPr>
          <w:rFonts w:hint="eastAsia" w:ascii="方正仿宋_GB2312" w:hAnsi="方正仿宋_GB2312" w:eastAsia="方正仿宋_GB2312" w:cs="方正仿宋_GB2312"/>
          <w:b/>
          <w:color w:val="000000"/>
          <w:spacing w:val="20"/>
          <w:sz w:val="84"/>
          <w:szCs w:val="84"/>
          <w:lang w:val="en-US" w:eastAsia="zh-CN"/>
        </w:rPr>
        <w:t xml:space="preserve"> </w:t>
      </w:r>
      <w:r>
        <w:rPr>
          <w:rFonts w:hint="eastAsia" w:ascii="方正仿宋_GB2312" w:hAnsi="方正仿宋_GB2312" w:eastAsia="方正仿宋_GB2312" w:cs="方正仿宋_GB2312"/>
          <w:b/>
          <w:color w:val="000000"/>
          <w:spacing w:val="20"/>
          <w:sz w:val="84"/>
          <w:szCs w:val="84"/>
        </w:rPr>
        <w:t>比选文件</w:t>
      </w:r>
    </w:p>
    <w:p>
      <w:pPr>
        <w:spacing w:line="460" w:lineRule="exact"/>
        <w:jc w:val="center"/>
        <w:rPr>
          <w:rFonts w:ascii="方正仿宋_GB2312" w:hAnsi="方正仿宋_GB2312" w:eastAsia="方正仿宋_GB2312" w:cs="方正仿宋_GB2312"/>
          <w:b/>
          <w:color w:val="000000"/>
        </w:rPr>
      </w:pPr>
    </w:p>
    <w:p>
      <w:pPr>
        <w:pStyle w:val="6"/>
        <w:snapToGrid w:val="0"/>
        <w:spacing w:before="120" w:after="120" w:line="460" w:lineRule="exact"/>
        <w:jc w:val="left"/>
        <w:rPr>
          <w:rFonts w:ascii="方正仿宋_GB2312" w:hAnsi="方正仿宋_GB2312" w:eastAsia="方正仿宋_GB2312" w:cs="方正仿宋_GB2312"/>
          <w:b/>
          <w:color w:val="000000"/>
          <w:sz w:val="36"/>
          <w:szCs w:val="36"/>
        </w:rPr>
      </w:pPr>
    </w:p>
    <w:p>
      <w:pPr>
        <w:spacing w:line="460" w:lineRule="exact"/>
        <w:jc w:val="left"/>
        <w:rPr>
          <w:rFonts w:ascii="方正仿宋_GB2312" w:hAnsi="方正仿宋_GB2312" w:eastAsia="方正仿宋_GB2312" w:cs="方正仿宋_GB2312"/>
          <w:b/>
          <w:sz w:val="36"/>
          <w:szCs w:val="36"/>
        </w:rPr>
      </w:pPr>
    </w:p>
    <w:p>
      <w:pPr>
        <w:spacing w:line="460" w:lineRule="exact"/>
        <w:ind w:left="3618" w:leftChars="346" w:hanging="2891" w:hangingChars="800"/>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项目名称：重庆交通速运汽车租赁有限公司</w:t>
      </w:r>
    </w:p>
    <w:p>
      <w:pPr>
        <w:spacing w:line="460" w:lineRule="exact"/>
        <w:ind w:firstLine="361" w:firstLineChars="100"/>
        <w:rPr>
          <w:rFonts w:hint="eastAsia" w:ascii="方正仿宋_GBK" w:hAnsi="方正仿宋_GBK" w:eastAsia="方正仿宋_GBK" w:cs="方正仿宋_GBK"/>
          <w:b/>
          <w:sz w:val="36"/>
          <w:szCs w:val="36"/>
          <w:lang w:eastAsia="zh-CN"/>
        </w:rPr>
      </w:pPr>
      <w:r>
        <w:rPr>
          <w:rFonts w:hint="eastAsia" w:ascii="方正仿宋_GBK" w:hAnsi="方正仿宋_GBK" w:eastAsia="方正仿宋_GBK" w:cs="方正仿宋_GBK"/>
          <w:b/>
          <w:sz w:val="36"/>
          <w:szCs w:val="36"/>
        </w:rPr>
        <w:t>2024年</w:t>
      </w:r>
      <w:r>
        <w:rPr>
          <w:rFonts w:hint="eastAsia" w:ascii="方正仿宋_GBK" w:hAnsi="方正仿宋_GBK" w:eastAsia="方正仿宋_GBK" w:cs="方正仿宋_GBK"/>
          <w:b/>
          <w:sz w:val="36"/>
          <w:szCs w:val="36"/>
          <w:lang w:val="en-US" w:eastAsia="zh-CN"/>
        </w:rPr>
        <w:t>-2025年</w:t>
      </w:r>
      <w:r>
        <w:rPr>
          <w:rFonts w:hint="eastAsia" w:ascii="方正仿宋_GBK" w:hAnsi="方正仿宋_GBK" w:eastAsia="方正仿宋_GBK" w:cs="方正仿宋_GBK"/>
          <w:b/>
          <w:sz w:val="36"/>
          <w:szCs w:val="36"/>
        </w:rPr>
        <w:t>车辆评估、处置服务采购</w:t>
      </w:r>
      <w:r>
        <w:rPr>
          <w:rFonts w:hint="eastAsia" w:ascii="方正仿宋_GBK" w:hAnsi="方正仿宋_GBK" w:eastAsia="方正仿宋_GBK" w:cs="方正仿宋_GBK"/>
          <w:b/>
          <w:sz w:val="36"/>
          <w:szCs w:val="36"/>
          <w:lang w:eastAsia="zh-CN"/>
        </w:rPr>
        <w:t>（</w:t>
      </w:r>
      <w:r>
        <w:rPr>
          <w:rFonts w:hint="eastAsia" w:ascii="方正仿宋_GBK" w:hAnsi="方正仿宋_GBK" w:eastAsia="方正仿宋_GBK" w:cs="方正仿宋_GBK"/>
          <w:b/>
          <w:sz w:val="36"/>
          <w:szCs w:val="36"/>
          <w:lang w:val="en-US" w:eastAsia="zh-CN"/>
        </w:rPr>
        <w:t>第二次</w:t>
      </w:r>
      <w:bookmarkStart w:id="30" w:name="_GoBack"/>
      <w:bookmarkEnd w:id="30"/>
      <w:r>
        <w:rPr>
          <w:rFonts w:hint="eastAsia" w:ascii="方正仿宋_GBK" w:hAnsi="方正仿宋_GBK" w:eastAsia="方正仿宋_GBK" w:cs="方正仿宋_GBK"/>
          <w:b/>
          <w:sz w:val="36"/>
          <w:szCs w:val="36"/>
          <w:lang w:eastAsia="zh-CN"/>
        </w:rPr>
        <w:t>）</w:t>
      </w:r>
    </w:p>
    <w:p>
      <w:pPr>
        <w:spacing w:line="460" w:lineRule="exact"/>
        <w:jc w:val="left"/>
        <w:rPr>
          <w:rFonts w:ascii="方正仿宋_GB2312" w:hAnsi="方正仿宋_GB2312" w:eastAsia="方正仿宋_GB2312" w:cs="方正仿宋_GB2312"/>
          <w:b/>
        </w:rPr>
      </w:pPr>
    </w:p>
    <w:p>
      <w:pPr>
        <w:spacing w:line="460" w:lineRule="exact"/>
        <w:jc w:val="left"/>
        <w:rPr>
          <w:rFonts w:ascii="方正仿宋_GB2312" w:hAnsi="方正仿宋_GB2312" w:eastAsia="方正仿宋_GB2312" w:cs="方正仿宋_GB2312"/>
          <w:b/>
        </w:rPr>
      </w:pPr>
    </w:p>
    <w:p>
      <w:pPr>
        <w:pStyle w:val="2"/>
        <w:spacing w:line="460" w:lineRule="exact"/>
        <w:rPr>
          <w:rFonts w:ascii="方正仿宋_GB2312" w:hAnsi="方正仿宋_GB2312" w:eastAsia="方正仿宋_GB2312" w:cs="方正仿宋_GB2312"/>
          <w:b/>
          <w:color w:val="auto"/>
        </w:rPr>
      </w:pPr>
    </w:p>
    <w:p>
      <w:pPr>
        <w:pStyle w:val="2"/>
        <w:spacing w:line="460" w:lineRule="exact"/>
        <w:rPr>
          <w:rFonts w:ascii="方正仿宋_GB2312" w:hAnsi="方正仿宋_GB2312" w:eastAsia="方正仿宋_GB2312" w:cs="方正仿宋_GB2312"/>
          <w:b/>
          <w:color w:val="auto"/>
        </w:rPr>
      </w:pPr>
    </w:p>
    <w:p>
      <w:pPr>
        <w:pStyle w:val="2"/>
        <w:spacing w:line="460" w:lineRule="exact"/>
        <w:rPr>
          <w:rFonts w:ascii="方正仿宋_GB2312" w:hAnsi="方正仿宋_GB2312" w:eastAsia="方正仿宋_GB2312" w:cs="方正仿宋_GB2312"/>
          <w:b/>
          <w:color w:val="auto"/>
        </w:rPr>
      </w:pPr>
    </w:p>
    <w:p>
      <w:pPr>
        <w:pStyle w:val="2"/>
        <w:spacing w:line="460" w:lineRule="exact"/>
        <w:rPr>
          <w:rFonts w:ascii="方正仿宋_GB2312" w:hAnsi="方正仿宋_GB2312" w:eastAsia="方正仿宋_GB2312" w:cs="方正仿宋_GB2312"/>
          <w:b/>
          <w:color w:val="auto"/>
        </w:rPr>
      </w:pPr>
    </w:p>
    <w:p>
      <w:pPr>
        <w:pStyle w:val="2"/>
        <w:spacing w:line="460" w:lineRule="exact"/>
        <w:rPr>
          <w:rFonts w:ascii="方正仿宋_GB2312" w:hAnsi="方正仿宋_GB2312" w:eastAsia="方正仿宋_GB2312" w:cs="方正仿宋_GB2312"/>
          <w:b/>
          <w:color w:val="auto"/>
        </w:rPr>
      </w:pPr>
    </w:p>
    <w:p>
      <w:pPr>
        <w:pStyle w:val="2"/>
        <w:spacing w:line="460" w:lineRule="exact"/>
        <w:rPr>
          <w:rFonts w:ascii="方正仿宋_GB2312" w:hAnsi="方正仿宋_GB2312" w:eastAsia="方正仿宋_GB2312" w:cs="方正仿宋_GB2312"/>
          <w:b/>
          <w:color w:val="auto"/>
        </w:rPr>
      </w:pPr>
    </w:p>
    <w:p>
      <w:pPr>
        <w:spacing w:line="460" w:lineRule="exact"/>
        <w:rPr>
          <w:rFonts w:ascii="方正仿宋_GB2312" w:hAnsi="方正仿宋_GB2312" w:eastAsia="方正仿宋_GB2312" w:cs="方正仿宋_GB2312"/>
          <w:b/>
        </w:rPr>
      </w:pPr>
    </w:p>
    <w:p>
      <w:pPr>
        <w:spacing w:line="460" w:lineRule="exact"/>
        <w:jc w:val="center"/>
        <w:rPr>
          <w:rFonts w:ascii="方正仿宋_GB2312" w:hAnsi="方正仿宋_GB2312" w:eastAsia="方正仿宋_GB2312" w:cs="方正仿宋_GB2312"/>
          <w:b/>
          <w:sz w:val="36"/>
          <w:szCs w:val="36"/>
        </w:rPr>
      </w:pPr>
      <w:r>
        <w:rPr>
          <w:rFonts w:hint="eastAsia" w:ascii="方正仿宋_GB2312" w:hAnsi="方正仿宋_GB2312" w:eastAsia="方正仿宋_GB2312" w:cs="方正仿宋_GB2312"/>
          <w:b/>
          <w:sz w:val="36"/>
          <w:szCs w:val="36"/>
        </w:rPr>
        <w:t>采购人：重庆交通速运汽车租赁有限公司</w:t>
      </w:r>
    </w:p>
    <w:p>
      <w:pPr>
        <w:pStyle w:val="6"/>
        <w:snapToGrid w:val="0"/>
        <w:spacing w:before="120" w:after="120" w:line="460" w:lineRule="exact"/>
        <w:jc w:val="center"/>
        <w:rPr>
          <w:rFonts w:ascii="方正仿宋_GB2312" w:hAnsi="方正仿宋_GB2312" w:eastAsia="方正仿宋_GB2312" w:cs="方正仿宋_GB2312"/>
          <w:b/>
          <w:sz w:val="36"/>
          <w:szCs w:val="36"/>
        </w:rPr>
      </w:pPr>
    </w:p>
    <w:p>
      <w:pPr>
        <w:pStyle w:val="6"/>
        <w:snapToGrid w:val="0"/>
        <w:spacing w:before="120" w:after="120" w:line="460" w:lineRule="exact"/>
        <w:jc w:val="center"/>
        <w:rPr>
          <w:rFonts w:ascii="宋体" w:hAnsi="宋体"/>
          <w:b/>
          <w:sz w:val="36"/>
          <w:szCs w:val="36"/>
        </w:rPr>
      </w:pPr>
      <w:r>
        <w:rPr>
          <w:rFonts w:hint="eastAsia" w:ascii="方正仿宋_GB2312" w:hAnsi="方正仿宋_GB2312" w:eastAsia="方正仿宋_GB2312" w:cs="方正仿宋_GB2312"/>
          <w:b/>
          <w:sz w:val="28"/>
          <w:szCs w:val="28"/>
        </w:rPr>
        <w:t xml:space="preserve">  2024年</w:t>
      </w:r>
      <w:r>
        <w:rPr>
          <w:rFonts w:hint="eastAsia" w:ascii="方正仿宋_GB2312" w:hAnsi="方正仿宋_GB2312" w:eastAsia="方正仿宋_GB2312" w:cs="方正仿宋_GB2312"/>
          <w:b/>
          <w:sz w:val="28"/>
          <w:szCs w:val="28"/>
          <w:lang w:val="en-US" w:eastAsia="zh-CN"/>
        </w:rPr>
        <w:t>10</w:t>
      </w:r>
      <w:r>
        <w:rPr>
          <w:rFonts w:hint="eastAsia" w:ascii="方正仿宋_GB2312" w:hAnsi="方正仿宋_GB2312" w:eastAsia="方正仿宋_GB2312" w:cs="方正仿宋_GB2312"/>
          <w:b/>
          <w:sz w:val="28"/>
          <w:szCs w:val="28"/>
        </w:rPr>
        <w:t>月</w:t>
      </w:r>
      <w:bookmarkStart w:id="0" w:name="_Toc249241951"/>
      <w:bookmarkStart w:id="1" w:name="_Toc152042302"/>
      <w:bookmarkStart w:id="2" w:name="_Toc144974494"/>
      <w:bookmarkStart w:id="3" w:name="_Toc152045526"/>
    </w:p>
    <w:p>
      <w:pPr>
        <w:widowControl/>
        <w:autoSpaceDE w:val="0"/>
        <w:autoSpaceDN w:val="0"/>
        <w:spacing w:line="460" w:lineRule="exact"/>
        <w:jc w:val="center"/>
        <w:textAlignment w:val="bottom"/>
        <w:rPr>
          <w:rFonts w:ascii="方正仿宋_GB2312" w:hAnsi="方正仿宋_GB2312" w:eastAsia="方正仿宋_GB2312" w:cs="方正仿宋_GB2312"/>
          <w:b/>
          <w:sz w:val="36"/>
          <w:szCs w:val="36"/>
        </w:rPr>
      </w:pPr>
      <w:r>
        <w:rPr>
          <w:rFonts w:hint="eastAsia" w:ascii="宋体" w:hAnsi="宋体"/>
          <w:b/>
          <w:sz w:val="36"/>
          <w:szCs w:val="36"/>
        </w:rPr>
        <w:br w:type="page"/>
      </w:r>
      <w:r>
        <w:rPr>
          <w:rFonts w:hint="eastAsia" w:ascii="方正仿宋_GB2312" w:hAnsi="方正仿宋_GB2312" w:eastAsia="方正仿宋_GB2312" w:cs="方正仿宋_GB2312"/>
          <w:b/>
          <w:sz w:val="36"/>
          <w:szCs w:val="36"/>
        </w:rPr>
        <w:t>重庆交通速运汽车租赁有限公司</w:t>
      </w:r>
    </w:p>
    <w:p>
      <w:pPr>
        <w:widowControl/>
        <w:autoSpaceDE w:val="0"/>
        <w:autoSpaceDN w:val="0"/>
        <w:spacing w:line="460" w:lineRule="exact"/>
        <w:jc w:val="center"/>
        <w:textAlignment w:val="bottom"/>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2024年</w:t>
      </w:r>
      <w:r>
        <w:rPr>
          <w:rFonts w:hint="eastAsia" w:ascii="方正仿宋_GBK" w:hAnsi="方正仿宋_GBK" w:eastAsia="方正仿宋_GBK" w:cs="方正仿宋_GBK"/>
          <w:b/>
          <w:sz w:val="36"/>
          <w:szCs w:val="36"/>
          <w:lang w:val="en-US" w:eastAsia="zh-CN"/>
        </w:rPr>
        <w:t>-2025年</w:t>
      </w:r>
      <w:r>
        <w:rPr>
          <w:rFonts w:hint="eastAsia" w:ascii="方正仿宋_GBK" w:hAnsi="方正仿宋_GBK" w:eastAsia="方正仿宋_GBK" w:cs="方正仿宋_GBK"/>
          <w:b/>
          <w:sz w:val="36"/>
          <w:szCs w:val="36"/>
        </w:rPr>
        <w:t>车辆评估、处置服务</w:t>
      </w:r>
    </w:p>
    <w:p>
      <w:pPr>
        <w:widowControl/>
        <w:autoSpaceDE w:val="0"/>
        <w:autoSpaceDN w:val="0"/>
        <w:spacing w:line="460" w:lineRule="exact"/>
        <w:jc w:val="center"/>
        <w:textAlignment w:val="bottom"/>
      </w:pPr>
      <w:r>
        <w:rPr>
          <w:rFonts w:hint="eastAsia" w:ascii="方正仿宋_GB2312" w:hAnsi="方正仿宋_GB2312" w:eastAsia="方正仿宋_GB2312" w:cs="方正仿宋_GB2312"/>
          <w:b/>
          <w:sz w:val="36"/>
          <w:szCs w:val="36"/>
        </w:rPr>
        <w:t>采购</w:t>
      </w:r>
      <w:r>
        <w:rPr>
          <w:rFonts w:hint="eastAsia" w:ascii="方正仿宋_GB2312" w:hAnsi="方正仿宋_GB2312" w:eastAsia="方正仿宋_GB2312" w:cs="方正仿宋_GB2312"/>
          <w:b/>
          <w:sz w:val="36"/>
          <w:szCs w:val="36"/>
          <w:lang w:eastAsia="zh-CN"/>
        </w:rPr>
        <w:t>（</w:t>
      </w:r>
      <w:r>
        <w:rPr>
          <w:rFonts w:hint="eastAsia" w:ascii="方正仿宋_GB2312" w:hAnsi="方正仿宋_GB2312" w:eastAsia="方正仿宋_GB2312" w:cs="方正仿宋_GB2312"/>
          <w:b/>
          <w:sz w:val="36"/>
          <w:szCs w:val="36"/>
          <w:lang w:val="en-US" w:eastAsia="zh-CN"/>
        </w:rPr>
        <w:t>第二次</w:t>
      </w:r>
      <w:r>
        <w:rPr>
          <w:rFonts w:hint="eastAsia" w:ascii="方正仿宋_GB2312" w:hAnsi="方正仿宋_GB2312" w:eastAsia="方正仿宋_GB2312" w:cs="方正仿宋_GB2312"/>
          <w:b/>
          <w:sz w:val="36"/>
          <w:szCs w:val="36"/>
          <w:lang w:eastAsia="zh-CN"/>
        </w:rPr>
        <w:t>）</w:t>
      </w:r>
      <w:r>
        <w:rPr>
          <w:rFonts w:hint="eastAsia" w:ascii="方正仿宋_GB2312" w:hAnsi="方正仿宋_GB2312" w:eastAsia="方正仿宋_GB2312" w:cs="方正仿宋_GB2312"/>
          <w:b/>
          <w:sz w:val="36"/>
          <w:szCs w:val="36"/>
        </w:rPr>
        <w:t>比选文件</w:t>
      </w:r>
    </w:p>
    <w:p>
      <w:pPr>
        <w:pStyle w:val="2"/>
        <w:spacing w:line="460" w:lineRule="exact"/>
        <w:jc w:val="center"/>
        <w:rPr>
          <w:rFonts w:ascii="方正仿宋_GB2312" w:hAnsi="方正仿宋_GB2312" w:eastAsia="方正仿宋_GB2312" w:cs="方正仿宋_GB2312"/>
          <w:b/>
          <w:color w:val="auto"/>
          <w:sz w:val="36"/>
          <w:szCs w:val="36"/>
        </w:rPr>
      </w:pPr>
    </w:p>
    <w:p>
      <w:pPr>
        <w:pStyle w:val="2"/>
        <w:spacing w:line="460" w:lineRule="exact"/>
        <w:jc w:val="center"/>
        <w:rPr>
          <w:rFonts w:ascii="方正仿宋_GB2312" w:hAnsi="方正仿宋_GB2312" w:eastAsia="方正仿宋_GB2312" w:cs="方正仿宋_GB2312"/>
          <w:b/>
          <w:color w:val="auto"/>
          <w:sz w:val="36"/>
          <w:szCs w:val="36"/>
        </w:rPr>
      </w:pPr>
      <w:r>
        <w:rPr>
          <w:rFonts w:hint="eastAsia" w:ascii="方正仿宋_GB2312" w:hAnsi="方正仿宋_GB2312" w:eastAsia="方正仿宋_GB2312" w:cs="方正仿宋_GB2312"/>
          <w:b/>
          <w:color w:val="auto"/>
          <w:sz w:val="36"/>
          <w:szCs w:val="36"/>
        </w:rPr>
        <w:t>第一篇 邀请函</w:t>
      </w:r>
    </w:p>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各</w:t>
      </w:r>
      <w:r>
        <w:rPr>
          <w:rFonts w:hint="eastAsia" w:ascii="方正仿宋_GB2312" w:hAnsi="方正仿宋_GB2312" w:eastAsia="方正仿宋_GB2312" w:cs="方正仿宋_GB2312"/>
          <w:b/>
          <w:bCs/>
        </w:rPr>
        <w:t>资产评估机构</w:t>
      </w:r>
      <w:r>
        <w:rPr>
          <w:rFonts w:hint="eastAsia" w:ascii="方正仿宋_GB2312" w:hAnsi="方正仿宋_GB2312" w:eastAsia="方正仿宋_GB2312" w:cs="方正仿宋_GB2312"/>
          <w:b/>
          <w:bCs/>
          <w:color w:val="auto"/>
        </w:rPr>
        <w:t>：</w:t>
      </w:r>
    </w:p>
    <w:p>
      <w:pPr>
        <w:pStyle w:val="2"/>
        <w:spacing w:line="460" w:lineRule="exact"/>
        <w:ind w:firstLine="480" w:firstLineChars="200"/>
        <w:jc w:val="both"/>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我公司按照年度车辆处置计划，需对拟处置车辆进行价值评估及车辆处置服务，所提供服务商必须按照国有资产处置相关流程</w:t>
      </w:r>
      <w:r>
        <w:rPr>
          <w:rFonts w:hint="eastAsia" w:ascii="方正仿宋_GBK" w:hAnsi="方正仿宋_GBK" w:eastAsia="方正仿宋_GBK" w:cs="方正仿宋_GBK"/>
          <w:sz w:val="24"/>
          <w:szCs w:val="24"/>
        </w:rPr>
        <w:t>到联合产权交易所或组织其他具有相应资质的拍卖机构对车辆进行挂牌、车辆过户直至车辆完成交易等综合服务项目。我公司拟通过比选方式选择评估、处置服务单位，诚邀符合报价条件的</w:t>
      </w:r>
      <w:r>
        <w:rPr>
          <w:rFonts w:hint="eastAsia" w:ascii="方正仿宋_GBK" w:hAnsi="方正仿宋_GBK" w:eastAsia="方正仿宋_GBK" w:cs="方正仿宋_GBK"/>
          <w:sz w:val="24"/>
          <w:szCs w:val="24"/>
          <w:lang w:val="en-US" w:eastAsia="zh-CN"/>
        </w:rPr>
        <w:t>报价人</w:t>
      </w:r>
      <w:r>
        <w:rPr>
          <w:rFonts w:hint="eastAsia" w:ascii="方正仿宋_GBK" w:hAnsi="方正仿宋_GBK" w:eastAsia="方正仿宋_GBK" w:cs="方正仿宋_GBK"/>
          <w:sz w:val="24"/>
          <w:szCs w:val="24"/>
        </w:rPr>
        <w:t>参与</w:t>
      </w:r>
      <w:r>
        <w:rPr>
          <w:rFonts w:hint="eastAsia" w:ascii="方正仿宋_GBK" w:hAnsi="方正仿宋_GBK" w:eastAsia="方正仿宋_GBK" w:cs="方正仿宋_GBK"/>
          <w:color w:val="auto"/>
          <w:sz w:val="24"/>
          <w:szCs w:val="24"/>
        </w:rPr>
        <w:t>报价。</w:t>
      </w:r>
    </w:p>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一、项目概况：</w:t>
      </w:r>
    </w:p>
    <w:p>
      <w:pPr>
        <w:spacing w:line="460" w:lineRule="exact"/>
        <w:ind w:firstLine="481"/>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（一）项目名称：重庆交通速运汽车租赁有限公司2024年</w:t>
      </w:r>
      <w:r>
        <w:rPr>
          <w:rFonts w:hint="eastAsia" w:ascii="方正仿宋_GB2312" w:hAnsi="方正仿宋_GB2312" w:eastAsia="方正仿宋_GB2312" w:cs="方正仿宋_GB2312"/>
          <w:kern w:val="0"/>
          <w:sz w:val="24"/>
          <w:lang w:val="en-US" w:eastAsia="zh-CN"/>
        </w:rPr>
        <w:t>-2025年</w:t>
      </w:r>
      <w:r>
        <w:rPr>
          <w:rFonts w:hint="eastAsia" w:ascii="方正仿宋_GB2312" w:hAnsi="方正仿宋_GB2312" w:eastAsia="方正仿宋_GB2312" w:cs="方正仿宋_GB2312"/>
          <w:kern w:val="0"/>
          <w:sz w:val="24"/>
        </w:rPr>
        <w:t>车辆评估、处置服务采购</w:t>
      </w:r>
      <w:r>
        <w:rPr>
          <w:rFonts w:hint="eastAsia" w:ascii="方正仿宋_GB2312" w:hAnsi="方正仿宋_GB2312" w:eastAsia="方正仿宋_GB2312" w:cs="方正仿宋_GB2312"/>
          <w:kern w:val="0"/>
          <w:sz w:val="24"/>
          <w:lang w:eastAsia="zh-CN"/>
        </w:rPr>
        <w:t>（</w:t>
      </w:r>
      <w:r>
        <w:rPr>
          <w:rFonts w:hint="eastAsia" w:ascii="方正仿宋_GB2312" w:hAnsi="方正仿宋_GB2312" w:eastAsia="方正仿宋_GB2312" w:cs="方正仿宋_GB2312"/>
          <w:kern w:val="0"/>
          <w:sz w:val="24"/>
          <w:lang w:val="en-US" w:eastAsia="zh-CN"/>
        </w:rPr>
        <w:t>第二次</w:t>
      </w:r>
      <w:r>
        <w:rPr>
          <w:rFonts w:hint="eastAsia" w:ascii="方正仿宋_GB2312" w:hAnsi="方正仿宋_GB2312" w:eastAsia="方正仿宋_GB2312" w:cs="方正仿宋_GB2312"/>
          <w:kern w:val="0"/>
          <w:sz w:val="24"/>
          <w:lang w:eastAsia="zh-CN"/>
        </w:rPr>
        <w:t>）</w:t>
      </w:r>
      <w:r>
        <w:rPr>
          <w:rFonts w:hint="eastAsia" w:ascii="方正仿宋_GB2312" w:hAnsi="方正仿宋_GB2312" w:eastAsia="方正仿宋_GB2312" w:cs="方正仿宋_GB2312"/>
          <w:kern w:val="0"/>
          <w:sz w:val="24"/>
        </w:rPr>
        <w:t>。</w:t>
      </w:r>
    </w:p>
    <w:p>
      <w:pPr>
        <w:spacing w:line="460" w:lineRule="exact"/>
        <w:ind w:firstLine="480"/>
        <w:jc w:val="left"/>
        <w:rPr>
          <w:rFonts w:ascii="方正仿宋_GBK" w:hAnsi="方正仿宋_GBK" w:eastAsia="方正仿宋_GBK" w:cs="方正仿宋_GBK"/>
          <w:kern w:val="0"/>
          <w:sz w:val="24"/>
        </w:rPr>
      </w:pPr>
      <w:r>
        <w:rPr>
          <w:rFonts w:hint="eastAsia" w:ascii="方正仿宋_GB2312" w:hAnsi="方正仿宋_GB2312" w:eastAsia="方正仿宋_GB2312" w:cs="方正仿宋_GB2312"/>
          <w:kern w:val="0"/>
          <w:sz w:val="24"/>
        </w:rPr>
        <w:t>（二）项目服务需求：为</w:t>
      </w:r>
      <w:r>
        <w:rPr>
          <w:rFonts w:hint="eastAsia" w:ascii="方正仿宋_GBK" w:hAnsi="方正仿宋_GBK" w:eastAsia="方正仿宋_GBK" w:cs="方正仿宋_GBK"/>
          <w:kern w:val="0"/>
          <w:sz w:val="24"/>
        </w:rPr>
        <w:t>采购人指定车辆提供评估并</w:t>
      </w:r>
      <w:r>
        <w:rPr>
          <w:rFonts w:hint="eastAsia" w:ascii="方正仿宋_GBK" w:hAnsi="方正仿宋_GBK" w:eastAsia="方正仿宋_GBK" w:cs="方正仿宋_GBK"/>
          <w:sz w:val="24"/>
        </w:rPr>
        <w:t>到联合产权交易所或组织其他具有相应资质的拍卖机构对车辆进行挂牌、车辆过户直至车辆交易完成等综合服务</w:t>
      </w:r>
      <w:r>
        <w:rPr>
          <w:rFonts w:hint="eastAsia" w:ascii="方正仿宋_GBK" w:hAnsi="方正仿宋_GBK" w:eastAsia="方正仿宋_GBK" w:cs="方正仿宋_GBK"/>
          <w:kern w:val="0"/>
          <w:sz w:val="24"/>
        </w:rPr>
        <w:t xml:space="preserve">。  </w:t>
      </w:r>
    </w:p>
    <w:p>
      <w:pPr>
        <w:spacing w:line="460" w:lineRule="exact"/>
        <w:ind w:firstLine="480"/>
        <w:jc w:val="left"/>
        <w:rPr>
          <w:rFonts w:ascii="方正仿宋_GB2312" w:hAnsi="方正仿宋_GB2312" w:eastAsia="方正仿宋_GB2312" w:cs="方正仿宋_GB2312"/>
          <w:kern w:val="0"/>
          <w:sz w:val="24"/>
        </w:rPr>
      </w:pPr>
      <w:r>
        <w:rPr>
          <w:rFonts w:hint="eastAsia" w:ascii="方正仿宋_GB2312" w:hAnsi="方正仿宋_GB2312" w:eastAsia="方正仿宋_GB2312" w:cs="方正仿宋_GB2312"/>
          <w:kern w:val="0"/>
          <w:sz w:val="24"/>
        </w:rPr>
        <w:t>（三）期限要求：合同签订后</w:t>
      </w:r>
      <w:r>
        <w:rPr>
          <w:rFonts w:hint="eastAsia" w:ascii="方正仿宋_GB2312" w:hAnsi="方正仿宋_GB2312" w:eastAsia="方正仿宋_GB2312" w:cs="方正仿宋_GB2312"/>
          <w:kern w:val="0"/>
          <w:sz w:val="24"/>
          <w:lang w:val="en-US" w:eastAsia="zh-CN"/>
        </w:rPr>
        <w:t>30</w:t>
      </w:r>
      <w:r>
        <w:rPr>
          <w:rFonts w:hint="eastAsia" w:ascii="方正仿宋_GB2312" w:hAnsi="方正仿宋_GB2312" w:eastAsia="方正仿宋_GB2312" w:cs="方正仿宋_GB2312"/>
          <w:kern w:val="0"/>
          <w:sz w:val="24"/>
        </w:rPr>
        <w:t>天内出具正式的评估报告、完善车辆处置手续。</w:t>
      </w:r>
    </w:p>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二、比选内容及限价</w:t>
      </w:r>
    </w:p>
    <w:tbl>
      <w:tblPr>
        <w:tblStyle w:val="11"/>
        <w:tblW w:w="7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802"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项目名称</w:t>
            </w:r>
          </w:p>
        </w:tc>
        <w:tc>
          <w:tcPr>
            <w:tcW w:w="2268"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采购内容</w:t>
            </w:r>
          </w:p>
        </w:tc>
        <w:tc>
          <w:tcPr>
            <w:tcW w:w="1417"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最高限价</w:t>
            </w:r>
          </w:p>
        </w:tc>
        <w:tc>
          <w:tcPr>
            <w:tcW w:w="1417"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中标人数量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02" w:type="dxa"/>
            <w:vAlign w:val="center"/>
          </w:tcPr>
          <w:p>
            <w:pPr>
              <w:pStyle w:val="2"/>
              <w:spacing w:line="460" w:lineRule="exact"/>
              <w:jc w:val="center"/>
              <w:rPr>
                <w:rFonts w:hint="eastAsia" w:ascii="方正仿宋_GB2312" w:hAnsi="方正仿宋_GB2312" w:eastAsia="方正仿宋_GB2312" w:cs="方正仿宋_GB2312"/>
                <w:color w:val="auto"/>
                <w:sz w:val="18"/>
                <w:szCs w:val="18"/>
                <w:lang w:eastAsia="zh-CN"/>
              </w:rPr>
            </w:pPr>
            <w:r>
              <w:rPr>
                <w:rFonts w:hint="eastAsia" w:ascii="方正仿宋_GB2312" w:hAnsi="方正仿宋_GB2312" w:eastAsia="方正仿宋_GB2312" w:cs="方正仿宋_GB2312"/>
                <w:color w:val="auto"/>
                <w:sz w:val="18"/>
                <w:szCs w:val="18"/>
              </w:rPr>
              <w:t>重庆交通速运汽车租赁有限公司2024年</w:t>
            </w:r>
            <w:r>
              <w:rPr>
                <w:rFonts w:hint="eastAsia" w:ascii="方正仿宋_GB2312" w:hAnsi="方正仿宋_GB2312" w:eastAsia="方正仿宋_GB2312" w:cs="方正仿宋_GB2312"/>
                <w:color w:val="auto"/>
                <w:sz w:val="18"/>
                <w:szCs w:val="18"/>
                <w:lang w:val="en-US" w:eastAsia="zh-CN"/>
              </w:rPr>
              <w:t>-2025年</w:t>
            </w:r>
            <w:r>
              <w:rPr>
                <w:rFonts w:hint="eastAsia" w:ascii="方正仿宋_GB2312" w:hAnsi="方正仿宋_GB2312" w:eastAsia="方正仿宋_GB2312" w:cs="方正仿宋_GB2312"/>
                <w:color w:val="auto"/>
                <w:sz w:val="18"/>
                <w:szCs w:val="18"/>
              </w:rPr>
              <w:t>车辆评估、处置服务采购</w:t>
            </w:r>
            <w:r>
              <w:rPr>
                <w:rFonts w:hint="eastAsia" w:ascii="方正仿宋_GB2312" w:hAnsi="方正仿宋_GB2312" w:eastAsia="方正仿宋_GB2312" w:cs="方正仿宋_GB2312"/>
                <w:color w:val="auto"/>
                <w:sz w:val="18"/>
                <w:szCs w:val="18"/>
                <w:lang w:eastAsia="zh-CN"/>
              </w:rPr>
              <w:t>（</w:t>
            </w:r>
            <w:r>
              <w:rPr>
                <w:rFonts w:hint="eastAsia" w:ascii="方正仿宋_GB2312" w:hAnsi="方正仿宋_GB2312" w:eastAsia="方正仿宋_GB2312" w:cs="方正仿宋_GB2312"/>
                <w:color w:val="auto"/>
                <w:sz w:val="18"/>
                <w:szCs w:val="18"/>
                <w:lang w:val="en-US" w:eastAsia="zh-CN"/>
              </w:rPr>
              <w:t>第二次</w:t>
            </w:r>
            <w:r>
              <w:rPr>
                <w:rFonts w:hint="eastAsia" w:ascii="方正仿宋_GB2312" w:hAnsi="方正仿宋_GB2312" w:eastAsia="方正仿宋_GB2312" w:cs="方正仿宋_GB2312"/>
                <w:color w:val="auto"/>
                <w:sz w:val="18"/>
                <w:szCs w:val="18"/>
                <w:lang w:eastAsia="zh-CN"/>
              </w:rPr>
              <w:t>）</w:t>
            </w:r>
          </w:p>
        </w:tc>
        <w:tc>
          <w:tcPr>
            <w:tcW w:w="2268"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车辆评估、处置服务</w:t>
            </w:r>
          </w:p>
        </w:tc>
        <w:tc>
          <w:tcPr>
            <w:tcW w:w="1417"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auto"/>
                <w:sz w:val="18"/>
                <w:szCs w:val="18"/>
              </w:rPr>
              <w:t>951.5元/台</w:t>
            </w:r>
          </w:p>
        </w:tc>
        <w:tc>
          <w:tcPr>
            <w:tcW w:w="1417" w:type="dxa"/>
            <w:vAlign w:val="center"/>
          </w:tcPr>
          <w:p>
            <w:pPr>
              <w:pStyle w:val="2"/>
              <w:spacing w:line="460" w:lineRule="exact"/>
              <w:jc w:val="center"/>
              <w:rPr>
                <w:rFonts w:ascii="方正仿宋_GB2312" w:hAnsi="方正仿宋_GB2312" w:eastAsia="方正仿宋_GB2312" w:cs="方正仿宋_GB2312"/>
                <w:color w:val="auto"/>
                <w:sz w:val="18"/>
                <w:szCs w:val="18"/>
              </w:rPr>
            </w:pPr>
            <w:r>
              <w:rPr>
                <w:rFonts w:hint="eastAsia" w:ascii="方正仿宋_GB2312" w:hAnsi="方正仿宋_GB2312" w:eastAsia="方正仿宋_GB2312" w:cs="方正仿宋_GB2312"/>
                <w:color w:val="000000" w:themeColor="text1"/>
                <w:sz w:val="18"/>
                <w:szCs w:val="18"/>
                <w14:textFill>
                  <w14:solidFill>
                    <w14:schemeClr w14:val="tx1"/>
                  </w14:solidFill>
                </w14:textFill>
              </w:rPr>
              <w:t>1个</w:t>
            </w:r>
          </w:p>
        </w:tc>
      </w:tr>
    </w:tbl>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三、报价人资格要求</w:t>
      </w:r>
    </w:p>
    <w:p>
      <w:pPr>
        <w:pStyle w:val="2"/>
        <w:spacing w:line="46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（一）报价人是指向采购人</w:t>
      </w:r>
      <w:r>
        <w:rPr>
          <w:rFonts w:hint="eastAsia" w:ascii="方正仿宋_GBK" w:hAnsi="方正仿宋_GBK" w:eastAsia="方正仿宋_GBK" w:cs="方正仿宋_GBK"/>
          <w:color w:val="auto"/>
          <w:lang w:val="en-US" w:eastAsia="zh-CN"/>
        </w:rPr>
        <w:t>车辆评估、处置等</w:t>
      </w:r>
      <w:r>
        <w:rPr>
          <w:rFonts w:hint="eastAsia" w:ascii="方正仿宋_GBK" w:hAnsi="方正仿宋_GBK" w:eastAsia="方正仿宋_GBK" w:cs="方正仿宋_GBK"/>
          <w:color w:val="auto"/>
        </w:rPr>
        <w:t>服务的法人、其他组织或者自然人。</w:t>
      </w:r>
    </w:p>
    <w:p>
      <w:pPr>
        <w:pStyle w:val="2"/>
        <w:spacing w:line="46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（二）</w:t>
      </w:r>
      <w:r>
        <w:rPr>
          <w:rFonts w:hint="eastAsia" w:ascii="方正仿宋_GBK" w:hAnsi="方正仿宋_GBK" w:eastAsia="方正仿宋_GBK" w:cs="方正仿宋_GBK"/>
          <w:color w:val="000000" w:themeColor="text1"/>
          <w14:textFill>
            <w14:solidFill>
              <w14:schemeClr w14:val="tx1"/>
            </w14:solidFill>
          </w14:textFill>
        </w:rPr>
        <w:t>需公司注册地在重庆市主城区以内的</w:t>
      </w:r>
      <w:r>
        <w:rPr>
          <w:rFonts w:hint="eastAsia" w:ascii="方正仿宋_GBK" w:hAnsi="方正仿宋_GBK" w:eastAsia="方正仿宋_GBK" w:cs="方正仿宋_GBK"/>
          <w:color w:val="000000" w:themeColor="text1"/>
          <w:lang w:val="en-US" w:eastAsia="zh-CN"/>
          <w14:textFill>
            <w14:solidFill>
              <w14:schemeClr w14:val="tx1"/>
            </w14:solidFill>
          </w14:textFill>
        </w:rPr>
        <w:t>报价人</w:t>
      </w:r>
      <w:r>
        <w:rPr>
          <w:rFonts w:hint="eastAsia" w:ascii="方正仿宋_GBK" w:hAnsi="方正仿宋_GBK" w:eastAsia="方正仿宋_GBK" w:cs="方正仿宋_GBK"/>
          <w:color w:val="000000" w:themeColor="text1"/>
          <w14:textFill>
            <w14:solidFill>
              <w14:schemeClr w14:val="tx1"/>
            </w14:solidFill>
          </w14:textFill>
        </w:rPr>
        <w:t>，且应符合下列条件</w:t>
      </w:r>
      <w:r>
        <w:rPr>
          <w:rFonts w:hint="eastAsia" w:ascii="方正仿宋_GBK" w:hAnsi="方正仿宋_GBK" w:eastAsia="方正仿宋_GBK" w:cs="方正仿宋_GBK"/>
          <w:color w:val="auto"/>
        </w:rPr>
        <w:t>：</w:t>
      </w:r>
    </w:p>
    <w:p>
      <w:pPr>
        <w:pStyle w:val="2"/>
        <w:numPr>
          <w:ilvl w:val="0"/>
          <w:numId w:val="1"/>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具有独立承担民事责任的能力；</w:t>
      </w:r>
    </w:p>
    <w:p>
      <w:pPr>
        <w:pStyle w:val="2"/>
        <w:numPr>
          <w:ilvl w:val="0"/>
          <w:numId w:val="1"/>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具有良好的商业信誉和健全的财务会计制度；</w:t>
      </w:r>
    </w:p>
    <w:p>
      <w:pPr>
        <w:pStyle w:val="2"/>
        <w:numPr>
          <w:ilvl w:val="0"/>
          <w:numId w:val="1"/>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具有履行合同所必需的人员、设备和专业技术能力，并能按照采购人规定时间内完成相关工作；</w:t>
      </w:r>
    </w:p>
    <w:p>
      <w:pPr>
        <w:pStyle w:val="2"/>
        <w:numPr>
          <w:ilvl w:val="0"/>
          <w:numId w:val="1"/>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有依法缴纳税收和社会保障资金的良好记录；</w:t>
      </w:r>
    </w:p>
    <w:p>
      <w:pPr>
        <w:pStyle w:val="2"/>
        <w:numPr>
          <w:ilvl w:val="0"/>
          <w:numId w:val="1"/>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参加采购活动前三年内，在经营活动中没有重大违法和失信记录。</w:t>
      </w:r>
    </w:p>
    <w:p>
      <w:pPr>
        <w:pStyle w:val="2"/>
        <w:numPr>
          <w:ilvl w:val="0"/>
          <w:numId w:val="1"/>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法律、行政法规规定的其他条件。</w:t>
      </w:r>
    </w:p>
    <w:p>
      <w:pPr>
        <w:numPr>
          <w:ilvl w:val="0"/>
          <w:numId w:val="2"/>
        </w:numP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特定资格条件</w:t>
      </w:r>
    </w:p>
    <w:p>
      <w:pPr>
        <w:numPr>
          <w:ilvl w:val="0"/>
          <w:numId w:val="0"/>
        </w:numP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因旧机动车处置存在的特殊性和专业性，投标人需具备如下资格：</w:t>
      </w:r>
    </w:p>
    <w:p>
      <w:pPr>
        <w:numPr>
          <w:ilvl w:val="0"/>
          <w:numId w:val="0"/>
        </w:numP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24"/>
          <w:szCs w:val="24"/>
          <w14:textFill>
            <w14:solidFill>
              <w14:schemeClr w14:val="tx1"/>
            </w14:solidFill>
          </w14:textFill>
        </w:rPr>
        <w:t>具有省级主管部门或行业组织颁发的旧机动车评估执业资格</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p>
    <w:p>
      <w:pPr>
        <w:numPr>
          <w:ilvl w:val="0"/>
          <w:numId w:val="0"/>
        </w:numPr>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14:textFill>
            <w14:solidFill>
              <w14:schemeClr w14:val="tx1"/>
            </w14:solidFill>
          </w14:textFill>
        </w:rPr>
        <w:t>本项目车辆评估执业需由两名及以上取得机动车或二手车相关鉴定评估资格</w:t>
      </w:r>
      <w:r>
        <w:rPr>
          <w:rFonts w:hint="eastAsia" w:ascii="方正仿宋简体" w:hAnsi="方正仿宋简体" w:eastAsia="方正仿宋简体" w:cs="方正仿宋简体"/>
          <w:color w:val="000000" w:themeColor="text1"/>
          <w:sz w:val="24"/>
          <w:szCs w:val="24"/>
          <w14:textFill>
            <w14:solidFill>
              <w14:schemeClr w14:val="tx1"/>
            </w14:solidFill>
          </w14:textFill>
        </w:rPr>
        <w:t>的人员</w:t>
      </w:r>
      <w:r>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t>。</w:t>
      </w:r>
    </w:p>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四、</w:t>
      </w:r>
      <w:r>
        <w:rPr>
          <w:rFonts w:hint="eastAsia" w:ascii="方正仿宋_GB2312" w:hAnsi="方正仿宋_GB2312" w:eastAsia="方正仿宋_GB2312" w:cs="方正仿宋_GB2312"/>
          <w:b/>
          <w:bCs/>
          <w:color w:val="auto"/>
          <w:lang w:val="en-US" w:eastAsia="zh-CN"/>
        </w:rPr>
        <w:t>比选</w:t>
      </w:r>
      <w:r>
        <w:rPr>
          <w:rFonts w:hint="eastAsia" w:ascii="方正仿宋_GB2312" w:hAnsi="方正仿宋_GB2312" w:eastAsia="方正仿宋_GB2312" w:cs="方正仿宋_GB2312"/>
          <w:b/>
          <w:bCs/>
          <w:color w:val="auto"/>
        </w:rPr>
        <w:t>有关说明</w:t>
      </w:r>
    </w:p>
    <w:p>
      <w:pPr>
        <w:pStyle w:val="2"/>
        <w:spacing w:line="460" w:lineRule="exact"/>
        <w:jc w:val="both"/>
        <w:rPr>
          <w:rFonts w:ascii="方正仿宋_GB2312" w:hAnsi="方正仿宋_GB2312" w:eastAsia="方正仿宋_GB2312" w:cs="方正仿宋_GB2312"/>
          <w:bCs/>
          <w:color w:val="auto"/>
        </w:rPr>
      </w:pPr>
      <w:r>
        <w:rPr>
          <w:rFonts w:hint="eastAsia" w:ascii="方正仿宋_GB2312" w:hAnsi="方正仿宋_GB2312" w:eastAsia="方正仿宋_GB2312" w:cs="方正仿宋_GB2312"/>
          <w:color w:val="auto"/>
        </w:rPr>
        <w:t>（一）比选文件领取方式：</w:t>
      </w:r>
    </w:p>
    <w:p>
      <w:pPr>
        <w:pStyle w:val="2"/>
        <w:spacing w:line="460" w:lineRule="exact"/>
        <w:ind w:firstLine="480" w:firstLineChars="200"/>
        <w:jc w:val="both"/>
        <w:rPr>
          <w:rFonts w:ascii="方正仿宋_GB2312" w:hAnsi="方正仿宋_GB2312" w:eastAsia="方正仿宋_GB2312" w:cs="方正仿宋_GB2312"/>
          <w:bCs/>
          <w:color w:val="auto"/>
        </w:rPr>
      </w:pPr>
      <w:r>
        <w:rPr>
          <w:rFonts w:hint="eastAsia" w:ascii="方正仿宋_GB2312" w:hAnsi="方正仿宋_GB2312" w:eastAsia="方正仿宋_GB2312" w:cs="方正仿宋_GB2312"/>
          <w:color w:val="auto"/>
        </w:rPr>
        <w:t>本项目在重庆高速集团官网（http://cegc.com.cn/gw）上发布比选公告，凡有意参加报价者，从挂网之日起至报价文件递交截止日时间前，自行下载，无论</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下载查看与否，均视为已知晓比选文件所有实质性要求内容，本项目不需要报名，直接投标。</w:t>
      </w:r>
    </w:p>
    <w:p>
      <w:pPr>
        <w:pStyle w:val="2"/>
        <w:spacing w:line="460" w:lineRule="exact"/>
        <w:jc w:val="both"/>
        <w:rPr>
          <w:rFonts w:ascii="方正仿宋_GB2312" w:hAnsi="方正仿宋_GB2312" w:eastAsia="方正仿宋_GB2312" w:cs="方正仿宋_GB2312"/>
          <w:bCs/>
          <w:color w:val="auto"/>
        </w:rPr>
      </w:pPr>
      <w:r>
        <w:rPr>
          <w:rFonts w:hint="eastAsia" w:ascii="方正仿宋_GB2312" w:hAnsi="方正仿宋_GB2312" w:eastAsia="方正仿宋_GB2312" w:cs="方正仿宋_GB2312"/>
          <w:bCs/>
        </w:rPr>
        <w:t>（二）比选文件递交截止时间：</w:t>
      </w:r>
      <w:r>
        <w:rPr>
          <w:rFonts w:hint="eastAsia" w:ascii="方正仿宋_GB2312" w:hAnsi="方正仿宋_GB2312" w:eastAsia="方正仿宋_GB2312" w:cs="方正仿宋_GB2312"/>
        </w:rPr>
        <w:t>2024年</w:t>
      </w:r>
      <w:r>
        <w:rPr>
          <w:rFonts w:hint="eastAsia" w:ascii="方正仿宋_GB2312" w:hAnsi="方正仿宋_GB2312" w:eastAsia="方正仿宋_GB2312" w:cs="方正仿宋_GB2312"/>
          <w:lang w:val="en-US" w:eastAsia="zh-CN"/>
        </w:rPr>
        <w:t>11</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日10时00分</w:t>
      </w:r>
      <w:r>
        <w:rPr>
          <w:rFonts w:hint="eastAsia" w:ascii="方正仿宋_GB2312" w:hAnsi="方正仿宋_GB2312" w:eastAsia="方正仿宋_GB2312" w:cs="方正仿宋_GB2312"/>
          <w:bCs/>
        </w:rPr>
        <w:t>(北京时间)。</w:t>
      </w:r>
    </w:p>
    <w:p>
      <w:pPr>
        <w:spacing w:line="460" w:lineRule="exact"/>
        <w:jc w:val="left"/>
        <w:rPr>
          <w:rFonts w:ascii="方正仿宋_GB2312" w:hAnsi="方正仿宋_GB2312" w:eastAsia="方正仿宋_GB2312" w:cs="方正仿宋_GB2312"/>
          <w:bCs/>
        </w:rPr>
      </w:pPr>
      <w:r>
        <w:rPr>
          <w:rFonts w:hint="eastAsia" w:ascii="方正仿宋_GBK" w:hAnsi="方正仿宋_GBK" w:eastAsia="方正仿宋_GBK" w:cs="方正仿宋_GBK"/>
          <w:bCs/>
          <w:sz w:val="24"/>
        </w:rPr>
        <w:t>（三）比选文件递交地点：</w:t>
      </w:r>
      <w:r>
        <w:rPr>
          <w:rFonts w:hint="eastAsia" w:ascii="方正仿宋_GBK" w:hAnsi="方正仿宋_GBK" w:eastAsia="方正仿宋_GBK" w:cs="方正仿宋_GBK"/>
          <w:sz w:val="24"/>
        </w:rPr>
        <w:t>重庆市渝北区峨眉大道99号保时通物流园吉客超市2楼216室</w:t>
      </w:r>
      <w:r>
        <w:rPr>
          <w:rFonts w:hint="eastAsia" w:ascii="宋体" w:hAnsi="宋体" w:cs="宋体"/>
          <w:sz w:val="28"/>
          <w:szCs w:val="28"/>
        </w:rPr>
        <w:t>。</w:t>
      </w:r>
    </w:p>
    <w:p>
      <w:pPr>
        <w:pStyle w:val="2"/>
        <w:numPr>
          <w:ilvl w:val="0"/>
          <w:numId w:val="0"/>
        </w:numPr>
        <w:spacing w:line="460" w:lineRule="exact"/>
        <w:ind w:leftChars="0"/>
        <w:jc w:val="both"/>
        <w:rPr>
          <w:rFonts w:ascii="方正仿宋_GB2312" w:hAnsi="方正仿宋_GB2312" w:eastAsia="方正仿宋_GB2312" w:cs="方正仿宋_GB2312"/>
          <w:bCs/>
          <w:color w:val="auto"/>
        </w:rPr>
      </w:pPr>
      <w:r>
        <w:rPr>
          <w:rFonts w:hint="eastAsia" w:ascii="方正仿宋_GB2312" w:hAnsi="方正仿宋_GB2312" w:eastAsia="方正仿宋_GB2312" w:cs="方正仿宋_GB2312"/>
          <w:bCs/>
          <w:color w:val="auto"/>
          <w:lang w:val="en-US" w:eastAsia="zh-CN"/>
        </w:rPr>
        <w:t>1.</w:t>
      </w:r>
      <w:r>
        <w:rPr>
          <w:rFonts w:hint="eastAsia" w:ascii="方正仿宋_GB2312" w:hAnsi="方正仿宋_GB2312" w:eastAsia="方正仿宋_GB2312" w:cs="方正仿宋_GB2312"/>
          <w:bCs/>
          <w:color w:val="auto"/>
        </w:rPr>
        <w:t>开标时间：</w:t>
      </w:r>
      <w:r>
        <w:rPr>
          <w:rFonts w:hint="eastAsia" w:ascii="方正仿宋_GB2312" w:hAnsi="方正仿宋_GB2312" w:eastAsia="方正仿宋_GB2312" w:cs="方正仿宋_GB2312"/>
        </w:rPr>
        <w:t>2024年</w:t>
      </w:r>
      <w:r>
        <w:rPr>
          <w:rFonts w:hint="eastAsia" w:ascii="方正仿宋_GB2312" w:hAnsi="方正仿宋_GB2312" w:eastAsia="方正仿宋_GB2312" w:cs="方正仿宋_GB2312"/>
          <w:lang w:val="en-US" w:eastAsia="zh-CN"/>
        </w:rPr>
        <w:t>11</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日10时</w:t>
      </w:r>
      <w:r>
        <w:rPr>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rPr>
        <w:t>0分</w:t>
      </w:r>
      <w:r>
        <w:rPr>
          <w:rFonts w:hint="eastAsia" w:ascii="方正仿宋_GB2312" w:hAnsi="方正仿宋_GB2312" w:eastAsia="方正仿宋_GB2312" w:cs="方正仿宋_GB2312"/>
          <w:bCs/>
          <w:color w:val="auto"/>
        </w:rPr>
        <w:t>（北京时间）。</w:t>
      </w:r>
    </w:p>
    <w:p>
      <w:pPr>
        <w:pStyle w:val="2"/>
        <w:numPr>
          <w:ilvl w:val="0"/>
          <w:numId w:val="0"/>
        </w:numPr>
        <w:spacing w:line="460" w:lineRule="exact"/>
        <w:ind w:leftChars="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bCs/>
          <w:color w:val="auto"/>
          <w:lang w:val="en-US" w:eastAsia="zh-CN"/>
        </w:rPr>
        <w:t>2.</w:t>
      </w:r>
      <w:r>
        <w:rPr>
          <w:rFonts w:hint="eastAsia" w:ascii="方正仿宋_GB2312" w:hAnsi="方正仿宋_GB2312" w:eastAsia="方正仿宋_GB2312" w:cs="方正仿宋_GB2312"/>
          <w:bCs/>
          <w:color w:val="auto"/>
        </w:rPr>
        <w:t>开标地点：重庆交通速运汽车租赁有限公司219会议室。</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（四）联系方式</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采购人：重</w:t>
      </w:r>
      <w:r>
        <w:rPr>
          <w:rFonts w:hint="eastAsia" w:ascii="方正仿宋_GBK" w:hAnsi="方正仿宋_GBK" w:eastAsia="方正仿宋_GBK" w:cs="方正仿宋_GBK"/>
          <w:color w:val="auto"/>
        </w:rPr>
        <w:t>庆交通速运汽车租赁有限公司</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联系人：周老师</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电话：13983931267</w:t>
      </w:r>
    </w:p>
    <w:p>
      <w:pPr>
        <w:pStyle w:val="2"/>
        <w:spacing w:line="460" w:lineRule="exact"/>
        <w:jc w:val="both"/>
        <w:rPr>
          <w:rFonts w:hAnsi="宋体"/>
          <w:sz w:val="28"/>
          <w:szCs w:val="28"/>
        </w:rPr>
      </w:pPr>
      <w:r>
        <w:rPr>
          <w:rFonts w:hint="eastAsia" w:ascii="方正仿宋_GB2312" w:hAnsi="方正仿宋_GB2312" w:eastAsia="方正仿宋_GB2312" w:cs="方正仿宋_GB2312"/>
          <w:color w:val="auto"/>
        </w:rPr>
        <w:t>地址：</w:t>
      </w:r>
      <w:r>
        <w:rPr>
          <w:rFonts w:hint="eastAsia" w:ascii="方正仿宋_GBK" w:hAnsi="方正仿宋_GBK" w:eastAsia="方正仿宋_GBK" w:cs="方正仿宋_GBK"/>
        </w:rPr>
        <w:t>重庆市渝北区峨眉大道99号保时通物流园吉客超市2楼216室</w:t>
      </w:r>
      <w:r>
        <w:rPr>
          <w:rFonts w:hint="eastAsia" w:hAnsi="宋体"/>
          <w:sz w:val="28"/>
          <w:szCs w:val="28"/>
        </w:rPr>
        <w:t>。</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 xml:space="preserve">              </w:t>
      </w:r>
    </w:p>
    <w:p>
      <w:pPr>
        <w:pStyle w:val="2"/>
        <w:spacing w:line="460" w:lineRule="exact"/>
        <w:jc w:val="both"/>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br w:type="page"/>
      </w:r>
    </w:p>
    <w:p>
      <w:pPr>
        <w:pStyle w:val="2"/>
        <w:spacing w:line="460" w:lineRule="exact"/>
        <w:jc w:val="center"/>
        <w:rPr>
          <w:rFonts w:ascii="方正仿宋_GB2312" w:hAnsi="方正仿宋_GB2312" w:eastAsia="方正仿宋_GB2312" w:cs="方正仿宋_GB2312"/>
          <w:b/>
          <w:bCs/>
          <w:color w:val="auto"/>
          <w:sz w:val="36"/>
          <w:szCs w:val="36"/>
        </w:rPr>
      </w:pPr>
      <w:r>
        <w:rPr>
          <w:rFonts w:hint="eastAsia" w:ascii="方正仿宋_GB2312" w:hAnsi="方正仿宋_GB2312" w:eastAsia="方正仿宋_GB2312" w:cs="方正仿宋_GB2312"/>
          <w:b/>
          <w:bCs/>
          <w:color w:val="auto"/>
          <w:sz w:val="36"/>
          <w:szCs w:val="36"/>
        </w:rPr>
        <w:t>第二篇 报价人须知</w:t>
      </w:r>
    </w:p>
    <w:p>
      <w:pPr>
        <w:pStyle w:val="2"/>
        <w:spacing w:line="460" w:lineRule="exact"/>
        <w:jc w:val="both"/>
        <w:rPr>
          <w:rFonts w:ascii="方正仿宋_GB2312" w:hAnsi="方正仿宋_GB2312" w:eastAsia="方正仿宋_GB2312" w:cs="方正仿宋_GB2312"/>
          <w:b/>
          <w:bCs/>
          <w:color w:val="auto"/>
          <w:sz w:val="36"/>
          <w:szCs w:val="36"/>
        </w:rPr>
      </w:pPr>
    </w:p>
    <w:p>
      <w:pPr>
        <w:pStyle w:val="2"/>
        <w:numPr>
          <w:ilvl w:val="0"/>
          <w:numId w:val="3"/>
        </w:numPr>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比选文件</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（一）比选文件由邀请函、报价人须知、其他要求、报价文件格式四部分组成。</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（二）采购人所作的一切有效的书面通知、修改及补充，都是比选文件不可分割的部分。</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（三）</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如对比选文件有疑问，必须以书面形式在提交响应文件截止时间1个工作日前向采购人要求澄清，采购人可视具体情况做出处理或答复。如</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未提出疑问，视为完全理解并同意本比选文件。一经进入开标程序，即视为</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已详细阅读全部文件资料，完全理解比选文件所有条款内容并同意放弃对这方面有不明白及误解的权利。</w:t>
      </w:r>
      <w:bookmarkStart w:id="4" w:name="_Toc318159349"/>
      <w:bookmarkStart w:id="5" w:name="_Toc318159780"/>
      <w:bookmarkStart w:id="6" w:name="_Toc318166429"/>
      <w:bookmarkStart w:id="7" w:name="_Toc318159160"/>
    </w:p>
    <w:bookmarkEnd w:id="4"/>
    <w:bookmarkEnd w:id="5"/>
    <w:bookmarkEnd w:id="6"/>
    <w:bookmarkEnd w:id="7"/>
    <w:p>
      <w:pPr>
        <w:pStyle w:val="2"/>
        <w:numPr>
          <w:ilvl w:val="0"/>
          <w:numId w:val="3"/>
        </w:numPr>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报价要求</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（一）</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应当按照比选文件的要求编制报价文件，并对比选文件提出的要求和条件作出实质性响应，报价文件原则上采用软面订本，报价内容规范打印，同时应编制完整的页码、目录。</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（二）报价文件由第四篇“报价格式文件”规定的部分和</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所作的一切有效补充、修改和承诺等文件组成，</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应按照第四篇“报价格式文件”规定的目录顺序组织编写和装订，也可在基本格式基础上对表格进行扩展，未规定格式的由</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自定格式。</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三）报价文件2份（正本、副本各1份），按第四篇“报价格式文件”中的要求进行签字、盖章，封装在1个文件袋内，并加盖投标人公章，封口应加贴密封条并盖公章，未密封的报价文件和逾期送达的以及未送达指定地点的报价文件，将不予签收。</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（四）在签订合同前我单位有权接受和拒绝任何报价、宣布报价无效或进行重新，并对此而引起报价人的影响不承担任何责任，报价人提供的所有资料无论成交与否，均不予退还。</w:t>
      </w:r>
    </w:p>
    <w:p>
      <w:pPr>
        <w:pStyle w:val="2"/>
        <w:numPr>
          <w:ilvl w:val="0"/>
          <w:numId w:val="3"/>
        </w:numPr>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评标办法</w:t>
      </w:r>
    </w:p>
    <w:p>
      <w:pPr>
        <w:pStyle w:val="2"/>
        <w:spacing w:line="460" w:lineRule="exact"/>
        <w:jc w:val="both"/>
        <w:rPr>
          <w:rFonts w:ascii="方正仿宋_GB2312" w:hAnsi="方正仿宋_GB2312" w:eastAsia="方正仿宋_GB2312" w:cs="方正仿宋_GB2312"/>
          <w:color w:val="000000" w:themeColor="text1"/>
          <w14:textFill>
            <w14:solidFill>
              <w14:schemeClr w14:val="tx1"/>
            </w14:solidFill>
          </w14:textFill>
        </w:rPr>
      </w:pPr>
      <w:r>
        <w:rPr>
          <w:rFonts w:hint="eastAsia" w:ascii="方正仿宋_GB2312" w:hAnsi="方正仿宋_GB2312" w:eastAsia="方正仿宋_GB2312" w:cs="方正仿宋_GB2312"/>
          <w:color w:val="000000" w:themeColor="text1"/>
          <w14:textFill>
            <w14:solidFill>
              <w14:schemeClr w14:val="tx1"/>
            </w14:solidFill>
          </w14:textFill>
        </w:rPr>
        <w:t>（一）项目采用最低价法，评标小组按符合比选文件要求的报价人作为本项目的候选</w:t>
      </w:r>
      <w:r>
        <w:rPr>
          <w:rFonts w:hint="eastAsia" w:ascii="方正仿宋_GB2312" w:hAnsi="方正仿宋_GB2312" w:eastAsia="方正仿宋_GB2312" w:cs="方正仿宋_GB2312"/>
          <w:color w:val="000000" w:themeColor="text1"/>
          <w:lang w:eastAsia="zh-CN"/>
          <w14:textFill>
            <w14:solidFill>
              <w14:schemeClr w14:val="tx1"/>
            </w14:solidFill>
          </w14:textFill>
        </w:rPr>
        <w:t>报价人</w:t>
      </w:r>
      <w:r>
        <w:rPr>
          <w:rFonts w:hint="eastAsia" w:ascii="方正仿宋_GB2312" w:hAnsi="方正仿宋_GB2312" w:eastAsia="方正仿宋_GB2312" w:cs="方正仿宋_GB2312"/>
          <w:color w:val="000000" w:themeColor="text1"/>
          <w14:textFill>
            <w14:solidFill>
              <w14:schemeClr w14:val="tx1"/>
            </w14:solidFill>
          </w14:textFill>
        </w:rPr>
        <w:t>单位，按照评标办法进行评标排序。</w:t>
      </w:r>
    </w:p>
    <w:p>
      <w:pPr>
        <w:pStyle w:val="2"/>
        <w:spacing w:line="460" w:lineRule="exact"/>
        <w:jc w:val="both"/>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rPr>
        <w:t>（二）本项目需缴纳低价风险保证金</w:t>
      </w:r>
      <w:r>
        <w:rPr>
          <w:rFonts w:hint="eastAsia" w:ascii="方正仿宋_GB2312" w:hAnsi="方正仿宋_GB2312" w:eastAsia="方正仿宋_GB2312" w:cs="方正仿宋_GB2312"/>
          <w:color w:val="auto"/>
          <w:lang w:val="en-US" w:eastAsia="zh-CN"/>
        </w:rPr>
        <w:t>5000</w:t>
      </w:r>
      <w:r>
        <w:rPr>
          <w:rFonts w:hint="eastAsia" w:ascii="方正仿宋_GB2312" w:hAnsi="方正仿宋_GB2312" w:eastAsia="方正仿宋_GB2312" w:cs="方正仿宋_GB2312"/>
          <w:color w:val="auto"/>
        </w:rPr>
        <w:t>元，</w:t>
      </w:r>
      <w:r>
        <w:rPr>
          <w:rFonts w:hint="eastAsia" w:ascii="方正仿宋_GB2312" w:hAnsi="方正仿宋_GB2312" w:eastAsia="方正仿宋_GB2312" w:cs="方正仿宋_GB2312"/>
          <w:color w:val="auto"/>
          <w:lang w:val="en-US" w:eastAsia="zh-CN"/>
        </w:rPr>
        <w:t>报价人应在开标前3日内将低价风险保证金转入采购人指定账户，被委托人将银行转款记录单或复印件手持交于现场工作人员，待评标结束后15个工作日内退还；中选人暂不退还，</w:t>
      </w:r>
      <w:r>
        <w:rPr>
          <w:rFonts w:hint="eastAsia" w:ascii="方正仿宋_GB2312" w:hAnsi="方正仿宋_GB2312" w:eastAsia="方正仿宋_GB2312" w:cs="方正仿宋_GB2312"/>
          <w:color w:val="auto"/>
        </w:rPr>
        <w:t>待签订合同后转为履约保证金，</w:t>
      </w:r>
      <w:r>
        <w:rPr>
          <w:rFonts w:hint="eastAsia" w:ascii="方正仿宋_GB2312" w:hAnsi="方正仿宋_GB2312" w:eastAsia="方正仿宋_GB2312" w:cs="方正仿宋_GB2312"/>
          <w:color w:val="auto"/>
          <w:lang w:val="en-US" w:eastAsia="zh-CN"/>
        </w:rPr>
        <w:t>服务</w:t>
      </w:r>
      <w:r>
        <w:rPr>
          <w:rFonts w:hint="eastAsia" w:ascii="方正仿宋_GB2312" w:hAnsi="方正仿宋_GB2312" w:eastAsia="方正仿宋_GB2312" w:cs="方正仿宋_GB2312"/>
          <w:color w:val="auto"/>
        </w:rPr>
        <w:t>合同到期后</w:t>
      </w:r>
      <w:r>
        <w:rPr>
          <w:rFonts w:hint="eastAsia" w:ascii="方正仿宋_GB2312" w:hAnsi="方正仿宋_GB2312" w:eastAsia="方正仿宋_GB2312" w:cs="方正仿宋_GB2312"/>
          <w:color w:val="auto"/>
          <w:lang w:val="en-US" w:eastAsia="zh-CN"/>
        </w:rPr>
        <w:t>15</w:t>
      </w:r>
      <w:r>
        <w:rPr>
          <w:rFonts w:hint="eastAsia" w:ascii="方正仿宋_GB2312" w:hAnsi="方正仿宋_GB2312" w:eastAsia="方正仿宋_GB2312" w:cs="方正仿宋_GB2312"/>
          <w:color w:val="auto"/>
        </w:rPr>
        <w:t>个工作日办理退还。</w:t>
      </w:r>
      <w:r>
        <w:rPr>
          <w:rFonts w:hint="eastAsia" w:ascii="方正仿宋_GB2312" w:hAnsi="方正仿宋_GB2312" w:eastAsia="方正仿宋_GB2312" w:cs="方正仿宋_GB2312"/>
          <w:color w:val="auto"/>
          <w:lang w:eastAsia="zh-CN"/>
        </w:rPr>
        <w:t>（</w:t>
      </w:r>
      <w:r>
        <w:rPr>
          <w:rFonts w:hint="eastAsia" w:ascii="方正仿宋_GB2312" w:hAnsi="方正仿宋_GB2312" w:eastAsia="方正仿宋_GB2312" w:cs="方正仿宋_GB2312"/>
          <w:color w:val="auto"/>
          <w:lang w:val="en-US" w:eastAsia="zh-CN"/>
        </w:rPr>
        <w:t>收款账户：重庆交通速运汽车租赁有限公司，开户银行：中国农业银行渝北洋河支行，账户号：31110301040021817</w:t>
      </w:r>
      <w:r>
        <w:rPr>
          <w:rFonts w:hint="eastAsia" w:ascii="方正仿宋_GB2312" w:hAnsi="方正仿宋_GB2312" w:eastAsia="方正仿宋_GB2312" w:cs="方正仿宋_GB2312"/>
          <w:color w:val="auto"/>
          <w:lang w:eastAsia="zh-CN"/>
        </w:rPr>
        <w:t>）</w:t>
      </w:r>
    </w:p>
    <w:p>
      <w:pPr>
        <w:pStyle w:val="2"/>
        <w:numPr>
          <w:ilvl w:val="0"/>
          <w:numId w:val="0"/>
        </w:numPr>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lang w:val="en-US" w:eastAsia="zh-CN"/>
        </w:rPr>
        <w:t>四、</w:t>
      </w:r>
      <w:r>
        <w:rPr>
          <w:rFonts w:hint="eastAsia" w:ascii="方正仿宋_GB2312" w:hAnsi="方正仿宋_GB2312" w:eastAsia="方正仿宋_GB2312" w:cs="方正仿宋_GB2312"/>
          <w:b/>
          <w:bCs/>
          <w:color w:val="auto"/>
        </w:rPr>
        <w:t>无效响应</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（一）</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发生以下条款情况之一者，视为无效响应，其报价文件将被拒绝：</w:t>
      </w:r>
    </w:p>
    <w:p>
      <w:pPr>
        <w:pStyle w:val="2"/>
        <w:numPr>
          <w:ilvl w:val="0"/>
          <w:numId w:val="4"/>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办公地点不在重庆市内的，不符合规定的基本资格条件的；</w:t>
      </w:r>
    </w:p>
    <w:p>
      <w:pPr>
        <w:pStyle w:val="2"/>
        <w:numPr>
          <w:ilvl w:val="0"/>
          <w:numId w:val="4"/>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所提交的响应文件不按规定签字、盖章；</w:t>
      </w:r>
    </w:p>
    <w:p>
      <w:pPr>
        <w:pStyle w:val="2"/>
        <w:numPr>
          <w:ilvl w:val="0"/>
          <w:numId w:val="4"/>
        </w:numPr>
        <w:spacing w:line="460" w:lineRule="exact"/>
        <w:ind w:left="0" w:leftChars="0" w:firstLine="0" w:firstLineChars="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val="en-US" w:eastAsia="zh-CN"/>
        </w:rPr>
        <w:t>报价人</w:t>
      </w:r>
      <w:r>
        <w:rPr>
          <w:rFonts w:hint="eastAsia" w:ascii="方正仿宋_GBK" w:hAnsi="方正仿宋_GBK" w:eastAsia="方正仿宋_GBK" w:cs="方正仿宋_GBK"/>
          <w:color w:val="auto"/>
        </w:rPr>
        <w:t>的报价超过采购最高</w:t>
      </w:r>
      <w:r>
        <w:rPr>
          <w:rFonts w:hint="eastAsia" w:ascii="方正仿宋_GB2312" w:hAnsi="方正仿宋_GB2312" w:eastAsia="方正仿宋_GB2312" w:cs="方正仿宋_GB2312"/>
          <w:color w:val="auto"/>
        </w:rPr>
        <w:t>限价的；</w:t>
      </w:r>
    </w:p>
    <w:p>
      <w:pPr>
        <w:pStyle w:val="2"/>
        <w:numPr>
          <w:ilvl w:val="0"/>
          <w:numId w:val="4"/>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val="en-US" w:eastAsia="zh-CN"/>
        </w:rPr>
        <w:t>报价人未缴纳低价风险保证金的；</w:t>
      </w:r>
    </w:p>
    <w:p>
      <w:pPr>
        <w:pStyle w:val="2"/>
        <w:numPr>
          <w:ilvl w:val="0"/>
          <w:numId w:val="4"/>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响应文件内容有与国家现行法律法规相违背的内容，或附有采购人无法接受的条件。</w:t>
      </w:r>
    </w:p>
    <w:p>
      <w:pPr>
        <w:pStyle w:val="2"/>
        <w:numPr>
          <w:ilvl w:val="0"/>
          <w:numId w:val="4"/>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单位负责人为同一人或者存在直接控股、管理关系的不同</w:t>
      </w:r>
      <w:r>
        <w:rPr>
          <w:rFonts w:hint="eastAsia" w:ascii="方正仿宋_GB2312" w:hAnsi="方正仿宋_GB2312" w:eastAsia="方正仿宋_GB2312" w:cs="方正仿宋_GB2312"/>
          <w:color w:val="auto"/>
          <w:lang w:eastAsia="zh-CN"/>
        </w:rPr>
        <w:t>报价人</w:t>
      </w:r>
      <w:r>
        <w:rPr>
          <w:rFonts w:hint="eastAsia" w:ascii="方正仿宋_GB2312" w:hAnsi="方正仿宋_GB2312" w:eastAsia="方正仿宋_GB2312" w:cs="方正仿宋_GB2312"/>
          <w:color w:val="auto"/>
        </w:rPr>
        <w:t>，不得同时参加该采购项目的采购活动；</w:t>
      </w:r>
    </w:p>
    <w:p>
      <w:pPr>
        <w:pStyle w:val="2"/>
        <w:numPr>
          <w:ilvl w:val="0"/>
          <w:numId w:val="4"/>
        </w:numPr>
        <w:spacing w:line="460" w:lineRule="exact"/>
        <w:ind w:firstLine="0"/>
        <w:jc w:val="both"/>
        <w:rPr>
          <w:rFonts w:hAnsi="宋体"/>
          <w:color w:val="auto"/>
        </w:rPr>
      </w:pPr>
      <w:r>
        <w:rPr>
          <w:rFonts w:hint="eastAsia" w:ascii="方正仿宋_GB2312" w:hAnsi="方正仿宋_GB2312" w:eastAsia="方正仿宋_GB2312" w:cs="方正仿宋_GB2312"/>
          <w:color w:val="auto"/>
        </w:rPr>
        <w:t>比选文件规定的其他无效响应情形。</w:t>
      </w:r>
    </w:p>
    <w:p>
      <w:pPr>
        <w:pStyle w:val="2"/>
        <w:numPr>
          <w:ilvl w:val="0"/>
          <w:numId w:val="0"/>
        </w:numPr>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lang w:val="en-US" w:eastAsia="zh-CN"/>
        </w:rPr>
        <w:t>五、</w:t>
      </w:r>
      <w:r>
        <w:rPr>
          <w:rFonts w:hint="eastAsia" w:ascii="方正仿宋_GB2312" w:hAnsi="方正仿宋_GB2312" w:eastAsia="方正仿宋_GB2312" w:cs="方正仿宋_GB2312"/>
          <w:b/>
          <w:bCs/>
          <w:color w:val="auto"/>
        </w:rPr>
        <w:t>终止采购活动</w:t>
      </w:r>
    </w:p>
    <w:p>
      <w:pPr>
        <w:pStyle w:val="2"/>
        <w:spacing w:line="46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（一）出现下列情形之一的，采购人将终止采购，重新开展</w:t>
      </w:r>
      <w:r>
        <w:rPr>
          <w:rFonts w:hint="eastAsia" w:ascii="方正仿宋_GBK" w:hAnsi="方正仿宋_GBK" w:eastAsia="方正仿宋_GBK" w:cs="方正仿宋_GBK"/>
          <w:color w:val="auto"/>
          <w:lang w:val="en-US" w:eastAsia="zh-CN"/>
        </w:rPr>
        <w:t>比选</w:t>
      </w:r>
      <w:r>
        <w:rPr>
          <w:rFonts w:hint="eastAsia" w:ascii="方正仿宋_GBK" w:hAnsi="方正仿宋_GBK" w:eastAsia="方正仿宋_GBK" w:cs="方正仿宋_GBK"/>
          <w:color w:val="auto"/>
        </w:rPr>
        <w:t>采购活动：</w:t>
      </w:r>
    </w:p>
    <w:p>
      <w:pPr>
        <w:pStyle w:val="2"/>
        <w:numPr>
          <w:ilvl w:val="0"/>
          <w:numId w:val="5"/>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因情况变化，不再符合规定的</w:t>
      </w:r>
      <w:r>
        <w:rPr>
          <w:rFonts w:hint="eastAsia" w:ascii="方正仿宋_GBK" w:hAnsi="方正仿宋_GBK" w:eastAsia="方正仿宋_GBK" w:cs="方正仿宋_GBK"/>
          <w:color w:val="auto"/>
          <w:lang w:val="en-US" w:eastAsia="zh-CN"/>
        </w:rPr>
        <w:t>比选</w:t>
      </w:r>
      <w:r>
        <w:rPr>
          <w:rFonts w:hint="eastAsia" w:ascii="方正仿宋_GBK" w:hAnsi="方正仿宋_GBK" w:eastAsia="方正仿宋_GBK" w:cs="方正仿宋_GBK"/>
          <w:color w:val="auto"/>
        </w:rPr>
        <w:t>采购方式适用情形的；</w:t>
      </w:r>
    </w:p>
    <w:p>
      <w:pPr>
        <w:pStyle w:val="2"/>
        <w:numPr>
          <w:ilvl w:val="0"/>
          <w:numId w:val="5"/>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出现影响采购公正的违法、违规行为的；</w:t>
      </w:r>
    </w:p>
    <w:p>
      <w:pPr>
        <w:pStyle w:val="2"/>
        <w:numPr>
          <w:ilvl w:val="0"/>
          <w:numId w:val="5"/>
        </w:numPr>
        <w:spacing w:line="460" w:lineRule="exact"/>
        <w:ind w:firstLine="0"/>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在采购过程中符合比选要求的</w:t>
      </w:r>
      <w:r>
        <w:rPr>
          <w:rFonts w:hint="eastAsia" w:ascii="方正仿宋_GBK" w:hAnsi="方正仿宋_GBK" w:eastAsia="方正仿宋_GBK" w:cs="方正仿宋_GBK"/>
          <w:color w:val="auto"/>
          <w:lang w:eastAsia="zh-CN"/>
        </w:rPr>
        <w:t>报价人</w:t>
      </w:r>
      <w:r>
        <w:rPr>
          <w:rFonts w:hint="eastAsia" w:ascii="方正仿宋_GBK" w:hAnsi="方正仿宋_GBK" w:eastAsia="方正仿宋_GBK" w:cs="方正仿宋_GBK"/>
          <w:color w:val="auto"/>
        </w:rPr>
        <w:t>或者报价未超过采购限价的</w:t>
      </w:r>
      <w:r>
        <w:rPr>
          <w:rFonts w:hint="eastAsia" w:ascii="方正仿宋_GBK" w:hAnsi="方正仿宋_GBK" w:eastAsia="方正仿宋_GBK" w:cs="方正仿宋_GBK"/>
          <w:color w:val="auto"/>
          <w:lang w:eastAsia="zh-CN"/>
        </w:rPr>
        <w:t>报价人</w:t>
      </w:r>
      <w:r>
        <w:rPr>
          <w:rFonts w:hint="eastAsia" w:ascii="方正仿宋_GBK" w:hAnsi="方正仿宋_GBK" w:eastAsia="方正仿宋_GBK" w:cs="方正仿宋_GBK"/>
          <w:color w:val="auto"/>
        </w:rPr>
        <w:t>不足3家的。</w:t>
      </w:r>
    </w:p>
    <w:p>
      <w:pPr>
        <w:pStyle w:val="2"/>
        <w:numPr>
          <w:ilvl w:val="0"/>
          <w:numId w:val="0"/>
        </w:numPr>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lang w:val="en-US" w:eastAsia="zh-CN"/>
        </w:rPr>
        <w:t>六、</w:t>
      </w:r>
      <w:r>
        <w:rPr>
          <w:rFonts w:hint="eastAsia" w:ascii="方正仿宋_GB2312" w:hAnsi="方正仿宋_GB2312" w:eastAsia="方正仿宋_GB2312" w:cs="方正仿宋_GB2312"/>
          <w:b/>
          <w:bCs/>
          <w:color w:val="auto"/>
        </w:rPr>
        <w:t>开标程序及中标通知</w:t>
      </w:r>
    </w:p>
    <w:p>
      <w:pPr>
        <w:pStyle w:val="2"/>
        <w:numPr>
          <w:ilvl w:val="0"/>
          <w:numId w:val="6"/>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本项目按照比选文件规定的时间和地点进行；</w:t>
      </w:r>
    </w:p>
    <w:p>
      <w:pPr>
        <w:pStyle w:val="2"/>
        <w:numPr>
          <w:ilvl w:val="0"/>
          <w:numId w:val="6"/>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评标委员会由采购人按公司《采购管理办法》规定组成；</w:t>
      </w:r>
    </w:p>
    <w:p>
      <w:pPr>
        <w:pStyle w:val="2"/>
        <w:numPr>
          <w:ilvl w:val="0"/>
          <w:numId w:val="6"/>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评标小组确认报价文件；</w:t>
      </w:r>
    </w:p>
    <w:p>
      <w:pPr>
        <w:pStyle w:val="2"/>
        <w:numPr>
          <w:ilvl w:val="0"/>
          <w:numId w:val="6"/>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资格、符合性审查；</w:t>
      </w:r>
    </w:p>
    <w:p>
      <w:pPr>
        <w:pStyle w:val="2"/>
        <w:numPr>
          <w:ilvl w:val="0"/>
          <w:numId w:val="6"/>
        </w:numPr>
        <w:spacing w:line="460" w:lineRule="exact"/>
        <w:ind w:left="0" w:leftChars="0" w:firstLine="0" w:firstLineChars="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评标小组出具评标报告；</w:t>
      </w:r>
    </w:p>
    <w:p>
      <w:pPr>
        <w:numPr>
          <w:ilvl w:val="0"/>
          <w:numId w:val="6"/>
        </w:numPr>
        <w:ind w:left="0" w:leftChars="0" w:firstLine="0" w:firstLineChars="0"/>
        <w:rPr>
          <w:rFonts w:hint="eastAsia" w:ascii="方正仿宋_GBK" w:hAnsi="方正仿宋_GBK" w:eastAsia="方正仿宋_GBK" w:cs="方正仿宋_GBK"/>
          <w:i w:val="0"/>
          <w:caps w:val="0"/>
          <w:color w:val="auto"/>
          <w:spacing w:val="0"/>
          <w:sz w:val="24"/>
          <w:szCs w:val="24"/>
          <w:shd w:val="clear" w:fill="FFFFFF"/>
          <w:lang w:eastAsia="zh-CN"/>
        </w:rPr>
      </w:pPr>
      <w:r>
        <w:rPr>
          <w:rFonts w:hint="eastAsia" w:ascii="方正仿宋_GBK" w:hAnsi="方正仿宋_GBK" w:eastAsia="方正仿宋_GBK" w:cs="方正仿宋_GBK"/>
          <w:color w:val="auto"/>
          <w:sz w:val="24"/>
          <w:szCs w:val="24"/>
          <w:lang w:val="en-US" w:eastAsia="zh-CN"/>
        </w:rPr>
        <w:t>中选结果将在重庆高速公路集团有限公司官方网站</w:t>
      </w:r>
      <w:r>
        <w:rPr>
          <w:rFonts w:hint="eastAsia" w:ascii="方正仿宋_GBK" w:hAnsi="方正仿宋_GBK" w:eastAsia="方正仿宋_GBK" w:cs="方正仿宋_GBK"/>
          <w:i w:val="0"/>
          <w:caps w:val="0"/>
          <w:color w:val="auto"/>
          <w:spacing w:val="0"/>
          <w:sz w:val="24"/>
          <w:szCs w:val="24"/>
          <w:shd w:val="clear" w:fill="FFFFFF"/>
        </w:rPr>
        <w:t>（http://www.cegc.com.cn）上发布</w:t>
      </w:r>
      <w:r>
        <w:rPr>
          <w:rFonts w:hint="eastAsia" w:ascii="方正仿宋_GBK" w:hAnsi="方正仿宋_GBK" w:eastAsia="方正仿宋_GBK" w:cs="方正仿宋_GBK"/>
          <w:i w:val="0"/>
          <w:caps w:val="0"/>
          <w:color w:val="auto"/>
          <w:spacing w:val="0"/>
          <w:sz w:val="24"/>
          <w:szCs w:val="24"/>
          <w:shd w:val="clear" w:fill="FFFFFF"/>
          <w:lang w:eastAsia="zh-CN"/>
        </w:rPr>
        <w:t>，</w:t>
      </w:r>
      <w:r>
        <w:rPr>
          <w:rFonts w:hint="eastAsia" w:ascii="方正仿宋_GBK" w:hAnsi="方正仿宋_GBK" w:eastAsia="方正仿宋_GBK" w:cs="方正仿宋_GBK"/>
          <w:i w:val="0"/>
          <w:caps w:val="0"/>
          <w:color w:val="auto"/>
          <w:spacing w:val="0"/>
          <w:sz w:val="24"/>
          <w:szCs w:val="24"/>
          <w:shd w:val="clear" w:fill="FFFFFF"/>
          <w:lang w:val="en-US" w:eastAsia="zh-CN"/>
        </w:rPr>
        <w:t>公示时间3个工作日</w:t>
      </w:r>
      <w:r>
        <w:rPr>
          <w:rFonts w:hint="eastAsia" w:ascii="方正仿宋_GBK" w:hAnsi="方正仿宋_GBK" w:eastAsia="方正仿宋_GBK" w:cs="方正仿宋_GBK"/>
          <w:i w:val="0"/>
          <w:caps w:val="0"/>
          <w:color w:val="auto"/>
          <w:spacing w:val="0"/>
          <w:sz w:val="24"/>
          <w:szCs w:val="24"/>
          <w:shd w:val="clear" w:fill="FFFFFF"/>
          <w:lang w:eastAsia="zh-CN"/>
        </w:rPr>
        <w:t>。</w:t>
      </w:r>
    </w:p>
    <w:p>
      <w:pPr>
        <w:pStyle w:val="2"/>
        <w:numPr>
          <w:ilvl w:val="0"/>
          <w:numId w:val="0"/>
        </w:numPr>
        <w:spacing w:line="460" w:lineRule="exact"/>
        <w:ind w:leftChars="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val="en-US" w:eastAsia="zh-CN"/>
        </w:rPr>
        <w:t>7.</w:t>
      </w:r>
      <w:r>
        <w:rPr>
          <w:rFonts w:hint="eastAsia" w:ascii="方正仿宋_GB2312" w:hAnsi="方正仿宋_GB2312" w:eastAsia="方正仿宋_GB2312" w:cs="方正仿宋_GB2312"/>
          <w:color w:val="auto"/>
        </w:rPr>
        <w:t>评标小组推荐中</w:t>
      </w:r>
      <w:r>
        <w:rPr>
          <w:rFonts w:hint="eastAsia" w:ascii="方正仿宋_GB2312" w:hAnsi="方正仿宋_GB2312" w:eastAsia="方正仿宋_GB2312" w:cs="方正仿宋_GB2312"/>
          <w:color w:val="auto"/>
          <w:lang w:val="en-US" w:eastAsia="zh-CN"/>
        </w:rPr>
        <w:t>选</w:t>
      </w:r>
      <w:r>
        <w:rPr>
          <w:rFonts w:hint="eastAsia" w:ascii="方正仿宋_GB2312" w:hAnsi="方正仿宋_GB2312" w:eastAsia="方正仿宋_GB2312" w:cs="方正仿宋_GB2312"/>
          <w:color w:val="auto"/>
        </w:rPr>
        <w:t xml:space="preserve">候选人； </w:t>
      </w:r>
    </w:p>
    <w:p>
      <w:pPr>
        <w:pStyle w:val="2"/>
        <w:numPr>
          <w:ilvl w:val="0"/>
          <w:numId w:val="0"/>
        </w:numPr>
        <w:spacing w:line="460" w:lineRule="exact"/>
        <w:ind w:leftChars="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lang w:val="en-US" w:eastAsia="zh-CN"/>
        </w:rPr>
        <w:t>8.</w:t>
      </w:r>
      <w:r>
        <w:rPr>
          <w:rFonts w:hint="eastAsia" w:ascii="方正仿宋_GB2312" w:hAnsi="方正仿宋_GB2312" w:eastAsia="方正仿宋_GB2312" w:cs="方正仿宋_GB2312"/>
          <w:color w:val="auto"/>
        </w:rPr>
        <w:t>发出中</w:t>
      </w:r>
      <w:r>
        <w:rPr>
          <w:rFonts w:hint="eastAsia" w:ascii="方正仿宋_GB2312" w:hAnsi="方正仿宋_GB2312" w:eastAsia="方正仿宋_GB2312" w:cs="方正仿宋_GB2312"/>
          <w:color w:val="auto"/>
          <w:lang w:val="en-US" w:eastAsia="zh-CN"/>
        </w:rPr>
        <w:t>选</w:t>
      </w:r>
      <w:r>
        <w:rPr>
          <w:rFonts w:hint="eastAsia" w:ascii="方正仿宋_GB2312" w:hAnsi="方正仿宋_GB2312" w:eastAsia="方正仿宋_GB2312" w:cs="方正仿宋_GB2312"/>
          <w:color w:val="auto"/>
        </w:rPr>
        <w:t>通知书；</w:t>
      </w:r>
    </w:p>
    <w:p>
      <w:pPr>
        <w:pStyle w:val="2"/>
        <w:numPr>
          <w:ilvl w:val="0"/>
          <w:numId w:val="0"/>
        </w:numPr>
        <w:spacing w:line="460" w:lineRule="exact"/>
        <w:ind w:leftChars="0"/>
        <w:jc w:val="both"/>
        <w:rPr>
          <w:rFonts w:hAnsi="宋体"/>
          <w:color w:val="auto"/>
        </w:rPr>
      </w:pPr>
      <w:r>
        <w:rPr>
          <w:rFonts w:hint="eastAsia" w:ascii="方正仿宋_GB2312" w:hAnsi="方正仿宋_GB2312" w:eastAsia="方正仿宋_GB2312" w:cs="方正仿宋_GB2312"/>
          <w:color w:val="auto"/>
          <w:lang w:val="en-US" w:eastAsia="zh-CN"/>
        </w:rPr>
        <w:t>9.</w:t>
      </w:r>
      <w:r>
        <w:rPr>
          <w:rFonts w:hint="eastAsia" w:ascii="方正仿宋_GB2312" w:hAnsi="方正仿宋_GB2312" w:eastAsia="方正仿宋_GB2312" w:cs="方正仿宋_GB2312"/>
          <w:color w:val="auto"/>
        </w:rPr>
        <w:t>签订合同。</w:t>
      </w:r>
    </w:p>
    <w:p>
      <w:pPr>
        <w:pStyle w:val="2"/>
        <w:spacing w:line="460" w:lineRule="exact"/>
        <w:jc w:val="both"/>
        <w:rPr>
          <w:rFonts w:hAnsi="宋体"/>
          <w:color w:val="auto"/>
          <w:sz w:val="32"/>
          <w:szCs w:val="32"/>
        </w:rPr>
      </w:pPr>
      <w:r>
        <w:rPr>
          <w:rFonts w:hint="eastAsia" w:hAnsi="宋体"/>
          <w:color w:val="auto"/>
          <w:sz w:val="32"/>
          <w:szCs w:val="32"/>
        </w:rPr>
        <w:br w:type="page"/>
      </w:r>
    </w:p>
    <w:p>
      <w:pPr>
        <w:pStyle w:val="2"/>
        <w:spacing w:line="460" w:lineRule="exact"/>
        <w:jc w:val="center"/>
        <w:rPr>
          <w:rFonts w:ascii="方正仿宋_GB2312" w:hAnsi="方正仿宋_GB2312" w:eastAsia="方正仿宋_GB2312" w:cs="方正仿宋_GB2312"/>
          <w:b/>
          <w:bCs/>
          <w:color w:val="auto"/>
          <w:sz w:val="36"/>
          <w:szCs w:val="36"/>
        </w:rPr>
      </w:pPr>
      <w:r>
        <w:rPr>
          <w:rFonts w:hint="eastAsia" w:ascii="方正仿宋_GB2312" w:hAnsi="方正仿宋_GB2312" w:eastAsia="方正仿宋_GB2312" w:cs="方正仿宋_GB2312"/>
          <w:b/>
          <w:bCs/>
          <w:color w:val="auto"/>
          <w:sz w:val="36"/>
          <w:szCs w:val="36"/>
        </w:rPr>
        <w:t>第三篇 其他要求</w:t>
      </w:r>
    </w:p>
    <w:p>
      <w:pPr>
        <w:pStyle w:val="2"/>
        <w:spacing w:line="460" w:lineRule="exact"/>
        <w:jc w:val="both"/>
        <w:rPr>
          <w:rFonts w:ascii="方正仿宋_GB2312" w:hAnsi="方正仿宋_GB2312" w:eastAsia="方正仿宋_GB2312" w:cs="方正仿宋_GB2312"/>
          <w:b/>
          <w:bCs/>
          <w:color w:val="auto"/>
          <w:sz w:val="36"/>
          <w:szCs w:val="36"/>
        </w:rPr>
      </w:pPr>
    </w:p>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一、合同签订</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（一）通过评标小组确定中标候选人，本单位将与投标公司签订</w:t>
      </w:r>
      <w:r>
        <w:rPr>
          <w:rFonts w:hint="eastAsia" w:ascii="方正仿宋_GB2312" w:hAnsi="方正仿宋_GB2312" w:eastAsia="方正仿宋_GB2312" w:cs="方正仿宋_GB2312"/>
          <w:color w:val="auto"/>
          <w:lang w:val="en-US" w:eastAsia="zh-CN"/>
        </w:rPr>
        <w:t>年度</w:t>
      </w:r>
      <w:r>
        <w:rPr>
          <w:rFonts w:hint="eastAsia" w:ascii="方正仿宋_GB2312" w:hAnsi="方正仿宋_GB2312" w:eastAsia="方正仿宋_GB2312" w:cs="方正仿宋_GB2312"/>
          <w:color w:val="auto"/>
        </w:rPr>
        <w:t>服务合同。</w:t>
      </w:r>
    </w:p>
    <w:p>
      <w:pPr>
        <w:pStyle w:val="2"/>
        <w:spacing w:line="460" w:lineRule="exact"/>
        <w:jc w:val="both"/>
        <w:rPr>
          <w:rFonts w:ascii="方正仿宋_GB2312" w:hAnsi="方正仿宋_GB2312" w:eastAsia="方正仿宋_GB2312" w:cs="方正仿宋_GB2312"/>
          <w:b/>
          <w:bCs/>
          <w:color w:val="auto"/>
        </w:rPr>
      </w:pPr>
    </w:p>
    <w:p>
      <w:pPr>
        <w:pStyle w:val="2"/>
        <w:spacing w:line="460" w:lineRule="exact"/>
        <w:jc w:val="both"/>
        <w:rPr>
          <w:rFonts w:ascii="方正仿宋_GB2312" w:hAnsi="方正仿宋_GB2312" w:eastAsia="方正仿宋_GB2312" w:cs="方正仿宋_GB2312"/>
          <w:b/>
          <w:bCs/>
          <w:color w:val="auto"/>
        </w:rPr>
      </w:pPr>
      <w:r>
        <w:rPr>
          <w:rFonts w:hint="eastAsia" w:ascii="方正仿宋_GB2312" w:hAnsi="方正仿宋_GB2312" w:eastAsia="方正仿宋_GB2312" w:cs="方正仿宋_GB2312"/>
          <w:b/>
          <w:bCs/>
          <w:color w:val="auto"/>
        </w:rPr>
        <w:t>二、计量及项目款支付</w:t>
      </w:r>
    </w:p>
    <w:p>
      <w:pPr>
        <w:pStyle w:val="2"/>
        <w:spacing w:line="460" w:lineRule="exact"/>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（一）我司接受并选择报价人公司后，</w:t>
      </w:r>
      <w:r>
        <w:rPr>
          <w:rFonts w:hint="eastAsia" w:ascii="方正仿宋_GB2312" w:hAnsi="方正仿宋_GB2312" w:eastAsia="方正仿宋_GB2312" w:cs="方正仿宋_GB2312"/>
          <w:color w:val="auto"/>
          <w:lang w:val="en-US" w:eastAsia="zh-CN"/>
        </w:rPr>
        <w:t>采购</w:t>
      </w:r>
      <w:r>
        <w:rPr>
          <w:rFonts w:hint="eastAsia" w:ascii="方正仿宋_GB2312" w:hAnsi="方正仿宋_GB2312" w:eastAsia="方正仿宋_GB2312" w:cs="方正仿宋_GB2312"/>
          <w:color w:val="auto"/>
        </w:rPr>
        <w:t>人重庆交通速运汽车租赁有限公司称为甲方，报价人称为乙方，本次采购项目将按以下条款进行支付：</w:t>
      </w:r>
    </w:p>
    <w:p>
      <w:pPr>
        <w:pStyle w:val="2"/>
        <w:numPr>
          <w:ilvl w:val="0"/>
          <w:numId w:val="7"/>
        </w:numPr>
        <w:spacing w:line="460" w:lineRule="exact"/>
        <w:ind w:firstLine="0"/>
        <w:jc w:val="both"/>
        <w:rPr>
          <w:rFonts w:ascii="方正仿宋_GB2312" w:hAnsi="方正仿宋_GB2312" w:eastAsia="方正仿宋_GB2312" w:cs="方正仿宋_GB2312"/>
          <w:color w:val="auto"/>
        </w:rPr>
      </w:pPr>
      <w:r>
        <w:rPr>
          <w:rFonts w:hint="eastAsia" w:ascii="方正仿宋_GB2312" w:hAnsi="方正仿宋_GB2312" w:eastAsia="方正仿宋_GB2312" w:cs="方正仿宋_GB2312"/>
          <w:color w:val="auto"/>
        </w:rPr>
        <w:t>车辆评估、处置、过户完成并开具发票后，10个工作日内一次性支付完毕协议约定费用。</w:t>
      </w:r>
    </w:p>
    <w:p>
      <w:pPr>
        <w:pStyle w:val="2"/>
        <w:numPr>
          <w:ilvl w:val="0"/>
          <w:numId w:val="7"/>
        </w:numPr>
        <w:spacing w:line="460" w:lineRule="exact"/>
        <w:ind w:firstLine="0"/>
        <w:jc w:val="both"/>
        <w:rPr>
          <w:rFonts w:ascii="方正仿宋_GB2312" w:hAnsi="方正仿宋_GB2312" w:eastAsia="方正仿宋_GB2312" w:cs="方正仿宋_GB2312"/>
        </w:rPr>
      </w:pPr>
      <w:r>
        <w:rPr>
          <w:rFonts w:hint="eastAsia" w:ascii="方正仿宋_GB2312" w:hAnsi="方正仿宋_GB2312" w:eastAsia="方正仿宋_GB2312" w:cs="方正仿宋_GB2312"/>
        </w:rPr>
        <w:t>乙方需提供符合国家规定的增值税发票。</w:t>
      </w:r>
    </w:p>
    <w:p>
      <w:pPr>
        <w:pStyle w:val="2"/>
        <w:spacing w:line="460" w:lineRule="exact"/>
        <w:jc w:val="both"/>
        <w:rPr>
          <w:rFonts w:ascii="方正仿宋_GB2312" w:hAnsi="方正仿宋_GB2312" w:eastAsia="方正仿宋_GB2312" w:cs="方正仿宋_GB2312"/>
          <w:b/>
          <w:bCs/>
        </w:rPr>
      </w:pPr>
      <w:r>
        <w:rPr>
          <w:rFonts w:hint="eastAsia" w:ascii="方正仿宋_GB2312" w:hAnsi="方正仿宋_GB2312" w:eastAsia="方正仿宋_GB2312" w:cs="方正仿宋_GB2312"/>
          <w:b/>
          <w:bCs/>
        </w:rPr>
        <w:t>三、评估、处置业务完成标准</w:t>
      </w:r>
    </w:p>
    <w:p>
      <w:pPr>
        <w:pStyle w:val="2"/>
        <w:spacing w:line="460" w:lineRule="exact"/>
        <w:jc w:val="both"/>
        <w:rPr>
          <w:rFonts w:ascii="方正仿宋_GB2312" w:hAnsi="方正仿宋_GB2312" w:eastAsia="方正仿宋_GB2312" w:cs="方正仿宋_GB2312"/>
        </w:rPr>
      </w:pPr>
      <w:r>
        <w:rPr>
          <w:rFonts w:hint="eastAsia" w:ascii="方正仿宋_GB2312" w:hAnsi="方正仿宋_GB2312" w:eastAsia="方正仿宋_GB2312" w:cs="方正仿宋_GB2312"/>
        </w:rPr>
        <w:t>（一）依据国家现行有关技术标准、规范、规程及法律、法规文件的要求,对评估对象在评估基准日特定目的下的价值进行分析、估算并发表专业意见，是资产评估师的责任；评估服务单位根据资产评估工作的时间安排，在正常情况下，乙方收到被评估方应提供的资料后，组织不少于2名评估人员在7个工作日内完成评估工作，并向甲方提交《资产评估报告书》交换意见稿，经充分交换意见后，提交正式《资产评估报告书》；</w:t>
      </w:r>
    </w:p>
    <w:p>
      <w:pPr>
        <w:tabs>
          <w:tab w:val="left" w:pos="1260"/>
        </w:tabs>
        <w:spacing w:line="360" w:lineRule="auto"/>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（二）提交报告书后，在</w:t>
      </w:r>
      <w:r>
        <w:rPr>
          <w:rFonts w:hint="eastAsia" w:ascii="方正仿宋简体" w:hAnsi="方正仿宋简体" w:eastAsia="方正仿宋简体" w:cs="方正仿宋简体"/>
          <w:color w:val="auto"/>
          <w:sz w:val="24"/>
          <w:szCs w:val="24"/>
          <w:lang w:val="en-US" w:eastAsia="zh-CN"/>
        </w:rPr>
        <w:t>30</w:t>
      </w:r>
      <w:r>
        <w:rPr>
          <w:rFonts w:hint="eastAsia" w:ascii="方正仿宋简体" w:hAnsi="方正仿宋简体" w:eastAsia="方正仿宋简体" w:cs="方正仿宋简体"/>
          <w:color w:val="auto"/>
          <w:sz w:val="24"/>
          <w:szCs w:val="24"/>
        </w:rPr>
        <w:t>天内完成车辆公开挂牌及交易，</w:t>
      </w:r>
      <w:r>
        <w:rPr>
          <w:rFonts w:hint="eastAsia" w:ascii="方正仿宋简体" w:hAnsi="方正仿宋简体" w:eastAsia="方正仿宋简体" w:cs="方正仿宋简体"/>
          <w:color w:val="auto"/>
          <w:sz w:val="24"/>
          <w:szCs w:val="24"/>
          <w:lang w:val="en-US" w:eastAsia="zh-CN"/>
        </w:rPr>
        <w:t>完成交易后</w:t>
      </w:r>
      <w:r>
        <w:rPr>
          <w:rFonts w:hint="eastAsia" w:ascii="方正仿宋_GBK" w:hAnsi="方正仿宋_GBK" w:eastAsia="方正仿宋_GBK" w:cs="方正仿宋_GBK"/>
          <w:color w:val="auto"/>
          <w:sz w:val="24"/>
          <w:lang w:val="en-US" w:eastAsia="zh-CN"/>
        </w:rPr>
        <w:t>收集车辆过户后相关手续（行驶证、登记证书复印件、二手车交易税发票原件等）交于采购人</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完成时间不超过15个工作日</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遇特殊情况应主动向采购人说明原因，</w:t>
      </w:r>
      <w:r>
        <w:rPr>
          <w:rFonts w:hint="eastAsia" w:ascii="方正仿宋简体" w:hAnsi="方正仿宋简体" w:eastAsia="方正仿宋简体" w:cs="方正仿宋简体"/>
          <w:color w:val="auto"/>
          <w:sz w:val="24"/>
          <w:szCs w:val="24"/>
        </w:rPr>
        <w:t>如若不能及时完成评估和处置相关流程，其后果由报价人自行承担；</w:t>
      </w:r>
    </w:p>
    <w:p>
      <w:pPr>
        <w:rPr>
          <w:rFonts w:hint="eastAsia" w:ascii="方正仿宋简体" w:hAnsi="方正仿宋简体" w:eastAsia="方正仿宋简体" w:cs="方正仿宋简体"/>
          <w:color w:val="auto"/>
          <w:sz w:val="24"/>
          <w:szCs w:val="24"/>
        </w:rPr>
      </w:pPr>
      <w:bookmarkStart w:id="8" w:name="OLE_LINK1"/>
      <w:r>
        <w:rPr>
          <w:rFonts w:hint="eastAsia" w:ascii="方正仿宋简体" w:hAnsi="方正仿宋简体" w:eastAsia="方正仿宋简体" w:cs="方正仿宋简体"/>
          <w:color w:val="auto"/>
          <w:sz w:val="24"/>
          <w:szCs w:val="24"/>
        </w:rPr>
        <w:t>（三）在处置交易过程中，若因鉴定评估技术性失准，</w:t>
      </w:r>
      <w:r>
        <w:rPr>
          <w:rFonts w:hint="eastAsia" w:ascii="方正仿宋简体" w:hAnsi="方正仿宋简体" w:eastAsia="方正仿宋简体" w:cs="方正仿宋简体"/>
          <w:color w:val="auto"/>
          <w:sz w:val="24"/>
          <w:szCs w:val="24"/>
          <w:lang w:val="en-US" w:eastAsia="zh-CN"/>
        </w:rPr>
        <w:t>或因查勘车辆失准，</w:t>
      </w:r>
      <w:r>
        <w:rPr>
          <w:rFonts w:hint="eastAsia" w:ascii="方正仿宋简体" w:hAnsi="方正仿宋简体" w:eastAsia="方正仿宋简体" w:cs="方正仿宋简体"/>
          <w:color w:val="auto"/>
          <w:sz w:val="24"/>
          <w:szCs w:val="24"/>
        </w:rPr>
        <w:t>导致买受人因车辆技术状况争议或司法诉讼，一切责任由投标人承担。</w:t>
      </w:r>
    </w:p>
    <w:bookmarkEnd w:id="8"/>
    <w:p>
      <w:pPr>
        <w:pStyle w:val="3"/>
        <w:spacing w:line="460" w:lineRule="exact"/>
        <w:rPr>
          <w:rFonts w:ascii="方正仿宋_GB2312" w:hAnsi="方正仿宋_GB2312" w:eastAsia="方正仿宋_GB2312" w:cs="方正仿宋_GB2312"/>
          <w:sz w:val="24"/>
          <w:szCs w:val="24"/>
        </w:rPr>
      </w:pPr>
      <w:r>
        <w:rPr>
          <w:rFonts w:hint="eastAsia"/>
          <w:sz w:val="24"/>
          <w:szCs w:val="24"/>
        </w:rPr>
        <w:t xml:space="preserve"> 四</w:t>
      </w:r>
      <w:r>
        <w:rPr>
          <w:rFonts w:hint="eastAsia" w:ascii="方正仿宋_GB2312" w:hAnsi="方正仿宋_GB2312" w:eastAsia="方正仿宋_GB2312" w:cs="方正仿宋_GB2312"/>
          <w:sz w:val="24"/>
          <w:szCs w:val="24"/>
        </w:rPr>
        <w:t>、其他方面</w:t>
      </w:r>
    </w:p>
    <w:p>
      <w:pPr>
        <w:pStyle w:val="2"/>
        <w:spacing w:line="460" w:lineRule="exact"/>
        <w:jc w:val="both"/>
        <w:rPr>
          <w:rFonts w:ascii="方正仿宋_GB2312" w:hAnsi="方正仿宋_GB2312" w:eastAsia="方正仿宋_GB2312" w:cs="方正仿宋_GB2312"/>
        </w:rPr>
      </w:pPr>
      <w:r>
        <w:rPr>
          <w:rFonts w:hint="eastAsia" w:ascii="方正仿宋_GB2312" w:hAnsi="方正仿宋_GB2312" w:eastAsia="方正仿宋_GB2312" w:cs="方正仿宋_GB2312"/>
        </w:rPr>
        <w:t>无</w:t>
      </w:r>
    </w:p>
    <w:p>
      <w:pPr>
        <w:pStyle w:val="2"/>
        <w:spacing w:line="460" w:lineRule="exact"/>
        <w:jc w:val="center"/>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2"/>
          <w:szCs w:val="32"/>
        </w:rPr>
        <w:br w:type="page"/>
      </w:r>
    </w:p>
    <w:p>
      <w:pPr>
        <w:pStyle w:val="2"/>
        <w:spacing w:line="460" w:lineRule="exact"/>
        <w:jc w:val="center"/>
        <w:rPr>
          <w:rFonts w:hint="eastAsia" w:ascii="方正仿宋简体" w:hAnsi="方正仿宋简体" w:eastAsia="方正仿宋简体" w:cs="方正仿宋简体"/>
          <w:b/>
          <w:bCs/>
          <w:sz w:val="24"/>
          <w:szCs w:val="24"/>
        </w:rPr>
      </w:pPr>
      <w:r>
        <w:rPr>
          <w:rFonts w:hint="eastAsia" w:ascii="方正仿宋简体" w:hAnsi="方正仿宋简体" w:eastAsia="方正仿宋简体" w:cs="方正仿宋简体"/>
          <w:b/>
          <w:bCs/>
          <w:sz w:val="24"/>
          <w:szCs w:val="24"/>
        </w:rPr>
        <w:t>评标说明</w:t>
      </w:r>
    </w:p>
    <w:p>
      <w:pPr>
        <w:snapToGrid w:val="0"/>
        <w:spacing w:line="400" w:lineRule="exact"/>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一、评标方法：本项目采用最低价中标法评标。是指在有效投标人中，满足投标要求的最低价投标人结合各家单位的综合能力确定中标候选人。</w:t>
      </w:r>
    </w:p>
    <w:p>
      <w:pPr>
        <w:snapToGrid w:val="0"/>
        <w:spacing w:line="400" w:lineRule="exact"/>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二、评标程序： </w:t>
      </w:r>
    </w:p>
    <w:p>
      <w:pPr>
        <w:snapToGrid w:val="0"/>
        <w:spacing w:line="400" w:lineRule="exact"/>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 xml:space="preserve">   （一）采购人根据采购项目特点组成评标小组，负责具体评标事务。</w:t>
      </w:r>
    </w:p>
    <w:p>
      <w:pPr>
        <w:snapToGrid w:val="0"/>
        <w:spacing w:line="400" w:lineRule="exact"/>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（二）根据《</w:t>
      </w:r>
      <w:r>
        <w:rPr>
          <w:rFonts w:hint="eastAsia" w:ascii="方正仿宋简体" w:hAnsi="方正仿宋简体" w:eastAsia="方正仿宋简体" w:cs="方正仿宋简体"/>
          <w:sz w:val="24"/>
          <w:szCs w:val="24"/>
          <w:lang w:val="en-US" w:eastAsia="zh-CN"/>
        </w:rPr>
        <w:t>比选</w:t>
      </w:r>
      <w:r>
        <w:rPr>
          <w:rFonts w:hint="eastAsia" w:ascii="方正仿宋简体" w:hAnsi="方正仿宋简体" w:eastAsia="方正仿宋简体" w:cs="方正仿宋简体"/>
          <w:sz w:val="24"/>
          <w:szCs w:val="24"/>
        </w:rPr>
        <w:t>文件》的要求和规定，评标小组首先对各参加</w:t>
      </w:r>
      <w:r>
        <w:rPr>
          <w:rFonts w:hint="eastAsia" w:ascii="方正仿宋简体" w:hAnsi="方正仿宋简体" w:eastAsia="方正仿宋简体" w:cs="方正仿宋简体"/>
          <w:sz w:val="24"/>
          <w:szCs w:val="24"/>
          <w:lang w:eastAsia="zh-CN"/>
        </w:rPr>
        <w:t>报价人</w:t>
      </w:r>
      <w:r>
        <w:rPr>
          <w:rFonts w:hint="eastAsia" w:ascii="方正仿宋简体" w:hAnsi="方正仿宋简体" w:eastAsia="方正仿宋简体" w:cs="方正仿宋简体"/>
          <w:sz w:val="24"/>
          <w:szCs w:val="24"/>
        </w:rPr>
        <w:t>的《投标文件》进行初审，初审分资格性检查和符合性检查。</w:t>
      </w:r>
    </w:p>
    <w:p>
      <w:pPr>
        <w:snapToGrid w:val="0"/>
        <w:spacing w:line="400" w:lineRule="exact"/>
        <w:ind w:firstLine="480" w:firstLineChars="200"/>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资格性检查。依据法律法规和文件的规定，对投标文件中的资格证明等</w:t>
      </w:r>
    </w:p>
    <w:p>
      <w:pPr>
        <w:snapToGrid w:val="0"/>
        <w:spacing w:line="400" w:lineRule="exact"/>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进行审查，以确定投标人是否具备投标资格。资格性检查资料表如下：</w:t>
      </w:r>
    </w:p>
    <w:tbl>
      <w:tblPr>
        <w:tblStyle w:val="11"/>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675"/>
        <w:gridCol w:w="5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676" w:type="dxa"/>
            <w:vAlign w:val="center"/>
          </w:tcPr>
          <w:p>
            <w:pPr>
              <w:spacing w:line="240" w:lineRule="exact"/>
              <w:jc w:val="center"/>
              <w:rPr>
                <w:rFonts w:hint="eastAsia" w:ascii="方正仿宋简体" w:hAnsi="方正仿宋简体" w:eastAsia="方正仿宋简体" w:cs="方正仿宋简体"/>
                <w:b/>
                <w:kern w:val="0"/>
                <w:sz w:val="24"/>
              </w:rPr>
            </w:pPr>
            <w:r>
              <w:rPr>
                <w:rFonts w:hint="eastAsia" w:ascii="方正仿宋简体" w:hAnsi="方正仿宋简体" w:eastAsia="方正仿宋简体" w:cs="方正仿宋简体"/>
                <w:b/>
                <w:kern w:val="0"/>
                <w:sz w:val="24"/>
              </w:rPr>
              <w:t>序号</w:t>
            </w:r>
          </w:p>
        </w:tc>
        <w:tc>
          <w:tcPr>
            <w:tcW w:w="3384" w:type="dxa"/>
            <w:gridSpan w:val="2"/>
            <w:vAlign w:val="center"/>
          </w:tcPr>
          <w:p>
            <w:pPr>
              <w:spacing w:line="240" w:lineRule="exact"/>
              <w:jc w:val="center"/>
              <w:rPr>
                <w:rFonts w:hint="eastAsia" w:ascii="方正仿宋简体" w:hAnsi="方正仿宋简体" w:eastAsia="方正仿宋简体" w:cs="方正仿宋简体"/>
                <w:b/>
                <w:kern w:val="0"/>
                <w:sz w:val="24"/>
              </w:rPr>
            </w:pPr>
            <w:r>
              <w:rPr>
                <w:rFonts w:hint="eastAsia" w:ascii="方正仿宋简体" w:hAnsi="方正仿宋简体" w:eastAsia="方正仿宋简体" w:cs="方正仿宋简体"/>
                <w:b/>
                <w:kern w:val="0"/>
                <w:sz w:val="24"/>
              </w:rPr>
              <w:t>检查因素</w:t>
            </w:r>
          </w:p>
        </w:tc>
        <w:tc>
          <w:tcPr>
            <w:tcW w:w="5680" w:type="dxa"/>
            <w:vAlign w:val="center"/>
          </w:tcPr>
          <w:p>
            <w:pPr>
              <w:spacing w:line="240" w:lineRule="exact"/>
              <w:jc w:val="center"/>
              <w:rPr>
                <w:rFonts w:hint="eastAsia" w:ascii="方正仿宋简体" w:hAnsi="方正仿宋简体" w:eastAsia="方正仿宋简体" w:cs="方正仿宋简体"/>
                <w:b/>
                <w:kern w:val="0"/>
                <w:sz w:val="24"/>
              </w:rPr>
            </w:pPr>
            <w:r>
              <w:rPr>
                <w:rFonts w:hint="eastAsia" w:ascii="方正仿宋简体" w:hAnsi="方正仿宋简体" w:eastAsia="方正仿宋简体" w:cs="方正仿宋简体"/>
                <w:b/>
                <w:kern w:val="0"/>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2" w:hRule="atLeast"/>
        </w:trPr>
        <w:tc>
          <w:tcPr>
            <w:tcW w:w="676" w:type="dxa"/>
            <w:vMerge w:val="restart"/>
            <w:vAlign w:val="center"/>
          </w:tcPr>
          <w:p>
            <w:pPr>
              <w:spacing w:line="24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709" w:type="dxa"/>
            <w:vMerge w:val="restart"/>
            <w:vAlign w:val="center"/>
          </w:tcPr>
          <w:p>
            <w:pPr>
              <w:spacing w:line="2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竞标人应符合的基本资格条件</w:t>
            </w:r>
          </w:p>
        </w:tc>
        <w:tc>
          <w:tcPr>
            <w:tcW w:w="2675" w:type="dxa"/>
            <w:vAlign w:val="center"/>
          </w:tcPr>
          <w:p>
            <w:pPr>
              <w:spacing w:line="2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（1）具有独立承担民事责任的能力</w:t>
            </w:r>
          </w:p>
        </w:tc>
        <w:tc>
          <w:tcPr>
            <w:tcW w:w="5680" w:type="dxa"/>
            <w:vAlign w:val="center"/>
          </w:tcPr>
          <w:p>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投标人营业执照（副本）或事业单位法人证书（副本）或个体工商户营业执照或有效的自然人身份证明、组织机构代码证复印件（注</w:t>
            </w:r>
            <w:r>
              <w:rPr>
                <w:rFonts w:hint="eastAsia" w:ascii="方正仿宋_GBK" w:hAnsi="方正仿宋_GBK" w:eastAsia="方正仿宋_GBK" w:cs="方正仿宋_GBK"/>
                <w:color w:val="000000"/>
                <w:sz w:val="24"/>
                <w:szCs w:val="24"/>
              </w:rPr>
              <w:fldChar w:fldCharType="begin"/>
            </w:r>
            <w:r>
              <w:rPr>
                <w:rFonts w:hint="eastAsia" w:ascii="方正仿宋_GBK" w:hAnsi="方正仿宋_GBK" w:eastAsia="方正仿宋_GBK" w:cs="方正仿宋_GBK"/>
                <w:color w:val="000000"/>
                <w:sz w:val="24"/>
                <w:szCs w:val="24"/>
              </w:rPr>
              <w:instrText xml:space="preserve"> = 1 \* GB3 \* MERGEFORMAT </w:instrText>
            </w:r>
            <w:r>
              <w:rPr>
                <w:rFonts w:hint="eastAsia" w:ascii="方正仿宋_GBK" w:hAnsi="方正仿宋_GBK" w:eastAsia="方正仿宋_GBK" w:cs="方正仿宋_GBK"/>
                <w:color w:val="000000"/>
                <w:sz w:val="24"/>
                <w:szCs w:val="24"/>
              </w:rPr>
              <w:fldChar w:fldCharType="separate"/>
            </w:r>
            <w:r>
              <w:rPr>
                <w:rFonts w:hint="eastAsia" w:ascii="方正仿宋_GBK" w:hAnsi="方正仿宋_GBK" w:eastAsia="方正仿宋_GBK" w:cs="方正仿宋_GBK"/>
                <w:color w:val="000000"/>
                <w:sz w:val="24"/>
                <w:szCs w:val="24"/>
              </w:rPr>
              <w:t>①</w:t>
            </w:r>
            <w:r>
              <w:rPr>
                <w:rFonts w:hint="eastAsia" w:ascii="方正仿宋_GBK" w:hAnsi="方正仿宋_GBK" w:eastAsia="方正仿宋_GBK" w:cs="方正仿宋_GBK"/>
                <w:color w:val="000000"/>
                <w:sz w:val="24"/>
                <w:szCs w:val="24"/>
              </w:rPr>
              <w:fldChar w:fldCharType="end"/>
            </w:r>
            <w:r>
              <w:rPr>
                <w:rFonts w:hint="eastAsia" w:ascii="方正仿宋_GBK" w:hAnsi="方正仿宋_GBK" w:eastAsia="方正仿宋_GBK" w:cs="方正仿宋_GBK"/>
                <w:color w:val="000000"/>
                <w:sz w:val="24"/>
                <w:szCs w:val="24"/>
              </w:rPr>
              <w:t xml:space="preserve">）； </w:t>
            </w:r>
          </w:p>
          <w:p>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投标人法定代表人身份证明和法定代表人授权代表委托书。</w:t>
            </w:r>
          </w:p>
          <w:p>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不具有独立法人的分公司、办事处等分支机构不能参加投标。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8" w:hRule="atLeast"/>
        </w:trPr>
        <w:tc>
          <w:tcPr>
            <w:tcW w:w="676" w:type="dxa"/>
            <w:vMerge w:val="continue"/>
            <w:vAlign w:val="center"/>
          </w:tcPr>
          <w:p>
            <w:pPr>
              <w:spacing w:line="240" w:lineRule="exact"/>
              <w:jc w:val="center"/>
              <w:rPr>
                <w:rFonts w:hint="eastAsia" w:ascii="方正仿宋_GBK" w:hAnsi="方正仿宋_GBK" w:eastAsia="方正仿宋_GBK" w:cs="方正仿宋_GBK"/>
                <w:sz w:val="24"/>
                <w:szCs w:val="24"/>
              </w:rPr>
            </w:pPr>
          </w:p>
        </w:tc>
        <w:tc>
          <w:tcPr>
            <w:tcW w:w="709" w:type="dxa"/>
            <w:vMerge w:val="continue"/>
            <w:vAlign w:val="center"/>
          </w:tcPr>
          <w:p>
            <w:pPr>
              <w:spacing w:line="240" w:lineRule="exact"/>
              <w:rPr>
                <w:rFonts w:hint="eastAsia" w:ascii="方正仿宋_GBK" w:hAnsi="方正仿宋_GBK" w:eastAsia="方正仿宋_GBK" w:cs="方正仿宋_GBK"/>
                <w:sz w:val="24"/>
                <w:szCs w:val="24"/>
                <w:lang w:val="zh-CN"/>
              </w:rPr>
            </w:pPr>
          </w:p>
        </w:tc>
        <w:tc>
          <w:tcPr>
            <w:tcW w:w="2675" w:type="dxa"/>
            <w:vAlign w:val="center"/>
          </w:tcPr>
          <w:p>
            <w:pPr>
              <w:spacing w:line="2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（2）</w:t>
            </w:r>
            <w:r>
              <w:rPr>
                <w:rFonts w:hint="eastAsia" w:ascii="方正仿宋_GBK" w:hAnsi="方正仿宋_GBK" w:eastAsia="方正仿宋_GBK" w:cs="方正仿宋_GBK"/>
                <w:sz w:val="24"/>
                <w:szCs w:val="24"/>
              </w:rPr>
              <w:t>具有良好的商业信誉和健全的财务会计制度</w:t>
            </w:r>
          </w:p>
        </w:tc>
        <w:tc>
          <w:tcPr>
            <w:tcW w:w="5680" w:type="dxa"/>
            <w:vAlign w:val="center"/>
          </w:tcPr>
          <w:p>
            <w:pPr>
              <w:spacing w:line="24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提供上一年度财务状况报告（表）复印件，本年度新成立的公司提供投标截止时间前一个月的财务状况报告（表）复印件。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676" w:type="dxa"/>
            <w:vMerge w:val="continue"/>
            <w:vAlign w:val="center"/>
          </w:tcPr>
          <w:p>
            <w:pPr>
              <w:spacing w:line="240" w:lineRule="exact"/>
              <w:jc w:val="center"/>
              <w:rPr>
                <w:rFonts w:hint="eastAsia" w:ascii="方正仿宋_GBK" w:hAnsi="方正仿宋_GBK" w:eastAsia="方正仿宋_GBK" w:cs="方正仿宋_GBK"/>
                <w:sz w:val="24"/>
                <w:szCs w:val="24"/>
              </w:rPr>
            </w:pPr>
          </w:p>
        </w:tc>
        <w:tc>
          <w:tcPr>
            <w:tcW w:w="709" w:type="dxa"/>
            <w:vMerge w:val="continue"/>
            <w:vAlign w:val="center"/>
          </w:tcPr>
          <w:p>
            <w:pPr>
              <w:spacing w:line="240" w:lineRule="exact"/>
              <w:rPr>
                <w:rFonts w:hint="eastAsia" w:ascii="方正仿宋_GBK" w:hAnsi="方正仿宋_GBK" w:eastAsia="方正仿宋_GBK" w:cs="方正仿宋_GBK"/>
                <w:sz w:val="24"/>
                <w:szCs w:val="24"/>
                <w:lang w:val="zh-CN"/>
              </w:rPr>
            </w:pPr>
          </w:p>
        </w:tc>
        <w:tc>
          <w:tcPr>
            <w:tcW w:w="2675" w:type="dxa"/>
            <w:vAlign w:val="center"/>
          </w:tcPr>
          <w:p>
            <w:pPr>
              <w:spacing w:line="2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（3）具有履行合同所必需的设备和专业技术能力</w:t>
            </w:r>
          </w:p>
        </w:tc>
        <w:tc>
          <w:tcPr>
            <w:tcW w:w="5680" w:type="dxa"/>
            <w:vAlign w:val="center"/>
          </w:tcPr>
          <w:p>
            <w:pPr>
              <w:spacing w:line="240" w:lineRule="exact"/>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投标人提供书面声明或相关证明材料</w:t>
            </w:r>
            <w:r>
              <w:rPr>
                <w:rFonts w:hint="eastAsia" w:ascii="方正仿宋_GBK" w:hAnsi="方正仿宋_GBK" w:eastAsia="方正仿宋_GBK" w:cs="方正仿宋_GBK"/>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676" w:type="dxa"/>
            <w:vMerge w:val="continue"/>
            <w:vAlign w:val="center"/>
          </w:tcPr>
          <w:p>
            <w:pPr>
              <w:spacing w:line="240" w:lineRule="exact"/>
              <w:jc w:val="center"/>
              <w:rPr>
                <w:rFonts w:hint="eastAsia" w:ascii="方正仿宋_GBK" w:hAnsi="方正仿宋_GBK" w:eastAsia="方正仿宋_GBK" w:cs="方正仿宋_GBK"/>
                <w:sz w:val="24"/>
                <w:szCs w:val="24"/>
              </w:rPr>
            </w:pPr>
          </w:p>
        </w:tc>
        <w:tc>
          <w:tcPr>
            <w:tcW w:w="709" w:type="dxa"/>
            <w:vMerge w:val="continue"/>
            <w:vAlign w:val="center"/>
          </w:tcPr>
          <w:p>
            <w:pPr>
              <w:spacing w:line="240" w:lineRule="exact"/>
              <w:rPr>
                <w:rFonts w:hint="eastAsia" w:ascii="方正仿宋_GBK" w:hAnsi="方正仿宋_GBK" w:eastAsia="方正仿宋_GBK" w:cs="方正仿宋_GBK"/>
                <w:sz w:val="24"/>
                <w:szCs w:val="24"/>
                <w:lang w:val="zh-CN"/>
              </w:rPr>
            </w:pPr>
          </w:p>
        </w:tc>
        <w:tc>
          <w:tcPr>
            <w:tcW w:w="2675" w:type="dxa"/>
            <w:vAlign w:val="center"/>
          </w:tcPr>
          <w:p>
            <w:pPr>
              <w:spacing w:line="240" w:lineRule="exac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（4）有类似相关业绩项目</w:t>
            </w:r>
          </w:p>
        </w:tc>
        <w:tc>
          <w:tcPr>
            <w:tcW w:w="5680" w:type="dxa"/>
            <w:vAlign w:val="center"/>
          </w:tcPr>
          <w:p>
            <w:pPr>
              <w:spacing w:line="240" w:lineRule="exac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投标人提供相关委托车辆评估或拍卖处置项目合同，不低于三次。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676" w:type="dxa"/>
            <w:vMerge w:val="continue"/>
            <w:vAlign w:val="center"/>
          </w:tcPr>
          <w:p>
            <w:pPr>
              <w:spacing w:line="240" w:lineRule="exact"/>
              <w:jc w:val="center"/>
              <w:rPr>
                <w:rFonts w:hint="eastAsia" w:ascii="方正仿宋_GBK" w:hAnsi="方正仿宋_GBK" w:eastAsia="方正仿宋_GBK" w:cs="方正仿宋_GBK"/>
                <w:sz w:val="24"/>
                <w:szCs w:val="24"/>
              </w:rPr>
            </w:pPr>
          </w:p>
        </w:tc>
        <w:tc>
          <w:tcPr>
            <w:tcW w:w="709" w:type="dxa"/>
            <w:vMerge w:val="continue"/>
            <w:vAlign w:val="center"/>
          </w:tcPr>
          <w:p>
            <w:pPr>
              <w:spacing w:line="240" w:lineRule="exact"/>
              <w:rPr>
                <w:rFonts w:hint="eastAsia" w:ascii="方正仿宋_GBK" w:hAnsi="方正仿宋_GBK" w:eastAsia="方正仿宋_GBK" w:cs="方正仿宋_GBK"/>
                <w:sz w:val="24"/>
                <w:szCs w:val="24"/>
                <w:lang w:val="zh-CN"/>
              </w:rPr>
            </w:pPr>
          </w:p>
        </w:tc>
        <w:tc>
          <w:tcPr>
            <w:tcW w:w="2675" w:type="dxa"/>
            <w:vAlign w:val="center"/>
          </w:tcPr>
          <w:p>
            <w:pPr>
              <w:spacing w:line="2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lang w:val="zh-CN"/>
              </w:rPr>
              <w:t>）有依法缴纳税收和社会保障金的良好记录</w:t>
            </w:r>
          </w:p>
        </w:tc>
        <w:tc>
          <w:tcPr>
            <w:tcW w:w="5680" w:type="dxa"/>
            <w:vAlign w:val="center"/>
          </w:tcPr>
          <w:p>
            <w:pPr>
              <w:spacing w:line="2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近三个月内的税收缴款凭证和社会保险缴纳证明材料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676" w:type="dxa"/>
            <w:vMerge w:val="continue"/>
            <w:vAlign w:val="center"/>
          </w:tcPr>
          <w:p>
            <w:pPr>
              <w:spacing w:line="240" w:lineRule="exact"/>
              <w:jc w:val="center"/>
              <w:rPr>
                <w:rFonts w:hint="eastAsia" w:ascii="方正仿宋_GBK" w:hAnsi="方正仿宋_GBK" w:eastAsia="方正仿宋_GBK" w:cs="方正仿宋_GBK"/>
                <w:sz w:val="24"/>
                <w:szCs w:val="24"/>
              </w:rPr>
            </w:pPr>
          </w:p>
        </w:tc>
        <w:tc>
          <w:tcPr>
            <w:tcW w:w="709" w:type="dxa"/>
            <w:vMerge w:val="continue"/>
            <w:vAlign w:val="center"/>
          </w:tcPr>
          <w:p>
            <w:pPr>
              <w:spacing w:line="240" w:lineRule="exact"/>
              <w:rPr>
                <w:rFonts w:hint="eastAsia" w:ascii="方正仿宋_GBK" w:hAnsi="方正仿宋_GBK" w:eastAsia="方正仿宋_GBK" w:cs="方正仿宋_GBK"/>
                <w:sz w:val="24"/>
                <w:szCs w:val="24"/>
                <w:lang w:val="zh-CN"/>
              </w:rPr>
            </w:pPr>
          </w:p>
        </w:tc>
        <w:tc>
          <w:tcPr>
            <w:tcW w:w="2675" w:type="dxa"/>
            <w:vAlign w:val="center"/>
          </w:tcPr>
          <w:p>
            <w:pPr>
              <w:spacing w:line="24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）参加政府采购活动前三年内，在经营活动中没有重大违法记录</w:t>
            </w:r>
          </w:p>
        </w:tc>
        <w:tc>
          <w:tcPr>
            <w:tcW w:w="5680" w:type="dxa"/>
            <w:vMerge w:val="restart"/>
            <w:vAlign w:val="center"/>
          </w:tcPr>
          <w:p>
            <w:pPr>
              <w:spacing w:line="2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投标人提供书面声明或中国政府采购网“政府采购严重违法失信行为记录名单”查询结果。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676" w:type="dxa"/>
            <w:vMerge w:val="continue"/>
            <w:vAlign w:val="center"/>
          </w:tcPr>
          <w:p>
            <w:pPr>
              <w:spacing w:line="240" w:lineRule="exact"/>
              <w:jc w:val="center"/>
              <w:rPr>
                <w:rFonts w:hint="eastAsia" w:ascii="方正仿宋_GBK" w:hAnsi="方正仿宋_GBK" w:eastAsia="方正仿宋_GBK" w:cs="方正仿宋_GBK"/>
                <w:sz w:val="24"/>
                <w:szCs w:val="24"/>
              </w:rPr>
            </w:pPr>
          </w:p>
        </w:tc>
        <w:tc>
          <w:tcPr>
            <w:tcW w:w="709" w:type="dxa"/>
            <w:vMerge w:val="continue"/>
            <w:vAlign w:val="center"/>
          </w:tcPr>
          <w:p>
            <w:pPr>
              <w:spacing w:line="240" w:lineRule="exact"/>
              <w:rPr>
                <w:rFonts w:hint="eastAsia" w:ascii="方正仿宋_GBK" w:hAnsi="方正仿宋_GBK" w:eastAsia="方正仿宋_GBK" w:cs="方正仿宋_GBK"/>
                <w:sz w:val="24"/>
                <w:szCs w:val="24"/>
                <w:lang w:val="zh-CN"/>
              </w:rPr>
            </w:pPr>
          </w:p>
        </w:tc>
        <w:tc>
          <w:tcPr>
            <w:tcW w:w="2675" w:type="dxa"/>
            <w:vAlign w:val="center"/>
          </w:tcPr>
          <w:p>
            <w:pPr>
              <w:spacing w:line="24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7</w:t>
            </w:r>
            <w:r>
              <w:rPr>
                <w:rFonts w:hint="eastAsia" w:ascii="方正仿宋_GBK" w:hAnsi="方正仿宋_GBK" w:eastAsia="方正仿宋_GBK" w:cs="方正仿宋_GBK"/>
                <w:sz w:val="24"/>
                <w:szCs w:val="24"/>
              </w:rPr>
              <w:t>）法律、行政法规规定的其他条件</w:t>
            </w:r>
          </w:p>
        </w:tc>
        <w:tc>
          <w:tcPr>
            <w:tcW w:w="5680" w:type="dxa"/>
            <w:vMerge w:val="continue"/>
            <w:vAlign w:val="center"/>
          </w:tcPr>
          <w:p>
            <w:pPr>
              <w:spacing w:line="240" w:lineRule="exact"/>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676" w:type="dxa"/>
            <w:vMerge w:val="restart"/>
            <w:vAlign w:val="center"/>
          </w:tcPr>
          <w:p>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w:t>
            </w:r>
          </w:p>
        </w:tc>
        <w:tc>
          <w:tcPr>
            <w:tcW w:w="709" w:type="dxa"/>
            <w:vMerge w:val="restart"/>
            <w:vAlign w:val="center"/>
          </w:tcPr>
          <w:p>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r>
              <w:rPr>
                <w:rFonts w:hint="eastAsia" w:ascii="方正仿宋_GBK" w:hAnsi="方正仿宋_GBK" w:eastAsia="方正仿宋_GBK" w:cs="方正仿宋_GBK"/>
                <w:color w:val="000000" w:themeColor="text1"/>
                <w:sz w:val="24"/>
                <w:szCs w:val="24"/>
                <w:lang w:val="zh-CN"/>
                <w14:textFill>
                  <w14:solidFill>
                    <w14:schemeClr w14:val="tx1"/>
                  </w14:solidFill>
                </w14:textFill>
              </w:rPr>
              <w:t>特定资格</w:t>
            </w:r>
          </w:p>
        </w:tc>
        <w:tc>
          <w:tcPr>
            <w:tcW w:w="2675" w:type="dxa"/>
            <w:vAlign w:val="center"/>
          </w:tcPr>
          <w:p>
            <w:pPr>
              <w:spacing w:line="24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（1）投标人的旧机动车评估资格</w:t>
            </w:r>
          </w:p>
        </w:tc>
        <w:tc>
          <w:tcPr>
            <w:tcW w:w="5680" w:type="dxa"/>
            <w:vAlign w:val="center"/>
          </w:tcPr>
          <w:p>
            <w:pPr>
              <w:spacing w:line="240" w:lineRule="exact"/>
              <w:rPr>
                <w:rFonts w:hint="eastAsia" w:ascii="方正仿宋_GBK" w:hAnsi="方正仿宋_GBK" w:eastAsia="方正仿宋_GBK" w:cs="方正仿宋_GBK"/>
                <w:color w:val="000000" w:themeColor="text1"/>
                <w:sz w:val="24"/>
                <w:szCs w:val="24"/>
                <w:lang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提供的证书</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复</w:t>
            </w:r>
            <w:r>
              <w:rPr>
                <w:rFonts w:hint="eastAsia" w:ascii="方正仿宋_GBK" w:hAnsi="方正仿宋_GBK" w:eastAsia="方正仿宋_GBK" w:cs="方正仿宋_GBK"/>
                <w:color w:val="000000" w:themeColor="text1"/>
                <w:sz w:val="24"/>
                <w:szCs w:val="24"/>
                <w14:textFill>
                  <w14:solidFill>
                    <w14:schemeClr w14:val="tx1"/>
                  </w14:solidFill>
                </w14:textFill>
              </w:rPr>
              <w:t>印件</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676" w:type="dxa"/>
            <w:vMerge w:val="continue"/>
            <w:vAlign w:val="center"/>
          </w:tcPr>
          <w:p>
            <w:pPr>
              <w:spacing w:line="24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709" w:type="dxa"/>
            <w:vMerge w:val="continue"/>
            <w:vAlign w:val="center"/>
          </w:tcPr>
          <w:p>
            <w:pPr>
              <w:spacing w:line="240" w:lineRule="exact"/>
              <w:rPr>
                <w:rFonts w:hint="eastAsia" w:ascii="方正仿宋_GBK" w:hAnsi="方正仿宋_GBK" w:eastAsia="方正仿宋_GBK" w:cs="方正仿宋_GBK"/>
                <w:color w:val="000000" w:themeColor="text1"/>
                <w:sz w:val="24"/>
                <w:szCs w:val="24"/>
                <w:lang w:val="zh-CN"/>
                <w14:textFill>
                  <w14:solidFill>
                    <w14:schemeClr w14:val="tx1"/>
                  </w14:solidFill>
                </w14:textFill>
              </w:rPr>
            </w:pPr>
          </w:p>
        </w:tc>
        <w:tc>
          <w:tcPr>
            <w:tcW w:w="2675" w:type="dxa"/>
            <w:vAlign w:val="center"/>
          </w:tcPr>
          <w:p>
            <w:pPr>
              <w:spacing w:line="240" w:lineRule="exact"/>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（2）本项目职业人员的资格证书</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劳动关系证明。</w:t>
            </w:r>
          </w:p>
        </w:tc>
        <w:tc>
          <w:tcPr>
            <w:tcW w:w="5680" w:type="dxa"/>
            <w:vAlign w:val="center"/>
          </w:tcPr>
          <w:p>
            <w:pPr>
              <w:spacing w:line="240" w:lineRule="exact"/>
              <w:rPr>
                <w:rFonts w:hint="default" w:ascii="方正仿宋_GBK" w:hAnsi="方正仿宋_GBK" w:eastAsia="方正仿宋_GBK" w:cs="方正仿宋_GBK"/>
                <w:color w:val="000000" w:themeColor="text1"/>
                <w:sz w:val="24"/>
                <w:szCs w:val="24"/>
                <w:lang w:val="en-US" w:eastAsia="zh-CN"/>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提供的本项目人员的机动车或二手车鉴定评估资格证书</w:t>
            </w:r>
            <w:r>
              <w:rPr>
                <w:rFonts w:hint="eastAsia" w:ascii="方正仿宋_GBK" w:hAnsi="方正仿宋_GBK" w:eastAsia="方正仿宋_GBK" w:cs="方正仿宋_GBK"/>
                <w:color w:val="000000" w:themeColor="text1"/>
                <w:sz w:val="24"/>
                <w:szCs w:val="24"/>
                <w:lang w:eastAsia="zh-CN"/>
                <w14:textFill>
                  <w14:solidFill>
                    <w14:schemeClr w14:val="tx1"/>
                  </w14:solidFill>
                </w14:textFill>
              </w:rPr>
              <w:t>，</w:t>
            </w:r>
            <w:r>
              <w:rPr>
                <w:rFonts w:hint="eastAsia" w:ascii="方正仿宋_GBK" w:hAnsi="方正仿宋_GBK" w:eastAsia="方正仿宋_GBK" w:cs="方正仿宋_GBK"/>
                <w:color w:val="000000" w:themeColor="text1"/>
                <w:sz w:val="24"/>
                <w:szCs w:val="24"/>
                <w:lang w:val="en-US" w:eastAsia="zh-CN"/>
                <w14:textFill>
                  <w14:solidFill>
                    <w14:schemeClr w14:val="tx1"/>
                  </w14:solidFill>
                </w14:textFill>
              </w:rPr>
              <w:t>及劳动关系证明</w:t>
            </w:r>
          </w:p>
        </w:tc>
      </w:tr>
    </w:tbl>
    <w:p>
      <w:pPr>
        <w:rPr>
          <w:rFonts w:hint="eastAsia" w:ascii="方正仿宋_GBK" w:hAnsi="方正仿宋_GBK" w:eastAsia="方正仿宋_GBK" w:cs="方正仿宋_GBK"/>
          <w:sz w:val="24"/>
          <w:szCs w:val="24"/>
        </w:rPr>
      </w:pPr>
    </w:p>
    <w:p>
      <w:pPr>
        <w:snapToGrid w:val="0"/>
        <w:spacing w:line="460" w:lineRule="exact"/>
        <w:ind w:firstLine="481"/>
        <w:rPr>
          <w:rFonts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rPr>
        <w:t>投标人应根据采购人需要能提供以上相关资质证明原件以备核验，如在评标小组规定的时间内无法提供原件核验，则视为无效投标。</w:t>
      </w:r>
    </w:p>
    <w:p>
      <w:pPr>
        <w:pStyle w:val="2"/>
        <w:spacing w:line="460" w:lineRule="exact"/>
        <w:jc w:val="center"/>
        <w:rPr>
          <w:rFonts w:ascii="方正仿宋简体" w:hAnsi="方正仿宋简体" w:eastAsia="方正仿宋简体" w:cs="方正仿宋简体"/>
          <w:b/>
          <w:bCs/>
        </w:rPr>
      </w:pPr>
    </w:p>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三、符合性检查。依据</w:t>
      </w:r>
      <w:r>
        <w:rPr>
          <w:rFonts w:hint="eastAsia" w:ascii="方正仿宋_GBK" w:hAnsi="方正仿宋_GBK" w:eastAsia="方正仿宋_GBK" w:cs="方正仿宋_GBK"/>
          <w:sz w:val="24"/>
          <w:szCs w:val="24"/>
          <w:lang w:val="en-US" w:eastAsia="zh-CN"/>
        </w:rPr>
        <w:t>比选</w:t>
      </w:r>
      <w:r>
        <w:rPr>
          <w:rFonts w:hint="eastAsia" w:ascii="方正仿宋_GBK" w:hAnsi="方正仿宋_GBK" w:eastAsia="方正仿宋_GBK" w:cs="方正仿宋_GBK"/>
          <w:sz w:val="24"/>
          <w:szCs w:val="24"/>
        </w:rPr>
        <w:t>文件的规定，从投标人投标文件的有效性、完整性和对</w:t>
      </w:r>
      <w:r>
        <w:rPr>
          <w:rFonts w:hint="eastAsia" w:ascii="方正仿宋_GBK" w:hAnsi="方正仿宋_GBK" w:eastAsia="方正仿宋_GBK" w:cs="方正仿宋_GBK"/>
          <w:sz w:val="24"/>
          <w:szCs w:val="24"/>
          <w:lang w:val="en-US" w:eastAsia="zh-CN"/>
        </w:rPr>
        <w:t>比选</w:t>
      </w:r>
      <w:r>
        <w:rPr>
          <w:rFonts w:hint="eastAsia" w:ascii="方正仿宋_GBK" w:hAnsi="方正仿宋_GBK" w:eastAsia="方正仿宋_GBK" w:cs="方正仿宋_GBK"/>
          <w:sz w:val="24"/>
          <w:szCs w:val="24"/>
        </w:rPr>
        <w:t>文件的响应程度进行审查，以确定是否对</w:t>
      </w:r>
      <w:r>
        <w:rPr>
          <w:rFonts w:hint="eastAsia" w:ascii="方正仿宋_GBK" w:hAnsi="方正仿宋_GBK" w:eastAsia="方正仿宋_GBK" w:cs="方正仿宋_GBK"/>
          <w:sz w:val="24"/>
          <w:szCs w:val="24"/>
          <w:lang w:val="en-US" w:eastAsia="zh-CN"/>
        </w:rPr>
        <w:t>比选</w:t>
      </w:r>
      <w:r>
        <w:rPr>
          <w:rFonts w:hint="eastAsia" w:ascii="方正仿宋_GBK" w:hAnsi="方正仿宋_GBK" w:eastAsia="方正仿宋_GBK" w:cs="方正仿宋_GBK"/>
          <w:sz w:val="24"/>
          <w:szCs w:val="24"/>
        </w:rPr>
        <w:t>文件的实质性要求作出响应。符合性检查资料表如下：</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11"/>
        <w:gridCol w:w="2280"/>
        <w:gridCol w:w="5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510"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3491" w:type="dxa"/>
            <w:gridSpan w:val="2"/>
            <w:vAlign w:val="center"/>
          </w:tcPr>
          <w:p>
            <w:pPr>
              <w:snapToGrid w:val="0"/>
              <w:spacing w:line="460" w:lineRule="exact"/>
              <w:ind w:firstLine="720" w:firstLineChars="3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评审因素</w:t>
            </w:r>
          </w:p>
        </w:tc>
        <w:tc>
          <w:tcPr>
            <w:tcW w:w="5627" w:type="dxa"/>
            <w:vAlign w:val="center"/>
          </w:tcPr>
          <w:p>
            <w:pPr>
              <w:snapToGrid w:val="0"/>
              <w:spacing w:line="460" w:lineRule="exact"/>
              <w:ind w:firstLine="1440" w:firstLineChars="6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510" w:type="dxa"/>
            <w:vMerge w:val="restart"/>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211" w:type="dxa"/>
            <w:vMerge w:val="restart"/>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有效性审查</w:t>
            </w:r>
          </w:p>
        </w:tc>
        <w:tc>
          <w:tcPr>
            <w:tcW w:w="2280"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投标文件签署</w:t>
            </w:r>
          </w:p>
        </w:tc>
        <w:tc>
          <w:tcPr>
            <w:tcW w:w="5627"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510"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1211"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2280"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法定代表人身份证明及授权委托书</w:t>
            </w:r>
          </w:p>
        </w:tc>
        <w:tc>
          <w:tcPr>
            <w:tcW w:w="5627"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法定代表人身份证明及授权委托书有效，且符合文件规定的格式。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510"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1211"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2280" w:type="dxa"/>
            <w:vAlign w:val="center"/>
          </w:tcPr>
          <w:p>
            <w:pPr>
              <w:snapToGrid w:val="0"/>
              <w:spacing w:line="46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报价唯一</w:t>
            </w:r>
          </w:p>
        </w:tc>
        <w:tc>
          <w:tcPr>
            <w:tcW w:w="5627"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只能在限价范围内报价，</w:t>
            </w:r>
            <w:r>
              <w:rPr>
                <w:rFonts w:hint="eastAsia" w:ascii="方正仿宋_GBK" w:hAnsi="方正仿宋_GBK" w:eastAsia="方正仿宋_GBK" w:cs="方正仿宋_GBK"/>
                <w:sz w:val="24"/>
                <w:szCs w:val="24"/>
              </w:rPr>
              <w:t>只能有一个有效报价，不得提交选择性报价，不得手写报价。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 w:hRule="atLeast"/>
        </w:trPr>
        <w:tc>
          <w:tcPr>
            <w:tcW w:w="510" w:type="dxa"/>
            <w:vMerge w:val="restart"/>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211" w:type="dxa"/>
            <w:vMerge w:val="restart"/>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完整性审查</w:t>
            </w:r>
          </w:p>
        </w:tc>
        <w:tc>
          <w:tcPr>
            <w:tcW w:w="2280"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投标文件份数</w:t>
            </w:r>
          </w:p>
        </w:tc>
        <w:tc>
          <w:tcPr>
            <w:tcW w:w="5627"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zh-CN"/>
              </w:rPr>
              <w:t>投标文件标注正本、副本及正本、副本数量符合文件要求。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510"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1211"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2280" w:type="dxa"/>
            <w:vAlign w:val="center"/>
          </w:tcPr>
          <w:p>
            <w:pPr>
              <w:snapToGrid w:val="0"/>
              <w:spacing w:line="46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投标文件内容</w:t>
            </w:r>
          </w:p>
        </w:tc>
        <w:tc>
          <w:tcPr>
            <w:tcW w:w="5627" w:type="dxa"/>
            <w:vAlign w:val="center"/>
          </w:tcPr>
          <w:p>
            <w:pPr>
              <w:snapToGrid w:val="0"/>
              <w:spacing w:line="46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510" w:type="dxa"/>
            <w:vMerge w:val="restart"/>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p>
        </w:tc>
        <w:tc>
          <w:tcPr>
            <w:tcW w:w="1211" w:type="dxa"/>
            <w:vMerge w:val="restart"/>
            <w:vAlign w:val="center"/>
          </w:tcPr>
          <w:p>
            <w:pPr>
              <w:snapToGrid w:val="0"/>
              <w:spacing w:line="460" w:lineRule="exact"/>
              <w:rPr>
                <w:rFonts w:hint="eastAsia" w:ascii="方正仿宋_GBK" w:hAnsi="方正仿宋_GBK" w:eastAsia="方正仿宋_GBK" w:cs="方正仿宋_GBK"/>
                <w:sz w:val="24"/>
                <w:szCs w:val="24"/>
                <w:lang w:val="zh-CN"/>
              </w:rPr>
            </w:pPr>
            <w:r>
              <w:rPr>
                <w:rFonts w:hint="eastAsia" w:ascii="方正仿宋_GBK" w:hAnsi="方正仿宋_GBK" w:eastAsia="方正仿宋_GBK" w:cs="方正仿宋_GBK"/>
                <w:sz w:val="24"/>
                <w:szCs w:val="24"/>
              </w:rPr>
              <w:t>文件的响应程度审查</w:t>
            </w:r>
          </w:p>
        </w:tc>
        <w:tc>
          <w:tcPr>
            <w:tcW w:w="2280"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投标文件内容</w:t>
            </w:r>
          </w:p>
        </w:tc>
        <w:tc>
          <w:tcPr>
            <w:tcW w:w="5627"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w:t>
            </w:r>
            <w:r>
              <w:rPr>
                <w:rFonts w:hint="eastAsia" w:ascii="方正仿宋_GBK" w:hAnsi="方正仿宋_GBK" w:eastAsia="方正仿宋_GBK" w:cs="方正仿宋_GBK"/>
                <w:sz w:val="24"/>
                <w:szCs w:val="24"/>
                <w:lang w:val="en-US" w:eastAsia="zh-CN"/>
              </w:rPr>
              <w:t>比选</w:t>
            </w:r>
            <w:r>
              <w:rPr>
                <w:rFonts w:hint="eastAsia" w:ascii="方正仿宋_GBK" w:hAnsi="方正仿宋_GBK" w:eastAsia="方正仿宋_GBK" w:cs="方正仿宋_GBK"/>
                <w:sz w:val="24"/>
                <w:szCs w:val="24"/>
              </w:rPr>
              <w:t>文件各项规定作出响应。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5" w:hRule="atLeast"/>
        </w:trPr>
        <w:tc>
          <w:tcPr>
            <w:tcW w:w="510" w:type="dxa"/>
            <w:vMerge w:val="continue"/>
            <w:vAlign w:val="center"/>
          </w:tcPr>
          <w:p>
            <w:pPr>
              <w:snapToGrid w:val="0"/>
              <w:spacing w:line="460" w:lineRule="exact"/>
              <w:rPr>
                <w:rFonts w:hint="eastAsia" w:ascii="方正仿宋_GBK" w:hAnsi="方正仿宋_GBK" w:eastAsia="方正仿宋_GBK" w:cs="方正仿宋_GBK"/>
                <w:sz w:val="24"/>
                <w:szCs w:val="24"/>
              </w:rPr>
            </w:pPr>
          </w:p>
        </w:tc>
        <w:tc>
          <w:tcPr>
            <w:tcW w:w="1211" w:type="dxa"/>
            <w:vMerge w:val="continue"/>
            <w:vAlign w:val="center"/>
          </w:tcPr>
          <w:p>
            <w:pPr>
              <w:snapToGrid w:val="0"/>
              <w:spacing w:line="460" w:lineRule="exact"/>
              <w:rPr>
                <w:rFonts w:hint="eastAsia" w:ascii="方正仿宋_GBK" w:hAnsi="方正仿宋_GBK" w:eastAsia="方正仿宋_GBK" w:cs="方正仿宋_GBK"/>
                <w:sz w:val="24"/>
                <w:szCs w:val="24"/>
                <w:lang w:val="zh-CN"/>
              </w:rPr>
            </w:pPr>
          </w:p>
        </w:tc>
        <w:tc>
          <w:tcPr>
            <w:tcW w:w="2280" w:type="dxa"/>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投标有效期</w:t>
            </w:r>
          </w:p>
        </w:tc>
        <w:tc>
          <w:tcPr>
            <w:tcW w:w="5627" w:type="dxa"/>
            <w:tcBorders>
              <w:bottom w:val="single" w:color="auto" w:sz="4" w:space="0"/>
            </w:tcBorders>
            <w:vAlign w:val="center"/>
          </w:tcPr>
          <w:p>
            <w:pPr>
              <w:snapToGrid w:val="0"/>
              <w:spacing w:line="46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满足</w:t>
            </w:r>
            <w:r>
              <w:rPr>
                <w:rFonts w:hint="eastAsia" w:ascii="方正仿宋_GBK" w:hAnsi="方正仿宋_GBK" w:eastAsia="方正仿宋_GBK" w:cs="方正仿宋_GBK"/>
                <w:sz w:val="24"/>
                <w:szCs w:val="24"/>
                <w:lang w:val="en-US" w:eastAsia="zh-CN"/>
              </w:rPr>
              <w:t>比选</w:t>
            </w:r>
            <w:r>
              <w:rPr>
                <w:rFonts w:hint="eastAsia" w:ascii="方正仿宋_GBK" w:hAnsi="方正仿宋_GBK" w:eastAsia="方正仿宋_GBK" w:cs="方正仿宋_GBK"/>
                <w:sz w:val="24"/>
                <w:szCs w:val="24"/>
              </w:rPr>
              <w:t>文件</w:t>
            </w:r>
            <w:r>
              <w:rPr>
                <w:rFonts w:hint="eastAsia" w:ascii="方正仿宋_GBK" w:hAnsi="方正仿宋_GBK" w:eastAsia="方正仿宋_GBK" w:cs="方正仿宋_GBK"/>
                <w:sz w:val="24"/>
                <w:szCs w:val="24"/>
                <w:lang w:val="zh-CN"/>
              </w:rPr>
              <w:t>规定。</w:t>
            </w:r>
          </w:p>
        </w:tc>
      </w:tr>
    </w:tbl>
    <w:p>
      <w:pPr>
        <w:pStyle w:val="2"/>
        <w:spacing w:line="460" w:lineRule="exact"/>
        <w:jc w:val="center"/>
        <w:rPr>
          <w:rFonts w:hint="eastAsia" w:ascii="方正仿宋_GBK" w:hAnsi="方正仿宋_GBK" w:eastAsia="方正仿宋_GBK" w:cs="方正仿宋_GBK"/>
          <w:b/>
          <w:bCs/>
          <w:sz w:val="24"/>
          <w:szCs w:val="24"/>
        </w:rPr>
      </w:pPr>
    </w:p>
    <w:p>
      <w:pPr>
        <w:snapToGrid w:val="0"/>
        <w:spacing w:line="380" w:lineRule="exac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sz w:val="24"/>
          <w:szCs w:val="24"/>
          <w:lang w:val="en-US" w:eastAsia="zh-CN"/>
        </w:rPr>
        <w:t>中选</w:t>
      </w:r>
      <w:r>
        <w:rPr>
          <w:rFonts w:hint="eastAsia" w:ascii="方正仿宋_GBK" w:hAnsi="方正仿宋_GBK" w:eastAsia="方正仿宋_GBK" w:cs="方正仿宋_GBK"/>
          <w:sz w:val="24"/>
          <w:szCs w:val="24"/>
        </w:rPr>
        <w:t>候选人的确定：</w:t>
      </w:r>
    </w:p>
    <w:p>
      <w:pPr>
        <w:snapToGrid w:val="0"/>
        <w:spacing w:line="540" w:lineRule="exact"/>
        <w:ind w:firstLine="482"/>
        <w:rPr>
          <w:rFonts w:hint="eastAsia" w:ascii="方正仿宋_GBK" w:hAnsi="方正仿宋_GBK" w:eastAsia="方正仿宋_GBK" w:cs="方正仿宋_GBK"/>
          <w:b w:val="0"/>
          <w:bCs/>
          <w:sz w:val="24"/>
          <w:szCs w:val="24"/>
        </w:rPr>
      </w:pP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lang w:val="en-US" w:eastAsia="zh-CN"/>
        </w:rPr>
        <w:t>一</w:t>
      </w:r>
      <w:r>
        <w:rPr>
          <w:rFonts w:hint="eastAsia" w:ascii="方正仿宋_GBK" w:hAnsi="方正仿宋_GBK" w:eastAsia="方正仿宋_GBK" w:cs="方正仿宋_GBK"/>
          <w:b w:val="0"/>
          <w:bCs/>
          <w:sz w:val="24"/>
          <w:szCs w:val="24"/>
          <w:lang w:eastAsia="zh-CN"/>
        </w:rPr>
        <w:t>）</w:t>
      </w:r>
      <w:r>
        <w:rPr>
          <w:rFonts w:hint="eastAsia" w:ascii="方正仿宋_GBK" w:hAnsi="方正仿宋_GBK" w:eastAsia="方正仿宋_GBK" w:cs="方正仿宋_GBK"/>
          <w:b w:val="0"/>
          <w:bCs/>
          <w:sz w:val="24"/>
          <w:szCs w:val="24"/>
        </w:rPr>
        <w:t>本项目推荐排名第一名的投标人为</w:t>
      </w:r>
      <w:r>
        <w:rPr>
          <w:rFonts w:hint="eastAsia" w:ascii="方正仿宋_GBK" w:hAnsi="方正仿宋_GBK" w:eastAsia="方正仿宋_GBK" w:cs="方正仿宋_GBK"/>
          <w:b w:val="0"/>
          <w:bCs/>
          <w:sz w:val="24"/>
          <w:szCs w:val="24"/>
          <w:lang w:val="en-US" w:eastAsia="zh-CN"/>
        </w:rPr>
        <w:t>中选</w:t>
      </w:r>
      <w:r>
        <w:rPr>
          <w:rFonts w:hint="eastAsia" w:ascii="方正仿宋_GBK" w:hAnsi="方正仿宋_GBK" w:eastAsia="方正仿宋_GBK" w:cs="方正仿宋_GBK"/>
          <w:b w:val="0"/>
          <w:bCs/>
          <w:sz w:val="24"/>
          <w:szCs w:val="24"/>
        </w:rPr>
        <w:t>人，如</w:t>
      </w:r>
      <w:r>
        <w:rPr>
          <w:rFonts w:hint="eastAsia" w:ascii="方正仿宋_GBK" w:hAnsi="方正仿宋_GBK" w:eastAsia="方正仿宋_GBK" w:cs="方正仿宋_GBK"/>
          <w:b w:val="0"/>
          <w:bCs/>
          <w:sz w:val="24"/>
          <w:szCs w:val="24"/>
          <w:lang w:val="en-US" w:eastAsia="zh-CN"/>
        </w:rPr>
        <w:t>中选</w:t>
      </w:r>
      <w:r>
        <w:rPr>
          <w:rFonts w:hint="eastAsia" w:ascii="方正仿宋_GBK" w:hAnsi="方正仿宋_GBK" w:eastAsia="方正仿宋_GBK" w:cs="方正仿宋_GBK"/>
          <w:b w:val="0"/>
          <w:bCs/>
          <w:sz w:val="24"/>
          <w:szCs w:val="24"/>
        </w:rPr>
        <w:t>人因不可抗力或者自身原因</w:t>
      </w:r>
      <w:r>
        <w:rPr>
          <w:rFonts w:hint="eastAsia" w:ascii="方正仿宋_GBK" w:hAnsi="方正仿宋_GBK" w:eastAsia="方正仿宋_GBK" w:cs="方正仿宋_GBK"/>
          <w:b w:val="0"/>
          <w:bCs/>
          <w:sz w:val="24"/>
          <w:szCs w:val="24"/>
          <w:lang w:val="en-US" w:eastAsia="zh-CN"/>
        </w:rPr>
        <w:t>导致</w:t>
      </w:r>
      <w:r>
        <w:rPr>
          <w:rFonts w:hint="eastAsia" w:ascii="方正仿宋_GBK" w:hAnsi="方正仿宋_GBK" w:eastAsia="方正仿宋_GBK" w:cs="方正仿宋_GBK"/>
          <w:b w:val="0"/>
          <w:bCs/>
          <w:sz w:val="24"/>
          <w:szCs w:val="24"/>
        </w:rPr>
        <w:t>不能履行合同的，采购人可以确定排名其后一位的</w:t>
      </w:r>
      <w:r>
        <w:rPr>
          <w:rFonts w:hint="eastAsia" w:ascii="方正仿宋_GBK" w:hAnsi="方正仿宋_GBK" w:eastAsia="方正仿宋_GBK" w:cs="方正仿宋_GBK"/>
          <w:b w:val="0"/>
          <w:bCs/>
          <w:sz w:val="24"/>
          <w:szCs w:val="24"/>
          <w:lang w:val="en-US" w:eastAsia="zh-CN"/>
        </w:rPr>
        <w:t>中选</w:t>
      </w:r>
      <w:r>
        <w:rPr>
          <w:rFonts w:hint="eastAsia" w:ascii="方正仿宋_GBK" w:hAnsi="方正仿宋_GBK" w:eastAsia="方正仿宋_GBK" w:cs="方正仿宋_GBK"/>
          <w:b w:val="0"/>
          <w:bCs/>
          <w:sz w:val="24"/>
          <w:szCs w:val="24"/>
        </w:rPr>
        <w:t>候选人为</w:t>
      </w:r>
      <w:r>
        <w:rPr>
          <w:rFonts w:hint="eastAsia" w:ascii="方正仿宋_GBK" w:hAnsi="方正仿宋_GBK" w:eastAsia="方正仿宋_GBK" w:cs="方正仿宋_GBK"/>
          <w:b w:val="0"/>
          <w:bCs/>
          <w:sz w:val="24"/>
          <w:szCs w:val="24"/>
          <w:lang w:val="en-US" w:eastAsia="zh-CN"/>
        </w:rPr>
        <w:t>中选</w:t>
      </w:r>
      <w:r>
        <w:rPr>
          <w:rFonts w:hint="eastAsia" w:ascii="方正仿宋_GBK" w:hAnsi="方正仿宋_GBK" w:eastAsia="方正仿宋_GBK" w:cs="方正仿宋_GBK"/>
          <w:b w:val="0"/>
          <w:bCs/>
          <w:sz w:val="24"/>
          <w:szCs w:val="24"/>
        </w:rPr>
        <w:t>人，以此类推。</w:t>
      </w:r>
    </w:p>
    <w:p>
      <w:pPr>
        <w:snapToGrid w:val="0"/>
        <w:spacing w:line="540" w:lineRule="exact"/>
        <w:ind w:firstLine="482"/>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本项目如出现两个最低报价，评标小组则按照其营业执照注册资本金较高者为中选人。</w:t>
      </w:r>
    </w:p>
    <w:p>
      <w:pPr>
        <w:snapToGrid w:val="0"/>
        <w:spacing w:line="540" w:lineRule="exact"/>
        <w:ind w:firstLine="482"/>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val="en-US" w:eastAsia="zh-CN"/>
        </w:rPr>
        <w:t>（三）</w:t>
      </w:r>
      <w:r>
        <w:rPr>
          <w:rFonts w:hint="eastAsia" w:ascii="方正仿宋_GBK" w:hAnsi="方正仿宋_GBK" w:eastAsia="方正仿宋_GBK" w:cs="方正仿宋_GBK"/>
          <w:color w:val="auto"/>
          <w:sz w:val="24"/>
          <w:szCs w:val="24"/>
        </w:rPr>
        <w:t>评标小组认为，排在前面的成交候选人的最低竞标价或者报价明显不合理或者低于成本，有可能影响服务质量和不能诚信履约的，将要求其在规定的期限内提供书面文件予以解释说明，</w:t>
      </w:r>
      <w:bookmarkStart w:id="9" w:name="OLE_LINK4"/>
      <w:r>
        <w:rPr>
          <w:rFonts w:hint="eastAsia" w:ascii="方正仿宋_GBK" w:hAnsi="方正仿宋_GBK" w:eastAsia="方正仿宋_GBK" w:cs="方正仿宋_GBK"/>
          <w:color w:val="auto"/>
          <w:sz w:val="24"/>
          <w:szCs w:val="24"/>
        </w:rPr>
        <w:t>并提交相关证明材料；否则，评标小组可以取消该投标人的成交候选资格，按顺序由排在后面的成交候</w:t>
      </w:r>
      <w:bookmarkEnd w:id="9"/>
      <w:r>
        <w:rPr>
          <w:rFonts w:hint="eastAsia" w:ascii="方正仿宋_GBK" w:hAnsi="方正仿宋_GBK" w:eastAsia="方正仿宋_GBK" w:cs="方正仿宋_GBK"/>
          <w:color w:val="auto"/>
          <w:sz w:val="24"/>
          <w:szCs w:val="24"/>
        </w:rPr>
        <w:t>选人递补，以此类推。</w:t>
      </w:r>
    </w:p>
    <w:p>
      <w:pPr>
        <w:snapToGrid w:val="0"/>
        <w:spacing w:line="380" w:lineRule="exact"/>
        <w:rPr>
          <w:rFonts w:hint="eastAsia" w:ascii="方正仿宋_GBK" w:hAnsi="方正仿宋_GBK" w:eastAsia="方正仿宋_GBK" w:cs="方正仿宋_GBK"/>
          <w:b/>
          <w:bCs/>
          <w:sz w:val="24"/>
          <w:szCs w:val="24"/>
        </w:rPr>
      </w:pPr>
    </w:p>
    <w:p>
      <w:pPr>
        <w:pStyle w:val="2"/>
        <w:spacing w:line="460" w:lineRule="exact"/>
        <w:jc w:val="center"/>
        <w:rPr>
          <w:rFonts w:ascii="方正仿宋_GB2312" w:hAnsi="方正仿宋_GB2312" w:eastAsia="方正仿宋_GB2312" w:cs="方正仿宋_GB2312"/>
          <w:b/>
          <w:bCs/>
          <w:sz w:val="36"/>
          <w:szCs w:val="36"/>
        </w:rPr>
      </w:pPr>
    </w:p>
    <w:p>
      <w:pPr>
        <w:pStyle w:val="2"/>
        <w:spacing w:line="460" w:lineRule="exact"/>
        <w:ind w:firstLine="3614" w:firstLineChars="1000"/>
        <w:jc w:val="both"/>
        <w:rPr>
          <w:rFonts w:hint="eastAsia" w:ascii="方正仿宋_GB2312" w:hAnsi="方正仿宋_GB2312" w:eastAsia="方正仿宋_GB2312" w:cs="方正仿宋_GB2312"/>
          <w:b/>
          <w:bCs/>
          <w:sz w:val="36"/>
          <w:szCs w:val="36"/>
        </w:rPr>
      </w:pPr>
    </w:p>
    <w:p>
      <w:pPr>
        <w:pStyle w:val="2"/>
        <w:spacing w:line="460" w:lineRule="exact"/>
        <w:ind w:firstLine="3614" w:firstLineChars="1000"/>
        <w:jc w:val="both"/>
        <w:rPr>
          <w:rFonts w:ascii="方正仿宋_GB2312" w:hAnsi="方正仿宋_GB2312" w:eastAsia="方正仿宋_GB2312" w:cs="方正仿宋_GB2312"/>
          <w:b/>
          <w:bCs/>
          <w:sz w:val="36"/>
          <w:szCs w:val="36"/>
        </w:rPr>
      </w:pPr>
      <w:r>
        <w:rPr>
          <w:rFonts w:hint="eastAsia" w:ascii="方正仿宋_GB2312" w:hAnsi="方正仿宋_GB2312" w:eastAsia="方正仿宋_GB2312" w:cs="方正仿宋_GB2312"/>
          <w:b/>
          <w:bCs/>
          <w:sz w:val="36"/>
          <w:szCs w:val="36"/>
        </w:rPr>
        <w:t>第四篇</w:t>
      </w:r>
    </w:p>
    <w:p>
      <w:pPr>
        <w:topLinePunct/>
        <w:spacing w:line="460" w:lineRule="exact"/>
        <w:jc w:val="center"/>
        <w:rPr>
          <w:rFonts w:ascii="方正仿宋_GB2312" w:hAnsi="方正仿宋_GB2312" w:eastAsia="方正仿宋_GB2312" w:cs="方正仿宋_GB2312"/>
          <w:b/>
          <w:bCs/>
          <w:color w:val="000000"/>
          <w:sz w:val="36"/>
          <w:szCs w:val="36"/>
        </w:rPr>
      </w:pPr>
    </w:p>
    <w:p>
      <w:pPr>
        <w:topLinePunct/>
        <w:spacing w:line="460" w:lineRule="exact"/>
        <w:jc w:val="center"/>
        <w:rPr>
          <w:rFonts w:ascii="方正仿宋_GB2312" w:hAnsi="方正仿宋_GB2312" w:eastAsia="方正仿宋_GB2312" w:cs="方正仿宋_GB2312"/>
          <w:b/>
          <w:bCs/>
          <w:color w:val="000000"/>
          <w:sz w:val="36"/>
          <w:szCs w:val="36"/>
        </w:rPr>
      </w:pPr>
    </w:p>
    <w:p>
      <w:pPr>
        <w:spacing w:line="460" w:lineRule="exact"/>
        <w:ind w:firstLine="3253" w:firstLineChars="900"/>
        <w:rPr>
          <w:rFonts w:ascii="方正仿宋_GB2312" w:hAnsi="方正仿宋_GB2312" w:eastAsia="方正仿宋_GB2312" w:cs="方正仿宋_GB2312"/>
          <w:b/>
          <w:bCs/>
          <w:color w:val="000000"/>
          <w:kern w:val="44"/>
          <w:sz w:val="36"/>
          <w:szCs w:val="36"/>
        </w:rPr>
      </w:pPr>
      <w:r>
        <w:rPr>
          <w:rFonts w:hint="eastAsia" w:ascii="方正仿宋_GB2312" w:hAnsi="方正仿宋_GB2312" w:eastAsia="方正仿宋_GB2312" w:cs="方正仿宋_GB2312"/>
          <w:b/>
          <w:bCs/>
          <w:color w:val="000000"/>
          <w:kern w:val="44"/>
          <w:sz w:val="36"/>
          <w:szCs w:val="36"/>
        </w:rPr>
        <w:t>报价文件格式</w:t>
      </w:r>
    </w:p>
    <w:p>
      <w:pPr>
        <w:topLinePunct/>
        <w:spacing w:line="460" w:lineRule="exact"/>
        <w:rPr>
          <w:rFonts w:ascii="宋体" w:hAnsi="宋体"/>
          <w:color w:val="000000"/>
          <w:sz w:val="24"/>
        </w:rPr>
      </w:pPr>
    </w:p>
    <w:p>
      <w:pPr>
        <w:topLinePunct/>
        <w:spacing w:line="460" w:lineRule="exact"/>
        <w:ind w:firstLine="5880" w:firstLineChars="2450"/>
        <w:rPr>
          <w:rFonts w:ascii="宋体" w:hAnsi="宋体"/>
          <w:color w:val="000000"/>
          <w:sz w:val="24"/>
        </w:rPr>
      </w:pPr>
    </w:p>
    <w:p>
      <w:pPr>
        <w:topLinePunct/>
        <w:spacing w:line="460" w:lineRule="exact"/>
        <w:ind w:firstLine="5880" w:firstLineChars="2450"/>
        <w:rPr>
          <w:rFonts w:ascii="宋体" w:hAnsi="宋体"/>
          <w:color w:val="000000"/>
          <w:sz w:val="24"/>
        </w:rPr>
      </w:pPr>
    </w:p>
    <w:p>
      <w:pPr>
        <w:topLinePunct/>
        <w:spacing w:line="460" w:lineRule="exact"/>
        <w:ind w:firstLine="5880" w:firstLineChars="2450"/>
        <w:rPr>
          <w:rFonts w:ascii="宋体" w:hAnsi="宋体"/>
          <w:color w:val="000000"/>
          <w:sz w:val="24"/>
        </w:rPr>
      </w:pPr>
    </w:p>
    <w:p>
      <w:pPr>
        <w:topLinePunct/>
        <w:spacing w:line="460" w:lineRule="exact"/>
        <w:rPr>
          <w:rFonts w:ascii="方正仿宋_GB2312" w:hAnsi="方正仿宋_GB2312" w:eastAsia="方正仿宋_GB2312" w:cs="方正仿宋_GB2312"/>
          <w:b/>
          <w:bCs/>
          <w:color w:val="000000"/>
          <w:sz w:val="32"/>
          <w:szCs w:val="32"/>
        </w:rPr>
      </w:pPr>
      <w:r>
        <w:rPr>
          <w:rFonts w:hint="eastAsia" w:ascii="宋体" w:hAnsi="宋体"/>
          <w:color w:val="000000"/>
          <w:sz w:val="24"/>
        </w:rPr>
        <w:br w:type="page"/>
      </w:r>
      <w:r>
        <w:rPr>
          <w:rFonts w:hint="eastAsia" w:ascii="方正仿宋_GB2312" w:hAnsi="方正仿宋_GB2312" w:eastAsia="方正仿宋_GB2312" w:cs="方正仿宋_GB2312"/>
          <w:b/>
          <w:bCs/>
          <w:color w:val="000000"/>
          <w:sz w:val="32"/>
          <w:szCs w:val="32"/>
        </w:rPr>
        <w:t>封面格式：</w:t>
      </w:r>
    </w:p>
    <w:p>
      <w:pPr>
        <w:topLinePunct/>
        <w:spacing w:line="460" w:lineRule="exact"/>
        <w:ind w:firstLine="5880" w:firstLineChars="2450"/>
        <w:rPr>
          <w:rFonts w:ascii="宋体" w:hAnsi="宋体"/>
          <w:color w:val="000000"/>
          <w:sz w:val="24"/>
        </w:rPr>
      </w:pPr>
    </w:p>
    <w:p>
      <w:pPr>
        <w:pStyle w:val="7"/>
        <w:spacing w:line="460" w:lineRule="exact"/>
      </w:pPr>
    </w:p>
    <w:p>
      <w:pPr>
        <w:spacing w:before="480" w:line="460" w:lineRule="exact"/>
        <w:jc w:val="center"/>
        <w:rPr>
          <w:rFonts w:ascii="方正仿宋_GB2312" w:hAnsi="方正仿宋_GB2312" w:eastAsia="方正仿宋_GB2312" w:cs="方正仿宋_GB2312"/>
          <w:b/>
          <w:color w:val="000000"/>
          <w:spacing w:val="20"/>
          <w:sz w:val="84"/>
          <w:szCs w:val="84"/>
        </w:rPr>
      </w:pPr>
      <w:r>
        <w:rPr>
          <w:rFonts w:hint="eastAsia" w:ascii="方正仿宋_GB2312" w:hAnsi="方正仿宋_GB2312" w:eastAsia="方正仿宋_GB2312" w:cs="方正仿宋_GB2312"/>
          <w:b/>
          <w:color w:val="000000"/>
          <w:spacing w:val="20"/>
          <w:sz w:val="84"/>
          <w:szCs w:val="84"/>
        </w:rPr>
        <w:t>报价文件</w:t>
      </w:r>
    </w:p>
    <w:p>
      <w:pPr>
        <w:spacing w:line="460" w:lineRule="exact"/>
        <w:jc w:val="center"/>
        <w:rPr>
          <w:rFonts w:ascii="方正仿宋_GB2312" w:hAnsi="方正仿宋_GB2312" w:eastAsia="方正仿宋_GB2312" w:cs="方正仿宋_GB2312"/>
          <w:b/>
          <w:color w:val="000000"/>
        </w:rPr>
      </w:pPr>
    </w:p>
    <w:p>
      <w:pPr>
        <w:pStyle w:val="6"/>
        <w:snapToGrid w:val="0"/>
        <w:spacing w:before="120" w:after="120" w:line="460" w:lineRule="exact"/>
        <w:jc w:val="left"/>
        <w:rPr>
          <w:rFonts w:ascii="方正仿宋_GB2312" w:hAnsi="方正仿宋_GB2312" w:eastAsia="方正仿宋_GB2312" w:cs="方正仿宋_GB2312"/>
          <w:b/>
          <w:color w:val="000000"/>
          <w:sz w:val="36"/>
          <w:szCs w:val="36"/>
        </w:rPr>
      </w:pPr>
    </w:p>
    <w:p>
      <w:pPr>
        <w:spacing w:line="460" w:lineRule="exact"/>
        <w:rPr>
          <w:rFonts w:ascii="方正仿宋_GB2312" w:hAnsi="方正仿宋_GB2312" w:eastAsia="方正仿宋_GB2312" w:cs="方正仿宋_GB2312"/>
          <w:b/>
          <w:color w:val="000000"/>
          <w:sz w:val="36"/>
          <w:szCs w:val="36"/>
        </w:rPr>
      </w:pPr>
    </w:p>
    <w:p>
      <w:pPr>
        <w:pStyle w:val="7"/>
        <w:spacing w:line="460" w:lineRule="exact"/>
        <w:rPr>
          <w:rFonts w:ascii="方正仿宋_GB2312" w:hAnsi="方正仿宋_GB2312" w:eastAsia="方正仿宋_GB2312" w:cs="方正仿宋_GB2312"/>
          <w:b/>
          <w:color w:val="000000"/>
          <w:sz w:val="36"/>
          <w:szCs w:val="36"/>
        </w:rPr>
      </w:pPr>
    </w:p>
    <w:p>
      <w:pPr>
        <w:pStyle w:val="7"/>
        <w:spacing w:line="460" w:lineRule="exact"/>
        <w:rPr>
          <w:rFonts w:ascii="方正仿宋_GB2312" w:hAnsi="方正仿宋_GB2312" w:eastAsia="方正仿宋_GB2312" w:cs="方正仿宋_GB2312"/>
          <w:b/>
          <w:color w:val="000000"/>
          <w:sz w:val="36"/>
          <w:szCs w:val="36"/>
        </w:rPr>
      </w:pPr>
    </w:p>
    <w:p>
      <w:pPr>
        <w:tabs>
          <w:tab w:val="left" w:pos="6904"/>
        </w:tabs>
        <w:autoSpaceDE w:val="0"/>
        <w:autoSpaceDN w:val="0"/>
        <w:adjustRightInd w:val="0"/>
        <w:snapToGrid w:val="0"/>
        <w:spacing w:line="460" w:lineRule="exact"/>
        <w:jc w:val="left"/>
        <w:rPr>
          <w:rFonts w:ascii="方正仿宋_GB2312" w:hAnsi="方正仿宋_GB2312" w:eastAsia="方正仿宋_GB2312" w:cs="方正仿宋_GB2312"/>
          <w:bCs/>
          <w:kern w:val="0"/>
          <w:sz w:val="32"/>
          <w:szCs w:val="32"/>
          <w:u w:val="single"/>
        </w:rPr>
      </w:pPr>
      <w:r>
        <w:rPr>
          <w:rFonts w:hint="eastAsia" w:ascii="方正仿宋_GB2312" w:hAnsi="方正仿宋_GB2312" w:eastAsia="方正仿宋_GB2312" w:cs="方正仿宋_GB2312"/>
          <w:bCs/>
          <w:color w:val="000000"/>
          <w:sz w:val="32"/>
          <w:szCs w:val="32"/>
        </w:rPr>
        <w:t>项目名称：</w:t>
      </w:r>
    </w:p>
    <w:p>
      <w:pPr>
        <w:spacing w:line="460" w:lineRule="exact"/>
        <w:jc w:val="left"/>
        <w:rPr>
          <w:rFonts w:ascii="方正仿宋_GB2312" w:hAnsi="方正仿宋_GB2312" w:eastAsia="方正仿宋_GB2312" w:cs="方正仿宋_GB2312"/>
          <w:bCs/>
          <w:color w:val="000000"/>
          <w:sz w:val="32"/>
          <w:szCs w:val="32"/>
        </w:rPr>
      </w:pPr>
    </w:p>
    <w:p>
      <w:pPr>
        <w:pStyle w:val="7"/>
        <w:spacing w:line="460" w:lineRule="exact"/>
        <w:rPr>
          <w:rFonts w:ascii="方正仿宋_GB2312" w:hAnsi="方正仿宋_GB2312" w:eastAsia="方正仿宋_GB2312" w:cs="方正仿宋_GB2312"/>
          <w:bCs/>
          <w:color w:val="000000"/>
          <w:sz w:val="32"/>
          <w:szCs w:val="32"/>
        </w:rPr>
      </w:pPr>
    </w:p>
    <w:p>
      <w:pPr>
        <w:pStyle w:val="7"/>
        <w:spacing w:line="460" w:lineRule="exact"/>
        <w:rPr>
          <w:rFonts w:ascii="方正仿宋_GB2312" w:hAnsi="方正仿宋_GB2312" w:eastAsia="方正仿宋_GB2312" w:cs="方正仿宋_GB2312"/>
          <w:bCs/>
          <w:color w:val="000000"/>
          <w:sz w:val="32"/>
          <w:szCs w:val="32"/>
        </w:rPr>
      </w:pPr>
    </w:p>
    <w:p>
      <w:pPr>
        <w:spacing w:line="460" w:lineRule="exact"/>
        <w:jc w:val="left"/>
        <w:rPr>
          <w:rFonts w:ascii="方正仿宋_GB2312" w:hAnsi="方正仿宋_GB2312" w:eastAsia="方正仿宋_GB2312" w:cs="方正仿宋_GB2312"/>
          <w:bCs/>
          <w:color w:val="000000"/>
          <w:sz w:val="32"/>
          <w:szCs w:val="32"/>
        </w:rPr>
      </w:pPr>
    </w:p>
    <w:p>
      <w:pPr>
        <w:tabs>
          <w:tab w:val="left" w:pos="6904"/>
        </w:tabs>
        <w:autoSpaceDE w:val="0"/>
        <w:autoSpaceDN w:val="0"/>
        <w:adjustRightInd w:val="0"/>
        <w:snapToGrid w:val="0"/>
        <w:spacing w:line="460" w:lineRule="exact"/>
        <w:jc w:val="left"/>
        <w:rPr>
          <w:rFonts w:ascii="方正仿宋_GB2312" w:hAnsi="方正仿宋_GB2312" w:eastAsia="方正仿宋_GB2312" w:cs="方正仿宋_GB2312"/>
          <w:bCs/>
          <w:kern w:val="0"/>
          <w:sz w:val="32"/>
          <w:szCs w:val="32"/>
        </w:rPr>
      </w:pPr>
      <w:r>
        <w:rPr>
          <w:rFonts w:hint="eastAsia" w:ascii="方正仿宋_GB2312" w:hAnsi="方正仿宋_GB2312" w:eastAsia="方正仿宋_GB2312" w:cs="方正仿宋_GB2312"/>
          <w:bCs/>
          <w:color w:val="000000"/>
          <w:sz w:val="32"/>
          <w:szCs w:val="32"/>
          <w:lang w:eastAsia="zh-CN"/>
        </w:rPr>
        <w:t>报价人</w:t>
      </w:r>
      <w:r>
        <w:rPr>
          <w:rFonts w:hint="eastAsia" w:ascii="方正仿宋_GB2312" w:hAnsi="方正仿宋_GB2312" w:eastAsia="方正仿宋_GB2312" w:cs="方正仿宋_GB2312"/>
          <w:bCs/>
          <w:color w:val="000000"/>
          <w:sz w:val="32"/>
          <w:szCs w:val="32"/>
        </w:rPr>
        <w:t>名称：</w:t>
      </w:r>
      <w:r>
        <w:rPr>
          <w:rFonts w:hint="eastAsia" w:ascii="方正仿宋_GB2312" w:hAnsi="方正仿宋_GB2312" w:eastAsia="方正仿宋_GB2312" w:cs="方正仿宋_GB2312"/>
          <w:bCs/>
          <w:w w:val="99"/>
          <w:kern w:val="0"/>
          <w:sz w:val="32"/>
          <w:szCs w:val="32"/>
          <w:u w:val="single"/>
        </w:rPr>
        <w:t xml:space="preserve">           </w:t>
      </w:r>
      <w:r>
        <w:rPr>
          <w:rFonts w:hint="eastAsia" w:ascii="方正仿宋_GB2312" w:hAnsi="方正仿宋_GB2312" w:eastAsia="方正仿宋_GB2312" w:cs="方正仿宋_GB2312"/>
          <w:bCs/>
          <w:kern w:val="0"/>
          <w:sz w:val="32"/>
          <w:szCs w:val="32"/>
          <w:u w:val="single"/>
        </w:rPr>
        <w:t xml:space="preserve">            </w:t>
      </w:r>
      <w:r>
        <w:rPr>
          <w:rFonts w:hint="eastAsia" w:ascii="方正仿宋_GB2312" w:hAnsi="方正仿宋_GB2312" w:eastAsia="方正仿宋_GB2312" w:cs="方正仿宋_GB2312"/>
          <w:bCs/>
          <w:kern w:val="0"/>
          <w:sz w:val="32"/>
          <w:szCs w:val="32"/>
        </w:rPr>
        <w:t>（公章）</w:t>
      </w:r>
    </w:p>
    <w:p>
      <w:pPr>
        <w:spacing w:line="460" w:lineRule="exact"/>
        <w:jc w:val="left"/>
        <w:rPr>
          <w:rFonts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rPr>
        <w:t>法定代表人或授权代表：</w:t>
      </w:r>
      <w:r>
        <w:rPr>
          <w:rFonts w:hint="eastAsia" w:ascii="方正仿宋_GB2312" w:hAnsi="方正仿宋_GB2312" w:eastAsia="方正仿宋_GB2312" w:cs="方正仿宋_GB2312"/>
          <w:bCs/>
          <w:w w:val="99"/>
          <w:kern w:val="0"/>
          <w:sz w:val="32"/>
          <w:szCs w:val="32"/>
          <w:u w:val="single"/>
        </w:rPr>
        <w:t xml:space="preserve">           </w:t>
      </w:r>
      <w:r>
        <w:rPr>
          <w:rFonts w:hint="eastAsia" w:ascii="方正仿宋_GB2312" w:hAnsi="方正仿宋_GB2312" w:eastAsia="方正仿宋_GB2312" w:cs="方正仿宋_GB2312"/>
          <w:bCs/>
          <w:kern w:val="0"/>
          <w:sz w:val="32"/>
          <w:szCs w:val="32"/>
          <w:u w:val="single"/>
        </w:rPr>
        <w:t xml:space="preserve">  </w:t>
      </w:r>
      <w:r>
        <w:rPr>
          <w:rFonts w:hint="eastAsia" w:ascii="方正仿宋_GB2312" w:hAnsi="方正仿宋_GB2312" w:eastAsia="方正仿宋_GB2312" w:cs="方正仿宋_GB2312"/>
          <w:bCs/>
          <w:color w:val="000000"/>
          <w:sz w:val="32"/>
          <w:szCs w:val="32"/>
        </w:rPr>
        <w:t>（签字）</w:t>
      </w:r>
    </w:p>
    <w:p>
      <w:pPr>
        <w:spacing w:line="460" w:lineRule="exact"/>
        <w:jc w:val="center"/>
        <w:rPr>
          <w:rFonts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rPr>
        <w:t xml:space="preserve">     </w:t>
      </w:r>
    </w:p>
    <w:p>
      <w:pPr>
        <w:spacing w:line="460" w:lineRule="exact"/>
        <w:jc w:val="center"/>
        <w:rPr>
          <w:rFonts w:ascii="方正仿宋_GB2312" w:hAnsi="方正仿宋_GB2312" w:eastAsia="方正仿宋_GB2312" w:cs="方正仿宋_GB2312"/>
          <w:bCs/>
          <w:color w:val="000000"/>
          <w:sz w:val="32"/>
          <w:szCs w:val="32"/>
        </w:rPr>
      </w:pPr>
    </w:p>
    <w:p>
      <w:pPr>
        <w:spacing w:line="460" w:lineRule="exact"/>
        <w:jc w:val="center"/>
        <w:rPr>
          <w:rFonts w:ascii="方正仿宋_GB2312" w:hAnsi="方正仿宋_GB2312" w:eastAsia="方正仿宋_GB2312" w:cs="方正仿宋_GB2312"/>
          <w:bCs/>
          <w:color w:val="000000"/>
          <w:sz w:val="32"/>
          <w:szCs w:val="32"/>
        </w:rPr>
      </w:pPr>
      <w:r>
        <w:rPr>
          <w:rFonts w:hint="eastAsia" w:ascii="方正仿宋_GB2312" w:hAnsi="方正仿宋_GB2312" w:eastAsia="方正仿宋_GB2312" w:cs="方正仿宋_GB2312"/>
          <w:bCs/>
          <w:color w:val="000000"/>
          <w:sz w:val="32"/>
          <w:szCs w:val="32"/>
        </w:rPr>
        <w:t>年   月   日</w:t>
      </w:r>
    </w:p>
    <w:p>
      <w:pPr>
        <w:spacing w:line="460" w:lineRule="exact"/>
        <w:jc w:val="center"/>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32"/>
          <w:szCs w:val="32"/>
        </w:rPr>
        <w:br w:type="page"/>
      </w:r>
      <w:bookmarkEnd w:id="0"/>
      <w:bookmarkEnd w:id="1"/>
      <w:bookmarkEnd w:id="2"/>
      <w:bookmarkEnd w:id="3"/>
      <w:r>
        <w:rPr>
          <w:rFonts w:hint="eastAsia" w:ascii="方正仿宋_GB2312" w:hAnsi="方正仿宋_GB2312" w:eastAsia="方正仿宋_GB2312" w:cs="方正仿宋_GB2312"/>
          <w:b/>
          <w:color w:val="000000"/>
          <w:sz w:val="24"/>
        </w:rPr>
        <w:t>目 录</w:t>
      </w:r>
    </w:p>
    <w:p>
      <w:pPr>
        <w:numPr>
          <w:ilvl w:val="0"/>
          <w:numId w:val="8"/>
        </w:numPr>
        <w:spacing w:line="460" w:lineRule="exact"/>
        <w:jc w:val="left"/>
        <w:rPr>
          <w:rFonts w:ascii="方正仿宋_GB2312" w:hAnsi="方正仿宋_GB2312" w:eastAsia="方正仿宋_GB2312" w:cs="方正仿宋_GB2312"/>
          <w:b/>
          <w:sz w:val="24"/>
        </w:rPr>
      </w:pPr>
      <w:r>
        <w:rPr>
          <w:rFonts w:hint="eastAsia" w:ascii="方正仿宋_GB2312" w:hAnsi="方正仿宋_GB2312" w:eastAsia="方正仿宋_GB2312" w:cs="方正仿宋_GB2312"/>
          <w:b/>
          <w:color w:val="000000"/>
          <w:sz w:val="24"/>
        </w:rPr>
        <w:t>经济部分</w:t>
      </w:r>
    </w:p>
    <w:p>
      <w:pPr>
        <w:numPr>
          <w:ilvl w:val="0"/>
          <w:numId w:val="9"/>
        </w:numPr>
        <w:spacing w:line="460" w:lineRule="exact"/>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报价函（报价内容需规范打印）</w:t>
      </w:r>
    </w:p>
    <w:p>
      <w:pPr>
        <w:numPr>
          <w:ilvl w:val="0"/>
          <w:numId w:val="8"/>
        </w:numPr>
        <w:spacing w:line="460" w:lineRule="exact"/>
        <w:jc w:val="lef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sz w:val="24"/>
        </w:rPr>
        <w:t xml:space="preserve">资格条件及其他 </w:t>
      </w:r>
    </w:p>
    <w:p>
      <w:pPr>
        <w:numPr>
          <w:ilvl w:val="0"/>
          <w:numId w:val="10"/>
        </w:numPr>
        <w:spacing w:line="460" w:lineRule="exact"/>
        <w:ind w:firstLine="0"/>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营业执照（副本）或事业单位法人证书（副本）复印件；</w:t>
      </w:r>
    </w:p>
    <w:p>
      <w:pPr>
        <w:numPr>
          <w:ilvl w:val="0"/>
          <w:numId w:val="10"/>
        </w:numPr>
        <w:spacing w:line="460" w:lineRule="exact"/>
        <w:ind w:firstLine="0"/>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税务登记证（副本）复印件；</w:t>
      </w:r>
    </w:p>
    <w:p>
      <w:pPr>
        <w:numPr>
          <w:ilvl w:val="0"/>
          <w:numId w:val="10"/>
        </w:numPr>
        <w:spacing w:line="460" w:lineRule="exact"/>
        <w:ind w:firstLine="0"/>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组织机构代码证复印件；</w:t>
      </w:r>
    </w:p>
    <w:p>
      <w:pPr>
        <w:spacing w:line="460" w:lineRule="exact"/>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注：</w:t>
      </w:r>
      <w:r>
        <w:rPr>
          <w:rFonts w:hint="eastAsia" w:ascii="方正仿宋_GB2312" w:hAnsi="方正仿宋_GB2312" w:eastAsia="方正仿宋_GB2312" w:cs="方正仿宋_GB2312"/>
          <w:bCs/>
          <w:color w:val="000000"/>
          <w:sz w:val="24"/>
          <w:lang w:eastAsia="zh-CN"/>
        </w:rPr>
        <w:t>报价人</w:t>
      </w:r>
      <w:r>
        <w:rPr>
          <w:rFonts w:hint="eastAsia" w:ascii="方正仿宋_GB2312" w:hAnsi="方正仿宋_GB2312" w:eastAsia="方正仿宋_GB2312" w:cs="方正仿宋_GB2312"/>
          <w:bCs/>
          <w:color w:val="000000"/>
          <w:sz w:val="24"/>
        </w:rPr>
        <w:t>按“多证合一”登记制度办理营业执照的，组织机构代码证和税务登记证以</w:t>
      </w:r>
      <w:r>
        <w:rPr>
          <w:rFonts w:hint="eastAsia" w:ascii="方正仿宋_GB2312" w:hAnsi="方正仿宋_GB2312" w:eastAsia="方正仿宋_GB2312" w:cs="方正仿宋_GB2312"/>
          <w:bCs/>
          <w:color w:val="000000"/>
          <w:sz w:val="24"/>
          <w:lang w:eastAsia="zh-CN"/>
        </w:rPr>
        <w:t>报价人</w:t>
      </w:r>
      <w:r>
        <w:rPr>
          <w:rFonts w:hint="eastAsia" w:ascii="方正仿宋_GB2312" w:hAnsi="方正仿宋_GB2312" w:eastAsia="方正仿宋_GB2312" w:cs="方正仿宋_GB2312"/>
          <w:bCs/>
          <w:color w:val="000000"/>
          <w:sz w:val="24"/>
        </w:rPr>
        <w:t>所提供的法人营业执照（副本）复印件为准，复印件均需加盖</w:t>
      </w:r>
      <w:r>
        <w:rPr>
          <w:rFonts w:hint="eastAsia" w:ascii="方正仿宋_GB2312" w:hAnsi="方正仿宋_GB2312" w:eastAsia="方正仿宋_GB2312" w:cs="方正仿宋_GB2312"/>
          <w:bCs/>
          <w:color w:val="000000"/>
          <w:sz w:val="24"/>
          <w:lang w:eastAsia="zh-CN"/>
        </w:rPr>
        <w:t>报价人</w:t>
      </w:r>
      <w:r>
        <w:rPr>
          <w:rFonts w:hint="eastAsia" w:ascii="方正仿宋_GB2312" w:hAnsi="方正仿宋_GB2312" w:eastAsia="方正仿宋_GB2312" w:cs="方正仿宋_GB2312"/>
          <w:bCs/>
          <w:color w:val="000000"/>
          <w:sz w:val="24"/>
        </w:rPr>
        <w:t>公章。</w:t>
      </w:r>
    </w:p>
    <w:p>
      <w:pPr>
        <w:numPr>
          <w:ilvl w:val="0"/>
          <w:numId w:val="10"/>
        </w:numPr>
        <w:spacing w:line="460" w:lineRule="exact"/>
        <w:ind w:firstLine="0"/>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法定代表人身份证明书（格式）；</w:t>
      </w:r>
    </w:p>
    <w:p>
      <w:pPr>
        <w:numPr>
          <w:ilvl w:val="0"/>
          <w:numId w:val="10"/>
        </w:numPr>
        <w:spacing w:line="460" w:lineRule="exact"/>
        <w:ind w:firstLine="0"/>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法定代表人授权委托书（格式）；</w:t>
      </w:r>
    </w:p>
    <w:p>
      <w:pPr>
        <w:numPr>
          <w:ilvl w:val="0"/>
          <w:numId w:val="10"/>
        </w:numPr>
        <w:spacing w:line="460" w:lineRule="exact"/>
        <w:ind w:firstLine="0"/>
        <w:jc w:val="left"/>
        <w:rPr>
          <w:rFonts w:ascii="方正仿宋_GB2312" w:hAnsi="方正仿宋_GB2312" w:eastAsia="方正仿宋_GB2312" w:cs="方正仿宋_GB2312"/>
          <w:bCs/>
          <w:color w:val="000000"/>
          <w:sz w:val="24"/>
        </w:rPr>
      </w:pPr>
      <w:r>
        <w:rPr>
          <w:rFonts w:hint="eastAsia" w:ascii="方正仿宋_GB2312" w:hAnsi="方正仿宋_GB2312" w:eastAsia="方正仿宋_GB2312" w:cs="方正仿宋_GB2312"/>
          <w:bCs/>
          <w:color w:val="000000"/>
          <w:sz w:val="24"/>
        </w:rPr>
        <w:t>书面声明（格式）。</w:t>
      </w:r>
    </w:p>
    <w:p>
      <w:pPr>
        <w:numPr>
          <w:ilvl w:val="0"/>
          <w:numId w:val="8"/>
        </w:numPr>
        <w:spacing w:line="460" w:lineRule="exact"/>
        <w:jc w:val="left"/>
        <w:rPr>
          <w:rFonts w:ascii="方正仿宋_GB2312" w:hAnsi="方正仿宋_GB2312" w:eastAsia="方正仿宋_GB2312" w:cs="方正仿宋_GB2312"/>
          <w:b/>
          <w:bCs/>
          <w:color w:val="000000"/>
          <w:sz w:val="24"/>
        </w:rPr>
      </w:pPr>
      <w:r>
        <w:rPr>
          <w:rFonts w:hint="eastAsia" w:ascii="方正仿宋_GB2312" w:hAnsi="方正仿宋_GB2312" w:eastAsia="方正仿宋_GB2312" w:cs="方正仿宋_GB2312"/>
          <w:b/>
          <w:bCs/>
          <w:sz w:val="24"/>
        </w:rPr>
        <w:t xml:space="preserve">商务部分 </w:t>
      </w:r>
    </w:p>
    <w:p>
      <w:pPr>
        <w:numPr>
          <w:ilvl w:val="0"/>
          <w:numId w:val="11"/>
        </w:numPr>
        <w:spacing w:line="460" w:lineRule="exact"/>
        <w:ind w:left="-480" w:firstLine="480"/>
        <w:jc w:val="left"/>
      </w:pPr>
      <w:r>
        <w:rPr>
          <w:rFonts w:hint="eastAsia" w:ascii="方正仿宋_GB2312" w:hAnsi="方正仿宋_GB2312" w:eastAsia="方正仿宋_GB2312" w:cs="方正仿宋_GB2312"/>
          <w:bCs/>
          <w:color w:val="000000"/>
          <w:sz w:val="24"/>
        </w:rPr>
        <w:t>商务承诺函</w:t>
      </w:r>
    </w:p>
    <w:p>
      <w:pPr>
        <w:numPr>
          <w:ilvl w:val="0"/>
          <w:numId w:val="11"/>
        </w:numPr>
        <w:spacing w:line="460" w:lineRule="exact"/>
        <w:ind w:left="-480" w:firstLine="480"/>
        <w:jc w:val="left"/>
      </w:pPr>
      <w:r>
        <w:rPr>
          <w:rFonts w:hint="eastAsia" w:ascii="方正仿宋_GB2312" w:hAnsi="方正仿宋_GB2312" w:eastAsia="方正仿宋_GB2312" w:cs="方正仿宋_GB2312"/>
          <w:bCs/>
          <w:color w:val="000000"/>
          <w:sz w:val="24"/>
        </w:rPr>
        <w:t>其它优惠承诺</w:t>
      </w:r>
    </w:p>
    <w:p>
      <w:pPr>
        <w:spacing w:line="460" w:lineRule="exact"/>
        <w:jc w:val="center"/>
        <w:rPr>
          <w:rFonts w:ascii="宋体" w:hAnsi="宋体"/>
          <w:bCs/>
          <w:color w:val="000000"/>
          <w:kern w:val="44"/>
          <w:sz w:val="36"/>
          <w:szCs w:val="36"/>
        </w:rPr>
      </w:pPr>
    </w:p>
    <w:p>
      <w:pPr>
        <w:spacing w:line="460" w:lineRule="exact"/>
        <w:jc w:val="center"/>
        <w:rPr>
          <w:rFonts w:ascii="宋体" w:hAnsi="宋体"/>
          <w:bCs/>
          <w:color w:val="000000"/>
          <w:kern w:val="44"/>
          <w:sz w:val="30"/>
          <w:szCs w:val="30"/>
        </w:rPr>
      </w:pPr>
    </w:p>
    <w:p>
      <w:pPr>
        <w:spacing w:line="460" w:lineRule="exact"/>
        <w:jc w:val="left"/>
        <w:rPr>
          <w:rFonts w:ascii="仿宋" w:hAnsi="仿宋" w:eastAsia="仿宋" w:cs="仿宋"/>
          <w:sz w:val="24"/>
        </w:rPr>
      </w:pPr>
      <w:r>
        <w:rPr>
          <w:rFonts w:hint="eastAsia" w:ascii="宋体" w:hAnsi="宋体"/>
          <w:bCs/>
          <w:color w:val="000000"/>
          <w:kern w:val="44"/>
          <w:sz w:val="30"/>
          <w:szCs w:val="30"/>
        </w:rPr>
        <w:br w:type="page"/>
      </w:r>
      <w:bookmarkStart w:id="10" w:name="_Toc22474"/>
      <w:bookmarkStart w:id="11" w:name="_Toc16449"/>
      <w:bookmarkStart w:id="12" w:name="_Toc29445"/>
      <w:bookmarkStart w:id="13" w:name="_Toc26591"/>
      <w:r>
        <w:rPr>
          <w:rFonts w:hint="eastAsia" w:ascii="方正仿宋_GB2312" w:hAnsi="方正仿宋_GB2312" w:eastAsia="方正仿宋_GB2312" w:cs="方正仿宋_GB2312"/>
          <w:b/>
          <w:bCs/>
          <w:sz w:val="24"/>
        </w:rPr>
        <w:t>一、经济部分</w:t>
      </w:r>
      <w:bookmarkEnd w:id="10"/>
      <w:bookmarkEnd w:id="11"/>
      <w:bookmarkEnd w:id="12"/>
      <w:bookmarkEnd w:id="13"/>
    </w:p>
    <w:p>
      <w:pPr>
        <w:numPr>
          <w:ilvl w:val="0"/>
          <w:numId w:val="12"/>
        </w:numPr>
        <w:tabs>
          <w:tab w:val="left" w:pos="6300"/>
        </w:tabs>
        <w:snapToGrid w:val="0"/>
        <w:spacing w:line="460" w:lineRule="exact"/>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报价函</w:t>
      </w:r>
    </w:p>
    <w:p>
      <w:pPr>
        <w:tabs>
          <w:tab w:val="left" w:pos="6300"/>
        </w:tabs>
        <w:snapToGrid w:val="0"/>
        <w:spacing w:line="46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报价函</w:t>
      </w:r>
    </w:p>
    <w:p>
      <w:pPr>
        <w:pStyle w:val="7"/>
        <w:spacing w:line="460" w:lineRule="exact"/>
        <w:rPr>
          <w:sz w:val="24"/>
          <w:szCs w:val="24"/>
        </w:rPr>
      </w:pPr>
    </w:p>
    <w:p>
      <w:pPr>
        <w:tabs>
          <w:tab w:val="left" w:pos="6300"/>
        </w:tabs>
        <w:snapToGrid w:val="0"/>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重庆交通速运汽车租赁有限公司</w:t>
      </w:r>
      <w:r>
        <w:rPr>
          <w:rFonts w:hint="eastAsia" w:ascii="方正仿宋_GB2312" w:hAnsi="方正仿宋_GB2312" w:eastAsia="方正仿宋_GB2312" w:cs="方正仿宋_GB2312"/>
          <w:sz w:val="24"/>
        </w:rPr>
        <w:t>：</w:t>
      </w: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我方收到____________________________（采购项目名称）的比选文件，经详细研究，决定参加该项目的比选采购。</w:t>
      </w:r>
    </w:p>
    <w:p>
      <w:pPr>
        <w:numPr>
          <w:ilvl w:val="0"/>
          <w:numId w:val="13"/>
        </w:num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愿意按照比选文件中的一切要求，提供本项目的交货及技术服务，报价为人民币大写：____________ ；人民币小写：____________元。</w:t>
      </w:r>
    </w:p>
    <w:p>
      <w:pPr>
        <w:numPr>
          <w:ilvl w:val="0"/>
          <w:numId w:val="13"/>
        </w:num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我方现提交的响应文件为：报价文件，正本1份，副本1份。</w:t>
      </w:r>
    </w:p>
    <w:p>
      <w:pPr>
        <w:numPr>
          <w:ilvl w:val="0"/>
          <w:numId w:val="13"/>
        </w:num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我方承诺：本次报价的有效期为90天。</w:t>
      </w:r>
    </w:p>
    <w:p>
      <w:pPr>
        <w:numPr>
          <w:ilvl w:val="0"/>
          <w:numId w:val="13"/>
        </w:num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我方完全理解和接受贵方比选文件的一切规定和要求及比选评审办法。</w:t>
      </w:r>
    </w:p>
    <w:p>
      <w:pPr>
        <w:numPr>
          <w:ilvl w:val="0"/>
          <w:numId w:val="13"/>
        </w:numPr>
        <w:tabs>
          <w:tab w:val="left" w:pos="6300"/>
        </w:tabs>
        <w:snapToGrid w:val="0"/>
        <w:spacing w:line="460" w:lineRule="exact"/>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在整个比选过程中，我方若有违规行为，接受按照有关规定和《比选文件》之规定给予惩罚。</w:t>
      </w:r>
    </w:p>
    <w:p>
      <w:pPr>
        <w:numPr>
          <w:ilvl w:val="0"/>
          <w:numId w:val="13"/>
        </w:numPr>
        <w:tabs>
          <w:tab w:val="left" w:pos="6300"/>
        </w:tabs>
        <w:snapToGrid w:val="0"/>
        <w:spacing w:line="460" w:lineRule="exact"/>
        <w:ind w:firstLine="480" w:firstLineChars="200"/>
        <w:rPr>
          <w:rFonts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我方若成为成交</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，将按照最终中标结果签订合同，并且严格履行合同义务。本承诺函将成为合同不可分割的一部分，与合同具有同等的法律效力。</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lang w:eastAsia="zh-CN"/>
        </w:rPr>
        <w:t>报价人</w:t>
      </w:r>
      <w:r>
        <w:rPr>
          <w:rFonts w:hint="eastAsia" w:ascii="方正仿宋_GB2312" w:hAnsi="方正仿宋_GB2312" w:eastAsia="方正仿宋_GB2312" w:cs="方正仿宋_GB2312"/>
          <w:color w:val="auto"/>
          <w:sz w:val="24"/>
        </w:rPr>
        <w:t>（</w:t>
      </w:r>
      <w:r>
        <w:rPr>
          <w:rFonts w:hint="eastAsia" w:ascii="方正仿宋_GB2312" w:hAnsi="方正仿宋_GB2312" w:eastAsia="方正仿宋_GB2312" w:cs="方正仿宋_GB2312"/>
          <w:color w:val="auto"/>
          <w:sz w:val="24"/>
          <w:lang w:val="en-US" w:eastAsia="zh-CN"/>
        </w:rPr>
        <w:t>盖公司鲜章</w:t>
      </w:r>
      <w:r>
        <w:rPr>
          <w:rFonts w:hint="eastAsia" w:ascii="方正仿宋_GB2312" w:hAnsi="方正仿宋_GB2312" w:eastAsia="方正仿宋_GB2312" w:cs="方正仿宋_GB2312"/>
          <w:color w:val="auto"/>
          <w:sz w:val="24"/>
        </w:rPr>
        <w:t>）：</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地址：</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电话：                           传真：</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联系人：</w:t>
      </w:r>
    </w:p>
    <w:p>
      <w:pPr>
        <w:tabs>
          <w:tab w:val="left" w:pos="6300"/>
        </w:tabs>
        <w:snapToGrid w:val="0"/>
        <w:spacing w:line="460" w:lineRule="exact"/>
        <w:ind w:firstLine="570"/>
        <w:jc w:val="left"/>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4"/>
        </w:rPr>
        <w:t xml:space="preserve">                               年   月   日</w:t>
      </w:r>
      <w:r>
        <w:rPr>
          <w:rFonts w:hint="eastAsia" w:ascii="方正仿宋_GB2312" w:hAnsi="方正仿宋_GB2312" w:eastAsia="方正仿宋_GB2312" w:cs="方正仿宋_GB2312"/>
          <w:sz w:val="28"/>
          <w:szCs w:val="28"/>
        </w:rPr>
        <w:br w:type="page"/>
      </w:r>
      <w:bookmarkStart w:id="14" w:name="_Toc212"/>
      <w:bookmarkStart w:id="15" w:name="_Toc486585243"/>
      <w:bookmarkStart w:id="16" w:name="_Toc487204800"/>
      <w:bookmarkStart w:id="17" w:name="_Toc17146"/>
      <w:bookmarkStart w:id="18" w:name="_Toc28190"/>
      <w:bookmarkStart w:id="19" w:name="_Toc29063"/>
      <w:bookmarkStart w:id="20" w:name="_Toc486608280"/>
      <w:r>
        <w:rPr>
          <w:rFonts w:hint="eastAsia" w:ascii="方正仿宋_GB2312" w:hAnsi="方正仿宋_GB2312" w:eastAsia="方正仿宋_GB2312" w:cs="方正仿宋_GB2312"/>
          <w:b/>
          <w:bCs/>
          <w:sz w:val="24"/>
        </w:rPr>
        <w:t>二、资格条件及其他</w:t>
      </w:r>
      <w:bookmarkEnd w:id="14"/>
      <w:bookmarkEnd w:id="15"/>
      <w:bookmarkEnd w:id="16"/>
      <w:bookmarkEnd w:id="17"/>
      <w:bookmarkEnd w:id="18"/>
      <w:bookmarkEnd w:id="19"/>
      <w:bookmarkEnd w:id="20"/>
    </w:p>
    <w:p>
      <w:pPr>
        <w:numPr>
          <w:ilvl w:val="0"/>
          <w:numId w:val="14"/>
        </w:numPr>
        <w:tabs>
          <w:tab w:val="left" w:pos="6300"/>
        </w:tabs>
        <w:snapToGrid w:val="0"/>
        <w:spacing w:line="460" w:lineRule="exact"/>
        <w:ind w:firstLine="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营业执照（副本）或事业单位法人证书（副本）复印件</w:t>
      </w:r>
    </w:p>
    <w:p>
      <w:pPr>
        <w:pStyle w:val="7"/>
        <w:spacing w:line="460" w:lineRule="exact"/>
        <w:rPr>
          <w:sz w:val="24"/>
          <w:szCs w:val="24"/>
        </w:rPr>
      </w:pPr>
    </w:p>
    <w:p>
      <w:pPr>
        <w:numPr>
          <w:ilvl w:val="0"/>
          <w:numId w:val="14"/>
        </w:numPr>
        <w:tabs>
          <w:tab w:val="left" w:pos="6300"/>
        </w:tabs>
        <w:snapToGrid w:val="0"/>
        <w:spacing w:line="460" w:lineRule="exact"/>
        <w:ind w:firstLine="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税务登记证（副本）复印件</w:t>
      </w:r>
    </w:p>
    <w:p>
      <w:pPr>
        <w:pStyle w:val="7"/>
        <w:spacing w:line="460" w:lineRule="exact"/>
        <w:rPr>
          <w:sz w:val="24"/>
          <w:szCs w:val="24"/>
        </w:rPr>
      </w:pPr>
    </w:p>
    <w:p>
      <w:pPr>
        <w:numPr>
          <w:ilvl w:val="0"/>
          <w:numId w:val="14"/>
        </w:numPr>
        <w:tabs>
          <w:tab w:val="left" w:pos="6300"/>
        </w:tabs>
        <w:snapToGrid w:val="0"/>
        <w:spacing w:line="460" w:lineRule="exact"/>
        <w:ind w:firstLine="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组织机构代码证复印件</w:t>
      </w:r>
    </w:p>
    <w:p>
      <w:pPr>
        <w:tabs>
          <w:tab w:val="left" w:pos="6300"/>
        </w:tabs>
        <w:snapToGrid w:val="0"/>
        <w:spacing w:line="460" w:lineRule="exact"/>
        <w:ind w:firstLine="480" w:firstLineChars="200"/>
      </w:pPr>
      <w:r>
        <w:rPr>
          <w:rFonts w:hint="eastAsia" w:ascii="方正仿宋_GB2312" w:hAnsi="方正仿宋_GB2312" w:eastAsia="方正仿宋_GB2312" w:cs="方正仿宋_GB2312"/>
          <w:sz w:val="24"/>
        </w:rPr>
        <w:t>注：</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按“多证合一”登记制度办理营业执照的，可以不用提供组织机构代码证和税务登记证复印件，以</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所提供的营业执照（副本）复印件为准，复印件均需加盖</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lang w:val="en-US" w:eastAsia="zh-CN"/>
        </w:rPr>
        <w:t>公司鲜章</w:t>
      </w:r>
      <w:r>
        <w:rPr>
          <w:rFonts w:hint="eastAsia" w:ascii="方正仿宋_GB2312" w:hAnsi="方正仿宋_GB2312" w:eastAsia="方正仿宋_GB2312" w:cs="方正仿宋_GB2312"/>
          <w:sz w:val="24"/>
        </w:rPr>
        <w:t>。</w:t>
      </w:r>
    </w:p>
    <w:p>
      <w:pPr>
        <w:numPr>
          <w:ilvl w:val="0"/>
          <w:numId w:val="14"/>
        </w:numPr>
        <w:tabs>
          <w:tab w:val="left" w:pos="6300"/>
        </w:tabs>
        <w:snapToGrid w:val="0"/>
        <w:spacing w:line="460" w:lineRule="exact"/>
        <w:ind w:firstLine="0"/>
      </w:pPr>
      <w:r>
        <w:rPr>
          <w:rFonts w:hint="eastAsia" w:ascii="方正仿宋_GB2312" w:hAnsi="方正仿宋_GB2312" w:eastAsia="方正仿宋_GB2312" w:cs="方正仿宋_GB2312"/>
          <w:sz w:val="24"/>
        </w:rPr>
        <w:br w:type="page"/>
      </w:r>
      <w:r>
        <w:rPr>
          <w:rFonts w:hint="eastAsia" w:ascii="方正仿宋_GB2312" w:hAnsi="方正仿宋_GB2312" w:eastAsia="方正仿宋_GB2312" w:cs="方正仿宋_GB2312"/>
          <w:sz w:val="24"/>
        </w:rPr>
        <w:t>法定代表人身份证明书（格式）</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重庆交通速运汽车租赁有限公司</w:t>
      </w:r>
      <w:r>
        <w:rPr>
          <w:rFonts w:hint="eastAsia" w:ascii="方正仿宋_GB2312" w:hAnsi="方正仿宋_GB2312" w:eastAsia="方正仿宋_GB2312" w:cs="方正仿宋_GB2312"/>
          <w:sz w:val="24"/>
        </w:rPr>
        <w:t>：</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（法定代表人姓名）在（</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名称）任（职务名称）职务，是（</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名称）的法定代表人。</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特此证明。</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jc w:val="right"/>
        <w:rPr>
          <w:rFonts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w:t>
      </w:r>
      <w:r>
        <w:rPr>
          <w:rFonts w:hint="eastAsia" w:ascii="方正仿宋_GB2312" w:hAnsi="方正仿宋_GB2312" w:eastAsia="方正仿宋_GB2312" w:cs="方正仿宋_GB2312"/>
          <w:color w:val="auto"/>
          <w:sz w:val="24"/>
          <w:lang w:eastAsia="zh-CN"/>
        </w:rPr>
        <w:t>报价人</w:t>
      </w:r>
      <w:r>
        <w:rPr>
          <w:rFonts w:hint="eastAsia" w:ascii="方正仿宋_GB2312" w:hAnsi="方正仿宋_GB2312" w:eastAsia="方正仿宋_GB2312" w:cs="方正仿宋_GB2312"/>
          <w:color w:val="auto"/>
          <w:sz w:val="24"/>
          <w:lang w:val="en-US" w:eastAsia="zh-CN"/>
        </w:rPr>
        <w:t>公司鲜章</w:t>
      </w:r>
      <w:r>
        <w:rPr>
          <w:rFonts w:hint="eastAsia" w:ascii="方正仿宋_GB2312" w:hAnsi="方正仿宋_GB2312" w:eastAsia="方正仿宋_GB2312" w:cs="方正仿宋_GB2312"/>
          <w:color w:val="auto"/>
          <w:sz w:val="24"/>
        </w:rPr>
        <w:t>：）</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                 年   月   日</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（附：法定代表人身份证正反面复印件）</w:t>
      </w:r>
    </w:p>
    <w:p>
      <w:pPr>
        <w:tabs>
          <w:tab w:val="left" w:pos="6300"/>
        </w:tabs>
        <w:snapToGrid w:val="0"/>
        <w:spacing w:line="460" w:lineRule="exact"/>
        <w:ind w:firstLine="570"/>
      </w:pPr>
      <w:r>
        <w:rPr>
          <w:rFonts w:hint="eastAsia" w:ascii="方正仿宋_GB2312" w:hAnsi="方正仿宋_GB2312" w:eastAsia="方正仿宋_GB2312" w:cs="方正仿宋_GB2312"/>
          <w:sz w:val="24"/>
        </w:rPr>
        <w:br w:type="page"/>
      </w:r>
    </w:p>
    <w:p>
      <w:pPr>
        <w:numPr>
          <w:ilvl w:val="0"/>
          <w:numId w:val="14"/>
        </w:numPr>
        <w:tabs>
          <w:tab w:val="left" w:pos="6300"/>
        </w:tabs>
        <w:snapToGrid w:val="0"/>
        <w:spacing w:line="460" w:lineRule="exact"/>
        <w:ind w:firstLine="0"/>
      </w:pPr>
      <w:r>
        <w:rPr>
          <w:rFonts w:hint="eastAsia" w:ascii="方正仿宋_GB2312" w:hAnsi="方正仿宋_GB2312" w:eastAsia="方正仿宋_GB2312" w:cs="方正仿宋_GB2312"/>
          <w:sz w:val="24"/>
        </w:rPr>
        <w:t>法定代表人授权委托书（格式）</w:t>
      </w:r>
    </w:p>
    <w:p>
      <w:pPr>
        <w:tabs>
          <w:tab w:val="left" w:pos="6300"/>
        </w:tabs>
        <w:snapToGrid w:val="0"/>
        <w:spacing w:line="460" w:lineRule="exact"/>
        <w:ind w:firstLine="480" w:firstLineChars="200"/>
        <w:rPr>
          <w:rFonts w:ascii="方正仿宋_GB2312" w:hAnsi="方正仿宋_GB2312" w:eastAsia="方正仿宋_GB2312" w:cs="方正仿宋_GB2312"/>
          <w:sz w:val="24"/>
        </w:rPr>
      </w:pP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重庆交通速运汽车租赁有限公司</w:t>
      </w:r>
      <w:r>
        <w:rPr>
          <w:rFonts w:hint="eastAsia" w:ascii="方正仿宋_GB2312" w:hAnsi="方正仿宋_GB2312" w:eastAsia="方正仿宋_GB2312" w:cs="方正仿宋_GB2312"/>
          <w:sz w:val="24"/>
        </w:rPr>
        <w:t>：</w:t>
      </w: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法定代表人名称）是（</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名称）的法定代表人，特授权（被授权人姓名及身份证代码）代表我单位全权办理上述项目的比选、签约等具体工作，并签署全部有关文件、协议及合同。</w:t>
      </w: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我单位对被授权人的签字负全部责任。</w:t>
      </w: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在撤消授权的书面通知以前，本授权书一直有效。被授权人在授权书有效期内签署的所有文件不因授权的撤消而失效。</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 xml:space="preserve">被授权人：                         </w:t>
      </w:r>
      <w:r>
        <w:rPr>
          <w:rFonts w:hint="eastAsia" w:ascii="方正仿宋_GB2312" w:hAnsi="方正仿宋_GB2312" w:eastAsia="方正仿宋_GB2312" w:cs="方正仿宋_GB2312"/>
          <w:sz w:val="24"/>
          <w:lang w:eastAsia="zh-CN"/>
        </w:rPr>
        <w:t>报价人</w:t>
      </w:r>
      <w:r>
        <w:rPr>
          <w:rFonts w:hint="eastAsia" w:ascii="方正仿宋_GB2312" w:hAnsi="方正仿宋_GB2312" w:eastAsia="方正仿宋_GB2312" w:cs="方正仿宋_GB2312"/>
          <w:sz w:val="24"/>
        </w:rPr>
        <w:t>法定代表人：</w:t>
      </w:r>
    </w:p>
    <w:p>
      <w:pPr>
        <w:tabs>
          <w:tab w:val="left" w:pos="6300"/>
        </w:tabs>
        <w:snapToGrid w:val="0"/>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（签字或盖</w:t>
      </w:r>
      <w:r>
        <w:rPr>
          <w:rFonts w:hint="eastAsia" w:ascii="方正仿宋_GB2312" w:hAnsi="方正仿宋_GB2312" w:eastAsia="方正仿宋_GB2312" w:cs="方正仿宋_GB2312"/>
          <w:sz w:val="24"/>
          <w:lang w:val="en-US" w:eastAsia="zh-CN"/>
        </w:rPr>
        <w:t>鲜</w:t>
      </w:r>
      <w:r>
        <w:rPr>
          <w:rFonts w:hint="eastAsia" w:ascii="方正仿宋_GB2312" w:hAnsi="方正仿宋_GB2312" w:eastAsia="方正仿宋_GB2312" w:cs="方正仿宋_GB2312"/>
          <w:sz w:val="24"/>
        </w:rPr>
        <w:t>章）                     （签字或盖</w:t>
      </w:r>
      <w:r>
        <w:rPr>
          <w:rFonts w:hint="eastAsia" w:ascii="方正仿宋_GB2312" w:hAnsi="方正仿宋_GB2312" w:eastAsia="方正仿宋_GB2312" w:cs="方正仿宋_GB2312"/>
          <w:sz w:val="24"/>
          <w:lang w:val="en-US" w:eastAsia="zh-CN"/>
        </w:rPr>
        <w:t>鲜</w:t>
      </w:r>
      <w:r>
        <w:rPr>
          <w:rFonts w:hint="eastAsia" w:ascii="方正仿宋_GB2312" w:hAnsi="方正仿宋_GB2312" w:eastAsia="方正仿宋_GB2312" w:cs="方正仿宋_GB2312"/>
          <w:sz w:val="24"/>
        </w:rPr>
        <w:t>章）</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（附：被授权人身份证正反面复印件）</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ind w:right="480" w:firstLine="570"/>
        <w:jc w:val="right"/>
        <w:rPr>
          <w:rFonts w:ascii="方正仿宋_GB2312" w:hAnsi="方正仿宋_GB2312" w:eastAsia="方正仿宋_GB2312" w:cs="方正仿宋_GB2312"/>
          <w:color w:val="auto"/>
          <w:sz w:val="24"/>
        </w:rPr>
      </w:pPr>
      <w:r>
        <w:rPr>
          <w:rFonts w:hint="eastAsia" w:ascii="方正仿宋_GB2312" w:hAnsi="方正仿宋_GB2312" w:eastAsia="方正仿宋_GB2312" w:cs="方正仿宋_GB2312"/>
          <w:sz w:val="24"/>
        </w:rPr>
        <w:t>（</w:t>
      </w:r>
      <w:r>
        <w:rPr>
          <w:rFonts w:hint="eastAsia" w:ascii="方正仿宋_GB2312" w:hAnsi="方正仿宋_GB2312" w:eastAsia="方正仿宋_GB2312" w:cs="方正仿宋_GB2312"/>
          <w:color w:val="auto"/>
          <w:sz w:val="24"/>
          <w:lang w:eastAsia="zh-CN"/>
        </w:rPr>
        <w:t>报价人</w:t>
      </w:r>
      <w:r>
        <w:rPr>
          <w:rFonts w:hint="eastAsia" w:ascii="方正仿宋_GB2312" w:hAnsi="方正仿宋_GB2312" w:eastAsia="方正仿宋_GB2312" w:cs="方正仿宋_GB2312"/>
          <w:color w:val="auto"/>
          <w:sz w:val="24"/>
          <w:lang w:val="en-US" w:eastAsia="zh-CN"/>
        </w:rPr>
        <w:t>公司鲜章</w:t>
      </w:r>
      <w:r>
        <w:rPr>
          <w:rFonts w:hint="eastAsia" w:ascii="方正仿宋_GB2312" w:hAnsi="方正仿宋_GB2312" w:eastAsia="方正仿宋_GB2312" w:cs="方正仿宋_GB2312"/>
          <w:color w:val="auto"/>
          <w:sz w:val="24"/>
        </w:rPr>
        <w:t>）</w:t>
      </w:r>
    </w:p>
    <w:p>
      <w:pPr>
        <w:tabs>
          <w:tab w:val="left" w:pos="6300"/>
        </w:tabs>
        <w:snapToGrid w:val="0"/>
        <w:spacing w:line="460" w:lineRule="exact"/>
        <w:ind w:right="480" w:firstLine="570"/>
        <w:jc w:val="right"/>
        <w:rPr>
          <w:rFonts w:ascii="方正仿宋_GB2312" w:hAnsi="方正仿宋_GB2312" w:eastAsia="方正仿宋_GB2312" w:cs="方正仿宋_GB2312"/>
          <w:sz w:val="24"/>
        </w:rPr>
      </w:pPr>
    </w:p>
    <w:p>
      <w:pPr>
        <w:tabs>
          <w:tab w:val="left" w:pos="6300"/>
        </w:tabs>
        <w:snapToGrid w:val="0"/>
        <w:spacing w:line="460" w:lineRule="exact"/>
        <w:ind w:right="480" w:firstLine="57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pPr>
        <w:pStyle w:val="7"/>
        <w:spacing w:line="460" w:lineRule="exact"/>
      </w:pPr>
      <w:r>
        <w:rPr>
          <w:rFonts w:hint="eastAsia"/>
        </w:rPr>
        <w:br w:type="page"/>
      </w:r>
    </w:p>
    <w:p>
      <w:pPr>
        <w:pStyle w:val="7"/>
        <w:spacing w:line="460" w:lineRule="exact"/>
      </w:pPr>
    </w:p>
    <w:p>
      <w:pPr>
        <w:numPr>
          <w:ilvl w:val="0"/>
          <w:numId w:val="14"/>
        </w:numPr>
        <w:tabs>
          <w:tab w:val="left" w:pos="6300"/>
        </w:tabs>
        <w:snapToGrid w:val="0"/>
        <w:spacing w:line="460" w:lineRule="exact"/>
        <w:ind w:firstLine="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书面声明</w:t>
      </w:r>
    </w:p>
    <w:p>
      <w:pPr>
        <w:tabs>
          <w:tab w:val="left" w:pos="6300"/>
        </w:tabs>
        <w:snapToGrid w:val="0"/>
        <w:spacing w:line="460" w:lineRule="exact"/>
        <w:jc w:val="center"/>
        <w:rPr>
          <w:rFonts w:ascii="方正仿宋_GB2312" w:hAnsi="方正仿宋_GB2312" w:eastAsia="方正仿宋_GB2312" w:cs="方正仿宋_GB2312"/>
          <w:sz w:val="24"/>
        </w:rPr>
      </w:pPr>
    </w:p>
    <w:p>
      <w:pPr>
        <w:tabs>
          <w:tab w:val="left" w:pos="6300"/>
        </w:tabs>
        <w:snapToGrid w:val="0"/>
        <w:spacing w:line="46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书面声明</w:t>
      </w:r>
    </w:p>
    <w:p>
      <w:pPr>
        <w:pStyle w:val="7"/>
        <w:spacing w:line="460" w:lineRule="exact"/>
      </w:pPr>
    </w:p>
    <w:p>
      <w:pPr>
        <w:tabs>
          <w:tab w:val="left" w:pos="6300"/>
        </w:tabs>
        <w:snapToGrid w:val="0"/>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项目名称：</w:t>
      </w:r>
    </w:p>
    <w:p>
      <w:pPr>
        <w:tabs>
          <w:tab w:val="left" w:pos="6300"/>
        </w:tabs>
        <w:snapToGrid w:val="0"/>
        <w:spacing w:line="460" w:lineRule="exact"/>
        <w:rPr>
          <w:rFonts w:ascii="方正仿宋_GB2312" w:hAnsi="方正仿宋_GB2312" w:eastAsia="方正仿宋_GB2312" w:cs="方正仿宋_GB2312"/>
          <w:sz w:val="24"/>
        </w:rPr>
      </w:pPr>
    </w:p>
    <w:p>
      <w:pPr>
        <w:tabs>
          <w:tab w:val="left" w:pos="6300"/>
        </w:tabs>
        <w:snapToGrid w:val="0"/>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重庆交通速运汽车租赁有限公司</w:t>
      </w:r>
      <w:r>
        <w:rPr>
          <w:rFonts w:hint="eastAsia" w:ascii="方正仿宋_GB2312" w:hAnsi="方正仿宋_GB2312" w:eastAsia="方正仿宋_GB2312" w:cs="方正仿宋_GB2312"/>
          <w:sz w:val="24"/>
        </w:rPr>
        <w:t>：</w:t>
      </w:r>
    </w:p>
    <w:p>
      <w:pPr>
        <w:pStyle w:val="12"/>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w:t>
      </w:r>
      <w:r>
        <w:rPr>
          <w:rFonts w:hint="eastAsia" w:ascii="方正仿宋_GB2312" w:hAnsi="方正仿宋_GB2312" w:eastAsia="方正仿宋_GB2312" w:cs="方正仿宋_GB2312"/>
          <w:sz w:val="24"/>
          <w:u w:val="single"/>
          <w:lang w:val="en-US" w:eastAsia="zh-CN"/>
        </w:rPr>
        <w:t>报价人</w:t>
      </w:r>
      <w:r>
        <w:rPr>
          <w:rFonts w:hint="eastAsia" w:ascii="方正仿宋_GB2312" w:hAnsi="方正仿宋_GB2312" w:eastAsia="方正仿宋_GB2312" w:cs="方正仿宋_GB2312"/>
          <w:sz w:val="24"/>
          <w:u w:val="single"/>
        </w:rPr>
        <w:t>名称）</w:t>
      </w:r>
      <w:r>
        <w:rPr>
          <w:rFonts w:hint="eastAsia" w:ascii="方正仿宋_GB2312" w:hAnsi="方正仿宋_GB2312" w:eastAsia="方正仿宋_GB2312" w:cs="方正仿宋_GB2312"/>
          <w:sz w:val="24"/>
        </w:rPr>
        <w:t>郑重声明，我公司具有良好的商业信誉和健全的财务会计制度，具有履行合同所必需的人员、设备和专业技术能力，有依法缴纳税收和社会保障资金的良好记录，在合同签订前后随时愿意提供相关证明材料；我公司还同时声明参加本项目采购活动前三年内无重大违法活动记录，符合比选文件规定的</w:t>
      </w:r>
      <w:r>
        <w:rPr>
          <w:rFonts w:hint="eastAsia" w:ascii="方正仿宋_GB2312" w:hAnsi="方正仿宋_GB2312" w:eastAsia="方正仿宋_GB2312" w:cs="方正仿宋_GB2312"/>
          <w:sz w:val="24"/>
          <w:lang w:val="en-US" w:eastAsia="zh-CN"/>
        </w:rPr>
        <w:t>报价人</w:t>
      </w:r>
      <w:r>
        <w:rPr>
          <w:rFonts w:hint="eastAsia" w:ascii="方正仿宋_GB2312" w:hAnsi="方正仿宋_GB2312" w:eastAsia="方正仿宋_GB2312" w:cs="方正仿宋_GB2312"/>
          <w:sz w:val="24"/>
        </w:rPr>
        <w:t>资格条件。我方对以上声明负全部法律责任。</w:t>
      </w:r>
    </w:p>
    <w:p>
      <w:pPr>
        <w:tabs>
          <w:tab w:val="left" w:pos="6300"/>
        </w:tabs>
        <w:snapToGrid w:val="0"/>
        <w:spacing w:line="460" w:lineRule="exact"/>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特此声明。</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rPr>
          <w:rFonts w:ascii="方正仿宋_GB2312" w:hAnsi="方正仿宋_GB2312" w:eastAsia="方正仿宋_GB2312" w:cs="方正仿宋_GB2312"/>
          <w:sz w:val="24"/>
        </w:rPr>
      </w:pPr>
    </w:p>
    <w:p>
      <w:pPr>
        <w:tabs>
          <w:tab w:val="left" w:pos="6300"/>
        </w:tabs>
        <w:snapToGrid w:val="0"/>
        <w:spacing w:line="460" w:lineRule="exact"/>
        <w:ind w:right="424" w:firstLine="570"/>
        <w:jc w:val="right"/>
        <w:rPr>
          <w:rFonts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w:t>
      </w:r>
      <w:r>
        <w:rPr>
          <w:rFonts w:hint="eastAsia" w:ascii="方正仿宋_GB2312" w:hAnsi="方正仿宋_GB2312" w:eastAsia="方正仿宋_GB2312" w:cs="方正仿宋_GB2312"/>
          <w:color w:val="auto"/>
          <w:sz w:val="24"/>
          <w:lang w:val="en-US" w:eastAsia="zh-CN"/>
        </w:rPr>
        <w:t>报价人公司鲜章</w:t>
      </w:r>
      <w:r>
        <w:rPr>
          <w:rFonts w:hint="eastAsia" w:ascii="方正仿宋_GB2312" w:hAnsi="方正仿宋_GB2312" w:eastAsia="方正仿宋_GB2312" w:cs="方正仿宋_GB2312"/>
          <w:color w:val="auto"/>
          <w:sz w:val="24"/>
        </w:rPr>
        <w:t>）</w:t>
      </w:r>
    </w:p>
    <w:p>
      <w:pPr>
        <w:tabs>
          <w:tab w:val="left" w:pos="6300"/>
        </w:tabs>
        <w:snapToGrid w:val="0"/>
        <w:spacing w:line="460" w:lineRule="exact"/>
        <w:ind w:right="480" w:firstLine="570"/>
        <w:jc w:val="right"/>
        <w:rPr>
          <w:rFonts w:ascii="方正仿宋_GB2312" w:hAnsi="方正仿宋_GB2312" w:eastAsia="方正仿宋_GB2312" w:cs="方正仿宋_GB2312"/>
          <w:color w:val="auto"/>
          <w:sz w:val="24"/>
        </w:rPr>
      </w:pPr>
    </w:p>
    <w:p>
      <w:pPr>
        <w:tabs>
          <w:tab w:val="left" w:pos="6300"/>
        </w:tabs>
        <w:snapToGrid w:val="0"/>
        <w:spacing w:line="460" w:lineRule="exact"/>
        <w:ind w:right="480" w:firstLine="57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pPr>
        <w:tabs>
          <w:tab w:val="left" w:pos="6300"/>
        </w:tabs>
        <w:snapToGrid w:val="0"/>
        <w:spacing w:line="460" w:lineRule="exact"/>
        <w:rPr>
          <w:rFonts w:ascii="方正仿宋_GB2312" w:hAnsi="方正仿宋_GB2312" w:eastAsia="方正仿宋_GB2312" w:cs="方正仿宋_GB2312"/>
          <w:sz w:val="24"/>
        </w:rPr>
      </w:pPr>
      <w:r>
        <w:rPr>
          <w:rFonts w:hint="eastAsia" w:ascii="仿宋" w:hAnsi="仿宋" w:eastAsia="仿宋" w:cs="仿宋"/>
          <w:szCs w:val="21"/>
        </w:rPr>
        <w:br w:type="page"/>
      </w:r>
      <w:bookmarkStart w:id="21" w:name="_Toc486608279"/>
      <w:bookmarkStart w:id="22" w:name="_Toc32295"/>
      <w:bookmarkStart w:id="23" w:name="_Toc486585242"/>
      <w:bookmarkStart w:id="24" w:name="_Toc487204799"/>
      <w:bookmarkStart w:id="25" w:name="_Toc22216"/>
      <w:bookmarkStart w:id="26" w:name="_Toc12800"/>
      <w:bookmarkStart w:id="27" w:name="_Toc14522"/>
      <w:r>
        <w:rPr>
          <w:rFonts w:hint="eastAsia" w:ascii="方正仿宋_GB2312" w:hAnsi="方正仿宋_GB2312" w:eastAsia="方正仿宋_GB2312" w:cs="方正仿宋_GB2312"/>
          <w:b/>
          <w:bCs/>
          <w:sz w:val="24"/>
        </w:rPr>
        <w:t>三、商务部分</w:t>
      </w:r>
      <w:bookmarkEnd w:id="21"/>
      <w:bookmarkEnd w:id="22"/>
      <w:bookmarkEnd w:id="23"/>
      <w:bookmarkEnd w:id="24"/>
      <w:bookmarkEnd w:id="25"/>
      <w:bookmarkEnd w:id="26"/>
      <w:bookmarkEnd w:id="27"/>
    </w:p>
    <w:p>
      <w:pPr>
        <w:numPr>
          <w:ilvl w:val="0"/>
          <w:numId w:val="15"/>
        </w:numPr>
        <w:spacing w:line="460" w:lineRule="exac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商务承诺函</w:t>
      </w:r>
    </w:p>
    <w:p>
      <w:pPr>
        <w:snapToGrid w:val="0"/>
        <w:spacing w:line="460" w:lineRule="exact"/>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商务承诺函</w:t>
      </w:r>
    </w:p>
    <w:p>
      <w:pPr>
        <w:snapToGrid w:val="0"/>
        <w:spacing w:line="460" w:lineRule="exact"/>
        <w:ind w:firstLine="465"/>
        <w:rPr>
          <w:rFonts w:ascii="方正仿宋_GB2312" w:hAnsi="方正仿宋_GB2312" w:eastAsia="方正仿宋_GB2312" w:cs="方正仿宋_GB2312"/>
          <w:sz w:val="24"/>
        </w:rPr>
      </w:pPr>
    </w:p>
    <w:p>
      <w:pPr>
        <w:tabs>
          <w:tab w:val="left" w:pos="6300"/>
        </w:tabs>
        <w:snapToGrid w:val="0"/>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致：</w:t>
      </w:r>
      <w:r>
        <w:rPr>
          <w:rFonts w:hint="eastAsia" w:ascii="方正仿宋_GB2312" w:hAnsi="方正仿宋_GB2312" w:eastAsia="方正仿宋_GB2312" w:cs="方正仿宋_GB2312"/>
          <w:sz w:val="24"/>
          <w:u w:val="single"/>
        </w:rPr>
        <w:t>重庆交通速运汽车租赁有限公司</w:t>
      </w:r>
      <w:r>
        <w:rPr>
          <w:rFonts w:hint="eastAsia" w:ascii="方正仿宋_GB2312" w:hAnsi="方正仿宋_GB2312" w:eastAsia="方正仿宋_GB2312" w:cs="方正仿宋_GB2312"/>
          <w:sz w:val="24"/>
        </w:rPr>
        <w:t>：</w:t>
      </w:r>
    </w:p>
    <w:p>
      <w:pPr>
        <w:pStyle w:val="12"/>
        <w:spacing w:line="460" w:lineRule="exact"/>
        <w:ind w:firstLine="480" w:firstLineChars="20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u w:val="single"/>
        </w:rPr>
        <w:t>（</w:t>
      </w:r>
      <w:r>
        <w:rPr>
          <w:rFonts w:hint="eastAsia" w:ascii="方正仿宋_GB2312" w:hAnsi="方正仿宋_GB2312" w:eastAsia="方正仿宋_GB2312" w:cs="方正仿宋_GB2312"/>
          <w:sz w:val="24"/>
          <w:u w:val="single"/>
          <w:lang w:val="en-US" w:eastAsia="zh-CN"/>
        </w:rPr>
        <w:t>报价人</w:t>
      </w:r>
      <w:r>
        <w:rPr>
          <w:rFonts w:hint="eastAsia" w:ascii="方正仿宋_GB2312" w:hAnsi="方正仿宋_GB2312" w:eastAsia="方正仿宋_GB2312" w:cs="方正仿宋_GB2312"/>
          <w:sz w:val="24"/>
          <w:u w:val="single"/>
        </w:rPr>
        <w:t>名称）</w:t>
      </w:r>
      <w:r>
        <w:rPr>
          <w:rFonts w:hint="eastAsia" w:ascii="方正仿宋_GB2312" w:hAnsi="方正仿宋_GB2312" w:eastAsia="方正仿宋_GB2312" w:cs="方正仿宋_GB2312"/>
          <w:sz w:val="24"/>
        </w:rPr>
        <w:t>郑重声明，我公司完全响应比选文件的全部要求，若我方成交，将严格按照比选文件要求的服务要求、付款办法、质量验收标准及合同条款等提供服务。我方对以上声明负全部法律责任。</w:t>
      </w:r>
    </w:p>
    <w:p>
      <w:pPr>
        <w:tabs>
          <w:tab w:val="left" w:pos="6300"/>
        </w:tabs>
        <w:snapToGrid w:val="0"/>
        <w:spacing w:line="460" w:lineRule="exact"/>
        <w:ind w:firstLine="600" w:firstLineChars="25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特此声明。</w:t>
      </w:r>
    </w:p>
    <w:p>
      <w:pPr>
        <w:tabs>
          <w:tab w:val="left" w:pos="6300"/>
        </w:tabs>
        <w:snapToGrid w:val="0"/>
        <w:spacing w:line="460" w:lineRule="exact"/>
        <w:ind w:firstLine="570"/>
        <w:rPr>
          <w:rFonts w:ascii="方正仿宋_GB2312" w:hAnsi="方正仿宋_GB2312" w:eastAsia="方正仿宋_GB2312" w:cs="方正仿宋_GB2312"/>
          <w:sz w:val="24"/>
        </w:rPr>
      </w:pPr>
    </w:p>
    <w:p>
      <w:pPr>
        <w:tabs>
          <w:tab w:val="left" w:pos="6300"/>
        </w:tabs>
        <w:snapToGrid w:val="0"/>
        <w:spacing w:line="460" w:lineRule="exact"/>
        <w:rPr>
          <w:rFonts w:ascii="方正仿宋_GB2312" w:hAnsi="方正仿宋_GB2312" w:eastAsia="方正仿宋_GB2312" w:cs="方正仿宋_GB2312"/>
          <w:sz w:val="24"/>
        </w:rPr>
      </w:pPr>
    </w:p>
    <w:p>
      <w:pPr>
        <w:tabs>
          <w:tab w:val="left" w:pos="6300"/>
        </w:tabs>
        <w:snapToGrid w:val="0"/>
        <w:spacing w:line="460" w:lineRule="exact"/>
        <w:ind w:right="424" w:firstLine="570"/>
        <w:jc w:val="right"/>
        <w:rPr>
          <w:rFonts w:ascii="方正仿宋_GB2312" w:hAnsi="方正仿宋_GB2312" w:eastAsia="方正仿宋_GB2312" w:cs="方正仿宋_GB2312"/>
          <w:color w:val="auto"/>
          <w:sz w:val="24"/>
        </w:rPr>
      </w:pPr>
      <w:r>
        <w:rPr>
          <w:rFonts w:hint="eastAsia" w:ascii="方正仿宋_GB2312" w:hAnsi="方正仿宋_GB2312" w:eastAsia="方正仿宋_GB2312" w:cs="方正仿宋_GB2312"/>
          <w:color w:val="auto"/>
          <w:sz w:val="24"/>
        </w:rPr>
        <w:t>（</w:t>
      </w:r>
      <w:r>
        <w:rPr>
          <w:rFonts w:hint="eastAsia" w:ascii="方正仿宋_GB2312" w:hAnsi="方正仿宋_GB2312" w:eastAsia="方正仿宋_GB2312" w:cs="方正仿宋_GB2312"/>
          <w:color w:val="auto"/>
          <w:sz w:val="24"/>
          <w:lang w:val="en-US" w:eastAsia="zh-CN"/>
        </w:rPr>
        <w:t>报价人公司鲜章</w:t>
      </w:r>
      <w:r>
        <w:rPr>
          <w:rFonts w:hint="eastAsia" w:ascii="方正仿宋_GB2312" w:hAnsi="方正仿宋_GB2312" w:eastAsia="方正仿宋_GB2312" w:cs="方正仿宋_GB2312"/>
          <w:color w:val="auto"/>
          <w:sz w:val="24"/>
        </w:rPr>
        <w:t>）</w:t>
      </w:r>
    </w:p>
    <w:p>
      <w:pPr>
        <w:pStyle w:val="7"/>
        <w:spacing w:line="460" w:lineRule="exact"/>
        <w:jc w:val="right"/>
        <w:rPr>
          <w:sz w:val="24"/>
          <w:szCs w:val="24"/>
        </w:rPr>
      </w:pPr>
    </w:p>
    <w:p>
      <w:pPr>
        <w:tabs>
          <w:tab w:val="left" w:pos="6300"/>
        </w:tabs>
        <w:snapToGrid w:val="0"/>
        <w:spacing w:line="460" w:lineRule="exact"/>
        <w:ind w:right="480" w:firstLine="570"/>
        <w:jc w:val="righ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    月   日</w:t>
      </w:r>
    </w:p>
    <w:p>
      <w:pPr>
        <w:tabs>
          <w:tab w:val="left" w:pos="6300"/>
        </w:tabs>
        <w:snapToGrid w:val="0"/>
        <w:spacing w:line="460" w:lineRule="exact"/>
        <w:ind w:right="480"/>
        <w:jc w:val="left"/>
        <w:rPr>
          <w:rFonts w:ascii="方正仿宋_GB2312" w:hAnsi="方正仿宋_GB2312" w:eastAsia="方正仿宋_GB2312" w:cs="方正仿宋_GB2312"/>
          <w:sz w:val="24"/>
        </w:rPr>
      </w:pPr>
    </w:p>
    <w:p>
      <w:pPr>
        <w:tabs>
          <w:tab w:val="left" w:pos="6300"/>
        </w:tabs>
        <w:snapToGrid w:val="0"/>
        <w:spacing w:line="460" w:lineRule="exact"/>
        <w:ind w:right="480"/>
        <w:jc w:val="left"/>
        <w:rPr>
          <w:rFonts w:ascii="方正仿宋_GB2312" w:hAnsi="方正仿宋_GB2312" w:eastAsia="方正仿宋_GB2312" w:cs="方正仿宋_GB2312"/>
          <w:sz w:val="24"/>
        </w:rPr>
      </w:pPr>
    </w:p>
    <w:p>
      <w:pPr>
        <w:tabs>
          <w:tab w:val="left" w:pos="6300"/>
        </w:tabs>
        <w:snapToGrid w:val="0"/>
        <w:spacing w:line="460" w:lineRule="exact"/>
        <w:ind w:right="480"/>
        <w:jc w:val="left"/>
        <w:rPr>
          <w:rFonts w:ascii="方正仿宋_GB2312" w:hAnsi="方正仿宋_GB2312" w:eastAsia="方正仿宋_GB2312" w:cs="方正仿宋_GB2312"/>
          <w:sz w:val="24"/>
        </w:rPr>
      </w:pPr>
    </w:p>
    <w:p>
      <w:pPr>
        <w:tabs>
          <w:tab w:val="left" w:pos="6300"/>
        </w:tabs>
        <w:snapToGrid w:val="0"/>
        <w:spacing w:line="460" w:lineRule="exact"/>
        <w:ind w:right="480"/>
        <w:jc w:val="left"/>
        <w:rPr>
          <w:rFonts w:ascii="方正仿宋_GB2312" w:hAnsi="方正仿宋_GB2312" w:eastAsia="方正仿宋_GB2312" w:cs="方正仿宋_GB2312"/>
          <w:sz w:val="24"/>
        </w:rPr>
      </w:pPr>
    </w:p>
    <w:p>
      <w:pPr>
        <w:tabs>
          <w:tab w:val="left" w:pos="6300"/>
        </w:tabs>
        <w:snapToGrid w:val="0"/>
        <w:spacing w:line="460" w:lineRule="exact"/>
        <w:ind w:right="480"/>
        <w:jc w:val="left"/>
        <w:rPr>
          <w:rFonts w:ascii="方正仿宋_GB2312" w:hAnsi="方正仿宋_GB2312" w:eastAsia="方正仿宋_GB2312" w:cs="方正仿宋_GB2312"/>
          <w:sz w:val="24"/>
        </w:rPr>
      </w:pPr>
    </w:p>
    <w:p>
      <w:pPr>
        <w:tabs>
          <w:tab w:val="left" w:pos="6300"/>
        </w:tabs>
        <w:snapToGrid w:val="0"/>
        <w:spacing w:line="460" w:lineRule="exact"/>
        <w:ind w:right="480"/>
        <w:jc w:val="left"/>
        <w:rPr>
          <w:rFonts w:ascii="方正仿宋_GB2312" w:hAnsi="方正仿宋_GB2312" w:eastAsia="方正仿宋_GB2312" w:cs="方正仿宋_GB2312"/>
          <w:sz w:val="24"/>
        </w:rPr>
      </w:pPr>
    </w:p>
    <w:p>
      <w:pPr>
        <w:tabs>
          <w:tab w:val="left" w:pos="6300"/>
        </w:tabs>
        <w:snapToGrid w:val="0"/>
        <w:spacing w:line="460" w:lineRule="exact"/>
        <w:ind w:right="480"/>
        <w:jc w:val="left"/>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（二）其他优惠承诺（格式自定）</w:t>
      </w:r>
    </w:p>
    <w:p>
      <w:pPr>
        <w:pStyle w:val="7"/>
        <w:spacing w:line="460" w:lineRule="exact"/>
      </w:pPr>
    </w:p>
    <w:p>
      <w:pPr>
        <w:snapToGrid w:val="0"/>
        <w:spacing w:line="460" w:lineRule="exact"/>
        <w:jc w:val="center"/>
        <w:rPr>
          <w:rFonts w:ascii="方正仿宋_GB2312" w:hAnsi="方正仿宋_GB2312" w:eastAsia="方正仿宋_GB2312" w:cs="方正仿宋_GB2312"/>
          <w:sz w:val="24"/>
        </w:rPr>
      </w:pPr>
    </w:p>
    <w:p>
      <w:pPr>
        <w:spacing w:line="460" w:lineRule="exact"/>
        <w:rPr>
          <w:rFonts w:ascii="方正仿宋_GB2312" w:hAnsi="方正仿宋_GB2312" w:eastAsia="方正仿宋_GB2312" w:cs="方正仿宋_GB2312"/>
          <w:b/>
          <w:bCs/>
          <w:sz w:val="24"/>
        </w:rPr>
      </w:pPr>
    </w:p>
    <w:p>
      <w:pPr>
        <w:spacing w:line="460" w:lineRule="exact"/>
        <w:rPr>
          <w:color w:val="FF0000"/>
        </w:rPr>
      </w:pPr>
      <w:r>
        <w:rPr>
          <w:rFonts w:hint="eastAsia"/>
          <w:color w:val="FF0000"/>
        </w:rPr>
        <w:t xml:space="preserve">   </w:t>
      </w:r>
    </w:p>
    <w:p>
      <w:pPr>
        <w:pStyle w:val="2"/>
        <w:rPr>
          <w:color w:val="FF0000"/>
        </w:rPr>
      </w:pPr>
    </w:p>
    <w:p>
      <w:pPr>
        <w:rPr>
          <w:color w:val="FF0000"/>
        </w:rPr>
      </w:pPr>
    </w:p>
    <w:p/>
    <w:p/>
    <w:p/>
    <w:p/>
    <w:p/>
    <w:p/>
    <w:p/>
    <w:p>
      <w:pPr>
        <w:pStyle w:val="4"/>
        <w:ind w:firstLine="1446" w:firstLineChars="400"/>
        <w:rPr>
          <w:rFonts w:ascii="方正仿宋简体" w:hAnsi="方正仿宋简体" w:eastAsia="方正仿宋简体" w:cs="方正仿宋简体"/>
          <w:sz w:val="36"/>
          <w:szCs w:val="36"/>
        </w:rPr>
      </w:pPr>
      <w:r>
        <w:rPr>
          <w:rFonts w:hint="eastAsia" w:ascii="方正仿宋简体" w:hAnsi="方正仿宋简体" w:eastAsia="方正仿宋简体" w:cs="方正仿宋简体"/>
          <w:bCs w:val="0"/>
          <w:sz w:val="36"/>
          <w:szCs w:val="36"/>
        </w:rPr>
        <w:t>资产（车辆）评估、处置委托合同</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spacing w:line="640" w:lineRule="exact"/>
        <w:ind w:firstLine="3614" w:firstLineChars="1000"/>
        <w:rPr>
          <w:rFonts w:hint="eastAsia" w:ascii="方正仿宋简体" w:hAnsi="方正仿宋简体" w:eastAsia="方正仿宋简体" w:cs="方正仿宋简体"/>
          <w:b/>
          <w:bCs/>
          <w:sz w:val="36"/>
          <w:szCs w:val="36"/>
        </w:rPr>
      </w:pPr>
    </w:p>
    <w:p>
      <w:pPr>
        <w:spacing w:line="640" w:lineRule="exact"/>
        <w:ind w:firstLine="3614" w:firstLineChars="1000"/>
        <w:rPr>
          <w:rFonts w:hint="eastAsia" w:ascii="方正仿宋简体" w:hAnsi="方正仿宋简体" w:eastAsia="方正仿宋简体" w:cs="方正仿宋简体"/>
          <w:b/>
          <w:bCs/>
          <w:sz w:val="36"/>
          <w:szCs w:val="36"/>
        </w:rPr>
      </w:pPr>
    </w:p>
    <w:p>
      <w:pPr>
        <w:spacing w:line="640" w:lineRule="exact"/>
        <w:ind w:firstLine="3614" w:firstLineChars="1000"/>
        <w:rPr>
          <w:rFonts w:hint="eastAsia" w:ascii="方正仿宋简体" w:hAnsi="方正仿宋简体" w:eastAsia="方正仿宋简体" w:cs="方正仿宋简体"/>
          <w:b/>
          <w:bCs/>
          <w:sz w:val="36"/>
          <w:szCs w:val="36"/>
        </w:rPr>
      </w:pPr>
    </w:p>
    <w:p>
      <w:pPr>
        <w:spacing w:line="640" w:lineRule="exact"/>
        <w:ind w:firstLine="3614" w:firstLineChars="1000"/>
        <w:rPr>
          <w:rFonts w:hint="eastAsia" w:ascii="方正仿宋简体" w:hAnsi="方正仿宋简体" w:eastAsia="方正仿宋简体" w:cs="方正仿宋简体"/>
          <w:b/>
          <w:bCs/>
          <w:sz w:val="36"/>
          <w:szCs w:val="36"/>
        </w:rPr>
      </w:pPr>
    </w:p>
    <w:p>
      <w:pPr>
        <w:spacing w:line="640" w:lineRule="exact"/>
        <w:ind w:firstLine="3614" w:firstLineChars="1000"/>
        <w:rPr>
          <w:rFonts w:hint="eastAsia" w:ascii="方正仿宋简体" w:hAnsi="方正仿宋简体" w:eastAsia="方正仿宋简体" w:cs="方正仿宋简体"/>
          <w:b/>
          <w:bCs/>
          <w:sz w:val="36"/>
          <w:szCs w:val="36"/>
        </w:rPr>
      </w:pPr>
    </w:p>
    <w:p>
      <w:pPr>
        <w:spacing w:line="640" w:lineRule="exact"/>
        <w:ind w:firstLine="3614" w:firstLineChars="1000"/>
        <w:rPr>
          <w:rFonts w:hint="eastAsia" w:ascii="方正仿宋简体" w:hAnsi="方正仿宋简体" w:eastAsia="方正仿宋简体" w:cs="方正仿宋简体"/>
          <w:b/>
          <w:bCs/>
          <w:sz w:val="36"/>
          <w:szCs w:val="36"/>
        </w:rPr>
      </w:pPr>
    </w:p>
    <w:p>
      <w:pPr>
        <w:spacing w:line="640" w:lineRule="exact"/>
        <w:ind w:firstLine="3614" w:firstLineChars="1000"/>
        <w:rPr>
          <w:rFonts w:ascii="方正仿宋简体" w:hAnsi="方正仿宋简体" w:eastAsia="方正仿宋简体" w:cs="方正仿宋简体"/>
          <w:b/>
          <w:bCs/>
          <w:sz w:val="36"/>
          <w:szCs w:val="36"/>
        </w:rPr>
      </w:pPr>
      <w:r>
        <w:rPr>
          <w:rFonts w:hint="eastAsia" w:ascii="方正仿宋简体" w:hAnsi="方正仿宋简体" w:eastAsia="方正仿宋简体" w:cs="方正仿宋简体"/>
          <w:b/>
          <w:bCs/>
          <w:sz w:val="36"/>
          <w:szCs w:val="36"/>
        </w:rPr>
        <w:t>合同编号：</w:t>
      </w:r>
    </w:p>
    <w:p>
      <w:pPr>
        <w:spacing w:line="640" w:lineRule="exact"/>
        <w:rPr>
          <w:rFonts w:ascii="宋体" w:hAnsi="宋体"/>
          <w:b/>
          <w:bCs/>
          <w:sz w:val="36"/>
        </w:rPr>
      </w:pPr>
    </w:p>
    <w:p>
      <w:pPr>
        <w:spacing w:line="640" w:lineRule="exact"/>
        <w:rPr>
          <w:rFonts w:ascii="宋体" w:hAnsi="宋体"/>
          <w:b/>
          <w:bCs/>
          <w:sz w:val="36"/>
        </w:rPr>
      </w:pPr>
    </w:p>
    <w:p>
      <w:pPr>
        <w:ind w:firstLine="562" w:firstLineChars="200"/>
        <w:jc w:val="left"/>
        <w:rPr>
          <w:b/>
          <w:sz w:val="28"/>
          <w:szCs w:val="28"/>
        </w:rPr>
      </w:pPr>
    </w:p>
    <w:p>
      <w:pPr>
        <w:ind w:firstLine="562" w:firstLineChars="200"/>
        <w:jc w:val="left"/>
        <w:rPr>
          <w:b/>
          <w:sz w:val="28"/>
          <w:szCs w:val="28"/>
        </w:rPr>
      </w:pPr>
    </w:p>
    <w:p>
      <w:pPr>
        <w:ind w:firstLine="562" w:firstLineChars="200"/>
        <w:jc w:val="left"/>
        <w:rPr>
          <w:b/>
          <w:sz w:val="28"/>
          <w:szCs w:val="28"/>
        </w:rPr>
      </w:pPr>
    </w:p>
    <w:p>
      <w:pPr>
        <w:ind w:firstLine="482" w:firstLineChars="200"/>
        <w:jc w:val="lef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委托人（甲方）:</w:t>
      </w:r>
      <w:r>
        <w:rPr>
          <w:rFonts w:hint="eastAsia" w:ascii="方正仿宋_GBK" w:hAnsi="方正仿宋_GBK" w:eastAsia="方正仿宋_GBK" w:cs="方正仿宋_GBK"/>
          <w:b/>
          <w:bCs/>
          <w:sz w:val="24"/>
        </w:rPr>
        <w:t>重庆交通速运汽车租赁有限公司</w:t>
      </w:r>
    </w:p>
    <w:p>
      <w:pPr>
        <w:ind w:left="1759" w:leftChars="266" w:hanging="1200" w:hangingChars="5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地    址： 重庆市渝北区峨眉大道99号保时通物流园吉客超市2楼216室</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 系 人：周渝</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联系电话：13983932167</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p>
      <w:pPr>
        <w:ind w:firstLine="482" w:firstLineChars="200"/>
        <w:jc w:val="left"/>
        <w:rPr>
          <w:rFonts w:hint="eastAsia" w:ascii="方正仿宋_GBK" w:hAnsi="方正仿宋_GBK" w:eastAsia="方正仿宋_GBK" w:cs="方正仿宋_GBK"/>
          <w:b/>
          <w:sz w:val="24"/>
        </w:rPr>
      </w:pPr>
      <w:r>
        <w:rPr>
          <w:rFonts w:hint="eastAsia" w:ascii="方正仿宋_GBK" w:hAnsi="方正仿宋_GBK" w:eastAsia="方正仿宋_GBK" w:cs="方正仿宋_GBK"/>
          <w:b/>
          <w:sz w:val="24"/>
        </w:rPr>
        <w:t>受托人（乙方）：</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地  址：</w:t>
      </w:r>
    </w:p>
    <w:p>
      <w:pPr>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开户行：</w:t>
      </w:r>
    </w:p>
    <w:p>
      <w:pPr>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账  号：</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联系人：</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电  话：</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邮政编码：</w:t>
      </w:r>
    </w:p>
    <w:p>
      <w:pPr>
        <w:spacing w:line="640" w:lineRule="exact"/>
        <w:ind w:firstLine="480" w:firstLineChars="200"/>
        <w:rPr>
          <w:rFonts w:hint="eastAsia" w:ascii="方正仿宋_GBK" w:hAnsi="方正仿宋_GBK" w:eastAsia="方正仿宋_GBK" w:cs="方正仿宋_GBK"/>
          <w:sz w:val="24"/>
        </w:rPr>
      </w:pPr>
    </w:p>
    <w:p>
      <w:pPr>
        <w:spacing w:line="640" w:lineRule="exact"/>
        <w:ind w:firstLine="470" w:firstLineChars="196"/>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根据《民法典》、《资产评估评估法》和相关规定，经双方友好协商，甲方委托乙方为甲方提供资产评估服务，约定如下：</w:t>
      </w:r>
      <w:r>
        <w:rPr>
          <w:rFonts w:hint="eastAsia" w:ascii="方正仿宋_GBK" w:hAnsi="方正仿宋_GBK" w:eastAsia="方正仿宋_GBK" w:cs="方正仿宋_GBK"/>
          <w:sz w:val="24"/>
          <w:u w:val="words"/>
        </w:rPr>
        <w:t xml:space="preserve"> </w:t>
      </w:r>
      <w:r>
        <w:rPr>
          <w:rFonts w:hint="eastAsia" w:ascii="方正仿宋_GBK" w:hAnsi="方正仿宋_GBK" w:eastAsia="方正仿宋_GBK" w:cs="方正仿宋_GBK"/>
          <w:sz w:val="24"/>
        </w:rPr>
        <w:t xml:space="preserve">                                     </w:t>
      </w:r>
    </w:p>
    <w:p>
      <w:pPr>
        <w:tabs>
          <w:tab w:val="left" w:pos="1260"/>
        </w:tabs>
        <w:spacing w:line="360" w:lineRule="auto"/>
        <w:ind w:firstLine="482" w:firstLineChars="200"/>
        <w:rPr>
          <w:rFonts w:hint="eastAsia" w:ascii="方正仿宋_GBK" w:hAnsi="方正仿宋_GBK" w:eastAsia="方正仿宋_GBK" w:cs="方正仿宋_GBK"/>
          <w:sz w:val="24"/>
          <w:u w:val="words"/>
        </w:rPr>
      </w:pPr>
      <w:r>
        <w:rPr>
          <w:rFonts w:hint="eastAsia" w:ascii="方正仿宋_GBK" w:hAnsi="方正仿宋_GBK" w:eastAsia="方正仿宋_GBK" w:cs="方正仿宋_GBK"/>
          <w:b/>
          <w:bCs/>
          <w:sz w:val="24"/>
        </w:rPr>
        <w:t>一、评估对象和范围</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（一）评估对象为</w:t>
      </w:r>
      <w:r>
        <w:rPr>
          <w:rFonts w:hint="eastAsia" w:ascii="方正仿宋_GBK" w:hAnsi="方正仿宋_GBK" w:eastAsia="方正仿宋_GBK" w:cs="方正仿宋_GBK"/>
          <w:sz w:val="24"/>
          <w:u w:val="single"/>
        </w:rPr>
        <w:t>车辆</w:t>
      </w:r>
      <w:r>
        <w:rPr>
          <w:rFonts w:hint="eastAsia" w:ascii="方正仿宋_GBK" w:hAnsi="方正仿宋_GBK" w:eastAsia="方正仿宋_GBK" w:cs="方正仿宋_GBK"/>
          <w:sz w:val="24"/>
        </w:rPr>
        <w:t>。</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1.具体评估范围是重庆交通速运汽车租赁有限公司本次所需评估车辆（车辆明细详见附表）。</w:t>
      </w:r>
    </w:p>
    <w:p>
      <w:pPr>
        <w:pStyle w:val="2"/>
        <w:ind w:firstLine="480" w:firstLineChars="200"/>
        <w:rPr>
          <w:rFonts w:hint="default" w:eastAsia="方正仿宋_GBK"/>
          <w:lang w:val="en-US" w:eastAsia="zh-CN"/>
        </w:rPr>
      </w:pPr>
      <w:r>
        <w:rPr>
          <w:rFonts w:hint="eastAsia" w:ascii="方正仿宋_GBK" w:hAnsi="方正仿宋_GBK" w:eastAsia="方正仿宋_GBK" w:cs="方正仿宋_GBK"/>
          <w:sz w:val="24"/>
          <w:lang w:val="en-US" w:eastAsia="zh-CN"/>
        </w:rPr>
        <w:t>2.乙方应对委托评估、处置车辆进行认真查勘，发现任何问题或疑问需及时与甲方沟通，否则因此出现的任何后果由乙方自行承担。</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二、评估目的</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（一）为委托人公开处置车辆提供价值参考依据，向处置车辆的潜在买受人提供车辆技术状况咨询服务。</w:t>
      </w:r>
      <w:r>
        <w:rPr>
          <w:rFonts w:hint="eastAsia" w:ascii="方正仿宋_GBK" w:hAnsi="方正仿宋_GBK" w:eastAsia="方正仿宋_GBK" w:cs="方正仿宋_GBK"/>
          <w:sz w:val="24"/>
          <w:u w:val="words"/>
        </w:rPr>
        <w:t xml:space="preserve">                     </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三、评估基准日</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（一）本次资产评估基准日为   年  月  日 （现场勘查日）。</w:t>
      </w:r>
    </w:p>
    <w:p>
      <w:pPr>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四、评估报告使用人</w:t>
      </w:r>
    </w:p>
    <w:p>
      <w:pPr>
        <w:spacing w:line="360" w:lineRule="auto"/>
        <w:ind w:firstLine="555"/>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（一）评估报告使用人为委托人：其他报告使用人为按照国有资产管理相关规定报送备案的相关监管机构。</w:t>
      </w:r>
    </w:p>
    <w:p>
      <w:pPr>
        <w:spacing w:line="360" w:lineRule="auto"/>
        <w:ind w:firstLine="482"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b/>
          <w:sz w:val="24"/>
        </w:rPr>
        <w:t>五、评估报告提交期限和方式</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（一）评估机构完成所有车辆现场勘查及全部资料收集完成后，5个工作日内出具书面正式评估报告，如因客观因素发生变化需要延长时间，由双方根据实际情况另行商定。</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（二）提交方式为邮寄、当面送达或其他方式。</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 xml:space="preserve">六、评估、处置服务期限、服务费支付时间及支付方式 </w:t>
      </w:r>
    </w:p>
    <w:p>
      <w:pPr>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（一）本次评估、处置服务项目期限为1年，时间从合同签订之日起开始。</w:t>
      </w:r>
    </w:p>
    <w:p>
      <w:pPr>
        <w:ind w:firstLine="480" w:firstLineChars="200"/>
        <w:jc w:val="left"/>
        <w:rPr>
          <w:rFonts w:hint="eastAsia" w:ascii="方正仿宋_GBK" w:hAnsi="方正仿宋_GBK" w:eastAsia="方正仿宋_GBK" w:cs="方正仿宋_GBK"/>
          <w:color w:val="FF0000"/>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二</w:t>
      </w:r>
      <w:r>
        <w:rPr>
          <w:rFonts w:hint="eastAsia" w:ascii="方正仿宋_GBK" w:hAnsi="方正仿宋_GBK" w:eastAsia="方正仿宋_GBK" w:cs="方正仿宋_GBK"/>
          <w:sz w:val="24"/>
        </w:rPr>
        <w:t>）按照重庆交通速运汽车租赁有限公司公开中标价格进行结算：</w:t>
      </w:r>
      <w:r>
        <w:rPr>
          <w:rFonts w:hint="eastAsia" w:ascii="方正仿宋_GBK" w:hAnsi="方正仿宋_GBK" w:eastAsia="方正仿宋_GBK" w:cs="方正仿宋_GBK"/>
          <w:color w:val="000000" w:themeColor="text1"/>
          <w:sz w:val="24"/>
          <w14:textFill>
            <w14:solidFill>
              <w14:schemeClr w14:val="tx1"/>
            </w14:solidFill>
          </w14:textFill>
        </w:rPr>
        <w:t>以单台车计算，为人民币</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元/台，大写：</w:t>
      </w:r>
      <w:r>
        <w:rPr>
          <w:rFonts w:hint="eastAsia" w:ascii="方正仿宋_GBK" w:hAnsi="方正仿宋_GBK" w:eastAsia="方正仿宋_GBK" w:cs="方正仿宋_GBK"/>
          <w:color w:val="000000" w:themeColor="text1"/>
          <w:sz w:val="24"/>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24"/>
          <w14:textFill>
            <w14:solidFill>
              <w14:schemeClr w14:val="tx1"/>
            </w14:solidFill>
          </w14:textFill>
        </w:rPr>
        <w:t>元/台。该费用包含车辆鉴定评估；协助甲方组织有资质的拍卖公司，对处置车辆挂牌转让和成交后的转移登记或报废拆解手续等全过程服务工作，甲方不再另行支付费用。</w:t>
      </w:r>
    </w:p>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三</w:t>
      </w:r>
      <w:r>
        <w:rPr>
          <w:rFonts w:hint="eastAsia" w:ascii="方正仿宋_GBK" w:hAnsi="方正仿宋_GBK" w:eastAsia="方正仿宋_GBK" w:cs="方正仿宋_GBK"/>
          <w:sz w:val="24"/>
        </w:rPr>
        <w:t>）待甲方车辆处置完毕或乙方出具评估报告后，乙方提供发票，甲方应在7个工作日内将服务费打入乙方指定帐户。</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七、甲方的权利和义务</w:t>
      </w:r>
    </w:p>
    <w:p>
      <w:pPr>
        <w:tabs>
          <w:tab w:val="left" w:pos="1260"/>
        </w:tabs>
        <w:spacing w:line="360" w:lineRule="auto"/>
        <w:ind w:firstLine="480" w:firstLineChars="200"/>
        <w:rPr>
          <w:rFonts w:hint="eastAsia" w:ascii="方正仿宋_GBK" w:hAnsi="方正仿宋_GBK" w:eastAsia="方正仿宋_GBK" w:cs="方正仿宋_GBK"/>
          <w:color w:val="FF6600"/>
          <w:sz w:val="24"/>
        </w:rPr>
      </w:pPr>
      <w:r>
        <w:rPr>
          <w:rFonts w:hint="eastAsia" w:ascii="方正仿宋_GBK" w:hAnsi="方正仿宋_GBK" w:eastAsia="方正仿宋_GBK" w:cs="方正仿宋_GBK"/>
          <w:sz w:val="24"/>
        </w:rPr>
        <w:t>（一）甲方及相关当事方有责任提供资产评估所必要的资料，并保证所提供资料的真实性、合法性、完整性，恰当使用评估报告。</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在本委托合同签订后，甲方应按照国家的规定和资产评估工作的需要，及时组织人员对被评估的资产（车辆）进行一次全面的、彻底的清查，清查后，对有差异的资产除按规定进行账务处理外，并填制有关《资产清查评估明细表》和《资产评估汇总表》（含电子形式）</w:t>
      </w:r>
      <w:r>
        <w:rPr>
          <w:rFonts w:hint="eastAsia" w:ascii="方正仿宋_GBK" w:hAnsi="方正仿宋_GBK" w:eastAsia="方正仿宋_GBK" w:cs="方正仿宋_GBK"/>
          <w:sz w:val="24"/>
          <w:u w:val="words"/>
        </w:rPr>
        <w:t>一式壹份</w:t>
      </w:r>
      <w:r>
        <w:rPr>
          <w:rFonts w:hint="eastAsia" w:ascii="方正仿宋_GBK" w:hAnsi="方正仿宋_GBK" w:eastAsia="方正仿宋_GBK" w:cs="方正仿宋_GBK"/>
          <w:sz w:val="24"/>
        </w:rPr>
        <w:t>，并以签字、盖章的方式对提供的《资产清查评估明细表》、《资产评估汇总表》及其他重要资料进行确认。</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三）向乙方提供资产评估有关的经济、法律文件、《资产评估委托人承诺函》、产权依据（如机动车行驶证、车辆登记证、车辆保险缴纳证明等产权证明），以及有关的会计核算资料，并以签字、盖章进行确认。</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四）为有利于资产评估工作的实施，甲方授予乙方下列权利：有权查阅与委托事项有关的账目、文件、资料；有权现场勘察、核实被评估的资产；有权参与委托事项有关的会议；有权向与委托事项有关的单位或个人进行调查和索取证明材料。</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（五）按约定条件及时足额向乙方支付评估服务费用。</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八、乙方的责任、义务</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（一）遵守相关法律、行政法规和资产评估准则，对评估对象在评估基准日特定目的下的价值进行分析和估算并出具资产评估报告，是资产评估机构及其资产评估专业人员的责任。</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（二）按照约定的实施时间完成资产评估业务，并按照资产评估准则的要求，向甲方出具和提交《资产评估报告》一式肆份</w:t>
      </w:r>
      <w:bookmarkStart w:id="28" w:name="OLE_LINK2"/>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完成时间不超过10个工作日</w:t>
      </w:r>
      <w:r>
        <w:rPr>
          <w:rFonts w:hint="eastAsia" w:ascii="方正仿宋_GBK" w:hAnsi="方正仿宋_GBK" w:eastAsia="方正仿宋_GBK" w:cs="方正仿宋_GBK"/>
          <w:sz w:val="24"/>
          <w:lang w:eastAsia="zh-CN"/>
        </w:rPr>
        <w:t>）</w:t>
      </w:r>
      <w:bookmarkEnd w:id="28"/>
      <w:r>
        <w:rPr>
          <w:rFonts w:hint="eastAsia" w:ascii="方正仿宋_GBK" w:hAnsi="方正仿宋_GBK" w:eastAsia="方正仿宋_GBK" w:cs="方正仿宋_GBK"/>
          <w:sz w:val="24"/>
        </w:rPr>
        <w:t>。</w:t>
      </w:r>
    </w:p>
    <w:p>
      <w:pPr>
        <w:tabs>
          <w:tab w:val="left" w:pos="1260"/>
        </w:tabs>
        <w:spacing w:line="360" w:lineRule="auto"/>
        <w:ind w:firstLine="480" w:firstLineChars="200"/>
        <w:rPr>
          <w:rFonts w:hint="default"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（三）</w:t>
      </w:r>
      <w:r>
        <w:rPr>
          <w:rFonts w:hint="eastAsia" w:ascii="方正仿宋_GBK" w:hAnsi="方正仿宋_GBK" w:eastAsia="方正仿宋_GBK" w:cs="方正仿宋_GBK"/>
          <w:color w:val="auto"/>
          <w:sz w:val="24"/>
        </w:rPr>
        <w:t>为甲方提供车辆评估、</w:t>
      </w:r>
      <w:r>
        <w:rPr>
          <w:rFonts w:hint="eastAsia" w:ascii="方正仿宋_GBK" w:hAnsi="方正仿宋_GBK" w:eastAsia="方正仿宋_GBK" w:cs="方正仿宋_GBK"/>
          <w:color w:val="auto"/>
          <w:sz w:val="24"/>
          <w:lang w:val="en-US" w:eastAsia="zh-CN"/>
        </w:rPr>
        <w:t>并在</w:t>
      </w:r>
      <w:r>
        <w:rPr>
          <w:rFonts w:hint="eastAsia" w:ascii="方正仿宋_GBK" w:hAnsi="方正仿宋_GBK" w:eastAsia="方正仿宋_GBK" w:cs="方正仿宋_GBK"/>
          <w:color w:val="auto"/>
          <w:sz w:val="24"/>
        </w:rPr>
        <w:t>联交所或具有相关资质的拍卖平台进行挂牌</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完成拍卖后督促买受人于甲方签订二手车买卖合同，车辆完成拍卖后应过户至买受人，若因特殊情况必须填写委托书，方可完成过户事宜，与买受人完善车辆交接单或相关承诺书；</w:t>
      </w:r>
      <w:bookmarkStart w:id="29" w:name="OLE_LINK3"/>
      <w:r>
        <w:rPr>
          <w:rFonts w:hint="eastAsia" w:ascii="方正仿宋_GBK" w:hAnsi="方正仿宋_GBK" w:eastAsia="方正仿宋_GBK" w:cs="方正仿宋_GBK"/>
          <w:color w:val="auto"/>
          <w:sz w:val="24"/>
          <w:lang w:val="en-US" w:eastAsia="zh-CN"/>
        </w:rPr>
        <w:t>完成拍卖后，乙方应主动跟踪拍卖车辆过户情况，收集车辆过户后相关手续（行驶证、登记证书复印件、二手车交易税发票原件）交于甲方</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完成时间不超过15个工作日</w:t>
      </w:r>
      <w:r>
        <w:rPr>
          <w:rFonts w:hint="eastAsia" w:ascii="方正仿宋_GBK" w:hAnsi="方正仿宋_GBK" w:eastAsia="方正仿宋_GBK" w:cs="方正仿宋_GBK"/>
          <w:color w:val="auto"/>
          <w:sz w:val="24"/>
          <w:lang w:eastAsia="zh-CN"/>
        </w:rPr>
        <w:t>）</w:t>
      </w:r>
      <w:r>
        <w:rPr>
          <w:rFonts w:hint="eastAsia" w:ascii="方正仿宋_GBK" w:hAnsi="方正仿宋_GBK" w:eastAsia="方正仿宋_GBK" w:cs="方正仿宋_GBK"/>
          <w:color w:val="auto"/>
          <w:sz w:val="24"/>
          <w:lang w:val="en-US" w:eastAsia="zh-CN"/>
        </w:rPr>
        <w:t>。</w:t>
      </w:r>
    </w:p>
    <w:bookmarkEnd w:id="29"/>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四</w:t>
      </w:r>
      <w:r>
        <w:rPr>
          <w:rFonts w:hint="eastAsia" w:ascii="方正仿宋_GBK" w:hAnsi="方正仿宋_GBK" w:eastAsia="方正仿宋_GBK" w:cs="方正仿宋_GBK"/>
          <w:sz w:val="24"/>
        </w:rPr>
        <w:t>）未经甲方书面许可，不得将甲方提供的有关资料、评估报告的内容向第三方提供或者公开，法律、法规另有规定的除外。</w:t>
      </w:r>
    </w:p>
    <w:p>
      <w:pPr>
        <w:tabs>
          <w:tab w:val="left" w:pos="1260"/>
        </w:tabs>
        <w:spacing w:line="360" w:lineRule="auto"/>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五</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乙方在组织完成拍卖后，应要求买受人将车款打入统一账户待收齐后，再转入我司指定账户。</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九、委托合同的变更</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（一）当评估目的、评估对象、评估基准日发生变化，或者评估范围发生重大变化时，乙方应当与甲方签订补充协议或者重新签订委托合同。</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color w:val="000000"/>
          <w:sz w:val="24"/>
        </w:rPr>
      </w:pPr>
      <w:r>
        <w:rPr>
          <w:rFonts w:hint="eastAsia" w:ascii="方正仿宋_GBK" w:hAnsi="方正仿宋_GBK" w:eastAsia="方正仿宋_GBK" w:cs="方正仿宋_GBK"/>
          <w:sz w:val="24"/>
        </w:rPr>
        <w:t xml:space="preserve">（二）除本条第一项以外，其它相关事项约定不明确，或者履行评估程序受到限制需要增加、调整约定事项的，甲乙双方可以协商对委托合同相关条款进行变更，并签订补充协议或者重新签订委托合同。   </w:t>
      </w:r>
    </w:p>
    <w:p>
      <w:pPr>
        <w:tabs>
          <w:tab w:val="left" w:pos="1260"/>
        </w:tabs>
        <w:spacing w:line="360" w:lineRule="auto"/>
        <w:ind w:firstLine="482"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十、评估报告的使用限制</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（一）资产评估报告仅供资产评估委托合同约定的和法律、行政法规规定的使用人使用，其他任何机构和个人不能成为资产评估报告的使用人。</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（二）甲方或者其他资产评估报告使用人应当按照法律、行政法规规定和资产评估报告载明的使用目的及用途使用资产评估报告。</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（三）未经乙方书面同意，甲方不得向评估报告审查部门以外的任何单位和个人提供，报告的全部或部分内容，不得被摘抄、引用或者披露于任何公开媒体上。</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（四）甲方或者其他资产评估报告使用人违反前述约定使用资产评估报告的，资产评估机构及其资产评估专业人员不承担责任。</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（五）未经甲方书面许可，资产评估机构及其资产评估专业人员不得将资产评估报告的内容向第三方提供或者公开，法律、行政法规另有规定的除外。</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（六）依据资产评估准则规定，评估报告自评估基准日起一年内有效，甲方应于载明的评估结论使用有效期内使用资产评估报告。复印、超期或用于本次评估目的以外的其他事项均无效。</w:t>
      </w:r>
    </w:p>
    <w:p>
      <w:pPr>
        <w:autoSpaceDE w:val="0"/>
        <w:autoSpaceDN w:val="0"/>
        <w:adjustRightInd w:val="0"/>
        <w:spacing w:line="360" w:lineRule="auto"/>
        <w:ind w:firstLine="482" w:firstLineChars="200"/>
        <w:jc w:val="left"/>
        <w:rPr>
          <w:rFonts w:hint="eastAsia" w:ascii="方正仿宋_GBK" w:hAnsi="方正仿宋_GBK" w:eastAsia="方正仿宋_GBK" w:cs="方正仿宋_GBK"/>
          <w:b/>
          <w:bCs/>
          <w:sz w:val="24"/>
        </w:rPr>
      </w:pPr>
      <w:r>
        <w:rPr>
          <w:rFonts w:hint="eastAsia" w:ascii="方正仿宋_GBK" w:hAnsi="方正仿宋_GBK" w:eastAsia="方正仿宋_GBK" w:cs="方正仿宋_GBK"/>
          <w:b/>
          <w:bCs/>
          <w:sz w:val="24"/>
        </w:rPr>
        <w:t>十一、违约责任</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（一）若乙方未能在约定时间内完成评估工作，每逾期一天，应向甲方支付评估费用的</w:t>
      </w:r>
      <w:r>
        <w:rPr>
          <w:rFonts w:hint="eastAsia" w:ascii="方正仿宋_GBK" w:hAnsi="方正仿宋_GBK" w:eastAsia="方正仿宋_GBK" w:cs="方正仿宋_GBK"/>
          <w:kern w:val="0"/>
          <w:sz w:val="24"/>
          <w:u w:val="single"/>
        </w:rPr>
        <w:t xml:space="preserve">   3 %</w:t>
      </w:r>
      <w:r>
        <w:rPr>
          <w:rFonts w:hint="eastAsia" w:ascii="方正仿宋_GBK" w:hAnsi="方正仿宋_GBK" w:eastAsia="方正仿宋_GBK" w:cs="方正仿宋_GBK"/>
          <w:kern w:val="0"/>
          <w:sz w:val="24"/>
        </w:rPr>
        <w:t>作为违约金。</w:t>
      </w:r>
    </w:p>
    <w:p>
      <w:pPr>
        <w:pStyle w:val="2"/>
        <w:rPr>
          <w:rFonts w:hint="default" w:eastAsia="方正仿宋_GBK"/>
          <w:color w:val="auto"/>
          <w:lang w:val="en-US" w:eastAsia="zh-CN"/>
        </w:rPr>
      </w:pPr>
      <w:r>
        <w:rPr>
          <w:rFonts w:hint="eastAsia" w:ascii="方正仿宋_GBK" w:hAnsi="方正仿宋_GBK" w:eastAsia="方正仿宋_GBK" w:cs="方正仿宋_GBK"/>
          <w:kern w:val="0"/>
          <w:sz w:val="24"/>
          <w:lang w:val="en-US" w:eastAsia="zh-CN"/>
        </w:rPr>
        <w:t xml:space="preserve">    </w:t>
      </w:r>
      <w:r>
        <w:rPr>
          <w:rFonts w:hint="eastAsia" w:ascii="方正仿宋_GBK" w:hAnsi="方正仿宋_GBK" w:eastAsia="方正仿宋_GBK" w:cs="方正仿宋_GBK"/>
          <w:color w:val="auto"/>
          <w:kern w:val="0"/>
          <w:sz w:val="24"/>
          <w:lang w:val="en-US" w:eastAsia="zh-CN"/>
        </w:rPr>
        <w:t>（二）若乙方在评估和拍卖过程中（包括在过户后手续的收集）未按照相关程序进行，导致甲方工作进度延误的，扣除乙方风险保证金50%；乙方以借用资质或违反相关法律、法规获取本次服务项目的，全额扣除乙方风险保证金，并解除服务合同。</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w:t>
      </w:r>
      <w:r>
        <w:rPr>
          <w:rFonts w:hint="eastAsia" w:ascii="方正仿宋_GBK" w:hAnsi="方正仿宋_GBK" w:eastAsia="方正仿宋_GBK" w:cs="方正仿宋_GBK"/>
          <w:kern w:val="0"/>
          <w:sz w:val="24"/>
          <w:lang w:val="en-US" w:eastAsia="zh-CN"/>
        </w:rPr>
        <w:t>三</w:t>
      </w:r>
      <w:r>
        <w:rPr>
          <w:rFonts w:hint="eastAsia" w:ascii="方正仿宋_GBK" w:hAnsi="方正仿宋_GBK" w:eastAsia="方正仿宋_GBK" w:cs="方正仿宋_GBK"/>
          <w:kern w:val="0"/>
          <w:sz w:val="24"/>
        </w:rPr>
        <w:t>）若甲方未能按时支付评估费用，每逾期一天，应向乙方支付未付费用的</w:t>
      </w:r>
      <w:r>
        <w:rPr>
          <w:rFonts w:hint="eastAsia" w:ascii="方正仿宋_GBK" w:hAnsi="方正仿宋_GBK" w:eastAsia="方正仿宋_GBK" w:cs="方正仿宋_GBK"/>
          <w:kern w:val="0"/>
          <w:sz w:val="24"/>
          <w:u w:val="single"/>
        </w:rPr>
        <w:t xml:space="preserve">   3  </w:t>
      </w:r>
      <w:r>
        <w:rPr>
          <w:rFonts w:hint="eastAsia" w:ascii="方正仿宋_GBK" w:hAnsi="方正仿宋_GBK" w:eastAsia="方正仿宋_GBK" w:cs="方正仿宋_GBK"/>
          <w:kern w:val="0"/>
          <w:sz w:val="24"/>
        </w:rPr>
        <w:t>%作为违约金。</w:t>
      </w:r>
    </w:p>
    <w:p>
      <w:pPr>
        <w:autoSpaceDE w:val="0"/>
        <w:autoSpaceDN w:val="0"/>
        <w:adjustRightInd w:val="0"/>
        <w:spacing w:line="360" w:lineRule="auto"/>
        <w:ind w:firstLine="482" w:firstLineChars="200"/>
        <w:jc w:val="left"/>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sz w:val="24"/>
        </w:rPr>
        <w:t>十二、</w:t>
      </w:r>
      <w:r>
        <w:rPr>
          <w:rFonts w:hint="eastAsia" w:ascii="方正仿宋_GBK" w:hAnsi="方正仿宋_GBK" w:eastAsia="方正仿宋_GBK" w:cs="方正仿宋_GBK"/>
          <w:b/>
          <w:bCs/>
          <w:kern w:val="0"/>
          <w:sz w:val="24"/>
        </w:rPr>
        <w:t>适用法律和争议解决</w:t>
      </w:r>
    </w:p>
    <w:p>
      <w:pPr>
        <w:autoSpaceDE w:val="0"/>
        <w:autoSpaceDN w:val="0"/>
        <w:adjustRightInd w:val="0"/>
        <w:spacing w:line="360" w:lineRule="auto"/>
        <w:ind w:firstLine="480" w:firstLineChars="200"/>
        <w:jc w:val="left"/>
        <w:rPr>
          <w:rFonts w:hint="eastAsia" w:ascii="方正仿宋_GBK" w:hAnsi="方正仿宋_GBK" w:eastAsia="方正仿宋_GBK" w:cs="方正仿宋_GBK"/>
          <w:color w:val="auto"/>
          <w:kern w:val="0"/>
          <w:sz w:val="24"/>
        </w:rPr>
      </w:pPr>
      <w:r>
        <w:rPr>
          <w:rFonts w:hint="eastAsia" w:ascii="方正仿宋_GBK" w:hAnsi="方正仿宋_GBK" w:eastAsia="方正仿宋_GBK" w:cs="方正仿宋_GBK"/>
          <w:kern w:val="0"/>
          <w:sz w:val="24"/>
        </w:rPr>
        <w:t>（一）本委托合同的所有方面均应适用中华人民共和国法律进行解释并受其约束。本委托合同在履行过程中发生的争议，由双方协商解决；协商不成</w:t>
      </w:r>
      <w:r>
        <w:rPr>
          <w:rFonts w:hint="eastAsia" w:ascii="方正仿宋_GBK" w:hAnsi="方正仿宋_GBK" w:eastAsia="方正仿宋_GBK" w:cs="方正仿宋_GBK"/>
          <w:color w:val="auto"/>
          <w:kern w:val="0"/>
          <w:sz w:val="24"/>
        </w:rPr>
        <w:t>的可向</w:t>
      </w:r>
      <w:r>
        <w:rPr>
          <w:rFonts w:hint="eastAsia" w:ascii="方正仿宋_GBK" w:hAnsi="方正仿宋_GBK" w:eastAsia="方正仿宋_GBK" w:cs="方正仿宋_GBK"/>
          <w:color w:val="auto"/>
          <w:kern w:val="0"/>
          <w:sz w:val="24"/>
          <w:lang w:val="en-US" w:eastAsia="zh-CN"/>
        </w:rPr>
        <w:t>甲方</w:t>
      </w:r>
      <w:r>
        <w:rPr>
          <w:rFonts w:hint="eastAsia" w:ascii="方正仿宋_GBK" w:hAnsi="方正仿宋_GBK" w:eastAsia="方正仿宋_GBK" w:cs="方正仿宋_GBK"/>
          <w:color w:val="auto"/>
          <w:kern w:val="0"/>
          <w:sz w:val="24"/>
        </w:rPr>
        <w:t>管辖权的人民法院提起诉讼。</w:t>
      </w:r>
    </w:p>
    <w:p>
      <w:pPr>
        <w:autoSpaceDE w:val="0"/>
        <w:autoSpaceDN w:val="0"/>
        <w:adjustRightInd w:val="0"/>
        <w:spacing w:line="360" w:lineRule="auto"/>
        <w:ind w:firstLine="482" w:firstLineChars="200"/>
        <w:jc w:val="left"/>
        <w:rPr>
          <w:rFonts w:hint="eastAsia" w:ascii="方正仿宋_GBK" w:hAnsi="方正仿宋_GBK" w:eastAsia="方正仿宋_GBK" w:cs="方正仿宋_GBK"/>
          <w:b/>
          <w:bCs/>
          <w:kern w:val="0"/>
          <w:sz w:val="24"/>
        </w:rPr>
      </w:pPr>
      <w:r>
        <w:rPr>
          <w:rFonts w:hint="eastAsia" w:ascii="方正仿宋_GBK" w:hAnsi="方正仿宋_GBK" w:eastAsia="方正仿宋_GBK" w:cs="方正仿宋_GBK"/>
          <w:b/>
          <w:bCs/>
          <w:kern w:val="0"/>
          <w:sz w:val="24"/>
        </w:rPr>
        <w:t>十三、双方对其他有关事项的约定</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rPr>
        <w:t>（一）</w:t>
      </w:r>
      <w:r>
        <w:rPr>
          <w:rFonts w:hint="eastAsia" w:ascii="方正仿宋_GBK" w:hAnsi="方正仿宋_GBK" w:eastAsia="方正仿宋_GBK" w:cs="方正仿宋_GBK"/>
          <w:sz w:val="24"/>
          <w:u w:val="words"/>
        </w:rPr>
        <w:t>本委托合同一式陆份</w:t>
      </w:r>
      <w:r>
        <w:rPr>
          <w:rFonts w:hint="eastAsia" w:ascii="方正仿宋_GBK" w:hAnsi="方正仿宋_GBK" w:eastAsia="方正仿宋_GBK" w:cs="方正仿宋_GBK"/>
          <w:kern w:val="0"/>
          <w:sz w:val="24"/>
        </w:rPr>
        <w:t>，</w:t>
      </w:r>
      <w:r>
        <w:rPr>
          <w:rFonts w:hint="eastAsia" w:ascii="方正仿宋_GBK" w:hAnsi="方正仿宋_GBK" w:eastAsia="方正仿宋_GBK" w:cs="方正仿宋_GBK"/>
          <w:sz w:val="24"/>
          <w:u w:val="words"/>
        </w:rPr>
        <w:t>甲方执叁份，乙方执叁份</w:t>
      </w:r>
      <w:r>
        <w:rPr>
          <w:rFonts w:hint="eastAsia" w:ascii="方正仿宋_GBK" w:hAnsi="方正仿宋_GBK" w:eastAsia="方正仿宋_GBK" w:cs="方正仿宋_GBK"/>
          <w:kern w:val="0"/>
          <w:sz w:val="24"/>
        </w:rPr>
        <w:t>，具有同等法律效力。</w:t>
      </w:r>
      <w:r>
        <w:rPr>
          <w:rFonts w:hint="eastAsia" w:ascii="方正仿宋_GBK" w:hAnsi="方正仿宋_GBK" w:eastAsia="方正仿宋_GBK" w:cs="方正仿宋_GBK"/>
          <w:sz w:val="24"/>
        </w:rPr>
        <w:t>本委托合同自签订之日起生效。</w:t>
      </w:r>
    </w:p>
    <w:p>
      <w:pPr>
        <w:tabs>
          <w:tab w:val="left" w:pos="1260"/>
        </w:tabs>
        <w:spacing w:line="360" w:lineRule="auto"/>
        <w:ind w:firstLine="480" w:firstLineChars="200"/>
        <w:rPr>
          <w:rFonts w:hint="eastAsia" w:ascii="方正仿宋_GBK" w:hAnsi="方正仿宋_GBK" w:eastAsia="方正仿宋_GBK" w:cs="方正仿宋_GBK"/>
          <w:kern w:val="0"/>
          <w:sz w:val="24"/>
        </w:rPr>
      </w:pPr>
      <w:r>
        <w:rPr>
          <w:rFonts w:hint="eastAsia" w:ascii="方正仿宋_GBK" w:hAnsi="方正仿宋_GBK" w:eastAsia="方正仿宋_GBK" w:cs="方正仿宋_GBK"/>
          <w:sz w:val="24"/>
        </w:rPr>
        <w:t>（二）</w:t>
      </w:r>
      <w:r>
        <w:rPr>
          <w:rFonts w:hint="eastAsia" w:ascii="方正仿宋_GBK" w:hAnsi="方正仿宋_GBK" w:eastAsia="方正仿宋_GBK" w:cs="方正仿宋_GBK"/>
          <w:kern w:val="0"/>
          <w:sz w:val="24"/>
        </w:rPr>
        <w:t>其他</w:t>
      </w:r>
    </w:p>
    <w:p>
      <w:pPr>
        <w:tabs>
          <w:tab w:val="left" w:pos="1260"/>
        </w:tabs>
        <w:spacing w:line="420" w:lineRule="exact"/>
        <w:ind w:firstLine="482" w:firstLineChars="200"/>
        <w:rPr>
          <w:rFonts w:hint="eastAsia" w:ascii="方正仿宋_GBK" w:hAnsi="方正仿宋_GBK" w:eastAsia="方正仿宋_GBK" w:cs="方正仿宋_GBK"/>
          <w:b/>
          <w:bCs/>
          <w:sz w:val="24"/>
        </w:rPr>
      </w:pPr>
    </w:p>
    <w:p>
      <w:pPr>
        <w:tabs>
          <w:tab w:val="left" w:pos="1260"/>
        </w:tabs>
        <w:spacing w:line="420" w:lineRule="exact"/>
        <w:ind w:firstLine="482" w:firstLineChars="200"/>
        <w:rPr>
          <w:rFonts w:hint="eastAsia" w:ascii="方正仿宋_GBK" w:hAnsi="方正仿宋_GBK" w:eastAsia="方正仿宋_GBK" w:cs="方正仿宋_GBK"/>
          <w:b/>
          <w:bCs/>
          <w:sz w:val="24"/>
        </w:rPr>
      </w:pPr>
    </w:p>
    <w:p>
      <w:pPr>
        <w:tabs>
          <w:tab w:val="left" w:pos="1260"/>
        </w:tabs>
        <w:spacing w:line="360" w:lineRule="auto"/>
        <w:ind w:firstLine="480" w:firstLineChars="200"/>
        <w:rPr>
          <w:rFonts w:hint="eastAsia" w:ascii="方正仿宋_GBK" w:hAnsi="方正仿宋_GBK" w:eastAsia="方正仿宋_GBK" w:cs="方正仿宋_GBK"/>
          <w:sz w:val="24"/>
        </w:rPr>
      </w:pPr>
    </w:p>
    <w:p>
      <w:pPr>
        <w:tabs>
          <w:tab w:val="left" w:pos="1260"/>
        </w:tabs>
        <w:spacing w:line="360" w:lineRule="auto"/>
        <w:ind w:firstLine="480" w:firstLineChars="200"/>
        <w:rPr>
          <w:rFonts w:hint="eastAsia" w:ascii="方正仿宋_GBK" w:hAnsi="方正仿宋_GBK" w:eastAsia="方正仿宋_GBK" w:cs="方正仿宋_GBK"/>
          <w:sz w:val="24"/>
        </w:rPr>
      </w:pP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甲方全</w:t>
      </w:r>
      <w:r>
        <w:rPr>
          <w:rFonts w:hint="eastAsia" w:ascii="方正仿宋_GBK" w:hAnsi="方正仿宋_GBK" w:eastAsia="方正仿宋_GBK" w:cs="方正仿宋_GBK"/>
          <w:color w:val="auto"/>
          <w:sz w:val="24"/>
        </w:rPr>
        <w:t>称（</w:t>
      </w:r>
      <w:r>
        <w:rPr>
          <w:rFonts w:hint="eastAsia" w:ascii="方正仿宋_GBK" w:hAnsi="方正仿宋_GBK" w:eastAsia="方正仿宋_GBK" w:cs="方正仿宋_GBK"/>
          <w:color w:val="auto"/>
          <w:sz w:val="24"/>
          <w:lang w:val="en-US" w:eastAsia="zh-CN"/>
        </w:rPr>
        <w:t>公司鲜章</w:t>
      </w: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sz w:val="24"/>
        </w:rPr>
        <w:t>：</w:t>
      </w:r>
      <w:r>
        <w:rPr>
          <w:rFonts w:hint="eastAsia" w:ascii="方正仿宋_GBK" w:hAnsi="方正仿宋_GBK" w:eastAsia="方正仿宋_GBK" w:cs="方正仿宋_GBK"/>
          <w:b/>
          <w:bCs/>
          <w:sz w:val="24"/>
        </w:rPr>
        <w:t>重庆交通速运汽车租赁有限公司</w:t>
      </w:r>
    </w:p>
    <w:p>
      <w:pPr>
        <w:tabs>
          <w:tab w:val="left" w:pos="1260"/>
        </w:tabs>
        <w:spacing w:line="360" w:lineRule="auto"/>
        <w:ind w:firstLine="480"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sz w:val="24"/>
        </w:rPr>
        <w:t>法定代表人（或授权人）：</w:t>
      </w:r>
    </w:p>
    <w:p>
      <w:pPr>
        <w:tabs>
          <w:tab w:val="left" w:pos="1260"/>
        </w:tabs>
        <w:spacing w:line="360" w:lineRule="auto"/>
        <w:ind w:firstLine="482" w:firstLineChars="200"/>
        <w:rPr>
          <w:rFonts w:hint="eastAsia" w:ascii="方正仿宋_GBK" w:hAnsi="方正仿宋_GBK" w:eastAsia="方正仿宋_GBK" w:cs="方正仿宋_GBK"/>
          <w:b/>
          <w:bCs/>
          <w:sz w:val="24"/>
        </w:rPr>
      </w:pPr>
    </w:p>
    <w:p>
      <w:pPr>
        <w:tabs>
          <w:tab w:val="left" w:pos="1260"/>
        </w:tabs>
        <w:spacing w:line="360" w:lineRule="auto"/>
        <w:ind w:firstLine="480" w:firstLineChars="200"/>
        <w:rPr>
          <w:rFonts w:hint="eastAsia" w:ascii="方正仿宋_GBK" w:hAnsi="方正仿宋_GBK" w:eastAsia="方正仿宋_GBK" w:cs="方正仿宋_GBK"/>
          <w:b/>
          <w:bCs/>
          <w:sz w:val="24"/>
        </w:rPr>
      </w:pPr>
      <w:r>
        <w:rPr>
          <w:rFonts w:hint="eastAsia" w:ascii="方正仿宋_GBK" w:hAnsi="方正仿宋_GBK" w:eastAsia="方正仿宋_GBK" w:cs="方正仿宋_GBK"/>
          <w:sz w:val="24"/>
        </w:rPr>
        <w:t>日期：      年    月    日</w:t>
      </w:r>
    </w:p>
    <w:p>
      <w:pPr>
        <w:tabs>
          <w:tab w:val="left" w:pos="1260"/>
        </w:tabs>
        <w:spacing w:line="360" w:lineRule="auto"/>
        <w:ind w:firstLine="482" w:firstLineChars="200"/>
        <w:rPr>
          <w:rFonts w:hint="eastAsia" w:ascii="方正仿宋_GBK" w:hAnsi="方正仿宋_GBK" w:eastAsia="方正仿宋_GBK" w:cs="方正仿宋_GBK"/>
          <w:b/>
          <w:bCs/>
          <w:sz w:val="24"/>
        </w:rPr>
      </w:pPr>
    </w:p>
    <w:p>
      <w:pPr>
        <w:tabs>
          <w:tab w:val="left" w:pos="1260"/>
        </w:tabs>
        <w:spacing w:line="360" w:lineRule="auto"/>
        <w:ind w:firstLine="482" w:firstLineChars="200"/>
        <w:rPr>
          <w:rFonts w:hint="eastAsia" w:ascii="方正仿宋_GBK" w:hAnsi="方正仿宋_GBK" w:eastAsia="方正仿宋_GBK" w:cs="方正仿宋_GBK"/>
          <w:b/>
          <w:bCs/>
          <w:sz w:val="24"/>
        </w:rPr>
      </w:pPr>
    </w:p>
    <w:p>
      <w:pPr>
        <w:ind w:firstLine="480" w:firstLineChars="200"/>
        <w:jc w:val="left"/>
        <w:rPr>
          <w:rFonts w:hint="eastAsia" w:ascii="方正仿宋_GBK" w:hAnsi="方正仿宋_GBK" w:eastAsia="方正仿宋_GBK" w:cs="方正仿宋_GBK"/>
          <w:b/>
          <w:sz w:val="24"/>
        </w:rPr>
      </w:pPr>
      <w:r>
        <w:rPr>
          <w:rFonts w:hint="eastAsia" w:ascii="方正仿宋_GBK" w:hAnsi="方正仿宋_GBK" w:eastAsia="方正仿宋_GBK" w:cs="方正仿宋_GBK"/>
          <w:sz w:val="24"/>
        </w:rPr>
        <w:t>乙方</w:t>
      </w:r>
      <w:r>
        <w:rPr>
          <w:rFonts w:hint="eastAsia" w:ascii="方正仿宋_GBK" w:hAnsi="方正仿宋_GBK" w:eastAsia="方正仿宋_GBK" w:cs="方正仿宋_GBK"/>
          <w:color w:val="auto"/>
          <w:sz w:val="24"/>
        </w:rPr>
        <w:t>全称（</w:t>
      </w:r>
      <w:r>
        <w:rPr>
          <w:rFonts w:hint="eastAsia" w:ascii="方正仿宋_GBK" w:hAnsi="方正仿宋_GBK" w:eastAsia="方正仿宋_GBK" w:cs="方正仿宋_GBK"/>
          <w:color w:val="auto"/>
          <w:sz w:val="24"/>
          <w:lang w:val="en-US" w:eastAsia="zh-CN"/>
        </w:rPr>
        <w:t>公司鲜章</w:t>
      </w:r>
      <w:r>
        <w:rPr>
          <w:rFonts w:hint="eastAsia" w:ascii="方正仿宋_GBK" w:hAnsi="方正仿宋_GBK" w:eastAsia="方正仿宋_GBK" w:cs="方正仿宋_GBK"/>
          <w:color w:val="auto"/>
          <w:sz w:val="24"/>
        </w:rPr>
        <w:t>）：</w:t>
      </w:r>
    </w:p>
    <w:p>
      <w:pPr>
        <w:tabs>
          <w:tab w:val="left" w:pos="1260"/>
        </w:tabs>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法定代表人（或授权人）：</w:t>
      </w:r>
    </w:p>
    <w:p>
      <w:pPr>
        <w:tabs>
          <w:tab w:val="left" w:pos="1260"/>
        </w:tabs>
        <w:spacing w:line="360" w:lineRule="auto"/>
        <w:ind w:firstLine="120" w:firstLineChars="50"/>
        <w:rPr>
          <w:rFonts w:hint="eastAsia" w:ascii="方正仿宋_GBK" w:hAnsi="方正仿宋_GBK" w:eastAsia="方正仿宋_GBK" w:cs="方正仿宋_GBK"/>
          <w:sz w:val="24"/>
        </w:rPr>
      </w:pPr>
    </w:p>
    <w:p>
      <w:pPr>
        <w:tabs>
          <w:tab w:val="left" w:pos="1260"/>
        </w:tabs>
        <w:spacing w:line="360" w:lineRule="auto"/>
        <w:ind w:firstLine="564"/>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日期： 　年  月  日</w:t>
      </w:r>
    </w:p>
    <w:p>
      <w:pPr>
        <w:tabs>
          <w:tab w:val="left" w:pos="1260"/>
        </w:tabs>
        <w:spacing w:line="360" w:lineRule="auto"/>
        <w:rPr>
          <w:rFonts w:ascii="方正仿宋简体" w:hAnsi="方正仿宋简体" w:eastAsia="方正仿宋简体" w:cs="方正仿宋简体"/>
          <w:sz w:val="24"/>
        </w:rPr>
      </w:pPr>
    </w:p>
    <w:p>
      <w:pPr>
        <w:tabs>
          <w:tab w:val="left" w:pos="1260"/>
        </w:tabs>
        <w:spacing w:line="360" w:lineRule="auto"/>
        <w:rPr>
          <w:rFonts w:ascii="方正仿宋简体" w:hAnsi="方正仿宋简体" w:eastAsia="方正仿宋简体" w:cs="方正仿宋简体"/>
          <w:sz w:val="24"/>
        </w:rPr>
      </w:pPr>
    </w:p>
    <w:p>
      <w:pPr>
        <w:tabs>
          <w:tab w:val="left" w:pos="1260"/>
        </w:tabs>
        <w:spacing w:line="360" w:lineRule="auto"/>
        <w:ind w:firstLine="564"/>
        <w:jc w:val="center"/>
        <w:rPr>
          <w:rFonts w:ascii="方正仿宋简体" w:hAnsi="方正仿宋简体" w:eastAsia="方正仿宋简体" w:cs="方正仿宋简体"/>
          <w:sz w:val="24"/>
        </w:rPr>
      </w:pPr>
    </w:p>
    <w:p>
      <w:pPr>
        <w:tabs>
          <w:tab w:val="left" w:pos="1260"/>
        </w:tabs>
        <w:spacing w:line="360" w:lineRule="auto"/>
        <w:ind w:firstLine="564"/>
        <w:jc w:val="center"/>
        <w:rPr>
          <w:rFonts w:ascii="方正仿宋简体" w:hAnsi="方正仿宋简体" w:eastAsia="方正仿宋简体" w:cs="方正仿宋简体"/>
          <w:sz w:val="24"/>
        </w:rPr>
      </w:pPr>
    </w:p>
    <w:p>
      <w:pPr>
        <w:tabs>
          <w:tab w:val="left" w:pos="1260"/>
        </w:tabs>
        <w:spacing w:line="360" w:lineRule="auto"/>
        <w:ind w:firstLine="564"/>
        <w:jc w:val="center"/>
        <w:rPr>
          <w:rFonts w:ascii="宋体" w:hAnsi="宋体"/>
          <w:sz w:val="28"/>
          <w:szCs w:val="28"/>
        </w:rPr>
      </w:pPr>
    </w:p>
    <w:p>
      <w:pPr>
        <w:tabs>
          <w:tab w:val="left" w:pos="1260"/>
        </w:tabs>
        <w:spacing w:line="360" w:lineRule="auto"/>
        <w:ind w:firstLine="564"/>
        <w:jc w:val="center"/>
        <w:rPr>
          <w:rFonts w:ascii="宋体" w:hAnsi="宋体"/>
          <w:sz w:val="28"/>
          <w:szCs w:val="28"/>
        </w:rPr>
      </w:pPr>
    </w:p>
    <w:p>
      <w:pPr>
        <w:tabs>
          <w:tab w:val="left" w:pos="1260"/>
        </w:tabs>
        <w:spacing w:line="360" w:lineRule="auto"/>
        <w:ind w:firstLine="564"/>
        <w:jc w:val="center"/>
        <w:rPr>
          <w:rFonts w:ascii="宋体" w:hAnsi="宋体"/>
          <w:sz w:val="28"/>
          <w:szCs w:val="28"/>
        </w:rPr>
      </w:pPr>
    </w:p>
    <w:p>
      <w:pPr>
        <w:tabs>
          <w:tab w:val="left" w:pos="1260"/>
        </w:tabs>
        <w:spacing w:line="360" w:lineRule="auto"/>
        <w:ind w:firstLine="564"/>
        <w:jc w:val="center"/>
        <w:rPr>
          <w:rFonts w:ascii="宋体" w:hAnsi="宋体"/>
          <w:sz w:val="28"/>
        </w:rPr>
      </w:pPr>
      <w:r>
        <w:rPr>
          <w:rFonts w:hint="eastAsia" w:ascii="宋体" w:hAnsi="宋体"/>
          <w:sz w:val="28"/>
          <w:szCs w:val="28"/>
        </w:rPr>
        <w:t>签约地点：中国·重庆</w:t>
      </w:r>
    </w:p>
    <w:p/>
    <w:p/>
    <w:p>
      <w:pPr>
        <w:tabs>
          <w:tab w:val="left" w:pos="1475"/>
        </w:tab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B11976"/>
    <w:multiLevelType w:val="singleLevel"/>
    <w:tmpl w:val="81B11976"/>
    <w:lvl w:ilvl="0" w:tentative="0">
      <w:start w:val="1"/>
      <w:numFmt w:val="decimal"/>
      <w:suff w:val="nothing"/>
      <w:lvlText w:val="%1．"/>
      <w:lvlJc w:val="left"/>
      <w:pPr>
        <w:ind w:left="0" w:firstLine="400"/>
      </w:pPr>
      <w:rPr>
        <w:rFonts w:hint="default"/>
      </w:rPr>
    </w:lvl>
  </w:abstractNum>
  <w:abstractNum w:abstractNumId="1">
    <w:nsid w:val="9B4C5EBD"/>
    <w:multiLevelType w:val="singleLevel"/>
    <w:tmpl w:val="9B4C5EBD"/>
    <w:lvl w:ilvl="0" w:tentative="0">
      <w:start w:val="1"/>
      <w:numFmt w:val="decimal"/>
      <w:suff w:val="nothing"/>
      <w:lvlText w:val="%1．"/>
      <w:lvlJc w:val="left"/>
      <w:pPr>
        <w:ind w:left="0" w:firstLine="400"/>
      </w:pPr>
      <w:rPr>
        <w:rFonts w:hint="default"/>
      </w:rPr>
    </w:lvl>
  </w:abstractNum>
  <w:abstractNum w:abstractNumId="2">
    <w:nsid w:val="9C8264C9"/>
    <w:multiLevelType w:val="singleLevel"/>
    <w:tmpl w:val="9C8264C9"/>
    <w:lvl w:ilvl="0" w:tentative="0">
      <w:start w:val="1"/>
      <w:numFmt w:val="decimal"/>
      <w:suff w:val="nothing"/>
      <w:lvlText w:val="%1．"/>
      <w:lvlJc w:val="left"/>
      <w:pPr>
        <w:ind w:left="0" w:firstLine="400"/>
      </w:pPr>
      <w:rPr>
        <w:rFonts w:hint="default"/>
        <w:color w:val="auto"/>
      </w:rPr>
    </w:lvl>
  </w:abstractNum>
  <w:abstractNum w:abstractNumId="3">
    <w:nsid w:val="A73B9656"/>
    <w:multiLevelType w:val="singleLevel"/>
    <w:tmpl w:val="A73B9656"/>
    <w:lvl w:ilvl="0" w:tentative="0">
      <w:start w:val="3"/>
      <w:numFmt w:val="chineseCounting"/>
      <w:suff w:val="nothing"/>
      <w:lvlText w:val="（%1）"/>
      <w:lvlJc w:val="left"/>
      <w:rPr>
        <w:rFonts w:hint="eastAsia"/>
      </w:rPr>
    </w:lvl>
  </w:abstractNum>
  <w:abstractNum w:abstractNumId="4">
    <w:nsid w:val="DB0292A6"/>
    <w:multiLevelType w:val="multilevel"/>
    <w:tmpl w:val="DB0292A6"/>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
    <w:nsid w:val="EBEDFABC"/>
    <w:multiLevelType w:val="multilevel"/>
    <w:tmpl w:val="EBEDFABC"/>
    <w:lvl w:ilvl="0" w:tentative="0">
      <w:start w:val="1"/>
      <w:numFmt w:val="chineseCounting"/>
      <w:suff w:val="nothing"/>
      <w:lvlText w:val="（%1）"/>
      <w:lvlJc w:val="left"/>
      <w:pPr>
        <w:ind w:left="-400" w:firstLine="400"/>
      </w:pPr>
      <w:rPr>
        <w:rFonts w:hint="eastAsia"/>
      </w:rPr>
    </w:lvl>
    <w:lvl w:ilvl="1" w:tentative="0">
      <w:start w:val="1"/>
      <w:numFmt w:val="decimal"/>
      <w:suff w:val="nothing"/>
      <w:lvlText w:val="%2．"/>
      <w:lvlJc w:val="left"/>
      <w:pPr>
        <w:ind w:left="-400" w:firstLine="400"/>
      </w:pPr>
      <w:rPr>
        <w:rFonts w:hint="eastAsia"/>
      </w:rPr>
    </w:lvl>
    <w:lvl w:ilvl="2" w:tentative="0">
      <w:start w:val="1"/>
      <w:numFmt w:val="decimal"/>
      <w:suff w:val="nothing"/>
      <w:lvlText w:val="（%3）"/>
      <w:lvlJc w:val="left"/>
      <w:pPr>
        <w:ind w:left="-400" w:firstLine="402"/>
      </w:pPr>
      <w:rPr>
        <w:rFonts w:hint="eastAsia"/>
      </w:rPr>
    </w:lvl>
    <w:lvl w:ilvl="3" w:tentative="0">
      <w:start w:val="1"/>
      <w:numFmt w:val="decimalEnclosedCircleChinese"/>
      <w:suff w:val="nothing"/>
      <w:lvlText w:val="%4 "/>
      <w:lvlJc w:val="left"/>
      <w:pPr>
        <w:ind w:left="-400" w:firstLine="402"/>
      </w:pPr>
      <w:rPr>
        <w:rFonts w:hint="eastAsia"/>
      </w:rPr>
    </w:lvl>
    <w:lvl w:ilvl="4" w:tentative="0">
      <w:start w:val="1"/>
      <w:numFmt w:val="decimal"/>
      <w:suff w:val="nothing"/>
      <w:lvlText w:val="%5）"/>
      <w:lvlJc w:val="left"/>
      <w:pPr>
        <w:ind w:left="-400" w:firstLine="402"/>
      </w:pPr>
      <w:rPr>
        <w:rFonts w:hint="eastAsia"/>
      </w:rPr>
    </w:lvl>
    <w:lvl w:ilvl="5" w:tentative="0">
      <w:start w:val="1"/>
      <w:numFmt w:val="upperLetter"/>
      <w:suff w:val="nothing"/>
      <w:lvlText w:val="%6．"/>
      <w:lvlJc w:val="left"/>
      <w:pPr>
        <w:ind w:left="-400" w:firstLine="402"/>
      </w:pPr>
      <w:rPr>
        <w:rFonts w:hint="eastAsia"/>
      </w:rPr>
    </w:lvl>
    <w:lvl w:ilvl="6" w:tentative="0">
      <w:start w:val="1"/>
      <w:numFmt w:val="lowerLetter"/>
      <w:suff w:val="nothing"/>
      <w:lvlText w:val="%7．"/>
      <w:lvlJc w:val="left"/>
      <w:pPr>
        <w:ind w:left="-400" w:firstLine="402"/>
      </w:pPr>
      <w:rPr>
        <w:rFonts w:hint="eastAsia"/>
      </w:rPr>
    </w:lvl>
    <w:lvl w:ilvl="7" w:tentative="0">
      <w:start w:val="1"/>
      <w:numFmt w:val="lowerLetter"/>
      <w:suff w:val="nothing"/>
      <w:lvlText w:val="%8）"/>
      <w:lvlJc w:val="left"/>
      <w:pPr>
        <w:ind w:left="-400" w:firstLine="402"/>
      </w:pPr>
      <w:rPr>
        <w:rFonts w:hint="eastAsia"/>
      </w:rPr>
    </w:lvl>
    <w:lvl w:ilvl="8" w:tentative="0">
      <w:start w:val="1"/>
      <w:numFmt w:val="lowerRoman"/>
      <w:suff w:val="nothing"/>
      <w:lvlText w:val="%9．"/>
      <w:lvlJc w:val="left"/>
      <w:pPr>
        <w:ind w:left="-400" w:firstLine="402"/>
      </w:pPr>
      <w:rPr>
        <w:rFonts w:hint="eastAsia"/>
      </w:rPr>
    </w:lvl>
  </w:abstractNum>
  <w:abstractNum w:abstractNumId="6">
    <w:nsid w:val="F94628E7"/>
    <w:multiLevelType w:val="singleLevel"/>
    <w:tmpl w:val="F94628E7"/>
    <w:lvl w:ilvl="0" w:tentative="0">
      <w:start w:val="1"/>
      <w:numFmt w:val="chineseCounting"/>
      <w:suff w:val="nothing"/>
      <w:lvlText w:val="%1、"/>
      <w:lvlJc w:val="left"/>
      <w:rPr>
        <w:rFonts w:hint="eastAsia"/>
      </w:rPr>
    </w:lvl>
  </w:abstractNum>
  <w:abstractNum w:abstractNumId="7">
    <w:nsid w:val="1E75D6D2"/>
    <w:multiLevelType w:val="multilevel"/>
    <w:tmpl w:val="1E75D6D2"/>
    <w:lvl w:ilvl="0" w:tentative="0">
      <w:start w:val="1"/>
      <w:numFmt w:val="chineseCounting"/>
      <w:suff w:val="nothing"/>
      <w:lvlText w:val="（%1）"/>
      <w:lvlJc w:val="left"/>
      <w:pPr>
        <w:ind w:left="21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
    <w:nsid w:val="2D840E69"/>
    <w:multiLevelType w:val="singleLevel"/>
    <w:tmpl w:val="2D840E69"/>
    <w:lvl w:ilvl="0" w:tentative="0">
      <w:start w:val="1"/>
      <w:numFmt w:val="chineseCounting"/>
      <w:suff w:val="nothing"/>
      <w:lvlText w:val="%1、"/>
      <w:lvlJc w:val="left"/>
      <w:rPr>
        <w:rFonts w:hint="eastAsia"/>
      </w:rPr>
    </w:lvl>
  </w:abstractNum>
  <w:abstractNum w:abstractNumId="9">
    <w:nsid w:val="3E8C4F5E"/>
    <w:multiLevelType w:val="multilevel"/>
    <w:tmpl w:val="3E8C4F5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upp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0">
    <w:nsid w:val="46D369AA"/>
    <w:multiLevelType w:val="multilevel"/>
    <w:tmpl w:val="46D369AA"/>
    <w:lvl w:ilvl="0" w:tentative="0">
      <w:start w:val="1"/>
      <w:numFmt w:val="chineseCounting"/>
      <w:suff w:val="nothing"/>
      <w:lvlText w:val="（%1）"/>
      <w:lvlJc w:val="left"/>
      <w:pPr>
        <w:ind w:left="-400" w:firstLine="400"/>
      </w:pPr>
      <w:rPr>
        <w:rFonts w:hint="eastAsia"/>
      </w:rPr>
    </w:lvl>
    <w:lvl w:ilvl="1" w:tentative="0">
      <w:start w:val="1"/>
      <w:numFmt w:val="decimal"/>
      <w:suff w:val="nothing"/>
      <w:lvlText w:val="%2．"/>
      <w:lvlJc w:val="left"/>
      <w:pPr>
        <w:ind w:left="-400" w:firstLine="400"/>
      </w:pPr>
      <w:rPr>
        <w:rFonts w:hint="eastAsia"/>
      </w:rPr>
    </w:lvl>
    <w:lvl w:ilvl="2" w:tentative="0">
      <w:start w:val="1"/>
      <w:numFmt w:val="decimal"/>
      <w:suff w:val="nothing"/>
      <w:lvlText w:val="（%3）"/>
      <w:lvlJc w:val="left"/>
      <w:pPr>
        <w:ind w:left="-400" w:firstLine="402"/>
      </w:pPr>
      <w:rPr>
        <w:rFonts w:hint="eastAsia"/>
      </w:rPr>
    </w:lvl>
    <w:lvl w:ilvl="3" w:tentative="0">
      <w:start w:val="1"/>
      <w:numFmt w:val="decimalEnclosedCircleChinese"/>
      <w:suff w:val="nothing"/>
      <w:lvlText w:val="%4 "/>
      <w:lvlJc w:val="left"/>
      <w:pPr>
        <w:ind w:left="-400" w:firstLine="402"/>
      </w:pPr>
      <w:rPr>
        <w:rFonts w:hint="eastAsia"/>
      </w:rPr>
    </w:lvl>
    <w:lvl w:ilvl="4" w:tentative="0">
      <w:start w:val="1"/>
      <w:numFmt w:val="decimal"/>
      <w:suff w:val="nothing"/>
      <w:lvlText w:val="%5）"/>
      <w:lvlJc w:val="left"/>
      <w:pPr>
        <w:ind w:left="-400" w:firstLine="402"/>
      </w:pPr>
      <w:rPr>
        <w:rFonts w:hint="eastAsia"/>
      </w:rPr>
    </w:lvl>
    <w:lvl w:ilvl="5" w:tentative="0">
      <w:start w:val="1"/>
      <w:numFmt w:val="upperLetter"/>
      <w:suff w:val="nothing"/>
      <w:lvlText w:val="%6．"/>
      <w:lvlJc w:val="left"/>
      <w:pPr>
        <w:ind w:left="-400" w:firstLine="402"/>
      </w:pPr>
      <w:rPr>
        <w:rFonts w:hint="eastAsia"/>
      </w:rPr>
    </w:lvl>
    <w:lvl w:ilvl="6" w:tentative="0">
      <w:start w:val="1"/>
      <w:numFmt w:val="lowerLetter"/>
      <w:suff w:val="nothing"/>
      <w:lvlText w:val="%7．"/>
      <w:lvlJc w:val="left"/>
      <w:pPr>
        <w:ind w:left="-400" w:firstLine="402"/>
      </w:pPr>
      <w:rPr>
        <w:rFonts w:hint="eastAsia"/>
      </w:rPr>
    </w:lvl>
    <w:lvl w:ilvl="7" w:tentative="0">
      <w:start w:val="1"/>
      <w:numFmt w:val="lowerLetter"/>
      <w:suff w:val="nothing"/>
      <w:lvlText w:val="%8）"/>
      <w:lvlJc w:val="left"/>
      <w:pPr>
        <w:ind w:left="-400" w:firstLine="402"/>
      </w:pPr>
      <w:rPr>
        <w:rFonts w:hint="eastAsia"/>
      </w:rPr>
    </w:lvl>
    <w:lvl w:ilvl="8" w:tentative="0">
      <w:start w:val="1"/>
      <w:numFmt w:val="lowerRoman"/>
      <w:suff w:val="nothing"/>
      <w:lvlText w:val="%9．"/>
      <w:lvlJc w:val="left"/>
      <w:pPr>
        <w:ind w:left="-400" w:firstLine="402"/>
      </w:pPr>
      <w:rPr>
        <w:rFonts w:hint="eastAsia"/>
      </w:rPr>
    </w:lvl>
  </w:abstractNum>
  <w:abstractNum w:abstractNumId="11">
    <w:nsid w:val="487B9E36"/>
    <w:multiLevelType w:val="multilevel"/>
    <w:tmpl w:val="487B9E36"/>
    <w:lvl w:ilvl="0" w:tentative="0">
      <w:start w:val="1"/>
      <w:numFmt w:val="chineseCounting"/>
      <w:suff w:val="nothing"/>
      <w:lvlText w:val="（%1）"/>
      <w:lvlJc w:val="left"/>
      <w:pPr>
        <w:ind w:left="-400" w:firstLine="400"/>
      </w:pPr>
      <w:rPr>
        <w:rFonts w:hint="eastAsia"/>
      </w:rPr>
    </w:lvl>
    <w:lvl w:ilvl="1" w:tentative="0">
      <w:start w:val="1"/>
      <w:numFmt w:val="decimal"/>
      <w:suff w:val="nothing"/>
      <w:lvlText w:val="%2．"/>
      <w:lvlJc w:val="left"/>
      <w:pPr>
        <w:ind w:left="-400" w:firstLine="400"/>
      </w:pPr>
      <w:rPr>
        <w:rFonts w:hint="eastAsia"/>
      </w:rPr>
    </w:lvl>
    <w:lvl w:ilvl="2" w:tentative="0">
      <w:start w:val="1"/>
      <w:numFmt w:val="decimal"/>
      <w:suff w:val="nothing"/>
      <w:lvlText w:val="（%3）"/>
      <w:lvlJc w:val="left"/>
      <w:pPr>
        <w:ind w:left="-400" w:firstLine="402"/>
      </w:pPr>
      <w:rPr>
        <w:rFonts w:hint="eastAsia"/>
      </w:rPr>
    </w:lvl>
    <w:lvl w:ilvl="3" w:tentative="0">
      <w:start w:val="1"/>
      <w:numFmt w:val="decimalEnclosedCircleChinese"/>
      <w:suff w:val="nothing"/>
      <w:lvlText w:val="%4 "/>
      <w:lvlJc w:val="left"/>
      <w:pPr>
        <w:ind w:left="-400" w:firstLine="402"/>
      </w:pPr>
      <w:rPr>
        <w:rFonts w:hint="eastAsia"/>
      </w:rPr>
    </w:lvl>
    <w:lvl w:ilvl="4" w:tentative="0">
      <w:start w:val="1"/>
      <w:numFmt w:val="decimal"/>
      <w:suff w:val="nothing"/>
      <w:lvlText w:val="%5）"/>
      <w:lvlJc w:val="left"/>
      <w:pPr>
        <w:ind w:left="-400" w:firstLine="402"/>
      </w:pPr>
      <w:rPr>
        <w:rFonts w:hint="eastAsia"/>
      </w:rPr>
    </w:lvl>
    <w:lvl w:ilvl="5" w:tentative="0">
      <w:start w:val="1"/>
      <w:numFmt w:val="upperLetter"/>
      <w:suff w:val="nothing"/>
      <w:lvlText w:val="%6．"/>
      <w:lvlJc w:val="left"/>
      <w:pPr>
        <w:ind w:left="-400" w:firstLine="402"/>
      </w:pPr>
      <w:rPr>
        <w:rFonts w:hint="eastAsia"/>
      </w:rPr>
    </w:lvl>
    <w:lvl w:ilvl="6" w:tentative="0">
      <w:start w:val="1"/>
      <w:numFmt w:val="lowerLetter"/>
      <w:suff w:val="nothing"/>
      <w:lvlText w:val="%7．"/>
      <w:lvlJc w:val="left"/>
      <w:pPr>
        <w:ind w:left="-400" w:firstLine="402"/>
      </w:pPr>
      <w:rPr>
        <w:rFonts w:hint="eastAsia"/>
      </w:rPr>
    </w:lvl>
    <w:lvl w:ilvl="7" w:tentative="0">
      <w:start w:val="1"/>
      <w:numFmt w:val="lowerLetter"/>
      <w:suff w:val="nothing"/>
      <w:lvlText w:val="%8）"/>
      <w:lvlJc w:val="left"/>
      <w:pPr>
        <w:ind w:left="-400" w:firstLine="402"/>
      </w:pPr>
      <w:rPr>
        <w:rFonts w:hint="eastAsia"/>
      </w:rPr>
    </w:lvl>
    <w:lvl w:ilvl="8" w:tentative="0">
      <w:start w:val="1"/>
      <w:numFmt w:val="lowerRoman"/>
      <w:suff w:val="nothing"/>
      <w:lvlText w:val="%9．"/>
      <w:lvlJc w:val="left"/>
      <w:pPr>
        <w:ind w:left="-400" w:firstLine="402"/>
      </w:pPr>
      <w:rPr>
        <w:rFonts w:hint="eastAsia"/>
      </w:rPr>
    </w:lvl>
  </w:abstractNum>
  <w:abstractNum w:abstractNumId="12">
    <w:nsid w:val="488B2313"/>
    <w:multiLevelType w:val="singleLevel"/>
    <w:tmpl w:val="488B2313"/>
    <w:lvl w:ilvl="0" w:tentative="0">
      <w:start w:val="1"/>
      <w:numFmt w:val="decimal"/>
      <w:suff w:val="nothing"/>
      <w:lvlText w:val="%1．"/>
      <w:lvlJc w:val="left"/>
      <w:pPr>
        <w:ind w:left="0" w:firstLine="400"/>
      </w:pPr>
      <w:rPr>
        <w:rFonts w:hint="default"/>
      </w:rPr>
    </w:lvl>
  </w:abstractNum>
  <w:abstractNum w:abstractNumId="13">
    <w:nsid w:val="4B850726"/>
    <w:multiLevelType w:val="singleLevel"/>
    <w:tmpl w:val="4B850726"/>
    <w:lvl w:ilvl="0" w:tentative="0">
      <w:start w:val="1"/>
      <w:numFmt w:val="decimal"/>
      <w:suff w:val="nothing"/>
      <w:lvlText w:val="%1．"/>
      <w:lvlJc w:val="left"/>
      <w:pPr>
        <w:ind w:left="0" w:firstLine="400"/>
      </w:pPr>
      <w:rPr>
        <w:rFonts w:hint="default"/>
        <w:color w:val="auto"/>
      </w:rPr>
    </w:lvl>
  </w:abstractNum>
  <w:abstractNum w:abstractNumId="14">
    <w:nsid w:val="77A54159"/>
    <w:multiLevelType w:val="singleLevel"/>
    <w:tmpl w:val="77A54159"/>
    <w:lvl w:ilvl="0" w:tentative="0">
      <w:start w:val="1"/>
      <w:numFmt w:val="decimal"/>
      <w:suff w:val="nothing"/>
      <w:lvlText w:val="%1．"/>
      <w:lvlJc w:val="left"/>
      <w:pPr>
        <w:ind w:left="0" w:firstLine="400"/>
      </w:pPr>
      <w:rPr>
        <w:rFonts w:hint="default"/>
      </w:rPr>
    </w:lvl>
  </w:abstractNum>
  <w:num w:numId="1">
    <w:abstractNumId w:val="0"/>
  </w:num>
  <w:num w:numId="2">
    <w:abstractNumId w:val="3"/>
  </w:num>
  <w:num w:numId="3">
    <w:abstractNumId w:val="8"/>
  </w:num>
  <w:num w:numId="4">
    <w:abstractNumId w:val="1"/>
  </w:num>
  <w:num w:numId="5">
    <w:abstractNumId w:val="12"/>
  </w:num>
  <w:num w:numId="6">
    <w:abstractNumId w:val="2"/>
  </w:num>
  <w:num w:numId="7">
    <w:abstractNumId w:val="13"/>
  </w:num>
  <w:num w:numId="8">
    <w:abstractNumId w:val="6"/>
  </w:num>
  <w:num w:numId="9">
    <w:abstractNumId w:val="5"/>
  </w:num>
  <w:num w:numId="10">
    <w:abstractNumId w:val="9"/>
  </w:num>
  <w:num w:numId="11">
    <w:abstractNumId w:val="4"/>
  </w:num>
  <w:num w:numId="12">
    <w:abstractNumId w:val="11"/>
  </w:num>
  <w:num w:numId="13">
    <w:abstractNumId w:val="1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4OTIwZGMxYTFhYTQzMjIyYTZlNDJlY2ViYzNlMTMifQ=="/>
  </w:docVars>
  <w:rsids>
    <w:rsidRoot w:val="676A2B4E"/>
    <w:rsid w:val="002E12E1"/>
    <w:rsid w:val="002E57D2"/>
    <w:rsid w:val="00346D01"/>
    <w:rsid w:val="003A1359"/>
    <w:rsid w:val="003D4762"/>
    <w:rsid w:val="005127E8"/>
    <w:rsid w:val="00526FC0"/>
    <w:rsid w:val="005D48FA"/>
    <w:rsid w:val="005E5801"/>
    <w:rsid w:val="005E7F28"/>
    <w:rsid w:val="006C7EE7"/>
    <w:rsid w:val="007068DF"/>
    <w:rsid w:val="007461F3"/>
    <w:rsid w:val="008404D9"/>
    <w:rsid w:val="008D5AFF"/>
    <w:rsid w:val="009C7818"/>
    <w:rsid w:val="00BA6EDE"/>
    <w:rsid w:val="00C3621F"/>
    <w:rsid w:val="00C52601"/>
    <w:rsid w:val="00C67935"/>
    <w:rsid w:val="00CC049B"/>
    <w:rsid w:val="00CD172C"/>
    <w:rsid w:val="00D035EE"/>
    <w:rsid w:val="00D27384"/>
    <w:rsid w:val="00D9056A"/>
    <w:rsid w:val="00E56485"/>
    <w:rsid w:val="00E91F13"/>
    <w:rsid w:val="03B2754E"/>
    <w:rsid w:val="05150A59"/>
    <w:rsid w:val="059E061A"/>
    <w:rsid w:val="0B9140E0"/>
    <w:rsid w:val="0B9541DC"/>
    <w:rsid w:val="0BE63CA0"/>
    <w:rsid w:val="0BE80A50"/>
    <w:rsid w:val="110B1A3A"/>
    <w:rsid w:val="11D67FC6"/>
    <w:rsid w:val="13412D1A"/>
    <w:rsid w:val="138718D1"/>
    <w:rsid w:val="141328CB"/>
    <w:rsid w:val="14585135"/>
    <w:rsid w:val="14DC445E"/>
    <w:rsid w:val="167A2C1C"/>
    <w:rsid w:val="17604AB4"/>
    <w:rsid w:val="187862A2"/>
    <w:rsid w:val="1C511AB5"/>
    <w:rsid w:val="1E794AB9"/>
    <w:rsid w:val="1E951A3A"/>
    <w:rsid w:val="212F3842"/>
    <w:rsid w:val="25C41241"/>
    <w:rsid w:val="2722244C"/>
    <w:rsid w:val="2CD73C46"/>
    <w:rsid w:val="2D3B6E80"/>
    <w:rsid w:val="2D891494"/>
    <w:rsid w:val="2D8A08C7"/>
    <w:rsid w:val="2DD17313"/>
    <w:rsid w:val="2E517AC4"/>
    <w:rsid w:val="2F3C325D"/>
    <w:rsid w:val="301A1732"/>
    <w:rsid w:val="30A76CE2"/>
    <w:rsid w:val="30F050A8"/>
    <w:rsid w:val="35F5340A"/>
    <w:rsid w:val="394F5E5D"/>
    <w:rsid w:val="3A013BC9"/>
    <w:rsid w:val="3D2B135C"/>
    <w:rsid w:val="3DEA6B9E"/>
    <w:rsid w:val="41776872"/>
    <w:rsid w:val="436E4F01"/>
    <w:rsid w:val="43E30678"/>
    <w:rsid w:val="4718523A"/>
    <w:rsid w:val="490A76F2"/>
    <w:rsid w:val="495801EE"/>
    <w:rsid w:val="4A6C495C"/>
    <w:rsid w:val="4BFD6B75"/>
    <w:rsid w:val="4D8A5839"/>
    <w:rsid w:val="52205B6D"/>
    <w:rsid w:val="55525ECB"/>
    <w:rsid w:val="5904365B"/>
    <w:rsid w:val="5A3515C9"/>
    <w:rsid w:val="5D204A41"/>
    <w:rsid w:val="5D9D5CDB"/>
    <w:rsid w:val="5E8B5A12"/>
    <w:rsid w:val="5EB978AF"/>
    <w:rsid w:val="60DD06D7"/>
    <w:rsid w:val="615D4E78"/>
    <w:rsid w:val="616446D8"/>
    <w:rsid w:val="676A2B4E"/>
    <w:rsid w:val="678B43D3"/>
    <w:rsid w:val="67A72C86"/>
    <w:rsid w:val="6983549F"/>
    <w:rsid w:val="6CED1E4C"/>
    <w:rsid w:val="6F345978"/>
    <w:rsid w:val="6F42400B"/>
    <w:rsid w:val="6FA074B0"/>
    <w:rsid w:val="70672A4E"/>
    <w:rsid w:val="7071073B"/>
    <w:rsid w:val="713779A1"/>
    <w:rsid w:val="74706678"/>
    <w:rsid w:val="77DD0148"/>
    <w:rsid w:val="77F425A8"/>
    <w:rsid w:val="78766EFF"/>
    <w:rsid w:val="7ADF570A"/>
    <w:rsid w:val="7B52215F"/>
    <w:rsid w:val="7B533C3E"/>
    <w:rsid w:val="7DB426BB"/>
    <w:rsid w:val="7FD9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qFormat/>
    <w:uiPriority w:val="0"/>
    <w:rPr>
      <w:rFonts w:eastAsia="楷体_GB2312"/>
      <w:b/>
      <w:bCs/>
      <w:sz w:val="140"/>
    </w:rPr>
  </w:style>
  <w:style w:type="paragraph" w:styleId="5">
    <w:name w:val="Plain Text"/>
    <w:basedOn w:val="1"/>
    <w:qFormat/>
    <w:uiPriority w:val="0"/>
    <w:pPr>
      <w:adjustRightInd w:val="0"/>
      <w:spacing w:line="420" w:lineRule="atLeast"/>
      <w:ind w:firstLine="454"/>
      <w:textAlignment w:val="baseline"/>
    </w:pPr>
    <w:rPr>
      <w:rFonts w:ascii="宋体" w:hAnsi="Courier New" w:cs="Courier New"/>
      <w:kern w:val="0"/>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2">
    <w:name w:val="1"/>
    <w:basedOn w:val="1"/>
    <w:next w:val="5"/>
    <w:qFormat/>
    <w:uiPriority w:val="0"/>
  </w:style>
  <w:style w:type="paragraph" w:customStyle="1" w:styleId="13">
    <w:name w:val="图例"/>
    <w:basedOn w:val="1"/>
    <w:qFormat/>
    <w:uiPriority w:val="0"/>
    <w:pPr>
      <w:spacing w:before="120" w:after="120" w:line="360" w:lineRule="auto"/>
      <w:jc w:val="center"/>
    </w:pPr>
    <w:rPr>
      <w:rFonts w:eastAsia="仿宋_GB2312"/>
      <w:b/>
      <w:sz w:val="24"/>
      <w:szCs w:val="20"/>
    </w:rPr>
  </w:style>
  <w:style w:type="paragraph" w:styleId="14">
    <w:name w:val="List Paragraph"/>
    <w:basedOn w:val="1"/>
    <w:unhideWhenUsed/>
    <w:qFormat/>
    <w:uiPriority w:val="99"/>
    <w:pPr>
      <w:ind w:firstLine="420" w:firstLineChars="200"/>
    </w:pPr>
  </w:style>
  <w:style w:type="character" w:customStyle="1" w:styleId="15">
    <w:name w:val="页眉 字符"/>
    <w:basedOn w:val="9"/>
    <w:link w:val="8"/>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7974</Words>
  <Characters>8127</Characters>
  <Lines>64</Lines>
  <Paragraphs>18</Paragraphs>
  <TotalTime>321</TotalTime>
  <ScaleCrop>false</ScaleCrop>
  <LinksUpToDate>false</LinksUpToDate>
  <CharactersWithSpaces>8502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2024-06-25T07:52:00Z</dcterms:created>
  <dc:creator>Lenovo</dc:creator>
  <cp:lastModifiedBy>Lenovo</cp:lastModifiedBy>
  <cp:lastPrinted>2024-07-16T02:02:00Z</cp:lastPrinted>
  <dcterms:modified xsi:type="dcterms:W3CDTF">2024-10-25T05:29:20Z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3790439ED1C944DCA9B1C36CFD64A0FF_13</vt:lpwstr>
  </property>
</Properties>
</file>