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bCs/>
          <w:color w:val="000000"/>
          <w:sz w:val="52"/>
          <w:szCs w:val="52"/>
        </w:rPr>
      </w:pPr>
    </w:p>
    <w:p>
      <w:pPr>
        <w:pStyle w:val="13"/>
      </w:pPr>
    </w:p>
    <w:p>
      <w:pPr>
        <w:jc w:val="center"/>
        <w:rPr>
          <w:rFonts w:ascii="Times New Roman" w:hAnsi="Times New Roman" w:eastAsia="方正小标宋_GBK"/>
          <w:bCs/>
          <w:color w:val="000000"/>
          <w:sz w:val="52"/>
          <w:szCs w:val="52"/>
        </w:rPr>
      </w:pPr>
      <w:r>
        <w:rPr>
          <w:rFonts w:ascii="Times New Roman" w:hAnsi="Times New Roman" w:eastAsia="方正小标宋_GBK"/>
          <w:bCs/>
          <w:color w:val="000000"/>
          <w:sz w:val="52"/>
          <w:szCs w:val="52"/>
        </w:rPr>
        <w:t>重庆高速资产经营管理有限公司</w:t>
      </w:r>
    </w:p>
    <w:p>
      <w:pPr>
        <w:jc w:val="center"/>
        <w:rPr>
          <w:rFonts w:hint="eastAsia"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 xml:space="preserve"> 202</w:t>
      </w:r>
      <w:r>
        <w:rPr>
          <w:rFonts w:hint="eastAsia" w:ascii="Times New Roman" w:hAnsi="Times New Roman" w:eastAsia="方正小标宋_GBK"/>
          <w:bCs/>
          <w:color w:val="000000"/>
          <w:sz w:val="52"/>
          <w:szCs w:val="52"/>
          <w:lang w:val="en-US" w:eastAsia="zh-CN"/>
        </w:rPr>
        <w:t>5</w:t>
      </w:r>
      <w:r>
        <w:rPr>
          <w:rFonts w:hint="eastAsia" w:ascii="Times New Roman" w:hAnsi="Times New Roman" w:eastAsia="方正小标宋_GBK"/>
          <w:bCs/>
          <w:color w:val="000000"/>
          <w:sz w:val="52"/>
          <w:szCs w:val="52"/>
        </w:rPr>
        <w:t>年度造价审核</w:t>
      </w:r>
      <w:r>
        <w:rPr>
          <w:rFonts w:ascii="Times New Roman" w:hAnsi="Times New Roman" w:eastAsia="方正小标宋_GBK"/>
          <w:bCs/>
          <w:color w:val="000000"/>
          <w:sz w:val="52"/>
          <w:szCs w:val="52"/>
        </w:rPr>
        <w:t>咨询服务</w:t>
      </w:r>
      <w:r>
        <w:rPr>
          <w:rFonts w:hint="eastAsia" w:ascii="Times New Roman" w:hAnsi="Times New Roman" w:eastAsia="方正小标宋_GBK"/>
          <w:bCs/>
          <w:color w:val="000000"/>
          <w:sz w:val="52"/>
          <w:szCs w:val="52"/>
        </w:rPr>
        <w:t>项目</w:t>
      </w: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spacing w:line="520" w:lineRule="exact"/>
        <w:jc w:val="center"/>
        <w:rPr>
          <w:rFonts w:ascii="Times New Roman" w:hAnsi="Times New Roman" w:eastAsia="方正小标宋_GBK"/>
          <w:bCs/>
          <w:color w:val="000000"/>
          <w:sz w:val="48"/>
          <w:szCs w:val="48"/>
        </w:rPr>
      </w:pPr>
    </w:p>
    <w:p>
      <w:pPr>
        <w:jc w:val="center"/>
        <w:rPr>
          <w:rFonts w:ascii="Times New Roman" w:hAnsi="Times New Roman" w:eastAsia="方正小标宋_GBK"/>
          <w:bCs/>
          <w:color w:val="000000"/>
          <w:sz w:val="52"/>
          <w:szCs w:val="52"/>
        </w:rPr>
      </w:pPr>
      <w:r>
        <w:rPr>
          <w:rFonts w:ascii="Times New Roman" w:hAnsi="Times New Roman" w:eastAsia="方正小标宋_GBK"/>
          <w:bCs/>
          <w:color w:val="000000"/>
          <w:sz w:val="52"/>
          <w:szCs w:val="52"/>
        </w:rPr>
        <w:t>竞争性比选文件</w:t>
      </w:r>
    </w:p>
    <w:p>
      <w:pPr>
        <w:spacing w:line="520" w:lineRule="exact"/>
        <w:jc w:val="center"/>
        <w:rPr>
          <w:rFonts w:ascii="Times New Roman" w:hAnsi="Times New Roman" w:eastAsia="仿宋_GB2312"/>
          <w:b/>
          <w:color w:val="000000"/>
          <w:sz w:val="44"/>
          <w:szCs w:val="44"/>
        </w:rPr>
      </w:pPr>
    </w:p>
    <w:p>
      <w:pPr>
        <w:spacing w:line="520" w:lineRule="exact"/>
        <w:rPr>
          <w:rFonts w:ascii="Times New Roman" w:hAnsi="Times New Roman" w:eastAsia="仿宋_GB2312"/>
          <w:b/>
          <w:color w:val="000000"/>
          <w:sz w:val="44"/>
          <w:szCs w:val="44"/>
        </w:rPr>
      </w:pPr>
    </w:p>
    <w:p>
      <w:pPr>
        <w:spacing w:line="520" w:lineRule="exact"/>
        <w:jc w:val="center"/>
        <w:rPr>
          <w:rFonts w:ascii="Times New Roman" w:hAnsi="Times New Roman" w:eastAsia="仿宋_GB2312"/>
          <w:b/>
          <w:color w:val="000000"/>
          <w:sz w:val="44"/>
          <w:szCs w:val="44"/>
        </w:rPr>
      </w:pPr>
    </w:p>
    <w:p>
      <w:pPr>
        <w:spacing w:line="520" w:lineRule="exact"/>
        <w:jc w:val="center"/>
        <w:rPr>
          <w:rFonts w:ascii="Times New Roman" w:hAnsi="Times New Roman" w:eastAsia="仿宋_GB2312"/>
          <w:b/>
          <w:color w:val="000000"/>
          <w:sz w:val="44"/>
          <w:szCs w:val="44"/>
        </w:rPr>
      </w:pPr>
    </w:p>
    <w:p>
      <w:pPr>
        <w:spacing w:line="520" w:lineRule="exact"/>
        <w:jc w:val="center"/>
        <w:rPr>
          <w:rFonts w:ascii="Times New Roman" w:hAnsi="Times New Roman" w:eastAsia="仿宋_GB2312"/>
          <w:b/>
          <w:color w:val="000000"/>
          <w:sz w:val="44"/>
          <w:szCs w:val="44"/>
        </w:rPr>
      </w:pPr>
    </w:p>
    <w:p>
      <w:pPr>
        <w:spacing w:line="520" w:lineRule="exact"/>
        <w:jc w:val="center"/>
        <w:rPr>
          <w:rFonts w:ascii="Times New Roman" w:hAnsi="Times New Roman" w:eastAsia="仿宋_GB2312"/>
          <w:b/>
          <w:color w:val="000000"/>
          <w:sz w:val="44"/>
          <w:szCs w:val="44"/>
        </w:rPr>
      </w:pPr>
    </w:p>
    <w:p>
      <w:pPr>
        <w:spacing w:line="520" w:lineRule="exact"/>
        <w:rPr>
          <w:rFonts w:ascii="Times New Roman" w:hAnsi="Times New Roman" w:eastAsia="仿宋_GB2312"/>
          <w:b/>
          <w:color w:val="000000"/>
          <w:sz w:val="44"/>
          <w:szCs w:val="44"/>
        </w:rPr>
      </w:pPr>
    </w:p>
    <w:p>
      <w:pPr>
        <w:pStyle w:val="13"/>
        <w:rPr>
          <w:rFonts w:hint="default"/>
        </w:rPr>
      </w:pPr>
    </w:p>
    <w:p>
      <w:pPr>
        <w:spacing w:line="520" w:lineRule="exact"/>
        <w:jc w:val="center"/>
        <w:rPr>
          <w:rFonts w:ascii="Times New Roman" w:hAnsi="Times New Roman" w:eastAsia="仿宋_GB2312"/>
          <w:b/>
          <w:color w:val="000000"/>
          <w:sz w:val="44"/>
          <w:szCs w:val="44"/>
        </w:rPr>
      </w:pPr>
    </w:p>
    <w:p>
      <w:pPr>
        <w:jc w:val="center"/>
        <w:rPr>
          <w:rFonts w:ascii="Times New Roman" w:hAnsi="Times New Roman" w:eastAsia="方正仿宋_GBK"/>
          <w:bCs/>
          <w:color w:val="000000"/>
          <w:sz w:val="30"/>
          <w:szCs w:val="30"/>
        </w:rPr>
      </w:pPr>
      <w:r>
        <w:rPr>
          <w:rFonts w:ascii="Times New Roman" w:hAnsi="Times New Roman" w:eastAsia="方正仿宋_GBK"/>
          <w:bCs/>
          <w:color w:val="000000"/>
          <w:sz w:val="30"/>
          <w:szCs w:val="30"/>
        </w:rPr>
        <w:t>比选人：重庆高速资产经营管理有限公司</w:t>
      </w:r>
    </w:p>
    <w:p>
      <w:pPr>
        <w:jc w:val="center"/>
        <w:rPr>
          <w:rFonts w:ascii="Times New Roman" w:hAnsi="Times New Roman" w:eastAsia="方正仿宋_GBK"/>
          <w:bCs/>
          <w:color w:val="000000"/>
          <w:sz w:val="30"/>
          <w:szCs w:val="30"/>
        </w:rPr>
      </w:pPr>
      <w:r>
        <w:rPr>
          <w:rFonts w:ascii="Times New Roman" w:hAnsi="Times New Roman" w:eastAsia="方正仿宋_GBK"/>
          <w:bCs/>
          <w:color w:val="000000"/>
          <w:sz w:val="30"/>
          <w:szCs w:val="30"/>
        </w:rPr>
        <w:t xml:space="preserve">      202</w:t>
      </w:r>
      <w:r>
        <w:rPr>
          <w:rFonts w:hint="eastAsia" w:ascii="Times New Roman" w:hAnsi="Times New Roman" w:eastAsia="方正仿宋_GBK"/>
          <w:bCs/>
          <w:color w:val="000000"/>
          <w:sz w:val="30"/>
          <w:szCs w:val="30"/>
          <w:lang w:val="en-US" w:eastAsia="zh-CN"/>
        </w:rPr>
        <w:t>4</w:t>
      </w:r>
      <w:r>
        <w:rPr>
          <w:rFonts w:ascii="Times New Roman" w:hAnsi="Times New Roman" w:eastAsia="方正仿宋_GBK"/>
          <w:bCs/>
          <w:color w:val="000000"/>
          <w:sz w:val="30"/>
          <w:szCs w:val="30"/>
        </w:rPr>
        <w:t>年</w:t>
      </w:r>
      <w:r>
        <w:rPr>
          <w:rFonts w:hint="eastAsia" w:ascii="Times New Roman" w:hAnsi="Times New Roman" w:eastAsia="方正仿宋_GBK"/>
          <w:bCs/>
          <w:color w:val="000000"/>
          <w:sz w:val="30"/>
          <w:szCs w:val="30"/>
        </w:rPr>
        <w:t>1</w:t>
      </w:r>
      <w:r>
        <w:rPr>
          <w:rFonts w:hint="eastAsia" w:ascii="Times New Roman" w:hAnsi="Times New Roman" w:eastAsia="方正仿宋_GBK"/>
          <w:bCs/>
          <w:color w:val="000000"/>
          <w:sz w:val="30"/>
          <w:szCs w:val="30"/>
          <w:lang w:val="en-US" w:eastAsia="zh-CN"/>
        </w:rPr>
        <w:t>0</w:t>
      </w:r>
      <w:r>
        <w:rPr>
          <w:rFonts w:ascii="Times New Roman" w:hAnsi="Times New Roman" w:eastAsia="方正仿宋_GBK"/>
          <w:bCs/>
          <w:color w:val="000000"/>
          <w:sz w:val="30"/>
          <w:szCs w:val="30"/>
        </w:rPr>
        <w:t>月</w:t>
      </w:r>
    </w:p>
    <w:p>
      <w:pPr>
        <w:tabs>
          <w:tab w:val="left" w:pos="426"/>
        </w:tabs>
        <w:snapToGrid w:val="0"/>
        <w:spacing w:line="520" w:lineRule="exact"/>
        <w:jc w:val="center"/>
        <w:rPr>
          <w:rFonts w:ascii="Times New Roman" w:hAnsi="Times New Roman" w:eastAsia="方正仿宋_GBK"/>
          <w:b/>
          <w:bCs/>
          <w:color w:val="000000"/>
          <w:sz w:val="28"/>
          <w:szCs w:val="28"/>
        </w:rPr>
      </w:pPr>
    </w:p>
    <w:p>
      <w:pPr>
        <w:tabs>
          <w:tab w:val="left" w:pos="426"/>
        </w:tabs>
        <w:snapToGrid w:val="0"/>
        <w:spacing w:line="520" w:lineRule="exact"/>
        <w:jc w:val="center"/>
        <w:rPr>
          <w:rFonts w:ascii="Times New Roman" w:hAnsi="Times New Roman" w:eastAsia="方正仿宋_GBK"/>
          <w:b/>
          <w:bCs/>
          <w:color w:val="000000"/>
          <w:sz w:val="28"/>
          <w:szCs w:val="28"/>
        </w:rPr>
      </w:pPr>
      <w:r>
        <w:rPr>
          <w:rFonts w:ascii="Times New Roman" w:hAnsi="Times New Roman" w:eastAsia="方正仿宋_GBK"/>
          <w:b/>
          <w:bCs/>
          <w:color w:val="000000"/>
          <w:sz w:val="28"/>
          <w:szCs w:val="28"/>
        </w:rPr>
        <w:t>重庆高速资产经营管理有限公司</w:t>
      </w:r>
    </w:p>
    <w:p>
      <w:pPr>
        <w:tabs>
          <w:tab w:val="left" w:pos="426"/>
        </w:tabs>
        <w:snapToGrid w:val="0"/>
        <w:spacing w:line="520" w:lineRule="exact"/>
        <w:jc w:val="center"/>
        <w:rPr>
          <w:rFonts w:hint="eastAsia" w:ascii="Times New Roman" w:hAnsi="Times New Roman" w:eastAsia="方正仿宋_GBK"/>
          <w:b/>
          <w:bCs/>
          <w:color w:val="000000"/>
          <w:sz w:val="28"/>
          <w:szCs w:val="28"/>
        </w:rPr>
      </w:pPr>
      <w:r>
        <w:rPr>
          <w:rFonts w:hint="eastAsia" w:ascii="Times New Roman" w:hAnsi="Times New Roman" w:eastAsia="方正仿宋_GBK"/>
          <w:b/>
          <w:bCs/>
          <w:color w:val="000000"/>
          <w:sz w:val="28"/>
          <w:szCs w:val="28"/>
        </w:rPr>
        <w:t>202</w:t>
      </w:r>
      <w:r>
        <w:rPr>
          <w:rFonts w:hint="eastAsia" w:ascii="Times New Roman" w:hAnsi="Times New Roman" w:eastAsia="方正仿宋_GBK"/>
          <w:b/>
          <w:bCs/>
          <w:color w:val="000000"/>
          <w:sz w:val="28"/>
          <w:szCs w:val="28"/>
          <w:lang w:val="en-US" w:eastAsia="zh-CN"/>
        </w:rPr>
        <w:t>5</w:t>
      </w:r>
      <w:r>
        <w:rPr>
          <w:rFonts w:hint="eastAsia" w:ascii="Times New Roman" w:hAnsi="Times New Roman" w:eastAsia="方正仿宋_GBK"/>
          <w:b/>
          <w:bCs/>
          <w:color w:val="000000"/>
          <w:sz w:val="28"/>
          <w:szCs w:val="28"/>
        </w:rPr>
        <w:t>年度造价审核</w:t>
      </w:r>
      <w:r>
        <w:rPr>
          <w:rFonts w:ascii="Times New Roman" w:hAnsi="Times New Roman" w:eastAsia="方正仿宋_GBK"/>
          <w:b/>
          <w:bCs/>
          <w:color w:val="000000"/>
          <w:sz w:val="28"/>
          <w:szCs w:val="28"/>
        </w:rPr>
        <w:t>咨询服务</w:t>
      </w:r>
      <w:r>
        <w:rPr>
          <w:rFonts w:hint="eastAsia" w:ascii="Times New Roman" w:hAnsi="Times New Roman" w:eastAsia="方正仿宋_GBK"/>
          <w:b/>
          <w:bCs/>
          <w:color w:val="000000"/>
          <w:sz w:val="28"/>
          <w:szCs w:val="28"/>
        </w:rPr>
        <w:t>项目</w:t>
      </w:r>
    </w:p>
    <w:p>
      <w:pPr>
        <w:tabs>
          <w:tab w:val="left" w:pos="426"/>
        </w:tabs>
        <w:snapToGrid w:val="0"/>
        <w:spacing w:line="520" w:lineRule="exact"/>
        <w:jc w:val="center"/>
        <w:rPr>
          <w:rFonts w:ascii="Times New Roman" w:hAnsi="Times New Roman" w:eastAsia="方正仿宋_GBK"/>
          <w:b/>
          <w:bCs/>
          <w:color w:val="000000"/>
          <w:sz w:val="28"/>
          <w:szCs w:val="28"/>
        </w:rPr>
      </w:pPr>
      <w:r>
        <w:rPr>
          <w:rFonts w:ascii="Times New Roman" w:hAnsi="Times New Roman" w:eastAsia="方正仿宋_GBK"/>
          <w:b/>
          <w:bCs/>
          <w:color w:val="000000"/>
          <w:sz w:val="28"/>
          <w:szCs w:val="28"/>
        </w:rPr>
        <w:t>竞争比选邀请函</w:t>
      </w:r>
    </w:p>
    <w:p>
      <w:pPr>
        <w:spacing w:line="520" w:lineRule="exact"/>
        <w:rPr>
          <w:rFonts w:ascii="Times New Roman" w:hAnsi="Times New Roman" w:eastAsia="方正仿宋_GBK"/>
          <w:b/>
          <w:color w:val="000000"/>
        </w:rPr>
      </w:pPr>
      <w:r>
        <w:rPr>
          <w:rFonts w:ascii="Times New Roman" w:hAnsi="Times New Roman" w:eastAsia="方正仿宋_GBK"/>
          <w:b/>
          <w:color w:val="000000"/>
          <w:sz w:val="28"/>
          <w:szCs w:val="28"/>
        </w:rPr>
        <w:t>各受邀单位：</w:t>
      </w:r>
    </w:p>
    <w:p>
      <w:pPr>
        <w:spacing w:line="520" w:lineRule="exact"/>
        <w:ind w:firstLine="56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我司拟通过竞争比选的方式选择符合条件的单位，对部分项目造价进行审核，现邀请你单位参加我司组织的竞争比选活动，具体事项公布如下：</w:t>
      </w:r>
    </w:p>
    <w:p>
      <w:pPr>
        <w:numPr>
          <w:ilvl w:val="0"/>
          <w:numId w:val="2"/>
        </w:numPr>
        <w:spacing w:line="520" w:lineRule="exact"/>
        <w:jc w:val="left"/>
        <w:rPr>
          <w:rFonts w:ascii="Times New Roman" w:hAnsi="Times New Roman" w:eastAsia="方正仿宋_GBK"/>
          <w:b/>
          <w:color w:val="000000"/>
          <w:sz w:val="28"/>
          <w:szCs w:val="28"/>
        </w:rPr>
      </w:pPr>
      <w:r>
        <w:rPr>
          <w:rFonts w:ascii="Times New Roman" w:hAnsi="Times New Roman" w:eastAsia="方正仿宋_GBK"/>
          <w:b/>
          <w:color w:val="000000"/>
          <w:sz w:val="28"/>
          <w:szCs w:val="28"/>
        </w:rPr>
        <w:t>项目概况</w:t>
      </w:r>
    </w:p>
    <w:p>
      <w:pPr>
        <w:pStyle w:val="13"/>
        <w:spacing w:line="52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为确保公司本部及全资、控股公司造价审核工作更加高效、准确，确保整个项目资金投入可控，规范公司限价管理行为，拟通过竞争性比选的方式选聘专业造价审核咨询单位为我司各部门、全资及控股子公司建设、材料采购、设备采购、咨询及服务等的招标限价等开展审核工作，为造价审核提供科学合理依据。</w:t>
      </w:r>
    </w:p>
    <w:p>
      <w:pPr>
        <w:spacing w:line="520" w:lineRule="exact"/>
        <w:jc w:val="left"/>
        <w:rPr>
          <w:rFonts w:hint="eastAsia" w:ascii="Times New Roman" w:hAnsi="Times New Roman" w:eastAsia="方正仿宋_GBK"/>
          <w:b/>
          <w:bCs/>
          <w:color w:val="000000"/>
          <w:kern w:val="0"/>
          <w:sz w:val="28"/>
          <w:szCs w:val="28"/>
        </w:rPr>
      </w:pPr>
      <w:r>
        <w:rPr>
          <w:rFonts w:ascii="Times New Roman" w:hAnsi="Times New Roman" w:eastAsia="方正仿宋_GBK"/>
          <w:b/>
          <w:bCs/>
          <w:color w:val="000000"/>
          <w:kern w:val="0"/>
          <w:sz w:val="28"/>
          <w:szCs w:val="28"/>
        </w:rPr>
        <w:t xml:space="preserve">第二条 </w:t>
      </w:r>
      <w:r>
        <w:rPr>
          <w:rFonts w:hint="eastAsia" w:ascii="Times New Roman" w:hAnsi="Times New Roman" w:eastAsia="方正仿宋_GBK"/>
          <w:b/>
          <w:bCs/>
          <w:color w:val="000000"/>
          <w:kern w:val="0"/>
          <w:sz w:val="28"/>
          <w:szCs w:val="28"/>
        </w:rPr>
        <w:t>服务期限</w:t>
      </w:r>
    </w:p>
    <w:p>
      <w:pPr>
        <w:spacing w:line="520" w:lineRule="exact"/>
        <w:ind w:firstLine="560" w:firstLineChars="20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合同签订之日起至202</w:t>
      </w:r>
      <w:r>
        <w:rPr>
          <w:rFonts w:hint="eastAsia" w:ascii="Times New Roman" w:hAnsi="Times New Roman" w:eastAsia="方正仿宋_GBK"/>
          <w:color w:val="000000"/>
          <w:kern w:val="0"/>
          <w:sz w:val="28"/>
          <w:szCs w:val="28"/>
          <w:lang w:val="en-US" w:eastAsia="zh-CN"/>
        </w:rPr>
        <w:t>5</w:t>
      </w:r>
      <w:r>
        <w:rPr>
          <w:rFonts w:hint="eastAsia" w:ascii="Times New Roman" w:hAnsi="Times New Roman" w:eastAsia="方正仿宋_GBK"/>
          <w:color w:val="000000"/>
          <w:kern w:val="0"/>
          <w:sz w:val="28"/>
          <w:szCs w:val="28"/>
        </w:rPr>
        <w:t>年12月31日止（合同一年一签，每一年期满后根据公司考核情况决定是否续签）。</w:t>
      </w:r>
    </w:p>
    <w:p>
      <w:pPr>
        <w:spacing w:line="520" w:lineRule="exact"/>
        <w:jc w:val="left"/>
        <w:rPr>
          <w:rFonts w:ascii="Times New Roman" w:hAnsi="Times New Roman" w:eastAsia="方正仿宋_GBK"/>
          <w:b/>
          <w:bCs/>
          <w:color w:val="000000"/>
          <w:kern w:val="0"/>
          <w:sz w:val="28"/>
          <w:szCs w:val="28"/>
        </w:rPr>
      </w:pPr>
      <w:r>
        <w:rPr>
          <w:rFonts w:hint="eastAsia" w:ascii="Times New Roman" w:hAnsi="Times New Roman" w:eastAsia="方正仿宋_GBK"/>
          <w:b/>
          <w:bCs/>
          <w:color w:val="000000"/>
          <w:kern w:val="0"/>
          <w:sz w:val="28"/>
          <w:szCs w:val="28"/>
        </w:rPr>
        <w:t xml:space="preserve">第三条 </w:t>
      </w:r>
      <w:r>
        <w:rPr>
          <w:rFonts w:ascii="Times New Roman" w:hAnsi="Times New Roman" w:eastAsia="方正仿宋_GBK"/>
          <w:b/>
          <w:bCs/>
          <w:color w:val="000000"/>
          <w:kern w:val="0"/>
          <w:sz w:val="28"/>
          <w:szCs w:val="28"/>
        </w:rPr>
        <w:t>主要工作内容及履约要求（包括但不限于）</w:t>
      </w:r>
    </w:p>
    <w:p>
      <w:pPr>
        <w:pStyle w:val="14"/>
        <w:spacing w:line="520" w:lineRule="exact"/>
        <w:ind w:firstLine="560"/>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.1审核工作内容：咨询单位针对限价</w:t>
      </w:r>
      <w:r>
        <w:rPr>
          <w:rFonts w:ascii="Times New Roman" w:hAnsi="Times New Roman" w:eastAsia="方正仿宋_GBK"/>
          <w:color w:val="000000"/>
          <w:sz w:val="28"/>
          <w:szCs w:val="28"/>
        </w:rPr>
        <w:t>计价依据、工程数量、定额套用、材料价格、费率及相关的其他费用等进行重点</w:t>
      </w:r>
      <w:r>
        <w:rPr>
          <w:rFonts w:ascii="Times New Roman" w:hAnsi="Times New Roman" w:eastAsia="方正仿宋_GBK"/>
          <w:color w:val="000000"/>
          <w:kern w:val="0"/>
          <w:sz w:val="28"/>
          <w:szCs w:val="28"/>
        </w:rPr>
        <w:t>审核，并对发现问题提出意见和建议，每个项目单独出具符合要求的审核意见及报告，配合检查核对编制单位修改情况，整理完善审查资料。</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.2 履约要求</w:t>
      </w:r>
    </w:p>
    <w:p>
      <w:pPr>
        <w:pStyle w:val="13"/>
        <w:spacing w:line="520" w:lineRule="exact"/>
        <w:ind w:firstLine="560" w:firstLineChars="200"/>
        <w:rPr>
          <w:rFonts w:hint="default" w:ascii="Times New Roman" w:hAnsi="Times New Roman" w:eastAsia="方正仿宋_GBK"/>
          <w:sz w:val="28"/>
          <w:szCs w:val="28"/>
        </w:rPr>
      </w:pPr>
      <w:r>
        <w:rPr>
          <w:rFonts w:ascii="Times New Roman" w:hAnsi="Times New Roman" w:eastAsia="方正仿宋_GBK"/>
          <w:sz w:val="28"/>
          <w:szCs w:val="28"/>
        </w:rPr>
        <w:t>3</w:t>
      </w:r>
      <w:r>
        <w:rPr>
          <w:rFonts w:hint="default" w:ascii="Times New Roman" w:hAnsi="Times New Roman" w:eastAsia="方正仿宋_GBK"/>
          <w:sz w:val="28"/>
          <w:szCs w:val="28"/>
        </w:rPr>
        <w:t>.2.1</w:t>
      </w:r>
      <w:r>
        <w:rPr>
          <w:rFonts w:ascii="方正仿宋_GBK" w:eastAsia="方正仿宋_GBK"/>
          <w:sz w:val="28"/>
          <w:szCs w:val="28"/>
        </w:rPr>
        <w:t>咨询单位在收到比选人下达的造价审核务任务后，应根据任务内容在</w:t>
      </w:r>
      <w:r>
        <w:rPr>
          <w:rFonts w:hint="default" w:ascii="Times New Roman" w:hAnsi="Times New Roman" w:eastAsia="方正仿宋_GBK"/>
          <w:sz w:val="28"/>
          <w:szCs w:val="28"/>
        </w:rPr>
        <w:t>3</w:t>
      </w:r>
      <w:r>
        <w:rPr>
          <w:rFonts w:ascii="方正仿宋_GBK" w:eastAsia="方正仿宋_GBK"/>
          <w:sz w:val="28"/>
          <w:szCs w:val="28"/>
        </w:rPr>
        <w:t>日内自行组织到项目现场查看，并在</w:t>
      </w:r>
      <w:r>
        <w:rPr>
          <w:rFonts w:hint="default" w:ascii="Times New Roman" w:hAnsi="Times New Roman" w:eastAsia="方正仿宋_GBK"/>
          <w:sz w:val="28"/>
          <w:szCs w:val="28"/>
        </w:rPr>
        <w:t>10</w:t>
      </w:r>
      <w:r>
        <w:rPr>
          <w:rFonts w:ascii="方正仿宋_GBK" w:eastAsia="方正仿宋_GBK"/>
          <w:sz w:val="28"/>
          <w:szCs w:val="28"/>
        </w:rPr>
        <w:t>个自然日内向比选人提交合格的单个项目咨询报告书（纸质版两份+电子版）。</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3.2.2</w:t>
      </w:r>
      <w:r>
        <w:rPr>
          <w:rFonts w:ascii="Times New Roman" w:hAnsi="Times New Roman" w:eastAsia="方正仿宋_GBK"/>
          <w:color w:val="000000"/>
          <w:kern w:val="0"/>
          <w:sz w:val="28"/>
          <w:szCs w:val="28"/>
        </w:rPr>
        <w:t>成果质量要求：咨询单位须执行国家相关法律法规约定的质量标准，对报告的真实性、合法性、完整性负责等。</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廉政要求：在审核过程中，杜绝商业贿赂现象，不得接收利益相关方宴请、招待，礼金、礼品、礼券、其他利益，或故意刁难、显失公平现象。</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保密要求：咨询单位应当遵守保密规定，不得泄露与本业务活动有关的资料，未经比选人书面同意不得擅自使用审核资料和审核成果。</w:t>
      </w:r>
    </w:p>
    <w:p>
      <w:pPr>
        <w:tabs>
          <w:tab w:val="left" w:pos="426"/>
        </w:tabs>
        <w:snapToGrid w:val="0"/>
        <w:spacing w:line="520" w:lineRule="exact"/>
        <w:rPr>
          <w:rFonts w:hint="eastAsia" w:ascii="Times New Roman" w:hAnsi="Times New Roman" w:eastAsia="方正仿宋_GBK"/>
          <w:color w:val="000000"/>
          <w:kern w:val="0"/>
          <w:sz w:val="28"/>
          <w:szCs w:val="28"/>
        </w:rPr>
      </w:pPr>
      <w:r>
        <w:rPr>
          <w:rFonts w:ascii="Times New Roman" w:hAnsi="Times New Roman" w:eastAsia="方正仿宋_GBK"/>
          <w:b/>
          <w:bCs/>
          <w:color w:val="000000"/>
          <w:kern w:val="0"/>
          <w:sz w:val="28"/>
          <w:szCs w:val="28"/>
        </w:rPr>
        <w:t>第</w:t>
      </w:r>
      <w:r>
        <w:rPr>
          <w:rFonts w:hint="eastAsia" w:ascii="Times New Roman" w:hAnsi="Times New Roman" w:eastAsia="方正仿宋_GBK"/>
          <w:b/>
          <w:bCs/>
          <w:color w:val="000000"/>
          <w:kern w:val="0"/>
          <w:sz w:val="28"/>
          <w:szCs w:val="28"/>
        </w:rPr>
        <w:t>四</w:t>
      </w:r>
      <w:r>
        <w:rPr>
          <w:rFonts w:ascii="Times New Roman" w:hAnsi="Times New Roman" w:eastAsia="方正仿宋_GBK"/>
          <w:b/>
          <w:bCs/>
          <w:color w:val="000000"/>
          <w:kern w:val="0"/>
          <w:sz w:val="28"/>
          <w:szCs w:val="28"/>
        </w:rPr>
        <w:t>条 投标人资格</w:t>
      </w:r>
      <w:r>
        <w:rPr>
          <w:rFonts w:hint="eastAsia" w:ascii="Times New Roman" w:hAnsi="Times New Roman" w:eastAsia="方正仿宋_GBK"/>
          <w:b/>
          <w:bCs/>
          <w:color w:val="000000"/>
          <w:kern w:val="0"/>
          <w:sz w:val="28"/>
          <w:szCs w:val="28"/>
        </w:rPr>
        <w:t>要求</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w:t>
      </w:r>
      <w:r>
        <w:rPr>
          <w:rFonts w:hint="eastAsia" w:ascii="Times New Roman" w:hAnsi="Times New Roman" w:eastAsia="方正仿宋_GBK"/>
          <w:color w:val="000000"/>
          <w:kern w:val="0"/>
          <w:sz w:val="28"/>
          <w:szCs w:val="28"/>
        </w:rPr>
        <w:t>1</w:t>
      </w:r>
      <w:r>
        <w:rPr>
          <w:rFonts w:ascii="Times New Roman" w:hAnsi="Times New Roman" w:eastAsia="方正仿宋_GBK"/>
          <w:color w:val="000000"/>
          <w:kern w:val="0"/>
          <w:sz w:val="28"/>
          <w:szCs w:val="28"/>
        </w:rPr>
        <w:t xml:space="preserve">资质要求： </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.1.1投标人应具有独立法人资格、具有有效的营业执照；</w:t>
      </w:r>
    </w:p>
    <w:p>
      <w:pPr>
        <w:spacing w:line="520" w:lineRule="exact"/>
        <w:ind w:firstLine="56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.1.2投标人需为重庆高速公路集团招标管理平台合格供方库中的入库单位</w:t>
      </w:r>
      <w:r>
        <w:rPr>
          <w:rFonts w:hint="eastAsia" w:ascii="Times New Roman" w:hAnsi="Times New Roman" w:eastAsia="方正仿宋_GBK"/>
          <w:color w:val="000000"/>
          <w:kern w:val="0"/>
          <w:sz w:val="28"/>
          <w:szCs w:val="28"/>
        </w:rPr>
        <w:t>，</w:t>
      </w:r>
      <w:r>
        <w:rPr>
          <w:rFonts w:ascii="Times New Roman" w:hAnsi="Times New Roman" w:eastAsia="方正仿宋_GBK"/>
          <w:color w:val="000000"/>
          <w:kern w:val="0"/>
          <w:sz w:val="28"/>
          <w:szCs w:val="28"/>
        </w:rPr>
        <w:t>具有甲级工程造价咨询资质。</w:t>
      </w:r>
    </w:p>
    <w:p>
      <w:pPr>
        <w:tabs>
          <w:tab w:val="left" w:pos="426"/>
        </w:tabs>
        <w:snapToGrid w:val="0"/>
        <w:spacing w:line="520" w:lineRule="exact"/>
        <w:ind w:firstLine="560" w:firstLineChars="200"/>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w:t>
      </w: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人员要求</w:t>
      </w:r>
      <w:r>
        <w:rPr>
          <w:rFonts w:ascii="Times New Roman" w:hAnsi="Times New Roman" w:eastAsia="方正仿宋_GBK"/>
          <w:color w:val="000000"/>
          <w:kern w:val="0"/>
          <w:sz w:val="28"/>
          <w:szCs w:val="28"/>
        </w:rPr>
        <w:t>：</w:t>
      </w:r>
    </w:p>
    <w:p>
      <w:pPr>
        <w:pStyle w:val="13"/>
        <w:spacing w:line="520" w:lineRule="exact"/>
        <w:ind w:firstLine="560" w:firstLineChars="200"/>
        <w:rPr>
          <w:rFonts w:eastAsia="方正仿宋_GBK"/>
        </w:rPr>
      </w:pPr>
      <w:r>
        <w:rPr>
          <w:rFonts w:ascii="Times New Roman" w:hAnsi="Times New Roman" w:eastAsia="方正仿宋_GBK"/>
          <w:sz w:val="28"/>
          <w:szCs w:val="28"/>
        </w:rPr>
        <w:t>4.2.1项目负责人：</w:t>
      </w:r>
    </w:p>
    <w:p>
      <w:pPr>
        <w:pStyle w:val="15"/>
        <w:spacing w:line="520" w:lineRule="exact"/>
        <w:ind w:left="-142" w:firstLine="840" w:firstLineChars="300"/>
        <w:rPr>
          <w:rFonts w:ascii="Times New Roman" w:hAnsi="Times New Roman" w:eastAsia="方正仿宋_GBK"/>
          <w:color w:val="000000"/>
          <w:sz w:val="28"/>
          <w:szCs w:val="28"/>
        </w:rPr>
      </w:pPr>
      <w:r>
        <w:rPr>
          <w:rFonts w:ascii="Times New Roman" w:hAnsi="Times New Roman" w:eastAsia="方正仿宋_GBK"/>
          <w:color w:val="000000"/>
          <w:sz w:val="28"/>
          <w:szCs w:val="28"/>
        </w:rPr>
        <w:t>项目负责人1名（</w:t>
      </w:r>
      <w:r>
        <w:rPr>
          <w:rFonts w:ascii="Times New Roman" w:hAnsi="Times New Roman" w:eastAsia="方正仿宋_GBK"/>
          <w:bCs/>
          <w:color w:val="000000"/>
          <w:spacing w:val="-16"/>
          <w:sz w:val="28"/>
          <w:szCs w:val="28"/>
        </w:rPr>
        <w:t>具有高级工程师及以上职称，持有公路工程造价工程师甲级资格证书或全国注册一级造价师执业资格证书</w:t>
      </w:r>
      <w:r>
        <w:rPr>
          <w:rFonts w:ascii="Times New Roman" w:hAnsi="Times New Roman" w:eastAsia="方正仿宋_GBK"/>
          <w:color w:val="000000"/>
          <w:sz w:val="28"/>
          <w:szCs w:val="28"/>
        </w:rPr>
        <w:t>），</w:t>
      </w:r>
      <w:r>
        <w:rPr>
          <w:rFonts w:hint="eastAsia" w:ascii="Times New Roman" w:hAnsi="Times New Roman" w:eastAsia="方正仿宋_GBK"/>
          <w:color w:val="000000"/>
          <w:kern w:val="0"/>
          <w:sz w:val="28"/>
          <w:szCs w:val="28"/>
        </w:rPr>
        <w:t>2019年1月1日至今，至少担任过1个（含）新建或改扩建土建项目造价咨询工作的负责人，且单个项目送审建筑安装工程费大于2000万元的工程造价咨询工作的负责人。</w:t>
      </w:r>
    </w:p>
    <w:p>
      <w:pPr>
        <w:pStyle w:val="15"/>
        <w:spacing w:line="520" w:lineRule="exact"/>
        <w:ind w:left="-142" w:firstLine="840" w:firstLineChars="3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4.2.2其他人员</w:t>
      </w:r>
    </w:p>
    <w:p>
      <w:pPr>
        <w:pStyle w:val="15"/>
        <w:spacing w:line="520" w:lineRule="exact"/>
        <w:ind w:left="-142" w:firstLine="840" w:firstLineChars="3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其他人员（持有公路工程造价工程师甲级(或乙级)资格证书或全国注册一级（或二级）造价师执业资格证书），2019年1月1日至今，至少参与过1个（含）新建或改扩建土建工程造价咨询工作，且单个项目送审建筑安装工程费大于500万元的。</w:t>
      </w:r>
    </w:p>
    <w:p>
      <w:pPr>
        <w:pStyle w:val="15"/>
        <w:spacing w:line="520" w:lineRule="exact"/>
        <w:ind w:left="-142" w:firstLine="840" w:firstLineChars="3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4.2.3本项目拟委任的所有人员的资格证书必须注册在该投标单位。</w:t>
      </w:r>
    </w:p>
    <w:p>
      <w:pPr>
        <w:tabs>
          <w:tab w:val="left" w:pos="426"/>
        </w:tabs>
        <w:snapToGrid w:val="0"/>
        <w:spacing w:line="520" w:lineRule="exact"/>
        <w:rPr>
          <w:rFonts w:ascii="Times New Roman" w:hAnsi="Times New Roman" w:eastAsia="方正仿宋_GBK"/>
          <w:b/>
          <w:bCs/>
          <w:color w:val="000000"/>
          <w:kern w:val="0"/>
          <w:sz w:val="28"/>
          <w:szCs w:val="28"/>
        </w:rPr>
      </w:pPr>
      <w:r>
        <w:rPr>
          <w:rFonts w:hint="eastAsia" w:ascii="Times New Roman" w:hAnsi="Times New Roman" w:eastAsia="方正仿宋_GBK"/>
          <w:b/>
          <w:bCs/>
          <w:color w:val="000000"/>
          <w:kern w:val="0"/>
          <w:sz w:val="28"/>
          <w:szCs w:val="28"/>
        </w:rPr>
        <w:t xml:space="preserve">第五条 </w:t>
      </w:r>
      <w:r>
        <w:rPr>
          <w:rFonts w:ascii="Times New Roman" w:hAnsi="Times New Roman" w:eastAsia="方正仿宋_GBK"/>
          <w:b/>
          <w:bCs/>
          <w:color w:val="000000"/>
          <w:kern w:val="0"/>
          <w:sz w:val="28"/>
          <w:szCs w:val="28"/>
        </w:rPr>
        <w:t>投标文件</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5.1特别说明：各投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5.2竞争性比选响应文件的组成：</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①报价书；</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②法定代表人身份证明及授权委托书；</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③竞争性比选响应单位有效的营业执照复印件；</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④单位资质证明材料；</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⑤业绩证明材料；</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⑥拟委任的主要管理人员和技术人员汇总表；</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⑦拟委任的主要人员资历表；</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⑧承诺函。</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注：以上所有文件均须加盖单位公章</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5.3竞争性比选响应文件的份数及编制要求</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竞争性比选响应文件正本1份，副本1份，竞争性比选响应文件按竞争性比选文件中规定格式排版，并编制目录。</w:t>
      </w:r>
    </w:p>
    <w:p>
      <w:pPr>
        <w:adjustRightInd w:val="0"/>
        <w:spacing w:line="52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5.4密封要求</w:t>
      </w:r>
    </w:p>
    <w:p>
      <w:pPr>
        <w:adjustRightInd w:val="0"/>
        <w:spacing w:line="52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将竞争性比选响应文件密封到一个封套中，再在封套上写明</w:t>
      </w:r>
    </w:p>
    <w:p>
      <w:pPr>
        <w:adjustRightInd w:val="0"/>
        <w:spacing w:line="520" w:lineRule="exact"/>
        <w:jc w:val="center"/>
        <w:rPr>
          <w:rFonts w:hint="eastAsia" w:ascii="Times New Roman" w:hAnsi="Times New Roman" w:eastAsia="方正仿宋_GBK"/>
          <w:color w:val="000000"/>
          <w:sz w:val="28"/>
          <w:szCs w:val="28"/>
          <w:u w:val="single"/>
        </w:rPr>
      </w:pPr>
      <w:r>
        <w:rPr>
          <w:rFonts w:hint="eastAsia" w:ascii="Times New Roman" w:hAnsi="Times New Roman" w:eastAsia="方正仿宋_GBK"/>
          <w:color w:val="000000"/>
          <w:sz w:val="28"/>
          <w:szCs w:val="28"/>
          <w:u w:val="single"/>
        </w:rPr>
        <w:t>重庆高速资产经营管理有限公司202</w:t>
      </w:r>
      <w:r>
        <w:rPr>
          <w:rFonts w:hint="eastAsia" w:ascii="Times New Roman" w:hAnsi="Times New Roman" w:eastAsia="方正仿宋_GBK"/>
          <w:color w:val="000000"/>
          <w:sz w:val="28"/>
          <w:szCs w:val="28"/>
          <w:u w:val="single"/>
          <w:lang w:val="en-US" w:eastAsia="zh-CN"/>
        </w:rPr>
        <w:t>5</w:t>
      </w:r>
      <w:r>
        <w:rPr>
          <w:rFonts w:hint="eastAsia" w:ascii="Times New Roman" w:hAnsi="Times New Roman" w:eastAsia="方正仿宋_GBK"/>
          <w:color w:val="000000"/>
          <w:sz w:val="28"/>
          <w:szCs w:val="28"/>
          <w:u w:val="single"/>
        </w:rPr>
        <w:t>年度造价审核咨询服务项目</w:t>
      </w:r>
    </w:p>
    <w:p>
      <w:pPr>
        <w:adjustRightInd w:val="0"/>
        <w:spacing w:line="520" w:lineRule="exact"/>
        <w:jc w:val="center"/>
        <w:rPr>
          <w:rFonts w:ascii="Times New Roman" w:hAnsi="Times New Roman" w:eastAsia="方正仿宋_GBK"/>
          <w:color w:val="000000"/>
          <w:sz w:val="28"/>
          <w:szCs w:val="28"/>
          <w:u w:val="single"/>
        </w:rPr>
      </w:pPr>
      <w:r>
        <w:rPr>
          <w:rFonts w:hint="eastAsia" w:ascii="Times New Roman" w:hAnsi="Times New Roman" w:eastAsia="方正仿宋_GBK"/>
          <w:color w:val="000000"/>
          <w:sz w:val="28"/>
          <w:szCs w:val="28"/>
          <w:u w:val="single"/>
        </w:rPr>
        <w:t>竞争性比选响应性文件</w:t>
      </w:r>
    </w:p>
    <w:p>
      <w:pPr>
        <w:adjustRightInd w:val="0"/>
        <w:spacing w:line="520" w:lineRule="exact"/>
        <w:jc w:val="center"/>
        <w:rPr>
          <w:color w:val="000000"/>
        </w:rPr>
      </w:pPr>
      <w:r>
        <w:rPr>
          <w:rFonts w:hint="eastAsia" w:ascii="Times New Roman" w:hAnsi="Times New Roman" w:eastAsia="方正仿宋_GBK"/>
          <w:color w:val="000000"/>
          <w:sz w:val="28"/>
          <w:szCs w:val="28"/>
          <w:u w:val="single"/>
        </w:rPr>
        <w:t>在202</w:t>
      </w:r>
      <w:r>
        <w:rPr>
          <w:rFonts w:hint="eastAsia" w:ascii="Times New Roman" w:hAnsi="Times New Roman" w:eastAsia="方正仿宋_GBK"/>
          <w:color w:val="000000"/>
          <w:sz w:val="28"/>
          <w:szCs w:val="28"/>
          <w:u w:val="single"/>
          <w:lang w:val="en-US" w:eastAsia="zh-CN"/>
        </w:rPr>
        <w:t>4</w:t>
      </w:r>
      <w:r>
        <w:rPr>
          <w:rFonts w:hint="eastAsia" w:ascii="Times New Roman" w:hAnsi="Times New Roman" w:eastAsia="方正仿宋_GBK"/>
          <w:color w:val="000000"/>
          <w:sz w:val="28"/>
          <w:szCs w:val="28"/>
          <w:u w:val="single"/>
        </w:rPr>
        <w:t>年</w:t>
      </w:r>
      <w:r>
        <w:rPr>
          <w:rFonts w:hint="eastAsia" w:ascii="Times New Roman" w:hAnsi="Times New Roman" w:eastAsia="方正仿宋_GBK"/>
          <w:color w:val="000000"/>
          <w:sz w:val="28"/>
          <w:szCs w:val="28"/>
          <w:u w:val="single"/>
          <w:lang w:val="en-US" w:eastAsia="zh-CN"/>
        </w:rPr>
        <w:t>10</w:t>
      </w:r>
      <w:r>
        <w:rPr>
          <w:rFonts w:hint="eastAsia" w:ascii="Times New Roman" w:hAnsi="Times New Roman" w:eastAsia="方正仿宋_GBK"/>
          <w:color w:val="000000"/>
          <w:sz w:val="28"/>
          <w:szCs w:val="28"/>
          <w:u w:val="single"/>
        </w:rPr>
        <w:t xml:space="preserve">月 </w:t>
      </w:r>
      <w:r>
        <w:rPr>
          <w:rFonts w:hint="eastAsia" w:ascii="Times New Roman" w:hAnsi="Times New Roman" w:eastAsia="方正仿宋_GBK"/>
          <w:color w:val="000000"/>
          <w:sz w:val="28"/>
          <w:szCs w:val="28"/>
          <w:u w:val="single"/>
          <w:lang w:val="en-US" w:eastAsia="zh-CN"/>
        </w:rPr>
        <w:t>11</w:t>
      </w:r>
      <w:r>
        <w:rPr>
          <w:rFonts w:hint="eastAsia" w:ascii="Times New Roman" w:hAnsi="Times New Roman" w:eastAsia="方正仿宋_GBK"/>
          <w:color w:val="000000"/>
          <w:sz w:val="28"/>
          <w:szCs w:val="28"/>
          <w:u w:val="single"/>
        </w:rPr>
        <w:t xml:space="preserve"> 日</w:t>
      </w:r>
      <w:r>
        <w:rPr>
          <w:rFonts w:hint="eastAsia" w:ascii="Times New Roman" w:hAnsi="Times New Roman" w:eastAsia="方正仿宋_GBK"/>
          <w:color w:val="000000"/>
          <w:sz w:val="28"/>
          <w:szCs w:val="28"/>
          <w:u w:val="single"/>
          <w:lang w:val="en-US" w:eastAsia="zh-CN"/>
        </w:rPr>
        <w:t>10</w:t>
      </w:r>
      <w:r>
        <w:rPr>
          <w:rFonts w:hint="eastAsia" w:ascii="Times New Roman" w:hAnsi="Times New Roman" w:eastAsia="方正仿宋_GBK"/>
          <w:color w:val="000000"/>
          <w:sz w:val="28"/>
          <w:szCs w:val="28"/>
          <w:u w:val="single"/>
        </w:rPr>
        <w:t>时00分前不得开启</w:t>
      </w:r>
    </w:p>
    <w:p>
      <w:pPr>
        <w:spacing w:line="520" w:lineRule="exact"/>
        <w:rPr>
          <w:rFonts w:ascii="Times New Roman" w:hAnsi="Times New Roman" w:eastAsia="方正仿宋_GBK"/>
          <w:b/>
          <w:color w:val="000000"/>
          <w:sz w:val="28"/>
          <w:szCs w:val="28"/>
          <w:u w:val="single"/>
        </w:rPr>
      </w:pPr>
      <w:r>
        <w:rPr>
          <w:rFonts w:ascii="Times New Roman" w:hAnsi="Times New Roman" w:eastAsia="方正仿宋_GBK"/>
          <w:b/>
          <w:color w:val="000000"/>
          <w:sz w:val="28"/>
          <w:szCs w:val="28"/>
        </w:rPr>
        <w:t>第</w:t>
      </w:r>
      <w:r>
        <w:rPr>
          <w:rFonts w:hint="eastAsia" w:ascii="Times New Roman" w:hAnsi="Times New Roman" w:eastAsia="方正仿宋_GBK"/>
          <w:b/>
          <w:color w:val="000000"/>
          <w:sz w:val="28"/>
          <w:szCs w:val="28"/>
        </w:rPr>
        <w:t>六</w:t>
      </w:r>
      <w:r>
        <w:rPr>
          <w:rFonts w:ascii="Times New Roman" w:hAnsi="Times New Roman" w:eastAsia="方正仿宋_GBK"/>
          <w:b/>
          <w:color w:val="000000"/>
          <w:sz w:val="28"/>
          <w:szCs w:val="28"/>
        </w:rPr>
        <w:t>条 投标限价及报价</w:t>
      </w:r>
    </w:p>
    <w:p>
      <w:pPr>
        <w:spacing w:line="520" w:lineRule="exac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6</w:t>
      </w:r>
      <w:r>
        <w:rPr>
          <w:rFonts w:ascii="Times New Roman" w:hAnsi="Times New Roman" w:eastAsia="方正仿宋_GBK"/>
          <w:color w:val="000000"/>
          <w:kern w:val="0"/>
          <w:sz w:val="28"/>
          <w:szCs w:val="28"/>
        </w:rPr>
        <w:t>.1</w:t>
      </w:r>
      <w:r>
        <w:rPr>
          <w:rFonts w:hint="eastAsia" w:ascii="Times New Roman" w:hAnsi="Times New Roman" w:eastAsia="方正仿宋_GBK"/>
          <w:color w:val="000000"/>
          <w:kern w:val="0"/>
          <w:sz w:val="28"/>
          <w:szCs w:val="28"/>
        </w:rPr>
        <w:t>以《重庆市物价局关于工程造价咨询服务收费标准的通知》（渝价〔2013〕428号文）的</w:t>
      </w:r>
      <w:r>
        <w:rPr>
          <w:rFonts w:ascii="Times New Roman" w:hAnsi="Times New Roman" w:eastAsia="方正仿宋_GBK"/>
          <w:color w:val="000000"/>
          <w:kern w:val="0"/>
          <w:sz w:val="28"/>
          <w:szCs w:val="28"/>
        </w:rPr>
        <w:t>取费标准的</w:t>
      </w:r>
      <w:r>
        <w:rPr>
          <w:rFonts w:hint="eastAsia" w:ascii="Times New Roman" w:hAnsi="Times New Roman" w:eastAsia="方正仿宋_GBK"/>
          <w:color w:val="000000"/>
          <w:kern w:val="0"/>
          <w:sz w:val="28"/>
          <w:szCs w:val="28"/>
        </w:rPr>
        <w:t>50</w:t>
      </w:r>
      <w:r>
        <w:rPr>
          <w:rFonts w:ascii="Times New Roman" w:hAnsi="Times New Roman" w:eastAsia="方正仿宋_GBK"/>
          <w:color w:val="000000"/>
          <w:kern w:val="0"/>
          <w:sz w:val="28"/>
          <w:szCs w:val="28"/>
        </w:rPr>
        <w:t>%作为报价最高限费率</w:t>
      </w:r>
      <w:r>
        <w:rPr>
          <w:rFonts w:hint="eastAsia" w:ascii="Times New Roman" w:hAnsi="Times New Roman" w:eastAsia="方正仿宋_GBK"/>
          <w:color w:val="000000"/>
          <w:kern w:val="0"/>
          <w:sz w:val="28"/>
          <w:szCs w:val="28"/>
        </w:rPr>
        <w:t>（收费按累进分档计取，设备购置费按照2</w:t>
      </w:r>
      <w:r>
        <w:rPr>
          <w:rFonts w:ascii="Times New Roman" w:hAnsi="Times New Roman" w:eastAsia="方正仿宋_GBK"/>
          <w:color w:val="000000"/>
          <w:kern w:val="0"/>
          <w:sz w:val="28"/>
          <w:szCs w:val="28"/>
        </w:rPr>
        <w:t>0%</w:t>
      </w:r>
      <w:r>
        <w:rPr>
          <w:rFonts w:hint="eastAsia" w:ascii="Times New Roman" w:hAnsi="Times New Roman" w:eastAsia="方正仿宋_GBK"/>
          <w:color w:val="000000"/>
          <w:kern w:val="0"/>
          <w:sz w:val="28"/>
          <w:szCs w:val="28"/>
        </w:rPr>
        <w:t>计入计费基数，单项委托项目按上述费用计算不足3000元时，按3000元/次包干计取）。投标</w:t>
      </w:r>
      <w:r>
        <w:rPr>
          <w:rFonts w:ascii="Times New Roman" w:hAnsi="Times New Roman" w:eastAsia="方正仿宋_GBK"/>
          <w:color w:val="000000"/>
          <w:kern w:val="0"/>
          <w:sz w:val="28"/>
          <w:szCs w:val="28"/>
        </w:rPr>
        <w:t>费率超过报价最高限费率的为废标，</w:t>
      </w:r>
      <w:r>
        <w:rPr>
          <w:rFonts w:hint="eastAsia" w:ascii="Times New Roman" w:hAnsi="Times New Roman" w:eastAsia="方正仿宋_GBK"/>
          <w:color w:val="000000"/>
          <w:kern w:val="0"/>
          <w:sz w:val="28"/>
          <w:szCs w:val="28"/>
        </w:rPr>
        <w:t>投标</w:t>
      </w:r>
      <w:r>
        <w:rPr>
          <w:rFonts w:ascii="Times New Roman" w:hAnsi="Times New Roman" w:eastAsia="方正仿宋_GBK"/>
          <w:color w:val="000000"/>
          <w:kern w:val="0"/>
          <w:sz w:val="28"/>
          <w:szCs w:val="28"/>
        </w:rPr>
        <w:t>人只能在最高限价以下报价。</w:t>
      </w:r>
    </w:p>
    <w:p>
      <w:pPr>
        <w:spacing w:line="520" w:lineRule="exact"/>
        <w:ind w:firstLine="560" w:firstLineChars="200"/>
        <w:rPr>
          <w:rFonts w:hint="eastAsia"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6.2投标人按照</w:t>
      </w:r>
      <w:r>
        <w:rPr>
          <w:rFonts w:ascii="Times New Roman" w:hAnsi="Times New Roman" w:eastAsia="方正仿宋_GBK"/>
          <w:color w:val="000000"/>
          <w:kern w:val="0"/>
          <w:sz w:val="28"/>
          <w:szCs w:val="28"/>
        </w:rPr>
        <w:t>《重庆市物价局关于工程造价咨询服务收费标准的通知》（渝价〔2013〕428号）的标准进行取费，在此取费的基础上乘以报价费率作为最终的咨询费用。</w:t>
      </w:r>
      <w:r>
        <w:rPr>
          <w:rFonts w:hint="eastAsia" w:ascii="Times New Roman" w:hAnsi="Times New Roman" w:eastAsia="方正仿宋_GBK"/>
          <w:color w:val="000000"/>
          <w:kern w:val="0"/>
          <w:sz w:val="28"/>
          <w:szCs w:val="28"/>
        </w:rPr>
        <w:t>报价费率只能报百分数，不能报分数或小数，如可报19%，但不能报19/100或0.19。</w:t>
      </w:r>
    </w:p>
    <w:p>
      <w:pPr>
        <w:adjustRightInd w:val="0"/>
        <w:spacing w:line="52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6</w:t>
      </w:r>
      <w:r>
        <w:rPr>
          <w:rFonts w:ascii="Times New Roman" w:hAnsi="Times New Roman" w:eastAsia="方正仿宋_GBK"/>
          <w:color w:val="000000"/>
          <w:sz w:val="28"/>
          <w:szCs w:val="28"/>
        </w:rPr>
        <w:t>.3投标人所报价款包括为实施和完成合同标段所需的劳务、材料、管理、税费、利润、现场调研等所有费用，以及该项任务明示或暗示的所有责任、义务和风险。</w:t>
      </w:r>
    </w:p>
    <w:p>
      <w:pPr>
        <w:spacing w:line="520" w:lineRule="exact"/>
        <w:rPr>
          <w:rFonts w:hint="eastAsia" w:ascii="Times New Roman" w:hAnsi="Times New Roman" w:eastAsia="方正仿宋_GBK"/>
          <w:b/>
          <w:color w:val="000000"/>
          <w:sz w:val="28"/>
          <w:szCs w:val="28"/>
        </w:rPr>
      </w:pPr>
      <w:r>
        <w:rPr>
          <w:rFonts w:hint="eastAsia" w:ascii="Times New Roman" w:hAnsi="Times New Roman" w:eastAsia="方正仿宋_GBK"/>
          <w:b/>
          <w:color w:val="000000"/>
          <w:sz w:val="28"/>
          <w:szCs w:val="28"/>
        </w:rPr>
        <w:t>第七条 竞争性比选须知</w:t>
      </w:r>
    </w:p>
    <w:p>
      <w:pPr>
        <w:adjustRightInd w:val="0"/>
        <w:spacing w:line="520" w:lineRule="exact"/>
        <w:ind w:firstLine="56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7.1 竞争性比选公告发布时间：20</w:t>
      </w:r>
      <w:r>
        <w:rPr>
          <w:rFonts w:ascii="Times New Roman" w:hAnsi="Times New Roman" w:eastAsia="方正仿宋_GBK"/>
          <w:color w:val="000000"/>
          <w:sz w:val="28"/>
          <w:szCs w:val="28"/>
        </w:rPr>
        <w:t>2</w:t>
      </w:r>
      <w:r>
        <w:rPr>
          <w:rFonts w:hint="eastAsia" w:ascii="Times New Roman" w:hAnsi="Times New Roman" w:eastAsia="方正仿宋_GBK"/>
          <w:color w:val="000000"/>
          <w:sz w:val="28"/>
          <w:szCs w:val="28"/>
          <w:lang w:val="en-US" w:eastAsia="zh-CN"/>
        </w:rPr>
        <w:t>4</w:t>
      </w:r>
      <w:r>
        <w:rPr>
          <w:rFonts w:hint="eastAsia"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10</w:t>
      </w:r>
      <w:r>
        <w:rPr>
          <w:rFonts w:hint="eastAsia"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8</w:t>
      </w:r>
      <w:r>
        <w:rPr>
          <w:rFonts w:hint="eastAsia" w:ascii="Times New Roman" w:hAnsi="Times New Roman" w:eastAsia="方正仿宋_GBK"/>
          <w:color w:val="000000"/>
          <w:sz w:val="28"/>
          <w:szCs w:val="28"/>
        </w:rPr>
        <w:t>日起在高速集团官网（http://www.cegc.com.cn/gw/index）、高速集团招投标</w:t>
      </w:r>
      <w:r>
        <w:rPr>
          <w:rFonts w:hint="eastAsia" w:ascii="Times New Roman" w:hAnsi="Times New Roman" w:eastAsia="方正仿宋_GBK"/>
          <w:color w:val="000000"/>
          <w:sz w:val="28"/>
          <w:szCs w:val="28"/>
          <w:lang w:val="en-US" w:eastAsia="zh-CN"/>
        </w:rPr>
        <w:t>管理</w:t>
      </w:r>
      <w:r>
        <w:rPr>
          <w:rFonts w:hint="eastAsia" w:ascii="Times New Roman" w:hAnsi="Times New Roman" w:eastAsia="方正仿宋_GBK"/>
          <w:color w:val="000000"/>
          <w:sz w:val="28"/>
          <w:szCs w:val="28"/>
        </w:rPr>
        <w:t>平台（http://cqgsbid.cegc.com.cn:7900/#/web/home）上发布竞争性比选公告。</w:t>
      </w:r>
    </w:p>
    <w:p>
      <w:pPr>
        <w:adjustRightInd w:val="0"/>
        <w:spacing w:line="520" w:lineRule="exact"/>
        <w:ind w:firstLine="56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7.2 竞争性比选文件报名时间、方式</w:t>
      </w:r>
      <w:r>
        <w:rPr>
          <w:rFonts w:ascii="Times New Roman" w:hAnsi="Times New Roman" w:eastAsia="方正仿宋_GBK"/>
          <w:color w:val="000000"/>
          <w:sz w:val="28"/>
          <w:szCs w:val="28"/>
        </w:rPr>
        <w:t>及</w:t>
      </w:r>
      <w:r>
        <w:rPr>
          <w:rFonts w:hint="eastAsia" w:ascii="Times New Roman" w:hAnsi="Times New Roman" w:eastAsia="方正仿宋_GBK"/>
          <w:color w:val="000000"/>
          <w:sz w:val="28"/>
          <w:szCs w:val="28"/>
        </w:rPr>
        <w:t>地点：投标人在202</w:t>
      </w:r>
      <w:r>
        <w:rPr>
          <w:rFonts w:hint="eastAsia" w:ascii="Times New Roman" w:hAnsi="Times New Roman" w:eastAsia="方正仿宋_GBK"/>
          <w:color w:val="000000"/>
          <w:sz w:val="28"/>
          <w:szCs w:val="28"/>
          <w:lang w:val="en-US" w:eastAsia="zh-CN"/>
        </w:rPr>
        <w:t>4</w:t>
      </w:r>
      <w:r>
        <w:rPr>
          <w:rFonts w:hint="eastAsia" w:ascii="Times New Roman" w:hAnsi="Times New Roman" w:eastAsia="方正仿宋_GBK"/>
          <w:color w:val="000000"/>
          <w:sz w:val="28"/>
          <w:szCs w:val="28"/>
        </w:rPr>
        <w:t xml:space="preserve">年 </w:t>
      </w:r>
      <w:r>
        <w:rPr>
          <w:rFonts w:hint="eastAsia" w:ascii="Times New Roman" w:hAnsi="Times New Roman" w:eastAsia="方正仿宋_GBK"/>
          <w:color w:val="000000"/>
          <w:sz w:val="28"/>
          <w:szCs w:val="28"/>
          <w:lang w:val="en-US" w:eastAsia="zh-CN"/>
        </w:rPr>
        <w:t>10</w:t>
      </w:r>
      <w:bookmarkStart w:id="3" w:name="_GoBack"/>
      <w:bookmarkEnd w:id="3"/>
      <w:r>
        <w:rPr>
          <w:rFonts w:hint="eastAsia"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8</w:t>
      </w:r>
      <w:r>
        <w:rPr>
          <w:rFonts w:hint="eastAsia" w:ascii="Times New Roman" w:hAnsi="Times New Roman" w:eastAsia="方正仿宋_GBK"/>
          <w:color w:val="000000"/>
          <w:sz w:val="28"/>
          <w:szCs w:val="28"/>
        </w:rPr>
        <w:t>日9时00分至</w:t>
      </w:r>
      <w:r>
        <w:rPr>
          <w:rFonts w:hint="eastAsia" w:ascii="Times New Roman" w:hAnsi="Times New Roman" w:eastAsia="方正仿宋_GBK"/>
          <w:color w:val="000000"/>
          <w:sz w:val="28"/>
          <w:szCs w:val="28"/>
          <w:lang w:eastAsia="zh-CN"/>
        </w:rPr>
        <w:t>202</w:t>
      </w:r>
      <w:r>
        <w:rPr>
          <w:rFonts w:hint="eastAsia" w:ascii="Times New Roman" w:hAnsi="Times New Roman" w:eastAsia="方正仿宋_GBK"/>
          <w:color w:val="000000"/>
          <w:sz w:val="28"/>
          <w:szCs w:val="28"/>
          <w:lang w:val="en-US" w:eastAsia="zh-CN"/>
        </w:rPr>
        <w:t>4</w:t>
      </w:r>
      <w:r>
        <w:rPr>
          <w:rFonts w:hint="eastAsia"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10</w:t>
      </w:r>
      <w:r>
        <w:rPr>
          <w:rFonts w:hint="eastAsia"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11</w:t>
      </w:r>
      <w:r>
        <w:rPr>
          <w:rFonts w:hint="eastAsia" w:ascii="Times New Roman" w:hAnsi="Times New Roman" w:eastAsia="方正仿宋_GBK"/>
          <w:color w:val="000000"/>
          <w:sz w:val="28"/>
          <w:szCs w:val="28"/>
        </w:rPr>
        <w:t>日</w:t>
      </w:r>
      <w:r>
        <w:rPr>
          <w:rFonts w:hint="eastAsia" w:ascii="Times New Roman" w:hAnsi="Times New Roman" w:eastAsia="方正仿宋_GBK"/>
          <w:color w:val="000000"/>
          <w:sz w:val="28"/>
          <w:szCs w:val="28"/>
          <w:lang w:val="en-US" w:eastAsia="zh-CN"/>
        </w:rPr>
        <w:t>9</w:t>
      </w:r>
      <w:r>
        <w:rPr>
          <w:rFonts w:hint="eastAsia" w:ascii="Times New Roman" w:hAnsi="Times New Roman" w:eastAsia="方正仿宋_GBK"/>
          <w:color w:val="000000"/>
          <w:sz w:val="28"/>
          <w:szCs w:val="28"/>
        </w:rPr>
        <w:t>时00分内（法定公休日、法定节假日除外）自行下载项目竞争性比选文件，逾期不予受理。</w:t>
      </w:r>
    </w:p>
    <w:p>
      <w:pPr>
        <w:adjustRightInd w:val="0"/>
        <w:spacing w:line="52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7</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3</w:t>
      </w:r>
      <w:r>
        <w:rPr>
          <w:rFonts w:ascii="Times New Roman" w:hAnsi="Times New Roman" w:eastAsia="方正仿宋_GBK"/>
          <w:color w:val="000000"/>
          <w:sz w:val="28"/>
          <w:szCs w:val="28"/>
        </w:rPr>
        <w:t xml:space="preserve"> 投标文件报送截止时间：</w:t>
      </w:r>
      <w:r>
        <w:rPr>
          <w:rFonts w:ascii="Times New Roman" w:hAnsi="Times New Roman" w:eastAsia="方正仿宋_GBK"/>
          <w:bCs/>
          <w:color w:val="000000"/>
          <w:sz w:val="28"/>
          <w:szCs w:val="28"/>
        </w:rPr>
        <w:t>202</w:t>
      </w:r>
      <w:r>
        <w:rPr>
          <w:rFonts w:hint="eastAsia" w:ascii="Times New Roman" w:hAnsi="Times New Roman" w:eastAsia="方正仿宋_GBK"/>
          <w:bCs/>
          <w:color w:val="000000"/>
          <w:sz w:val="28"/>
          <w:szCs w:val="28"/>
          <w:lang w:val="en-US" w:eastAsia="zh-CN"/>
        </w:rPr>
        <w:t>4</w:t>
      </w:r>
      <w:r>
        <w:rPr>
          <w:rFonts w:ascii="Times New Roman" w:hAnsi="Times New Roman" w:eastAsia="方正仿宋_GBK"/>
          <w:bCs/>
          <w:color w:val="000000"/>
          <w:sz w:val="28"/>
          <w:szCs w:val="28"/>
        </w:rPr>
        <w:t>年</w:t>
      </w:r>
      <w:r>
        <w:rPr>
          <w:rFonts w:hint="eastAsia" w:ascii="Times New Roman" w:hAnsi="Times New Roman" w:eastAsia="方正仿宋_GBK"/>
          <w:bCs/>
          <w:color w:val="000000"/>
          <w:sz w:val="28"/>
          <w:szCs w:val="28"/>
          <w:lang w:val="en-US" w:eastAsia="zh-CN"/>
        </w:rPr>
        <w:t>10</w:t>
      </w:r>
      <w:r>
        <w:rPr>
          <w:rFonts w:ascii="Times New Roman" w:hAnsi="Times New Roman" w:eastAsia="方正仿宋_GBK"/>
          <w:bCs/>
          <w:color w:val="000000"/>
          <w:sz w:val="28"/>
          <w:szCs w:val="28"/>
        </w:rPr>
        <w:t>月</w:t>
      </w:r>
      <w:r>
        <w:rPr>
          <w:rFonts w:hint="eastAsia" w:ascii="Times New Roman" w:hAnsi="Times New Roman" w:eastAsia="方正仿宋_GBK"/>
          <w:bCs/>
          <w:color w:val="000000"/>
          <w:sz w:val="28"/>
          <w:szCs w:val="28"/>
          <w:lang w:val="en-US" w:eastAsia="zh-CN"/>
        </w:rPr>
        <w:t>11</w:t>
      </w:r>
      <w:r>
        <w:rPr>
          <w:rFonts w:ascii="Times New Roman" w:hAnsi="Times New Roman" w:eastAsia="方正仿宋_GBK"/>
          <w:bCs/>
          <w:color w:val="000000"/>
          <w:sz w:val="28"/>
          <w:szCs w:val="28"/>
        </w:rPr>
        <w:t>日</w:t>
      </w:r>
      <w:r>
        <w:rPr>
          <w:rFonts w:hint="eastAsia" w:ascii="Times New Roman" w:hAnsi="Times New Roman" w:eastAsia="方正仿宋_GBK"/>
          <w:bCs/>
          <w:color w:val="000000"/>
          <w:sz w:val="28"/>
          <w:szCs w:val="28"/>
          <w:lang w:val="en-US" w:eastAsia="zh-CN"/>
        </w:rPr>
        <w:t>10</w:t>
      </w:r>
      <w:r>
        <w:rPr>
          <w:rFonts w:ascii="Times New Roman" w:hAnsi="Times New Roman" w:eastAsia="方正仿宋_GBK"/>
          <w:color w:val="000000"/>
          <w:sz w:val="28"/>
          <w:szCs w:val="28"/>
        </w:rPr>
        <w:t>：00（北京时间）前递交至重庆高速资产经营管理有限公司</w:t>
      </w:r>
      <w:r>
        <w:rPr>
          <w:rFonts w:hint="eastAsia" w:ascii="Times New Roman" w:hAnsi="Times New Roman" w:eastAsia="方正仿宋_GBK"/>
          <w:color w:val="000000"/>
          <w:sz w:val="28"/>
          <w:szCs w:val="28"/>
          <w:lang w:val="en-US" w:eastAsia="zh-CN"/>
        </w:rPr>
        <w:t>6</w:t>
      </w:r>
      <w:r>
        <w:rPr>
          <w:rFonts w:hint="eastAsia" w:ascii="Times New Roman" w:hAnsi="Times New Roman" w:eastAsia="方正仿宋_GBK"/>
          <w:color w:val="000000"/>
          <w:sz w:val="28"/>
          <w:szCs w:val="28"/>
        </w:rPr>
        <w:t>楼会议</w:t>
      </w:r>
      <w:r>
        <w:rPr>
          <w:rFonts w:ascii="Times New Roman" w:hAnsi="Times New Roman" w:eastAsia="方正仿宋_GBK"/>
          <w:color w:val="000000"/>
          <w:sz w:val="28"/>
          <w:szCs w:val="28"/>
        </w:rPr>
        <w:t>室。</w:t>
      </w:r>
    </w:p>
    <w:p>
      <w:pPr>
        <w:adjustRightInd w:val="0"/>
        <w:spacing w:line="520" w:lineRule="exact"/>
        <w:ind w:firstLine="560" w:firstLineChars="200"/>
        <w:rPr>
          <w:color w:val="000000"/>
        </w:rPr>
      </w:pPr>
      <w:r>
        <w:rPr>
          <w:rFonts w:hint="eastAsia" w:ascii="Times New Roman" w:hAnsi="Times New Roman" w:eastAsia="方正仿宋_GBK"/>
          <w:bCs/>
          <w:color w:val="000000"/>
          <w:sz w:val="28"/>
          <w:szCs w:val="28"/>
        </w:rPr>
        <w:t>7</w:t>
      </w:r>
      <w:r>
        <w:rPr>
          <w:rFonts w:ascii="Times New Roman" w:hAnsi="Times New Roman" w:eastAsia="方正仿宋_GBK"/>
          <w:bCs/>
          <w:color w:val="000000"/>
          <w:sz w:val="28"/>
          <w:szCs w:val="28"/>
        </w:rPr>
        <w:t>.</w:t>
      </w:r>
      <w:r>
        <w:rPr>
          <w:rFonts w:hint="eastAsia" w:ascii="Times New Roman" w:hAnsi="Times New Roman" w:eastAsia="方正仿宋_GBK"/>
          <w:bCs/>
          <w:color w:val="000000"/>
          <w:sz w:val="28"/>
          <w:szCs w:val="28"/>
        </w:rPr>
        <w:t>4</w:t>
      </w:r>
      <w:r>
        <w:rPr>
          <w:rFonts w:ascii="Times New Roman" w:hAnsi="Times New Roman" w:eastAsia="方正仿宋_GBK"/>
          <w:bCs/>
          <w:color w:val="000000"/>
          <w:sz w:val="28"/>
          <w:szCs w:val="28"/>
        </w:rPr>
        <w:t xml:space="preserve"> 逾期送达、或未送达指定地点、或未按竞争比选文件要求密封的投标文件，比选人将予以拒收。</w:t>
      </w:r>
    </w:p>
    <w:p>
      <w:pPr>
        <w:adjustRightInd w:val="0"/>
        <w:spacing w:line="520" w:lineRule="exact"/>
        <w:ind w:firstLine="56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7.5 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520" w:lineRule="exact"/>
        <w:ind w:firstLine="560" w:firstLineChars="200"/>
        <w:outlineLvl w:val="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6</w:t>
      </w:r>
      <w:r>
        <w:rPr>
          <w:rFonts w:ascii="Times New Roman" w:hAnsi="Times New Roman" w:eastAsia="方正仿宋_GBK"/>
          <w:color w:val="000000"/>
          <w:sz w:val="28"/>
          <w:szCs w:val="28"/>
        </w:rPr>
        <w:t xml:space="preserve"> 开标异议：投标人对开标有异议的，应在开标现场提出，比选人当场作出答复，并制作记录，有异议的投标人代表、比选人代表、记录人等有关人员在记录上签字确认。</w:t>
      </w:r>
    </w:p>
    <w:p>
      <w:pPr>
        <w:spacing w:line="520" w:lineRule="exact"/>
        <w:outlineLvl w:val="0"/>
        <w:rPr>
          <w:rFonts w:ascii="Times New Roman" w:hAnsi="Times New Roman" w:eastAsia="方正仿宋_GBK"/>
          <w:color w:val="000000"/>
          <w:sz w:val="28"/>
          <w:szCs w:val="28"/>
        </w:rPr>
      </w:pPr>
      <w:r>
        <w:rPr>
          <w:rFonts w:ascii="Times New Roman" w:hAnsi="Times New Roman" w:eastAsia="方正仿宋_GBK"/>
          <w:b/>
          <w:color w:val="000000"/>
          <w:sz w:val="28"/>
          <w:szCs w:val="28"/>
        </w:rPr>
        <w:t>第</w:t>
      </w:r>
      <w:r>
        <w:rPr>
          <w:rFonts w:hint="eastAsia" w:ascii="Times New Roman" w:hAnsi="Times New Roman" w:eastAsia="方正仿宋_GBK"/>
          <w:b/>
          <w:color w:val="000000"/>
          <w:sz w:val="28"/>
          <w:szCs w:val="28"/>
        </w:rPr>
        <w:t>八</w:t>
      </w:r>
      <w:r>
        <w:rPr>
          <w:rFonts w:ascii="Times New Roman" w:hAnsi="Times New Roman" w:eastAsia="方正仿宋_GBK"/>
          <w:b/>
          <w:color w:val="000000"/>
          <w:sz w:val="28"/>
          <w:szCs w:val="28"/>
        </w:rPr>
        <w:t xml:space="preserve">条 </w:t>
      </w:r>
      <w:r>
        <w:rPr>
          <w:rFonts w:hint="eastAsia" w:ascii="Times New Roman" w:hAnsi="Times New Roman" w:eastAsia="方正仿宋_GBK"/>
          <w:b/>
          <w:color w:val="000000"/>
          <w:sz w:val="28"/>
          <w:szCs w:val="28"/>
        </w:rPr>
        <w:t>评标办法</w:t>
      </w:r>
    </w:p>
    <w:p>
      <w:pPr>
        <w:spacing w:line="520" w:lineRule="exact"/>
        <w:ind w:firstLine="56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7.1</w:t>
      </w:r>
      <w:r>
        <w:rPr>
          <w:rFonts w:hint="eastAsia" w:ascii="方正仿宋_GBK" w:hAnsi="方正仿宋_GBK" w:eastAsia="方正仿宋_GBK" w:cs="方正仿宋_GBK"/>
          <w:color w:val="000000"/>
          <w:sz w:val="28"/>
          <w:szCs w:val="28"/>
        </w:rPr>
        <w:t>本项目评标采用综合评估法，满分</w:t>
      </w:r>
      <w:r>
        <w:rPr>
          <w:rFonts w:ascii="Times New Roman" w:hAnsi="Times New Roman" w:eastAsia="方正仿宋_GBK"/>
          <w:color w:val="000000"/>
          <w:sz w:val="28"/>
          <w:szCs w:val="28"/>
        </w:rPr>
        <w:t>100分，其中</w:t>
      </w:r>
      <w:r>
        <w:rPr>
          <w:rFonts w:hint="eastAsia" w:ascii="Times New Roman" w:hAnsi="Times New Roman" w:eastAsia="方正仿宋_GBK"/>
          <w:color w:val="000000"/>
          <w:sz w:val="28"/>
          <w:szCs w:val="28"/>
        </w:rPr>
        <w:t>技术方案部分10分、</w:t>
      </w:r>
      <w:r>
        <w:rPr>
          <w:rFonts w:ascii="Times New Roman" w:hAnsi="Times New Roman" w:eastAsia="方正仿宋_GBK"/>
          <w:color w:val="000000"/>
          <w:sz w:val="28"/>
          <w:szCs w:val="28"/>
        </w:rPr>
        <w:t>商务部分</w:t>
      </w:r>
      <w:r>
        <w:rPr>
          <w:rFonts w:hint="eastAsia" w:ascii="Times New Roman" w:hAnsi="Times New Roman" w:eastAsia="方正仿宋_GBK"/>
          <w:color w:val="000000"/>
          <w:sz w:val="28"/>
          <w:szCs w:val="28"/>
        </w:rPr>
        <w:t>20</w:t>
      </w:r>
      <w:r>
        <w:rPr>
          <w:rFonts w:ascii="Times New Roman" w:hAnsi="Times New Roman" w:eastAsia="方正仿宋_GBK"/>
          <w:color w:val="000000"/>
          <w:sz w:val="28"/>
          <w:szCs w:val="28"/>
        </w:rPr>
        <w:t>分，取所有评标委员会成员打分的平均值</w:t>
      </w:r>
      <w:r>
        <w:rPr>
          <w:rFonts w:hint="eastAsia" w:ascii="Times New Roman" w:hAnsi="Times New Roman" w:eastAsia="方正仿宋_GBK"/>
          <w:color w:val="000000"/>
          <w:sz w:val="28"/>
          <w:szCs w:val="28"/>
        </w:rPr>
        <w:t>，</w:t>
      </w:r>
      <w:r>
        <w:rPr>
          <w:rFonts w:ascii="Times New Roman" w:hAnsi="Times New Roman" w:eastAsia="方正仿宋_GBK"/>
          <w:color w:val="000000"/>
          <w:sz w:val="28"/>
          <w:szCs w:val="28"/>
        </w:rPr>
        <w:t>得分保留2位小数</w:t>
      </w:r>
      <w:r>
        <w:rPr>
          <w:rFonts w:hint="eastAsia" w:ascii="Times New Roman" w:hAnsi="Times New Roman" w:eastAsia="方正仿宋_GBK"/>
          <w:color w:val="000000"/>
          <w:sz w:val="28"/>
          <w:szCs w:val="28"/>
        </w:rPr>
        <w:t>，</w:t>
      </w:r>
      <w:r>
        <w:rPr>
          <w:rFonts w:ascii="Times New Roman" w:hAnsi="Times New Roman" w:eastAsia="方正仿宋_GBK"/>
          <w:color w:val="000000"/>
          <w:sz w:val="28"/>
          <w:szCs w:val="28"/>
        </w:rPr>
        <w:t>小数点后第三位按四舍五入原则进行；经济部分</w:t>
      </w:r>
      <w:r>
        <w:rPr>
          <w:rFonts w:hint="eastAsia" w:ascii="Times New Roman" w:hAnsi="Times New Roman" w:eastAsia="方正仿宋_GBK"/>
          <w:color w:val="000000"/>
          <w:sz w:val="28"/>
          <w:szCs w:val="28"/>
        </w:rPr>
        <w:t>70</w:t>
      </w:r>
      <w:r>
        <w:rPr>
          <w:rFonts w:ascii="Times New Roman" w:hAnsi="Times New Roman" w:eastAsia="方正仿宋_GBK"/>
          <w:color w:val="000000"/>
          <w:sz w:val="28"/>
          <w:szCs w:val="28"/>
        </w:rPr>
        <w:t>分，保留2位小数，</w:t>
      </w:r>
      <w:r>
        <w:rPr>
          <w:rFonts w:hint="eastAsia" w:ascii="Times New Roman" w:hAnsi="Times New Roman" w:eastAsia="方正仿宋_GBK"/>
          <w:color w:val="000000"/>
          <w:sz w:val="28"/>
          <w:szCs w:val="28"/>
        </w:rPr>
        <w:t>三部分得分</w:t>
      </w:r>
      <w:r>
        <w:rPr>
          <w:rFonts w:ascii="Times New Roman" w:hAnsi="Times New Roman" w:eastAsia="方正仿宋_GBK"/>
          <w:color w:val="000000"/>
          <w:sz w:val="28"/>
          <w:szCs w:val="28"/>
        </w:rPr>
        <w:t>汇总</w:t>
      </w:r>
      <w:r>
        <w:rPr>
          <w:rFonts w:hint="eastAsia" w:ascii="Times New Roman" w:hAnsi="Times New Roman" w:eastAsia="方正仿宋_GBK"/>
          <w:color w:val="000000"/>
          <w:sz w:val="28"/>
          <w:szCs w:val="28"/>
        </w:rPr>
        <w:t>计算最终得分</w:t>
      </w:r>
      <w:r>
        <w:rPr>
          <w:rFonts w:ascii="Times New Roman" w:hAnsi="Times New Roman" w:eastAsia="方正仿宋_GBK"/>
          <w:color w:val="000000"/>
          <w:sz w:val="28"/>
          <w:szCs w:val="28"/>
        </w:rPr>
        <w:t>。</w:t>
      </w:r>
    </w:p>
    <w:p>
      <w:pPr>
        <w:spacing w:line="520" w:lineRule="exact"/>
        <w:ind w:firstLine="560" w:firstLineChars="200"/>
        <w:outlineLvl w:val="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7.2评审办法详见下表：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502"/>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9" w:type="dxa"/>
            <w:noWrap w:val="0"/>
            <w:vAlign w:val="center"/>
          </w:tcPr>
          <w:p>
            <w:pPr>
              <w:spacing w:line="520" w:lineRule="exact"/>
              <w:jc w:val="center"/>
              <w:rPr>
                <w:rFonts w:hint="eastAsia" w:ascii="宋体" w:hAnsi="宋体" w:cs="宋体"/>
                <w:b/>
                <w:color w:val="000000"/>
                <w:kern w:val="0"/>
                <w:sz w:val="24"/>
              </w:rPr>
            </w:pPr>
            <w:r>
              <w:rPr>
                <w:rFonts w:hint="eastAsia" w:ascii="宋体" w:hAnsi="宋体" w:cs="宋体"/>
                <w:b/>
                <w:color w:val="000000"/>
                <w:kern w:val="0"/>
                <w:sz w:val="24"/>
              </w:rPr>
              <w:t>条款名称</w:t>
            </w:r>
          </w:p>
        </w:tc>
        <w:tc>
          <w:tcPr>
            <w:tcW w:w="6502" w:type="dxa"/>
            <w:noWrap w:val="0"/>
            <w:vAlign w:val="center"/>
          </w:tcPr>
          <w:p>
            <w:pPr>
              <w:spacing w:line="520" w:lineRule="exact"/>
              <w:jc w:val="center"/>
              <w:rPr>
                <w:rFonts w:hint="eastAsia" w:ascii="宋体" w:hAnsi="宋体" w:cs="宋体"/>
                <w:b/>
                <w:color w:val="000000"/>
                <w:kern w:val="0"/>
                <w:sz w:val="24"/>
              </w:rPr>
            </w:pPr>
            <w:r>
              <w:rPr>
                <w:rFonts w:hint="eastAsia" w:ascii="宋体" w:hAnsi="宋体" w:cs="宋体"/>
                <w:b/>
                <w:color w:val="000000"/>
                <w:kern w:val="0"/>
                <w:sz w:val="24"/>
              </w:rPr>
              <w:t>评审因素和评审标准</w:t>
            </w:r>
          </w:p>
        </w:tc>
        <w:tc>
          <w:tcPr>
            <w:tcW w:w="2245" w:type="dxa"/>
            <w:noWrap w:val="0"/>
            <w:vAlign w:val="center"/>
          </w:tcPr>
          <w:p>
            <w:pPr>
              <w:spacing w:line="520" w:lineRule="exact"/>
              <w:jc w:val="center"/>
              <w:rPr>
                <w:rFonts w:hint="eastAsia"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9" w:type="dxa"/>
            <w:noWrap w:val="0"/>
            <w:vAlign w:val="center"/>
          </w:tcPr>
          <w:p>
            <w:pPr>
              <w:spacing w:line="520" w:lineRule="exact"/>
              <w:jc w:val="center"/>
              <w:rPr>
                <w:rFonts w:hint="eastAsia" w:ascii="方正仿宋_GBK" w:hAnsi="方正仿宋_GBK" w:eastAsia="方正仿宋_GBK" w:cs="宋体"/>
                <w:bCs/>
                <w:color w:val="000000"/>
                <w:kern w:val="0"/>
                <w:sz w:val="24"/>
              </w:rPr>
            </w:pPr>
            <w:r>
              <w:rPr>
                <w:rFonts w:hint="eastAsia" w:ascii="方正仿宋_GBK" w:hAnsi="方正仿宋_GBK" w:eastAsia="方正仿宋_GBK" w:cs="宋体"/>
                <w:bCs/>
                <w:color w:val="000000"/>
                <w:kern w:val="0"/>
                <w:sz w:val="24"/>
              </w:rPr>
              <w:t>一、初步评审</w:t>
            </w:r>
          </w:p>
        </w:tc>
        <w:tc>
          <w:tcPr>
            <w:tcW w:w="6502" w:type="dxa"/>
            <w:noWrap w:val="0"/>
            <w:vAlign w:val="center"/>
          </w:tcPr>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（1）竞争性比选响应文件</w:t>
            </w:r>
            <w:r>
              <w:rPr>
                <w:rFonts w:ascii="宋体" w:hAnsi="宋体" w:eastAsia="仿宋_GB2312" w:cs="宋体"/>
                <w:color w:val="000000"/>
                <w:kern w:val="0"/>
                <w:sz w:val="24"/>
                <w:szCs w:val="21"/>
              </w:rPr>
              <w:t>按照</w:t>
            </w:r>
            <w:r>
              <w:rPr>
                <w:rFonts w:hint="eastAsia" w:ascii="宋体" w:hAnsi="宋体" w:eastAsia="仿宋_GB2312" w:cs="宋体"/>
                <w:color w:val="000000"/>
                <w:kern w:val="0"/>
                <w:sz w:val="24"/>
                <w:szCs w:val="21"/>
              </w:rPr>
              <w:t>竞争性比选文件</w:t>
            </w:r>
            <w:r>
              <w:rPr>
                <w:rFonts w:ascii="宋体" w:hAnsi="宋体" w:eastAsia="仿宋_GB2312" w:cs="宋体"/>
                <w:color w:val="000000"/>
                <w:kern w:val="0"/>
                <w:sz w:val="24"/>
                <w:szCs w:val="21"/>
              </w:rPr>
              <w:t>规定的格式、内容填写，字迹清晰可辨；</w:t>
            </w:r>
            <w:r>
              <w:rPr>
                <w:rFonts w:hint="eastAsia" w:ascii="宋体" w:hAnsi="宋体" w:eastAsia="仿宋_GB2312" w:cs="宋体"/>
                <w:color w:val="000000"/>
                <w:kern w:val="0"/>
                <w:sz w:val="24"/>
                <w:szCs w:val="21"/>
              </w:rPr>
              <w:t xml:space="preserve"> </w:t>
            </w:r>
          </w:p>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（2）竞争性比选响应文件</w:t>
            </w:r>
            <w:r>
              <w:rPr>
                <w:rFonts w:ascii="宋体" w:hAnsi="宋体" w:eastAsia="仿宋_GB2312" w:cs="宋体"/>
                <w:color w:val="000000"/>
                <w:kern w:val="0"/>
                <w:sz w:val="24"/>
                <w:szCs w:val="21"/>
              </w:rPr>
              <w:t>上法定代表人或其授权代理人的签字、</w:t>
            </w:r>
            <w:r>
              <w:rPr>
                <w:rFonts w:hint="eastAsia" w:ascii="宋体" w:hAnsi="宋体" w:eastAsia="仿宋_GB2312" w:cs="宋体"/>
                <w:color w:val="000000"/>
                <w:kern w:val="0"/>
                <w:sz w:val="24"/>
                <w:szCs w:val="21"/>
              </w:rPr>
              <w:t>投标人</w:t>
            </w:r>
            <w:r>
              <w:rPr>
                <w:rFonts w:ascii="宋体" w:hAnsi="宋体" w:eastAsia="仿宋_GB2312" w:cs="宋体"/>
                <w:color w:val="000000"/>
                <w:kern w:val="0"/>
                <w:sz w:val="24"/>
                <w:szCs w:val="21"/>
              </w:rPr>
              <w:t>的单位章齐全，符合</w:t>
            </w:r>
            <w:r>
              <w:rPr>
                <w:rFonts w:hint="eastAsia" w:ascii="宋体" w:hAnsi="宋体" w:eastAsia="仿宋_GB2312" w:cs="宋体"/>
                <w:color w:val="000000"/>
                <w:kern w:val="0"/>
                <w:sz w:val="24"/>
                <w:szCs w:val="21"/>
              </w:rPr>
              <w:t>竞争性比选文件</w:t>
            </w:r>
            <w:r>
              <w:rPr>
                <w:rFonts w:ascii="宋体" w:hAnsi="宋体" w:eastAsia="仿宋_GB2312" w:cs="宋体"/>
                <w:color w:val="000000"/>
                <w:kern w:val="0"/>
                <w:sz w:val="24"/>
                <w:szCs w:val="21"/>
              </w:rPr>
              <w:t>规定；</w:t>
            </w:r>
          </w:p>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（3）投标人按照前述要求提供了法定代表人的授权委托书或法定代表人身份证明。</w:t>
            </w:r>
          </w:p>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（4）投标人未提供虚假资料；</w:t>
            </w:r>
          </w:p>
          <w:p>
            <w:pPr>
              <w:spacing w:line="360" w:lineRule="exact"/>
              <w:rPr>
                <w:rFonts w:ascii="宋体" w:hAnsi="宋体" w:eastAsia="仿宋_GB2312" w:cs="宋体"/>
                <w:color w:val="000000"/>
                <w:kern w:val="0"/>
                <w:sz w:val="24"/>
                <w:szCs w:val="21"/>
              </w:rPr>
            </w:pPr>
            <w:r>
              <w:rPr>
                <w:rFonts w:hint="eastAsia" w:ascii="宋体" w:hAnsi="宋体" w:eastAsia="仿宋_GB2312" w:cs="宋体"/>
                <w:color w:val="000000"/>
                <w:kern w:val="0"/>
                <w:sz w:val="24"/>
                <w:szCs w:val="21"/>
              </w:rPr>
              <w:t>（5）在报价函上填写了投标费率，投标费率不高于竞争性比选人公布的最高投标限价费率，且报价唯一；</w:t>
            </w:r>
          </w:p>
          <w:p>
            <w:pPr>
              <w:spacing w:line="360" w:lineRule="exact"/>
              <w:rPr>
                <w:rFonts w:hint="eastAsia" w:ascii="宋体" w:hAnsi="宋体" w:eastAsia="仿宋_GB2312" w:cs="宋体"/>
                <w:color w:val="000000"/>
                <w:kern w:val="0"/>
                <w:sz w:val="24"/>
                <w:szCs w:val="21"/>
              </w:rPr>
            </w:pPr>
            <w:r>
              <w:rPr>
                <w:rFonts w:hint="eastAsia" w:ascii="宋体" w:hAnsi="宋体" w:eastAsia="仿宋_GB2312" w:cs="宋体"/>
                <w:color w:val="000000"/>
                <w:kern w:val="0"/>
                <w:sz w:val="24"/>
                <w:szCs w:val="21"/>
              </w:rPr>
              <w:t>（6）投标人没有围标串标行为。</w:t>
            </w:r>
          </w:p>
        </w:tc>
        <w:tc>
          <w:tcPr>
            <w:tcW w:w="2245" w:type="dxa"/>
            <w:noWrap w:val="0"/>
            <w:vAlign w:val="center"/>
          </w:tcPr>
          <w:p>
            <w:pPr>
              <w:spacing w:line="520" w:lineRule="exact"/>
              <w:jc w:val="center"/>
              <w:rPr>
                <w:rFonts w:hint="eastAsia" w:ascii="宋体" w:hAnsi="宋体" w:cs="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29" w:type="dxa"/>
            <w:noWrap w:val="0"/>
            <w:vAlign w:val="center"/>
          </w:tcPr>
          <w:p>
            <w:pPr>
              <w:tabs>
                <w:tab w:val="left" w:pos="1875"/>
              </w:tabs>
              <w:spacing w:line="520" w:lineRule="exact"/>
              <w:jc w:val="center"/>
              <w:rPr>
                <w:rFonts w:ascii="Times New Roman" w:hAnsi="Times New Roman" w:eastAsia="方正仿宋_GBK"/>
                <w:bCs/>
                <w:color w:val="000000"/>
                <w:kern w:val="0"/>
                <w:sz w:val="24"/>
              </w:rPr>
            </w:pPr>
            <w:r>
              <w:rPr>
                <w:rFonts w:hint="eastAsia" w:ascii="Times New Roman" w:hAnsi="Times New Roman" w:eastAsia="方正仿宋_GBK"/>
                <w:bCs/>
                <w:color w:val="000000"/>
                <w:kern w:val="0"/>
                <w:sz w:val="24"/>
              </w:rPr>
              <w:t>二、详细评审</w:t>
            </w:r>
          </w:p>
        </w:tc>
        <w:tc>
          <w:tcPr>
            <w:tcW w:w="6502" w:type="dxa"/>
            <w:noWrap w:val="0"/>
            <w:vAlign w:val="center"/>
          </w:tcPr>
          <w:p>
            <w:pPr>
              <w:adjustRightInd w:val="0"/>
              <w:snapToGrid w:val="0"/>
              <w:spacing w:line="520" w:lineRule="exact"/>
              <w:rPr>
                <w:rFonts w:ascii="Times New Roman" w:hAnsi="Times New Roman" w:eastAsia="方正仿宋_GBK"/>
                <w:color w:val="000000"/>
                <w:sz w:val="24"/>
              </w:rPr>
            </w:pPr>
            <w:r>
              <w:rPr>
                <w:rFonts w:hint="eastAsia" w:ascii="Times New Roman" w:hAnsi="Times New Roman" w:eastAsia="方正仿宋_GBK"/>
                <w:color w:val="000000"/>
                <w:sz w:val="24"/>
              </w:rPr>
              <w:t>（1）</w:t>
            </w:r>
            <w:r>
              <w:rPr>
                <w:rFonts w:ascii="Times New Roman" w:hAnsi="Times New Roman" w:eastAsia="方正仿宋_GBK"/>
                <w:color w:val="000000"/>
                <w:sz w:val="24"/>
              </w:rPr>
              <w:t>技术方案</w:t>
            </w:r>
            <w:r>
              <w:rPr>
                <w:rFonts w:hint="eastAsia" w:ascii="Times New Roman" w:hAnsi="Times New Roman" w:eastAsia="方正仿宋_GBK"/>
                <w:color w:val="000000"/>
                <w:sz w:val="24"/>
              </w:rPr>
              <w:t>1</w:t>
            </w:r>
            <w:r>
              <w:rPr>
                <w:rFonts w:ascii="Times New Roman" w:hAnsi="Times New Roman" w:eastAsia="方正仿宋_GBK"/>
                <w:color w:val="000000"/>
                <w:sz w:val="24"/>
              </w:rPr>
              <w:t>0分</w:t>
            </w:r>
          </w:p>
          <w:p>
            <w:pPr>
              <w:adjustRightInd w:val="0"/>
              <w:snapToGrid w:val="0"/>
              <w:spacing w:line="520" w:lineRule="exact"/>
              <w:rPr>
                <w:rFonts w:ascii="Times New Roman" w:hAnsi="Times New Roman" w:eastAsia="方正仿宋_GBK"/>
                <w:color w:val="000000"/>
                <w:sz w:val="24"/>
              </w:rPr>
            </w:pPr>
            <w:r>
              <w:rPr>
                <w:rFonts w:ascii="Times New Roman" w:hAnsi="Times New Roman" w:eastAsia="方正仿宋_GBK"/>
                <w:color w:val="000000"/>
                <w:sz w:val="24"/>
              </w:rPr>
              <w:t>（2）商务部分20分</w:t>
            </w:r>
          </w:p>
          <w:p>
            <w:pPr>
              <w:adjustRightInd w:val="0"/>
              <w:snapToGrid w:val="0"/>
              <w:spacing w:line="520" w:lineRule="exact"/>
              <w:rPr>
                <w:rFonts w:ascii="Times New Roman" w:hAnsi="Times New Roman" w:eastAsia="方正仿宋_GBK"/>
                <w:color w:val="000000"/>
                <w:sz w:val="24"/>
              </w:rPr>
            </w:pPr>
            <w:r>
              <w:rPr>
                <w:rFonts w:ascii="Times New Roman" w:hAnsi="Times New Roman" w:eastAsia="方正仿宋_GBK"/>
                <w:color w:val="000000"/>
                <w:sz w:val="24"/>
              </w:rPr>
              <w:t>（3）投标报价70分</w:t>
            </w:r>
          </w:p>
        </w:tc>
        <w:tc>
          <w:tcPr>
            <w:tcW w:w="2245" w:type="dxa"/>
            <w:noWrap w:val="0"/>
            <w:vAlign w:val="center"/>
          </w:tcPr>
          <w:p>
            <w:pPr>
              <w:spacing w:line="520" w:lineRule="exact"/>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729" w:type="dxa"/>
            <w:vMerge w:val="restart"/>
            <w:noWrap w:val="0"/>
            <w:vAlign w:val="center"/>
          </w:tcPr>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ascii="Times New Roman" w:hAnsi="Times New Roman" w:eastAsia="方正仿宋_GBK"/>
                <w:color w:val="000000"/>
                <w:sz w:val="24"/>
              </w:rPr>
            </w:pPr>
          </w:p>
          <w:p>
            <w:pPr>
              <w:spacing w:line="520" w:lineRule="exact"/>
              <w:jc w:val="center"/>
              <w:rPr>
                <w:rFonts w:hint="eastAsia" w:ascii="Times New Roman" w:hAnsi="Times New Roman" w:eastAsia="方正仿宋_GBK"/>
                <w:color w:val="000000"/>
                <w:sz w:val="24"/>
                <w:lang w:eastAsia="zh-CN"/>
              </w:rPr>
            </w:pPr>
            <w:r>
              <w:rPr>
                <w:rFonts w:ascii="Times New Roman" w:hAnsi="Times New Roman" w:eastAsia="方正仿宋_GBK"/>
                <w:color w:val="000000"/>
                <w:sz w:val="24"/>
              </w:rPr>
              <w:t>技术</w:t>
            </w:r>
            <w:r>
              <w:rPr>
                <w:rFonts w:hint="eastAsia" w:ascii="Times New Roman" w:hAnsi="Times New Roman" w:eastAsia="方正仿宋_GBK"/>
                <w:color w:val="000000"/>
                <w:sz w:val="24"/>
                <w:lang w:val="en-US" w:eastAsia="zh-CN"/>
              </w:rPr>
              <w:t>部分</w:t>
            </w:r>
            <w:r>
              <w:rPr>
                <w:rFonts w:hint="eastAsia" w:ascii="Times New Roman" w:hAnsi="Times New Roman" w:eastAsia="方正仿宋_GBK"/>
                <w:color w:val="000000"/>
                <w:sz w:val="24"/>
                <w:lang w:eastAsia="zh-CN"/>
              </w:rPr>
              <w:t>（</w:t>
            </w:r>
            <w:r>
              <w:rPr>
                <w:rFonts w:hint="eastAsia" w:ascii="Times New Roman" w:hAnsi="Times New Roman" w:eastAsia="方正仿宋_GBK"/>
                <w:color w:val="000000"/>
                <w:sz w:val="24"/>
              </w:rPr>
              <w:t>1</w:t>
            </w:r>
            <w:r>
              <w:rPr>
                <w:rFonts w:ascii="Times New Roman" w:hAnsi="Times New Roman" w:eastAsia="方正仿宋_GBK"/>
                <w:color w:val="000000"/>
                <w:sz w:val="24"/>
              </w:rPr>
              <w:t>0分</w:t>
            </w:r>
            <w:r>
              <w:rPr>
                <w:rFonts w:hint="eastAsia" w:ascii="Times New Roman" w:hAnsi="Times New Roman" w:eastAsia="方正仿宋_GBK"/>
                <w:color w:val="000000"/>
                <w:sz w:val="24"/>
                <w:lang w:eastAsia="zh-CN"/>
              </w:rPr>
              <w:t>）</w:t>
            </w:r>
          </w:p>
          <w:p>
            <w:pPr>
              <w:spacing w:line="520" w:lineRule="exact"/>
              <w:jc w:val="center"/>
              <w:rPr>
                <w:rFonts w:ascii="Times New Roman" w:hAnsi="Times New Roman" w:eastAsia="方正仿宋_GBK"/>
                <w:color w:val="000000"/>
                <w:kern w:val="0"/>
                <w:sz w:val="24"/>
              </w:rPr>
            </w:pPr>
          </w:p>
        </w:tc>
        <w:tc>
          <w:tcPr>
            <w:tcW w:w="6502" w:type="dxa"/>
            <w:noWrap w:val="0"/>
            <w:vAlign w:val="center"/>
          </w:tcPr>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1、工作方案（4分）</w:t>
            </w:r>
          </w:p>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针对本次造价</w:t>
            </w:r>
            <w:r>
              <w:rPr>
                <w:rFonts w:hint="eastAsia" w:ascii="Times New Roman" w:hAnsi="Times New Roman" w:eastAsia="方正仿宋_GBK"/>
                <w:color w:val="000000"/>
                <w:sz w:val="24"/>
              </w:rPr>
              <w:t>审核</w:t>
            </w:r>
            <w:r>
              <w:rPr>
                <w:rFonts w:ascii="Times New Roman" w:hAnsi="Times New Roman" w:eastAsia="方正仿宋_GBK"/>
                <w:color w:val="000000"/>
                <w:sz w:val="24"/>
              </w:rPr>
              <w:t>项目的特点和工作要求拟定方案，工作方案框架总体思路清晰，方案全面、合理（得0-4分）</w:t>
            </w:r>
            <w:r>
              <w:rPr>
                <w:rFonts w:hint="eastAsia" w:ascii="Times New Roman" w:hAnsi="Times New Roman" w:eastAsia="方正仿宋_GBK"/>
                <w:color w:val="000000"/>
                <w:sz w:val="24"/>
              </w:rPr>
              <w:t>；</w:t>
            </w:r>
          </w:p>
        </w:tc>
        <w:tc>
          <w:tcPr>
            <w:tcW w:w="2245" w:type="dxa"/>
            <w:vMerge w:val="restart"/>
            <w:noWrap w:val="0"/>
            <w:vAlign w:val="center"/>
          </w:tcPr>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对技术部分的评审因素，评标专家根据</w:t>
            </w:r>
            <w:r>
              <w:rPr>
                <w:rFonts w:hint="eastAsia" w:ascii="Times New Roman" w:hAnsi="Times New Roman" w:eastAsia="方正仿宋_GBK"/>
                <w:color w:val="000000"/>
                <w:sz w:val="24"/>
              </w:rPr>
              <w:t>投标人</w:t>
            </w:r>
            <w:r>
              <w:rPr>
                <w:rFonts w:ascii="Times New Roman" w:hAnsi="Times New Roman" w:eastAsia="方正仿宋_GBK"/>
                <w:color w:val="000000"/>
                <w:sz w:val="24"/>
              </w:rPr>
              <w:t>技术文件编写的情况自行打分</w:t>
            </w:r>
            <w:r>
              <w:rPr>
                <w:rFonts w:hint="eastAsia" w:ascii="Times New Roman" w:hAnsi="Times New Roman" w:eastAsia="方正仿宋_GBK"/>
                <w:color w:val="000000"/>
                <w:sz w:val="24"/>
              </w:rPr>
              <w:t>，</w:t>
            </w:r>
            <w:r>
              <w:rPr>
                <w:rFonts w:ascii="Times New Roman" w:hAnsi="Times New Roman" w:eastAsia="方正仿宋_GBK"/>
                <w:color w:val="000000"/>
                <w:sz w:val="24"/>
              </w:rPr>
              <w:t>若</w:t>
            </w:r>
            <w:r>
              <w:rPr>
                <w:rFonts w:hint="eastAsia" w:ascii="Times New Roman" w:hAnsi="Times New Roman" w:eastAsia="方正仿宋_GBK"/>
                <w:color w:val="000000"/>
                <w:sz w:val="24"/>
              </w:rPr>
              <w:t>投标人</w:t>
            </w:r>
            <w:r>
              <w:rPr>
                <w:rFonts w:ascii="Times New Roman" w:hAnsi="Times New Roman" w:eastAsia="方正仿宋_GBK"/>
                <w:color w:val="000000"/>
                <w:sz w:val="24"/>
              </w:rPr>
              <w:t>技术文件中无对应的评审因素内容，则该项评审因素可以给予0分。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9" w:type="dxa"/>
            <w:vMerge w:val="continue"/>
            <w:noWrap w:val="0"/>
            <w:vAlign w:val="top"/>
          </w:tcPr>
          <w:p>
            <w:pPr>
              <w:snapToGrid w:val="0"/>
              <w:spacing w:line="520" w:lineRule="exact"/>
              <w:jc w:val="center"/>
              <w:rPr>
                <w:rFonts w:ascii="Times New Roman" w:hAnsi="Times New Roman" w:eastAsia="方正仿宋_GBK"/>
                <w:color w:val="000000"/>
                <w:kern w:val="0"/>
                <w:sz w:val="24"/>
              </w:rPr>
            </w:pPr>
          </w:p>
        </w:tc>
        <w:tc>
          <w:tcPr>
            <w:tcW w:w="6502" w:type="dxa"/>
            <w:noWrap w:val="0"/>
            <w:vAlign w:val="center"/>
          </w:tcPr>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2、岗位职责和职业守则（2分）</w:t>
            </w:r>
          </w:p>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咨询机构配置完整且合理，分工明确，人员岗位职责及制度健全，专业人员配置合理（得0-2分）；</w:t>
            </w:r>
          </w:p>
        </w:tc>
        <w:tc>
          <w:tcPr>
            <w:tcW w:w="2245" w:type="dxa"/>
            <w:vMerge w:val="continue"/>
            <w:noWrap w:val="0"/>
            <w:vAlign w:val="center"/>
          </w:tcPr>
          <w:p>
            <w:pPr>
              <w:snapToGrid w:val="0"/>
              <w:spacing w:line="520" w:lineRule="exact"/>
              <w:ind w:firstLine="480" w:firstLineChars="200"/>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729" w:type="dxa"/>
            <w:vMerge w:val="continue"/>
            <w:noWrap w:val="0"/>
            <w:vAlign w:val="top"/>
          </w:tcPr>
          <w:p>
            <w:pPr>
              <w:adjustRightInd w:val="0"/>
              <w:snapToGrid w:val="0"/>
              <w:spacing w:line="520" w:lineRule="exact"/>
              <w:jc w:val="left"/>
              <w:rPr>
                <w:rFonts w:ascii="Times New Roman" w:hAnsi="Times New Roman" w:eastAsia="方正仿宋_GBK"/>
                <w:bCs/>
                <w:color w:val="000000"/>
                <w:sz w:val="24"/>
                <w:lang w:val="zh-TW"/>
              </w:rPr>
            </w:pPr>
          </w:p>
        </w:tc>
        <w:tc>
          <w:tcPr>
            <w:tcW w:w="6502" w:type="dxa"/>
            <w:noWrap w:val="0"/>
            <w:vAlign w:val="top"/>
          </w:tcPr>
          <w:p>
            <w:pPr>
              <w:snapToGrid w:val="0"/>
              <w:spacing w:line="520" w:lineRule="exact"/>
              <w:ind w:firstLine="480" w:firstLineChars="200"/>
              <w:rPr>
                <w:rFonts w:ascii="Times New Roman" w:hAnsi="Times New Roman" w:eastAsia="方正仿宋_GBK"/>
                <w:color w:val="000000"/>
                <w:sz w:val="24"/>
              </w:rPr>
            </w:pPr>
            <w:r>
              <w:rPr>
                <w:rFonts w:ascii="Times New Roman" w:hAnsi="Times New Roman" w:eastAsia="方正仿宋_GBK"/>
                <w:color w:val="000000"/>
                <w:sz w:val="24"/>
              </w:rPr>
              <w:t>3</w:t>
            </w:r>
            <w:r>
              <w:rPr>
                <w:rFonts w:hint="eastAsia" w:ascii="Times New Roman" w:hAnsi="Times New Roman" w:eastAsia="方正仿宋_GBK"/>
                <w:color w:val="000000"/>
                <w:sz w:val="24"/>
              </w:rPr>
              <w:t>、</w:t>
            </w:r>
            <w:r>
              <w:rPr>
                <w:rFonts w:ascii="Times New Roman" w:hAnsi="Times New Roman" w:eastAsia="方正仿宋_GBK"/>
                <w:color w:val="000000"/>
                <w:sz w:val="24"/>
              </w:rPr>
              <w:t>质量控制措施，可以从以下几个方面进行阐述（4分）；</w:t>
            </w:r>
          </w:p>
          <w:p>
            <w:pPr>
              <w:snapToGrid w:val="0"/>
              <w:spacing w:line="520" w:lineRule="exact"/>
              <w:ind w:firstLine="480" w:firstLineChars="200"/>
              <w:rPr>
                <w:rFonts w:ascii="Times New Roman" w:hAnsi="Times New Roman" w:eastAsia="方正仿宋_GBK"/>
                <w:color w:val="000000"/>
                <w:sz w:val="24"/>
              </w:rPr>
            </w:pPr>
            <w:r>
              <w:rPr>
                <w:rFonts w:hint="eastAsia" w:ascii="Times New Roman" w:hAnsi="Times New Roman" w:eastAsia="方正仿宋_GBK"/>
                <w:color w:val="000000"/>
                <w:sz w:val="24"/>
              </w:rPr>
              <w:t>（</w:t>
            </w:r>
            <w:r>
              <w:rPr>
                <w:rFonts w:ascii="Times New Roman" w:hAnsi="Times New Roman" w:eastAsia="方正仿宋_GBK"/>
                <w:color w:val="000000"/>
                <w:sz w:val="24"/>
              </w:rPr>
              <w:t>1）针对本次工程的重难点分析（得0-2分）；</w:t>
            </w:r>
          </w:p>
          <w:p>
            <w:pPr>
              <w:snapToGrid w:val="0"/>
              <w:spacing w:line="520" w:lineRule="exact"/>
              <w:ind w:firstLine="480" w:firstLineChars="200"/>
              <w:rPr>
                <w:color w:val="000000"/>
              </w:rPr>
            </w:pPr>
            <w:r>
              <w:rPr>
                <w:rFonts w:hint="eastAsia" w:ascii="Times New Roman" w:hAnsi="Times New Roman" w:eastAsia="方正仿宋_GBK"/>
                <w:color w:val="000000"/>
                <w:sz w:val="24"/>
              </w:rPr>
              <w:t>（</w:t>
            </w:r>
            <w:r>
              <w:rPr>
                <w:rFonts w:ascii="Times New Roman" w:hAnsi="Times New Roman" w:eastAsia="方正仿宋_GBK"/>
                <w:color w:val="000000"/>
                <w:sz w:val="24"/>
              </w:rPr>
              <w:t>2）针对本工程重难点提出可行的措施及合理化建议（得0-</w:t>
            </w:r>
            <w:r>
              <w:rPr>
                <w:rFonts w:hint="eastAsia" w:ascii="Times New Roman" w:hAnsi="Times New Roman" w:eastAsia="方正仿宋_GBK"/>
                <w:color w:val="000000"/>
                <w:sz w:val="24"/>
              </w:rPr>
              <w:t>2</w:t>
            </w:r>
            <w:r>
              <w:rPr>
                <w:rFonts w:ascii="Times New Roman" w:hAnsi="Times New Roman" w:eastAsia="方正仿宋_GBK"/>
                <w:color w:val="000000"/>
                <w:sz w:val="24"/>
              </w:rPr>
              <w:t>分）。</w:t>
            </w:r>
          </w:p>
        </w:tc>
        <w:tc>
          <w:tcPr>
            <w:tcW w:w="2245" w:type="dxa"/>
            <w:vMerge w:val="continue"/>
            <w:noWrap w:val="0"/>
            <w:vAlign w:val="top"/>
          </w:tcPr>
          <w:p>
            <w:pPr>
              <w:snapToGrid w:val="0"/>
              <w:spacing w:line="520" w:lineRule="exact"/>
              <w:ind w:firstLine="480" w:firstLineChars="200"/>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jc w:val="center"/>
        </w:trPr>
        <w:tc>
          <w:tcPr>
            <w:tcW w:w="1729" w:type="dxa"/>
            <w:noWrap w:val="0"/>
            <w:vAlign w:val="center"/>
          </w:tcPr>
          <w:p>
            <w:pPr>
              <w:spacing w:line="520" w:lineRule="exact"/>
              <w:jc w:val="center"/>
              <w:rPr>
                <w:rFonts w:ascii="Times New Roman" w:hAnsi="Times New Roman" w:eastAsia="方正仿宋_GBK"/>
                <w:color w:val="000000"/>
                <w:sz w:val="24"/>
              </w:rPr>
            </w:pPr>
            <w:r>
              <w:rPr>
                <w:rFonts w:ascii="Times New Roman" w:hAnsi="Times New Roman" w:eastAsia="方正仿宋_GBK"/>
                <w:color w:val="000000"/>
                <w:sz w:val="24"/>
              </w:rPr>
              <w:t>商务部分（</w:t>
            </w:r>
            <w:r>
              <w:rPr>
                <w:rFonts w:hint="eastAsia" w:ascii="Times New Roman" w:hAnsi="Times New Roman" w:eastAsia="方正仿宋_GBK"/>
                <w:color w:val="000000"/>
                <w:sz w:val="24"/>
              </w:rPr>
              <w:t>2</w:t>
            </w:r>
            <w:r>
              <w:rPr>
                <w:rFonts w:ascii="Times New Roman" w:hAnsi="Times New Roman" w:eastAsia="方正仿宋_GBK"/>
                <w:color w:val="000000"/>
                <w:sz w:val="24"/>
              </w:rPr>
              <w:t>0分）</w:t>
            </w:r>
          </w:p>
        </w:tc>
        <w:tc>
          <w:tcPr>
            <w:tcW w:w="6502" w:type="dxa"/>
            <w:noWrap w:val="0"/>
            <w:vAlign w:val="center"/>
          </w:tcPr>
          <w:p>
            <w:pPr>
              <w:pStyle w:val="15"/>
              <w:adjustRightInd w:val="0"/>
              <w:snapToGrid w:val="0"/>
              <w:spacing w:line="520" w:lineRule="exact"/>
              <w:ind w:firstLine="480"/>
              <w:rPr>
                <w:rFonts w:ascii="Times New Roman" w:hAnsi="Times New Roman" w:eastAsia="方正仿宋_GBK"/>
                <w:color w:val="000000"/>
                <w:sz w:val="24"/>
              </w:rPr>
            </w:pPr>
            <w:r>
              <w:rPr>
                <w:rFonts w:hint="eastAsia" w:ascii="Times New Roman" w:hAnsi="Times New Roman" w:eastAsia="方正仿宋_GBK"/>
                <w:color w:val="000000"/>
                <w:sz w:val="24"/>
              </w:rPr>
              <w:t>1、</w:t>
            </w:r>
            <w:r>
              <w:rPr>
                <w:rFonts w:ascii="Times New Roman" w:hAnsi="Times New Roman" w:eastAsia="方正仿宋_GBK"/>
                <w:color w:val="000000"/>
                <w:sz w:val="24"/>
              </w:rPr>
              <w:t>2019年1月1日至今，</w:t>
            </w:r>
            <w:r>
              <w:rPr>
                <w:rFonts w:hint="eastAsia" w:eastAsia="方正仿宋_GBK"/>
                <w:color w:val="000000"/>
                <w:sz w:val="24"/>
                <w:lang w:val="en-US" w:eastAsia="zh-CN"/>
              </w:rPr>
              <w:t>项目负责人</w:t>
            </w:r>
            <w:r>
              <w:rPr>
                <w:rFonts w:ascii="Times New Roman" w:hAnsi="Times New Roman" w:eastAsia="方正仿宋_GBK"/>
                <w:color w:val="000000"/>
                <w:sz w:val="24"/>
              </w:rPr>
              <w:t>担任过1个</w:t>
            </w:r>
            <w:r>
              <w:rPr>
                <w:rFonts w:hint="eastAsia" w:ascii="Times New Roman" w:hAnsi="Times New Roman" w:eastAsia="方正仿宋_GBK"/>
                <w:color w:val="000000"/>
                <w:sz w:val="24"/>
              </w:rPr>
              <w:t>（含）新建或改扩建土建工程造价咨询工作</w:t>
            </w:r>
            <w:r>
              <w:rPr>
                <w:rFonts w:ascii="Times New Roman" w:hAnsi="Times New Roman" w:eastAsia="方正仿宋_GBK"/>
                <w:color w:val="000000"/>
                <w:sz w:val="24"/>
              </w:rPr>
              <w:t>的负责人，且单个项目送审建筑安装工程费大于</w:t>
            </w:r>
            <w:r>
              <w:rPr>
                <w:rFonts w:hint="eastAsia" w:ascii="Times New Roman" w:hAnsi="Times New Roman" w:eastAsia="方正仿宋_GBK"/>
                <w:color w:val="000000"/>
                <w:sz w:val="24"/>
              </w:rPr>
              <w:t>200</w:t>
            </w:r>
            <w:r>
              <w:rPr>
                <w:rFonts w:hint="eastAsia" w:eastAsia="方正仿宋_GBK"/>
                <w:color w:val="000000"/>
                <w:sz w:val="24"/>
                <w:lang w:val="en-US" w:eastAsia="zh-CN"/>
              </w:rPr>
              <w:t>0</w:t>
            </w:r>
            <w:r>
              <w:rPr>
                <w:rFonts w:ascii="Times New Roman" w:hAnsi="Times New Roman" w:eastAsia="方正仿宋_GBK"/>
                <w:color w:val="000000"/>
                <w:sz w:val="24"/>
              </w:rPr>
              <w:t>万元的</w:t>
            </w:r>
            <w:r>
              <w:rPr>
                <w:rFonts w:hint="eastAsia" w:ascii="Times New Roman" w:hAnsi="Times New Roman" w:eastAsia="方正仿宋_GBK"/>
                <w:color w:val="000000"/>
                <w:sz w:val="24"/>
              </w:rPr>
              <w:t>得</w:t>
            </w:r>
            <w:r>
              <w:rPr>
                <w:rFonts w:ascii="Times New Roman" w:hAnsi="Times New Roman" w:eastAsia="方正仿宋_GBK"/>
                <w:color w:val="000000"/>
                <w:sz w:val="24"/>
              </w:rPr>
              <w:t>2</w:t>
            </w:r>
            <w:r>
              <w:rPr>
                <w:rFonts w:hint="eastAsia" w:ascii="Times New Roman" w:hAnsi="Times New Roman" w:eastAsia="方正仿宋_GBK"/>
                <w:color w:val="000000"/>
                <w:sz w:val="24"/>
              </w:rPr>
              <w:t>分，每增加一个项目得</w:t>
            </w:r>
            <w:r>
              <w:rPr>
                <w:rFonts w:ascii="Times New Roman" w:hAnsi="Times New Roman" w:eastAsia="方正仿宋_GBK"/>
                <w:color w:val="000000"/>
                <w:sz w:val="24"/>
              </w:rPr>
              <w:t>2</w:t>
            </w:r>
            <w:r>
              <w:rPr>
                <w:rFonts w:hint="eastAsia" w:ascii="Times New Roman" w:hAnsi="Times New Roman" w:eastAsia="方正仿宋_GBK"/>
                <w:color w:val="000000"/>
                <w:sz w:val="24"/>
              </w:rPr>
              <w:t>分，此项最多1</w:t>
            </w:r>
            <w:r>
              <w:rPr>
                <w:rFonts w:ascii="Times New Roman" w:hAnsi="Times New Roman" w:eastAsia="方正仿宋_GBK"/>
                <w:color w:val="000000"/>
                <w:sz w:val="24"/>
              </w:rPr>
              <w:t>0</w:t>
            </w:r>
            <w:r>
              <w:rPr>
                <w:rFonts w:hint="eastAsia" w:ascii="Times New Roman" w:hAnsi="Times New Roman" w:eastAsia="方正仿宋_GBK"/>
                <w:color w:val="000000"/>
                <w:sz w:val="24"/>
              </w:rPr>
              <w:t>分；</w:t>
            </w:r>
          </w:p>
          <w:p>
            <w:pPr>
              <w:pStyle w:val="15"/>
              <w:adjustRightInd w:val="0"/>
              <w:snapToGrid w:val="0"/>
              <w:spacing w:line="520" w:lineRule="exact"/>
              <w:ind w:firstLine="480"/>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r>
              <w:rPr>
                <w:rFonts w:ascii="Times New Roman" w:hAnsi="Times New Roman" w:eastAsia="方正仿宋_GBK"/>
                <w:color w:val="000000"/>
                <w:sz w:val="24"/>
              </w:rPr>
              <w:t>2019年1月1日至今，</w:t>
            </w:r>
            <w:r>
              <w:rPr>
                <w:rFonts w:hint="eastAsia" w:eastAsia="方正仿宋_GBK"/>
                <w:color w:val="000000"/>
                <w:sz w:val="24"/>
                <w:lang w:val="en-US" w:eastAsia="zh-CN"/>
              </w:rPr>
              <w:t>其他人员</w:t>
            </w:r>
            <w:r>
              <w:rPr>
                <w:rFonts w:hint="eastAsia" w:ascii="Times New Roman" w:hAnsi="Times New Roman" w:eastAsia="方正仿宋_GBK"/>
                <w:color w:val="000000"/>
                <w:sz w:val="24"/>
              </w:rPr>
              <w:t>参与</w:t>
            </w:r>
            <w:r>
              <w:rPr>
                <w:rFonts w:ascii="Times New Roman" w:hAnsi="Times New Roman" w:eastAsia="方正仿宋_GBK"/>
                <w:color w:val="000000"/>
                <w:sz w:val="24"/>
              </w:rPr>
              <w:t>过</w:t>
            </w:r>
            <w:r>
              <w:rPr>
                <w:rFonts w:hint="eastAsia" w:ascii="Times New Roman" w:hAnsi="Times New Roman" w:eastAsia="方正仿宋_GBK"/>
                <w:color w:val="000000"/>
                <w:sz w:val="24"/>
              </w:rPr>
              <w:t>1个（含）新建或改扩建土建工程造价咨询工作</w:t>
            </w:r>
            <w:r>
              <w:rPr>
                <w:rFonts w:ascii="Times New Roman" w:hAnsi="Times New Roman" w:eastAsia="方正仿宋_GBK"/>
                <w:color w:val="000000"/>
                <w:sz w:val="24"/>
              </w:rPr>
              <w:t>，且单个项目送审建筑安装工程费大于</w:t>
            </w:r>
            <w:r>
              <w:rPr>
                <w:rFonts w:hint="eastAsia" w:eastAsia="方正仿宋_GBK"/>
                <w:color w:val="000000"/>
                <w:sz w:val="24"/>
                <w:lang w:val="en-US" w:eastAsia="zh-CN"/>
              </w:rPr>
              <w:t>5</w:t>
            </w:r>
            <w:r>
              <w:rPr>
                <w:rFonts w:hint="eastAsia" w:ascii="Times New Roman" w:hAnsi="Times New Roman" w:eastAsia="方正仿宋_GBK"/>
                <w:color w:val="000000"/>
                <w:sz w:val="24"/>
              </w:rPr>
              <w:t>00</w:t>
            </w:r>
            <w:r>
              <w:rPr>
                <w:rFonts w:ascii="Times New Roman" w:hAnsi="Times New Roman" w:eastAsia="方正仿宋_GBK"/>
                <w:color w:val="000000"/>
                <w:sz w:val="24"/>
              </w:rPr>
              <w:t>万元的</w:t>
            </w:r>
            <w:r>
              <w:rPr>
                <w:rFonts w:hint="eastAsia" w:ascii="Times New Roman" w:hAnsi="Times New Roman" w:eastAsia="方正仿宋_GBK"/>
                <w:color w:val="000000"/>
                <w:sz w:val="24"/>
              </w:rPr>
              <w:t>得2分，每增加一个项目得2分，此项最多</w:t>
            </w:r>
            <w:r>
              <w:rPr>
                <w:rFonts w:ascii="Times New Roman" w:hAnsi="Times New Roman" w:eastAsia="方正仿宋_GBK"/>
                <w:color w:val="000000"/>
                <w:sz w:val="24"/>
              </w:rPr>
              <w:t>10</w:t>
            </w:r>
            <w:r>
              <w:rPr>
                <w:rFonts w:hint="eastAsia" w:ascii="Times New Roman" w:hAnsi="Times New Roman" w:eastAsia="方正仿宋_GBK"/>
                <w:color w:val="000000"/>
                <w:sz w:val="24"/>
              </w:rPr>
              <w:t>分。</w:t>
            </w:r>
          </w:p>
          <w:p>
            <w:pPr>
              <w:pStyle w:val="15"/>
              <w:adjustRightInd w:val="0"/>
              <w:snapToGrid w:val="0"/>
              <w:spacing w:line="520" w:lineRule="exact"/>
              <w:ind w:firstLine="480"/>
              <w:rPr>
                <w:rFonts w:hint="eastAsia" w:ascii="Times New Roman" w:hAnsi="Times New Roman" w:eastAsia="方正仿宋_GBK"/>
                <w:color w:val="000000"/>
                <w:sz w:val="24"/>
              </w:rPr>
            </w:pPr>
          </w:p>
        </w:tc>
        <w:tc>
          <w:tcPr>
            <w:tcW w:w="2245" w:type="dxa"/>
            <w:noWrap w:val="0"/>
            <w:vAlign w:val="center"/>
          </w:tcPr>
          <w:p>
            <w:pPr>
              <w:snapToGrid w:val="0"/>
              <w:spacing w:line="52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1、</w:t>
            </w:r>
            <w:r>
              <w:rPr>
                <w:rFonts w:ascii="Times New Roman" w:hAnsi="Times New Roman" w:eastAsia="方正仿宋_GBK"/>
                <w:color w:val="000000"/>
                <w:sz w:val="24"/>
              </w:rPr>
              <w:t>业绩证明文件提供复印件或扫描件的，应加盖投标人鲜章，必须保证所有复印件或扫描件清淅可辨</w:t>
            </w:r>
            <w:r>
              <w:rPr>
                <w:rFonts w:hint="eastAsia" w:ascii="Times New Roman" w:hAnsi="Times New Roman" w:eastAsia="方正仿宋_GBK"/>
                <w:color w:val="000000"/>
                <w:sz w:val="24"/>
              </w:rPr>
              <w:t>；</w:t>
            </w:r>
          </w:p>
          <w:p>
            <w:pPr>
              <w:snapToGrid w:val="0"/>
              <w:spacing w:line="520" w:lineRule="exact"/>
              <w:rPr>
                <w:rFonts w:ascii="Times New Roman" w:hAnsi="Times New Roman" w:eastAsia="方正仿宋_GBK"/>
                <w:color w:val="000000"/>
                <w:sz w:val="24"/>
              </w:rPr>
            </w:pPr>
            <w:r>
              <w:rPr>
                <w:rFonts w:hint="eastAsia" w:ascii="Times New Roman" w:hAnsi="Times New Roman" w:eastAsia="方正仿宋_GBK"/>
                <w:color w:val="000000"/>
                <w:sz w:val="24"/>
              </w:rPr>
              <w:t>2、</w:t>
            </w:r>
            <w:r>
              <w:rPr>
                <w:rFonts w:ascii="Times New Roman" w:hAnsi="Times New Roman" w:eastAsia="方正仿宋_GBK"/>
                <w:color w:val="000000"/>
                <w:sz w:val="24"/>
              </w:rPr>
              <w:t>上述人员需提供202</w:t>
            </w:r>
            <w:r>
              <w:rPr>
                <w:rFonts w:hint="eastAsia" w:ascii="Times New Roman" w:hAnsi="Times New Roman" w:eastAsia="方正仿宋_GBK"/>
                <w:color w:val="000000"/>
                <w:sz w:val="24"/>
                <w:lang w:val="en-US" w:eastAsia="zh-CN"/>
              </w:rPr>
              <w:t>4</w:t>
            </w:r>
            <w:r>
              <w:rPr>
                <w:rFonts w:ascii="Times New Roman" w:hAnsi="Times New Roman" w:eastAsia="方正仿宋_GBK"/>
                <w:color w:val="000000"/>
                <w:sz w:val="24"/>
              </w:rPr>
              <w:t>年</w:t>
            </w:r>
            <w:r>
              <w:rPr>
                <w:rFonts w:hint="eastAsia" w:ascii="Times New Roman" w:hAnsi="Times New Roman" w:eastAsia="方正仿宋_GBK"/>
                <w:color w:val="000000"/>
                <w:sz w:val="24"/>
                <w:lang w:val="en-US" w:eastAsia="zh-CN"/>
              </w:rPr>
              <w:t>4-9</w:t>
            </w:r>
            <w:r>
              <w:rPr>
                <w:rFonts w:ascii="Times New Roman" w:hAnsi="Times New Roman" w:eastAsia="方正仿宋_GBK"/>
                <w:color w:val="000000"/>
                <w:sz w:val="24"/>
              </w:rPr>
              <w:t>月投标单位为其连续缴纳的个人养老保险证明并加盖公章</w:t>
            </w:r>
            <w:r>
              <w:rPr>
                <w:rFonts w:hint="eastAsia" w:ascii="Times New Roman" w:hAnsi="Times New Roman" w:eastAsia="方正仿宋_GBK"/>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spacing w:line="520" w:lineRule="exact"/>
              <w:jc w:val="center"/>
              <w:rPr>
                <w:rFonts w:ascii="Times New Roman" w:hAnsi="Times New Roman" w:eastAsia="方正仿宋_GBK"/>
                <w:color w:val="000000"/>
                <w:sz w:val="24"/>
              </w:rPr>
            </w:pPr>
            <w:r>
              <w:rPr>
                <w:rFonts w:ascii="Times New Roman" w:hAnsi="Times New Roman" w:eastAsia="方正仿宋_GBK"/>
                <w:color w:val="000000"/>
                <w:sz w:val="24"/>
              </w:rPr>
              <w:t>投标报价（70分）</w:t>
            </w:r>
          </w:p>
        </w:tc>
        <w:tc>
          <w:tcPr>
            <w:tcW w:w="6502" w:type="dxa"/>
            <w:noWrap w:val="0"/>
            <w:vAlign w:val="center"/>
          </w:tcPr>
          <w:p>
            <w:pPr>
              <w:pStyle w:val="6"/>
              <w:adjustRightInd w:val="0"/>
              <w:snapToGrid w:val="0"/>
              <w:spacing w:line="520" w:lineRule="exact"/>
              <w:rPr>
                <w:rFonts w:ascii="方正仿宋_GBK" w:hAnsi="方正仿宋_GBK" w:eastAsia="方正仿宋_GBK" w:cs="Times New Roman"/>
                <w:color w:val="000000"/>
                <w:sz w:val="24"/>
                <w:szCs w:val="24"/>
              </w:rPr>
            </w:pPr>
            <w:r>
              <w:rPr>
                <w:rFonts w:hint="eastAsia" w:ascii="方正仿宋_GBK" w:hAnsi="方正仿宋_GBK" w:eastAsia="方正仿宋_GBK" w:cs="Times New Roman"/>
                <w:color w:val="000000"/>
                <w:sz w:val="24"/>
                <w:szCs w:val="24"/>
              </w:rPr>
              <w:t>投</w:t>
            </w:r>
            <w:r>
              <w:rPr>
                <w:rFonts w:ascii="方正仿宋_GBK" w:hAnsi="方正仿宋_GBK" w:eastAsia="方正仿宋_GBK" w:cs="Times New Roman"/>
                <w:color w:val="000000"/>
                <w:sz w:val="24"/>
                <w:szCs w:val="24"/>
              </w:rPr>
              <w:t>标价的确定：</w:t>
            </w:r>
            <w:r>
              <w:rPr>
                <w:rFonts w:hint="eastAsia" w:ascii="方正仿宋_GBK" w:hAnsi="方正仿宋_GBK" w:eastAsia="方正仿宋_GBK" w:cs="Times New Roman"/>
                <w:color w:val="000000"/>
                <w:sz w:val="24"/>
                <w:szCs w:val="24"/>
              </w:rPr>
              <w:t>投</w:t>
            </w:r>
            <w:r>
              <w:rPr>
                <w:rFonts w:ascii="方正仿宋_GBK" w:hAnsi="方正仿宋_GBK" w:eastAsia="方正仿宋_GBK" w:cs="Times New Roman"/>
                <w:color w:val="000000"/>
                <w:sz w:val="24"/>
                <w:szCs w:val="24"/>
              </w:rPr>
              <w:t>标价＝报价函文字报价</w:t>
            </w:r>
          </w:p>
          <w:p>
            <w:pPr>
              <w:pStyle w:val="6"/>
              <w:adjustRightInd w:val="0"/>
              <w:snapToGrid w:val="0"/>
              <w:spacing w:line="520" w:lineRule="exact"/>
              <w:rPr>
                <w:rFonts w:ascii="方正仿宋_GBK" w:hAnsi="方正仿宋_GBK" w:eastAsia="方正仿宋_GBK" w:cs="Times New Roman"/>
                <w:color w:val="000000"/>
                <w:sz w:val="24"/>
                <w:szCs w:val="24"/>
              </w:rPr>
            </w:pPr>
            <w:r>
              <w:rPr>
                <w:rFonts w:hint="eastAsia" w:ascii="方正仿宋_GBK" w:hAnsi="方正仿宋_GBK" w:eastAsia="方正仿宋_GBK" w:cs="Times New Roman"/>
                <w:color w:val="000000"/>
                <w:sz w:val="24"/>
                <w:szCs w:val="24"/>
              </w:rPr>
              <w:t>投</w:t>
            </w:r>
            <w:r>
              <w:rPr>
                <w:rFonts w:ascii="方正仿宋_GBK" w:hAnsi="方正仿宋_GBK" w:eastAsia="方正仿宋_GBK" w:cs="Times New Roman"/>
                <w:color w:val="000000"/>
                <w:sz w:val="24"/>
                <w:szCs w:val="24"/>
              </w:rPr>
              <w:t>标价得分的计算程序：</w:t>
            </w:r>
          </w:p>
          <w:p>
            <w:pPr>
              <w:pStyle w:val="13"/>
              <w:spacing w:line="520" w:lineRule="exact"/>
              <w:rPr>
                <w:rFonts w:ascii="方正仿宋_GBK" w:hAnsi="方正仿宋_GBK" w:eastAsia="方正仿宋_GBK" w:cs="宋体"/>
                <w:szCs w:val="24"/>
              </w:rPr>
            </w:pPr>
            <w:r>
              <w:rPr>
                <w:rFonts w:ascii="方正仿宋_GBK" w:hAnsi="方正仿宋_GBK" w:eastAsia="方正仿宋_GBK" w:cs="宋体"/>
                <w:szCs w:val="24"/>
              </w:rPr>
              <w:t>1、有效投标价的确定：不大于最高投标限价A的投标报价，高于最高投标限价的投标报价按否决处理，不予进一步评审，并不参与评标基准价的计算。</w:t>
            </w:r>
          </w:p>
          <w:p>
            <w:pPr>
              <w:pStyle w:val="13"/>
              <w:spacing w:line="520" w:lineRule="exact"/>
              <w:rPr>
                <w:rFonts w:ascii="方正仿宋_GBK" w:hAnsi="方正仿宋_GBK" w:eastAsia="方正仿宋_GBK" w:cs="宋体"/>
                <w:szCs w:val="24"/>
              </w:rPr>
            </w:pPr>
            <w:r>
              <w:rPr>
                <w:rFonts w:ascii="方正仿宋_GBK" w:hAnsi="方正仿宋_GBK" w:eastAsia="方正仿宋_GBK" w:cs="宋体"/>
                <w:szCs w:val="24"/>
              </w:rPr>
              <w:t>2、投标基准价（D）的计算：</w:t>
            </w:r>
          </w:p>
          <w:p>
            <w:pPr>
              <w:pStyle w:val="13"/>
              <w:spacing w:line="520" w:lineRule="exact"/>
              <w:rPr>
                <w:rFonts w:ascii="方正仿宋_GBK" w:hAnsi="方正仿宋_GBK" w:eastAsia="方正仿宋_GBK" w:cs="宋体"/>
                <w:szCs w:val="24"/>
              </w:rPr>
            </w:pPr>
            <w:r>
              <w:rPr>
                <w:rFonts w:ascii="方正仿宋_GBK" w:hAnsi="方正仿宋_GBK" w:eastAsia="方正仿宋_GBK" w:cs="宋体"/>
                <w:szCs w:val="24"/>
              </w:rPr>
              <w:t>（1）有效投标价大于5家时：所有被宣读投标价（应为经修正后的）在有效投标价范围内的投标人投标价，去掉一个最高值和一个最低值后的算术平均值即为投标基准价（D）；</w:t>
            </w:r>
          </w:p>
          <w:p>
            <w:pPr>
              <w:pStyle w:val="13"/>
              <w:spacing w:line="520" w:lineRule="exact"/>
              <w:rPr>
                <w:rFonts w:ascii="方正仿宋_GBK" w:hAnsi="方正仿宋_GBK" w:eastAsia="方正仿宋_GBK" w:cs="宋体"/>
                <w:szCs w:val="24"/>
              </w:rPr>
            </w:pPr>
            <w:r>
              <w:rPr>
                <w:rFonts w:ascii="方正仿宋_GBK" w:hAnsi="方正仿宋_GBK" w:eastAsia="方正仿宋_GBK" w:cs="宋体"/>
                <w:szCs w:val="24"/>
              </w:rPr>
              <w:t xml:space="preserve">（2）有效投标价小于或等于5家时：所有被宣读投标价在有效投标价范围内的投标人投标价的算术平均值即为投标基准价（D）； </w:t>
            </w:r>
          </w:p>
          <w:p>
            <w:pPr>
              <w:pStyle w:val="13"/>
              <w:spacing w:line="520" w:lineRule="exact"/>
              <w:rPr>
                <w:rFonts w:ascii="方正仿宋_GBK" w:hAnsi="方正仿宋_GBK" w:eastAsia="方正仿宋_GBK" w:cs="宋体"/>
                <w:szCs w:val="24"/>
              </w:rPr>
            </w:pPr>
            <w:r>
              <w:rPr>
                <w:rFonts w:ascii="方正仿宋_GBK" w:hAnsi="方正仿宋_GBK" w:eastAsia="方正仿宋_GBK" w:cs="宋体"/>
                <w:szCs w:val="24"/>
              </w:rPr>
              <w:t>（3）当投标人投标价等于D时得满分（</w:t>
            </w:r>
            <w:r>
              <w:rPr>
                <w:rFonts w:hint="default" w:ascii="方正仿宋_GBK" w:hAnsi="方正仿宋_GBK" w:eastAsia="方正仿宋_GBK" w:cs="宋体"/>
                <w:szCs w:val="24"/>
              </w:rPr>
              <w:t>7</w:t>
            </w:r>
            <w:r>
              <w:rPr>
                <w:rFonts w:ascii="方正仿宋_GBK" w:hAnsi="方正仿宋_GBK" w:eastAsia="方正仿宋_GBK" w:cs="宋体"/>
                <w:szCs w:val="24"/>
              </w:rPr>
              <w:t>0分），每高于D一个百分点扣0.2分，每低于D一个百分点扣0.1分，中间值按比例内插。</w:t>
            </w:r>
          </w:p>
          <w:p>
            <w:pPr>
              <w:pStyle w:val="13"/>
              <w:rPr>
                <w:rFonts w:ascii="方正仿宋_GBK" w:hAnsi="方正仿宋_GBK" w:eastAsia="方正仿宋_GBK" w:cs="宋体"/>
                <w:szCs w:val="24"/>
              </w:rPr>
            </w:pPr>
            <w:r>
              <w:rPr>
                <w:rFonts w:ascii="方正仿宋_GBK" w:hAnsi="方正仿宋_GBK" w:eastAsia="方正仿宋_GBK" w:cs="宋体"/>
                <w:szCs w:val="24"/>
              </w:rPr>
              <w:t>投标价得分用公式表示如下：</w:t>
            </w:r>
          </w:p>
          <w:p>
            <w:pPr>
              <w:pStyle w:val="13"/>
              <w:rPr>
                <w:rFonts w:ascii="方正仿宋_GBK" w:hAnsi="方正仿宋_GBK" w:eastAsia="方正仿宋_GBK" w:cs="宋体"/>
                <w:szCs w:val="24"/>
              </w:rPr>
            </w:pPr>
            <w:r>
              <w:rPr>
                <w:rFonts w:ascii="方正仿宋_GBK" w:hAnsi="方正仿宋_GBK" w:eastAsia="方正仿宋_GBK" w:cs="宋体"/>
                <w:szCs w:val="24"/>
              </w:rPr>
              <w:object>
                <v:shape id="_x0000_i1025" o:spt="75" type="#_x0000_t75" style="height:30.6pt;width:140.75pt;" o:ole="t" fillcolor="#595959"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p>
          <w:p>
            <w:pPr>
              <w:pStyle w:val="13"/>
              <w:spacing w:line="520" w:lineRule="exact"/>
              <w:rPr>
                <w:rFonts w:ascii="方正仿宋_GBK" w:hAnsi="方正仿宋_GBK" w:eastAsia="方正仿宋_GBK" w:cs="宋体"/>
                <w:szCs w:val="24"/>
              </w:rPr>
            </w:pPr>
            <w:r>
              <w:rPr>
                <w:rFonts w:ascii="方正仿宋_GBK" w:hAnsi="方正仿宋_GBK" w:eastAsia="方正仿宋_GBK" w:cs="宋体"/>
                <w:szCs w:val="24"/>
              </w:rPr>
              <w:t>式中：F1=投标价得分；</w:t>
            </w:r>
          </w:p>
          <w:p>
            <w:pPr>
              <w:pStyle w:val="13"/>
              <w:spacing w:line="520" w:lineRule="exact"/>
              <w:rPr>
                <w:rFonts w:ascii="方正仿宋_GBK" w:hAnsi="方正仿宋_GBK" w:eastAsia="方正仿宋_GBK" w:cs="宋体"/>
                <w:szCs w:val="24"/>
              </w:rPr>
            </w:pPr>
            <w:r>
              <w:rPr>
                <w:rFonts w:ascii="方正仿宋_GBK" w:hAnsi="方正仿宋_GBK" w:eastAsia="方正仿宋_GBK" w:cs="宋体"/>
                <w:szCs w:val="24"/>
              </w:rPr>
              <w:t>F=</w:t>
            </w:r>
            <w:r>
              <w:rPr>
                <w:rFonts w:hint="default" w:ascii="方正仿宋_GBK" w:hAnsi="方正仿宋_GBK" w:eastAsia="方正仿宋_GBK" w:cs="宋体"/>
                <w:szCs w:val="24"/>
              </w:rPr>
              <w:t>7</w:t>
            </w:r>
            <w:r>
              <w:rPr>
                <w:rFonts w:ascii="方正仿宋_GBK" w:hAnsi="方正仿宋_GBK" w:eastAsia="方正仿宋_GBK" w:cs="宋体"/>
                <w:szCs w:val="24"/>
              </w:rPr>
              <w:t>0；</w:t>
            </w:r>
          </w:p>
          <w:p>
            <w:pPr>
              <w:pStyle w:val="13"/>
              <w:spacing w:line="520" w:lineRule="exact"/>
              <w:rPr>
                <w:rFonts w:ascii="方正仿宋_GBK" w:hAnsi="方正仿宋_GBK" w:eastAsia="方正仿宋_GBK" w:cs="宋体"/>
                <w:szCs w:val="24"/>
              </w:rPr>
            </w:pPr>
            <w:r>
              <w:rPr>
                <w:rFonts w:ascii="方正仿宋_GBK" w:hAnsi="方正仿宋_GBK" w:eastAsia="方正仿宋_GBK" w:cs="宋体"/>
                <w:szCs w:val="24"/>
              </w:rPr>
              <w:t>D1=投标人的投标价；</w:t>
            </w:r>
          </w:p>
          <w:p>
            <w:pPr>
              <w:pStyle w:val="13"/>
              <w:spacing w:line="520" w:lineRule="exact"/>
              <w:rPr>
                <w:rFonts w:hint="default" w:ascii="方正仿宋_GBK" w:hAnsi="方正仿宋_GBK" w:eastAsia="方正仿宋_GBK" w:cs="宋体"/>
                <w:szCs w:val="24"/>
              </w:rPr>
            </w:pPr>
            <w:r>
              <w:rPr>
                <w:rFonts w:ascii="方正仿宋_GBK" w:hAnsi="方正仿宋_GBK" w:eastAsia="方正仿宋_GBK" w:cs="宋体"/>
                <w:szCs w:val="24"/>
              </w:rPr>
              <w:t>D=评标基准价。</w:t>
            </w:r>
          </w:p>
          <w:p>
            <w:pPr>
              <w:pStyle w:val="13"/>
              <w:spacing w:line="520" w:lineRule="exact"/>
              <w:rPr>
                <w:rFonts w:ascii="方正仿宋_GBK" w:hAnsi="方正仿宋_GBK" w:eastAsia="方正仿宋_GBK" w:cs="宋体"/>
                <w:szCs w:val="24"/>
              </w:rPr>
            </w:pPr>
            <w:r>
              <w:rPr>
                <w:rFonts w:ascii="方正仿宋_GBK" w:hAnsi="方正仿宋_GBK" w:eastAsia="方正仿宋_GBK" w:cs="宋体"/>
                <w:szCs w:val="24"/>
              </w:rPr>
              <w:t>若D1</w:t>
            </w:r>
            <w:r>
              <w:rPr>
                <w:rFonts w:ascii="方正仿宋_GBK" w:hAnsi="方正仿宋_GBK" w:eastAsia="方正仿宋_GBK" w:cs="宋体"/>
                <w:szCs w:val="24"/>
              </w:rPr>
              <w:sym w:font="Symbol" w:char="F0B3"/>
            </w:r>
            <w:r>
              <w:rPr>
                <w:rFonts w:ascii="方正仿宋_GBK" w:hAnsi="方正仿宋_GBK" w:eastAsia="方正仿宋_GBK" w:cs="宋体"/>
                <w:szCs w:val="24"/>
              </w:rPr>
              <w:t>D，则E=0.2；若D1&lt;D，则E=0.1。</w:t>
            </w:r>
          </w:p>
          <w:p>
            <w:pPr>
              <w:spacing w:line="520" w:lineRule="exact"/>
              <w:rPr>
                <w:rFonts w:hint="eastAsia" w:ascii="方正仿宋_GBK" w:hAnsi="方正仿宋_GBK" w:eastAsia="方正仿宋_GBK"/>
                <w:color w:val="000000"/>
                <w:sz w:val="24"/>
              </w:rPr>
            </w:pPr>
            <w:r>
              <w:rPr>
                <w:rFonts w:hint="eastAsia" w:ascii="方正仿宋_GBK" w:hAnsi="方正仿宋_GBK" w:eastAsia="方正仿宋_GBK" w:cs="宋体"/>
                <w:color w:val="000000"/>
                <w:sz w:val="24"/>
              </w:rPr>
              <w:t>注：计算时均需保留小数点后两位，小数点后第三位“四舍五入”</w:t>
            </w:r>
          </w:p>
        </w:tc>
        <w:tc>
          <w:tcPr>
            <w:tcW w:w="2245" w:type="dxa"/>
            <w:noWrap w:val="0"/>
            <w:vAlign w:val="center"/>
          </w:tcPr>
          <w:p>
            <w:pPr>
              <w:snapToGrid w:val="0"/>
              <w:spacing w:line="520" w:lineRule="exact"/>
              <w:ind w:firstLine="480" w:firstLineChars="200"/>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13"/>
              <w:spacing w:line="520" w:lineRule="exact"/>
              <w:jc w:val="center"/>
              <w:rPr>
                <w:rFonts w:ascii="方正仿宋_GBK" w:hAnsi="方正仿宋_GBK" w:eastAsia="方正仿宋_GBK" w:cs="宋体"/>
                <w:szCs w:val="21"/>
              </w:rPr>
            </w:pPr>
            <w:r>
              <w:rPr>
                <w:rFonts w:ascii="方正仿宋_GBK" w:hAnsi="方正仿宋_GBK" w:eastAsia="方正仿宋_GBK" w:cs="宋体"/>
                <w:szCs w:val="21"/>
              </w:rPr>
              <w:t>中标候选人最终得分</w:t>
            </w:r>
          </w:p>
        </w:tc>
        <w:tc>
          <w:tcPr>
            <w:tcW w:w="6502" w:type="dxa"/>
            <w:noWrap w:val="0"/>
            <w:vAlign w:val="center"/>
          </w:tcPr>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投标人评标得分＝综合得分（商务得分+技术得分+投标价得分）</w:t>
            </w:r>
          </w:p>
        </w:tc>
        <w:tc>
          <w:tcPr>
            <w:tcW w:w="2245" w:type="dxa"/>
            <w:noWrap w:val="0"/>
            <w:vAlign w:val="top"/>
          </w:tcPr>
          <w:p>
            <w:pPr>
              <w:spacing w:line="520" w:lineRule="exact"/>
              <w:rPr>
                <w:rFonts w:ascii="方正仿宋_GBK" w:hAns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 xml:space="preserve"> 三、澄清</w:t>
            </w:r>
          </w:p>
        </w:tc>
        <w:tc>
          <w:tcPr>
            <w:tcW w:w="6502" w:type="dxa"/>
            <w:noWrap w:val="0"/>
            <w:vAlign w:val="center"/>
          </w:tcPr>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1.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2.发生以下任一情形的，作否决处理：</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（1）投标人拒绝确认算术性修正后的报价；</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（2）修正后的最终投标报价超过最高投标限价；</w:t>
            </w:r>
          </w:p>
        </w:tc>
        <w:tc>
          <w:tcPr>
            <w:tcW w:w="2245" w:type="dxa"/>
            <w:noWrap w:val="0"/>
            <w:vAlign w:val="top"/>
          </w:tcPr>
          <w:p>
            <w:pPr>
              <w:spacing w:line="520" w:lineRule="exact"/>
              <w:ind w:right="420" w:rightChars="200"/>
              <w:rPr>
                <w:rFonts w:ascii="方正仿宋_GBK" w:hAnsi="方正仿宋_GBK"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四、废标条款</w:t>
            </w:r>
          </w:p>
        </w:tc>
        <w:tc>
          <w:tcPr>
            <w:tcW w:w="6502" w:type="dxa"/>
            <w:noWrap w:val="0"/>
            <w:vAlign w:val="center"/>
          </w:tcPr>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1.不满足资格、业绩、限价要求的；</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2.报价时，任一投报的费率不在0和1之间的，即投报的费率＞1或费率＜0的；</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3.投报备选方案的；</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4.不同投标人的竞争性比选响应文件由同一单位或者个人编制；</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5.不同投标人委托同一单位或者个人办理投标事宜；</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6.不同投标人的竞争性比选响应文件载明的项目管理成员为同一人；</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7.不同投标人的竞争性比选响应文件异常一致或者投标报价呈规律性异；</w:t>
            </w:r>
          </w:p>
          <w:p>
            <w:pPr>
              <w:spacing w:line="520" w:lineRule="exact"/>
              <w:rPr>
                <w:rFonts w:ascii="方正仿宋_GBK" w:hAnsi="方正仿宋_GBK" w:eastAsia="方正仿宋_GBK" w:cs="宋体"/>
                <w:color w:val="000000"/>
                <w:kern w:val="0"/>
                <w:sz w:val="24"/>
                <w:szCs w:val="21"/>
              </w:rPr>
            </w:pPr>
            <w:r>
              <w:rPr>
                <w:rFonts w:hint="eastAsia" w:ascii="方正仿宋_GBK" w:hAnsi="方正仿宋_GBK" w:eastAsia="方正仿宋_GBK" w:cs="宋体"/>
                <w:color w:val="000000"/>
                <w:kern w:val="0"/>
                <w:sz w:val="24"/>
                <w:szCs w:val="21"/>
              </w:rPr>
              <w:t>8.不同投标人的竞争性比选响应文件相互混装。</w:t>
            </w:r>
          </w:p>
        </w:tc>
        <w:tc>
          <w:tcPr>
            <w:tcW w:w="2245" w:type="dxa"/>
            <w:noWrap w:val="0"/>
            <w:vAlign w:val="center"/>
          </w:tcPr>
          <w:p>
            <w:pPr>
              <w:pStyle w:val="13"/>
              <w:spacing w:line="520" w:lineRule="exact"/>
              <w:rPr>
                <w:rFonts w:ascii="方正仿宋_GBK" w:hAnsi="方正仿宋_GBK" w:eastAsia="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五、确定中标候选人</w:t>
            </w:r>
          </w:p>
        </w:tc>
        <w:tc>
          <w:tcPr>
            <w:tcW w:w="6502" w:type="dxa"/>
            <w:noWrap w:val="0"/>
            <w:vAlign w:val="center"/>
          </w:tcPr>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1.评标委员会依次按照以下优先顺序确定中标候选人：</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投标人总得分（即商务得分+技术得分+报价得分）按由高到低顺序，总得分排名1～3名为中标候选人。 若得分相同情况，以投标费率低的优先。若存在得分相同且投标费率相同情况，抽签确定中标候选人排序。</w:t>
            </w:r>
          </w:p>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2.依据评标委员会推荐的中标候选人顺序，竞争性比选人确定排名第一名的中标候选人为中标人。若第一中标候选人放弃中标的，竞争性比选人可按照评标委员会提出的中标候选人名单排序依次确定其他中标候选人为中标人。</w:t>
            </w:r>
          </w:p>
        </w:tc>
        <w:tc>
          <w:tcPr>
            <w:tcW w:w="2245" w:type="dxa"/>
            <w:noWrap w:val="0"/>
            <w:vAlign w:val="center"/>
          </w:tcPr>
          <w:p>
            <w:pPr>
              <w:pStyle w:val="13"/>
              <w:spacing w:line="520" w:lineRule="exact"/>
              <w:rPr>
                <w:rFonts w:ascii="方正仿宋_GBK" w:hAnsi="方正仿宋_GBK" w:eastAsia="方正仿宋_GBK"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noWrap w:val="0"/>
            <w:vAlign w:val="center"/>
          </w:tcPr>
          <w:p>
            <w:pPr>
              <w:pStyle w:val="13"/>
              <w:spacing w:line="520" w:lineRule="exact"/>
              <w:rPr>
                <w:rFonts w:ascii="方正仿宋_GBK" w:hAnsi="方正仿宋_GBK" w:eastAsia="方正仿宋_GBK" w:cs="宋体"/>
                <w:szCs w:val="21"/>
              </w:rPr>
            </w:pPr>
            <w:r>
              <w:rPr>
                <w:rFonts w:ascii="方正仿宋_GBK" w:hAnsi="方正仿宋_GBK" w:eastAsia="方正仿宋_GBK" w:cs="宋体"/>
                <w:szCs w:val="21"/>
              </w:rPr>
              <w:t>六、特别说明</w:t>
            </w:r>
          </w:p>
        </w:tc>
        <w:tc>
          <w:tcPr>
            <w:tcW w:w="6502" w:type="dxa"/>
            <w:noWrap w:val="0"/>
            <w:vAlign w:val="center"/>
          </w:tcPr>
          <w:p>
            <w:pPr>
              <w:spacing w:line="520" w:lineRule="exact"/>
              <w:rPr>
                <w:rFonts w:ascii="方正仿宋_GBK" w:hAnsi="方正仿宋_GBK" w:eastAsia="方正仿宋_GBK" w:cs="宋体"/>
                <w:color w:val="000000"/>
                <w:kern w:val="0"/>
                <w:sz w:val="24"/>
                <w:szCs w:val="21"/>
              </w:rPr>
            </w:pPr>
            <w:r>
              <w:rPr>
                <w:rFonts w:hint="eastAsia" w:ascii="方正仿宋_GBK" w:hAnsi="方正仿宋_GBK" w:eastAsia="方正仿宋_GBK" w:cs="宋体"/>
                <w:color w:val="000000"/>
                <w:kern w:val="0"/>
                <w:sz w:val="24"/>
                <w:szCs w:val="21"/>
              </w:rPr>
              <w:t>若不足</w:t>
            </w:r>
            <w:r>
              <w:rPr>
                <w:rFonts w:ascii="方正仿宋_GBK" w:hAnsi="方正仿宋_GBK" w:eastAsia="方正仿宋_GBK" w:cs="宋体"/>
                <w:color w:val="000000"/>
                <w:kern w:val="0"/>
                <w:sz w:val="24"/>
                <w:szCs w:val="21"/>
              </w:rPr>
              <w:t>3</w:t>
            </w:r>
            <w:r>
              <w:rPr>
                <w:rFonts w:hint="eastAsia" w:ascii="方正仿宋_GBK" w:hAnsi="方正仿宋_GBK" w:eastAsia="方正仿宋_GBK" w:cs="宋体"/>
                <w:color w:val="000000"/>
                <w:kern w:val="0"/>
                <w:sz w:val="24"/>
                <w:szCs w:val="21"/>
              </w:rPr>
              <w:t>家投标人应作流标处理，重新进行竞争性比选。</w:t>
            </w:r>
          </w:p>
        </w:tc>
        <w:tc>
          <w:tcPr>
            <w:tcW w:w="2245" w:type="dxa"/>
            <w:noWrap w:val="0"/>
            <w:vAlign w:val="center"/>
          </w:tcPr>
          <w:p>
            <w:pPr>
              <w:pStyle w:val="13"/>
              <w:spacing w:line="520" w:lineRule="exact"/>
              <w:rPr>
                <w:rFonts w:ascii="方正仿宋_GBK" w:hAnsi="方正仿宋_GBK" w:eastAsia="方正仿宋_GBK" w:cs="宋体"/>
              </w:rPr>
            </w:pPr>
          </w:p>
        </w:tc>
      </w:tr>
    </w:tbl>
    <w:p>
      <w:pPr>
        <w:spacing w:line="520" w:lineRule="exact"/>
        <w:ind w:firstLine="560" w:firstLineChars="200"/>
        <w:outlineLvl w:val="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7.3对通过评审的投标人按照得分由高到低排出前3名，如得分相同由评标专家投票确定，若不足3名的由评标专家确定是否继续开展评标工作。</w:t>
      </w:r>
    </w:p>
    <w:p>
      <w:pPr>
        <w:spacing w:line="520" w:lineRule="exact"/>
        <w:outlineLvl w:val="0"/>
        <w:rPr>
          <w:rFonts w:hint="eastAsia" w:ascii="Times New Roman" w:hAnsi="Times New Roman" w:eastAsia="方正仿宋_GBK"/>
          <w:b/>
          <w:color w:val="000000"/>
          <w:sz w:val="28"/>
          <w:szCs w:val="28"/>
        </w:rPr>
      </w:pPr>
      <w:r>
        <w:rPr>
          <w:rFonts w:hint="eastAsia" w:ascii="Times New Roman" w:hAnsi="Times New Roman" w:eastAsia="方正仿宋_GBK"/>
          <w:b/>
          <w:color w:val="000000"/>
          <w:sz w:val="28"/>
          <w:szCs w:val="28"/>
        </w:rPr>
        <w:t>第八条 联系方式</w:t>
      </w:r>
    </w:p>
    <w:p>
      <w:pPr>
        <w:spacing w:line="520" w:lineRule="exact"/>
        <w:ind w:firstLine="560" w:firstLineChars="200"/>
        <w:jc w:val="left"/>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竞争性比选人：重庆高速资产经营管理有限公司</w:t>
      </w:r>
    </w:p>
    <w:p>
      <w:pPr>
        <w:spacing w:line="520" w:lineRule="exact"/>
        <w:ind w:firstLine="560" w:firstLineChars="200"/>
        <w:jc w:val="left"/>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地  址：重庆市渝北区香锦路4号</w:t>
      </w:r>
    </w:p>
    <w:p>
      <w:pPr>
        <w:spacing w:line="520" w:lineRule="exact"/>
        <w:ind w:firstLine="560" w:firstLineChars="200"/>
        <w:jc w:val="left"/>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联系人：</w:t>
      </w:r>
      <w:r>
        <w:rPr>
          <w:rFonts w:hint="eastAsia" w:ascii="Times New Roman" w:hAnsi="Times New Roman" w:eastAsia="方正仿宋_GBK"/>
          <w:color w:val="000000"/>
          <w:sz w:val="28"/>
          <w:szCs w:val="28"/>
          <w:lang w:val="en-US" w:eastAsia="zh-CN"/>
        </w:rPr>
        <w:t>曾</w:t>
      </w:r>
      <w:r>
        <w:rPr>
          <w:rFonts w:hint="eastAsia" w:ascii="Times New Roman" w:hAnsi="Times New Roman" w:eastAsia="方正仿宋_GBK"/>
          <w:color w:val="000000"/>
          <w:sz w:val="28"/>
          <w:szCs w:val="28"/>
        </w:rPr>
        <w:t>老师</w:t>
      </w:r>
    </w:p>
    <w:p>
      <w:pPr>
        <w:spacing w:line="520" w:lineRule="exact"/>
        <w:ind w:firstLine="560" w:firstLineChars="200"/>
        <w:jc w:val="left"/>
        <w:rPr>
          <w:rFonts w:hint="default" w:ascii="宋体" w:hAnsi="宋体" w:eastAsia="方正仿宋_GBK"/>
          <w:b/>
          <w:color w:val="000000"/>
          <w:sz w:val="44"/>
          <w:szCs w:val="44"/>
          <w:lang w:val="en-US" w:eastAsia="zh-CN"/>
        </w:rPr>
      </w:pPr>
      <w:r>
        <w:rPr>
          <w:rFonts w:hint="eastAsia" w:ascii="Times New Roman" w:hAnsi="Times New Roman" w:eastAsia="方正仿宋_GBK"/>
          <w:color w:val="000000"/>
          <w:sz w:val="28"/>
          <w:szCs w:val="28"/>
        </w:rPr>
        <w:t>电  话：</w:t>
      </w:r>
      <w:r>
        <w:rPr>
          <w:rFonts w:hint="eastAsia" w:ascii="Times New Roman" w:hAnsi="Times New Roman" w:eastAsia="方正仿宋_GBK"/>
          <w:color w:val="000000"/>
          <w:sz w:val="28"/>
          <w:szCs w:val="28"/>
          <w:lang w:val="en-US" w:eastAsia="zh-CN"/>
        </w:rPr>
        <w:t>17338660218</w:t>
      </w: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right="-313" w:rightChars="-149"/>
        <w:rPr>
          <w:rFonts w:hint="eastAsia" w:ascii="宋体" w:hAnsi="宋体"/>
          <w:b/>
          <w:color w:val="000000"/>
          <w:sz w:val="44"/>
          <w:szCs w:val="44"/>
        </w:rPr>
      </w:pPr>
    </w:p>
    <w:p>
      <w:pPr>
        <w:ind w:right="-313" w:rightChars="-149"/>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2" w:leftChars="-200" w:right="-313" w:rightChars="-149" w:hanging="418" w:hangingChars="95"/>
        <w:jc w:val="center"/>
        <w:rPr>
          <w:rFonts w:hint="eastAsia" w:ascii="方正小标宋_GBK" w:hAnsi="方正小标宋_GBK" w:eastAsia="方正小标宋_GBK" w:cs="方正小标宋_GBK"/>
          <w:bCs/>
          <w:color w:val="000000"/>
          <w:sz w:val="44"/>
          <w:szCs w:val="44"/>
        </w:rPr>
      </w:pPr>
    </w:p>
    <w:p>
      <w:pPr>
        <w:ind w:left="-2" w:leftChars="-200" w:right="-313" w:rightChars="-149" w:hanging="418" w:hangingChars="95"/>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竞争性比选响应文件格式</w:t>
      </w:r>
    </w:p>
    <w:p>
      <w:pPr>
        <w:ind w:leftChars="-200" w:right="-313" w:rightChars="-149" w:hanging="420" w:hangingChars="95"/>
        <w:jc w:val="center"/>
        <w:rPr>
          <w:rFonts w:hint="eastAsia" w:ascii="宋体" w:hAnsi="宋体"/>
          <w:b/>
          <w:color w:val="000000"/>
          <w:sz w:val="44"/>
          <w:szCs w:val="44"/>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pStyle w:val="9"/>
      </w:pP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Chars="-200" w:right="-313" w:rightChars="-149" w:hanging="420" w:hangingChars="95"/>
        <w:jc w:val="center"/>
        <w:rPr>
          <w:rFonts w:hint="eastAsia" w:ascii="宋体" w:hAnsi="宋体"/>
          <w:b/>
          <w:color w:val="000000"/>
          <w:sz w:val="44"/>
          <w:szCs w:val="44"/>
        </w:rPr>
      </w:pPr>
    </w:p>
    <w:p>
      <w:pPr>
        <w:ind w:left="-2" w:leftChars="-200" w:right="-313" w:rightChars="-149" w:hanging="418" w:hangingChars="95"/>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重庆高速资产经营管理有限公司</w:t>
      </w:r>
    </w:p>
    <w:p>
      <w:pPr>
        <w:ind w:left="-2" w:leftChars="-200" w:right="-313" w:rightChars="-149" w:hanging="418" w:hangingChars="95"/>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lang w:eastAsia="zh-CN"/>
        </w:rPr>
        <w:t>2025</w:t>
      </w:r>
      <w:r>
        <w:rPr>
          <w:rFonts w:hint="eastAsia" w:ascii="方正小标宋_GBK" w:hAnsi="方正小标宋_GBK" w:eastAsia="方正小标宋_GBK" w:cs="方正小标宋_GBK"/>
          <w:bCs/>
          <w:color w:val="000000"/>
          <w:sz w:val="44"/>
          <w:szCs w:val="44"/>
        </w:rPr>
        <w:t>年度造价审核咨询服务项目</w:t>
      </w:r>
    </w:p>
    <w:p>
      <w:pPr>
        <w:ind w:leftChars="-200" w:right="-313" w:rightChars="-149" w:hanging="420" w:hangingChars="95"/>
        <w:jc w:val="center"/>
        <w:rPr>
          <w:rFonts w:ascii="宋体" w:hAnsi="宋体"/>
          <w:b/>
          <w:color w:val="000000"/>
          <w:sz w:val="44"/>
          <w:szCs w:val="44"/>
        </w:rPr>
      </w:pPr>
    </w:p>
    <w:p>
      <w:pPr>
        <w:pStyle w:val="9"/>
        <w:rPr>
          <w:rFonts w:ascii="宋体" w:hAnsi="宋体"/>
          <w:b/>
          <w:sz w:val="44"/>
          <w:szCs w:val="44"/>
        </w:rPr>
      </w:pPr>
    </w:p>
    <w:p>
      <w:pPr>
        <w:rPr>
          <w:rFonts w:ascii="宋体" w:hAnsi="宋体"/>
          <w:b/>
          <w:color w:val="000000"/>
          <w:sz w:val="44"/>
          <w:szCs w:val="44"/>
        </w:rPr>
      </w:pPr>
    </w:p>
    <w:p>
      <w:pPr>
        <w:rPr>
          <w:rFonts w:ascii="宋体" w:hAnsi="宋体"/>
          <w:b/>
          <w:color w:val="000000"/>
          <w:sz w:val="44"/>
          <w:szCs w:val="44"/>
        </w:rPr>
      </w:pPr>
    </w:p>
    <w:p>
      <w:pPr>
        <w:pStyle w:val="9"/>
        <w:rPr>
          <w:rFonts w:ascii="宋体" w:hAnsi="宋体"/>
          <w:b/>
          <w:sz w:val="44"/>
          <w:szCs w:val="44"/>
        </w:rPr>
      </w:pPr>
    </w:p>
    <w:p>
      <w:pPr>
        <w:rPr>
          <w:rFonts w:ascii="宋体" w:hAnsi="宋体"/>
          <w:b/>
          <w:color w:val="000000"/>
          <w:sz w:val="44"/>
          <w:szCs w:val="44"/>
        </w:rPr>
      </w:pPr>
    </w:p>
    <w:p>
      <w:pPr>
        <w:pStyle w:val="9"/>
      </w:pPr>
    </w:p>
    <w:p>
      <w:pPr>
        <w:ind w:left="-2" w:leftChars="-200" w:right="-313" w:rightChars="-149" w:hanging="418" w:hangingChars="95"/>
        <w:jc w:val="center"/>
        <w:rPr>
          <w:rFonts w:hint="eastAsia" w:ascii="方正黑体_GBK" w:hAnsi="方正黑体_GBK" w:eastAsia="方正黑体_GBK" w:cs="方正黑体_GBK"/>
          <w:bCs/>
          <w:color w:val="000000"/>
          <w:sz w:val="44"/>
          <w:szCs w:val="44"/>
        </w:rPr>
      </w:pPr>
      <w:r>
        <w:rPr>
          <w:rFonts w:hint="eastAsia" w:ascii="方正黑体_GBK" w:hAnsi="方正黑体_GBK" w:eastAsia="方正黑体_GBK" w:cs="方正黑体_GBK"/>
          <w:bCs/>
          <w:color w:val="000000"/>
          <w:sz w:val="44"/>
          <w:szCs w:val="44"/>
        </w:rPr>
        <w:t>竞争性比选响应文件</w:t>
      </w: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rPr>
          <w:rFonts w:ascii="宋体" w:hAnsi="宋体"/>
          <w:color w:val="000000"/>
          <w:sz w:val="32"/>
          <w:szCs w:val="32"/>
        </w:rPr>
      </w:pPr>
    </w:p>
    <w:p>
      <w:pPr>
        <w:rPr>
          <w:rFonts w:ascii="宋体" w:hAnsi="宋体"/>
          <w:color w:val="000000"/>
          <w:sz w:val="32"/>
          <w:szCs w:val="32"/>
        </w:rPr>
      </w:pPr>
    </w:p>
    <w:p>
      <w:pPr>
        <w:jc w:val="center"/>
        <w:rPr>
          <w:rFonts w:hint="eastAsia" w:ascii="宋体" w:hAnsi="宋体" w:cs="宋体"/>
          <w:color w:val="000000"/>
          <w:sz w:val="32"/>
          <w:szCs w:val="32"/>
        </w:rPr>
      </w:pPr>
      <w:r>
        <w:rPr>
          <w:rFonts w:hint="eastAsia" w:ascii="宋体" w:hAnsi="宋体" w:cs="宋体"/>
          <w:color w:val="000000"/>
          <w:sz w:val="32"/>
          <w:szCs w:val="32"/>
        </w:rPr>
        <w:t>投标人单位名称：</w:t>
      </w:r>
      <w:r>
        <w:rPr>
          <w:rFonts w:hint="eastAsia" w:ascii="宋体" w:hAnsi="宋体" w:cs="宋体"/>
          <w:color w:val="000000"/>
          <w:sz w:val="32"/>
          <w:szCs w:val="32"/>
          <w:u w:val="single"/>
        </w:rPr>
        <w:t xml:space="preserve">          </w:t>
      </w:r>
      <w:r>
        <w:rPr>
          <w:rFonts w:hint="eastAsia" w:ascii="宋体" w:hAnsi="宋体" w:cs="宋体"/>
          <w:color w:val="000000"/>
          <w:sz w:val="32"/>
          <w:szCs w:val="32"/>
        </w:rPr>
        <w:t>（盖单位公章）</w:t>
      </w:r>
    </w:p>
    <w:p>
      <w:pPr>
        <w:pStyle w:val="9"/>
        <w:rPr>
          <w:rFonts w:ascii="宋体" w:hAnsi="宋体" w:cs="Arial"/>
          <w:b/>
          <w:sz w:val="28"/>
          <w:szCs w:val="21"/>
        </w:rPr>
      </w:pPr>
      <w:r>
        <w:rPr>
          <w:rFonts w:ascii="宋体" w:hAnsi="宋体"/>
          <w:sz w:val="32"/>
          <w:szCs w:val="32"/>
          <w:u w:val="single"/>
        </w:rPr>
        <w:br w:type="page"/>
      </w:r>
      <w:r>
        <w:rPr>
          <w:rFonts w:hint="eastAsia" w:ascii="方正小标宋_GBK" w:hAnsi="方正小标宋_GBK" w:eastAsia="方正小标宋_GBK" w:cs="方正小标宋_GBK"/>
          <w:bCs/>
          <w:sz w:val="44"/>
          <w:szCs w:val="44"/>
        </w:rPr>
        <w:t>目 录</w:t>
      </w:r>
    </w:p>
    <w:p>
      <w:pPr>
        <w:tabs>
          <w:tab w:val="left" w:pos="900"/>
          <w:tab w:val="left" w:pos="1080"/>
        </w:tabs>
        <w:spacing w:line="300" w:lineRule="auto"/>
        <w:jc w:val="center"/>
        <w:outlineLvl w:val="0"/>
        <w:rPr>
          <w:rFonts w:ascii="宋体" w:hAnsi="宋体" w:cs="Arial"/>
          <w:b/>
          <w:color w:val="000000"/>
          <w:sz w:val="24"/>
          <w:szCs w:val="20"/>
        </w:rPr>
      </w:pP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一、报价书</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二、法定代表人身份证明及授权委托书</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三、竞争性比选响应单位有效的营业执照复印件</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四、单位资质证明材料</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五、业绩证明材料</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六、拟委任的主要管理人员和技术人员汇总表</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七、拟委任的主要人员资历表</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八、承诺函</w:t>
      </w:r>
      <w:r>
        <w:rPr>
          <w:rFonts w:hint="eastAsia" w:ascii="宋体" w:hAnsi="宋体" w:cs="宋体"/>
          <w:color w:val="000000"/>
          <w:sz w:val="24"/>
        </w:rPr>
        <w:t>………………………………………………………………**</w:t>
      </w:r>
    </w:p>
    <w:p>
      <w:pPr>
        <w:spacing w:line="560" w:lineRule="exact"/>
        <w:ind w:firstLine="480" w:firstLineChars="200"/>
        <w:rPr>
          <w:rFonts w:hint="eastAsia" w:ascii="宋体" w:hAnsi="宋体" w:cs="宋体"/>
          <w:bCs/>
          <w:color w:val="000000"/>
          <w:sz w:val="24"/>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spacing w:line="440" w:lineRule="exact"/>
        <w:jc w:val="center"/>
        <w:outlineLvl w:val="1"/>
        <w:rPr>
          <w:rFonts w:hint="eastAsia" w:ascii="方正小标宋_GBK" w:hAnsi="方正小标宋_GBK" w:eastAsia="方正小标宋_GBK" w:cs="方正小标宋_GBK"/>
          <w:bCs/>
          <w:color w:val="000000"/>
          <w:sz w:val="32"/>
          <w:szCs w:val="32"/>
        </w:rPr>
      </w:pPr>
      <w:bookmarkStart w:id="0" w:name="_Toc265510122"/>
      <w:r>
        <w:rPr>
          <w:rFonts w:hint="eastAsia" w:ascii="方正小标宋_GBK" w:hAnsi="方正小标宋_GBK" w:eastAsia="方正小标宋_GBK" w:cs="方正小标宋_GBK"/>
          <w:bCs/>
          <w:color w:val="000000"/>
          <w:sz w:val="32"/>
          <w:szCs w:val="32"/>
        </w:rPr>
        <w:t>一、报价</w:t>
      </w:r>
      <w:bookmarkEnd w:id="0"/>
      <w:r>
        <w:rPr>
          <w:rFonts w:hint="eastAsia" w:ascii="方正小标宋_GBK" w:hAnsi="方正小标宋_GBK" w:eastAsia="方正小标宋_GBK" w:cs="方正小标宋_GBK"/>
          <w:bCs/>
          <w:color w:val="000000"/>
          <w:sz w:val="32"/>
          <w:szCs w:val="32"/>
        </w:rPr>
        <w:t>函</w:t>
      </w:r>
    </w:p>
    <w:p>
      <w:pPr>
        <w:pStyle w:val="9"/>
        <w:jc w:val="both"/>
        <w:rPr>
          <w:rFonts w:hint="eastAsia"/>
        </w:rPr>
      </w:pPr>
    </w:p>
    <w:p>
      <w:pPr>
        <w:spacing w:line="500" w:lineRule="exact"/>
        <w:rPr>
          <w:rFonts w:hint="eastAsia" w:ascii="宋体" w:hAnsi="宋体" w:cs="宋体"/>
          <w:color w:val="000000"/>
          <w:sz w:val="24"/>
        </w:rPr>
      </w:pPr>
      <w:r>
        <w:rPr>
          <w:rFonts w:hint="eastAsia" w:ascii="宋体" w:hAnsi="宋体" w:cs="宋体"/>
          <w:b/>
          <w:color w:val="000000"/>
          <w:sz w:val="24"/>
          <w:u w:val="single"/>
        </w:rPr>
        <w:t>致：重庆高速资产经营管理有限公司</w:t>
      </w:r>
      <w:r>
        <w:rPr>
          <w:rFonts w:hint="eastAsia" w:ascii="宋体" w:hAnsi="宋体" w:cs="宋体"/>
          <w:color w:val="000000"/>
          <w:sz w:val="24"/>
        </w:rPr>
        <w:t>：</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 xml:space="preserve">    1. 我方已仔细研究了竞争性比选文件的全部内容，愿意以《重庆市物价局关于工程造价咨询服务收费标准的通知》（渝价〔2013〕428号文）的取费标准收费费率</w:t>
      </w:r>
      <w:r>
        <w:rPr>
          <w:rFonts w:hint="eastAsia" w:ascii="宋体" w:hAnsi="宋体" w:cs="宋体"/>
          <w:color w:val="000000"/>
          <w:sz w:val="24"/>
          <w:u w:val="single"/>
        </w:rPr>
        <w:t xml:space="preserve">       </w:t>
      </w:r>
      <w:r>
        <w:rPr>
          <w:rFonts w:hint="eastAsia" w:ascii="宋体" w:hAnsi="宋体" w:cs="宋体"/>
          <w:color w:val="000000"/>
          <w:sz w:val="24"/>
        </w:rPr>
        <w:t>（%）作为本次报价，按合同约定实施和完成贵司下达的工作任务。服务质量：</w:t>
      </w:r>
      <w:r>
        <w:rPr>
          <w:rFonts w:hint="eastAsia" w:ascii="宋体" w:hAnsi="宋体" w:cs="宋体"/>
          <w:color w:val="000000"/>
          <w:sz w:val="24"/>
          <w:u w:val="single"/>
        </w:rPr>
        <w:t xml:space="preserve"> 达到行业规范要求,以及委托人基于审核目的提出的合法合规的审核工作要求 </w:t>
      </w:r>
      <w:r>
        <w:rPr>
          <w:rFonts w:hint="eastAsia" w:ascii="宋体" w:hAnsi="宋体" w:cs="宋体"/>
          <w:color w:val="000000"/>
          <w:sz w:val="24"/>
        </w:rPr>
        <w:t>，审核人员安全责任：</w:t>
      </w:r>
      <w:r>
        <w:rPr>
          <w:rFonts w:hint="eastAsia" w:ascii="宋体" w:hAnsi="宋体" w:cs="宋体"/>
          <w:color w:val="000000"/>
          <w:sz w:val="24"/>
          <w:u w:val="single"/>
        </w:rPr>
        <w:t xml:space="preserve"> 由投标人全权负责 </w:t>
      </w:r>
      <w:r>
        <w:rPr>
          <w:rFonts w:hint="eastAsia" w:ascii="宋体" w:hAnsi="宋体" w:cs="宋体"/>
          <w:color w:val="000000"/>
          <w:sz w:val="24"/>
        </w:rPr>
        <w:t>，服务期：</w:t>
      </w:r>
      <w:r>
        <w:rPr>
          <w:rFonts w:hint="eastAsia" w:ascii="宋体" w:hAnsi="宋体" w:cs="宋体"/>
          <w:color w:val="000000"/>
          <w:sz w:val="24"/>
          <w:u w:val="single"/>
        </w:rPr>
        <w:t>合同签订之日起至</w:t>
      </w:r>
      <w:r>
        <w:rPr>
          <w:rFonts w:hint="eastAsia" w:ascii="宋体" w:hAnsi="宋体" w:cs="宋体"/>
          <w:color w:val="000000"/>
          <w:sz w:val="24"/>
          <w:u w:val="single"/>
          <w:lang w:eastAsia="zh-CN"/>
        </w:rPr>
        <w:t>2025</w:t>
      </w:r>
      <w:r>
        <w:rPr>
          <w:rFonts w:hint="eastAsia" w:ascii="宋体" w:hAnsi="宋体" w:cs="宋体"/>
          <w:color w:val="000000"/>
          <w:sz w:val="24"/>
          <w:u w:val="single"/>
        </w:rPr>
        <w:t>年12月31日止</w:t>
      </w:r>
      <w:r>
        <w:rPr>
          <w:rFonts w:hint="eastAsia" w:ascii="宋体" w:hAnsi="宋体" w:cs="宋体"/>
          <w:color w:val="000000"/>
          <w:sz w:val="24"/>
        </w:rPr>
        <w:t>。</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2．我方承诺在报价有效期内不修改、撤销报价文件。</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3．如我方为中标单位：</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（1）在收到中标通知书后，在中标通知书规定的期限内与你方签订合同；</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（2）在签订合同时不向你方提出附加条件；</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（3）在合同约定的期限内完成合同规定的全部义务；</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（4）我方将按照竞争比选文件提出的最低要求填报派驻本标段的管理和技术人员且不进行更换。如我方拟派驻的人员不满足竞争比选文件要求，你方有权取消我方中标资格。</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4．我方在此声明，所递交的报价文件及有关资料内容完整、真实和准确。</w:t>
      </w:r>
    </w:p>
    <w:p>
      <w:pPr>
        <w:spacing w:line="500" w:lineRule="exact"/>
        <w:ind w:firstLine="480" w:firstLineChars="200"/>
        <w:rPr>
          <w:rFonts w:hint="eastAsia"/>
          <w:color w:val="000000"/>
        </w:rPr>
      </w:pPr>
      <w:r>
        <w:rPr>
          <w:rFonts w:hint="eastAsia" w:ascii="宋体" w:hAnsi="宋体" w:cs="宋体"/>
          <w:color w:val="000000"/>
          <w:sz w:val="24"/>
        </w:rPr>
        <w:t>5．在合同协议书正式签署生效之前，本报价函连同你方的竞争比选结果将构成我们双方之间共同遵守的文件。对双方具有约束力。</w:t>
      </w:r>
    </w:p>
    <w:p>
      <w:pPr>
        <w:spacing w:line="500" w:lineRule="exact"/>
        <w:jc w:val="right"/>
        <w:rPr>
          <w:rFonts w:hint="eastAsia" w:ascii="宋体" w:hAnsi="宋体" w:cs="宋体"/>
          <w:color w:val="000000"/>
          <w:sz w:val="24"/>
        </w:rPr>
      </w:pPr>
      <w:r>
        <w:rPr>
          <w:rFonts w:hint="eastAsia" w:ascii="宋体" w:hAnsi="宋体" w:cs="宋体"/>
          <w:color w:val="000000"/>
          <w:sz w:val="24"/>
        </w:rPr>
        <w:t xml:space="preserve">        报 价 人：</w:t>
      </w:r>
      <w:r>
        <w:rPr>
          <w:rFonts w:hint="eastAsia" w:ascii="宋体" w:hAnsi="宋体" w:cs="宋体"/>
          <w:color w:val="000000"/>
          <w:sz w:val="24"/>
          <w:u w:val="single"/>
        </w:rPr>
        <w:t xml:space="preserve">                      </w:t>
      </w:r>
      <w:r>
        <w:rPr>
          <w:rFonts w:hint="eastAsia" w:ascii="宋体" w:hAnsi="宋体" w:cs="宋体"/>
          <w:color w:val="000000"/>
          <w:sz w:val="24"/>
        </w:rPr>
        <w:t>（盖单位章）</w:t>
      </w:r>
    </w:p>
    <w:p>
      <w:pPr>
        <w:spacing w:line="500" w:lineRule="exact"/>
        <w:jc w:val="right"/>
        <w:rPr>
          <w:rFonts w:hint="eastAsia"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pPr>
        <w:spacing w:line="500" w:lineRule="exact"/>
        <w:ind w:firstLine="4200" w:firstLineChars="1750"/>
        <w:rPr>
          <w:rFonts w:hint="eastAsia"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p>
    <w:p>
      <w:pPr>
        <w:spacing w:line="500" w:lineRule="exact"/>
        <w:ind w:firstLine="4200" w:firstLineChars="1750"/>
        <w:rPr>
          <w:rFonts w:hint="eastAsia" w:ascii="宋体" w:hAnsi="宋体" w:cs="宋体"/>
          <w:color w:val="000000"/>
          <w:sz w:val="24"/>
        </w:rPr>
      </w:pPr>
      <w:r>
        <w:rPr>
          <w:rFonts w:hint="eastAsia" w:ascii="宋体" w:hAnsi="宋体" w:cs="宋体"/>
          <w:color w:val="000000"/>
          <w:sz w:val="24"/>
        </w:rPr>
        <w:t>网址：</w:t>
      </w:r>
      <w:r>
        <w:rPr>
          <w:rFonts w:hint="eastAsia" w:ascii="宋体" w:hAnsi="宋体" w:cs="宋体"/>
          <w:color w:val="000000"/>
          <w:sz w:val="24"/>
          <w:u w:val="single"/>
        </w:rPr>
        <w:t xml:space="preserve">                                     </w:t>
      </w:r>
    </w:p>
    <w:p>
      <w:pPr>
        <w:spacing w:line="500" w:lineRule="exact"/>
        <w:ind w:firstLine="4200" w:firstLineChars="1750"/>
        <w:rPr>
          <w:rFonts w:hint="eastAsia"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p>
    <w:p>
      <w:pPr>
        <w:spacing w:line="500" w:lineRule="exact"/>
        <w:ind w:firstLine="4200" w:firstLineChars="1750"/>
        <w:rPr>
          <w:rFonts w:hint="eastAsia" w:ascii="宋体" w:hAnsi="宋体" w:cs="宋体"/>
          <w:color w:val="000000"/>
          <w:sz w:val="24"/>
        </w:rPr>
      </w:pPr>
      <w:r>
        <w:rPr>
          <w:rFonts w:hint="eastAsia" w:ascii="宋体" w:hAnsi="宋体" w:cs="宋体"/>
          <w:color w:val="000000"/>
          <w:sz w:val="24"/>
        </w:rPr>
        <w:t>传真：</w:t>
      </w:r>
      <w:r>
        <w:rPr>
          <w:rFonts w:hint="eastAsia" w:ascii="宋体" w:hAnsi="宋体" w:cs="宋体"/>
          <w:color w:val="000000"/>
          <w:sz w:val="24"/>
          <w:u w:val="single"/>
        </w:rPr>
        <w:t xml:space="preserve">                                     </w:t>
      </w:r>
    </w:p>
    <w:p>
      <w:pPr>
        <w:spacing w:line="500" w:lineRule="exact"/>
        <w:ind w:firstLine="4200" w:firstLineChars="1750"/>
        <w:rPr>
          <w:rFonts w:hint="eastAsia" w:ascii="宋体" w:hAnsi="宋体" w:cs="宋体"/>
          <w:color w:val="000000"/>
          <w:sz w:val="24"/>
          <w:u w:val="single"/>
        </w:rPr>
      </w:pPr>
      <w:r>
        <w:rPr>
          <w:rFonts w:hint="eastAsia" w:ascii="宋体" w:hAnsi="宋体" w:cs="宋体"/>
          <w:color w:val="000000"/>
          <w:sz w:val="24"/>
        </w:rPr>
        <w:t>邮政编码：</w:t>
      </w:r>
      <w:r>
        <w:rPr>
          <w:rFonts w:hint="eastAsia" w:ascii="宋体" w:hAnsi="宋体" w:cs="宋体"/>
          <w:color w:val="000000"/>
          <w:sz w:val="24"/>
          <w:u w:val="single"/>
        </w:rPr>
        <w:t xml:space="preserve">                              </w:t>
      </w:r>
    </w:p>
    <w:p>
      <w:pPr>
        <w:spacing w:line="500" w:lineRule="exact"/>
        <w:ind w:firstLine="3600" w:firstLineChars="1500"/>
        <w:jc w:val="righ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jc w:val="center"/>
        <w:rPr>
          <w:rFonts w:ascii="宋体" w:hAnsi="宋体"/>
          <w:b/>
          <w:color w:val="000000"/>
          <w:sz w:val="28"/>
          <w:szCs w:val="28"/>
        </w:rPr>
      </w:pPr>
      <w:r>
        <w:rPr>
          <w:rFonts w:ascii="宋体" w:hAnsi="宋体"/>
          <w:b/>
          <w:color w:val="000000"/>
          <w:sz w:val="22"/>
          <w:szCs w:val="21"/>
        </w:rPr>
        <w:br w:type="page"/>
      </w:r>
      <w:r>
        <w:rPr>
          <w:rFonts w:hint="eastAsia" w:ascii="方正小标宋_GBK" w:hAnsi="方正小标宋_GBK" w:eastAsia="方正小标宋_GBK" w:cs="方正小标宋_GBK"/>
          <w:bCs/>
          <w:color w:val="000000"/>
          <w:sz w:val="32"/>
          <w:szCs w:val="32"/>
        </w:rPr>
        <w:t>二、法定代表人身份证明及授权委托书</w:t>
      </w:r>
    </w:p>
    <w:p>
      <w:pPr>
        <w:topLinePunct/>
        <w:spacing w:line="360" w:lineRule="auto"/>
        <w:ind w:firstLine="560" w:firstLineChars="200"/>
        <w:jc w:val="center"/>
        <w:outlineLvl w:val="2"/>
        <w:rPr>
          <w:rFonts w:hint="eastAsia" w:ascii="方正楷体_GBK" w:hAnsi="方正楷体_GBK" w:eastAsia="方正楷体_GBK" w:cs="方正楷体_GBK"/>
          <w:bCs/>
          <w:color w:val="000000"/>
          <w:sz w:val="28"/>
          <w:szCs w:val="28"/>
        </w:rPr>
      </w:pPr>
      <w:bookmarkStart w:id="1" w:name="_Toc262547328"/>
      <w:r>
        <w:rPr>
          <w:rFonts w:hint="eastAsia" w:ascii="方正楷体_GBK" w:hAnsi="方正楷体_GBK" w:eastAsia="方正楷体_GBK" w:cs="方正楷体_GBK"/>
          <w:bCs/>
          <w:color w:val="000000"/>
          <w:sz w:val="28"/>
          <w:szCs w:val="28"/>
        </w:rPr>
        <w:t>（一）法定代表人身份证明</w:t>
      </w:r>
      <w:bookmarkEnd w:id="1"/>
    </w:p>
    <w:p>
      <w:pPr>
        <w:spacing w:line="500" w:lineRule="exact"/>
        <w:rPr>
          <w:rFonts w:ascii="宋体" w:hAnsi="宋体"/>
          <w:color w:val="000000"/>
          <w:sz w:val="24"/>
        </w:rPr>
      </w:pPr>
      <w:r>
        <w:rPr>
          <w:rFonts w:hint="eastAsia" w:ascii="宋体" w:hAnsi="宋体"/>
          <w:color w:val="000000"/>
          <w:sz w:val="24"/>
        </w:rPr>
        <w:t>投标人名称：</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单位性质：</w:t>
      </w:r>
      <w:r>
        <w:rPr>
          <w:rFonts w:ascii="宋体" w:hAnsi="宋体"/>
          <w:color w:val="000000"/>
          <w:sz w:val="24"/>
          <w:u w:val="single"/>
        </w:rPr>
        <w:t xml:space="preserve">                               </w:t>
      </w:r>
      <w:r>
        <w:rPr>
          <w:rFonts w:ascii="宋体" w:hAnsi="宋体"/>
          <w:color w:val="000000"/>
          <w:sz w:val="24"/>
        </w:rPr>
        <w:t xml:space="preserve"> </w:t>
      </w:r>
    </w:p>
    <w:p>
      <w:pPr>
        <w:spacing w:line="500" w:lineRule="exact"/>
        <w:rPr>
          <w:rFonts w:ascii="宋体" w:hAnsi="宋体"/>
          <w:color w:val="000000"/>
          <w:sz w:val="24"/>
        </w:rPr>
      </w:pPr>
      <w:r>
        <w:rPr>
          <w:rFonts w:hint="eastAsia" w:ascii="宋体" w:hAnsi="宋体"/>
          <w:color w:val="000000"/>
          <w:sz w:val="24"/>
        </w:rPr>
        <w:t>地址：</w:t>
      </w:r>
      <w:r>
        <w:rPr>
          <w:rFonts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日</w:t>
      </w:r>
    </w:p>
    <w:p>
      <w:pPr>
        <w:spacing w:line="500" w:lineRule="exact"/>
        <w:rPr>
          <w:rFonts w:ascii="宋体" w:hAnsi="宋体"/>
          <w:color w:val="000000"/>
          <w:sz w:val="24"/>
        </w:rPr>
      </w:pPr>
      <w:r>
        <w:rPr>
          <w:rFonts w:hint="eastAsia" w:ascii="宋体" w:hAnsi="宋体"/>
          <w:color w:val="000000"/>
          <w:sz w:val="24"/>
        </w:rPr>
        <w:t>经营期限：</w:t>
      </w:r>
      <w:r>
        <w:rPr>
          <w:rFonts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姓名：</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（法人手签）</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年龄：</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（投标人名称）的法定代表人。</w:t>
      </w:r>
    </w:p>
    <w:p>
      <w:pPr>
        <w:spacing w:line="500" w:lineRule="exact"/>
        <w:ind w:firstLine="480" w:firstLineChars="200"/>
        <w:rPr>
          <w:rFonts w:ascii="宋体" w:hAnsi="宋体"/>
          <w:color w:val="000000"/>
          <w:sz w:val="24"/>
        </w:rPr>
      </w:pPr>
      <w:r>
        <w:rPr>
          <w:rFonts w:hint="eastAsia" w:ascii="宋体" w:hAnsi="宋体"/>
          <w:color w:val="000000"/>
          <w:sz w:val="24"/>
        </w:rPr>
        <w:t>特此证明。</w:t>
      </w:r>
    </w:p>
    <w:p>
      <w:pPr>
        <w:spacing w:line="500" w:lineRule="exact"/>
        <w:ind w:firstLine="480" w:firstLineChars="200"/>
        <w:rPr>
          <w:rFonts w:ascii="宋体" w:hAnsi="宋体"/>
          <w:color w:val="000000"/>
          <w:sz w:val="24"/>
        </w:rPr>
      </w:pPr>
    </w:p>
    <w:p>
      <w:pPr>
        <w:tabs>
          <w:tab w:val="left" w:pos="1680"/>
          <w:tab w:val="left" w:pos="4215"/>
          <w:tab w:val="left" w:pos="4305"/>
          <w:tab w:val="left" w:pos="8000"/>
        </w:tabs>
        <w:autoSpaceDE w:val="0"/>
        <w:autoSpaceDN w:val="0"/>
        <w:adjustRightInd w:val="0"/>
        <w:spacing w:line="500" w:lineRule="exact"/>
        <w:ind w:firstLine="420"/>
        <w:rPr>
          <w:rFonts w:ascii="宋体" w:hAnsi="宋体" w:cs="MingLiU"/>
          <w:color w:val="000000"/>
          <w:kern w:val="0"/>
          <w:sz w:val="24"/>
        </w:rPr>
      </w:pPr>
      <w:r>
        <w:rPr>
          <w:rFonts w:hint="eastAsia" w:ascii="宋体" w:hAnsi="宋体" w:cs="MingLiU"/>
          <w:color w:val="000000"/>
          <w:kern w:val="0"/>
          <w:sz w:val="24"/>
        </w:rPr>
        <w:t>附：法定代表人身份证双面复印件。</w:t>
      </w:r>
    </w:p>
    <w:p>
      <w:pPr>
        <w:spacing w:line="360" w:lineRule="auto"/>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rPr>
        <w:t>（盖单位鲜公章）</w:t>
      </w:r>
    </w:p>
    <w:p>
      <w:pPr>
        <w:spacing w:line="500" w:lineRule="exact"/>
        <w:rPr>
          <w:rFonts w:ascii="宋体" w:hAnsi="宋体"/>
          <w:color w:val="000000"/>
          <w:sz w:val="24"/>
        </w:rPr>
      </w:pP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r>
        <w:rPr>
          <w:rFonts w:ascii="宋体" w:hAnsi="宋体"/>
          <w:color w:val="000000"/>
          <w:sz w:val="24"/>
        </w:rPr>
        <w:t xml:space="preserve">           </w:t>
      </w:r>
    </w:p>
    <w:p>
      <w:pPr>
        <w:ind w:firstLine="120" w:firstLineChars="50"/>
        <w:rPr>
          <w:rFonts w:ascii="宋体" w:hAnsi="宋体"/>
          <w:color w:val="000000"/>
          <w:sz w:val="24"/>
        </w:rPr>
      </w:pPr>
    </w:p>
    <w:p>
      <w:pPr>
        <w:ind w:firstLine="120" w:firstLineChars="50"/>
        <w:rPr>
          <w:rFonts w:ascii="宋体" w:hAnsi="宋体"/>
          <w:color w:val="000000"/>
          <w:sz w:val="24"/>
        </w:rPr>
      </w:pPr>
    </w:p>
    <w:p>
      <w:pPr>
        <w:ind w:firstLine="120" w:firstLineChars="50"/>
        <w:rPr>
          <w:rFonts w:ascii="宋体" w:hAnsi="宋体"/>
          <w:color w:val="000000"/>
          <w:sz w:val="24"/>
        </w:rPr>
      </w:pPr>
    </w:p>
    <w:p>
      <w:pPr>
        <w:ind w:firstLine="120" w:firstLineChars="50"/>
        <w:rPr>
          <w:rFonts w:ascii="宋体" w:hAnsi="宋体"/>
          <w:color w:val="000000"/>
          <w:sz w:val="24"/>
        </w:rPr>
      </w:pPr>
    </w:p>
    <w:p>
      <w:pPr>
        <w:ind w:firstLine="120" w:firstLineChars="50"/>
        <w:rPr>
          <w:rFonts w:ascii="宋体" w:hAnsi="宋体"/>
          <w:color w:val="000000"/>
          <w:sz w:val="24"/>
        </w:rPr>
      </w:pPr>
      <w:r>
        <w:rPr>
          <w:rFonts w:hint="eastAsia" w:ascii="宋体" w:hAnsi="宋体"/>
          <w:color w:val="000000"/>
          <w:sz w:val="24"/>
        </w:rPr>
        <w:t>注：1.法定代表人的签字必须是亲笔签名，不得用印章、签名章或其他电子制版签名。</w:t>
      </w:r>
    </w:p>
    <w:p>
      <w:pPr>
        <w:ind w:firstLine="105" w:firstLineChars="50"/>
        <w:rPr>
          <w:rFonts w:ascii="宋体" w:hAnsi="宋体"/>
          <w:color w:val="000000"/>
          <w:szCs w:val="21"/>
        </w:rPr>
      </w:pPr>
    </w:p>
    <w:p>
      <w:pPr>
        <w:topLinePunct/>
        <w:spacing w:line="440" w:lineRule="exact"/>
        <w:ind w:firstLine="400" w:firstLineChars="200"/>
        <w:jc w:val="center"/>
        <w:outlineLvl w:val="2"/>
        <w:rPr>
          <w:rFonts w:ascii="宋体" w:hAnsi="宋体"/>
          <w:b/>
          <w:color w:val="000000"/>
          <w:szCs w:val="21"/>
        </w:rPr>
      </w:pPr>
      <w:r>
        <w:rPr>
          <w:rFonts w:ascii="宋体" w:hAnsi="宋体"/>
          <w:color w:val="000000"/>
          <w:sz w:val="20"/>
          <w:szCs w:val="20"/>
        </w:rPr>
        <w:br w:type="page"/>
      </w:r>
      <w:bookmarkStart w:id="2" w:name="_Toc262547329"/>
      <w:r>
        <w:rPr>
          <w:rFonts w:hint="eastAsia" w:ascii="方正楷体_GBK" w:hAnsi="方正楷体_GBK" w:eastAsia="方正楷体_GBK" w:cs="方正楷体_GBK"/>
          <w:bCs/>
          <w:color w:val="000000"/>
          <w:sz w:val="28"/>
          <w:szCs w:val="28"/>
        </w:rPr>
        <w:t>（二）授权委托书</w:t>
      </w:r>
      <w:bookmarkEnd w:id="2"/>
      <w:r>
        <w:rPr>
          <w:rFonts w:hint="eastAsia" w:ascii="方正楷体_GBK" w:hAnsi="方正楷体_GBK" w:eastAsia="方正楷体_GBK" w:cs="方正楷体_GBK"/>
          <w:bCs/>
          <w:color w:val="000000"/>
          <w:sz w:val="28"/>
          <w:szCs w:val="28"/>
        </w:rPr>
        <w:t xml:space="preserve">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s="MingLiU"/>
          <w:color w:val="000000"/>
          <w:kern w:val="0"/>
          <w:sz w:val="24"/>
        </w:rPr>
      </w:pPr>
      <w:r>
        <w:rPr>
          <w:rFonts w:hint="eastAsia" w:ascii="宋体" w:hAnsi="宋体" w:cs="MingLiU"/>
          <w:color w:val="000000"/>
          <w:kern w:val="0"/>
          <w:sz w:val="24"/>
        </w:rPr>
        <w:t>本人</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（姓名）系</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w:t>
      </w:r>
      <w:r>
        <w:rPr>
          <w:rFonts w:hint="eastAsia" w:ascii="宋体" w:hAnsi="宋体" w:cs="MingLiU"/>
          <w:color w:val="000000"/>
          <w:spacing w:val="-1"/>
          <w:kern w:val="0"/>
          <w:sz w:val="24"/>
        </w:rPr>
        <w:t>投标人</w:t>
      </w:r>
      <w:r>
        <w:rPr>
          <w:rFonts w:hint="eastAsia" w:ascii="宋体" w:hAnsi="宋体" w:cs="MingLiU"/>
          <w:color w:val="000000"/>
          <w:kern w:val="0"/>
          <w:sz w:val="24"/>
        </w:rPr>
        <w:t>名称</w:t>
      </w:r>
      <w:r>
        <w:rPr>
          <w:rFonts w:hint="eastAsia" w:ascii="宋体" w:hAnsi="宋体" w:cs="MingLiU"/>
          <w:color w:val="000000"/>
          <w:spacing w:val="1"/>
          <w:kern w:val="0"/>
          <w:sz w:val="24"/>
        </w:rPr>
        <w:t>）</w:t>
      </w:r>
      <w:r>
        <w:rPr>
          <w:rFonts w:hint="eastAsia" w:ascii="宋体" w:hAnsi="宋体" w:cs="MingLiU"/>
          <w:color w:val="000000"/>
          <w:kern w:val="0"/>
          <w:sz w:val="24"/>
        </w:rPr>
        <w:t>的法定代</w:t>
      </w:r>
      <w:r>
        <w:rPr>
          <w:rFonts w:hint="eastAsia" w:ascii="宋体" w:hAnsi="宋体" w:cs="MingLiU"/>
          <w:color w:val="000000"/>
          <w:spacing w:val="1"/>
          <w:kern w:val="0"/>
          <w:sz w:val="24"/>
        </w:rPr>
        <w:t>表</w:t>
      </w:r>
      <w:r>
        <w:rPr>
          <w:rFonts w:hint="eastAsia" w:ascii="宋体" w:hAnsi="宋体" w:cs="MingLiU"/>
          <w:color w:val="000000"/>
          <w:kern w:val="0"/>
          <w:sz w:val="24"/>
        </w:rPr>
        <w:t>人，现委托</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s="MingLiU"/>
          <w:color w:val="000000"/>
          <w:kern w:val="0"/>
          <w:sz w:val="24"/>
        </w:rPr>
        <w:t>（姓名）为我方代理人。代理人根据授权，以我方名义签署、澄清、说明、补正、递交、撤回、</w:t>
      </w:r>
      <w:r>
        <w:rPr>
          <w:rFonts w:hint="eastAsia" w:ascii="宋体" w:hAnsi="宋体"/>
          <w:color w:val="000000"/>
          <w:kern w:val="0"/>
          <w:sz w:val="24"/>
        </w:rPr>
        <w:t xml:space="preserve"> </w:t>
      </w:r>
      <w:r>
        <w:rPr>
          <w:rFonts w:hint="eastAsia" w:ascii="宋体" w:hAnsi="宋体" w:cs="MingLiU"/>
          <w:color w:val="000000"/>
          <w:kern w:val="0"/>
          <w:sz w:val="24"/>
        </w:rPr>
        <w:t>修改</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（项</w:t>
      </w:r>
      <w:r>
        <w:rPr>
          <w:rFonts w:hint="eastAsia" w:ascii="宋体" w:hAnsi="宋体" w:cs="MingLiU"/>
          <w:color w:val="000000"/>
          <w:spacing w:val="-1"/>
          <w:kern w:val="0"/>
          <w:sz w:val="24"/>
        </w:rPr>
        <w:t>目</w:t>
      </w:r>
      <w:r>
        <w:rPr>
          <w:rFonts w:hint="eastAsia" w:ascii="宋体" w:hAnsi="宋体" w:cs="MingLiU"/>
          <w:color w:val="000000"/>
          <w:kern w:val="0"/>
          <w:sz w:val="24"/>
        </w:rPr>
        <w:t>名称）报价文件、签订合同和处理有关事宜，</w:t>
      </w:r>
      <w:r>
        <w:rPr>
          <w:rFonts w:hint="eastAsia" w:ascii="宋体" w:hAnsi="宋体"/>
          <w:color w:val="000000"/>
          <w:kern w:val="0"/>
          <w:sz w:val="24"/>
        </w:rPr>
        <w:t xml:space="preserve"> </w:t>
      </w:r>
      <w:r>
        <w:rPr>
          <w:rFonts w:hint="eastAsia" w:ascii="宋体" w:hAnsi="宋体" w:cs="MingLiU"/>
          <w:color w:val="000000"/>
          <w:kern w:val="0"/>
          <w:sz w:val="24"/>
        </w:rPr>
        <w:t>其法律后果由我方承担。</w:t>
      </w:r>
    </w:p>
    <w:p>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olor w:val="000000"/>
          <w:kern w:val="0"/>
          <w:sz w:val="24"/>
        </w:rPr>
      </w:pPr>
      <w:r>
        <w:rPr>
          <w:rFonts w:hint="eastAsia" w:ascii="宋体" w:hAnsi="宋体" w:cs="MingLiU"/>
          <w:color w:val="000000"/>
          <w:kern w:val="0"/>
          <w:sz w:val="24"/>
        </w:rPr>
        <w:t>委托</w:t>
      </w:r>
      <w:r>
        <w:rPr>
          <w:rFonts w:hint="eastAsia" w:ascii="宋体" w:hAnsi="宋体" w:cs="MingLiU"/>
          <w:color w:val="000000"/>
          <w:spacing w:val="-1"/>
          <w:kern w:val="0"/>
          <w:sz w:val="24"/>
        </w:rPr>
        <w:t>期</w:t>
      </w:r>
      <w:r>
        <w:rPr>
          <w:rFonts w:hint="eastAsia" w:ascii="宋体" w:hAnsi="宋体" w:cs="MingLiU"/>
          <w:color w:val="000000"/>
          <w:kern w:val="0"/>
          <w:sz w:val="24"/>
        </w:rPr>
        <w:t>限：</w:t>
      </w:r>
      <w:r>
        <w:rPr>
          <w:rFonts w:hint="eastAsia" w:ascii="宋体" w:hAnsi="宋体" w:cs="宋体"/>
          <w:color w:val="000000"/>
          <w:kern w:val="0"/>
          <w:sz w:val="24"/>
          <w:u w:val="single"/>
        </w:rPr>
        <w:t>自本委托书签署之日起至投标有效期满。</w:t>
      </w:r>
      <w:r>
        <w:rPr>
          <w:rFonts w:hint="eastAsia" w:ascii="宋体" w:hAnsi="宋体" w:cs="宋体"/>
          <w:color w:val="000000"/>
          <w:kern w:val="0"/>
          <w:sz w:val="24"/>
        </w:rPr>
        <w:t xml:space="preserve"> </w:t>
      </w:r>
    </w:p>
    <w:p>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s="MingLiU"/>
          <w:color w:val="000000"/>
          <w:kern w:val="0"/>
          <w:sz w:val="24"/>
        </w:rPr>
      </w:pPr>
      <w:r>
        <w:rPr>
          <w:rFonts w:hint="eastAsia" w:ascii="宋体" w:hAnsi="宋体" w:cs="MingLiU"/>
          <w:color w:val="000000"/>
          <w:kern w:val="0"/>
          <w:sz w:val="24"/>
        </w:rPr>
        <w:t>代理人无转委托权。</w:t>
      </w:r>
    </w:p>
    <w:p>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s="MingLiU"/>
          <w:color w:val="000000"/>
          <w:kern w:val="0"/>
          <w:sz w:val="24"/>
        </w:rPr>
      </w:pPr>
      <w:r>
        <w:rPr>
          <w:rFonts w:hint="eastAsia" w:ascii="宋体" w:hAnsi="宋体" w:cs="MingLiU"/>
          <w:color w:val="000000"/>
          <w:kern w:val="0"/>
          <w:sz w:val="24"/>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500" w:lineRule="exact"/>
        <w:jc w:val="left"/>
        <w:rPr>
          <w:rFonts w:ascii="宋体" w:hAnsi="宋体" w:cs="MingLiU"/>
          <w:color w:val="000000"/>
          <w:kern w:val="0"/>
          <w:sz w:val="24"/>
        </w:rPr>
      </w:pPr>
    </w:p>
    <w:p>
      <w:pPr>
        <w:tabs>
          <w:tab w:val="left" w:pos="4200"/>
          <w:tab w:val="left" w:pos="4620"/>
        </w:tabs>
        <w:autoSpaceDE w:val="0"/>
        <w:autoSpaceDN w:val="0"/>
        <w:adjustRightInd w:val="0"/>
        <w:snapToGrid w:val="0"/>
        <w:spacing w:line="500" w:lineRule="exact"/>
        <w:jc w:val="left"/>
        <w:rPr>
          <w:rFonts w:ascii="宋体" w:hAnsi="宋体"/>
          <w:color w:val="000000"/>
          <w:kern w:val="0"/>
          <w:sz w:val="24"/>
        </w:rPr>
      </w:pPr>
      <w:r>
        <w:rPr>
          <w:rFonts w:hint="eastAsia" w:ascii="宋体" w:hAnsi="宋体" w:cs="MingLiU"/>
          <w:color w:val="000000"/>
          <w:kern w:val="0"/>
          <w:sz w:val="24"/>
        </w:rPr>
        <w:t xml:space="preserve">              投  标  人：</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s="MingLiU"/>
          <w:color w:val="000000"/>
          <w:kern w:val="0"/>
          <w:sz w:val="24"/>
        </w:rPr>
        <w:t>（</w:t>
      </w:r>
      <w:r>
        <w:rPr>
          <w:rFonts w:hint="eastAsia" w:ascii="宋体" w:hAnsi="宋体" w:cs="MingLiU"/>
          <w:color w:val="000000"/>
          <w:spacing w:val="-1"/>
          <w:kern w:val="0"/>
          <w:sz w:val="24"/>
        </w:rPr>
        <w:t>盖</w:t>
      </w:r>
      <w:r>
        <w:rPr>
          <w:rFonts w:hint="eastAsia" w:ascii="宋体" w:hAnsi="宋体" w:cs="MingLiU"/>
          <w:color w:val="000000"/>
          <w:kern w:val="0"/>
          <w:sz w:val="24"/>
        </w:rPr>
        <w:t>单位鲜公章）</w:t>
      </w:r>
      <w:r>
        <w:rPr>
          <w:rFonts w:hint="eastAsia" w:ascii="宋体" w:hAnsi="宋体"/>
          <w:color w:val="000000"/>
          <w:kern w:val="0"/>
          <w:sz w:val="24"/>
        </w:rPr>
        <w:t xml:space="preserve"> </w:t>
      </w:r>
    </w:p>
    <w:p>
      <w:pPr>
        <w:tabs>
          <w:tab w:val="left" w:pos="6300"/>
        </w:tabs>
        <w:autoSpaceDE w:val="0"/>
        <w:autoSpaceDN w:val="0"/>
        <w:adjustRightInd w:val="0"/>
        <w:snapToGrid w:val="0"/>
        <w:spacing w:line="500" w:lineRule="exact"/>
        <w:ind w:firstLine="1680"/>
        <w:jc w:val="left"/>
        <w:rPr>
          <w:rFonts w:ascii="宋体" w:hAnsi="宋体" w:cs="MingLiU"/>
          <w:color w:val="000000"/>
          <w:kern w:val="0"/>
          <w:sz w:val="24"/>
        </w:rPr>
      </w:pPr>
      <w:r>
        <w:rPr>
          <w:rFonts w:hint="eastAsia" w:ascii="宋体" w:hAnsi="宋体" w:cs="MingLiU"/>
          <w:color w:val="000000"/>
          <w:kern w:val="0"/>
          <w:sz w:val="24"/>
        </w:rPr>
        <w:t>法定代表人：</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olor w:val="000000"/>
          <w:kern w:val="0"/>
          <w:sz w:val="24"/>
          <w:u w:val="single"/>
        </w:rPr>
        <w:tab/>
      </w:r>
      <w:r>
        <w:rPr>
          <w:rFonts w:hint="eastAsia" w:ascii="宋体" w:hAnsi="宋体" w:cs="MingLiU"/>
          <w:color w:val="000000"/>
          <w:kern w:val="0"/>
          <w:sz w:val="24"/>
        </w:rPr>
        <w:t>（签字）</w:t>
      </w:r>
    </w:p>
    <w:p>
      <w:pPr>
        <w:tabs>
          <w:tab w:val="left" w:pos="5260"/>
        </w:tabs>
        <w:autoSpaceDE w:val="0"/>
        <w:autoSpaceDN w:val="0"/>
        <w:adjustRightInd w:val="0"/>
        <w:snapToGrid w:val="0"/>
        <w:spacing w:line="500" w:lineRule="exact"/>
        <w:ind w:firstLine="1680"/>
        <w:jc w:val="left"/>
        <w:rPr>
          <w:rFonts w:ascii="宋体" w:hAnsi="宋体" w:cs="MingLiU"/>
          <w:color w:val="000000"/>
          <w:kern w:val="0"/>
          <w:sz w:val="24"/>
        </w:rPr>
      </w:pPr>
      <w:r>
        <w:rPr>
          <w:rFonts w:hint="eastAsia" w:ascii="宋体" w:hAnsi="宋体" w:cs="MingLiU"/>
          <w:color w:val="000000"/>
          <w:kern w:val="0"/>
          <w:sz w:val="24"/>
        </w:rPr>
        <w:t>身份证号码：</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p>
    <w:p>
      <w:pPr>
        <w:tabs>
          <w:tab w:val="left" w:pos="6720"/>
        </w:tabs>
        <w:autoSpaceDE w:val="0"/>
        <w:autoSpaceDN w:val="0"/>
        <w:adjustRightInd w:val="0"/>
        <w:snapToGrid w:val="0"/>
        <w:spacing w:line="500" w:lineRule="exact"/>
        <w:ind w:firstLine="1680"/>
        <w:jc w:val="left"/>
        <w:rPr>
          <w:rFonts w:ascii="宋体" w:hAnsi="宋体" w:cs="MingLiU"/>
          <w:color w:val="000000"/>
          <w:kern w:val="0"/>
          <w:sz w:val="24"/>
        </w:rPr>
      </w:pPr>
      <w:r>
        <w:rPr>
          <w:rFonts w:hint="eastAsia" w:ascii="宋体" w:hAnsi="宋体" w:cs="MingLiU"/>
          <w:color w:val="000000"/>
          <w:kern w:val="0"/>
          <w:sz w:val="24"/>
        </w:rPr>
        <w:t>委托代理人：</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（签</w:t>
      </w:r>
      <w:r>
        <w:rPr>
          <w:rFonts w:hint="eastAsia" w:ascii="宋体" w:hAnsi="宋体" w:cs="MingLiU"/>
          <w:color w:val="000000"/>
          <w:spacing w:val="-1"/>
          <w:kern w:val="0"/>
          <w:sz w:val="24"/>
        </w:rPr>
        <w:t>字</w:t>
      </w:r>
      <w:r>
        <w:rPr>
          <w:rFonts w:hint="eastAsia" w:ascii="宋体" w:hAnsi="宋体" w:cs="MingLiU"/>
          <w:color w:val="000000"/>
          <w:kern w:val="0"/>
          <w:sz w:val="24"/>
        </w:rPr>
        <w:t>）</w:t>
      </w:r>
    </w:p>
    <w:p>
      <w:pPr>
        <w:tabs>
          <w:tab w:val="left" w:pos="6825"/>
        </w:tabs>
        <w:autoSpaceDE w:val="0"/>
        <w:autoSpaceDN w:val="0"/>
        <w:adjustRightInd w:val="0"/>
        <w:snapToGrid w:val="0"/>
        <w:spacing w:line="500" w:lineRule="exact"/>
        <w:ind w:firstLine="1680"/>
        <w:jc w:val="left"/>
        <w:rPr>
          <w:rFonts w:ascii="宋体" w:hAnsi="宋体" w:cs="MingLiU"/>
          <w:color w:val="000000"/>
          <w:kern w:val="0"/>
          <w:sz w:val="24"/>
        </w:rPr>
      </w:pPr>
      <w:r>
        <w:rPr>
          <w:rFonts w:hint="eastAsia" w:ascii="宋体" w:hAnsi="宋体" w:cs="MingLiU"/>
          <w:color w:val="000000"/>
          <w:kern w:val="0"/>
          <w:sz w:val="24"/>
        </w:rPr>
        <w:t>身份证号码：</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p>
    <w:p>
      <w:pPr>
        <w:autoSpaceDE w:val="0"/>
        <w:autoSpaceDN w:val="0"/>
        <w:adjustRightInd w:val="0"/>
        <w:snapToGrid w:val="0"/>
        <w:spacing w:line="500" w:lineRule="exact"/>
        <w:jc w:val="left"/>
        <w:rPr>
          <w:rFonts w:ascii="宋体" w:hAnsi="宋体" w:cs="MingLiU"/>
          <w:color w:val="000000"/>
          <w:kern w:val="0"/>
          <w:sz w:val="24"/>
        </w:rPr>
      </w:pPr>
    </w:p>
    <w:p>
      <w:pPr>
        <w:autoSpaceDE w:val="0"/>
        <w:autoSpaceDN w:val="0"/>
        <w:adjustRightInd w:val="0"/>
        <w:snapToGrid w:val="0"/>
        <w:spacing w:line="500" w:lineRule="exact"/>
        <w:jc w:val="left"/>
        <w:rPr>
          <w:rFonts w:ascii="宋体" w:hAnsi="宋体" w:cs="MingLiU"/>
          <w:color w:val="000000"/>
          <w:kern w:val="0"/>
          <w:sz w:val="24"/>
        </w:rPr>
      </w:pPr>
    </w:p>
    <w:p>
      <w:pPr>
        <w:autoSpaceDE w:val="0"/>
        <w:autoSpaceDN w:val="0"/>
        <w:adjustRightInd w:val="0"/>
        <w:snapToGrid w:val="0"/>
        <w:spacing w:line="500" w:lineRule="exact"/>
        <w:jc w:val="left"/>
        <w:rPr>
          <w:rFonts w:ascii="宋体" w:hAnsi="宋体" w:cs="MingLiU"/>
          <w:color w:val="000000"/>
          <w:kern w:val="0"/>
          <w:sz w:val="24"/>
        </w:rPr>
      </w:pPr>
    </w:p>
    <w:p>
      <w:pPr>
        <w:autoSpaceDE w:val="0"/>
        <w:autoSpaceDN w:val="0"/>
        <w:adjustRightInd w:val="0"/>
        <w:snapToGrid w:val="0"/>
        <w:spacing w:line="500" w:lineRule="exact"/>
        <w:jc w:val="left"/>
        <w:rPr>
          <w:rFonts w:ascii="宋体" w:hAnsi="宋体" w:cs="MingLiU"/>
          <w:color w:val="000000"/>
          <w:kern w:val="0"/>
          <w:sz w:val="24"/>
        </w:rPr>
      </w:pPr>
    </w:p>
    <w:p>
      <w:pPr>
        <w:tabs>
          <w:tab w:val="left" w:pos="4005"/>
          <w:tab w:val="left" w:pos="4100"/>
          <w:tab w:val="left" w:pos="5040"/>
        </w:tabs>
        <w:autoSpaceDE w:val="0"/>
        <w:autoSpaceDN w:val="0"/>
        <w:adjustRightInd w:val="0"/>
        <w:snapToGrid w:val="0"/>
        <w:spacing w:line="500" w:lineRule="exact"/>
        <w:ind w:firstLine="3780"/>
        <w:jc w:val="left"/>
        <w:rPr>
          <w:rFonts w:ascii="宋体" w:hAnsi="宋体" w:cs="MingLiU"/>
          <w:color w:val="000000"/>
          <w:kern w:val="0"/>
          <w:sz w:val="24"/>
        </w:rPr>
      </w:pP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年</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月</w:t>
      </w:r>
      <w:r>
        <w:rPr>
          <w:rFonts w:hint="eastAsia" w:ascii="宋体" w:hAnsi="宋体" w:cs="MingLiU"/>
          <w:color w:val="000000"/>
          <w:w w:val="200"/>
          <w:kern w:val="0"/>
          <w:sz w:val="24"/>
          <w:u w:val="single"/>
        </w:rPr>
        <w:t xml:space="preserve"> </w:t>
      </w:r>
      <w:r>
        <w:rPr>
          <w:rFonts w:hint="eastAsia" w:ascii="宋体" w:hAnsi="宋体"/>
          <w:color w:val="000000"/>
          <w:kern w:val="0"/>
          <w:sz w:val="24"/>
          <w:u w:val="single"/>
        </w:rPr>
        <w:tab/>
      </w:r>
      <w:r>
        <w:rPr>
          <w:rFonts w:hint="eastAsia" w:ascii="宋体" w:hAnsi="宋体" w:cs="MingLiU"/>
          <w:color w:val="000000"/>
          <w:kern w:val="0"/>
          <w:sz w:val="24"/>
        </w:rPr>
        <w:t>日</w:t>
      </w:r>
    </w:p>
    <w:p>
      <w:pPr>
        <w:spacing w:line="360" w:lineRule="auto"/>
        <w:rPr>
          <w:rFonts w:ascii="宋体" w:hAnsi="宋体"/>
          <w:color w:val="000000"/>
          <w:szCs w:val="21"/>
          <w:u w:val="single"/>
        </w:rPr>
      </w:pPr>
    </w:p>
    <w:p>
      <w:pPr>
        <w:tabs>
          <w:tab w:val="left" w:pos="900"/>
          <w:tab w:val="left" w:pos="1080"/>
        </w:tabs>
        <w:spacing w:line="300" w:lineRule="auto"/>
        <w:jc w:val="left"/>
        <w:outlineLvl w:val="0"/>
        <w:rPr>
          <w:rFonts w:ascii="宋体" w:hAnsi="宋体" w:cs="Arial"/>
          <w:b/>
          <w:color w:val="000000"/>
          <w:sz w:val="24"/>
          <w:szCs w:val="20"/>
        </w:rPr>
      </w:pPr>
    </w:p>
    <w:p>
      <w:pPr>
        <w:widowControl/>
        <w:jc w:val="center"/>
        <w:rPr>
          <w:rFonts w:hint="eastAsia"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三、竞争性比选响应单位有效的营业执照复印件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pStyle w:val="9"/>
      </w:pP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四、单位资质文件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118" w:left="1380" w:header="851" w:footer="992" w:gutter="0"/>
          <w:cols w:space="720" w:num="1"/>
          <w:docGrid w:type="lines" w:linePitch="312" w:charSpace="0"/>
        </w:sectPr>
      </w:pP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五、业绩证明材料</w:t>
      </w: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spacing w:line="440" w:lineRule="exact"/>
        <w:jc w:val="center"/>
        <w:outlineLvl w:val="1"/>
        <w:rPr>
          <w:rFonts w:ascii="宋体" w:hAnsi="宋体"/>
          <w:b/>
          <w:color w:val="000000"/>
          <w:sz w:val="28"/>
          <w:szCs w:val="28"/>
        </w:rPr>
      </w:pPr>
    </w:p>
    <w:p>
      <w:pPr>
        <w:widowControl/>
        <w:rPr>
          <w:rFonts w:hint="eastAsia" w:ascii="方正小标宋_GBK" w:hAnsi="方正小标宋_GBK" w:eastAsia="方正小标宋_GBK" w:cs="方正小标宋_GBK"/>
          <w:bCs/>
          <w:color w:val="000000"/>
          <w:w w:val="95"/>
          <w:sz w:val="32"/>
          <w:szCs w:val="32"/>
        </w:rPr>
      </w:pP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六、拟委任的主要管理人员和技术人员汇总表</w:t>
      </w:r>
    </w:p>
    <w:p>
      <w:pPr>
        <w:spacing w:line="360" w:lineRule="auto"/>
        <w:ind w:left="405"/>
        <w:rPr>
          <w:rFonts w:hint="eastAsia" w:ascii="仿宋_GB2312" w:eastAsia="仿宋_GB2312"/>
          <w:color w:val="000000"/>
          <w:sz w:val="2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07"/>
        <w:gridCol w:w="2258"/>
        <w:gridCol w:w="1680"/>
        <w:gridCol w:w="127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r>
              <w:rPr>
                <w:rFonts w:hint="eastAsia" w:ascii="宋体" w:hAnsi="宋体" w:cs="MingLiU"/>
                <w:color w:val="000000"/>
                <w:kern w:val="0"/>
                <w:szCs w:val="21"/>
              </w:rPr>
              <w:t>姓姓名</w:t>
            </w: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r>
              <w:rPr>
                <w:rFonts w:hint="eastAsia" w:ascii="宋体" w:hAnsi="宋体" w:cs="MingLiU"/>
                <w:color w:val="000000"/>
                <w:kern w:val="0"/>
                <w:szCs w:val="21"/>
              </w:rPr>
              <w:t>年年龄</w:t>
            </w:r>
          </w:p>
        </w:tc>
        <w:tc>
          <w:tcPr>
            <w:tcW w:w="2258" w:type="dxa"/>
            <w:noWrap w:val="0"/>
            <w:vAlign w:val="center"/>
          </w:tcPr>
          <w:p>
            <w:pPr>
              <w:tabs>
                <w:tab w:val="left" w:pos="5260"/>
              </w:tabs>
              <w:autoSpaceDE w:val="0"/>
              <w:autoSpaceDN w:val="0"/>
              <w:adjustRightInd w:val="0"/>
              <w:snapToGrid w:val="0"/>
              <w:spacing w:line="360" w:lineRule="auto"/>
              <w:jc w:val="center"/>
              <w:rPr>
                <w:rFonts w:hint="eastAsia" w:ascii="宋体" w:hAnsi="宋体" w:cs="MingLiU"/>
                <w:color w:val="000000"/>
                <w:kern w:val="0"/>
                <w:szCs w:val="21"/>
              </w:rPr>
            </w:pPr>
            <w:r>
              <w:rPr>
                <w:rFonts w:hint="eastAsia" w:ascii="宋体" w:hAnsi="宋体" w:cs="MingLiU"/>
                <w:color w:val="000000"/>
                <w:kern w:val="0"/>
                <w:szCs w:val="21"/>
              </w:rPr>
              <w:t>拟在本项目中担任的职务</w:t>
            </w: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r>
              <w:rPr>
                <w:rFonts w:hint="eastAsia" w:ascii="宋体" w:hAnsi="宋体" w:cs="MingLiU"/>
                <w:color w:val="000000"/>
                <w:kern w:val="0"/>
                <w:szCs w:val="21"/>
              </w:rPr>
              <w:t>术技术职称</w:t>
            </w: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r>
              <w:rPr>
                <w:rFonts w:hint="eastAsia" w:ascii="宋体" w:hAnsi="宋体" w:cs="MingLiU"/>
                <w:color w:val="000000"/>
                <w:kern w:val="0"/>
                <w:szCs w:val="21"/>
              </w:rPr>
              <w:t>作工作年限</w:t>
            </w:r>
          </w:p>
        </w:tc>
        <w:tc>
          <w:tcPr>
            <w:tcW w:w="1366" w:type="dxa"/>
            <w:noWrap w:val="0"/>
            <w:vAlign w:val="center"/>
          </w:tcPr>
          <w:p>
            <w:pPr>
              <w:tabs>
                <w:tab w:val="left" w:pos="5260"/>
              </w:tabs>
              <w:autoSpaceDE w:val="0"/>
              <w:autoSpaceDN w:val="0"/>
              <w:adjustRightInd w:val="0"/>
              <w:snapToGrid w:val="0"/>
              <w:spacing w:line="360" w:lineRule="auto"/>
              <w:jc w:val="center"/>
              <w:rPr>
                <w:rFonts w:hint="eastAsia" w:ascii="宋体" w:hAnsi="宋体" w:cs="MingLiU"/>
                <w:color w:val="000000"/>
                <w:kern w:val="0"/>
                <w:szCs w:val="21"/>
              </w:rPr>
            </w:pPr>
            <w:r>
              <w:rPr>
                <w:rFonts w:hint="eastAsia" w:ascii="宋体" w:hAnsi="宋体" w:cs="MingLiU"/>
                <w:color w:val="000000"/>
                <w:kern w:val="0"/>
                <w:szCs w:val="21"/>
              </w:rPr>
              <w:t>类似工作经验年限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707"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2258"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680"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275"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c>
          <w:tcPr>
            <w:tcW w:w="1366" w:type="dxa"/>
            <w:noWrap w:val="0"/>
            <w:vAlign w:val="center"/>
          </w:tcPr>
          <w:p>
            <w:pPr>
              <w:tabs>
                <w:tab w:val="left" w:pos="5260"/>
              </w:tabs>
              <w:autoSpaceDE w:val="0"/>
              <w:autoSpaceDN w:val="0"/>
              <w:adjustRightInd w:val="0"/>
              <w:snapToGrid w:val="0"/>
              <w:spacing w:line="360" w:lineRule="auto"/>
              <w:ind w:firstLine="1680"/>
              <w:jc w:val="center"/>
              <w:rPr>
                <w:rFonts w:hint="eastAsia" w:ascii="宋体" w:hAnsi="宋体" w:cs="MingLiU"/>
                <w:color w:val="000000"/>
                <w:kern w:val="0"/>
                <w:szCs w:val="21"/>
              </w:rPr>
            </w:pPr>
          </w:p>
        </w:tc>
      </w:tr>
    </w:tbl>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 xml:space="preserve"> </w:t>
      </w:r>
    </w:p>
    <w:p>
      <w:pPr>
        <w:pStyle w:val="9"/>
        <w:rPr>
          <w:rFonts w:hint="eastAsia" w:ascii="宋体" w:hAnsi="宋体" w:cs="MingLiU"/>
          <w:kern w:val="0"/>
          <w:szCs w:val="21"/>
        </w:rPr>
      </w:pPr>
    </w:p>
    <w:p>
      <w:pPr>
        <w:rPr>
          <w:rFonts w:hint="eastAsia"/>
          <w:color w:val="000000"/>
        </w:rPr>
      </w:pPr>
    </w:p>
    <w:p>
      <w:pPr>
        <w:tabs>
          <w:tab w:val="left" w:pos="5260"/>
        </w:tabs>
        <w:autoSpaceDE w:val="0"/>
        <w:autoSpaceDN w:val="0"/>
        <w:adjustRightInd w:val="0"/>
        <w:snapToGrid w:val="0"/>
        <w:spacing w:line="360" w:lineRule="auto"/>
        <w:ind w:firstLine="1680"/>
        <w:jc w:val="left"/>
        <w:rPr>
          <w:rFonts w:hint="eastAsia" w:ascii="宋体" w:hAnsi="宋体" w:cs="MingLiU"/>
          <w:color w:val="000000"/>
          <w:kern w:val="0"/>
          <w:szCs w:val="21"/>
        </w:rPr>
      </w:pP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p>
    <w:p>
      <w:pPr>
        <w:spacing w:line="440" w:lineRule="exact"/>
        <w:outlineLvl w:val="1"/>
        <w:rPr>
          <w:rFonts w:hint="eastAsia" w:ascii="宋体" w:hAnsi="宋体"/>
          <w:b/>
          <w:color w:val="000000"/>
          <w:sz w:val="28"/>
          <w:szCs w:val="28"/>
        </w:rPr>
      </w:pPr>
    </w:p>
    <w:p>
      <w:pPr>
        <w:widowControl/>
        <w:jc w:val="center"/>
        <w:rPr>
          <w:rFonts w:hint="eastAsia" w:ascii="方正小标宋_GBK" w:hAnsi="方正小标宋_GBK" w:eastAsia="方正小标宋_GBK" w:cs="方正小标宋_GBK"/>
          <w:bCs/>
          <w:color w:val="000000"/>
          <w:w w:val="95"/>
          <w:sz w:val="32"/>
          <w:szCs w:val="32"/>
        </w:rPr>
      </w:pPr>
    </w:p>
    <w:p>
      <w:pPr>
        <w:widowControl/>
        <w:rPr>
          <w:rFonts w:hint="eastAsia" w:ascii="方正小标宋_GBK" w:hAnsi="方正小标宋_GBK" w:eastAsia="方正小标宋_GBK" w:cs="方正小标宋_GBK"/>
          <w:bCs/>
          <w:color w:val="000000"/>
          <w:w w:val="95"/>
          <w:sz w:val="32"/>
          <w:szCs w:val="32"/>
        </w:rPr>
      </w:pP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七、拟委任的主要人员资历表</w:t>
      </w:r>
    </w:p>
    <w:p>
      <w:pPr>
        <w:widowControl/>
        <w:jc w:val="left"/>
        <w:rPr>
          <w:rFonts w:hint="eastAsia" w:ascii="仿宋_GB2312" w:hAnsi="Verdana" w:eastAsia="仿宋_GB2312"/>
          <w:color w:val="000000"/>
          <w:szCs w:val="20"/>
        </w:rPr>
      </w:pPr>
    </w:p>
    <w:tbl>
      <w:tblPr>
        <w:tblStyle w:val="10"/>
        <w:tblW w:w="0" w:type="auto"/>
        <w:tblInd w:w="2" w:type="dxa"/>
        <w:tblLayout w:type="fixed"/>
        <w:tblCellMar>
          <w:top w:w="0" w:type="dxa"/>
          <w:left w:w="28" w:type="dxa"/>
          <w:bottom w:w="0" w:type="dxa"/>
          <w:right w:w="28" w:type="dxa"/>
        </w:tblCellMar>
      </w:tblPr>
      <w:tblGrid>
        <w:gridCol w:w="1218"/>
        <w:gridCol w:w="50"/>
        <w:gridCol w:w="1334"/>
        <w:gridCol w:w="102"/>
        <w:gridCol w:w="1046"/>
        <w:gridCol w:w="1363"/>
        <w:gridCol w:w="333"/>
        <w:gridCol w:w="1523"/>
        <w:gridCol w:w="381"/>
        <w:gridCol w:w="1267"/>
      </w:tblGrid>
      <w:tr>
        <w:tblPrEx>
          <w:tblCellMar>
            <w:top w:w="0" w:type="dxa"/>
            <w:left w:w="28" w:type="dxa"/>
            <w:bottom w:w="0" w:type="dxa"/>
            <w:right w:w="28" w:type="dxa"/>
          </w:tblCellMar>
        </w:tblPrEx>
        <w:trPr>
          <w:cantSplit/>
          <w:trHeight w:val="460" w:hRule="atLeast"/>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r>
              <w:rPr>
                <w:rFonts w:hint="eastAsia" w:ascii="宋体" w:hAnsi="宋体" w:cs="宋体"/>
                <w:color w:val="000000"/>
                <w:kern w:val="1"/>
              </w:rPr>
              <w:t>姓名</w:t>
            </w:r>
          </w:p>
        </w:tc>
        <w:tc>
          <w:tcPr>
            <w:tcW w:w="14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r>
              <w:rPr>
                <w:rFonts w:hint="eastAsia" w:ascii="宋体" w:hAnsi="宋体" w:cs="宋体"/>
                <w:color w:val="000000"/>
                <w:kern w:val="1"/>
              </w:rPr>
              <w:t>年龄</w:t>
            </w:r>
          </w:p>
        </w:tc>
        <w:tc>
          <w:tcPr>
            <w:tcW w:w="1363"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jc w:val="center"/>
              <w:rPr>
                <w:rFonts w:hint="eastAsia" w:ascii="仿宋_GB2312" w:eastAsia="仿宋_GB2312"/>
                <w:color w:val="000000"/>
                <w:kern w:val="1"/>
              </w:rPr>
            </w:pPr>
          </w:p>
        </w:tc>
        <w:tc>
          <w:tcPr>
            <w:tcW w:w="1856"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执业或职业资格证书名称</w:t>
            </w:r>
          </w:p>
        </w:tc>
        <w:tc>
          <w:tcPr>
            <w:tcW w:w="1648"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宋体" w:hAnsi="宋体" w:cs="宋体"/>
                <w:color w:val="000000"/>
                <w:kern w:val="1"/>
              </w:rPr>
            </w:pPr>
          </w:p>
        </w:tc>
      </w:tr>
      <w:tr>
        <w:tblPrEx>
          <w:tblCellMar>
            <w:top w:w="0" w:type="dxa"/>
            <w:left w:w="28" w:type="dxa"/>
            <w:bottom w:w="0" w:type="dxa"/>
            <w:right w:w="28" w:type="dxa"/>
          </w:tblCellMar>
        </w:tblPrEx>
        <w:trPr>
          <w:cantSplit/>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技术职称</w:t>
            </w:r>
          </w:p>
        </w:tc>
        <w:tc>
          <w:tcPr>
            <w:tcW w:w="14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学历</w:t>
            </w:r>
          </w:p>
        </w:tc>
        <w:tc>
          <w:tcPr>
            <w:tcW w:w="1363"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jc w:val="center"/>
              <w:rPr>
                <w:rFonts w:hint="eastAsia" w:ascii="宋体" w:hAnsi="宋体" w:cs="宋体"/>
                <w:color w:val="000000"/>
                <w:kern w:val="1"/>
              </w:rPr>
            </w:pPr>
          </w:p>
        </w:tc>
        <w:tc>
          <w:tcPr>
            <w:tcW w:w="1856"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拟在本项目任职</w:t>
            </w:r>
          </w:p>
        </w:tc>
        <w:tc>
          <w:tcPr>
            <w:tcW w:w="1648"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工作年限</w:t>
            </w:r>
          </w:p>
        </w:tc>
        <w:tc>
          <w:tcPr>
            <w:tcW w:w="3895"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p>
        </w:tc>
        <w:tc>
          <w:tcPr>
            <w:tcW w:w="185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从事造价咨询工作年限</w:t>
            </w:r>
          </w:p>
        </w:tc>
        <w:tc>
          <w:tcPr>
            <w:tcW w:w="1648"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Height w:val="503" w:hRule="atLeast"/>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毕业学校</w:t>
            </w:r>
          </w:p>
        </w:tc>
        <w:tc>
          <w:tcPr>
            <w:tcW w:w="7399" w:type="dxa"/>
            <w:gridSpan w:val="9"/>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ind w:left="-187"/>
              <w:jc w:val="center"/>
              <w:rPr>
                <w:rFonts w:hint="eastAsia" w:ascii="宋体" w:hAnsi="宋体" w:cs="宋体"/>
                <w:color w:val="000000"/>
                <w:kern w:val="1"/>
              </w:rPr>
            </w:pPr>
            <w:r>
              <w:rPr>
                <w:rFonts w:hint="eastAsia" w:ascii="宋体" w:hAnsi="宋体" w:cs="宋体"/>
                <w:color w:val="000000"/>
                <w:kern w:val="1"/>
              </w:rPr>
              <w:t>______年___月毕业于___________________学校___________专业，学制______年</w:t>
            </w:r>
          </w:p>
        </w:tc>
      </w:tr>
      <w:tr>
        <w:tblPrEx>
          <w:tblCellMar>
            <w:top w:w="0" w:type="dxa"/>
            <w:left w:w="28" w:type="dxa"/>
            <w:bottom w:w="0" w:type="dxa"/>
            <w:right w:w="28" w:type="dxa"/>
          </w:tblCellMar>
        </w:tblPrEx>
        <w:trPr>
          <w:cantSplit/>
        </w:trPr>
        <w:tc>
          <w:tcPr>
            <w:tcW w:w="8617"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主要经历</w:t>
            </w: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时间</w:t>
            </w: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6"/>
              <w:widowControl/>
              <w:spacing w:before="60" w:after="60" w:line="400" w:lineRule="atLeast"/>
              <w:rPr>
                <w:rFonts w:hint="eastAsia" w:ascii="宋体" w:hAnsi="宋体" w:cs="宋体"/>
                <w:color w:val="000000"/>
                <w:spacing w:val="0"/>
                <w:kern w:val="1"/>
              </w:rPr>
            </w:pPr>
            <w:r>
              <w:rPr>
                <w:rFonts w:hint="eastAsia" w:ascii="宋体" w:hAnsi="宋体" w:cs="宋体"/>
                <w:color w:val="000000"/>
                <w:spacing w:val="0"/>
                <w:kern w:val="1"/>
              </w:rPr>
              <w:t>参加过的类似工程项目名称</w:t>
            </w:r>
          </w:p>
        </w:tc>
        <w:tc>
          <w:tcPr>
            <w:tcW w:w="190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6"/>
              <w:widowControl/>
              <w:spacing w:before="60" w:after="60" w:line="400" w:lineRule="atLeast"/>
              <w:rPr>
                <w:rFonts w:hint="eastAsia" w:ascii="宋体" w:hAnsi="宋体" w:cs="宋体"/>
                <w:color w:val="000000"/>
                <w:spacing w:val="0"/>
                <w:kern w:val="1"/>
              </w:rPr>
            </w:pPr>
            <w:r>
              <w:rPr>
                <w:rFonts w:hint="eastAsia" w:ascii="宋体" w:hAnsi="宋体" w:cs="宋体"/>
                <w:color w:val="000000"/>
                <w:spacing w:val="0"/>
                <w:kern w:val="1"/>
              </w:rPr>
              <w:t>担任职务</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宋体" w:hAnsi="宋体" w:cs="宋体"/>
                <w:color w:val="000000"/>
                <w:kern w:val="1"/>
              </w:rPr>
            </w:pPr>
            <w:r>
              <w:rPr>
                <w:rFonts w:hint="eastAsia" w:ascii="宋体" w:hAnsi="宋体" w:cs="宋体"/>
                <w:color w:val="000000"/>
                <w:kern w:val="1"/>
              </w:rPr>
              <w:t>发包人及联系电话</w:t>
            </w: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c>
          <w:tcPr>
            <w:tcW w:w="1267"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c>
          <w:tcPr>
            <w:tcW w:w="1267"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c>
          <w:tcPr>
            <w:tcW w:w="1267"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cantSplit/>
        </w:trPr>
        <w:tc>
          <w:tcPr>
            <w:tcW w:w="1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417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60" w:after="60" w:line="400" w:lineRule="atLeast"/>
              <w:jc w:val="center"/>
              <w:rPr>
                <w:rFonts w:hint="eastAsia" w:ascii="仿宋_GB2312" w:eastAsia="仿宋_GB2312"/>
                <w:color w:val="000000"/>
                <w:kern w:val="1"/>
              </w:rPr>
            </w:pP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c>
          <w:tcPr>
            <w:tcW w:w="1267" w:type="dxa"/>
            <w:tcBorders>
              <w:top w:val="single" w:color="000000" w:sz="4" w:space="0"/>
              <w:left w:val="single" w:color="000000" w:sz="4" w:space="0"/>
              <w:bottom w:val="single" w:color="000000" w:sz="4" w:space="0"/>
              <w:right w:val="single" w:color="000000" w:sz="4" w:space="0"/>
            </w:tcBorders>
            <w:noWrap w:val="0"/>
            <w:vAlign w:val="top"/>
          </w:tcPr>
          <w:p>
            <w:pPr>
              <w:spacing w:before="60" w:after="60"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trHeight w:val="1134" w:hRule="atLeast"/>
        </w:trPr>
        <w:tc>
          <w:tcPr>
            <w:tcW w:w="2602"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400" w:lineRule="atLeast"/>
              <w:jc w:val="center"/>
              <w:rPr>
                <w:rFonts w:hint="eastAsia" w:ascii="宋体" w:hAnsi="宋体" w:cs="宋体"/>
                <w:color w:val="000000"/>
                <w:kern w:val="1"/>
              </w:rPr>
            </w:pPr>
            <w:r>
              <w:rPr>
                <w:rFonts w:hint="eastAsia" w:ascii="宋体" w:hAnsi="宋体" w:cs="宋体"/>
                <w:color w:val="000000"/>
                <w:kern w:val="1"/>
              </w:rPr>
              <w:t>目前承担的任务</w:t>
            </w:r>
          </w:p>
        </w:tc>
        <w:tc>
          <w:tcPr>
            <w:tcW w:w="6015"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400" w:lineRule="atLeast"/>
              <w:rPr>
                <w:rFonts w:hint="eastAsia" w:ascii="仿宋_GB2312" w:eastAsia="仿宋_GB2312"/>
                <w:color w:val="000000"/>
                <w:kern w:val="1"/>
              </w:rPr>
            </w:pPr>
          </w:p>
        </w:tc>
      </w:tr>
      <w:tr>
        <w:tblPrEx>
          <w:tblCellMar>
            <w:top w:w="0" w:type="dxa"/>
            <w:left w:w="28" w:type="dxa"/>
            <w:bottom w:w="0" w:type="dxa"/>
            <w:right w:w="28" w:type="dxa"/>
          </w:tblCellMar>
        </w:tblPrEx>
        <w:trPr>
          <w:trHeight w:val="1134" w:hRule="atLeast"/>
        </w:trPr>
        <w:tc>
          <w:tcPr>
            <w:tcW w:w="2602"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400" w:lineRule="atLeast"/>
              <w:jc w:val="center"/>
              <w:rPr>
                <w:rFonts w:hint="eastAsia" w:ascii="宋体" w:hAnsi="宋体" w:cs="宋体"/>
                <w:color w:val="000000"/>
                <w:kern w:val="1"/>
              </w:rPr>
            </w:pPr>
            <w:r>
              <w:rPr>
                <w:rFonts w:hint="eastAsia" w:ascii="宋体" w:hAnsi="宋体" w:cs="宋体"/>
                <w:color w:val="000000"/>
                <w:kern w:val="1"/>
              </w:rPr>
              <w:t>备注</w:t>
            </w:r>
          </w:p>
        </w:tc>
        <w:tc>
          <w:tcPr>
            <w:tcW w:w="6015" w:type="dxa"/>
            <w:gridSpan w:val="7"/>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400" w:lineRule="atLeast"/>
              <w:rPr>
                <w:rFonts w:hint="eastAsia" w:ascii="仿宋_GB2312" w:eastAsia="仿宋_GB2312"/>
                <w:color w:val="000000"/>
                <w:kern w:val="1"/>
              </w:rPr>
            </w:pPr>
          </w:p>
        </w:tc>
      </w:tr>
    </w:tbl>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注：</w:t>
      </w: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1. 执业或职业资格证书名称系指注册造价工程师、注册一级造价师、公路工程甲级造价师；技术职称系指高级工程师或者工程师；</w:t>
      </w: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2. 本表后应附所有拟投入人员的身份证、职称证书、执业资格证书、毕业证和学位证复印件，且投标人需在所有复印件上盖鲜章；</w:t>
      </w: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3. 一人一表；</w:t>
      </w:r>
    </w:p>
    <w:p>
      <w:pPr>
        <w:tabs>
          <w:tab w:val="left" w:pos="5260"/>
        </w:tabs>
        <w:autoSpaceDE w:val="0"/>
        <w:autoSpaceDN w:val="0"/>
        <w:adjustRightInd w:val="0"/>
        <w:snapToGrid w:val="0"/>
        <w:spacing w:line="360" w:lineRule="auto"/>
        <w:jc w:val="left"/>
        <w:rPr>
          <w:rFonts w:hint="eastAsia" w:ascii="宋体" w:hAnsi="宋体" w:cs="MingLiU"/>
          <w:color w:val="000000"/>
          <w:kern w:val="0"/>
          <w:szCs w:val="21"/>
        </w:rPr>
      </w:pPr>
      <w:r>
        <w:rPr>
          <w:rFonts w:hint="eastAsia" w:ascii="宋体" w:hAnsi="宋体" w:cs="MingLiU"/>
          <w:color w:val="000000"/>
          <w:kern w:val="0"/>
          <w:szCs w:val="21"/>
        </w:rPr>
        <w:t>4. 本表投标人需盖鲜章。</w:t>
      </w:r>
    </w:p>
    <w:p>
      <w:pPr>
        <w:widowControl/>
        <w:jc w:val="center"/>
        <w:rPr>
          <w:rFonts w:hint="eastAsia" w:ascii="方正小标宋_GBK" w:hAnsi="方正小标宋_GBK" w:eastAsia="方正小标宋_GBK" w:cs="方正小标宋_GBK"/>
          <w:bCs/>
          <w:color w:val="000000"/>
          <w:w w:val="95"/>
          <w:sz w:val="32"/>
          <w:szCs w:val="32"/>
        </w:rPr>
      </w:pPr>
      <w:r>
        <w:rPr>
          <w:rFonts w:hint="eastAsia" w:ascii="方正小标宋_GBK" w:hAnsi="方正小标宋_GBK" w:eastAsia="方正小标宋_GBK" w:cs="方正小标宋_GBK"/>
          <w:bCs/>
          <w:color w:val="000000"/>
          <w:w w:val="95"/>
          <w:sz w:val="32"/>
          <w:szCs w:val="32"/>
        </w:rPr>
        <w:t>八、承诺函</w:t>
      </w:r>
    </w:p>
    <w:p>
      <w:pPr>
        <w:pStyle w:val="5"/>
        <w:spacing w:line="500" w:lineRule="exact"/>
        <w:rPr>
          <w:rFonts w:hint="eastAsia" w:ascii="宋体" w:hAnsi="宋体" w:cs="MingLiU"/>
          <w:color w:val="000000"/>
        </w:rPr>
      </w:pPr>
    </w:p>
    <w:p>
      <w:pPr>
        <w:pStyle w:val="5"/>
        <w:spacing w:line="500" w:lineRule="exact"/>
        <w:rPr>
          <w:rFonts w:hint="eastAsia" w:ascii="宋体" w:hAnsi="宋体" w:cs="MingLiU"/>
          <w:color w:val="000000"/>
        </w:rPr>
      </w:pPr>
      <w:r>
        <w:rPr>
          <w:rFonts w:hint="eastAsia" w:ascii="宋体" w:hAnsi="宋体" w:cs="MingLiU"/>
          <w:color w:val="000000"/>
        </w:rPr>
        <w:t>重庆高速资产经营管理有限公司：</w:t>
      </w:r>
    </w:p>
    <w:p>
      <w:pPr>
        <w:widowControl/>
        <w:spacing w:line="500" w:lineRule="exact"/>
        <w:jc w:val="left"/>
        <w:rPr>
          <w:rFonts w:hint="eastAsia" w:ascii="宋体" w:hAnsi="宋体" w:cs="MingLiU"/>
          <w:color w:val="000000"/>
          <w:kern w:val="0"/>
          <w:sz w:val="24"/>
        </w:rPr>
      </w:pPr>
      <w:r>
        <w:rPr>
          <w:rFonts w:hint="eastAsia" w:ascii="宋体" w:hAnsi="宋体" w:cs="MingLiU"/>
          <w:color w:val="000000"/>
          <w:kern w:val="0"/>
          <w:sz w:val="24"/>
        </w:rPr>
        <w:t xml:space="preserve">    本公司承诺在承担项目时做好以下工作：                                                         </w:t>
      </w:r>
    </w:p>
    <w:p>
      <w:pPr>
        <w:widowControl/>
        <w:numPr>
          <w:ilvl w:val="0"/>
          <w:numId w:val="3"/>
        </w:numPr>
        <w:spacing w:line="500" w:lineRule="exact"/>
        <w:jc w:val="left"/>
        <w:rPr>
          <w:rFonts w:hint="eastAsia" w:ascii="宋体" w:hAnsi="宋体" w:cs="MingLiU"/>
          <w:color w:val="000000"/>
          <w:kern w:val="0"/>
          <w:sz w:val="24"/>
        </w:rPr>
      </w:pPr>
      <w:r>
        <w:rPr>
          <w:rFonts w:hint="eastAsia" w:ascii="宋体" w:hAnsi="宋体" w:cs="MingLiU"/>
          <w:color w:val="000000"/>
          <w:kern w:val="0"/>
          <w:sz w:val="24"/>
        </w:rPr>
        <w:t>严格按比选人要求配备满足审核项目要求的相关专业人员，切实满足工作需要。</w:t>
      </w:r>
    </w:p>
    <w:p>
      <w:pPr>
        <w:widowControl/>
        <w:spacing w:line="500" w:lineRule="exact"/>
        <w:jc w:val="left"/>
        <w:rPr>
          <w:rFonts w:hint="eastAsia" w:ascii="宋体" w:hAnsi="宋体" w:cs="MingLiU"/>
          <w:color w:val="000000"/>
          <w:kern w:val="0"/>
          <w:sz w:val="24"/>
        </w:rPr>
      </w:pPr>
      <w:r>
        <w:rPr>
          <w:rFonts w:hint="eastAsia" w:ascii="宋体" w:hAnsi="宋体" w:cs="MingLiU"/>
          <w:color w:val="000000"/>
          <w:kern w:val="0"/>
          <w:sz w:val="24"/>
        </w:rPr>
        <w:t>2、委任人员均具备《造价工程师职业资格制度规定》（建人〔2018〕]67号）规定的相应执业资格。</w:t>
      </w:r>
      <w:r>
        <w:rPr>
          <w:rFonts w:hint="eastAsia" w:ascii="宋体" w:hAnsi="宋体" w:cs="MingLiU"/>
          <w:color w:val="000000"/>
          <w:kern w:val="0"/>
          <w:sz w:val="24"/>
        </w:rPr>
        <w:br w:type="textWrapping"/>
      </w:r>
      <w:r>
        <w:rPr>
          <w:rFonts w:hint="eastAsia" w:ascii="宋体" w:hAnsi="宋体" w:cs="MingLiU"/>
          <w:color w:val="000000"/>
          <w:kern w:val="0"/>
          <w:sz w:val="24"/>
        </w:rPr>
        <w:t>3、与项目所在业主和施工企业或企业负责人不存有利害关系；</w:t>
      </w:r>
      <w:r>
        <w:rPr>
          <w:rFonts w:hint="eastAsia" w:ascii="宋体" w:hAnsi="宋体" w:cs="MingLiU"/>
          <w:color w:val="000000"/>
          <w:kern w:val="0"/>
          <w:sz w:val="24"/>
        </w:rPr>
        <w:br w:type="textWrapping"/>
      </w:r>
      <w:r>
        <w:rPr>
          <w:rFonts w:hint="eastAsia" w:ascii="宋体" w:hAnsi="宋体" w:cs="MingLiU"/>
          <w:color w:val="000000"/>
          <w:kern w:val="0"/>
          <w:sz w:val="24"/>
        </w:rPr>
        <w:t xml:space="preserve">4、近3年未有违法违规不良记录。  </w:t>
      </w:r>
    </w:p>
    <w:p>
      <w:pPr>
        <w:widowControl/>
        <w:spacing w:line="500" w:lineRule="exact"/>
        <w:jc w:val="left"/>
        <w:rPr>
          <w:rFonts w:hint="eastAsia" w:ascii="宋体" w:hAnsi="宋体" w:cs="MingLiU"/>
          <w:color w:val="000000"/>
          <w:kern w:val="0"/>
          <w:sz w:val="24"/>
        </w:rPr>
      </w:pPr>
      <w:r>
        <w:rPr>
          <w:rFonts w:hint="eastAsia" w:ascii="宋体" w:hAnsi="宋体" w:cs="MingLiU"/>
          <w:color w:val="000000"/>
          <w:kern w:val="0"/>
          <w:sz w:val="24"/>
        </w:rPr>
        <w:t xml:space="preserve">5、以上所有资料均保证真实、合法性。 </w:t>
      </w:r>
    </w:p>
    <w:p>
      <w:pPr>
        <w:pStyle w:val="5"/>
        <w:spacing w:line="500" w:lineRule="exact"/>
        <w:ind w:left="598" w:leftChars="285" w:firstLine="780" w:firstLineChars="325"/>
        <w:rPr>
          <w:rFonts w:hint="eastAsia" w:ascii="宋体" w:hAnsi="宋体" w:cs="MingLiU"/>
          <w:color w:val="000000"/>
        </w:rPr>
      </w:pPr>
    </w:p>
    <w:p>
      <w:pPr>
        <w:pStyle w:val="5"/>
        <w:spacing w:line="500" w:lineRule="exact"/>
        <w:ind w:firstLine="2760" w:firstLineChars="1150"/>
        <w:rPr>
          <w:rFonts w:hint="eastAsia" w:ascii="宋体" w:hAnsi="宋体" w:cs="MingLiU"/>
          <w:color w:val="000000"/>
        </w:rPr>
      </w:pPr>
      <w:r>
        <w:rPr>
          <w:rFonts w:hint="eastAsia" w:ascii="宋体" w:hAnsi="宋体" w:cs="MingLiU"/>
          <w:color w:val="000000"/>
        </w:rPr>
        <w:t>投标人： （填写单位名称并盖单位鲜章）</w:t>
      </w:r>
    </w:p>
    <w:p>
      <w:pPr>
        <w:pStyle w:val="5"/>
        <w:spacing w:line="500" w:lineRule="exact"/>
        <w:ind w:left="598" w:leftChars="285" w:firstLine="2880" w:firstLineChars="1200"/>
        <w:rPr>
          <w:rFonts w:hint="eastAsia" w:ascii="宋体" w:hAnsi="宋体" w:cs="MingLiU"/>
          <w:color w:val="000000"/>
        </w:rPr>
      </w:pPr>
    </w:p>
    <w:p>
      <w:pPr>
        <w:pStyle w:val="5"/>
        <w:spacing w:line="500" w:lineRule="exact"/>
        <w:ind w:firstLine="2160" w:firstLineChars="900"/>
        <w:rPr>
          <w:rFonts w:hint="eastAsia" w:ascii="宋体" w:hAnsi="宋体" w:cs="MingLiU"/>
          <w:color w:val="000000"/>
        </w:rPr>
      </w:pPr>
      <w:r>
        <w:rPr>
          <w:rFonts w:hint="eastAsia" w:ascii="宋体" w:hAnsi="宋体" w:cs="MingLiU"/>
          <w:color w:val="000000"/>
        </w:rPr>
        <w:t xml:space="preserve">     法定代表人或者委托代理人：       （签字） </w:t>
      </w:r>
    </w:p>
    <w:p>
      <w:pPr>
        <w:pStyle w:val="5"/>
        <w:spacing w:line="500" w:lineRule="exact"/>
        <w:ind w:firstLine="2160" w:firstLineChars="900"/>
        <w:rPr>
          <w:rFonts w:hint="eastAsia" w:ascii="宋体" w:hAnsi="宋体" w:cs="MingLiU"/>
          <w:color w:val="000000"/>
        </w:rPr>
      </w:pPr>
    </w:p>
    <w:p>
      <w:pPr>
        <w:pStyle w:val="5"/>
        <w:spacing w:line="500" w:lineRule="exact"/>
        <w:ind w:left="598" w:leftChars="285"/>
        <w:jc w:val="right"/>
        <w:rPr>
          <w:rFonts w:hint="eastAsia" w:ascii="宋体" w:hAnsi="宋体" w:cs="MingLiU"/>
          <w:color w:val="000000"/>
        </w:rPr>
      </w:pPr>
      <w:r>
        <w:rPr>
          <w:rFonts w:hint="eastAsia" w:ascii="宋体" w:hAnsi="宋体" w:cs="MingLiU"/>
          <w:color w:val="000000"/>
        </w:rPr>
        <w:t xml:space="preserve"> 年   月   日</w:t>
      </w:r>
    </w:p>
    <w:p>
      <w:pPr>
        <w:spacing w:line="360" w:lineRule="auto"/>
        <w:rPr>
          <w:rFonts w:hint="eastAsia" w:ascii="仿宋_GB2312" w:hAnsi="宋体" w:eastAsia="仿宋_GB2312"/>
          <w:color w:val="000000"/>
          <w:sz w:val="28"/>
          <w:szCs w:val="28"/>
        </w:rPr>
      </w:pPr>
    </w:p>
    <w:p>
      <w:pPr>
        <w:rPr>
          <w:color w:val="000000"/>
        </w:rPr>
      </w:pPr>
    </w:p>
    <w:p>
      <w:pPr>
        <w:spacing w:line="400" w:lineRule="exact"/>
        <w:rPr>
          <w:color w:val="000000"/>
        </w:rPr>
      </w:pPr>
    </w:p>
    <w:p>
      <w:pPr>
        <w:pStyle w:val="13"/>
        <w:rPr>
          <w:rFonts w:hint="default"/>
        </w:rPr>
      </w:pPr>
    </w:p>
    <w:p>
      <w:pPr>
        <w:rPr>
          <w:color w:val="000000"/>
        </w:rPr>
      </w:pPr>
    </w:p>
    <w:p>
      <w:pPr>
        <w:pStyle w:val="13"/>
        <w:rPr>
          <w:rFonts w:hint="default"/>
        </w:rPr>
      </w:pPr>
    </w:p>
    <w:p>
      <w:pPr>
        <w:rPr>
          <w:color w:val="000000"/>
        </w:rPr>
      </w:pPr>
    </w:p>
    <w:p>
      <w:pPr>
        <w:pStyle w:val="13"/>
        <w:rPr>
          <w:rFonts w:hint="default"/>
        </w:rPr>
      </w:pPr>
    </w:p>
    <w:p>
      <w:pPr>
        <w:rPr>
          <w:color w:val="000000"/>
        </w:rPr>
      </w:pPr>
    </w:p>
    <w:p>
      <w:pPr>
        <w:pStyle w:val="13"/>
        <w:rPr>
          <w:rFonts w:hint="default"/>
        </w:rPr>
      </w:pPr>
    </w:p>
    <w:p>
      <w:pPr>
        <w:rPr>
          <w:color w:val="000000"/>
        </w:rPr>
        <w:sectPr>
          <w:pgSz w:w="11906" w:h="16838"/>
          <w:pgMar w:top="2098" w:right="1474" w:bottom="1984" w:left="1587" w:header="851" w:footer="992" w:gutter="0"/>
          <w:cols w:space="720" w:num="1"/>
          <w:titlePg/>
          <w:docGrid w:type="lines" w:linePitch="312" w:charSpace="0"/>
        </w:sectPr>
      </w:pPr>
    </w:p>
    <w:p>
      <w:pPr>
        <w:pStyle w:val="3"/>
        <w:numPr>
          <w:ilvl w:val="3"/>
          <w:numId w:val="0"/>
        </w:numPr>
        <w:tabs>
          <w:tab w:val="clear" w:pos="2340"/>
        </w:tabs>
        <w:rPr>
          <w:rFonts w:hint="default" w:eastAsia="方正黑体_GBK"/>
          <w:lang w:val="en-US" w:eastAsia="zh-CN"/>
        </w:rPr>
      </w:pPr>
    </w:p>
    <w:tbl>
      <w:tblPr>
        <w:tblStyle w:val="11"/>
        <w:tblW w:w="84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r>
              <w:rPr>
                <w:rFonts w:hint="eastAsia"/>
                <w:color w:val="auto"/>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exact"/>
        </w:trPr>
        <w:tc>
          <w:tcPr>
            <w:tcW w:w="8472"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color w:val="auto"/>
                <w:lang w:val="en-US"/>
              </w:rPr>
            </w:pPr>
            <w:r>
              <w:rPr>
                <w:rFonts w:hint="eastAsia" w:ascii="方正小标宋_GBK" w:hAnsi="方正小标宋_GBK" w:eastAsia="方正小标宋_GBK" w:cs="方正小标宋_GBK"/>
                <w:color w:val="auto"/>
                <w:kern w:val="0"/>
                <w:position w:val="-5"/>
                <w:sz w:val="44"/>
                <w:szCs w:val="44"/>
                <w:lang w:val="en-US" w:eastAsia="zh-CN"/>
              </w:rPr>
              <w:t>2025年度预算审核协议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color w:val="auto"/>
              </w:rPr>
            </w:pPr>
            <w:r>
              <w:rPr>
                <w:rFonts w:hint="eastAsia" w:ascii="方正小标宋_GBK" w:hAnsi="方正小标宋_GBK" w:eastAsia="方正小标宋_GBK" w:cs="方正小标宋_GBK"/>
                <w:color w:val="auto"/>
                <w:kern w:val="0"/>
                <w:position w:val="-5"/>
                <w:sz w:val="44"/>
                <w:szCs w:val="44"/>
              </w:rPr>
              <w:t>年  月  日</w:t>
            </w:r>
          </w:p>
        </w:tc>
      </w:tr>
    </w:tbl>
    <w:p>
      <w:pPr>
        <w:keepNext w:val="0"/>
        <w:keepLines w:val="0"/>
        <w:pageBreakBefore w:val="0"/>
        <w:widowControl w:val="0"/>
        <w:kinsoku/>
        <w:wordWrap/>
        <w:overflowPunct/>
        <w:topLinePunct w:val="0"/>
        <w:autoSpaceDE/>
        <w:autoSpaceDN/>
        <w:bidi w:val="0"/>
        <w:spacing w:line="400" w:lineRule="exact"/>
        <w:textAlignment w:val="auto"/>
        <w:rPr>
          <w:color w:val="auto"/>
        </w:rPr>
        <w:sectPr>
          <w:footerReference r:id="rId9" w:type="default"/>
          <w:pgSz w:w="11906" w:h="16838"/>
          <w:pgMar w:top="1440" w:right="1800" w:bottom="1440" w:left="1800" w:header="851" w:footer="992" w:gutter="0"/>
          <w:cols w:space="720" w:num="1"/>
          <w:docGrid w:type="lines" w:linePitch="312" w:charSpace="0"/>
        </w:sectPr>
      </w:pPr>
    </w:p>
    <w:tbl>
      <w:tblPr>
        <w:tblStyle w:val="11"/>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lang w:eastAsia="zh-CN"/>
              </w:rPr>
            </w:pPr>
            <w:r>
              <w:rPr>
                <w:rFonts w:hint="eastAsia" w:ascii="方正黑体_GBK" w:hAnsi="方正黑体_GBK" w:eastAsia="方正黑体_GBK" w:cs="方正黑体_GBK"/>
                <w:color w:val="auto"/>
                <w:sz w:val="32"/>
                <w:szCs w:val="32"/>
                <w:lang w:val="en-US" w:eastAsia="zh-CN"/>
              </w:rPr>
              <w:t>2025年度预算审核协议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甲方</w:t>
            </w:r>
            <w:r>
              <w:rPr>
                <w:rFonts w:hint="eastAsia" w:ascii="宋体" w:hAnsi="宋体" w:cs="宋体"/>
                <w:color w:val="auto"/>
                <w:szCs w:val="21"/>
              </w:rPr>
              <w:t>：重庆高速资产经营管理有限公司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Cs w:val="21"/>
              </w:rPr>
            </w:pPr>
            <w:r>
              <w:rPr>
                <w:rFonts w:hint="eastAsia" w:ascii="宋体" w:hAnsi="宋体" w:cs="宋体"/>
                <w:color w:val="auto"/>
                <w:szCs w:val="21"/>
              </w:rPr>
              <w:t>住所地：重庆市渝北区银杉路66号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lang w:eastAsia="zh-CN"/>
              </w:rPr>
            </w:pPr>
            <w:r>
              <w:rPr>
                <w:rFonts w:hint="eastAsia" w:ascii="宋体" w:hAnsi="宋体" w:cs="宋体"/>
                <w:color w:val="auto"/>
                <w:szCs w:val="21"/>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Cs w:val="21"/>
              </w:rPr>
            </w:pPr>
            <w:r>
              <w:rPr>
                <w:rFonts w:hint="eastAsia" w:ascii="宋体" w:hAnsi="宋体" w:cs="宋体"/>
                <w:color w:val="auto"/>
                <w:szCs w:val="21"/>
                <w:lang w:val="en-US" w:eastAsia="zh-CN"/>
              </w:rPr>
              <w:t>乙</w:t>
            </w:r>
            <w:r>
              <w:rPr>
                <w:rFonts w:hint="eastAsia" w:ascii="宋体" w:hAnsi="宋体" w:cs="宋体"/>
                <w:color w:val="auto"/>
                <w:szCs w:val="21"/>
              </w:rPr>
              <w:t>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Cs w:val="21"/>
              </w:rPr>
            </w:pPr>
            <w:r>
              <w:rPr>
                <w:rFonts w:hint="eastAsia" w:ascii="宋体" w:hAnsi="宋体" w:cs="宋体"/>
                <w:color w:val="auto"/>
                <w:szCs w:val="21"/>
              </w:rPr>
              <w:t>住所地：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Cs w:val="21"/>
              </w:rPr>
            </w:pPr>
            <w:r>
              <w:rPr>
                <w:rFonts w:hint="eastAsia" w:ascii="宋体" w:hAnsi="宋体" w:cs="宋体"/>
                <w:color w:val="auto"/>
                <w:szCs w:val="21"/>
              </w:rPr>
              <w:t>法定代表人：</w:t>
            </w:r>
          </w:p>
        </w:tc>
      </w:tr>
    </w:tbl>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color w:val="auto"/>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甲方将“202</w:t>
      </w:r>
      <w:r>
        <w:rPr>
          <w:rFonts w:hint="eastAsia" w:ascii="宋体" w:hAnsi="宋体" w:cs="宋体"/>
          <w:color w:val="auto"/>
          <w:szCs w:val="21"/>
          <w:lang w:val="en-US" w:eastAsia="zh-CN"/>
        </w:rPr>
        <w:t>5</w:t>
      </w:r>
      <w:r>
        <w:rPr>
          <w:rFonts w:hint="eastAsia" w:ascii="宋体" w:hAnsi="宋体" w:cs="宋体"/>
          <w:color w:val="auto"/>
          <w:szCs w:val="21"/>
          <w:lang w:eastAsia="zh-CN"/>
        </w:rPr>
        <w:t>年度造价审核咨询服务”的预算审核工作委托给乙方，根据《中华人民共和国民法典》及相关法律法规，本着公平、公正的原则，为保证工程预算审核工作顺利完成，经双方协商，达成如下合同条款，以利双方共同遵照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eastAsia="zh-CN"/>
        </w:rPr>
      </w:pPr>
      <w:r>
        <w:rPr>
          <w:rFonts w:hint="eastAsia" w:ascii="宋体" w:hAnsi="宋体" w:cs="宋体"/>
          <w:b/>
          <w:bCs/>
          <w:color w:val="auto"/>
          <w:szCs w:val="21"/>
          <w:lang w:eastAsia="zh-CN"/>
        </w:rPr>
        <w:t>一、工程项目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根据甲方工作计划确定具体实施的工程项目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eastAsia="zh-CN"/>
        </w:rPr>
      </w:pPr>
      <w:r>
        <w:rPr>
          <w:rFonts w:hint="eastAsia" w:ascii="宋体" w:hAnsi="宋体" w:cs="宋体"/>
          <w:b/>
          <w:bCs/>
          <w:color w:val="auto"/>
          <w:szCs w:val="21"/>
          <w:lang w:eastAsia="zh-CN"/>
        </w:rPr>
        <w:t>二、工程内容和要求、步骤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1、工程范围:(详见甲方提供的资料)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2、工作内容:工程预算审核，确定工程限价。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eastAsia="zh-CN"/>
        </w:rPr>
      </w:pPr>
      <w:r>
        <w:rPr>
          <w:rFonts w:hint="eastAsia" w:ascii="宋体" w:hAnsi="宋体" w:cs="宋体"/>
          <w:b/>
          <w:bCs/>
          <w:color w:val="auto"/>
          <w:szCs w:val="21"/>
          <w:lang w:eastAsia="zh-CN"/>
        </w:rPr>
        <w:t>三、甲方提供文件依据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1、工程预算书(包括工程内容说明、清单、组价文件电子版(excel和 GBQ)等)；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2、工程招标文件、招标工程内容及说明等；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3、施工图(招标用图)、原始地貌资料或原始地貌测量资料；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4、设计变更和其它资料；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5、甲供材料清单。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eastAsia="zh-CN"/>
        </w:rPr>
      </w:pPr>
      <w:r>
        <w:rPr>
          <w:rFonts w:hint="eastAsia" w:ascii="宋体" w:hAnsi="宋体" w:cs="宋体"/>
          <w:b/>
          <w:bCs/>
          <w:color w:val="auto"/>
          <w:szCs w:val="21"/>
          <w:lang w:eastAsia="zh-CN"/>
        </w:rPr>
        <w:t>四、乙方工作职责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lang w:eastAsia="zh-CN"/>
        </w:rPr>
      </w:pPr>
      <w:r>
        <w:rPr>
          <w:rFonts w:hint="eastAsia" w:ascii="宋体" w:hAnsi="宋体" w:cs="宋体"/>
          <w:color w:val="auto"/>
          <w:szCs w:val="21"/>
          <w:lang w:eastAsia="zh-CN"/>
        </w:rPr>
        <w:t>1、必须严格公正、合法的审核工程预算；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2、根据工程施工合同约定的预算办法及预算依据、预算资料审核工程预算；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3、编写工程预算审核报告；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eastAsia="zh-CN"/>
        </w:rPr>
      </w:pPr>
      <w:r>
        <w:rPr>
          <w:rFonts w:hint="eastAsia" w:ascii="宋体" w:hAnsi="宋体" w:cs="宋体"/>
          <w:b/>
          <w:bCs/>
          <w:color w:val="auto"/>
          <w:szCs w:val="21"/>
          <w:lang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1、预算审核时间要求(特殊复杂项目除外)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在收到完整的预算资料后2天，提出预算资料审核意见；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在收到完整的预算资料后5天，提出预算上需甲方解决的问题；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在收到完整的预算资料后5天内，进行预算核对；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预算核对完毕后5天内提交审核报告。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2、确保工程预算造价的准确性。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3、工程预算的编制必须严格保密。若因乙方原因导致有关工程预算编制资料泄露的，乙方向甲方支付违约金人民币1万元(大写:人民币 壹万圆整)，甲方有权单方解除合同并要求乙方赔偿相应损失。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4、对甲方所提供的文件资料及施工图纸等有疑问、乙方必须通过书面形式反映给甲方;如与施工单位需核对工程量价、乙方必须</w:t>
      </w:r>
      <w:r>
        <w:rPr>
          <w:rFonts w:hint="eastAsia" w:ascii="宋体" w:hAnsi="宋体" w:cs="宋体"/>
          <w:color w:val="auto"/>
          <w:szCs w:val="21"/>
          <w:lang w:val="en-US" w:eastAsia="zh-CN"/>
        </w:rPr>
        <w:t>经过</w:t>
      </w:r>
      <w:r>
        <w:rPr>
          <w:rFonts w:hint="eastAsia" w:ascii="宋体" w:hAnsi="宋体" w:cs="宋体"/>
          <w:color w:val="auto"/>
          <w:szCs w:val="21"/>
          <w:lang w:eastAsia="zh-CN"/>
        </w:rPr>
        <w:t>甲方</w:t>
      </w:r>
      <w:r>
        <w:rPr>
          <w:rFonts w:hint="eastAsia" w:ascii="宋体" w:hAnsi="宋体" w:cs="宋体"/>
          <w:color w:val="auto"/>
          <w:szCs w:val="21"/>
          <w:lang w:val="en-US" w:eastAsia="zh-CN"/>
        </w:rPr>
        <w:t>书面同意</w:t>
      </w:r>
      <w:r>
        <w:rPr>
          <w:rFonts w:hint="eastAsia" w:ascii="宋体" w:hAnsi="宋体" w:cs="宋体"/>
          <w:color w:val="auto"/>
          <w:szCs w:val="21"/>
          <w:lang w:eastAsia="zh-CN"/>
        </w:rPr>
        <w:t>，均不得擅自与施工单位沟通。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eastAsia="zh-CN"/>
        </w:rPr>
      </w:pPr>
      <w:r>
        <w:rPr>
          <w:rFonts w:hint="eastAsia" w:ascii="宋体" w:hAnsi="宋体" w:cs="宋体"/>
          <w:color w:val="auto"/>
          <w:szCs w:val="21"/>
          <w:lang w:eastAsia="zh-CN"/>
        </w:rPr>
        <w:t>5、预算审核完毕后必须提交给甲方的资料:工程量计算书及电子版;审定的预算书(电子版)及工程预算审核报告书</w:t>
      </w:r>
      <w:r>
        <w:rPr>
          <w:rFonts w:hint="eastAsia" w:ascii="宋体" w:hAnsi="宋体" w:cs="宋体"/>
          <w:color w:val="auto"/>
          <w:szCs w:val="21"/>
          <w:lang w:val="en-US" w:eastAsia="zh-CN"/>
        </w:rPr>
        <w:t>各</w:t>
      </w:r>
      <w:r>
        <w:rPr>
          <w:rFonts w:hint="eastAsia" w:ascii="宋体" w:hAnsi="宋体" w:cs="宋体"/>
          <w:color w:val="auto"/>
          <w:szCs w:val="21"/>
          <w:lang w:eastAsia="zh-CN"/>
        </w:rPr>
        <w:t>陆套。提交的书面资料均需加盖乙方公章。乙方还应归还甲方提供的所有资料。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eastAsia="zh-CN"/>
        </w:rPr>
      </w:pPr>
      <w:r>
        <w:rPr>
          <w:rFonts w:hint="eastAsia" w:ascii="宋体" w:hAnsi="宋体" w:cs="宋体"/>
          <w:b/>
          <w:bCs/>
          <w:color w:val="auto"/>
          <w:szCs w:val="21"/>
          <w:lang w:eastAsia="zh-CN"/>
        </w:rPr>
        <w:t>六、违约责任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1、乙方提交工程预算编审报告的时间超出甲方要求的时限，每迟交一天，按照委托咨询费的1%按日计算违约金，乙方逾期提交超过 15日的，甲方有权单方解除合同并要求乙方支付预算编审咨询费总价【20】%的违约金，并赔偿甲方因此而遭受的全部损失。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2、如乙方不通过甲方擅自与编制单位进行预算办理，则乙方应当向甲方支付金额等同于该预算编审咨询费总价50%的违约金，并赔偿甲方因此而遭受的全部损失，并且甲方有权单方解除合同。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因乙方并未按照合同要求进行预算审核等乙方原因造成甲方损失，或乙方与施工单位等第三方私下串通给甲方造成损失的，乙方应当承担赔偿责任。甲方有权单方解除合同，并要求乙方支付金额等同于该预算编审咨询费的【20】%的违约金，并赔偿甲方因此而遭受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4、乙方不履行合同义务或者履行合同义务不符合约定的，应承担甲方为解决争议而产生的包括但不限于律师费、诉讼费、公证费等一切费用。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七、预、结算审核费用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经甲乙双方协商，本工程计费的审核咨询费按《重庆市物价局关于工程造价咨询服务收费标准的通知》(渝价(2013)428号)中收费项目所对应的收费标准 折计算。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八、付款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乙方出具编制(审核)报告，且向甲方开具足额的增值税专用发票后，甲方按乙方应收取的编制费一次性支付。若乙方未开具发票，则甲方有权拒绝付款，且不承担相应违约责任。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九、争议解决办法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双方因本合同发生争议的，应当友好协商解决，无法通过协商解决的，应向甲方所在地人民法院提起诉讼。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300"/>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十、法律效力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1、本协议未尽事宜，经双方协商另行签订的补充协议，与本协议具有同等法律效力。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2、本协议一式捌份，具有同等法律效力，甲乙双方各持肆份，经双方法定代表人或授权代表签字盖章后生效。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(以下无正文)</w:t>
      </w: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rPr>
          <w:rFonts w:hint="eastAsia" w:ascii="宋体" w:hAnsi="宋体" w:eastAsia="宋体" w:cs="宋体"/>
          <w:color w:val="auto"/>
          <w:szCs w:val="21"/>
          <w:lang w:eastAsia="zh-CN"/>
        </w:rPr>
      </w:pPr>
    </w:p>
    <w:p>
      <w:pPr>
        <w:pStyle w:val="2"/>
        <w:ind w:left="0" w:leftChars="0" w:firstLine="0" w:firstLineChars="0"/>
        <w:rPr>
          <w:rFonts w:hint="eastAsia" w:ascii="宋体" w:hAnsi="宋体" w:eastAsia="宋体" w:cs="宋体"/>
          <w:color w:val="auto"/>
          <w:szCs w:val="21"/>
          <w:lang w:eastAsia="zh-CN"/>
        </w:rPr>
      </w:pPr>
    </w:p>
    <w:p>
      <w:pPr>
        <w:pStyle w:val="2"/>
        <w:rPr>
          <w:rFonts w:hint="eastAsia"/>
          <w:color w:val="auto"/>
          <w:lang w:eastAsia="zh-CN"/>
        </w:rPr>
      </w:pPr>
    </w:p>
    <w:p>
      <w:pPr>
        <w:pStyle w:val="2"/>
        <w:rPr>
          <w:rFonts w:hint="eastAsia"/>
          <w:color w:val="auto"/>
          <w:lang w:eastAsia="zh-CN"/>
        </w:rPr>
      </w:pPr>
    </w:p>
    <w:tbl>
      <w:tblPr>
        <w:tblStyle w:val="11"/>
        <w:tblW w:w="84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r>
              <w:rPr>
                <w:rFonts w:hint="eastAsia" w:ascii="宋体" w:hAnsi="宋体"/>
                <w:color w:val="auto"/>
                <w:kern w:val="0"/>
                <w:szCs w:val="21"/>
              </w:rPr>
              <w:t>甲方</w:t>
            </w:r>
            <w:r>
              <w:rPr>
                <w:rFonts w:ascii="宋体" w:hAnsi="宋体"/>
                <w:color w:val="auto"/>
                <w:kern w:val="0"/>
                <w:szCs w:val="21"/>
              </w:rPr>
              <w:t>（盖单位章）：</w:t>
            </w:r>
          </w:p>
        </w:tc>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r>
              <w:rPr>
                <w:rFonts w:hint="eastAsia"/>
                <w:color w:val="auto"/>
              </w:rPr>
              <w:t>乙方</w:t>
            </w:r>
            <w:r>
              <w:rPr>
                <w:color w:val="auto"/>
              </w:rP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olor w:val="auto"/>
                <w:kern w:val="0"/>
                <w:szCs w:val="21"/>
              </w:rPr>
            </w:pPr>
          </w:p>
        </w:tc>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olor w:val="auto"/>
                <w:kern w:val="0"/>
                <w:szCs w:val="21"/>
              </w:rPr>
            </w:pPr>
          </w:p>
        </w:tc>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宋体" w:hAnsi="宋体"/>
                <w:color w:val="auto"/>
                <w:kern w:val="0"/>
                <w:szCs w:val="21"/>
              </w:rPr>
            </w:pPr>
          </w:p>
        </w:tc>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r>
              <w:rPr>
                <w:color w:val="auto"/>
              </w:rPr>
              <w:t>法定代表人</w:t>
            </w:r>
          </w:p>
        </w:tc>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r>
              <w:rPr>
                <w:color w:val="auto"/>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r>
              <w:rPr>
                <w:rFonts w:hint="eastAsia"/>
                <w:color w:val="auto"/>
              </w:rPr>
              <w:t>经办人</w:t>
            </w:r>
            <w:r>
              <w:rPr>
                <w:color w:val="auto"/>
              </w:rPr>
              <w:t>：</w:t>
            </w:r>
          </w:p>
        </w:tc>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r>
              <w:rPr>
                <w:rFonts w:hint="eastAsia"/>
                <w:color w:val="auto"/>
              </w:rPr>
              <w:t>经办人</w:t>
            </w:r>
            <w:r>
              <w:rPr>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c>
          <w:tcPr>
            <w:tcW w:w="4236" w:type="dxa"/>
            <w:noWrap w:val="0"/>
            <w:vAlign w:val="top"/>
          </w:tcPr>
          <w:p>
            <w:pPr>
              <w:keepNext w:val="0"/>
              <w:keepLines w:val="0"/>
              <w:pageBreakBefore w:val="0"/>
              <w:widowControl w:val="0"/>
              <w:kinsoku/>
              <w:wordWrap/>
              <w:overflowPunct/>
              <w:topLinePunct w:val="0"/>
              <w:autoSpaceDE/>
              <w:autoSpaceDN/>
              <w:bidi w:val="0"/>
              <w:spacing w:line="400" w:lineRule="exact"/>
              <w:textAlignment w:val="auto"/>
              <w:rPr>
                <w:color w:val="auto"/>
              </w:rPr>
            </w:pPr>
          </w:p>
        </w:tc>
      </w:tr>
    </w:tbl>
    <w:p>
      <w:pPr>
        <w:rPr>
          <w:rFonts w:hint="default"/>
          <w:lang w:val="en-US" w:eastAsia="zh-CN"/>
        </w:rPr>
      </w:pPr>
    </w:p>
    <w:p>
      <w:pPr>
        <w:pStyle w:val="2"/>
        <w:rPr>
          <w:rFonts w:hint="default"/>
          <w:lang w:val="en-US" w:eastAsia="zh-CN"/>
        </w:rPr>
      </w:pPr>
    </w:p>
    <w:p>
      <w:pPr>
        <w:rPr>
          <w:rFonts w:hint="eastAsia" w:ascii="方正黑体_GBK" w:hAnsi="方正黑体_GBK" w:eastAsia="方正黑体_GBK" w:cs="方正黑体_GBK"/>
          <w:sz w:val="32"/>
          <w:szCs w:val="32"/>
          <w:lang w:val="en-US" w:eastAsia="zh-CN"/>
        </w:rPr>
      </w:pPr>
    </w:p>
    <w:p>
      <w:pPr>
        <w:pStyle w:val="2"/>
        <w:rPr>
          <w:rFonts w:hint="default" w:ascii="方正黑体_GBK" w:hAnsi="方正黑体_GBK" w:eastAsia="方正黑体_GBK" w:cs="方正黑体_GBK"/>
          <w:sz w:val="32"/>
          <w:szCs w:val="32"/>
          <w:lang w:val="en-US" w:eastAsia="zh-CN"/>
        </w:rPr>
      </w:pPr>
    </w:p>
    <w:p>
      <w:pPr>
        <w:widowControl w:val="0"/>
        <w:tabs>
          <w:tab w:val="left" w:pos="1420"/>
        </w:tabs>
        <w:spacing w:before="9" w:line="560" w:lineRule="exact"/>
        <w:ind w:left="0" w:leftChars="0" w:right="271" w:firstLine="0" w:firstLineChars="0"/>
        <w:jc w:val="both"/>
        <w:rPr>
          <w:rFonts w:hint="default" w:ascii="Times New Roman" w:hAnsi="Times New Roman" w:eastAsia="方正仿宋_GBK" w:cs="Times New Roman"/>
          <w:color w:val="FF0000"/>
          <w:kern w:val="2"/>
          <w:sz w:val="32"/>
          <w:szCs w:val="32"/>
          <w:highlight w:val="none"/>
          <w:lang w:val="en-US" w:eastAsia="zh-CN" w:bidi="ar-SA"/>
        </w:rPr>
      </w:pPr>
    </w:p>
    <w:p>
      <w:pPr>
        <w:pStyle w:val="2"/>
        <w:rPr>
          <w:rFonts w:hint="default" w:ascii="方正黑体_GBK" w:hAnsi="方正黑体_GBK" w:eastAsia="方正黑体_GBK" w:cs="方正黑体_GBK"/>
          <w:sz w:val="32"/>
          <w:szCs w:val="32"/>
          <w:lang w:val="en-US" w:eastAsia="zh-CN"/>
        </w:rPr>
      </w:pPr>
    </w:p>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274229"/>
    </w:sdtPr>
    <w:sdtContent>
      <w:sdt>
        <w:sdtPr>
          <w:id w:val="-1705238520"/>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4"/>
    <w:multiLevelType w:val="singleLevel"/>
    <w:tmpl w:val="00000004"/>
    <w:lvl w:ilvl="0" w:tentative="0">
      <w:start w:val="1"/>
      <w:numFmt w:val="chineseCounting"/>
      <w:suff w:val="space"/>
      <w:lvlText w:val="第%1条"/>
      <w:lvlJc w:val="left"/>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834BC"/>
    <w:rsid w:val="13ED53E6"/>
    <w:rsid w:val="192D0557"/>
    <w:rsid w:val="1F1D1F45"/>
    <w:rsid w:val="28197270"/>
    <w:rsid w:val="4DBD65B2"/>
    <w:rsid w:val="53950BC5"/>
    <w:rsid w:val="580968F4"/>
    <w:rsid w:val="584F27B0"/>
    <w:rsid w:val="5C4834BC"/>
    <w:rsid w:val="5C7777E3"/>
    <w:rsid w:val="649312A6"/>
    <w:rsid w:val="65290F32"/>
    <w:rsid w:val="6FEC2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annotation text"/>
    <w:basedOn w:val="1"/>
    <w:semiHidden/>
    <w:unhideWhenUsed/>
    <w:qFormat/>
    <w:uiPriority w:val="99"/>
    <w:pPr>
      <w:jc w:val="left"/>
    </w:pPr>
  </w:style>
  <w:style w:type="paragraph" w:styleId="5">
    <w:name w:val="Body Text"/>
    <w:basedOn w:val="1"/>
    <w:qFormat/>
    <w:uiPriority w:val="0"/>
    <w:rPr>
      <w:kern w:val="0"/>
      <w:sz w:val="24"/>
    </w:r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8805"/>
      </w:tabs>
      <w:spacing w:line="440" w:lineRule="exact"/>
      <w:jc w:val="center"/>
    </w:pPr>
    <w:rPr>
      <w:color w:val="000000"/>
      <w:sz w:val="20"/>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4">
    <w:name w:val="_Style 3"/>
    <w:basedOn w:val="1"/>
    <w:qFormat/>
    <w:uiPriority w:val="34"/>
    <w:pPr>
      <w:ind w:firstLine="420" w:firstLineChars="200"/>
    </w:pPr>
  </w:style>
  <w:style w:type="paragraph" w:customStyle="1" w:styleId="15">
    <w:name w:val="_Style 1"/>
    <w:basedOn w:val="1"/>
    <w:qFormat/>
    <w:uiPriority w:val="34"/>
    <w:pPr>
      <w:ind w:firstLine="420" w:firstLineChars="200"/>
    </w:pPr>
  </w:style>
  <w:style w:type="paragraph" w:customStyle="1" w:styleId="16">
    <w:name w:val="6'"/>
    <w:basedOn w:val="1"/>
    <w:qFormat/>
    <w:uiPriority w:val="0"/>
    <w:pPr>
      <w:autoSpaceDE w:val="0"/>
      <w:autoSpaceDN w:val="0"/>
      <w:adjustRightInd w:val="0"/>
      <w:snapToGrid w:val="0"/>
      <w:spacing w:line="320" w:lineRule="exact"/>
      <w:jc w:val="center"/>
      <w:textAlignment w:val="baseline"/>
    </w:pPr>
    <w:rPr>
      <w:spacing w:val="20"/>
      <w:kern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2022-12-29T03:38:00Z</dcterms:created>
  <dc:creator>郭洁皓</dc:creator>
  <cp:lastModifiedBy>manka</cp:lastModifiedBy>
  <dcterms:modified xsi:type="dcterms:W3CDTF">2024-10-08T03:09:19Z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79435A2DBAFB4B5C979FFCF9CCE41078</vt:lpwstr>
  </property>
</Properties>
</file>