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宋体" w:hAnsi="宋体" w:cs="宋体"/>
          <w:b/>
          <w:color w:val="000000" w:themeColor="text1"/>
          <w:sz w:val="32"/>
          <w:szCs w:val="32"/>
          <w14:textFill>
            <w14:solidFill>
              <w14:schemeClr w14:val="tx1"/>
            </w14:solidFill>
          </w14:textFill>
        </w:rPr>
      </w:pPr>
    </w:p>
    <w:p>
      <w:pPr>
        <w:spacing w:line="400" w:lineRule="exact"/>
        <w:jc w:val="center"/>
        <w:rPr>
          <w:rFonts w:hint="eastAsia" w:ascii="宋体" w:hAnsi="宋体" w:eastAsia="宋体" w:cs="宋体"/>
          <w:b/>
          <w:color w:val="000000" w:themeColor="text1"/>
          <w:sz w:val="32"/>
          <w:szCs w:val="32"/>
          <w:highlight w:val="yellow"/>
          <w:lang w:eastAsia="zh-CN"/>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项目名称：</w:t>
      </w:r>
      <w:r>
        <w:rPr>
          <w:rFonts w:hint="eastAsia" w:ascii="宋体" w:hAnsi="宋体" w:cs="宋体"/>
          <w:b/>
          <w:color w:val="000000" w:themeColor="text1"/>
          <w:sz w:val="32"/>
          <w:szCs w:val="32"/>
          <w:lang w:eastAsia="zh-CN"/>
          <w14:textFill>
            <w14:solidFill>
              <w14:schemeClr w14:val="tx1"/>
            </w14:solidFill>
          </w14:textFill>
        </w:rPr>
        <w:t>新国标（GBT23828-2023）情报板管理平台开发服务</w:t>
      </w:r>
    </w:p>
    <w:p>
      <w:pPr>
        <w:pStyle w:val="22"/>
        <w:ind w:left="0" w:leftChars="0" w:firstLine="0"/>
        <w:rPr>
          <w:rFonts w:ascii="宋体" w:hAnsi="宋体" w:cs="宋体"/>
          <w:b/>
          <w:color w:val="000000" w:themeColor="text1"/>
          <w:sz w:val="32"/>
          <w:szCs w:val="32"/>
          <w:highlight w:val="yellow"/>
          <w14:textFill>
            <w14:solidFill>
              <w14:schemeClr w14:val="tx1"/>
            </w14:solidFill>
          </w14:textFill>
        </w:rPr>
      </w:pPr>
    </w:p>
    <w:p>
      <w:pPr>
        <w:jc w:val="center"/>
        <w:rPr>
          <w:rFonts w:ascii="宋体" w:hAnsi="宋体" w:cs="宋体"/>
          <w:b/>
          <w:color w:val="000000" w:themeColor="text1"/>
          <w:sz w:val="48"/>
          <w:szCs w:val="48"/>
          <w14:textFill>
            <w14:solidFill>
              <w14:schemeClr w14:val="tx1"/>
            </w14:solidFill>
          </w14:textFill>
        </w:rPr>
      </w:pPr>
      <w:r>
        <w:rPr>
          <w:rFonts w:hint="eastAsia" w:ascii="宋体" w:hAnsi="宋体" w:cs="宋体"/>
          <w:b/>
          <w:color w:val="000000" w:themeColor="text1"/>
          <w:sz w:val="48"/>
          <w:szCs w:val="48"/>
          <w14:textFill>
            <w14:solidFill>
              <w14:schemeClr w14:val="tx1"/>
            </w14:solidFill>
          </w14:textFill>
        </w:rPr>
        <w:t>竞</w:t>
      </w:r>
    </w:p>
    <w:p>
      <w:pPr>
        <w:jc w:val="center"/>
        <w:rPr>
          <w:rFonts w:ascii="宋体" w:hAnsi="宋体" w:cs="宋体"/>
          <w:b/>
          <w:color w:val="000000" w:themeColor="text1"/>
          <w:sz w:val="48"/>
          <w:szCs w:val="48"/>
          <w14:textFill>
            <w14:solidFill>
              <w14:schemeClr w14:val="tx1"/>
            </w14:solidFill>
          </w14:textFill>
        </w:rPr>
      </w:pPr>
    </w:p>
    <w:p>
      <w:pPr>
        <w:jc w:val="center"/>
        <w:rPr>
          <w:rFonts w:ascii="宋体" w:hAnsi="宋体" w:cs="宋体"/>
          <w:b/>
          <w:color w:val="000000" w:themeColor="text1"/>
          <w:sz w:val="48"/>
          <w:szCs w:val="48"/>
          <w14:textFill>
            <w14:solidFill>
              <w14:schemeClr w14:val="tx1"/>
            </w14:solidFill>
          </w14:textFill>
        </w:rPr>
      </w:pPr>
      <w:r>
        <w:rPr>
          <w:rFonts w:hint="eastAsia" w:ascii="宋体" w:hAnsi="宋体" w:cs="宋体"/>
          <w:b/>
          <w:color w:val="000000" w:themeColor="text1"/>
          <w:sz w:val="48"/>
          <w:szCs w:val="48"/>
          <w14:textFill>
            <w14:solidFill>
              <w14:schemeClr w14:val="tx1"/>
            </w14:solidFill>
          </w14:textFill>
        </w:rPr>
        <w:t>争</w:t>
      </w:r>
    </w:p>
    <w:p>
      <w:pPr>
        <w:jc w:val="center"/>
        <w:rPr>
          <w:rFonts w:ascii="宋体" w:hAnsi="宋体" w:cs="宋体"/>
          <w:b/>
          <w:color w:val="000000" w:themeColor="text1"/>
          <w:sz w:val="48"/>
          <w:szCs w:val="48"/>
          <w14:textFill>
            <w14:solidFill>
              <w14:schemeClr w14:val="tx1"/>
            </w14:solidFill>
          </w14:textFill>
        </w:rPr>
      </w:pPr>
    </w:p>
    <w:p>
      <w:pPr>
        <w:jc w:val="center"/>
        <w:rPr>
          <w:rFonts w:ascii="宋体" w:hAnsi="宋体" w:cs="宋体"/>
          <w:b/>
          <w:color w:val="000000" w:themeColor="text1"/>
          <w:sz w:val="48"/>
          <w:szCs w:val="48"/>
          <w14:textFill>
            <w14:solidFill>
              <w14:schemeClr w14:val="tx1"/>
            </w14:solidFill>
          </w14:textFill>
        </w:rPr>
      </w:pPr>
      <w:r>
        <w:rPr>
          <w:rFonts w:hint="eastAsia" w:ascii="宋体" w:hAnsi="宋体" w:cs="宋体"/>
          <w:b/>
          <w:color w:val="000000" w:themeColor="text1"/>
          <w:sz w:val="48"/>
          <w:szCs w:val="48"/>
          <w14:textFill>
            <w14:solidFill>
              <w14:schemeClr w14:val="tx1"/>
            </w14:solidFill>
          </w14:textFill>
        </w:rPr>
        <w:t>性</w:t>
      </w:r>
    </w:p>
    <w:p>
      <w:pPr>
        <w:jc w:val="center"/>
        <w:rPr>
          <w:rFonts w:ascii="宋体" w:hAnsi="宋体" w:cs="宋体"/>
          <w:b/>
          <w:color w:val="000000" w:themeColor="text1"/>
          <w:sz w:val="48"/>
          <w:szCs w:val="48"/>
          <w14:textFill>
            <w14:solidFill>
              <w14:schemeClr w14:val="tx1"/>
            </w14:solidFill>
          </w14:textFill>
        </w:rPr>
      </w:pPr>
    </w:p>
    <w:p>
      <w:pPr>
        <w:jc w:val="center"/>
        <w:rPr>
          <w:rFonts w:ascii="宋体" w:hAnsi="宋体" w:cs="宋体"/>
          <w:b/>
          <w:color w:val="000000" w:themeColor="text1"/>
          <w:sz w:val="48"/>
          <w:szCs w:val="48"/>
          <w14:textFill>
            <w14:solidFill>
              <w14:schemeClr w14:val="tx1"/>
            </w14:solidFill>
          </w14:textFill>
        </w:rPr>
      </w:pPr>
      <w:r>
        <w:rPr>
          <w:rFonts w:hint="eastAsia" w:ascii="宋体" w:hAnsi="宋体" w:cs="宋体"/>
          <w:b/>
          <w:color w:val="000000" w:themeColor="text1"/>
          <w:sz w:val="48"/>
          <w:szCs w:val="48"/>
          <w14:textFill>
            <w14:solidFill>
              <w14:schemeClr w14:val="tx1"/>
            </w14:solidFill>
          </w14:textFill>
        </w:rPr>
        <w:t>比</w:t>
      </w:r>
    </w:p>
    <w:p>
      <w:pPr>
        <w:jc w:val="center"/>
        <w:rPr>
          <w:rFonts w:ascii="宋体" w:hAnsi="宋体" w:cs="宋体"/>
          <w:b/>
          <w:color w:val="000000" w:themeColor="text1"/>
          <w:sz w:val="48"/>
          <w:szCs w:val="48"/>
          <w14:textFill>
            <w14:solidFill>
              <w14:schemeClr w14:val="tx1"/>
            </w14:solidFill>
          </w14:textFill>
        </w:rPr>
      </w:pPr>
    </w:p>
    <w:p>
      <w:pPr>
        <w:jc w:val="center"/>
        <w:rPr>
          <w:rFonts w:ascii="宋体" w:hAnsi="宋体" w:cs="宋体"/>
          <w:b/>
          <w:color w:val="000000" w:themeColor="text1"/>
          <w:sz w:val="48"/>
          <w:szCs w:val="48"/>
          <w14:textFill>
            <w14:solidFill>
              <w14:schemeClr w14:val="tx1"/>
            </w14:solidFill>
          </w14:textFill>
        </w:rPr>
      </w:pPr>
      <w:r>
        <w:rPr>
          <w:rFonts w:hint="eastAsia" w:ascii="宋体" w:hAnsi="宋体" w:cs="宋体"/>
          <w:b/>
          <w:color w:val="000000" w:themeColor="text1"/>
          <w:sz w:val="48"/>
          <w:szCs w:val="48"/>
          <w14:textFill>
            <w14:solidFill>
              <w14:schemeClr w14:val="tx1"/>
            </w14:solidFill>
          </w14:textFill>
        </w:rPr>
        <w:t>选</w:t>
      </w:r>
    </w:p>
    <w:p>
      <w:pPr>
        <w:jc w:val="center"/>
        <w:rPr>
          <w:rFonts w:ascii="宋体" w:hAnsi="宋体" w:cs="宋体"/>
          <w:b/>
          <w:color w:val="000000" w:themeColor="text1"/>
          <w:sz w:val="48"/>
          <w:szCs w:val="48"/>
          <w14:textFill>
            <w14:solidFill>
              <w14:schemeClr w14:val="tx1"/>
            </w14:solidFill>
          </w14:textFill>
        </w:rPr>
      </w:pPr>
    </w:p>
    <w:p>
      <w:pPr>
        <w:jc w:val="center"/>
        <w:rPr>
          <w:rFonts w:ascii="宋体" w:hAnsi="宋体" w:cs="宋体"/>
          <w:b/>
          <w:color w:val="000000" w:themeColor="text1"/>
          <w:sz w:val="48"/>
          <w:szCs w:val="48"/>
          <w14:textFill>
            <w14:solidFill>
              <w14:schemeClr w14:val="tx1"/>
            </w14:solidFill>
          </w14:textFill>
        </w:rPr>
      </w:pPr>
      <w:r>
        <w:rPr>
          <w:rFonts w:hint="eastAsia" w:ascii="宋体" w:hAnsi="宋体" w:cs="宋体"/>
          <w:b/>
          <w:color w:val="000000" w:themeColor="text1"/>
          <w:sz w:val="48"/>
          <w:szCs w:val="48"/>
          <w14:textFill>
            <w14:solidFill>
              <w14:schemeClr w14:val="tx1"/>
            </w14:solidFill>
          </w14:textFill>
        </w:rPr>
        <w:t>文</w:t>
      </w:r>
    </w:p>
    <w:p>
      <w:pPr>
        <w:jc w:val="center"/>
        <w:rPr>
          <w:rFonts w:ascii="宋体" w:hAnsi="宋体" w:cs="宋体"/>
          <w:b/>
          <w:color w:val="000000" w:themeColor="text1"/>
          <w:sz w:val="48"/>
          <w:szCs w:val="48"/>
          <w14:textFill>
            <w14:solidFill>
              <w14:schemeClr w14:val="tx1"/>
            </w14:solidFill>
          </w14:textFill>
        </w:rPr>
      </w:pPr>
    </w:p>
    <w:p>
      <w:pPr>
        <w:jc w:val="center"/>
        <w:rPr>
          <w:rFonts w:ascii="宋体" w:hAnsi="宋体" w:cs="宋体"/>
          <w:b/>
          <w:color w:val="000000" w:themeColor="text1"/>
          <w:sz w:val="96"/>
          <w:szCs w:val="72"/>
          <w14:textFill>
            <w14:solidFill>
              <w14:schemeClr w14:val="tx1"/>
            </w14:solidFill>
          </w14:textFill>
        </w:rPr>
      </w:pPr>
      <w:r>
        <w:rPr>
          <w:rFonts w:hint="eastAsia" w:ascii="宋体" w:hAnsi="宋体" w:cs="宋体"/>
          <w:b/>
          <w:color w:val="000000" w:themeColor="text1"/>
          <w:sz w:val="48"/>
          <w:szCs w:val="48"/>
          <w14:textFill>
            <w14:solidFill>
              <w14:schemeClr w14:val="tx1"/>
            </w14:solidFill>
          </w14:textFill>
        </w:rPr>
        <w:t>件</w:t>
      </w:r>
    </w:p>
    <w:p>
      <w:pPr>
        <w:spacing w:line="400" w:lineRule="exact"/>
        <w:rPr>
          <w:rFonts w:ascii="宋体" w:hAnsi="宋体" w:cs="宋体"/>
          <w:color w:val="000000" w:themeColor="text1"/>
          <w14:textFill>
            <w14:solidFill>
              <w14:schemeClr w14:val="tx1"/>
            </w14:solidFill>
          </w14:textFill>
        </w:rPr>
      </w:pPr>
    </w:p>
    <w:p>
      <w:pPr>
        <w:spacing w:line="400" w:lineRule="exact"/>
        <w:rPr>
          <w:rFonts w:ascii="宋体" w:hAnsi="宋体" w:cs="宋体"/>
          <w:color w:val="000000" w:themeColor="text1"/>
          <w14:textFill>
            <w14:solidFill>
              <w14:schemeClr w14:val="tx1"/>
            </w14:solidFill>
          </w14:textFill>
        </w:rPr>
      </w:pPr>
    </w:p>
    <w:p>
      <w:pPr>
        <w:spacing w:line="400" w:lineRule="exact"/>
        <w:rPr>
          <w:rFonts w:ascii="宋体" w:hAnsi="宋体" w:cs="宋体"/>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采购人：重庆首讯科技股份有限公司</w:t>
      </w:r>
    </w:p>
    <w:p>
      <w:pPr>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u w:val="single"/>
          <w14:textFill>
            <w14:solidFill>
              <w14:schemeClr w14:val="tx1"/>
            </w14:solidFill>
          </w14:textFill>
        </w:rPr>
        <w:t>202</w:t>
      </w:r>
      <w:r>
        <w:rPr>
          <w:rFonts w:ascii="宋体" w:hAnsi="宋体" w:cs="宋体"/>
          <w:b/>
          <w:color w:val="000000" w:themeColor="text1"/>
          <w:sz w:val="28"/>
          <w:szCs w:val="28"/>
          <w:u w:val="single"/>
          <w14:textFill>
            <w14:solidFill>
              <w14:schemeClr w14:val="tx1"/>
            </w14:solidFill>
          </w14:textFill>
        </w:rPr>
        <w:t>4</w:t>
      </w:r>
      <w:r>
        <w:rPr>
          <w:rFonts w:hint="eastAsia" w:ascii="宋体" w:hAnsi="宋体" w:cs="宋体"/>
          <w:b/>
          <w:color w:val="000000" w:themeColor="text1"/>
          <w:sz w:val="28"/>
          <w:szCs w:val="28"/>
          <w14:textFill>
            <w14:solidFill>
              <w14:schemeClr w14:val="tx1"/>
            </w14:solidFill>
          </w14:textFill>
        </w:rPr>
        <w:t>年</w:t>
      </w:r>
      <w:r>
        <w:rPr>
          <w:rFonts w:hint="eastAsia" w:ascii="宋体" w:hAnsi="宋体" w:cs="宋体"/>
          <w:b/>
          <w:color w:val="000000" w:themeColor="text1"/>
          <w:sz w:val="28"/>
          <w:szCs w:val="28"/>
          <w:u w:val="single"/>
          <w14:textFill>
            <w14:solidFill>
              <w14:schemeClr w14:val="tx1"/>
            </w14:solidFill>
          </w14:textFill>
        </w:rPr>
        <w:t xml:space="preserve"> 11 </w:t>
      </w:r>
      <w:r>
        <w:rPr>
          <w:rFonts w:hint="eastAsia" w:ascii="宋体" w:hAnsi="宋体" w:cs="宋体"/>
          <w:b/>
          <w:color w:val="000000" w:themeColor="text1"/>
          <w:sz w:val="28"/>
          <w:szCs w:val="28"/>
          <w14:textFill>
            <w14:solidFill>
              <w14:schemeClr w14:val="tx1"/>
            </w14:solidFill>
          </w14:textFill>
        </w:rPr>
        <w:t>月</w:t>
      </w:r>
    </w:p>
    <w:p>
      <w:pPr>
        <w:pStyle w:val="15"/>
        <w:jc w:val="center"/>
        <w:rPr>
          <w:rFonts w:ascii="宋体" w:hAnsi="宋体" w:cs="宋体"/>
          <w:color w:val="000000" w:themeColor="text1"/>
          <w:szCs w:val="21"/>
          <w14:textFill>
            <w14:solidFill>
              <w14:schemeClr w14:val="tx1"/>
            </w14:solidFill>
          </w14:textFill>
        </w:rPr>
      </w:pPr>
      <w:r>
        <w:rPr>
          <w:color w:val="000000" w:themeColor="text1"/>
          <w14:textFill>
            <w14:solidFill>
              <w14:schemeClr w14:val="tx1"/>
            </w14:solidFill>
          </w14:textFill>
        </w:rPr>
        <w:br w:type="page"/>
      </w:r>
      <w:bookmarkStart w:id="0" w:name="_Toc246996898"/>
      <w:bookmarkStart w:id="1" w:name="_Toc247085669"/>
      <w:bookmarkStart w:id="2" w:name="_Toc296602400"/>
      <w:bookmarkStart w:id="3" w:name="_Toc507319889"/>
      <w:bookmarkStart w:id="4" w:name="_Toc507428442"/>
      <w:r>
        <w:rPr>
          <w:rFonts w:hint="eastAsia" w:ascii="宋体" w:hAnsi="宋体" w:cs="宋体"/>
          <w:b w:val="0"/>
          <w:color w:val="000000" w:themeColor="text1"/>
          <w:sz w:val="32"/>
          <w14:textFill>
            <w14:solidFill>
              <w14:schemeClr w14:val="tx1"/>
            </w14:solidFill>
          </w14:textFill>
        </w:rPr>
        <w:t>目   录</w:t>
      </w:r>
      <w:bookmarkEnd w:id="0"/>
      <w:bookmarkEnd w:id="1"/>
      <w:bookmarkEnd w:id="2"/>
      <w:bookmarkEnd w:id="3"/>
      <w:bookmarkEnd w:id="4"/>
    </w:p>
    <w:p>
      <w:pPr>
        <w:pStyle w:val="16"/>
        <w:tabs>
          <w:tab w:val="right" w:leader="dot" w:pos="9628"/>
        </w:tabs>
        <w:ind w:left="0"/>
        <w:rPr>
          <w:b/>
          <w:bCs/>
          <w:caps/>
          <w:smallCaps w:val="0"/>
          <w:color w:val="000000" w:themeColor="text1"/>
          <w:highlight w:val="green"/>
          <w14:textFill>
            <w14:solidFill>
              <w14:schemeClr w14:val="tx1"/>
            </w14:solidFill>
          </w14:textFill>
        </w:rPr>
      </w:pPr>
    </w:p>
    <w:p>
      <w:pPr>
        <w:pStyle w:val="15"/>
        <w:tabs>
          <w:tab w:val="right" w:leader="dot" w:pos="9638"/>
        </w:tabs>
        <w:rPr>
          <w:rFonts w:ascii="宋体" w:hAnsi="宋体" w:cs="宋体"/>
          <w:color w:val="000000" w:themeColor="text1"/>
          <w14:textFill>
            <w14:solidFill>
              <w14:schemeClr w14:val="tx1"/>
            </w14:solidFill>
          </w14:textFill>
        </w:rPr>
      </w:pPr>
      <w:r>
        <w:rPr>
          <w:rFonts w:hint="eastAsia" w:ascii="宋体" w:hAnsi="宋体" w:cs="宋体"/>
          <w:b w:val="0"/>
          <w:bCs w:val="0"/>
          <w:caps w:val="0"/>
          <w:color w:val="000000" w:themeColor="text1"/>
          <w14:textFill>
            <w14:solidFill>
              <w14:schemeClr w14:val="tx1"/>
            </w14:solidFill>
          </w14:textFill>
        </w:rPr>
        <w:fldChar w:fldCharType="begin"/>
      </w:r>
      <w:r>
        <w:rPr>
          <w:rFonts w:hint="eastAsia" w:ascii="宋体" w:hAnsi="宋体" w:cs="宋体"/>
          <w:b w:val="0"/>
          <w:bCs w:val="0"/>
          <w:caps w:val="0"/>
          <w:color w:val="000000" w:themeColor="text1"/>
          <w14:textFill>
            <w14:solidFill>
              <w14:schemeClr w14:val="tx1"/>
            </w14:solidFill>
          </w14:textFill>
        </w:rPr>
        <w:instrText xml:space="preserve"> TOC \o "1-2" \h \z \u </w:instrText>
      </w:r>
      <w:r>
        <w:rPr>
          <w:rFonts w:hint="eastAsia" w:ascii="宋体" w:hAnsi="宋体" w:cs="宋体"/>
          <w:b w:val="0"/>
          <w:bCs w:val="0"/>
          <w:caps w:val="0"/>
          <w:color w:val="000000" w:themeColor="text1"/>
          <w14:textFill>
            <w14:solidFill>
              <w14:schemeClr w14:val="tx1"/>
            </w14:solidFill>
          </w14:textFill>
        </w:rPr>
        <w:fldChar w:fldCharType="separate"/>
      </w:r>
      <w:r>
        <w:fldChar w:fldCharType="begin"/>
      </w:r>
      <w:r>
        <w:instrText xml:space="preserve"> HYPERLINK \l "_Toc10533" </w:instrText>
      </w:r>
      <w:r>
        <w:fldChar w:fldCharType="separate"/>
      </w:r>
      <w:r>
        <w:rPr>
          <w:rFonts w:hint="eastAsia" w:ascii="宋体" w:hAnsi="宋体" w:cs="宋体"/>
          <w:color w:val="000000" w:themeColor="text1"/>
          <w14:textFill>
            <w14:solidFill>
              <w14:schemeClr w14:val="tx1"/>
            </w14:solidFill>
          </w14:textFill>
        </w:rPr>
        <w:t>第一章 比选公告</w:t>
      </w:r>
      <w:r>
        <w:rPr>
          <w:rFonts w:hint="eastAsia" w:ascii="宋体" w:hAnsi="宋体" w:cs="宋体"/>
          <w:color w:val="000000" w:themeColor="text1"/>
          <w14:textFill>
            <w14:solidFill>
              <w14:schemeClr w14:val="tx1"/>
            </w14:solidFill>
          </w14:textFill>
        </w:rPr>
        <w:fldChar w:fldCharType="end"/>
      </w:r>
    </w:p>
    <w:p>
      <w:pPr>
        <w:pStyle w:val="15"/>
        <w:tabs>
          <w:tab w:val="right" w:leader="dot" w:pos="9638"/>
        </w:tabs>
        <w:rPr>
          <w:rFonts w:ascii="宋体" w:hAnsi="宋体" w:cs="宋体"/>
          <w:color w:val="000000" w:themeColor="text1"/>
          <w14:textFill>
            <w14:solidFill>
              <w14:schemeClr w14:val="tx1"/>
            </w14:solidFill>
          </w14:textFill>
        </w:rPr>
      </w:pPr>
      <w:r>
        <w:fldChar w:fldCharType="begin"/>
      </w:r>
      <w:r>
        <w:instrText xml:space="preserve"> HYPERLINK \l "_Toc21719" </w:instrText>
      </w:r>
      <w:r>
        <w:fldChar w:fldCharType="separate"/>
      </w:r>
      <w:r>
        <w:rPr>
          <w:rFonts w:hint="eastAsia" w:ascii="宋体" w:hAnsi="宋体" w:cs="宋体"/>
          <w:color w:val="000000" w:themeColor="text1"/>
          <w14:textFill>
            <w14:solidFill>
              <w14:schemeClr w14:val="tx1"/>
            </w14:solidFill>
          </w14:textFill>
        </w:rPr>
        <w:t>第二章 报价人须知</w:t>
      </w:r>
      <w:r>
        <w:rPr>
          <w:rFonts w:hint="eastAsia" w:ascii="宋体" w:hAnsi="宋体" w:cs="宋体"/>
          <w:color w:val="000000" w:themeColor="text1"/>
          <w14:textFill>
            <w14:solidFill>
              <w14:schemeClr w14:val="tx1"/>
            </w14:solidFill>
          </w14:textFill>
        </w:rPr>
        <w:fldChar w:fldCharType="end"/>
      </w:r>
    </w:p>
    <w:p>
      <w:pPr>
        <w:pStyle w:val="15"/>
        <w:tabs>
          <w:tab w:val="right" w:leader="dot" w:pos="9638"/>
        </w:tabs>
        <w:rPr>
          <w:rFonts w:ascii="宋体" w:hAnsi="宋体" w:cs="宋体"/>
          <w:color w:val="000000" w:themeColor="text1"/>
          <w14:textFill>
            <w14:solidFill>
              <w14:schemeClr w14:val="tx1"/>
            </w14:solidFill>
          </w14:textFill>
        </w:rPr>
      </w:pPr>
      <w:r>
        <w:fldChar w:fldCharType="begin"/>
      </w:r>
      <w:r>
        <w:instrText xml:space="preserve"> HYPERLINK \l "_Toc7682" </w:instrText>
      </w:r>
      <w:r>
        <w:fldChar w:fldCharType="separate"/>
      </w:r>
      <w:r>
        <w:rPr>
          <w:rFonts w:hint="eastAsia" w:ascii="宋体" w:hAnsi="宋体" w:cs="宋体"/>
          <w:color w:val="000000" w:themeColor="text1"/>
          <w14:textFill>
            <w14:solidFill>
              <w14:schemeClr w14:val="tx1"/>
            </w14:solidFill>
          </w14:textFill>
        </w:rPr>
        <w:t>第三章 评标办法（综合评估法）</w:t>
      </w:r>
      <w:r>
        <w:rPr>
          <w:rFonts w:hint="eastAsia" w:ascii="宋体" w:hAnsi="宋体" w:cs="宋体"/>
          <w:color w:val="000000" w:themeColor="text1"/>
          <w14:textFill>
            <w14:solidFill>
              <w14:schemeClr w14:val="tx1"/>
            </w14:solidFill>
          </w14:textFill>
        </w:rPr>
        <w:fldChar w:fldCharType="end"/>
      </w:r>
    </w:p>
    <w:p>
      <w:pPr>
        <w:pStyle w:val="15"/>
        <w:tabs>
          <w:tab w:val="right" w:leader="dot" w:pos="9638"/>
        </w:tabs>
        <w:rPr>
          <w:rFonts w:ascii="宋体" w:hAnsi="宋体" w:cs="宋体"/>
          <w:color w:val="000000" w:themeColor="text1"/>
          <w14:textFill>
            <w14:solidFill>
              <w14:schemeClr w14:val="tx1"/>
            </w14:solidFill>
          </w14:textFill>
        </w:rPr>
      </w:pPr>
      <w:r>
        <w:fldChar w:fldCharType="begin"/>
      </w:r>
      <w:r>
        <w:instrText xml:space="preserve"> HYPERLINK \l "_Toc13787" </w:instrText>
      </w:r>
      <w:r>
        <w:fldChar w:fldCharType="separate"/>
      </w:r>
      <w:r>
        <w:rPr>
          <w:rFonts w:hint="eastAsia" w:ascii="宋体" w:hAnsi="宋体" w:cs="宋体"/>
          <w:color w:val="000000" w:themeColor="text1"/>
          <w14:textFill>
            <w14:solidFill>
              <w14:schemeClr w14:val="tx1"/>
            </w14:solidFill>
          </w14:textFill>
        </w:rPr>
        <w:t>第四章 报价说明</w:t>
      </w:r>
      <w:r>
        <w:rPr>
          <w:rFonts w:hint="eastAsia" w:ascii="宋体" w:hAnsi="宋体" w:cs="宋体"/>
          <w:color w:val="000000" w:themeColor="text1"/>
          <w14:textFill>
            <w14:solidFill>
              <w14:schemeClr w14:val="tx1"/>
            </w14:solidFill>
          </w14:textFill>
        </w:rPr>
        <w:fldChar w:fldCharType="end"/>
      </w:r>
    </w:p>
    <w:p>
      <w:pPr>
        <w:pStyle w:val="15"/>
        <w:tabs>
          <w:tab w:val="right" w:leader="dot" w:pos="9638"/>
        </w:tabs>
        <w:rPr>
          <w:rFonts w:ascii="宋体" w:hAnsi="宋体" w:cs="宋体"/>
          <w:color w:val="000000" w:themeColor="text1"/>
          <w14:textFill>
            <w14:solidFill>
              <w14:schemeClr w14:val="tx1"/>
            </w14:solidFill>
          </w14:textFill>
        </w:rPr>
      </w:pPr>
      <w:r>
        <w:fldChar w:fldCharType="begin"/>
      </w:r>
      <w:r>
        <w:instrText xml:space="preserve"> HYPERLINK \l "_Toc24503" </w:instrText>
      </w:r>
      <w:r>
        <w:fldChar w:fldCharType="separate"/>
      </w:r>
      <w:r>
        <w:rPr>
          <w:rFonts w:hint="eastAsia" w:ascii="宋体" w:hAnsi="宋体" w:cs="宋体"/>
          <w:color w:val="000000" w:themeColor="text1"/>
          <w14:textFill>
            <w14:solidFill>
              <w14:schemeClr w14:val="tx1"/>
            </w14:solidFill>
          </w14:textFill>
        </w:rPr>
        <w:t>第五章 工程量清单及计量规则</w:t>
      </w:r>
      <w:r>
        <w:rPr>
          <w:rFonts w:hint="eastAsia" w:ascii="宋体" w:hAnsi="宋体" w:cs="宋体"/>
          <w:color w:val="000000" w:themeColor="text1"/>
          <w14:textFill>
            <w14:solidFill>
              <w14:schemeClr w14:val="tx1"/>
            </w14:solidFill>
          </w14:textFill>
        </w:rPr>
        <w:fldChar w:fldCharType="end"/>
      </w:r>
    </w:p>
    <w:p>
      <w:pPr>
        <w:pStyle w:val="15"/>
        <w:tabs>
          <w:tab w:val="right" w:leader="dot" w:pos="9638"/>
        </w:tabs>
        <w:rPr>
          <w:rFonts w:ascii="宋体" w:hAnsi="宋体" w:cs="宋体"/>
          <w:color w:val="000000" w:themeColor="text1"/>
          <w14:textFill>
            <w14:solidFill>
              <w14:schemeClr w14:val="tx1"/>
            </w14:solidFill>
          </w14:textFill>
        </w:rPr>
      </w:pPr>
      <w:r>
        <w:fldChar w:fldCharType="begin"/>
      </w:r>
      <w:r>
        <w:instrText xml:space="preserve"> HYPERLINK \l "_Toc12440" </w:instrText>
      </w:r>
      <w:r>
        <w:fldChar w:fldCharType="separate"/>
      </w:r>
      <w:r>
        <w:rPr>
          <w:rFonts w:hint="eastAsia" w:ascii="宋体" w:hAnsi="宋体" w:cs="宋体"/>
          <w:color w:val="000000" w:themeColor="text1"/>
          <w14:textFill>
            <w14:solidFill>
              <w14:schemeClr w14:val="tx1"/>
            </w14:solidFill>
          </w14:textFill>
        </w:rPr>
        <w:t>第六章 图  纸</w:t>
      </w:r>
      <w:r>
        <w:rPr>
          <w:rFonts w:hint="eastAsia" w:ascii="宋体" w:hAnsi="宋体" w:cs="宋体"/>
          <w:color w:val="000000" w:themeColor="text1"/>
          <w14:textFill>
            <w14:solidFill>
              <w14:schemeClr w14:val="tx1"/>
            </w14:solidFill>
          </w14:textFill>
        </w:rPr>
        <w:fldChar w:fldCharType="end"/>
      </w:r>
    </w:p>
    <w:p>
      <w:pPr>
        <w:pStyle w:val="15"/>
        <w:tabs>
          <w:tab w:val="right" w:leader="dot" w:pos="9638"/>
        </w:tabs>
        <w:rPr>
          <w:rFonts w:ascii="宋体" w:hAnsi="宋体" w:cs="宋体"/>
          <w:color w:val="000000" w:themeColor="text1"/>
          <w14:textFill>
            <w14:solidFill>
              <w14:schemeClr w14:val="tx1"/>
            </w14:solidFill>
          </w14:textFill>
        </w:rPr>
      </w:pPr>
      <w:r>
        <w:fldChar w:fldCharType="begin"/>
      </w:r>
      <w:r>
        <w:instrText xml:space="preserve"> HYPERLINK \l "_Toc10887" </w:instrText>
      </w:r>
      <w:r>
        <w:fldChar w:fldCharType="separate"/>
      </w:r>
      <w:r>
        <w:rPr>
          <w:rFonts w:hint="eastAsia" w:ascii="宋体" w:hAnsi="宋体" w:cs="宋体"/>
          <w:color w:val="000000" w:themeColor="text1"/>
          <w14:textFill>
            <w14:solidFill>
              <w14:schemeClr w14:val="tx1"/>
            </w14:solidFill>
          </w14:textFill>
        </w:rPr>
        <w:t>第七章 技术标准和工作要求</w:t>
      </w:r>
      <w:r>
        <w:rPr>
          <w:rFonts w:hint="eastAsia" w:ascii="宋体" w:hAnsi="宋体" w:cs="宋体"/>
          <w:color w:val="000000" w:themeColor="text1"/>
          <w14:textFill>
            <w14:solidFill>
              <w14:schemeClr w14:val="tx1"/>
            </w14:solidFill>
          </w14:textFill>
        </w:rPr>
        <w:fldChar w:fldCharType="end"/>
      </w:r>
    </w:p>
    <w:p>
      <w:pPr>
        <w:pStyle w:val="15"/>
        <w:tabs>
          <w:tab w:val="right" w:leader="dot" w:pos="9638"/>
        </w:tabs>
        <w:rPr>
          <w:rFonts w:ascii="宋体" w:hAnsi="宋体" w:cs="宋体"/>
          <w:color w:val="000000" w:themeColor="text1"/>
          <w14:textFill>
            <w14:solidFill>
              <w14:schemeClr w14:val="tx1"/>
            </w14:solidFill>
          </w14:textFill>
        </w:rPr>
      </w:pPr>
      <w:r>
        <w:fldChar w:fldCharType="begin"/>
      </w:r>
      <w:r>
        <w:instrText xml:space="preserve"> HYPERLINK \l "_Toc12089" </w:instrText>
      </w:r>
      <w:r>
        <w:fldChar w:fldCharType="separate"/>
      </w:r>
      <w:r>
        <w:rPr>
          <w:rFonts w:hint="eastAsia" w:ascii="宋体" w:hAnsi="宋体" w:cs="宋体"/>
          <w:color w:val="000000" w:themeColor="text1"/>
          <w14:textFill>
            <w14:solidFill>
              <w14:schemeClr w14:val="tx1"/>
            </w14:solidFill>
          </w14:textFill>
        </w:rPr>
        <w:t>第八章 合同范本</w:t>
      </w:r>
      <w:r>
        <w:rPr>
          <w:rFonts w:hint="eastAsia" w:ascii="宋体" w:hAnsi="宋体" w:cs="宋体"/>
          <w:color w:val="000000" w:themeColor="text1"/>
          <w14:textFill>
            <w14:solidFill>
              <w14:schemeClr w14:val="tx1"/>
            </w14:solidFill>
          </w14:textFill>
        </w:rPr>
        <w:fldChar w:fldCharType="end"/>
      </w:r>
    </w:p>
    <w:p>
      <w:pPr>
        <w:pStyle w:val="15"/>
        <w:tabs>
          <w:tab w:val="right" w:leader="dot" w:pos="9638"/>
        </w:tabs>
        <w:rPr>
          <w:rFonts w:ascii="宋体" w:hAnsi="宋体" w:cs="宋体"/>
          <w:color w:val="000000" w:themeColor="text1"/>
          <w14:textFill>
            <w14:solidFill>
              <w14:schemeClr w14:val="tx1"/>
            </w14:solidFill>
          </w14:textFill>
        </w:rPr>
      </w:pPr>
      <w:r>
        <w:fldChar w:fldCharType="begin"/>
      </w:r>
      <w:r>
        <w:instrText xml:space="preserve"> HYPERLINK \l "_Toc24853" </w:instrText>
      </w:r>
      <w:r>
        <w:fldChar w:fldCharType="separate"/>
      </w:r>
      <w:r>
        <w:rPr>
          <w:rFonts w:hint="eastAsia" w:ascii="宋体" w:hAnsi="宋体" w:cs="宋体"/>
          <w:color w:val="000000" w:themeColor="text1"/>
          <w14:textFill>
            <w14:solidFill>
              <w14:schemeClr w14:val="tx1"/>
            </w14:solidFill>
          </w14:textFill>
        </w:rPr>
        <w:t>第九章 竞争性比选响应文件格式</w:t>
      </w:r>
      <w:r>
        <w:rPr>
          <w:rFonts w:hint="eastAsia" w:ascii="宋体" w:hAnsi="宋体" w:cs="宋体"/>
          <w:color w:val="000000" w:themeColor="text1"/>
          <w14:textFill>
            <w14:solidFill>
              <w14:schemeClr w14:val="tx1"/>
            </w14:solidFill>
          </w14:textFill>
        </w:rPr>
        <w:fldChar w:fldCharType="end"/>
      </w:r>
    </w:p>
    <w:p>
      <w:pPr>
        <w:rPr>
          <w:color w:val="000000" w:themeColor="text1"/>
          <w:highlight w:val="green"/>
          <w14:textFill>
            <w14:solidFill>
              <w14:schemeClr w14:val="tx1"/>
            </w14:solidFill>
          </w14:textFill>
        </w:rPr>
        <w:sectPr>
          <w:footerReference r:id="rId6" w:type="first"/>
          <w:headerReference r:id="rId3" w:type="default"/>
          <w:footerReference r:id="rId4" w:type="default"/>
          <w:footerReference r:id="rId5" w:type="even"/>
          <w:pgSz w:w="11906" w:h="16838"/>
          <w:pgMar w:top="1418" w:right="1134" w:bottom="1418" w:left="1134" w:header="851" w:footer="992" w:gutter="0"/>
          <w:cols w:space="720" w:num="1"/>
          <w:docGrid w:type="lines" w:linePitch="312" w:charSpace="0"/>
        </w:sectPr>
      </w:pPr>
      <w:r>
        <w:rPr>
          <w:rFonts w:hint="eastAsia" w:ascii="宋体" w:hAnsi="宋体" w:cs="宋体"/>
          <w:bCs/>
          <w:caps/>
          <w:color w:val="000000" w:themeColor="text1"/>
          <w14:textFill>
            <w14:solidFill>
              <w14:schemeClr w14:val="tx1"/>
            </w14:solidFill>
          </w14:textFill>
        </w:rPr>
        <w:fldChar w:fldCharType="end"/>
      </w:r>
    </w:p>
    <w:p>
      <w:pPr>
        <w:pStyle w:val="3"/>
        <w:spacing w:before="0" w:after="0" w:line="360" w:lineRule="auto"/>
        <w:jc w:val="center"/>
        <w:rPr>
          <w:rFonts w:ascii="宋体" w:hAnsi="宋体" w:cs="宋体"/>
          <w:color w:val="000000" w:themeColor="text1"/>
          <w14:textFill>
            <w14:solidFill>
              <w14:schemeClr w14:val="tx1"/>
            </w14:solidFill>
          </w14:textFill>
        </w:rPr>
      </w:pPr>
      <w:bookmarkStart w:id="5" w:name="_Toc179632527"/>
      <w:bookmarkStart w:id="6" w:name="_Toc2000404"/>
      <w:bookmarkStart w:id="7" w:name="_Toc246996157"/>
      <w:bookmarkStart w:id="8" w:name="_Toc152042287"/>
      <w:bookmarkStart w:id="9" w:name="_Toc247085671"/>
      <w:bookmarkStart w:id="10" w:name="_Toc152045511"/>
      <w:bookmarkStart w:id="11" w:name="_Toc247096243"/>
      <w:bookmarkStart w:id="12" w:name="_Toc144974479"/>
      <w:bookmarkStart w:id="13" w:name="_Toc246996900"/>
      <w:bookmarkStart w:id="14" w:name="_Toc507319890"/>
      <w:bookmarkStart w:id="15" w:name="_Toc10533"/>
      <w:r>
        <w:rPr>
          <w:rFonts w:hint="eastAsia" w:ascii="宋体" w:hAnsi="宋体" w:cs="宋体"/>
          <w:color w:val="000000" w:themeColor="text1"/>
          <w14:textFill>
            <w14:solidFill>
              <w14:schemeClr w14:val="tx1"/>
            </w14:solidFill>
          </w14:textFill>
        </w:rPr>
        <w:t xml:space="preserve">第一章 </w:t>
      </w:r>
      <w:bookmarkEnd w:id="5"/>
      <w:bookmarkEnd w:id="6"/>
      <w:bookmarkEnd w:id="7"/>
      <w:bookmarkEnd w:id="8"/>
      <w:bookmarkEnd w:id="9"/>
      <w:bookmarkEnd w:id="10"/>
      <w:bookmarkEnd w:id="11"/>
      <w:bookmarkEnd w:id="12"/>
      <w:bookmarkEnd w:id="13"/>
      <w:bookmarkEnd w:id="14"/>
      <w:bookmarkStart w:id="269" w:name="_GoBack"/>
      <w:r>
        <w:rPr>
          <w:rFonts w:hint="eastAsia" w:ascii="宋体" w:hAnsi="宋体" w:cs="宋体"/>
          <w:color w:val="000000" w:themeColor="text1"/>
          <w14:textFill>
            <w14:solidFill>
              <w14:schemeClr w14:val="tx1"/>
            </w14:solidFill>
          </w14:textFill>
        </w:rPr>
        <w:t>比选公告</w:t>
      </w:r>
      <w:bookmarkEnd w:id="15"/>
    </w:p>
    <w:p>
      <w:pPr>
        <w:spacing w:line="440" w:lineRule="exact"/>
        <w:jc w:val="center"/>
        <w:rPr>
          <w:rFonts w:ascii="宋体" w:hAnsi="宋体" w:cs="宋体"/>
          <w:b/>
          <w:color w:val="000000" w:themeColor="text1"/>
          <w:sz w:val="28"/>
          <w:szCs w:val="28"/>
          <w14:textFill>
            <w14:solidFill>
              <w14:schemeClr w14:val="tx1"/>
            </w14:solidFill>
          </w14:textFill>
        </w:rPr>
      </w:pPr>
      <w:bookmarkStart w:id="16" w:name="OLE_LINK3"/>
      <w:bookmarkStart w:id="17" w:name="OLE_LINK2"/>
    </w:p>
    <w:p>
      <w:pPr>
        <w:pStyle w:val="4"/>
        <w:spacing w:before="0" w:after="0" w:line="360" w:lineRule="auto"/>
        <w:rPr>
          <w:rFonts w:ascii="宋体" w:hAnsi="宋体" w:eastAsia="宋体" w:cs="宋体"/>
          <w:color w:val="000000" w:themeColor="text1"/>
          <w14:textFill>
            <w14:solidFill>
              <w14:schemeClr w14:val="tx1"/>
            </w14:solidFill>
          </w14:textFill>
        </w:rPr>
      </w:pPr>
      <w:bookmarkStart w:id="18" w:name="_Toc246996158"/>
      <w:bookmarkStart w:id="19" w:name="_Toc247085672"/>
      <w:bookmarkStart w:id="20" w:name="_Toc11329213"/>
      <w:bookmarkStart w:id="21" w:name="_Toc24874"/>
      <w:bookmarkStart w:id="22" w:name="_Toc152042288"/>
      <w:bookmarkStart w:id="23" w:name="_Toc10076"/>
      <w:bookmarkStart w:id="24" w:name="_Toc507319891"/>
      <w:bookmarkStart w:id="25" w:name="_Toc179632528"/>
      <w:bookmarkStart w:id="26" w:name="_Toc144974480"/>
      <w:bookmarkStart w:id="27" w:name="_Toc246996901"/>
      <w:bookmarkStart w:id="28" w:name="_Toc6549"/>
      <w:bookmarkStart w:id="29" w:name="_Toc152045512"/>
      <w:r>
        <w:rPr>
          <w:rFonts w:hint="eastAsia" w:ascii="宋体" w:hAnsi="宋体" w:eastAsia="宋体" w:cs="宋体"/>
          <w:color w:val="000000" w:themeColor="text1"/>
          <w14:textFill>
            <w14:solidFill>
              <w14:schemeClr w14:val="tx1"/>
            </w14:solidFill>
          </w14:textFill>
        </w:rPr>
        <w:t>1. 比选条件</w:t>
      </w:r>
      <w:bookmarkEnd w:id="18"/>
      <w:bookmarkEnd w:id="19"/>
      <w:bookmarkEnd w:id="20"/>
      <w:bookmarkEnd w:id="21"/>
      <w:bookmarkEnd w:id="22"/>
      <w:bookmarkEnd w:id="23"/>
      <w:bookmarkEnd w:id="24"/>
      <w:bookmarkEnd w:id="25"/>
      <w:bookmarkEnd w:id="26"/>
      <w:bookmarkEnd w:id="27"/>
      <w:bookmarkEnd w:id="28"/>
      <w:bookmarkEnd w:id="29"/>
    </w:p>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本竞争性比选项目</w:t>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eastAsia="zh-CN"/>
          <w14:textFill>
            <w14:solidFill>
              <w14:schemeClr w14:val="tx1"/>
            </w14:solidFill>
          </w14:textFill>
        </w:rPr>
        <w:t>新国标（GBT23828-2023）情报板管理平台开发服务</w:t>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，采购人为</w:t>
      </w:r>
      <w:r>
        <w:rPr>
          <w:rFonts w:hint="eastAsia" w:ascii="宋体" w:hAnsi="宋体" w:cs="宋体"/>
          <w:color w:val="000000" w:themeColor="text1"/>
          <w:szCs w:val="21"/>
          <w:u w:val="single"/>
          <w14:textFill>
            <w14:solidFill>
              <w14:schemeClr w14:val="tx1"/>
            </w14:solidFill>
          </w14:textFill>
        </w:rPr>
        <w:t xml:space="preserve"> 重庆首讯科技股份有限公司 </w:t>
      </w:r>
      <w:r>
        <w:rPr>
          <w:rFonts w:hint="eastAsia" w:ascii="宋体" w:hAnsi="宋体" w:cs="宋体"/>
          <w:color w:val="000000" w:themeColor="text1"/>
          <w:szCs w:val="21"/>
          <w14:textFill>
            <w14:solidFill>
              <w14:schemeClr w14:val="tx1"/>
            </w14:solidFill>
          </w14:textFill>
        </w:rPr>
        <w:t>，该项目已具备比选条件，现对该项目进行竞争性比选。</w:t>
      </w:r>
    </w:p>
    <w:p>
      <w:pPr>
        <w:pStyle w:val="4"/>
        <w:spacing w:before="120" w:after="0" w:line="360" w:lineRule="auto"/>
        <w:rPr>
          <w:rFonts w:ascii="宋体" w:hAnsi="宋体" w:eastAsia="宋体" w:cs="宋体"/>
          <w:color w:val="000000" w:themeColor="text1"/>
          <w14:textFill>
            <w14:solidFill>
              <w14:schemeClr w14:val="tx1"/>
            </w14:solidFill>
          </w14:textFill>
        </w:rPr>
      </w:pPr>
      <w:bookmarkStart w:id="30" w:name="_Toc247085673"/>
      <w:bookmarkStart w:id="31" w:name="_Toc21343"/>
      <w:bookmarkStart w:id="32" w:name="_Toc179632529"/>
      <w:bookmarkStart w:id="33" w:name="_Toc246996159"/>
      <w:bookmarkStart w:id="34" w:name="_Toc246996902"/>
      <w:bookmarkStart w:id="35" w:name="_Toc507319892"/>
      <w:bookmarkStart w:id="36" w:name="_Toc11329214"/>
      <w:bookmarkStart w:id="37" w:name="_Toc18109"/>
      <w:bookmarkStart w:id="38" w:name="_Toc152045513"/>
      <w:bookmarkStart w:id="39" w:name="_Toc144974481"/>
      <w:bookmarkStart w:id="40" w:name="_Toc10952"/>
      <w:bookmarkStart w:id="41" w:name="_Toc152042289"/>
      <w:r>
        <w:rPr>
          <w:rFonts w:hint="eastAsia" w:ascii="宋体" w:hAnsi="宋体" w:eastAsia="宋体" w:cs="宋体"/>
          <w:color w:val="000000" w:themeColor="text1"/>
          <w14:textFill>
            <w14:solidFill>
              <w14:schemeClr w14:val="tx1"/>
            </w14:solidFill>
          </w14:textFill>
        </w:rPr>
        <w:t>2. 项目概况与比选范围</w:t>
      </w:r>
      <w:bookmarkEnd w:id="30"/>
      <w:bookmarkEnd w:id="31"/>
      <w:bookmarkEnd w:id="32"/>
      <w:bookmarkEnd w:id="33"/>
      <w:bookmarkEnd w:id="34"/>
      <w:bookmarkEnd w:id="35"/>
      <w:bookmarkEnd w:id="36"/>
      <w:bookmarkEnd w:id="37"/>
      <w:bookmarkEnd w:id="38"/>
      <w:bookmarkEnd w:id="39"/>
      <w:bookmarkEnd w:id="40"/>
      <w:bookmarkEnd w:id="41"/>
    </w:p>
    <w:p>
      <w:pPr>
        <w:spacing w:line="360" w:lineRule="auto"/>
        <w:ind w:firstLine="420" w:firstLineChars="200"/>
        <w:rPr>
          <w:rFonts w:ascii="宋体" w:hAnsi="宋体" w:cs="宋体"/>
          <w:color w:val="000000" w:themeColor="text1"/>
          <w14:textFill>
            <w14:solidFill>
              <w14:schemeClr w14:val="tx1"/>
            </w14:solidFill>
          </w14:textFill>
        </w:rPr>
      </w:pPr>
      <w:bookmarkStart w:id="42" w:name="_Toc446247226"/>
      <w:r>
        <w:rPr>
          <w:rFonts w:hint="eastAsia" w:ascii="宋体" w:hAnsi="宋体" w:cs="宋体"/>
          <w:color w:val="000000" w:themeColor="text1"/>
          <w14:textFill>
            <w14:solidFill>
              <w14:schemeClr w14:val="tx1"/>
            </w14:solidFill>
          </w14:textFill>
        </w:rPr>
        <w:t>2.1 项目地点：</w:t>
      </w:r>
      <w:bookmarkEnd w:id="42"/>
      <w:r>
        <w:rPr>
          <w:rFonts w:hint="eastAsia" w:ascii="宋体" w:hAnsi="宋体" w:cs="宋体"/>
          <w:color w:val="000000" w:themeColor="text1"/>
          <w14:textFill>
            <w14:solidFill>
              <w14:schemeClr w14:val="tx1"/>
            </w14:solidFill>
          </w14:textFill>
        </w:rPr>
        <w:t>重庆市。</w:t>
      </w:r>
    </w:p>
    <w:p>
      <w:pPr>
        <w:pStyle w:val="8"/>
        <w:adjustRightInd w:val="0"/>
        <w:spacing w:line="400" w:lineRule="exact"/>
        <w:rPr>
          <w:rFonts w:ascii="宋体" w:hAnsi="宋体" w:cs="宋体"/>
          <w:color w:val="auto"/>
          <w:szCs w:val="21"/>
        </w:rPr>
      </w:pPr>
      <w:r>
        <w:rPr>
          <w:rFonts w:hint="eastAsia" w:ascii="宋体" w:hAnsi="宋体" w:cs="宋体"/>
          <w:color w:val="000000" w:themeColor="text1"/>
          <w:szCs w:val="21"/>
          <w14:textFill>
            <w14:solidFill>
              <w14:schemeClr w14:val="tx1"/>
            </w14:solidFill>
          </w14:textFill>
        </w:rPr>
        <w:t>2.2 项目概况</w:t>
      </w:r>
      <w:r>
        <w:rPr>
          <w:rFonts w:hint="eastAsia" w:ascii="宋体" w:hAnsi="宋体" w:cs="宋体"/>
          <w:color w:val="auto"/>
          <w:szCs w:val="21"/>
        </w:rPr>
        <w:t>：</w:t>
      </w:r>
      <w:r>
        <w:rPr>
          <w:rFonts w:hint="default" w:ascii="宋体" w:hAnsi="宋体" w:eastAsia="宋体" w:cs="宋体"/>
          <w:color w:val="auto"/>
          <w:szCs w:val="21"/>
        </w:rPr>
        <w:t>高速公路物联网接入标准、设备及元服务技术研究及应用</w:t>
      </w:r>
      <w:r>
        <w:rPr>
          <w:rFonts w:hint="eastAsia" w:ascii="宋体" w:hAnsi="宋体" w:cs="宋体"/>
          <w:color w:val="auto"/>
          <w:szCs w:val="21"/>
        </w:rPr>
        <w:t>项目,</w:t>
      </w:r>
      <w:r>
        <w:rPr>
          <w:rFonts w:hint="default" w:ascii="宋体" w:hAnsi="宋体" w:cs="宋体"/>
          <w:color w:val="auto"/>
          <w:szCs w:val="21"/>
        </w:rPr>
        <w:t>由</w:t>
      </w:r>
      <w:r>
        <w:rPr>
          <w:rFonts w:hint="eastAsia" w:ascii="宋体" w:hAnsi="宋体" w:cs="宋体"/>
          <w:color w:val="auto"/>
          <w:szCs w:val="21"/>
        </w:rPr>
        <w:t>首讯技术创新中心牵头完成项目的整体架构设计、任务分解</w:t>
      </w:r>
      <w:r>
        <w:rPr>
          <w:rFonts w:hint="default" w:ascii="宋体" w:hAnsi="宋体" w:cs="宋体"/>
          <w:color w:val="auto"/>
          <w:szCs w:val="21"/>
        </w:rPr>
        <w:t>现由数字技术开发事业部进行相关开发工作。</w:t>
      </w:r>
      <w:r>
        <w:rPr>
          <w:rFonts w:hint="eastAsia" w:ascii="宋体" w:hAnsi="宋体" w:cs="宋体"/>
          <w:color w:val="auto"/>
          <w:szCs w:val="21"/>
        </w:rPr>
        <w:t>随着物联网的广泛应用，城市管理、政府机构、企业部署了大量的物联网设备，各类数据大都采用明文传输，很容易被窃取；物联网传输安全的问题日益凸显，如何有效保证物联网传输系统集成及研究成果汇总申报等工作。近年来，情报板被攻击事件在国内和国外都时有发生。据不完全数据统计，每年登记在案的大屏播放事故数千起，攻击者会利用存在信息安全漏洞的情报板发布一些淫秽、涉政、暴恐等标语，造成恶劣的社会影响。随着国家标准“GB/T23828-2023“的发布，</w:t>
      </w:r>
      <w:r>
        <w:rPr>
          <w:rFonts w:hint="eastAsia" w:ascii="宋体" w:hAnsi="宋体" w:cs="宋体"/>
          <w:color w:val="auto"/>
          <w:szCs w:val="21"/>
          <w:lang w:val="en-US" w:eastAsia="zh-CN"/>
        </w:rPr>
        <w:t>拟</w:t>
      </w:r>
      <w:r>
        <w:rPr>
          <w:rFonts w:hint="eastAsia" w:ascii="宋体" w:hAnsi="宋体" w:cs="宋体"/>
          <w:color w:val="auto"/>
          <w:szCs w:val="21"/>
        </w:rPr>
        <w:t>通过对“GB/T23828-2023)“的实施建设开发一套情报板管理设备加密体系及平台建设。有效提升高速公路情报板设备安全水平。</w:t>
      </w:r>
      <w:r>
        <w:rPr>
          <w:rFonts w:hint="eastAsia" w:ascii="宋体" w:hAnsi="宋体" w:cs="宋体"/>
          <w:color w:val="auto"/>
          <w:szCs w:val="21"/>
          <w:lang w:val="en-US" w:eastAsia="zh-CN"/>
        </w:rPr>
        <w:t>现</w:t>
      </w:r>
      <w:r>
        <w:rPr>
          <w:rFonts w:hint="eastAsia" w:ascii="宋体" w:hAnsi="宋体" w:cs="宋体"/>
          <w:color w:val="auto"/>
          <w:szCs w:val="21"/>
        </w:rPr>
        <w:t>将系统开发工作委外采购。委外开发内容包含密码算法支持、密钥管理、攻击防护设备管理等7个模块的设计、编码和测试，计划工期3个月。</w:t>
      </w:r>
    </w:p>
    <w:p>
      <w:pPr>
        <w:adjustRightInd w:val="0"/>
        <w:spacing w:line="520" w:lineRule="exact"/>
        <w:ind w:firstLine="420" w:firstLineChars="200"/>
        <w:rPr>
          <w:rFonts w:ascii="宋体" w:hAnsi="宋体" w:cs="宋体"/>
          <w:color w:val="auto"/>
        </w:rPr>
      </w:pPr>
      <w:r>
        <w:rPr>
          <w:rFonts w:hint="eastAsia" w:ascii="宋体" w:hAnsi="宋体" w:cs="宋体"/>
          <w:color w:val="auto"/>
        </w:rPr>
        <w:t>2.3 预计采购金额：92</w:t>
      </w:r>
      <w:r>
        <w:rPr>
          <w:rFonts w:hint="eastAsia" w:ascii="宋体" w:hAnsi="宋体" w:cs="宋体"/>
          <w:color w:val="auto"/>
          <w:lang w:val="en-US" w:eastAsia="zh-CN"/>
        </w:rPr>
        <w:t>.</w:t>
      </w:r>
      <w:r>
        <w:rPr>
          <w:rFonts w:hint="eastAsia" w:ascii="宋体" w:hAnsi="宋体" w:cs="宋体"/>
          <w:color w:val="auto"/>
        </w:rPr>
        <w:t>3</w:t>
      </w:r>
      <w:r>
        <w:rPr>
          <w:rFonts w:hint="eastAsia" w:ascii="宋体" w:hAnsi="宋体" w:cs="宋体"/>
          <w:color w:val="auto"/>
          <w:lang w:val="en-US" w:eastAsia="zh-CN"/>
        </w:rPr>
        <w:t>0</w:t>
      </w:r>
      <w:r>
        <w:rPr>
          <w:rFonts w:hint="eastAsia" w:ascii="宋体" w:hAnsi="宋体" w:cs="宋体"/>
          <w:color w:val="auto"/>
        </w:rPr>
        <w:t>万元。</w:t>
      </w:r>
    </w:p>
    <w:p>
      <w:pPr>
        <w:adjustRightInd w:val="0"/>
        <w:spacing w:line="52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2.4 采购内容：</w:t>
      </w:r>
      <w:r>
        <w:rPr>
          <w:rFonts w:hint="eastAsia" w:ascii="宋体" w:hAnsi="宋体" w:cs="宋体"/>
          <w:color w:val="000000" w:themeColor="text1"/>
          <w:szCs w:val="21"/>
          <w14:textFill>
            <w14:solidFill>
              <w14:schemeClr w14:val="tx1"/>
            </w14:solidFill>
          </w14:textFill>
        </w:rPr>
        <w:t>本次采购内容为本项目新国标(GBT23828-2023)情报板管理平台</w:t>
      </w:r>
      <w:r>
        <w:rPr>
          <w:rFonts w:hint="eastAsia" w:ascii="宋体" w:hAnsi="宋体" w:cs="宋体"/>
          <w:color w:val="000000" w:themeColor="text1"/>
          <w:szCs w:val="21"/>
          <w:u w:val="none"/>
          <w14:textFill>
            <w14:solidFill>
              <w14:schemeClr w14:val="tx1"/>
            </w14:solidFill>
          </w14:textFill>
        </w:rPr>
        <w:t>开发工作</w:t>
      </w:r>
      <w:r>
        <w:rPr>
          <w:rFonts w:hint="eastAsia" w:ascii="宋体" w:hAnsi="宋体" w:cs="宋体"/>
          <w:color w:val="000000" w:themeColor="text1"/>
          <w:szCs w:val="21"/>
          <w14:textFill>
            <w14:solidFill>
              <w14:schemeClr w14:val="tx1"/>
            </w14:solidFill>
          </w14:textFill>
        </w:rPr>
        <w:t>,详见工程量清单。</w:t>
      </w:r>
    </w:p>
    <w:p>
      <w:pPr>
        <w:spacing w:line="40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2.5 工期要求：</w:t>
      </w:r>
      <w:r>
        <w:rPr>
          <w:rFonts w:hint="eastAsia" w:ascii="宋体" w:hAnsi="宋体" w:cs="宋体"/>
        </w:rPr>
        <w:t>预计工期为3个月，具体以项目部要求为准。</w:t>
      </w:r>
    </w:p>
    <w:p>
      <w:pPr>
        <w:pStyle w:val="4"/>
        <w:spacing w:before="120" w:after="0" w:line="360" w:lineRule="auto"/>
        <w:rPr>
          <w:rFonts w:ascii="宋体" w:hAnsi="宋体" w:eastAsia="宋体" w:cs="宋体"/>
          <w:color w:val="000000" w:themeColor="text1"/>
          <w14:textFill>
            <w14:solidFill>
              <w14:schemeClr w14:val="tx1"/>
            </w14:solidFill>
          </w14:textFill>
        </w:rPr>
      </w:pPr>
      <w:bookmarkStart w:id="43" w:name="_Toc30356"/>
      <w:bookmarkStart w:id="44" w:name="_Toc246996903"/>
      <w:bookmarkStart w:id="45" w:name="_Toc507319893"/>
      <w:bookmarkStart w:id="46" w:name="_Toc7065"/>
      <w:bookmarkStart w:id="47" w:name="_Toc144974482"/>
      <w:bookmarkStart w:id="48" w:name="_Toc11329215"/>
      <w:bookmarkStart w:id="49" w:name="_Toc246996160"/>
      <w:bookmarkStart w:id="50" w:name="_Toc152045514"/>
      <w:bookmarkStart w:id="51" w:name="_Toc247085674"/>
      <w:bookmarkStart w:id="52" w:name="_Toc152042290"/>
      <w:bookmarkStart w:id="53" w:name="_Toc179632530"/>
      <w:bookmarkStart w:id="54" w:name="_Toc10171"/>
      <w:r>
        <w:rPr>
          <w:rFonts w:hint="eastAsia" w:ascii="宋体" w:hAnsi="宋体" w:eastAsia="宋体" w:cs="宋体"/>
          <w:color w:val="000000" w:themeColor="text1"/>
          <w14:textFill>
            <w14:solidFill>
              <w14:schemeClr w14:val="tx1"/>
            </w14:solidFill>
          </w14:textFill>
        </w:rPr>
        <w:t>3. 报价人资格要求</w:t>
      </w:r>
      <w:bookmarkEnd w:id="43"/>
      <w:bookmarkEnd w:id="44"/>
      <w:bookmarkEnd w:id="45"/>
      <w:bookmarkEnd w:id="46"/>
      <w:bookmarkEnd w:id="47"/>
      <w:bookmarkEnd w:id="48"/>
      <w:bookmarkEnd w:id="49"/>
      <w:bookmarkEnd w:id="50"/>
      <w:bookmarkEnd w:id="51"/>
      <w:bookmarkEnd w:id="52"/>
      <w:bookmarkEnd w:id="53"/>
      <w:bookmarkEnd w:id="54"/>
    </w:p>
    <w:p>
      <w:pPr>
        <w:spacing w:line="400" w:lineRule="exact"/>
        <w:ind w:firstLine="420" w:firstLineChars="200"/>
        <w:rPr>
          <w:rFonts w:ascii="宋体" w:hAnsi="宋体" w:cs="宋体"/>
          <w:color w:val="000000" w:themeColor="text1"/>
          <w:szCs w:val="21"/>
          <w:shd w:val="clear" w:color="auto" w:fill="FFFFFF"/>
          <w14:textFill>
            <w14:solidFill>
              <w14:schemeClr w14:val="tx1"/>
            </w14:solidFill>
          </w14:textFill>
        </w:rPr>
      </w:pPr>
      <w:bookmarkStart w:id="55" w:name="_Toc246996161"/>
      <w:bookmarkStart w:id="56" w:name="_Toc179632531"/>
      <w:bookmarkStart w:id="57" w:name="_Toc152045515"/>
      <w:bookmarkStart w:id="58" w:name="_Toc152042291"/>
      <w:bookmarkStart w:id="59" w:name="_Toc247085675"/>
      <w:bookmarkStart w:id="60" w:name="_Toc246996904"/>
      <w:bookmarkStart w:id="61" w:name="_Toc144974483"/>
      <w:r>
        <w:rPr>
          <w:rFonts w:hint="eastAsia" w:ascii="宋体" w:hAnsi="宋体" w:cs="宋体"/>
          <w:color w:val="000000" w:themeColor="text1"/>
          <w:szCs w:val="21"/>
          <w:shd w:val="clear" w:color="auto" w:fill="FFFFFF"/>
          <w14:textFill>
            <w14:solidFill>
              <w14:schemeClr w14:val="tx1"/>
            </w14:solidFill>
          </w14:textFill>
        </w:rPr>
        <w:t>3.1 资质要求：</w:t>
      </w:r>
    </w:p>
    <w:p>
      <w:pPr>
        <w:spacing w:line="400" w:lineRule="exact"/>
        <w:ind w:firstLine="420" w:firstLineChars="200"/>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（1）报价人具有独立法人资格及有效的营业执照；</w:t>
      </w:r>
    </w:p>
    <w:p>
      <w:pPr>
        <w:spacing w:line="400" w:lineRule="exact"/>
        <w:ind w:firstLine="420" w:firstLineChars="200"/>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3.2 业绩要求：2021年1月1日至报价截止日期（以合同签订时间为准）至少独立完成一项合同金额不低于50万元的软件</w:t>
      </w:r>
      <w:r>
        <w:rPr>
          <w:rFonts w:hint="eastAsia" w:ascii="宋体" w:hAnsi="宋体" w:cs="宋体"/>
          <w:color w:val="000000" w:themeColor="text1"/>
          <w:szCs w:val="21"/>
          <w:shd w:val="clear" w:color="auto" w:fill="FFFFFF"/>
          <w:lang w:val="en-US" w:eastAsia="zh-CN"/>
          <w14:textFill>
            <w14:solidFill>
              <w14:schemeClr w14:val="tx1"/>
            </w14:solidFill>
          </w14:textFill>
        </w:rPr>
        <w:t>开发</w:t>
      </w:r>
      <w:r>
        <w:rPr>
          <w:rFonts w:hint="eastAsia" w:ascii="宋体" w:hAnsi="宋体" w:cs="宋体"/>
          <w:color w:val="000000" w:themeColor="text1"/>
          <w:szCs w:val="21"/>
          <w:shd w:val="clear" w:color="auto" w:fill="FFFFFF"/>
          <w14:textFill>
            <w14:solidFill>
              <w14:schemeClr w14:val="tx1"/>
            </w14:solidFill>
          </w14:textFill>
        </w:rPr>
        <w:t>或技术服务业绩（提供合同扫描件）。</w:t>
      </w:r>
    </w:p>
    <w:p>
      <w:pPr>
        <w:wordWrap w:val="0"/>
        <w:spacing w:line="400" w:lineRule="exact"/>
        <w:ind w:firstLine="420" w:firstLineChars="200"/>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3.3 信誉要求：在国家企业信用信息公示系统（http://www.gsxt.gov.cn/）中未被列入严重违法失信企业名单（黑名单）信息；在“信用中国”网站（http://www.creditchina.gov.cn/）中未被列入失信惩戒执行人名单。</w:t>
      </w:r>
    </w:p>
    <w:p>
      <w:pPr>
        <w:spacing w:line="400" w:lineRule="exact"/>
        <w:ind w:firstLine="420" w:firstLineChars="200"/>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3.4 报价人须提供采购人要求的所有资质要求、业绩要求、信誉要求的复印件并加盖单位鲜公章。</w:t>
      </w:r>
    </w:p>
    <w:p>
      <w:pPr>
        <w:spacing w:line="400" w:lineRule="exact"/>
        <w:ind w:firstLine="420" w:firstLineChars="200"/>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3.5</w:t>
      </w:r>
      <w:r>
        <w:rPr>
          <w:rFonts w:ascii="宋体" w:hAnsi="宋体" w:cs="宋体"/>
          <w:color w:val="000000" w:themeColor="text1"/>
          <w:szCs w:val="21"/>
          <w:shd w:val="clear" w:color="auto" w:fill="FFFFFF"/>
          <w14:textFill>
            <w14:solidFill>
              <w14:schemeClr w14:val="tx1"/>
            </w14:solidFill>
          </w14:textFill>
        </w:rPr>
        <w:t xml:space="preserve"> </w:t>
      </w:r>
      <w:r>
        <w:rPr>
          <w:rFonts w:hint="eastAsia" w:ascii="宋体" w:hAnsi="宋体" w:cs="宋体"/>
          <w:color w:val="000000" w:themeColor="text1"/>
          <w:szCs w:val="21"/>
          <w:shd w:val="clear" w:color="auto" w:fill="FFFFFF"/>
          <w14:textFill>
            <w14:solidFill>
              <w14:schemeClr w14:val="tx1"/>
            </w14:solidFill>
          </w14:textFill>
        </w:rPr>
        <w:t>本次比选不接受联合体报价。</w:t>
      </w:r>
    </w:p>
    <w:p>
      <w:pPr>
        <w:spacing w:line="400" w:lineRule="exact"/>
        <w:ind w:firstLine="420" w:firstLineChars="200"/>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3.6 单位负责人为同一人或者存在控股、管理关系的不同单位，不得同时参加本项目报价，否则均按无效报价处理。</w:t>
      </w:r>
    </w:p>
    <w:p>
      <w:pPr>
        <w:pStyle w:val="4"/>
        <w:spacing w:before="120" w:after="0" w:line="360" w:lineRule="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 评标办法</w:t>
      </w:r>
    </w:p>
    <w:p>
      <w:pPr>
        <w:pStyle w:val="2"/>
        <w:ind w:firstLine="420" w:firstLineChars="200"/>
        <w:rPr>
          <w:rFonts w:ascii="宋体" w:hAnsi="宋体"/>
          <w:kern w:val="2"/>
          <w:sz w:val="21"/>
          <w:szCs w:val="21"/>
        </w:rPr>
      </w:pPr>
      <w:r>
        <w:rPr>
          <w:rFonts w:hint="eastAsia" w:ascii="宋体" w:hAnsi="宋体"/>
          <w:kern w:val="2"/>
          <w:sz w:val="21"/>
          <w:szCs w:val="21"/>
        </w:rPr>
        <w:t>本项目采用综合评估法。</w:t>
      </w:r>
    </w:p>
    <w:p>
      <w:pPr>
        <w:pStyle w:val="4"/>
        <w:spacing w:before="120" w:after="0" w:line="400" w:lineRule="exact"/>
        <w:rPr>
          <w:rFonts w:ascii="宋体" w:hAnsi="宋体" w:eastAsia="宋体" w:cs="宋体"/>
          <w:color w:val="000000" w:themeColor="text1"/>
          <w14:textFill>
            <w14:solidFill>
              <w14:schemeClr w14:val="tx1"/>
            </w14:solidFill>
          </w14:textFill>
        </w:rPr>
      </w:pPr>
      <w:bookmarkStart w:id="62" w:name="_Toc11329216"/>
      <w:bookmarkStart w:id="63" w:name="_Toc14361"/>
      <w:bookmarkStart w:id="64" w:name="_Toc25619"/>
      <w:bookmarkStart w:id="65" w:name="_Toc507319894"/>
      <w:bookmarkStart w:id="66" w:name="_Toc12460"/>
      <w:r>
        <w:rPr>
          <w:rFonts w:hint="eastAsia" w:ascii="宋体" w:hAnsi="宋体" w:eastAsia="宋体" w:cs="宋体"/>
          <w:color w:val="000000" w:themeColor="text1"/>
          <w14:textFill>
            <w14:solidFill>
              <w14:schemeClr w14:val="tx1"/>
            </w14:solidFill>
          </w14:textFill>
        </w:rPr>
        <w:t>5. 比选文件的获取</w:t>
      </w:r>
      <w:bookmarkEnd w:id="55"/>
      <w:bookmarkEnd w:id="56"/>
      <w:bookmarkEnd w:id="57"/>
      <w:bookmarkEnd w:id="58"/>
      <w:bookmarkEnd w:id="59"/>
      <w:bookmarkEnd w:id="60"/>
      <w:bookmarkEnd w:id="61"/>
      <w:bookmarkEnd w:id="62"/>
      <w:bookmarkEnd w:id="63"/>
      <w:bookmarkEnd w:id="64"/>
      <w:bookmarkEnd w:id="65"/>
      <w:bookmarkEnd w:id="66"/>
    </w:p>
    <w:p>
      <w:pPr>
        <w:wordWrap w:val="0"/>
        <w:spacing w:line="360" w:lineRule="auto"/>
        <w:ind w:firstLine="420" w:firstLineChars="200"/>
        <w:rPr>
          <w:rFonts w:ascii="宋体" w:hAnsi="宋体"/>
          <w:szCs w:val="21"/>
        </w:rPr>
      </w:pPr>
      <w:bookmarkStart w:id="67" w:name="_Toc507319895"/>
      <w:bookmarkStart w:id="68" w:name="_Toc246996905"/>
      <w:bookmarkStart w:id="69" w:name="_Toc152042292"/>
      <w:bookmarkStart w:id="70" w:name="_Toc179632532"/>
      <w:bookmarkStart w:id="71" w:name="_Toc152045516"/>
      <w:bookmarkStart w:id="72" w:name="_Toc144974484"/>
      <w:bookmarkStart w:id="73" w:name="_Toc247085676"/>
      <w:bookmarkStart w:id="74" w:name="_Toc11329217"/>
      <w:bookmarkStart w:id="75" w:name="_Toc246996162"/>
      <w:bookmarkStart w:id="76" w:name="_Toc16686"/>
      <w:bookmarkStart w:id="77" w:name="_Toc9131"/>
      <w:bookmarkStart w:id="78" w:name="_Toc31493"/>
      <w:bookmarkStart w:id="79" w:name="_Toc152042293"/>
      <w:bookmarkStart w:id="80" w:name="_Toc144974485"/>
      <w:bookmarkStart w:id="81" w:name="_Toc247085678"/>
      <w:bookmarkStart w:id="82" w:name="_Toc246996164"/>
      <w:bookmarkStart w:id="83" w:name="_Toc152045517"/>
      <w:bookmarkStart w:id="84" w:name="_Toc507319897"/>
      <w:bookmarkStart w:id="85" w:name="_Toc179632534"/>
      <w:bookmarkStart w:id="86" w:name="_Toc246996907"/>
      <w:bookmarkStart w:id="87" w:name="_Toc21615"/>
      <w:bookmarkStart w:id="88" w:name="_Toc393"/>
      <w:bookmarkStart w:id="89" w:name="_Toc11329219"/>
      <w:bookmarkStart w:id="90" w:name="_Toc18402"/>
      <w:r>
        <w:rPr>
          <w:rFonts w:hint="eastAsia" w:ascii="宋体" w:hAnsi="宋体" w:cs="宋体"/>
        </w:rPr>
        <w:t>凡愿意参加的潜在报价人，在2024年11月1</w:t>
      </w:r>
      <w:r>
        <w:rPr>
          <w:rFonts w:hint="eastAsia" w:ascii="宋体" w:hAnsi="宋体" w:cs="宋体"/>
          <w:lang w:val="en-US" w:eastAsia="zh-CN"/>
        </w:rPr>
        <w:t>5</w:t>
      </w:r>
      <w:r>
        <w:rPr>
          <w:rFonts w:hint="eastAsia" w:ascii="宋体" w:hAnsi="宋体" w:cs="宋体"/>
        </w:rPr>
        <w:t>日</w:t>
      </w:r>
      <w:r>
        <w:rPr>
          <w:rFonts w:hint="eastAsia" w:ascii="宋体" w:hAnsi="宋体"/>
          <w:szCs w:val="21"/>
        </w:rPr>
        <w:t>上午10：00</w:t>
      </w:r>
      <w:r>
        <w:rPr>
          <w:rFonts w:hint="eastAsia" w:ascii="宋体" w:hAnsi="宋体" w:cs="宋体"/>
        </w:rPr>
        <w:t>前在重庆高速集团官网（https://www.cegc.com.cn/html/col1810480.html）上获取竞争性比选文件，各报价人应随时关注网上发布的竞争性比选文件答疑、补遗、澄清等文件内容，不管报价人是否下载，均视为已知晓竞争性比选文件的全部内容和有关事宜。</w:t>
      </w:r>
    </w:p>
    <w:p>
      <w:pPr>
        <w:pStyle w:val="4"/>
        <w:spacing w:before="120" w:after="0" w:line="400" w:lineRule="exact"/>
        <w:rPr>
          <w:rFonts w:ascii="宋体" w:hAnsi="宋体" w:eastAsia="宋体" w:cs="宋体"/>
        </w:rPr>
      </w:pPr>
      <w:r>
        <w:rPr>
          <w:rFonts w:hint="eastAsia" w:ascii="宋体" w:hAnsi="宋体" w:eastAsia="宋体" w:cs="宋体"/>
        </w:rPr>
        <w:t>6. 竞争性比选响应文件的递交</w:t>
      </w:r>
      <w:bookmarkEnd w:id="67"/>
      <w:bookmarkEnd w:id="68"/>
      <w:bookmarkEnd w:id="69"/>
      <w:bookmarkEnd w:id="70"/>
      <w:bookmarkEnd w:id="71"/>
      <w:bookmarkEnd w:id="72"/>
      <w:bookmarkEnd w:id="73"/>
      <w:bookmarkEnd w:id="74"/>
      <w:bookmarkEnd w:id="75"/>
      <w:r>
        <w:rPr>
          <w:rFonts w:hint="eastAsia" w:ascii="宋体" w:hAnsi="宋体" w:eastAsia="宋体" w:cs="宋体"/>
        </w:rPr>
        <w:t>及相关事宜</w:t>
      </w:r>
      <w:bookmarkEnd w:id="76"/>
      <w:bookmarkEnd w:id="77"/>
      <w:bookmarkEnd w:id="78"/>
    </w:p>
    <w:p>
      <w:pPr>
        <w:tabs>
          <w:tab w:val="left" w:pos="360"/>
        </w:tabs>
        <w:spacing w:line="400" w:lineRule="exact"/>
        <w:ind w:firstLine="420" w:firstLineChars="200"/>
        <w:rPr>
          <w:rFonts w:ascii="宋体" w:hAnsi="宋体" w:cs="宋体"/>
          <w:szCs w:val="21"/>
        </w:rPr>
      </w:pPr>
      <w:r>
        <w:rPr>
          <w:rFonts w:hint="eastAsia" w:ascii="宋体" w:hAnsi="宋体" w:cs="宋体"/>
          <w:szCs w:val="21"/>
        </w:rPr>
        <w:t>6.1报价截止时间和开标时间：</w:t>
      </w:r>
      <w:r>
        <w:rPr>
          <w:rFonts w:hint="eastAsia" w:ascii="宋体" w:hAnsi="宋体" w:cs="宋体"/>
        </w:rPr>
        <w:t>2024年11月1</w:t>
      </w:r>
      <w:r>
        <w:rPr>
          <w:rFonts w:hint="eastAsia" w:ascii="宋体" w:hAnsi="宋体" w:cs="宋体"/>
          <w:lang w:val="en-US" w:eastAsia="zh-CN"/>
        </w:rPr>
        <w:t>5</w:t>
      </w:r>
      <w:r>
        <w:rPr>
          <w:rFonts w:hint="eastAsia" w:ascii="宋体" w:hAnsi="宋体" w:cs="宋体"/>
        </w:rPr>
        <w:t>日</w:t>
      </w:r>
      <w:r>
        <w:rPr>
          <w:rFonts w:hint="eastAsia" w:ascii="宋体" w:hAnsi="宋体"/>
          <w:szCs w:val="21"/>
        </w:rPr>
        <w:t>上午</w:t>
      </w:r>
      <w:r>
        <w:rPr>
          <w:rFonts w:hint="eastAsia" w:ascii="宋体" w:hAnsi="宋体" w:cs="宋体"/>
          <w:szCs w:val="21"/>
        </w:rPr>
        <w:t>10时00分（北京时间）。</w:t>
      </w:r>
    </w:p>
    <w:p>
      <w:pPr>
        <w:tabs>
          <w:tab w:val="left" w:pos="360"/>
        </w:tabs>
        <w:spacing w:line="400" w:lineRule="exact"/>
        <w:ind w:firstLine="420" w:firstLineChars="200"/>
        <w:rPr>
          <w:rFonts w:ascii="宋体" w:hAnsi="宋体" w:cs="宋体"/>
          <w:szCs w:val="21"/>
        </w:rPr>
      </w:pPr>
      <w:r>
        <w:rPr>
          <w:rFonts w:hint="eastAsia" w:ascii="宋体" w:hAnsi="宋体" w:cs="宋体"/>
          <w:szCs w:val="21"/>
        </w:rPr>
        <w:t>6</w:t>
      </w:r>
      <w:r>
        <w:rPr>
          <w:rFonts w:ascii="宋体" w:hAnsi="宋体" w:cs="宋体"/>
          <w:szCs w:val="21"/>
        </w:rPr>
        <w:t>.</w:t>
      </w:r>
      <w:r>
        <w:rPr>
          <w:rFonts w:hint="eastAsia" w:ascii="宋体" w:hAnsi="宋体" w:cs="宋体"/>
          <w:szCs w:val="21"/>
        </w:rPr>
        <w:t>2</w:t>
      </w:r>
      <w:r>
        <w:rPr>
          <w:rFonts w:ascii="宋体" w:hAnsi="宋体" w:cs="宋体"/>
          <w:szCs w:val="21"/>
        </w:rPr>
        <w:t xml:space="preserve"> 报价的递交方式：现场递交或邮寄，若采用现场递交方式须在报价截止当天将文件送达并参与现场开标；若采用邮寄方式需在报价截止时间之前将响应文件邮寄到达递交地址，并按要求进行密封，否则采购人有权拒收，采用邮寄方式的报价人默认认可采购人的开标结果，不得由此提出任何质疑。</w:t>
      </w:r>
    </w:p>
    <w:p>
      <w:pPr>
        <w:tabs>
          <w:tab w:val="left" w:pos="360"/>
        </w:tabs>
        <w:spacing w:line="400" w:lineRule="exact"/>
        <w:ind w:firstLine="420" w:firstLineChars="200"/>
        <w:rPr>
          <w:rFonts w:ascii="宋体" w:hAnsi="宋体" w:cs="宋体"/>
          <w:szCs w:val="21"/>
        </w:rPr>
      </w:pPr>
      <w:r>
        <w:rPr>
          <w:rFonts w:hint="eastAsia" w:ascii="宋体" w:hAnsi="宋体" w:cs="宋体"/>
          <w:szCs w:val="21"/>
        </w:rPr>
        <w:t>6</w:t>
      </w:r>
      <w:r>
        <w:rPr>
          <w:rFonts w:ascii="宋体" w:hAnsi="宋体" w:cs="宋体"/>
          <w:szCs w:val="21"/>
        </w:rPr>
        <w:t>.3 递交地址：重庆市渝北区新南路52号东界龙湖</w:t>
      </w:r>
      <w:r>
        <w:rPr>
          <w:rFonts w:hint="eastAsia" w:ascii="宋体" w:hAnsi="宋体" w:cs="宋体"/>
          <w:szCs w:val="21"/>
        </w:rPr>
        <w:t>一</w:t>
      </w:r>
      <w:r>
        <w:rPr>
          <w:rFonts w:ascii="宋体" w:hAnsi="宋体" w:cs="宋体"/>
          <w:szCs w:val="21"/>
        </w:rPr>
        <w:t>楼。</w:t>
      </w:r>
    </w:p>
    <w:p>
      <w:pPr>
        <w:tabs>
          <w:tab w:val="left" w:pos="360"/>
        </w:tabs>
        <w:spacing w:line="400" w:lineRule="exact"/>
        <w:ind w:firstLine="420" w:firstLineChars="200"/>
        <w:rPr>
          <w:rFonts w:ascii="宋体" w:hAnsi="宋体" w:cs="宋体"/>
          <w:szCs w:val="21"/>
        </w:rPr>
      </w:pPr>
      <w:r>
        <w:rPr>
          <w:rFonts w:hint="eastAsia" w:ascii="宋体" w:hAnsi="宋体" w:cs="宋体"/>
          <w:szCs w:val="21"/>
        </w:rPr>
        <w:t>6</w:t>
      </w:r>
      <w:r>
        <w:rPr>
          <w:rFonts w:ascii="宋体" w:hAnsi="宋体" w:cs="宋体"/>
          <w:szCs w:val="21"/>
        </w:rPr>
        <w:t>.4 逾期送达，或未送达指定地点，或未密封的竞争性比选响应文件，采购人不予受理。</w:t>
      </w:r>
    </w:p>
    <w:p>
      <w:pPr>
        <w:tabs>
          <w:tab w:val="left" w:pos="360"/>
        </w:tabs>
        <w:spacing w:line="400" w:lineRule="exact"/>
        <w:ind w:firstLine="420" w:firstLineChars="200"/>
        <w:rPr>
          <w:rFonts w:ascii="宋体" w:hAnsi="宋体" w:cs="宋体"/>
          <w:szCs w:val="21"/>
        </w:rPr>
      </w:pPr>
      <w:r>
        <w:rPr>
          <w:rFonts w:hint="eastAsia" w:ascii="宋体" w:hAnsi="宋体" w:cs="宋体"/>
          <w:szCs w:val="21"/>
        </w:rPr>
        <w:t>6.5 采购人不组织项目现场踏勘，不召开报价预备会。</w:t>
      </w:r>
    </w:p>
    <w:p>
      <w:pPr>
        <w:pStyle w:val="4"/>
        <w:spacing w:before="120" w:after="0" w:line="400" w:lineRule="exact"/>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 联系方式</w:t>
      </w:r>
      <w:bookmarkEnd w:id="79"/>
      <w:bookmarkEnd w:id="80"/>
      <w:bookmarkEnd w:id="81"/>
      <w:bookmarkEnd w:id="82"/>
      <w:bookmarkEnd w:id="83"/>
      <w:bookmarkEnd w:id="84"/>
      <w:bookmarkEnd w:id="85"/>
      <w:bookmarkEnd w:id="86"/>
      <w:bookmarkEnd w:id="87"/>
      <w:bookmarkEnd w:id="88"/>
      <w:bookmarkEnd w:id="89"/>
      <w:bookmarkEnd w:id="90"/>
    </w:p>
    <w:tbl>
      <w:tblPr>
        <w:tblStyle w:val="23"/>
        <w:tblW w:w="9628" w:type="dxa"/>
        <w:tblInd w:w="0" w:type="dxa"/>
        <w:tblLayout w:type="fixed"/>
        <w:tblCellMar>
          <w:top w:w="0" w:type="dxa"/>
          <w:left w:w="108" w:type="dxa"/>
          <w:bottom w:w="0" w:type="dxa"/>
          <w:right w:w="108" w:type="dxa"/>
        </w:tblCellMar>
      </w:tblPr>
      <w:tblGrid>
        <w:gridCol w:w="8213"/>
        <w:gridCol w:w="1415"/>
      </w:tblGrid>
      <w:tr>
        <w:tblPrEx>
          <w:tblCellMar>
            <w:top w:w="0" w:type="dxa"/>
            <w:left w:w="108" w:type="dxa"/>
            <w:bottom w:w="0" w:type="dxa"/>
            <w:right w:w="108" w:type="dxa"/>
          </w:tblCellMar>
        </w:tblPrEx>
        <w:trPr>
          <w:trHeight w:val="470" w:hRule="atLeast"/>
        </w:trPr>
        <w:tc>
          <w:tcPr>
            <w:tcW w:w="8213" w:type="dxa"/>
            <w:vAlign w:val="center"/>
          </w:tcPr>
          <w:p>
            <w:pPr>
              <w:pStyle w:val="28"/>
              <w:keepNext w:val="0"/>
              <w:keepLines w:val="0"/>
              <w:suppressLineNumbers w:val="0"/>
              <w:spacing w:before="0" w:beforeAutospacing="0" w:after="0" w:afterAutospacing="0" w:line="400" w:lineRule="exact"/>
              <w:ind w:left="0" w:right="0" w:firstLine="420" w:firstLineChars="200"/>
              <w:jc w:val="both"/>
              <w:rPr>
                <w:rFonts w:hint="default" w:ascii="宋体" w:hAnsi="宋体" w:cs="宋体"/>
                <w:color w:val="000000" w:themeColor="text1"/>
                <w:kern w:val="2"/>
                <w:sz w:val="21"/>
                <w:szCs w:val="21"/>
                <w14:textFill>
                  <w14:solidFill>
                    <w14:schemeClr w14:val="tx1"/>
                  </w14:solidFill>
                </w14:textFill>
              </w:rPr>
            </w:pPr>
            <w:r>
              <w:rPr>
                <w:rFonts w:hint="eastAsia" w:ascii="宋体" w:hAnsi="宋体" w:cs="宋体"/>
                <w:kern w:val="2"/>
                <w:sz w:val="21"/>
                <w:szCs w:val="21"/>
              </w:rPr>
              <w:t>采购人：重庆首讯科技股份有限公司</w:t>
            </w:r>
          </w:p>
        </w:tc>
        <w:tc>
          <w:tcPr>
            <w:tcW w:w="1415" w:type="dxa"/>
            <w:vAlign w:val="center"/>
          </w:tcPr>
          <w:p>
            <w:pPr>
              <w:pStyle w:val="28"/>
              <w:keepNext w:val="0"/>
              <w:keepLines w:val="0"/>
              <w:suppressLineNumbers w:val="0"/>
              <w:spacing w:before="0" w:beforeAutospacing="0" w:after="0" w:afterAutospacing="0" w:line="400" w:lineRule="exact"/>
              <w:ind w:left="0" w:right="0" w:firstLine="420" w:firstLineChars="200"/>
              <w:jc w:val="both"/>
              <w:rPr>
                <w:rFonts w:hint="default" w:ascii="宋体" w:hAnsi="宋体" w:cs="宋体"/>
                <w:color w:val="000000" w:themeColor="text1"/>
                <w:kern w:val="2"/>
                <w:sz w:val="21"/>
                <w:szCs w:val="21"/>
                <w14:textFill>
                  <w14:solidFill>
                    <w14:schemeClr w14:val="tx1"/>
                  </w14:solidFill>
                </w14:textFill>
              </w:rPr>
            </w:pPr>
          </w:p>
        </w:tc>
      </w:tr>
      <w:tr>
        <w:tblPrEx>
          <w:tblCellMar>
            <w:top w:w="0" w:type="dxa"/>
            <w:left w:w="108" w:type="dxa"/>
            <w:bottom w:w="0" w:type="dxa"/>
            <w:right w:w="108" w:type="dxa"/>
          </w:tblCellMar>
        </w:tblPrEx>
        <w:trPr>
          <w:trHeight w:val="461" w:hRule="atLeast"/>
        </w:trPr>
        <w:tc>
          <w:tcPr>
            <w:tcW w:w="8213" w:type="dxa"/>
            <w:vAlign w:val="center"/>
          </w:tcPr>
          <w:p>
            <w:pPr>
              <w:keepNext w:val="0"/>
              <w:keepLines w:val="0"/>
              <w:suppressLineNumbers w:val="0"/>
              <w:topLinePunct/>
              <w:spacing w:before="0" w:beforeAutospacing="0" w:after="0" w:afterAutospacing="0" w:line="400" w:lineRule="exact"/>
              <w:ind w:left="1050" w:leftChars="200" w:right="0" w:hanging="630" w:hangingChars="300"/>
              <w:rPr>
                <w:rFonts w:hint="default" w:ascii="宋体" w:hAnsi="宋体" w:cs="宋体"/>
                <w:color w:val="000000" w:themeColor="text1"/>
                <w:szCs w:val="21"/>
                <w14:textFill>
                  <w14:solidFill>
                    <w14:schemeClr w14:val="tx1"/>
                  </w14:solidFill>
                </w14:textFill>
              </w:rPr>
            </w:pPr>
            <w:r>
              <w:rPr>
                <w:rFonts w:hint="eastAsia" w:ascii="宋体" w:hAnsi="宋体" w:cs="宋体"/>
                <w:szCs w:val="21"/>
              </w:rPr>
              <w:t>地址：重庆市渝北区新南路52号东界龙湖三楼</w:t>
            </w:r>
          </w:p>
        </w:tc>
        <w:tc>
          <w:tcPr>
            <w:tcW w:w="1415"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213" w:type="dxa"/>
            <w:vAlign w:val="center"/>
          </w:tcPr>
          <w:p>
            <w:pPr>
              <w:keepNext w:val="0"/>
              <w:keepLines w:val="0"/>
              <w:suppressLineNumbers w:val="0"/>
              <w:topLinePunct/>
              <w:spacing w:before="0" w:beforeAutospacing="0" w:after="0" w:afterAutospacing="0" w:line="420" w:lineRule="exact"/>
              <w:ind w:left="0" w:right="0" w:firstLine="420" w:firstLineChars="200"/>
              <w:rPr>
                <w:rFonts w:hint="default"/>
                <w:color w:val="000000" w:themeColor="text1"/>
                <w14:textFill>
                  <w14:solidFill>
                    <w14:schemeClr w14:val="tx1"/>
                  </w14:solidFill>
                </w14:textFill>
              </w:rPr>
            </w:pPr>
            <w:r>
              <w:rPr>
                <w:rFonts w:hint="eastAsia" w:ascii="宋体" w:hAnsi="宋体" w:cs="宋体"/>
                <w:szCs w:val="21"/>
              </w:rPr>
              <w:t>商务联系人：</w:t>
            </w:r>
            <w:r>
              <w:rPr>
                <w:rFonts w:hint="eastAsia" w:ascii="宋体" w:hAnsi="宋体" w:cs="宋体"/>
                <w:color w:val="000000" w:themeColor="text1"/>
                <w:szCs w:val="21"/>
                <w14:textFill>
                  <w14:solidFill>
                    <w14:schemeClr w14:val="tx1"/>
                  </w14:solidFill>
                </w14:textFill>
              </w:rPr>
              <w:t>刘  工</w:t>
            </w:r>
            <w:r>
              <w:rPr>
                <w:rFonts w:hint="default"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电 话：18623655450</w:t>
            </w:r>
          </w:p>
        </w:tc>
        <w:tc>
          <w:tcPr>
            <w:tcW w:w="1415"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213" w:type="dxa"/>
            <w:vAlign w:val="center"/>
          </w:tcPr>
          <w:p>
            <w:pPr>
              <w:keepNext w:val="0"/>
              <w:keepLines w:val="0"/>
              <w:suppressLineNumbers w:val="0"/>
              <w:topLinePunct/>
              <w:spacing w:before="0" w:beforeAutospacing="0" w:after="0" w:afterAutospacing="0" w:line="420" w:lineRule="exact"/>
              <w:ind w:left="0" w:right="0" w:firstLine="420" w:firstLineChars="200"/>
              <w:rPr>
                <w:rFonts w:hint="default" w:ascii="宋体" w:hAnsi="宋体" w:cs="宋体"/>
                <w:color w:val="000000" w:themeColor="text1"/>
                <w:szCs w:val="21"/>
                <w14:textFill>
                  <w14:solidFill>
                    <w14:schemeClr w14:val="tx1"/>
                  </w14:solidFill>
                </w14:textFill>
              </w:rPr>
            </w:pPr>
            <w:r>
              <w:rPr>
                <w:rFonts w:hint="eastAsia" w:ascii="宋体" w:hAnsi="宋体" w:cs="宋体"/>
                <w:szCs w:val="21"/>
              </w:rPr>
              <w:t>技术联系人：张老师  电 话：13364044449</w:t>
            </w:r>
          </w:p>
        </w:tc>
        <w:tc>
          <w:tcPr>
            <w:tcW w:w="1415"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cs="宋体"/>
                <w:color w:val="000000" w:themeColor="text1"/>
                <w:szCs w:val="21"/>
                <w14:textFill>
                  <w14:solidFill>
                    <w14:schemeClr w14:val="tx1"/>
                  </w14:solidFill>
                </w14:textFill>
              </w:rPr>
            </w:pPr>
          </w:p>
        </w:tc>
      </w:tr>
    </w:tbl>
    <w:p>
      <w:pPr>
        <w:rPr>
          <w:color w:val="000000" w:themeColor="text1"/>
          <w14:textFill>
            <w14:solidFill>
              <w14:schemeClr w14:val="tx1"/>
            </w14:solidFill>
          </w14:textFill>
        </w:rPr>
      </w:pPr>
    </w:p>
    <w:p>
      <w:pPr>
        <w:pStyle w:val="15"/>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15"/>
        <w:rPr>
          <w:color w:val="000000" w:themeColor="text1"/>
          <w14:textFill>
            <w14:solidFill>
              <w14:schemeClr w14:val="tx1"/>
            </w14:solidFill>
          </w14:textFill>
        </w:rPr>
      </w:pPr>
    </w:p>
    <w:p>
      <w:pPr>
        <w:rPr>
          <w:color w:val="000000" w:themeColor="text1"/>
          <w14:textFill>
            <w14:solidFill>
              <w14:schemeClr w14:val="tx1"/>
            </w14:solidFill>
          </w14:textFill>
        </w:rPr>
      </w:pPr>
    </w:p>
    <w:bookmarkEnd w:id="16"/>
    <w:bookmarkEnd w:id="17"/>
    <w:p>
      <w:pPr>
        <w:pStyle w:val="3"/>
        <w:spacing w:before="0" w:after="0" w:line="360" w:lineRule="auto"/>
        <w:jc w:val="center"/>
        <w:rPr>
          <w:rFonts w:ascii="宋体" w:hAnsi="宋体" w:cs="宋体"/>
          <w:color w:val="000000" w:themeColor="text1"/>
          <w14:textFill>
            <w14:solidFill>
              <w14:schemeClr w14:val="tx1"/>
            </w14:solidFill>
          </w14:textFill>
        </w:rPr>
      </w:pPr>
      <w:bookmarkStart w:id="91" w:name="_Toc246996173"/>
      <w:bookmarkStart w:id="92" w:name="_Toc246996916"/>
      <w:bookmarkStart w:id="93" w:name="_Toc152045527"/>
      <w:bookmarkStart w:id="94" w:name="_Toc144974495"/>
      <w:bookmarkStart w:id="95" w:name="_Toc2000405"/>
      <w:bookmarkStart w:id="96" w:name="_Toc152042303"/>
      <w:bookmarkStart w:id="97" w:name="_Toc507319898"/>
      <w:bookmarkStart w:id="98" w:name="_Toc247085687"/>
      <w:bookmarkStart w:id="99" w:name="_Toc179632544"/>
      <w:bookmarkStart w:id="100" w:name="_Toc21719"/>
      <w:r>
        <w:rPr>
          <w:rFonts w:hint="eastAsia" w:ascii="宋体" w:hAnsi="宋体" w:cs="宋体"/>
          <w:color w:val="000000" w:themeColor="text1"/>
          <w14:textFill>
            <w14:solidFill>
              <w14:schemeClr w14:val="tx1"/>
            </w14:solidFill>
          </w14:textFill>
        </w:rPr>
        <w:br w:type="page"/>
      </w:r>
      <w:r>
        <w:rPr>
          <w:rFonts w:hint="eastAsia" w:ascii="宋体" w:hAnsi="宋体" w:cs="宋体"/>
          <w:color w:val="000000" w:themeColor="text1"/>
          <w14:textFill>
            <w14:solidFill>
              <w14:schemeClr w14:val="tx1"/>
            </w14:solidFill>
          </w14:textFill>
        </w:rPr>
        <w:t>第二章 报价人须知</w:t>
      </w:r>
      <w:bookmarkEnd w:id="91"/>
      <w:bookmarkEnd w:id="92"/>
      <w:bookmarkEnd w:id="93"/>
      <w:bookmarkEnd w:id="94"/>
      <w:bookmarkEnd w:id="95"/>
      <w:bookmarkEnd w:id="96"/>
      <w:bookmarkEnd w:id="97"/>
      <w:bookmarkEnd w:id="98"/>
      <w:bookmarkEnd w:id="99"/>
      <w:bookmarkEnd w:id="100"/>
    </w:p>
    <w:p>
      <w:pPr>
        <w:rPr>
          <w:color w:val="000000" w:themeColor="text1"/>
          <w14:textFill>
            <w14:solidFill>
              <w14:schemeClr w14:val="tx1"/>
            </w14:solidFill>
          </w14:textFill>
        </w:rPr>
      </w:pPr>
    </w:p>
    <w:tbl>
      <w:tblPr>
        <w:tblStyle w:val="23"/>
        <w:tblW w:w="9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2106"/>
        <w:gridCol w:w="7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blHeader/>
          <w:jc w:val="center"/>
        </w:trPr>
        <w:tc>
          <w:tcPr>
            <w:tcW w:w="697"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b/>
                <w:color w:val="000000" w:themeColor="text1"/>
                <w:kern w:val="0"/>
                <w:szCs w:val="21"/>
                <w14:textFill>
                  <w14:solidFill>
                    <w14:schemeClr w14:val="tx1"/>
                  </w14:solidFill>
                </w14:textFill>
              </w:rPr>
            </w:pPr>
            <w:bookmarkStart w:id="101" w:name="_Toc326760840"/>
            <w:r>
              <w:rPr>
                <w:rFonts w:hint="eastAsia" w:ascii="宋体" w:hAnsi="宋体" w:cs="宋体"/>
                <w:b/>
                <w:color w:val="000000" w:themeColor="text1"/>
                <w:kern w:val="0"/>
                <w:szCs w:val="21"/>
                <w14:textFill>
                  <w14:solidFill>
                    <w14:schemeClr w14:val="tx1"/>
                  </w14:solidFill>
                </w14:textFill>
              </w:rPr>
              <w:t>序号</w:t>
            </w:r>
          </w:p>
        </w:tc>
        <w:tc>
          <w:tcPr>
            <w:tcW w:w="2106"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条款名称</w:t>
            </w:r>
          </w:p>
        </w:tc>
        <w:tc>
          <w:tcPr>
            <w:tcW w:w="7104" w:type="dxa"/>
            <w:vAlign w:val="center"/>
          </w:tcPr>
          <w:p>
            <w:pPr>
              <w:keepNext w:val="0"/>
              <w:keepLines w:val="0"/>
              <w:suppressLineNumbers w:val="0"/>
              <w:spacing w:before="0" w:beforeAutospacing="0" w:after="0" w:afterAutospacing="0" w:line="400" w:lineRule="exact"/>
              <w:ind w:left="0" w:right="0" w:firstLine="422" w:firstLineChars="200"/>
              <w:jc w:val="center"/>
              <w:rPr>
                <w:rFonts w:hint="default"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697"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2106"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采购人</w:t>
            </w:r>
          </w:p>
        </w:tc>
        <w:tc>
          <w:tcPr>
            <w:tcW w:w="7104"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采购人：重庆首讯科技股份有限公司</w:t>
            </w:r>
          </w:p>
          <w:p>
            <w:pPr>
              <w:keepNext w:val="0"/>
              <w:keepLines w:val="0"/>
              <w:suppressLineNumbers w:val="0"/>
              <w:spacing w:before="0" w:beforeAutospacing="0" w:after="0" w:afterAutospacing="0" w:line="400" w:lineRule="exact"/>
              <w:ind w:left="0" w:right="0" w:firstLine="420" w:firstLineChars="200"/>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  址：</w:t>
            </w:r>
            <w:r>
              <w:rPr>
                <w:rFonts w:hint="eastAsia" w:ascii="宋体" w:hAnsi="宋体" w:cs="宋体"/>
                <w:szCs w:val="21"/>
              </w:rPr>
              <w:t>重庆市渝北区新南路52号东界龙湖三楼</w:t>
            </w:r>
          </w:p>
          <w:p>
            <w:pPr>
              <w:keepNext w:val="0"/>
              <w:keepLines w:val="0"/>
              <w:suppressLineNumbers w:val="0"/>
              <w:spacing w:before="0" w:beforeAutospacing="0" w:after="0" w:afterAutospacing="0" w:line="400" w:lineRule="exact"/>
              <w:ind w:left="0" w:right="0" w:firstLine="420" w:firstLineChars="200"/>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联系人：</w:t>
            </w:r>
            <w:r>
              <w:rPr>
                <w:rFonts w:hint="eastAsia" w:ascii="宋体" w:hAnsi="宋体" w:cs="宋体"/>
                <w:szCs w:val="21"/>
              </w:rPr>
              <w:t>刘老师</w:t>
            </w:r>
          </w:p>
          <w:p>
            <w:pPr>
              <w:keepNext w:val="0"/>
              <w:keepLines w:val="0"/>
              <w:suppressLineNumbers w:val="0"/>
              <w:topLinePunct/>
              <w:spacing w:before="0" w:beforeAutospacing="0" w:after="0" w:afterAutospacing="0" w:line="420" w:lineRule="exact"/>
              <w:ind w:left="0" w:right="0" w:firstLine="420" w:firstLineChars="200"/>
              <w:rPr>
                <w:rFonts w:hint="default"/>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  话：</w:t>
            </w:r>
            <w:r>
              <w:rPr>
                <w:rFonts w:hint="eastAsia" w:ascii="宋体" w:hAnsi="宋体" w:cs="宋体"/>
                <w:szCs w:val="21"/>
              </w:rPr>
              <w:t>18623655450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97"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2106"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项目名称</w:t>
            </w:r>
          </w:p>
        </w:tc>
        <w:tc>
          <w:tcPr>
            <w:tcW w:w="7104" w:type="dxa"/>
            <w:vAlign w:val="center"/>
          </w:tcPr>
          <w:p>
            <w:pPr>
              <w:keepNext w:val="0"/>
              <w:keepLines w:val="0"/>
              <w:suppressLineNumbers w:val="0"/>
              <w:spacing w:before="0" w:beforeAutospacing="0" w:after="0" w:afterAutospacing="0" w:line="400" w:lineRule="exact"/>
              <w:ind w:left="0" w:right="0" w:firstLine="420" w:firstLineChars="200"/>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新国标（GBT23828-2023）情报板管理平台开发服务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697"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2106"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项目地点</w:t>
            </w:r>
          </w:p>
        </w:tc>
        <w:tc>
          <w:tcPr>
            <w:tcW w:w="7104"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97"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w:t>
            </w:r>
          </w:p>
        </w:tc>
        <w:tc>
          <w:tcPr>
            <w:tcW w:w="2106"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比选范围</w:t>
            </w:r>
          </w:p>
        </w:tc>
        <w:tc>
          <w:tcPr>
            <w:tcW w:w="7104" w:type="dxa"/>
            <w:vAlign w:val="center"/>
          </w:tcPr>
          <w:p>
            <w:pPr>
              <w:keepNext w:val="0"/>
              <w:keepLines w:val="0"/>
              <w:suppressLineNumbers w:val="0"/>
              <w:tabs>
                <w:tab w:val="left" w:pos="3000"/>
                <w:tab w:val="left" w:pos="3280"/>
                <w:tab w:val="left" w:pos="6120"/>
                <w:tab w:val="left" w:pos="7540"/>
                <w:tab w:val="left" w:pos="8320"/>
              </w:tabs>
              <w:autoSpaceDE w:val="0"/>
              <w:autoSpaceDN w:val="0"/>
              <w:adjustRightInd w:val="0"/>
              <w:spacing w:before="0" w:beforeAutospacing="0" w:after="0" w:afterAutospacing="0" w:line="400" w:lineRule="exact"/>
              <w:ind w:left="0" w:right="0" w:firstLine="420" w:firstLineChars="200"/>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7"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2106"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工期要求</w:t>
            </w:r>
          </w:p>
        </w:tc>
        <w:tc>
          <w:tcPr>
            <w:tcW w:w="7104" w:type="dxa"/>
            <w:vAlign w:val="center"/>
          </w:tcPr>
          <w:p>
            <w:pPr>
              <w:keepNext w:val="0"/>
              <w:keepLines w:val="0"/>
              <w:suppressLineNumbers w:val="0"/>
              <w:tabs>
                <w:tab w:val="left" w:pos="3000"/>
                <w:tab w:val="left" w:pos="3280"/>
                <w:tab w:val="left" w:pos="6120"/>
                <w:tab w:val="left" w:pos="7540"/>
                <w:tab w:val="left" w:pos="8320"/>
              </w:tabs>
              <w:autoSpaceDE w:val="0"/>
              <w:autoSpaceDN w:val="0"/>
              <w:adjustRightInd w:val="0"/>
              <w:spacing w:before="0" w:beforeAutospacing="0" w:after="0" w:afterAutospacing="0" w:line="400" w:lineRule="exact"/>
              <w:ind w:left="0" w:right="0" w:firstLine="420" w:firstLineChars="200"/>
              <w:rPr>
                <w:rFonts w:hint="default" w:ascii="宋体" w:hAnsi="宋体" w:cs="宋体"/>
                <w:color w:val="000000" w:themeColor="text1"/>
                <w:kern w:val="1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97"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w:t>
            </w:r>
          </w:p>
        </w:tc>
        <w:tc>
          <w:tcPr>
            <w:tcW w:w="2106"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质量要求</w:t>
            </w:r>
          </w:p>
        </w:tc>
        <w:tc>
          <w:tcPr>
            <w:tcW w:w="7104" w:type="dxa"/>
          </w:tcPr>
          <w:p>
            <w:pPr>
              <w:keepNext w:val="0"/>
              <w:keepLines w:val="0"/>
              <w:suppressLineNumbers w:val="0"/>
              <w:spacing w:before="0" w:beforeAutospacing="0" w:after="0" w:afterAutospacing="0" w:line="400" w:lineRule="exact"/>
              <w:ind w:left="0" w:right="0" w:firstLine="420" w:firstLineChars="200"/>
              <w:rPr>
                <w:rFonts w:hint="default"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达到国家和地方现行有关质量标准和比选文件第七章技术标准和工作要求，并且一次性验收合格。缺陷责任期：</w:t>
            </w:r>
            <w:r>
              <w:rPr>
                <w:rFonts w:hint="eastAsia" w:ascii="宋体" w:hAnsi="宋体" w:cs="宋体"/>
                <w:color w:val="FF0000"/>
                <w:szCs w:val="21"/>
                <w:lang w:val="en-US" w:eastAsia="zh-CN"/>
              </w:rPr>
              <w:t>3</w:t>
            </w:r>
            <w:r>
              <w:rPr>
                <w:rFonts w:hint="eastAsia" w:ascii="宋体" w:hAnsi="宋体" w:cs="宋体"/>
                <w:color w:val="000000" w:themeColor="text1"/>
                <w:szCs w:val="21"/>
                <w14:textFill>
                  <w14:solidFill>
                    <w14:schemeClr w14:val="tx1"/>
                  </w14:solidFill>
                </w14:textFill>
              </w:rPr>
              <w:t>个月，自甲方验收合格之日起算。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97"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7</w:t>
            </w:r>
          </w:p>
        </w:tc>
        <w:tc>
          <w:tcPr>
            <w:tcW w:w="2106"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安全目标</w:t>
            </w:r>
          </w:p>
        </w:tc>
        <w:tc>
          <w:tcPr>
            <w:tcW w:w="7104" w:type="dxa"/>
          </w:tcPr>
          <w:p>
            <w:pPr>
              <w:keepNext w:val="0"/>
              <w:keepLines w:val="0"/>
              <w:suppressLineNumbers w:val="0"/>
              <w:spacing w:before="0" w:beforeAutospacing="0" w:after="0" w:afterAutospacing="0" w:line="400" w:lineRule="exact"/>
              <w:ind w:left="0" w:right="0" w:firstLine="420" w:firstLineChars="200"/>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无安全生产责任事故。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697"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w:t>
            </w:r>
          </w:p>
        </w:tc>
        <w:tc>
          <w:tcPr>
            <w:tcW w:w="2106"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报价人资质条件、能力与信誉</w:t>
            </w:r>
          </w:p>
        </w:tc>
        <w:tc>
          <w:tcPr>
            <w:tcW w:w="7104"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（1）资质条件：见比选公告3.1</w:t>
            </w:r>
          </w:p>
          <w:p>
            <w:pPr>
              <w:keepNext w:val="0"/>
              <w:keepLines w:val="0"/>
              <w:suppressLineNumbers w:val="0"/>
              <w:spacing w:before="0" w:beforeAutospacing="0" w:after="0" w:afterAutospacing="0" w:line="400" w:lineRule="exact"/>
              <w:ind w:left="0" w:right="0" w:firstLine="420" w:firstLineChars="200"/>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（2）业绩要求：见比选公告3.2</w:t>
            </w:r>
          </w:p>
          <w:p>
            <w:pPr>
              <w:keepNext w:val="0"/>
              <w:keepLines w:val="0"/>
              <w:suppressLineNumbers w:val="0"/>
              <w:spacing w:before="0" w:beforeAutospacing="0" w:after="0" w:afterAutospacing="0" w:line="400" w:lineRule="exact"/>
              <w:ind w:left="0" w:right="0" w:firstLine="420" w:firstLineChars="200"/>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（3）信誉要求：见比选公告3.3</w:t>
            </w:r>
          </w:p>
          <w:p>
            <w:pPr>
              <w:keepNext w:val="0"/>
              <w:keepLines w:val="0"/>
              <w:suppressLineNumbers w:val="0"/>
              <w:spacing w:before="0" w:beforeAutospacing="0" w:after="0" w:afterAutospacing="0" w:line="400" w:lineRule="exact"/>
              <w:ind w:left="0" w:right="0" w:firstLine="420" w:firstLineChars="200"/>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（4）项目主要人员要求：见附录1</w:t>
            </w:r>
          </w:p>
          <w:p>
            <w:pPr>
              <w:keepNext w:val="0"/>
              <w:keepLines w:val="0"/>
              <w:suppressLineNumbers w:val="0"/>
              <w:spacing w:before="0" w:beforeAutospacing="0" w:after="0" w:afterAutospacing="0" w:line="400" w:lineRule="exact"/>
              <w:ind w:left="0" w:right="0" w:firstLine="420" w:firstLineChars="200"/>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（5）其他要求：见附录2、见附录3</w:t>
            </w:r>
          </w:p>
          <w:p>
            <w:pPr>
              <w:pStyle w:val="29"/>
              <w:keepNext w:val="0"/>
              <w:keepLines w:val="0"/>
              <w:suppressLineNumbers w:val="0"/>
              <w:adjustRightInd/>
              <w:spacing w:before="0" w:beforeAutospacing="0" w:after="0" w:afterAutospacing="0" w:line="400" w:lineRule="exact"/>
              <w:ind w:left="0" w:right="0" w:firstLine="422" w:firstLineChars="200"/>
              <w:jc w:val="both"/>
              <w:rPr>
                <w:rFonts w:hint="default" w:hAnsi="宋体"/>
                <w:color w:val="000000" w:themeColor="text1"/>
                <w:szCs w:val="21"/>
                <w14:textFill>
                  <w14:solidFill>
                    <w14:schemeClr w14:val="tx1"/>
                  </w14:solidFill>
                </w14:textFill>
              </w:rPr>
            </w:pPr>
            <w:r>
              <w:rPr>
                <w:rFonts w:hint="eastAsia" w:hAnsi="宋体"/>
                <w:b/>
                <w:bCs/>
                <w:color w:val="000000" w:themeColor="text1"/>
                <w:sz w:val="21"/>
                <w:szCs w:val="21"/>
                <w14:textFill>
                  <w14:solidFill>
                    <w14:schemeClr w14:val="tx1"/>
                  </w14:solidFill>
                </w14:textFill>
              </w:rPr>
              <w:t>以上（附录1-附录3中的资格审查）的要求均为强制性条件，其中任何一条不满足要求，则按否决报价处理。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97"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9</w:t>
            </w:r>
          </w:p>
        </w:tc>
        <w:tc>
          <w:tcPr>
            <w:tcW w:w="2106"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是否接受</w:t>
            </w:r>
          </w:p>
          <w:p>
            <w:pPr>
              <w:keepNext w:val="0"/>
              <w:keepLines w:val="0"/>
              <w:suppressLineNumbers w:val="0"/>
              <w:spacing w:before="0" w:beforeAutospacing="0" w:after="0" w:afterAutospacing="0" w:line="400" w:lineRule="exact"/>
              <w:ind w:left="0" w:right="0"/>
              <w:jc w:val="center"/>
              <w:rPr>
                <w:rFonts w:hint="default"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联合体报价</w:t>
            </w:r>
          </w:p>
        </w:tc>
        <w:tc>
          <w:tcPr>
            <w:tcW w:w="7104"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97"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w:t>
            </w:r>
          </w:p>
        </w:tc>
        <w:tc>
          <w:tcPr>
            <w:tcW w:w="2106"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踏勘现场</w:t>
            </w:r>
          </w:p>
        </w:tc>
        <w:tc>
          <w:tcPr>
            <w:tcW w:w="7104"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不组织，由各报价人根据需要自行完成现场踏勘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97"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11</w:t>
            </w:r>
          </w:p>
        </w:tc>
        <w:tc>
          <w:tcPr>
            <w:tcW w:w="2106"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分包</w:t>
            </w:r>
          </w:p>
        </w:tc>
        <w:tc>
          <w:tcPr>
            <w:tcW w:w="7104"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97"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12</w:t>
            </w:r>
          </w:p>
        </w:tc>
        <w:tc>
          <w:tcPr>
            <w:tcW w:w="2106"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偏差</w:t>
            </w:r>
          </w:p>
        </w:tc>
        <w:tc>
          <w:tcPr>
            <w:tcW w:w="7104" w:type="dxa"/>
            <w:vAlign w:val="center"/>
          </w:tcPr>
          <w:p>
            <w:pPr>
              <w:keepNext w:val="0"/>
              <w:keepLines w:val="0"/>
              <w:suppressLineNumbers w:val="0"/>
              <w:spacing w:before="0" w:beforeAutospacing="0" w:after="0" w:afterAutospacing="0" w:line="400" w:lineRule="exact"/>
              <w:ind w:left="0" w:right="0" w:firstLine="422" w:firstLineChars="200"/>
              <w:rPr>
                <w:rFonts w:hint="default" w:ascii="宋体" w:hAnsi="宋体" w:cs="宋体"/>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不允许负偏差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697"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13</w:t>
            </w:r>
          </w:p>
        </w:tc>
        <w:tc>
          <w:tcPr>
            <w:tcW w:w="2106"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s="宋体"/>
                <w:color w:val="000000" w:themeColor="text1"/>
                <w:kern w:val="0"/>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构成比选文件的其他材料</w:t>
            </w:r>
          </w:p>
        </w:tc>
        <w:tc>
          <w:tcPr>
            <w:tcW w:w="7104" w:type="dxa"/>
            <w:vAlign w:val="center"/>
          </w:tcPr>
          <w:p>
            <w:pPr>
              <w:keepNext w:val="0"/>
              <w:keepLines w:val="0"/>
              <w:suppressLineNumbers w:val="0"/>
              <w:spacing w:before="0" w:beforeAutospacing="0" w:after="0" w:afterAutospacing="0" w:line="440" w:lineRule="exact"/>
              <w:ind w:left="0" w:right="0" w:firstLine="420" w:firstLineChars="200"/>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采购人发布的图纸、补遗书、答疑、澄清、最高限价通知等附件。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697"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000000" w:themeColor="text1"/>
                <w:kern w:val="0"/>
                <w:szCs w:val="21"/>
                <w14:textFill>
                  <w14:solidFill>
                    <w14:schemeClr w14:val="tx1"/>
                  </w14:solidFill>
                </w14:textFill>
              </w:rPr>
            </w:pPr>
            <w:bookmarkStart w:id="102" w:name="_Hlt227984024"/>
            <w:bookmarkEnd w:id="102"/>
            <w:r>
              <w:rPr>
                <w:rFonts w:hint="eastAsia" w:ascii="宋体" w:hAnsi="宋体" w:cs="宋体"/>
                <w:color w:val="000000" w:themeColor="text1"/>
                <w:kern w:val="0"/>
                <w:szCs w:val="21"/>
                <w14:textFill>
                  <w14:solidFill>
                    <w14:schemeClr w14:val="tx1"/>
                  </w14:solidFill>
                </w14:textFill>
              </w:rPr>
              <w:t>14</w:t>
            </w:r>
          </w:p>
        </w:tc>
        <w:tc>
          <w:tcPr>
            <w:tcW w:w="2106"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构成竞争性比选响应文件的其他材料</w:t>
            </w:r>
          </w:p>
        </w:tc>
        <w:tc>
          <w:tcPr>
            <w:tcW w:w="7104" w:type="dxa"/>
            <w:vAlign w:val="center"/>
          </w:tcPr>
          <w:p>
            <w:pPr>
              <w:pStyle w:val="29"/>
              <w:keepNext w:val="0"/>
              <w:keepLines w:val="0"/>
              <w:suppressLineNumbers w:val="0"/>
              <w:spacing w:before="72" w:beforeAutospacing="0" w:after="0" w:afterAutospacing="0" w:line="400" w:lineRule="exact"/>
              <w:ind w:left="0" w:right="0" w:firstLine="420" w:firstLineChars="200"/>
              <w:jc w:val="both"/>
              <w:rPr>
                <w:rFonts w:hint="default"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报价人书面澄清或补正，但不得改变竞争性比选响应文件实质。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97" w:type="dxa"/>
            <w:tcBorders>
              <w:bottom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15</w:t>
            </w:r>
          </w:p>
        </w:tc>
        <w:tc>
          <w:tcPr>
            <w:tcW w:w="2106" w:type="dxa"/>
            <w:tcBorders>
              <w:bottom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工程量清单的填写方式</w:t>
            </w:r>
          </w:p>
        </w:tc>
        <w:tc>
          <w:tcPr>
            <w:tcW w:w="7104" w:type="dxa"/>
            <w:tcBorders>
              <w:bottom w:val="single" w:color="auto" w:sz="4" w:space="0"/>
            </w:tcBorders>
          </w:tcPr>
          <w:p>
            <w:pPr>
              <w:keepNext w:val="0"/>
              <w:keepLines w:val="0"/>
              <w:suppressLineNumbers w:val="0"/>
              <w:spacing w:before="0" w:beforeAutospacing="0" w:after="0" w:afterAutospacing="0" w:line="400" w:lineRule="exact"/>
              <w:ind w:left="0" w:right="0" w:firstLine="422" w:firstLineChars="200"/>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报价人按照采购人提供的工程量清单填写工程量清单。</w:t>
            </w:r>
          </w:p>
          <w:p>
            <w:pPr>
              <w:keepNext w:val="0"/>
              <w:keepLines w:val="0"/>
              <w:suppressLineNumbers w:val="0"/>
              <w:spacing w:before="0" w:beforeAutospacing="0" w:after="0" w:afterAutospacing="0" w:line="400" w:lineRule="exact"/>
              <w:ind w:left="0" w:right="0" w:firstLine="422" w:firstLineChars="200"/>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综合单价取小数点后两位，小数点后第三位四舍五入。</w:t>
            </w:r>
          </w:p>
          <w:p>
            <w:pPr>
              <w:keepNext w:val="0"/>
              <w:keepLines w:val="0"/>
              <w:suppressLineNumbers w:val="0"/>
              <w:spacing w:before="0" w:beforeAutospacing="0" w:after="0" w:afterAutospacing="0" w:line="400" w:lineRule="exact"/>
              <w:ind w:left="0" w:right="0" w:firstLine="422" w:firstLineChars="200"/>
              <w:rPr>
                <w:rFonts w:hint="default"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本项目工程量清单及说明随比选文件一并发布，详见附件。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697" w:type="dxa"/>
            <w:tcBorders>
              <w:bottom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16</w:t>
            </w:r>
          </w:p>
        </w:tc>
        <w:tc>
          <w:tcPr>
            <w:tcW w:w="2106" w:type="dxa"/>
            <w:tcBorders>
              <w:bottom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最高投标限价</w:t>
            </w:r>
          </w:p>
        </w:tc>
        <w:tc>
          <w:tcPr>
            <w:tcW w:w="7104" w:type="dxa"/>
            <w:tcBorders>
              <w:bottom w:val="single" w:color="auto" w:sz="4" w:space="0"/>
            </w:tcBorders>
          </w:tcPr>
          <w:p>
            <w:pPr>
              <w:keepNext w:val="0"/>
              <w:keepLines w:val="0"/>
              <w:suppressLineNumbers w:val="0"/>
              <w:spacing w:before="0" w:beforeAutospacing="0" w:after="0" w:afterAutospacing="0" w:line="400" w:lineRule="exact"/>
              <w:ind w:left="0" w:right="0" w:firstLine="422" w:firstLineChars="200"/>
              <w:rPr>
                <w:rFonts w:hint="default" w:ascii="宋体" w:hAnsi="宋体" w:cs="宋体"/>
                <w:b/>
                <w:color w:val="000000" w:themeColor="text1"/>
                <w:szCs w:val="21"/>
                <w14:textFill>
                  <w14:solidFill>
                    <w14:schemeClr w14:val="tx1"/>
                  </w14:solidFill>
                </w14:textFill>
              </w:rPr>
            </w:pPr>
            <w:r>
              <w:rPr>
                <w:rFonts w:hint="eastAsia" w:ascii="宋体" w:hAnsi="宋体"/>
                <w:b/>
                <w:bCs/>
                <w:szCs w:val="21"/>
                <w:lang w:eastAsia="zh-CN"/>
              </w:rPr>
              <w:t>新国标（GBT23828-2023）情报板管理平台开发服务</w:t>
            </w:r>
            <w:r>
              <w:rPr>
                <w:rFonts w:hint="eastAsia" w:ascii="宋体" w:hAnsi="宋体"/>
                <w:b/>
                <w:bCs/>
                <w:szCs w:val="21"/>
              </w:rPr>
              <w:t>项目最高限价：</w:t>
            </w:r>
            <w:r>
              <w:rPr>
                <w:rFonts w:hint="eastAsia" w:ascii="宋体" w:hAnsi="宋体"/>
                <w:b/>
                <w:bCs/>
                <w:szCs w:val="21"/>
                <w:u w:val="single"/>
              </w:rPr>
              <w:t>923000.00</w:t>
            </w:r>
            <w:r>
              <w:rPr>
                <w:rFonts w:hint="eastAsia" w:ascii="宋体" w:hAnsi="宋体"/>
                <w:b/>
                <w:bCs/>
                <w:szCs w:val="21"/>
                <w:u w:val="none"/>
              </w:rPr>
              <w:t>元。</w:t>
            </w:r>
          </w:p>
          <w:p>
            <w:pPr>
              <w:keepNext w:val="0"/>
              <w:keepLines w:val="0"/>
              <w:suppressLineNumbers w:val="0"/>
              <w:spacing w:before="0" w:beforeAutospacing="0" w:after="0" w:afterAutospacing="0" w:line="400" w:lineRule="exact"/>
              <w:ind w:left="0" w:right="0" w:firstLine="422" w:firstLineChars="200"/>
              <w:rPr>
                <w:rFonts w:hint="default" w:ascii="宋体" w:hAnsi="宋体" w:cs="宋体"/>
                <w:b/>
                <w:bCs/>
                <w:color w:val="000000" w:themeColor="text1"/>
                <w:kern w:val="0"/>
                <w:szCs w:val="21"/>
                <w14:textFill>
                  <w14:solidFill>
                    <w14:schemeClr w14:val="tx1"/>
                  </w14:solidFill>
                </w14:textFill>
              </w:rPr>
            </w:pPr>
            <w:r>
              <w:rPr>
                <w:rFonts w:hint="eastAsia" w:ascii="宋体" w:hAnsi="宋体"/>
                <w:b/>
                <w:bCs/>
                <w:szCs w:val="21"/>
              </w:rPr>
              <w:t>报价人所报价格不得超过采购人发布的限价，否则</w:t>
            </w:r>
            <w:r>
              <w:rPr>
                <w:rFonts w:hint="eastAsia" w:ascii="宋体" w:hAnsi="宋体" w:cs="宋体"/>
                <w:b/>
                <w:szCs w:val="21"/>
              </w:rPr>
              <w:t>其竞争性比选响应文件视为重大偏差，竞争性比选响应文件将按否决报价处理</w:t>
            </w:r>
            <w:r>
              <w:rPr>
                <w:rFonts w:hint="eastAsia" w:ascii="宋体" w:hAnsi="宋体" w:cs="宋体"/>
                <w:b/>
                <w:bCs/>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697" w:type="dxa"/>
            <w:tcBorders>
              <w:bottom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17</w:t>
            </w:r>
          </w:p>
        </w:tc>
        <w:tc>
          <w:tcPr>
            <w:tcW w:w="2106" w:type="dxa"/>
            <w:tcBorders>
              <w:bottom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合同支付办法</w:t>
            </w:r>
          </w:p>
        </w:tc>
        <w:tc>
          <w:tcPr>
            <w:tcW w:w="7104" w:type="dxa"/>
            <w:tcBorders>
              <w:bottom w:val="single" w:color="auto" w:sz="4" w:space="0"/>
            </w:tcBorders>
          </w:tcPr>
          <w:p>
            <w:pPr>
              <w:keepNext w:val="0"/>
              <w:keepLines w:val="0"/>
              <w:numPr>
                <w:ilvl w:val="255"/>
                <w:numId w:val="0"/>
              </w:numPr>
              <w:suppressLineNumbers w:val="0"/>
              <w:spacing w:before="0" w:beforeAutospacing="0" w:after="0" w:afterAutospacing="0" w:line="400" w:lineRule="exact"/>
              <w:ind w:left="0" w:right="0" w:firstLine="420" w:firstLineChars="20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每次支付前需由乙方提交书面支付申请、相关证明材料以及对应增值税专用发票经甲方审核无误后，按以下节点支付：</w:t>
            </w:r>
          </w:p>
          <w:p>
            <w:pPr>
              <w:keepNext w:val="0"/>
              <w:keepLines w:val="0"/>
              <w:numPr>
                <w:ilvl w:val="255"/>
                <w:numId w:val="0"/>
              </w:numPr>
              <w:suppressLineNumbers w:val="0"/>
              <w:spacing w:before="0" w:beforeAutospacing="0" w:after="0" w:afterAutospacing="0" w:line="400" w:lineRule="exact"/>
              <w:ind w:left="0" w:right="0" w:firstLine="420" w:firstLineChars="20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完成需求调研及方案设计，通过评审后</w:t>
            </w:r>
            <w:r>
              <w:rPr>
                <w:rFonts w:hint="default"/>
                <w:color w:val="000000" w:themeColor="text1"/>
                <w:lang w:val="en-US" w:eastAsia="zh-CN"/>
                <w14:textFill>
                  <w14:solidFill>
                    <w14:schemeClr w14:val="tx1"/>
                  </w14:solidFill>
                </w14:textFill>
              </w:rPr>
              <w:t>30</w:t>
            </w:r>
            <w:r>
              <w:rPr>
                <w:rFonts w:hint="eastAsia"/>
                <w:color w:val="000000" w:themeColor="text1"/>
                <w:lang w:val="en-US" w:eastAsia="zh-CN"/>
                <w14:textFill>
                  <w14:solidFill>
                    <w14:schemeClr w14:val="tx1"/>
                  </w14:solidFill>
                </w14:textFill>
              </w:rPr>
              <w:t>日内支付合同金额的</w:t>
            </w:r>
            <w:r>
              <w:rPr>
                <w:rFonts w:hint="default"/>
                <w:color w:val="000000" w:themeColor="text1"/>
                <w:lang w:val="en-US" w:eastAsia="zh-CN"/>
                <w14:textFill>
                  <w14:solidFill>
                    <w14:schemeClr w14:val="tx1"/>
                  </w14:solidFill>
                </w14:textFill>
              </w:rPr>
              <w:t>30%</w:t>
            </w:r>
            <w:r>
              <w:rPr>
                <w:rFonts w:hint="eastAsia"/>
                <w:color w:val="000000" w:themeColor="text1"/>
                <w:lang w:val="en-US" w:eastAsia="zh-CN"/>
                <w14:textFill>
                  <w14:solidFill>
                    <w14:schemeClr w14:val="tx1"/>
                  </w14:solidFill>
                </w14:textFill>
              </w:rPr>
              <w:t>；</w:t>
            </w:r>
          </w:p>
          <w:p>
            <w:pPr>
              <w:keepNext w:val="0"/>
              <w:keepLines w:val="0"/>
              <w:numPr>
                <w:ilvl w:val="255"/>
                <w:numId w:val="0"/>
              </w:numPr>
              <w:suppressLineNumbers w:val="0"/>
              <w:spacing w:before="0" w:beforeAutospacing="0" w:after="0" w:afterAutospacing="0" w:line="400" w:lineRule="exact"/>
              <w:ind w:left="0" w:right="0" w:firstLine="420" w:firstLineChars="20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完成测试版本的代码开发，并完成软件初验收后</w:t>
            </w:r>
            <w:r>
              <w:rPr>
                <w:rFonts w:hint="default"/>
                <w:color w:val="000000" w:themeColor="text1"/>
                <w:lang w:val="en-US" w:eastAsia="zh-CN"/>
                <w14:textFill>
                  <w14:solidFill>
                    <w14:schemeClr w14:val="tx1"/>
                  </w14:solidFill>
                </w14:textFill>
              </w:rPr>
              <w:t>30</w:t>
            </w:r>
            <w:r>
              <w:rPr>
                <w:rFonts w:hint="eastAsia"/>
                <w:color w:val="000000" w:themeColor="text1"/>
                <w:lang w:val="en-US" w:eastAsia="zh-CN"/>
                <w14:textFill>
                  <w14:solidFill>
                    <w14:schemeClr w14:val="tx1"/>
                  </w14:solidFill>
                </w14:textFill>
              </w:rPr>
              <w:t>日内支付至合同金额的</w:t>
            </w:r>
            <w:r>
              <w:rPr>
                <w:rFonts w:hint="default"/>
                <w:color w:val="000000" w:themeColor="text1"/>
                <w:lang w:val="en-US" w:eastAsia="zh-CN"/>
                <w14:textFill>
                  <w14:solidFill>
                    <w14:schemeClr w14:val="tx1"/>
                  </w14:solidFill>
                </w14:textFill>
              </w:rPr>
              <w:t>70%</w:t>
            </w:r>
            <w:r>
              <w:rPr>
                <w:rFonts w:hint="eastAsia"/>
                <w:color w:val="000000" w:themeColor="text1"/>
                <w:lang w:val="en-US" w:eastAsia="zh-CN"/>
                <w14:textFill>
                  <w14:solidFill>
                    <w14:schemeClr w14:val="tx1"/>
                  </w14:solidFill>
                </w14:textFill>
              </w:rPr>
              <w:t>；</w:t>
            </w:r>
          </w:p>
          <w:p>
            <w:pPr>
              <w:keepNext w:val="0"/>
              <w:keepLines w:val="0"/>
              <w:numPr>
                <w:ilvl w:val="255"/>
                <w:numId w:val="0"/>
              </w:numPr>
              <w:suppressLineNumbers w:val="0"/>
              <w:spacing w:before="0" w:beforeAutospacing="0" w:after="0" w:afterAutospacing="0" w:line="400" w:lineRule="exact"/>
              <w:ind w:left="0" w:right="0" w:firstLine="420" w:firstLineChars="20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完成正式版本的代码开发及交付，软件（硬件）运行正常，通过最终验收后</w:t>
            </w:r>
            <w:r>
              <w:rPr>
                <w:rFonts w:hint="default"/>
                <w:color w:val="000000" w:themeColor="text1"/>
                <w:lang w:val="en-US" w:eastAsia="zh-CN"/>
                <w14:textFill>
                  <w14:solidFill>
                    <w14:schemeClr w14:val="tx1"/>
                  </w14:solidFill>
                </w14:textFill>
              </w:rPr>
              <w:t>30</w:t>
            </w:r>
            <w:r>
              <w:rPr>
                <w:rFonts w:hint="eastAsia"/>
                <w:color w:val="000000" w:themeColor="text1"/>
                <w:lang w:val="en-US" w:eastAsia="zh-CN"/>
                <w14:textFill>
                  <w14:solidFill>
                    <w14:schemeClr w14:val="tx1"/>
                  </w14:solidFill>
                </w14:textFill>
              </w:rPr>
              <w:t>日内支付至结算总额的</w:t>
            </w:r>
            <w:r>
              <w:rPr>
                <w:rFonts w:hint="default"/>
                <w:color w:val="000000" w:themeColor="text1"/>
                <w:lang w:val="en-US" w:eastAsia="zh-CN"/>
                <w14:textFill>
                  <w14:solidFill>
                    <w14:schemeClr w14:val="tx1"/>
                  </w14:solidFill>
                </w14:textFill>
              </w:rPr>
              <w:t>95%</w:t>
            </w:r>
            <w:r>
              <w:rPr>
                <w:rFonts w:hint="eastAsia"/>
                <w:color w:val="000000" w:themeColor="text1"/>
                <w:lang w:val="en-US" w:eastAsia="zh-CN"/>
                <w14:textFill>
                  <w14:solidFill>
                    <w14:schemeClr w14:val="tx1"/>
                  </w14:solidFill>
                </w14:textFill>
              </w:rPr>
              <w:t>；</w:t>
            </w:r>
          </w:p>
          <w:p>
            <w:pPr>
              <w:keepNext w:val="0"/>
              <w:keepLines w:val="0"/>
              <w:numPr>
                <w:ilvl w:val="255"/>
                <w:numId w:val="0"/>
              </w:numPr>
              <w:suppressLineNumbers w:val="0"/>
              <w:spacing w:before="0" w:beforeAutospacing="0" w:after="0" w:afterAutospacing="0" w:line="400" w:lineRule="exact"/>
              <w:ind w:left="0" w:right="0" w:firstLine="420" w:firstLineChars="20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4</w:t>
            </w:r>
            <w:r>
              <w:rPr>
                <w:rFonts w:hint="eastAsia"/>
                <w:color w:val="000000" w:themeColor="text1"/>
                <w:lang w:val="en-US" w:eastAsia="zh-CN"/>
                <w14:textFill>
                  <w14:solidFill>
                    <w14:schemeClr w14:val="tx1"/>
                  </w14:solidFill>
                </w14:textFill>
              </w:rPr>
              <w:t>）剩余结算总额的</w:t>
            </w:r>
            <w:r>
              <w:rPr>
                <w:rFonts w:hint="default"/>
                <w:color w:val="000000" w:themeColor="text1"/>
                <w:lang w:val="en-US" w:eastAsia="zh-CN"/>
                <w14:textFill>
                  <w14:solidFill>
                    <w14:schemeClr w14:val="tx1"/>
                  </w14:solidFill>
                </w14:textFill>
              </w:rPr>
              <w:t>5%</w:t>
            </w:r>
            <w:r>
              <w:rPr>
                <w:rFonts w:hint="eastAsia"/>
                <w:color w:val="000000" w:themeColor="text1"/>
                <w:lang w:val="en-US" w:eastAsia="zh-CN"/>
                <w14:textFill>
                  <w14:solidFill>
                    <w14:schemeClr w14:val="tx1"/>
                  </w14:solidFill>
                </w14:textFill>
              </w:rPr>
              <w:t>为质量保证金，在缺陷责任期满并履行缺陷责任义务后</w:t>
            </w:r>
            <w:r>
              <w:rPr>
                <w:rFonts w:hint="default"/>
                <w:color w:val="000000" w:themeColor="text1"/>
                <w:lang w:val="en-US" w:eastAsia="zh-CN"/>
                <w14:textFill>
                  <w14:solidFill>
                    <w14:schemeClr w14:val="tx1"/>
                  </w14:solidFill>
                </w14:textFill>
              </w:rPr>
              <w:t>30</w:t>
            </w:r>
            <w:r>
              <w:rPr>
                <w:rFonts w:hint="eastAsia"/>
                <w:color w:val="000000" w:themeColor="text1"/>
                <w:lang w:val="en-US" w:eastAsia="zh-CN"/>
                <w14:textFill>
                  <w14:solidFill>
                    <w14:schemeClr w14:val="tx1"/>
                  </w14:solidFill>
                </w14:textFill>
              </w:rPr>
              <w:t>日内支付。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97" w:type="dxa"/>
            <w:tcBorders>
              <w:bottom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r>
              <w:rPr>
                <w:rFonts w:hint="default" w:ascii="宋体" w:hAnsi="宋体" w:cs="宋体"/>
                <w:color w:val="000000" w:themeColor="text1"/>
                <w:kern w:val="0"/>
                <w:szCs w:val="21"/>
                <w14:textFill>
                  <w14:solidFill>
                    <w14:schemeClr w14:val="tx1"/>
                  </w14:solidFill>
                </w14:textFill>
              </w:rPr>
              <w:t>8</w:t>
            </w:r>
          </w:p>
        </w:tc>
        <w:tc>
          <w:tcPr>
            <w:tcW w:w="2106" w:type="dxa"/>
            <w:tcBorders>
              <w:bottom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驻点要求</w:t>
            </w:r>
          </w:p>
        </w:tc>
        <w:tc>
          <w:tcPr>
            <w:tcW w:w="7104" w:type="dxa"/>
            <w:tcBorders>
              <w:bottom w:val="single" w:color="auto" w:sz="4" w:space="0"/>
            </w:tcBorders>
          </w:tcPr>
          <w:p>
            <w:pPr>
              <w:keepNext w:val="0"/>
              <w:keepLines w:val="0"/>
              <w:suppressLineNumbers w:val="0"/>
              <w:spacing w:before="0" w:beforeAutospacing="0" w:after="0" w:afterAutospacing="0" w:line="400" w:lineRule="exact"/>
              <w:ind w:left="0" w:right="0" w:firstLine="420" w:firstLineChars="20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根据项目部具体要求执行。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97" w:type="dxa"/>
            <w:tcBorders>
              <w:bottom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r>
              <w:rPr>
                <w:rFonts w:hint="default" w:ascii="宋体" w:hAnsi="宋体" w:cs="宋体"/>
                <w:color w:val="000000" w:themeColor="text1"/>
                <w:kern w:val="0"/>
                <w:szCs w:val="21"/>
                <w14:textFill>
                  <w14:solidFill>
                    <w14:schemeClr w14:val="tx1"/>
                  </w14:solidFill>
                </w14:textFill>
              </w:rPr>
              <w:t>9</w:t>
            </w:r>
          </w:p>
        </w:tc>
        <w:tc>
          <w:tcPr>
            <w:tcW w:w="2106" w:type="dxa"/>
            <w:tcBorders>
              <w:bottom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报价人须知</w:t>
            </w:r>
          </w:p>
        </w:tc>
        <w:tc>
          <w:tcPr>
            <w:tcW w:w="7104" w:type="dxa"/>
            <w:tcBorders>
              <w:bottom w:val="single" w:color="auto" w:sz="4" w:space="0"/>
            </w:tcBorders>
          </w:tcPr>
          <w:p>
            <w:pPr>
              <w:keepNext w:val="0"/>
              <w:keepLines w:val="0"/>
              <w:suppressLineNumbers w:val="0"/>
              <w:spacing w:before="0" w:beforeAutospacing="0" w:after="0" w:afterAutospacing="0" w:line="400" w:lineRule="exact"/>
              <w:ind w:left="0" w:right="0" w:firstLine="420" w:firstLineChars="20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报价人应认真阅读本比选函所有技术及服务要求后以确认在填报单价和价格之前，采购人要求的服务内容已被包括在每个项目内，报出的单价和价格应被认为包括所有劳务、工具、相关税费、利润和明示或隐含的风险、保险、责任和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97"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000000" w:themeColor="text1"/>
                <w:szCs w:val="21"/>
                <w14:textFill>
                  <w14:solidFill>
                    <w14:schemeClr w14:val="tx1"/>
                  </w14:solidFill>
                </w14:textFill>
              </w:rPr>
            </w:pPr>
            <w:r>
              <w:rPr>
                <w:rFonts w:hint="default" w:ascii="宋体" w:hAnsi="宋体" w:cs="宋体"/>
                <w:color w:val="000000" w:themeColor="text1"/>
                <w:szCs w:val="21"/>
                <w14:textFill>
                  <w14:solidFill>
                    <w14:schemeClr w14:val="tx1"/>
                  </w14:solidFill>
                </w14:textFill>
              </w:rPr>
              <w:t>20</w:t>
            </w:r>
          </w:p>
        </w:tc>
        <w:tc>
          <w:tcPr>
            <w:tcW w:w="2106" w:type="dxa"/>
          </w:tcPr>
          <w:p>
            <w:pPr>
              <w:keepNext w:val="0"/>
              <w:keepLines w:val="0"/>
              <w:suppressLineNumbers w:val="0"/>
              <w:spacing w:before="0" w:beforeAutospacing="0" w:after="0" w:afterAutospacing="0" w:line="400" w:lineRule="exact"/>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中标候选人的人数</w:t>
            </w:r>
          </w:p>
        </w:tc>
        <w:tc>
          <w:tcPr>
            <w:tcW w:w="7104"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推荐2名中标候选人。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97" w:type="dxa"/>
            <w:vAlign w:val="center"/>
          </w:tcPr>
          <w:p>
            <w:pPr>
              <w:pStyle w:val="29"/>
              <w:keepNext w:val="0"/>
              <w:keepLines w:val="0"/>
              <w:suppressLineNumbers w:val="0"/>
              <w:spacing w:before="0" w:beforeAutospacing="0" w:after="0" w:afterAutospacing="0" w:line="400" w:lineRule="exact"/>
              <w:ind w:left="0" w:right="0"/>
              <w:jc w:val="center"/>
              <w:rPr>
                <w:rFonts w:hint="default"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2</w:t>
            </w:r>
            <w:r>
              <w:rPr>
                <w:rFonts w:hint="default" w:hAnsi="宋体"/>
                <w:color w:val="000000" w:themeColor="text1"/>
                <w:kern w:val="2"/>
                <w:sz w:val="21"/>
                <w:szCs w:val="21"/>
                <w14:textFill>
                  <w14:solidFill>
                    <w14:schemeClr w14:val="tx1"/>
                  </w14:solidFill>
                </w14:textFill>
              </w:rPr>
              <w:t>1</w:t>
            </w:r>
          </w:p>
        </w:tc>
        <w:tc>
          <w:tcPr>
            <w:tcW w:w="2106" w:type="dxa"/>
            <w:vAlign w:val="center"/>
          </w:tcPr>
          <w:p>
            <w:pPr>
              <w:pStyle w:val="29"/>
              <w:keepNext w:val="0"/>
              <w:keepLines w:val="0"/>
              <w:suppressLineNumbers w:val="0"/>
              <w:spacing w:before="0" w:beforeAutospacing="0" w:after="0" w:afterAutospacing="0" w:line="400" w:lineRule="exact"/>
              <w:ind w:left="0" w:right="0"/>
              <w:jc w:val="center"/>
              <w:rPr>
                <w:rFonts w:hint="default"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保证金</w:t>
            </w:r>
          </w:p>
        </w:tc>
        <w:tc>
          <w:tcPr>
            <w:tcW w:w="7104" w:type="dxa"/>
            <w:vAlign w:val="center"/>
          </w:tcPr>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kern w:val="0"/>
                <w:szCs w:val="21"/>
                <w:lang w:bidi="ar"/>
              </w:rPr>
            </w:pPr>
            <w:r>
              <w:rPr>
                <w:rFonts w:hint="eastAsia" w:ascii="宋体" w:hAnsi="宋体" w:cs="宋体"/>
                <w:color w:val="000000"/>
                <w:kern w:val="0"/>
                <w:szCs w:val="21"/>
                <w:lang w:bidi="ar"/>
              </w:rPr>
              <w:t>一、投标保证金</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kern w:val="0"/>
                <w:szCs w:val="21"/>
                <w:lang w:bidi="ar"/>
              </w:rPr>
            </w:pPr>
            <w:r>
              <w:rPr>
                <w:rFonts w:hint="eastAsia" w:ascii="宋体" w:hAnsi="宋体" w:cs="宋体"/>
                <w:color w:val="000000"/>
                <w:kern w:val="0"/>
                <w:szCs w:val="21"/>
                <w:lang w:bidi="ar"/>
              </w:rPr>
              <w:t>报价人是否提供投标保证金：</w:t>
            </w:r>
            <w:r>
              <w:rPr>
                <w:rFonts w:hint="eastAsia" w:ascii="宋体" w:hAnsi="宋体" w:cs="宋体"/>
                <w:b/>
                <w:bCs/>
                <w:color w:val="000000"/>
                <w:kern w:val="0"/>
                <w:szCs w:val="21"/>
                <w:u w:val="single"/>
                <w:lang w:bidi="ar"/>
              </w:rPr>
              <w:t>是</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kern w:val="0"/>
                <w:szCs w:val="21"/>
                <w:lang w:bidi="ar"/>
              </w:rPr>
            </w:pPr>
            <w:r>
              <w:rPr>
                <w:rFonts w:hint="eastAsia" w:ascii="宋体" w:hAnsi="宋体" w:cs="宋体"/>
                <w:color w:val="000000"/>
                <w:kern w:val="0"/>
                <w:szCs w:val="21"/>
                <w:lang w:bidi="ar"/>
              </w:rPr>
              <w:t>1、报价人须缴纳投标保证金</w:t>
            </w:r>
            <w:r>
              <w:rPr>
                <w:rFonts w:hint="eastAsia" w:ascii="宋体" w:hAnsi="宋体" w:cs="宋体"/>
                <w:color w:val="000000"/>
                <w:kern w:val="0"/>
                <w:szCs w:val="21"/>
                <w:u w:val="single"/>
                <w:lang w:bidi="ar"/>
              </w:rPr>
              <w:t xml:space="preserve">  10000.00  </w:t>
            </w:r>
            <w:r>
              <w:rPr>
                <w:rFonts w:hint="eastAsia" w:ascii="宋体" w:hAnsi="宋体" w:cs="宋体"/>
                <w:color w:val="000000"/>
                <w:kern w:val="0"/>
                <w:szCs w:val="21"/>
                <w:lang w:bidi="ar"/>
              </w:rPr>
              <w:t>元，由报价人从公司基本账户将投标保证金汇至以下指定账户：</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kern w:val="0"/>
                <w:szCs w:val="21"/>
                <w:lang w:bidi="ar"/>
              </w:rPr>
            </w:pPr>
            <w:r>
              <w:rPr>
                <w:rFonts w:hint="eastAsia" w:ascii="宋体" w:hAnsi="宋体" w:cs="宋体"/>
                <w:color w:val="000000"/>
                <w:kern w:val="0"/>
                <w:szCs w:val="21"/>
                <w:lang w:bidi="ar"/>
              </w:rPr>
              <w:t>保证金到账截止时间：2024年11月</w:t>
            </w:r>
            <w:r>
              <w:rPr>
                <w:rFonts w:hint="eastAsia" w:ascii="宋体" w:hAnsi="宋体" w:cs="宋体"/>
                <w:color w:val="000000"/>
                <w:kern w:val="0"/>
                <w:szCs w:val="21"/>
                <w:lang w:val="en-US" w:eastAsia="zh-CN" w:bidi="ar"/>
              </w:rPr>
              <w:t>15</w:t>
            </w:r>
            <w:r>
              <w:rPr>
                <w:rFonts w:hint="eastAsia" w:ascii="宋体" w:hAnsi="宋体" w:cs="宋体"/>
                <w:color w:val="000000"/>
                <w:kern w:val="0"/>
                <w:szCs w:val="21"/>
                <w:lang w:bidi="ar"/>
              </w:rPr>
              <w:t>日上午10时00分前；</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kern w:val="0"/>
                <w:szCs w:val="21"/>
                <w:lang w:bidi="ar"/>
              </w:rPr>
            </w:pPr>
            <w:r>
              <w:rPr>
                <w:rFonts w:hint="eastAsia" w:ascii="宋体" w:hAnsi="宋体" w:cs="宋体"/>
                <w:color w:val="000000"/>
                <w:kern w:val="0"/>
                <w:szCs w:val="21"/>
                <w:lang w:bidi="ar"/>
              </w:rPr>
              <w:t>若竞争性比选响应文件内无投标保证金缴纳凭证，采购人有权作废标处理，若投标保证金存在虚假不实情况，采购人有权作废标处理。</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kern w:val="0"/>
                <w:szCs w:val="21"/>
                <w:lang w:bidi="ar"/>
              </w:rPr>
            </w:pPr>
            <w:r>
              <w:rPr>
                <w:rFonts w:hint="eastAsia" w:hAnsi="宋体"/>
                <w:szCs w:val="21"/>
              </w:rPr>
              <w:t>若缴纳现金的，</w:t>
            </w:r>
            <w:r>
              <w:rPr>
                <w:rFonts w:hint="eastAsia" w:ascii="宋体" w:hAnsi="宋体" w:cs="宋体"/>
                <w:color w:val="000000"/>
                <w:szCs w:val="21"/>
              </w:rPr>
              <w:t>则需</w:t>
            </w:r>
            <w:r>
              <w:rPr>
                <w:rFonts w:hint="eastAsia" w:ascii="宋体" w:hAnsi="宋体" w:cs="宋体"/>
                <w:szCs w:val="21"/>
              </w:rPr>
              <w:t>备注，转款备注：</w:t>
            </w:r>
            <w:r>
              <w:rPr>
                <w:rFonts w:hint="eastAsia"/>
                <w:szCs w:val="21"/>
                <w:lang w:eastAsia="zh-CN"/>
              </w:rPr>
              <w:t>新国标（GBT23828-2023）情报板管理平台开发服务</w:t>
            </w:r>
            <w:r>
              <w:rPr>
                <w:rFonts w:hint="eastAsia" w:ascii="宋体" w:hAnsi="宋体" w:cs="宋体"/>
                <w:szCs w:val="21"/>
              </w:rPr>
              <w:t>投标保证金</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kern w:val="0"/>
                <w:szCs w:val="21"/>
                <w:lang w:bidi="ar"/>
              </w:rPr>
            </w:pPr>
            <w:r>
              <w:rPr>
                <w:rFonts w:hint="eastAsia" w:ascii="宋体" w:hAnsi="宋体" w:cs="宋体"/>
                <w:color w:val="000000"/>
                <w:kern w:val="0"/>
                <w:szCs w:val="21"/>
                <w:lang w:bidi="ar"/>
              </w:rPr>
              <w:t>2、投标保证金退还方式</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kern w:val="0"/>
                <w:szCs w:val="21"/>
                <w:lang w:bidi="ar"/>
              </w:rPr>
            </w:pPr>
            <w:r>
              <w:rPr>
                <w:rFonts w:hint="eastAsia" w:ascii="宋体" w:hAnsi="宋体" w:cs="宋体"/>
                <w:color w:val="000000"/>
                <w:kern w:val="0"/>
                <w:szCs w:val="21"/>
                <w:lang w:bidi="ar"/>
              </w:rPr>
              <w:t>为便于及时退还，报价人在递交响应文件的同时，递交本项目保证金银行回单和公司的开户许可证复印件。</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kern w:val="0"/>
                <w:szCs w:val="21"/>
                <w:lang w:bidi="ar"/>
              </w:rPr>
            </w:pPr>
            <w:r>
              <w:rPr>
                <w:rFonts w:hint="eastAsia" w:ascii="宋体" w:hAnsi="宋体" w:cs="宋体"/>
                <w:color w:val="000000"/>
                <w:kern w:val="0"/>
                <w:szCs w:val="21"/>
                <w:lang w:bidi="ar"/>
              </w:rPr>
              <w:t>未中标报价人的投标保证金，于该项目结果公示期结束后15个工作日内无息退还至报价人基本账户。</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kern w:val="0"/>
                <w:szCs w:val="21"/>
                <w:lang w:bidi="ar"/>
              </w:rPr>
            </w:pPr>
            <w:r>
              <w:rPr>
                <w:rFonts w:hint="eastAsia" w:ascii="宋体" w:hAnsi="宋体" w:cs="宋体"/>
                <w:color w:val="000000"/>
                <w:kern w:val="0"/>
                <w:szCs w:val="21"/>
                <w:lang w:bidi="ar"/>
              </w:rPr>
              <w:t>中标人的投标保证金，自合同签订后15个工作日内无息退还至中标人基本账户。</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kern w:val="0"/>
                <w:szCs w:val="21"/>
                <w:lang w:bidi="ar"/>
              </w:rPr>
            </w:pPr>
            <w:r>
              <w:rPr>
                <w:rFonts w:hint="eastAsia" w:ascii="宋体" w:hAnsi="宋体" w:cs="宋体"/>
                <w:color w:val="000000"/>
                <w:kern w:val="0"/>
                <w:szCs w:val="21"/>
                <w:lang w:bidi="ar"/>
              </w:rPr>
              <w:t>3、有下列情形之一的，投标保证金将不予退还：</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kern w:val="0"/>
                <w:szCs w:val="21"/>
                <w:lang w:bidi="ar"/>
              </w:rPr>
            </w:pPr>
            <w:r>
              <w:rPr>
                <w:rFonts w:hint="eastAsia" w:ascii="宋体" w:hAnsi="宋体" w:cs="宋体"/>
                <w:color w:val="000000"/>
                <w:kern w:val="0"/>
                <w:szCs w:val="21"/>
                <w:lang w:bidi="ar"/>
              </w:rPr>
              <w:t>（1）报价人在投标有效期内撤销投标文件；</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kern w:val="0"/>
                <w:szCs w:val="21"/>
                <w:lang w:bidi="ar"/>
              </w:rPr>
            </w:pPr>
            <w:r>
              <w:rPr>
                <w:rFonts w:hint="eastAsia" w:ascii="宋体" w:hAnsi="宋体" w:cs="宋体"/>
                <w:color w:val="000000"/>
                <w:kern w:val="0"/>
                <w:szCs w:val="21"/>
                <w:lang w:bidi="ar"/>
              </w:rPr>
              <w:t>（2）中标人在收到中标通知书后，无正当理由不与采购人订立合同，在签订合同时向采购人提出附加条件，或者不按照招标文件要求提交履约保证金；</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kern w:val="0"/>
                <w:szCs w:val="21"/>
                <w:lang w:bidi="ar"/>
              </w:rPr>
            </w:pPr>
            <w:r>
              <w:rPr>
                <w:rFonts w:hint="eastAsia" w:ascii="宋体" w:hAnsi="宋体" w:cs="宋体"/>
                <w:color w:val="000000"/>
                <w:kern w:val="0"/>
                <w:szCs w:val="21"/>
                <w:lang w:bidi="ar"/>
              </w:rPr>
              <w:t>（3）中标人（或拟中标人）拒不提供或者不按时提供低价风险担保（适用于经评审的最低投标价法）；</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kern w:val="0"/>
                <w:szCs w:val="21"/>
                <w:lang w:bidi="ar"/>
              </w:rPr>
            </w:pPr>
            <w:r>
              <w:rPr>
                <w:rFonts w:hint="eastAsia" w:ascii="宋体" w:hAnsi="宋体" w:cs="宋体"/>
                <w:color w:val="000000"/>
                <w:kern w:val="0"/>
                <w:szCs w:val="21"/>
                <w:lang w:bidi="ar"/>
              </w:rPr>
              <w:t>（4）报价人被发现本次投标存在串通投标、弄虚造假、行贿等违法行为的；</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kern w:val="0"/>
                <w:szCs w:val="21"/>
                <w:lang w:bidi="ar"/>
              </w:rPr>
            </w:pPr>
            <w:r>
              <w:rPr>
                <w:rFonts w:hint="eastAsia" w:ascii="宋体" w:hAnsi="宋体" w:cs="宋体"/>
                <w:color w:val="000000"/>
                <w:kern w:val="0"/>
                <w:szCs w:val="21"/>
                <w:lang w:bidi="ar"/>
              </w:rPr>
              <w:t>（5）发生报价人须知前附表规定的其他可以不予退还投标保证金的情形。</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kern w:val="0"/>
                <w:szCs w:val="21"/>
                <w:lang w:bidi="ar"/>
              </w:rPr>
            </w:pPr>
            <w:r>
              <w:rPr>
                <w:rFonts w:hint="eastAsia" w:ascii="宋体" w:hAnsi="宋体" w:cs="宋体"/>
                <w:color w:val="000000"/>
                <w:kern w:val="0"/>
                <w:szCs w:val="21"/>
                <w:lang w:bidi="ar"/>
              </w:rPr>
              <w:t>二、履约保证金</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kern w:val="0"/>
                <w:szCs w:val="21"/>
                <w:lang w:bidi="ar"/>
              </w:rPr>
            </w:pPr>
            <w:r>
              <w:rPr>
                <w:rFonts w:hint="eastAsia" w:ascii="宋体" w:hAnsi="宋体" w:cs="宋体"/>
                <w:color w:val="000000"/>
                <w:kern w:val="0"/>
                <w:szCs w:val="21"/>
                <w:lang w:bidi="ar"/>
              </w:rPr>
              <w:t>报价人是否提供履约保证金：</w:t>
            </w:r>
            <w:r>
              <w:rPr>
                <w:rFonts w:hint="eastAsia" w:ascii="宋体" w:hAnsi="宋体" w:cs="宋体"/>
                <w:b/>
                <w:bCs/>
                <w:color w:val="000000"/>
                <w:kern w:val="0"/>
                <w:szCs w:val="21"/>
                <w:u w:val="single"/>
                <w:lang w:bidi="ar"/>
              </w:rPr>
              <w:t>是</w:t>
            </w:r>
          </w:p>
          <w:p>
            <w:pPr>
              <w:pStyle w:val="29"/>
              <w:keepNext w:val="0"/>
              <w:keepLines w:val="0"/>
              <w:suppressLineNumbers w:val="0"/>
              <w:spacing w:before="0" w:beforeAutospacing="0" w:after="0" w:afterAutospacing="0" w:line="360" w:lineRule="auto"/>
              <w:ind w:left="0" w:right="0" w:firstLine="420" w:firstLineChars="200"/>
              <w:rPr>
                <w:rFonts w:hint="default" w:hAnsi="宋体"/>
                <w:color w:val="auto"/>
                <w:kern w:val="2"/>
                <w:sz w:val="21"/>
                <w:szCs w:val="21"/>
              </w:rPr>
            </w:pPr>
            <w:r>
              <w:rPr>
                <w:rFonts w:hint="eastAsia" w:hAnsi="宋体"/>
                <w:color w:val="auto"/>
                <w:kern w:val="2"/>
                <w:sz w:val="21"/>
                <w:szCs w:val="21"/>
              </w:rPr>
              <w:t>1、</w:t>
            </w:r>
            <w:r>
              <w:rPr>
                <w:rFonts w:hint="default" w:hAnsi="宋体"/>
                <w:color w:val="auto"/>
                <w:kern w:val="2"/>
                <w:sz w:val="21"/>
                <w:szCs w:val="21"/>
              </w:rPr>
              <w:t>履约担保作为本</w:t>
            </w:r>
            <w:r>
              <w:rPr>
                <w:rFonts w:hint="eastAsia" w:hAnsi="宋体"/>
                <w:color w:val="auto"/>
                <w:kern w:val="2"/>
                <w:sz w:val="21"/>
                <w:szCs w:val="21"/>
              </w:rPr>
              <w:t>项目</w:t>
            </w:r>
            <w:r>
              <w:rPr>
                <w:rFonts w:hint="default" w:hAnsi="宋体"/>
                <w:color w:val="auto"/>
                <w:kern w:val="2"/>
                <w:sz w:val="21"/>
                <w:szCs w:val="21"/>
              </w:rPr>
              <w:t>合同附件</w:t>
            </w:r>
            <w:r>
              <w:rPr>
                <w:rFonts w:hint="eastAsia" w:hAnsi="宋体"/>
                <w:color w:val="auto"/>
                <w:kern w:val="2"/>
                <w:sz w:val="21"/>
                <w:szCs w:val="21"/>
              </w:rPr>
              <w:t>。</w:t>
            </w:r>
          </w:p>
          <w:p>
            <w:pPr>
              <w:pStyle w:val="29"/>
              <w:keepNext w:val="0"/>
              <w:keepLines w:val="0"/>
              <w:suppressLineNumbers w:val="0"/>
              <w:spacing w:before="0" w:beforeAutospacing="0" w:after="0" w:afterAutospacing="0" w:line="360" w:lineRule="auto"/>
              <w:ind w:left="0" w:right="0" w:firstLine="420" w:firstLineChars="200"/>
              <w:rPr>
                <w:rFonts w:hint="default" w:hAnsi="宋体"/>
                <w:color w:val="auto"/>
                <w:kern w:val="2"/>
                <w:sz w:val="21"/>
                <w:szCs w:val="21"/>
              </w:rPr>
            </w:pPr>
            <w:r>
              <w:rPr>
                <w:rFonts w:hint="eastAsia" w:hAnsi="宋体"/>
                <w:color w:val="auto"/>
                <w:kern w:val="2"/>
                <w:sz w:val="21"/>
                <w:szCs w:val="21"/>
              </w:rPr>
              <w:t>2、履约保证金的金额：中标合同额的10%。</w:t>
            </w:r>
          </w:p>
          <w:p>
            <w:pPr>
              <w:pStyle w:val="29"/>
              <w:keepNext w:val="0"/>
              <w:keepLines w:val="0"/>
              <w:suppressLineNumbers w:val="0"/>
              <w:spacing w:before="0" w:beforeAutospacing="0" w:after="0" w:afterAutospacing="0" w:line="360" w:lineRule="auto"/>
              <w:ind w:left="0" w:right="0" w:firstLine="420" w:firstLineChars="200"/>
              <w:rPr>
                <w:rFonts w:hint="default" w:hAnsi="宋体"/>
                <w:color w:val="auto"/>
                <w:kern w:val="2"/>
                <w:sz w:val="21"/>
                <w:szCs w:val="21"/>
              </w:rPr>
            </w:pPr>
            <w:r>
              <w:rPr>
                <w:rFonts w:hint="eastAsia" w:hAnsi="宋体"/>
                <w:color w:val="auto"/>
                <w:kern w:val="2"/>
                <w:sz w:val="21"/>
                <w:szCs w:val="21"/>
              </w:rPr>
              <w:t>3、履约保证金有效期：自双方签订的合同文件生效之日起，至合同约定的工作验收完成止。</w:t>
            </w:r>
          </w:p>
          <w:p>
            <w:pPr>
              <w:pStyle w:val="29"/>
              <w:keepNext w:val="0"/>
              <w:keepLines w:val="0"/>
              <w:suppressLineNumbers w:val="0"/>
              <w:spacing w:before="0" w:beforeAutospacing="0" w:after="0" w:afterAutospacing="0" w:line="360" w:lineRule="auto"/>
              <w:ind w:left="0" w:right="0" w:firstLine="420" w:firstLineChars="200"/>
              <w:rPr>
                <w:rFonts w:hint="default" w:hAnsi="宋体"/>
                <w:color w:val="auto"/>
                <w:kern w:val="2"/>
                <w:sz w:val="21"/>
                <w:szCs w:val="21"/>
              </w:rPr>
            </w:pPr>
            <w:r>
              <w:rPr>
                <w:rFonts w:hint="eastAsia" w:hAnsi="宋体"/>
                <w:color w:val="auto"/>
                <w:kern w:val="2"/>
                <w:sz w:val="21"/>
                <w:szCs w:val="21"/>
              </w:rPr>
              <w:t>4、履约保证金缴纳方式：现金或保函</w:t>
            </w:r>
          </w:p>
          <w:p>
            <w:pPr>
              <w:pStyle w:val="18"/>
              <w:keepNext w:val="0"/>
              <w:keepLines w:val="0"/>
              <w:suppressLineNumbers w:val="0"/>
              <w:spacing w:before="0" w:beforeAutospacing="0" w:after="0" w:afterAutospacing="0" w:line="360" w:lineRule="auto"/>
              <w:ind w:left="0" w:right="0" w:firstLine="420"/>
              <w:rPr>
                <w:rFonts w:hint="default"/>
                <w:kern w:val="2"/>
                <w:sz w:val="21"/>
                <w:szCs w:val="21"/>
              </w:rPr>
            </w:pPr>
            <w:r>
              <w:rPr>
                <w:rFonts w:hint="eastAsia"/>
                <w:kern w:val="2"/>
                <w:sz w:val="21"/>
                <w:szCs w:val="21"/>
              </w:rPr>
              <w:t>5、履约保证金的提交：在甲方发出中标通知书后5个工作日内，中标人向采购人提供履约保证金</w:t>
            </w:r>
            <w:r>
              <w:rPr>
                <w:rFonts w:hint="default"/>
                <w:kern w:val="2"/>
                <w:sz w:val="21"/>
                <w:szCs w:val="21"/>
              </w:rPr>
              <w:t>缴纳凭证</w:t>
            </w:r>
            <w:r>
              <w:rPr>
                <w:rFonts w:hint="eastAsia"/>
                <w:kern w:val="2"/>
                <w:sz w:val="21"/>
                <w:szCs w:val="21"/>
              </w:rPr>
              <w:t>。若缴纳现金的，</w:t>
            </w:r>
            <w:r>
              <w:rPr>
                <w:rFonts w:hint="eastAsia"/>
                <w:color w:val="000000"/>
                <w:sz w:val="21"/>
                <w:szCs w:val="21"/>
              </w:rPr>
              <w:t>则需</w:t>
            </w:r>
            <w:r>
              <w:rPr>
                <w:rFonts w:hint="eastAsia"/>
                <w:sz w:val="21"/>
                <w:szCs w:val="21"/>
              </w:rPr>
              <w:t>备注，转款备注：</w:t>
            </w:r>
            <w:r>
              <w:rPr>
                <w:rFonts w:hint="eastAsia"/>
                <w:sz w:val="21"/>
                <w:szCs w:val="21"/>
                <w:lang w:eastAsia="zh-CN"/>
              </w:rPr>
              <w:t>新国标（GBT23828-2023）情报板管理平台开发服务</w:t>
            </w:r>
            <w:r>
              <w:rPr>
                <w:rFonts w:hint="eastAsia"/>
                <w:sz w:val="21"/>
                <w:szCs w:val="21"/>
              </w:rPr>
              <w:t>履约保证金</w:t>
            </w:r>
          </w:p>
          <w:p>
            <w:pPr>
              <w:keepNext w:val="0"/>
              <w:keepLines w:val="0"/>
              <w:suppressLineNumbers w:val="0"/>
              <w:spacing w:before="0" w:beforeAutospacing="0" w:after="0" w:afterAutospacing="0" w:line="360" w:lineRule="auto"/>
              <w:ind w:left="0" w:right="0" w:firstLine="420" w:firstLineChars="200"/>
              <w:rPr>
                <w:rFonts w:hint="default" w:hAnsi="宋体"/>
                <w:szCs w:val="21"/>
              </w:rPr>
            </w:pPr>
            <w:r>
              <w:rPr>
                <w:rFonts w:hint="eastAsia" w:hAnsi="宋体"/>
                <w:szCs w:val="21"/>
              </w:rPr>
              <w:t>6、若提供保函的：</w:t>
            </w:r>
            <w:r>
              <w:rPr>
                <w:rFonts w:hint="eastAsia" w:ascii="宋体" w:hAnsi="宋体" w:cs="宋体"/>
                <w:kern w:val="0"/>
                <w:szCs w:val="21"/>
              </w:rPr>
              <w:t>纸质保函的开立人应当是具有相应资格的银行、保险机构、融资担保公司，其信用资质、履约能力、担保能力、赔付流程、安全保密等应符合工程保函业务条件。纸质保函应合法合规，符合招投标行政监督部门、行业主管部门和金融监管部门的相关规定，满足招标文件约定要求。报价人对所提交的纸质投标保函的真实性、合法性、有效性负责。</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kern w:val="0"/>
                <w:szCs w:val="21"/>
                <w:lang w:bidi="ar"/>
              </w:rPr>
            </w:pPr>
            <w:r>
              <w:rPr>
                <w:rFonts w:hint="eastAsia" w:hAnsi="宋体"/>
                <w:szCs w:val="21"/>
              </w:rPr>
              <w:t>7、</w:t>
            </w:r>
            <w:r>
              <w:rPr>
                <w:rFonts w:hint="default" w:ascii="宋体" w:hAnsi="宋体" w:cs="宋体"/>
                <w:szCs w:val="21"/>
              </w:rPr>
              <w:t>履约保证金退还：缴纳现金保函的，在完成合同约定的全部工作内容后28天后无息退还剩余部分。</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kern w:val="0"/>
                <w:szCs w:val="21"/>
                <w:lang w:bidi="ar"/>
              </w:rPr>
            </w:pPr>
            <w:r>
              <w:rPr>
                <w:rFonts w:hint="eastAsia" w:ascii="宋体" w:hAnsi="宋体" w:cs="宋体"/>
                <w:color w:val="000000"/>
                <w:kern w:val="0"/>
                <w:szCs w:val="21"/>
                <w:lang w:bidi="ar"/>
              </w:rPr>
              <w:t>三、低价保证金</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kern w:val="0"/>
                <w:szCs w:val="21"/>
                <w:lang w:bidi="ar"/>
              </w:rPr>
            </w:pPr>
            <w:r>
              <w:rPr>
                <w:rFonts w:hint="eastAsia" w:ascii="宋体" w:hAnsi="宋体" w:cs="宋体"/>
                <w:color w:val="000000"/>
                <w:kern w:val="0"/>
                <w:szCs w:val="21"/>
                <w:lang w:bidi="ar"/>
              </w:rPr>
              <w:t>1．低价风险担保：中标价低于最高限价的85%时提供，如不按时足额提供，视为中标人放弃中标，采购人有权不退还其投标保证金。</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kern w:val="0"/>
                <w:szCs w:val="21"/>
                <w:lang w:bidi="ar"/>
              </w:rPr>
            </w:pPr>
            <w:r>
              <w:rPr>
                <w:rFonts w:hint="eastAsia" w:ascii="宋体" w:hAnsi="宋体" w:cs="宋体"/>
                <w:color w:val="000000"/>
                <w:kern w:val="0"/>
                <w:szCs w:val="21"/>
                <w:lang w:bidi="ar"/>
              </w:rPr>
              <w:t>2．中标人提供低价风险担保的形式、金额及期限：</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kern w:val="0"/>
                <w:szCs w:val="21"/>
                <w:lang w:bidi="ar"/>
              </w:rPr>
            </w:pPr>
            <w:r>
              <w:rPr>
                <w:rFonts w:hint="eastAsia" w:ascii="宋体" w:hAnsi="宋体" w:cs="宋体"/>
                <w:color w:val="000000"/>
                <w:kern w:val="0"/>
                <w:szCs w:val="21"/>
                <w:lang w:bidi="ar"/>
              </w:rPr>
              <w:t>（1）低价风险担保的形式：现金或保函或现金+保函的组合；采用保函形式的，保函必须为不可撤销、不可转让且见索即付的独立保函，保函格式详见第四章合同条款及格式附件，中标人出具保函时，不得修改“低价风险担保保函”名称，也不得对低价风险担保保函示范文本中付款条件等实质性内容进行修改，否则视为不符合招标文件规定。</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kern w:val="0"/>
                <w:szCs w:val="21"/>
                <w:lang w:bidi="ar"/>
              </w:rPr>
            </w:pPr>
            <w:r>
              <w:rPr>
                <w:rFonts w:hint="eastAsia" w:ascii="宋体" w:hAnsi="宋体" w:cs="宋体"/>
                <w:color w:val="000000"/>
                <w:kern w:val="0"/>
                <w:szCs w:val="21"/>
                <w:lang w:bidi="ar"/>
              </w:rPr>
              <w:t>（2）低价风险担保的金额：（最高限价×85%-中标价）×3，且最高不超过最高限价的85%。</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kern w:val="0"/>
                <w:szCs w:val="21"/>
                <w:lang w:bidi="ar"/>
              </w:rPr>
            </w:pPr>
            <w:r>
              <w:rPr>
                <w:rFonts w:hint="eastAsia" w:ascii="宋体" w:hAnsi="宋体" w:cs="宋体"/>
                <w:color w:val="000000"/>
                <w:kern w:val="0"/>
                <w:szCs w:val="21"/>
                <w:lang w:bidi="ar"/>
              </w:rPr>
              <w:t>（3）低价风险担保送达采购人的时间：从采购人中标通知书送达拟中标人之日起 20 个工作日内。</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kern w:val="0"/>
                <w:szCs w:val="21"/>
                <w:lang w:bidi="ar"/>
              </w:rPr>
            </w:pPr>
            <w:r>
              <w:rPr>
                <w:rFonts w:hint="eastAsia" w:ascii="宋体" w:hAnsi="宋体" w:cs="宋体"/>
                <w:color w:val="000000"/>
                <w:kern w:val="0"/>
                <w:szCs w:val="21"/>
                <w:lang w:bidi="ar"/>
              </w:rPr>
              <w:t>（4）中标人因自身原因未按中标通知书规定的时限与采购人签订合同的，其以现金形式提交低价风险担保的，采购人有权扣除其低价风险担保金并取消其中标资格；以保函形式提交低价风险担保的，采购人有权要求保函开立人支付保函担保的与低价风险担保金额等额的款项并取消中标人中标资格；中标人因自身原因未按中标通知书规定的时限与采购人签订合同，且未提交低价风险担保金或低价风险保函的，采购人有权要求中标人承担低价风险担保金等额的损失并取消中标人资格。</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kern w:val="0"/>
                <w:szCs w:val="21"/>
                <w:lang w:bidi="ar"/>
              </w:rPr>
            </w:pPr>
            <w:r>
              <w:rPr>
                <w:rFonts w:hint="eastAsia" w:ascii="宋体" w:hAnsi="宋体" w:cs="宋体"/>
                <w:color w:val="000000"/>
                <w:kern w:val="0"/>
                <w:szCs w:val="21"/>
                <w:lang w:bidi="ar"/>
              </w:rPr>
              <w:t>（5）低价风险担保的期限：自低价风险担保生效之日起至合同设备验收证书或验收款支付函签署之日止。</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kern w:val="0"/>
                <w:szCs w:val="21"/>
                <w:lang w:bidi="ar"/>
              </w:rPr>
            </w:pPr>
            <w:r>
              <w:rPr>
                <w:rFonts w:hint="eastAsia" w:ascii="宋体" w:hAnsi="宋体" w:cs="宋体"/>
                <w:color w:val="000000"/>
                <w:kern w:val="0"/>
                <w:szCs w:val="21"/>
                <w:lang w:bidi="ar"/>
              </w:rPr>
              <w:t>3.低价风险担保的退还时间：采用现金担保的，在现场工程师确认供货完成后28天内全额退还，合同履行期间允许乙方用符合要求的银行保函进行置换；若所供货物完全满足要求，经现场工程师确认后可在供货金额达到合同金额的一半时，可申请退还一半的低价风险担保金，剩余部分在在现场工程师确认供货完成后28天内全额退还。</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kern w:val="0"/>
                <w:szCs w:val="21"/>
                <w:lang w:bidi="ar"/>
              </w:rPr>
            </w:pPr>
            <w:r>
              <w:rPr>
                <w:rFonts w:hint="eastAsia" w:ascii="宋体" w:hAnsi="宋体" w:cs="宋体"/>
                <w:color w:val="000000"/>
                <w:kern w:val="0"/>
                <w:szCs w:val="21"/>
                <w:lang w:bidi="ar"/>
              </w:rPr>
              <w:t>（5）低价风险担保的扣减：</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kern w:val="0"/>
                <w:szCs w:val="21"/>
                <w:lang w:bidi="ar"/>
              </w:rPr>
            </w:pPr>
            <w:r>
              <w:rPr>
                <w:rFonts w:hint="eastAsia" w:ascii="宋体" w:hAnsi="宋体" w:cs="宋体"/>
                <w:color w:val="000000"/>
                <w:kern w:val="0"/>
                <w:szCs w:val="21"/>
                <w:lang w:bidi="ar"/>
              </w:rPr>
              <w:t>①乙方在合同履行期间，以其投标时填报的价格过低为由拒绝履行合同义务；或因其自身其他原因导致项目暂停等，给甲方造成直接经济损失且拒绝承担的，按低价风险担保金额的50～100%扣减，直至解除合同；</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kern w:val="0"/>
                <w:szCs w:val="21"/>
                <w:lang w:bidi="ar"/>
              </w:rPr>
            </w:pPr>
            <w:r>
              <w:rPr>
                <w:rFonts w:hint="eastAsia" w:ascii="宋体" w:hAnsi="宋体" w:cs="宋体"/>
                <w:color w:val="000000"/>
                <w:kern w:val="0"/>
                <w:szCs w:val="21"/>
                <w:lang w:bidi="ar"/>
              </w:rPr>
              <w:t>②因乙方违约被解除合同的，低价风险担保将全额扣除；</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kern w:val="0"/>
                <w:szCs w:val="21"/>
                <w:lang w:bidi="ar"/>
              </w:rPr>
            </w:pPr>
            <w:r>
              <w:rPr>
                <w:rFonts w:hint="eastAsia" w:ascii="宋体" w:hAnsi="宋体" w:cs="宋体"/>
                <w:color w:val="000000"/>
                <w:kern w:val="0"/>
                <w:szCs w:val="21"/>
                <w:lang w:bidi="ar"/>
              </w:rPr>
              <w:t>③因乙方原因导致的其他情形。</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kern w:val="0"/>
                <w:szCs w:val="21"/>
                <w:lang w:bidi="ar"/>
              </w:rPr>
            </w:pPr>
            <w:r>
              <w:rPr>
                <w:rFonts w:hint="eastAsia" w:ascii="宋体" w:hAnsi="宋体" w:cs="宋体"/>
                <w:color w:val="000000"/>
                <w:kern w:val="0"/>
                <w:szCs w:val="21"/>
                <w:lang w:bidi="ar"/>
              </w:rPr>
              <w:t>4．采用经评审最低投标价法的项目，拟中标人或者中标人放弃中标项目，无正当理由不与采购人签订合同，在签订合同时向采购人提出附加条件或者更改合同实质性内容，或者拒不按照招标文件规定提交低价风险担保或履约担保的，取消其中标资格，投标保证金以现金形式交纳的不予退还，以保函形式递交的由保函开立人支付保函担保的与投标保证金等额的款项，给采购人造成的损失超过投标保证金数额的，拟中标人或中标人应对超过部分予以赔偿。</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kern w:val="0"/>
                <w:szCs w:val="21"/>
                <w:lang w:bidi="ar"/>
              </w:rPr>
            </w:pPr>
            <w:r>
              <w:rPr>
                <w:rFonts w:hint="eastAsia" w:ascii="宋体" w:hAnsi="宋体" w:cs="宋体"/>
                <w:color w:val="000000"/>
                <w:kern w:val="0"/>
                <w:szCs w:val="21"/>
                <w:lang w:bidi="ar"/>
              </w:rPr>
              <w:t>备注：当中标人或拟中标人未按时提交低价风险担保，且属于可以延长低价风险担保提交期限的特殊情形时，经采购人同意，可适当延长低价风险担保的提交期限。</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kern w:val="0"/>
                <w:szCs w:val="21"/>
                <w:lang w:bidi="ar"/>
              </w:rPr>
            </w:pPr>
            <w:r>
              <w:rPr>
                <w:rFonts w:hint="eastAsia" w:ascii="宋体" w:hAnsi="宋体" w:cs="宋体"/>
                <w:color w:val="000000"/>
                <w:kern w:val="0"/>
                <w:szCs w:val="21"/>
                <w:lang w:bidi="ar"/>
              </w:rPr>
              <w:t>投标总报价低于最高限价85%的，报价人应在编制投标文件时，在投标函部分中递交低价风险担保提交承诺书。格式自拟。</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kern w:val="0"/>
                <w:szCs w:val="21"/>
                <w:lang w:bidi="ar"/>
              </w:rPr>
            </w:pPr>
            <w:r>
              <w:rPr>
                <w:rFonts w:hint="eastAsia" w:ascii="宋体" w:hAnsi="宋体" w:cs="宋体"/>
                <w:color w:val="000000"/>
                <w:kern w:val="0"/>
                <w:szCs w:val="21"/>
                <w:lang w:bidi="ar"/>
              </w:rPr>
              <w:t>保证金缴纳方式及要求：报价人从企业的基本账户（开户行）在采购人规定时间内，向采购人通过电汇方式直接划付至采购人指定的保证金账户，否则，保证金无效。报价人自行考虑汇入时间风险，如同城汇入、异地汇入、跨行汇入的时间要求。</w:t>
            </w:r>
          </w:p>
          <w:p>
            <w:pPr>
              <w:keepNext w:val="0"/>
              <w:keepLines w:val="0"/>
              <w:suppressLineNumbers w:val="0"/>
              <w:spacing w:before="0" w:beforeAutospacing="0" w:after="0" w:afterAutospacing="0" w:line="360" w:lineRule="auto"/>
              <w:ind w:left="0" w:right="0" w:firstLine="420" w:firstLineChars="200"/>
              <w:rPr>
                <w:rFonts w:hint="default" w:hAnsi="宋体"/>
                <w:szCs w:val="21"/>
              </w:rPr>
            </w:pPr>
            <w:r>
              <w:rPr>
                <w:rFonts w:hint="eastAsia" w:hAnsi="宋体"/>
                <w:szCs w:val="21"/>
              </w:rPr>
              <w:t>四、采购人指定的开户银行及账号如下：</w:t>
            </w:r>
          </w:p>
          <w:p>
            <w:pPr>
              <w:pStyle w:val="29"/>
              <w:keepNext w:val="0"/>
              <w:keepLines w:val="0"/>
              <w:suppressLineNumbers w:val="0"/>
              <w:spacing w:before="0" w:beforeAutospacing="0" w:after="0" w:afterAutospacing="0" w:line="360" w:lineRule="auto"/>
              <w:ind w:left="0" w:right="0" w:firstLine="420" w:firstLineChars="200"/>
              <w:rPr>
                <w:rFonts w:hint="default" w:hAnsi="宋体"/>
                <w:color w:val="auto"/>
                <w:kern w:val="2"/>
                <w:sz w:val="21"/>
                <w:szCs w:val="21"/>
              </w:rPr>
            </w:pPr>
            <w:r>
              <w:rPr>
                <w:rFonts w:hint="eastAsia" w:hAnsi="宋体"/>
                <w:color w:val="auto"/>
                <w:kern w:val="2"/>
                <w:sz w:val="21"/>
                <w:szCs w:val="21"/>
              </w:rPr>
              <w:t>账户名称：重庆首讯科技股份有限公司</w:t>
            </w:r>
          </w:p>
          <w:p>
            <w:pPr>
              <w:pStyle w:val="29"/>
              <w:keepNext w:val="0"/>
              <w:keepLines w:val="0"/>
              <w:suppressLineNumbers w:val="0"/>
              <w:spacing w:before="0" w:beforeAutospacing="0" w:after="0" w:afterAutospacing="0" w:line="360" w:lineRule="auto"/>
              <w:ind w:left="0" w:right="0" w:firstLine="420" w:firstLineChars="200"/>
              <w:rPr>
                <w:rFonts w:hint="default" w:hAnsi="宋体"/>
                <w:color w:val="auto"/>
                <w:kern w:val="2"/>
                <w:sz w:val="21"/>
                <w:szCs w:val="21"/>
              </w:rPr>
            </w:pPr>
            <w:r>
              <w:rPr>
                <w:rFonts w:hint="eastAsia" w:hAnsi="宋体"/>
                <w:color w:val="auto"/>
                <w:kern w:val="2"/>
                <w:sz w:val="21"/>
                <w:szCs w:val="21"/>
              </w:rPr>
              <w:t>开户银行：兴业银行重庆分行营业部</w:t>
            </w:r>
          </w:p>
          <w:p>
            <w:pPr>
              <w:pStyle w:val="29"/>
              <w:keepNext w:val="0"/>
              <w:keepLines w:val="0"/>
              <w:suppressLineNumbers w:val="0"/>
              <w:spacing w:before="0" w:beforeAutospacing="0" w:after="0" w:afterAutospacing="0" w:line="360" w:lineRule="auto"/>
              <w:ind w:left="0" w:right="0" w:firstLine="420" w:firstLineChars="200"/>
              <w:rPr>
                <w:rFonts w:hint="default" w:hAnsi="宋体"/>
                <w:color w:val="auto"/>
                <w:kern w:val="2"/>
                <w:sz w:val="21"/>
                <w:szCs w:val="21"/>
              </w:rPr>
            </w:pPr>
            <w:r>
              <w:rPr>
                <w:rFonts w:hint="eastAsia" w:hAnsi="宋体"/>
                <w:color w:val="auto"/>
                <w:kern w:val="2"/>
                <w:sz w:val="21"/>
                <w:szCs w:val="21"/>
              </w:rPr>
              <w:t>帐    号：3460 1010 0100 4791 14</w:t>
            </w:r>
          </w:p>
          <w:p>
            <w:pPr>
              <w:pStyle w:val="29"/>
              <w:keepNext w:val="0"/>
              <w:keepLines w:val="0"/>
              <w:suppressLineNumbers w:val="0"/>
              <w:spacing w:before="0" w:beforeAutospacing="0" w:after="0" w:afterAutospacing="0" w:line="400" w:lineRule="exact"/>
              <w:ind w:left="0" w:right="0" w:firstLine="422" w:firstLineChars="200"/>
              <w:rPr>
                <w:rFonts w:hint="default" w:hAnsi="宋体"/>
                <w:color w:val="auto"/>
                <w:kern w:val="2"/>
                <w:sz w:val="21"/>
                <w:szCs w:val="21"/>
              </w:rPr>
            </w:pPr>
            <w:r>
              <w:rPr>
                <w:rFonts w:hint="eastAsia" w:hAnsi="宋体"/>
                <w:b/>
                <w:bCs/>
                <w:color w:val="auto"/>
                <w:sz w:val="21"/>
                <w:szCs w:val="18"/>
              </w:rPr>
              <w:t>注：根据采购人《合格供方库管理办法》，符合免交投标保证金及履约保证金资格的报价人，可提交经采购人审批通过并加盖采购人单位公章的《免交投标担保及履约担保审批表》代替相关投标（或履约）保证金凭证。《免交投标担保及履约担保审批表》须在有效期内，资料复印件加盖投标单位法人章并装入投标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97" w:type="dxa"/>
            <w:vAlign w:val="center"/>
          </w:tcPr>
          <w:p>
            <w:pPr>
              <w:pStyle w:val="29"/>
              <w:keepNext w:val="0"/>
              <w:keepLines w:val="0"/>
              <w:suppressLineNumbers w:val="0"/>
              <w:spacing w:before="0" w:beforeAutospacing="0" w:after="0" w:afterAutospacing="0" w:line="400" w:lineRule="exact"/>
              <w:ind w:left="0" w:right="0"/>
              <w:jc w:val="center"/>
              <w:rPr>
                <w:rFonts w:hint="default"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2</w:t>
            </w:r>
            <w:r>
              <w:rPr>
                <w:rFonts w:hint="default" w:hAnsi="宋体"/>
                <w:color w:val="000000" w:themeColor="text1"/>
                <w:sz w:val="21"/>
                <w:szCs w:val="21"/>
                <w14:textFill>
                  <w14:solidFill>
                    <w14:schemeClr w14:val="tx1"/>
                  </w14:solidFill>
                </w14:textFill>
              </w:rPr>
              <w:t>2</w:t>
            </w:r>
          </w:p>
        </w:tc>
        <w:tc>
          <w:tcPr>
            <w:tcW w:w="2106" w:type="dxa"/>
            <w:vAlign w:val="center"/>
          </w:tcPr>
          <w:p>
            <w:pPr>
              <w:pStyle w:val="29"/>
              <w:keepNext w:val="0"/>
              <w:keepLines w:val="0"/>
              <w:suppressLineNumbers w:val="0"/>
              <w:spacing w:before="0" w:beforeAutospacing="0" w:after="0" w:afterAutospacing="0" w:line="400" w:lineRule="exact"/>
              <w:ind w:left="0" w:right="0"/>
              <w:jc w:val="center"/>
              <w:rPr>
                <w:rFonts w:hint="default"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合同签订方式</w:t>
            </w:r>
          </w:p>
        </w:tc>
        <w:tc>
          <w:tcPr>
            <w:tcW w:w="7104" w:type="dxa"/>
            <w:vAlign w:val="center"/>
          </w:tcPr>
          <w:p>
            <w:pPr>
              <w:pStyle w:val="29"/>
              <w:keepNext w:val="0"/>
              <w:keepLines w:val="0"/>
              <w:suppressLineNumbers w:val="0"/>
              <w:spacing w:before="0" w:beforeAutospacing="0" w:after="0" w:afterAutospacing="0" w:line="400" w:lineRule="exact"/>
              <w:ind w:left="0" w:right="0" w:firstLine="420" w:firstLineChars="200"/>
              <w:rPr>
                <w:rFonts w:hint="default"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经评审确定中标人后签订采购合同。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697" w:type="dxa"/>
            <w:vAlign w:val="center"/>
          </w:tcPr>
          <w:p>
            <w:pPr>
              <w:pStyle w:val="29"/>
              <w:keepNext w:val="0"/>
              <w:keepLines w:val="0"/>
              <w:suppressLineNumbers w:val="0"/>
              <w:spacing w:before="0" w:beforeAutospacing="0" w:after="0" w:afterAutospacing="0" w:line="400" w:lineRule="exact"/>
              <w:ind w:left="0" w:right="0"/>
              <w:jc w:val="center"/>
              <w:rPr>
                <w:rFonts w:hint="default"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2</w:t>
            </w:r>
            <w:r>
              <w:rPr>
                <w:rFonts w:hint="default" w:hAnsi="宋体"/>
                <w:color w:val="000000" w:themeColor="text1"/>
                <w:sz w:val="21"/>
                <w:szCs w:val="21"/>
                <w14:textFill>
                  <w14:solidFill>
                    <w14:schemeClr w14:val="tx1"/>
                  </w14:solidFill>
                </w14:textFill>
              </w:rPr>
              <w:t>3</w:t>
            </w:r>
          </w:p>
        </w:tc>
        <w:tc>
          <w:tcPr>
            <w:tcW w:w="2106" w:type="dxa"/>
            <w:vAlign w:val="center"/>
          </w:tcPr>
          <w:p>
            <w:pPr>
              <w:pStyle w:val="29"/>
              <w:keepNext w:val="0"/>
              <w:keepLines w:val="0"/>
              <w:suppressLineNumbers w:val="0"/>
              <w:spacing w:before="0" w:beforeAutospacing="0" w:after="0" w:afterAutospacing="0" w:line="400" w:lineRule="exact"/>
              <w:ind w:left="0" w:right="0"/>
              <w:jc w:val="center"/>
              <w:rPr>
                <w:rFonts w:hint="default" w:hAnsi="宋体"/>
                <w:color w:val="000000" w:themeColor="text1"/>
                <w:kern w:val="2"/>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保险</w:t>
            </w:r>
          </w:p>
        </w:tc>
        <w:tc>
          <w:tcPr>
            <w:tcW w:w="7104" w:type="dxa"/>
            <w:vAlign w:val="center"/>
          </w:tcPr>
          <w:p>
            <w:pPr>
              <w:pStyle w:val="29"/>
              <w:keepNext w:val="0"/>
              <w:keepLines w:val="0"/>
              <w:suppressLineNumbers w:val="0"/>
              <w:spacing w:before="0" w:beforeAutospacing="0" w:after="0" w:afterAutospacing="0" w:line="400" w:lineRule="exact"/>
              <w:ind w:left="0" w:right="0" w:firstLine="420" w:firstLineChars="200"/>
              <w:rPr>
                <w:rFonts w:hint="default" w:hAnsi="宋体"/>
                <w:color w:val="000000" w:themeColor="text1"/>
                <w:kern w:val="2"/>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697" w:type="dxa"/>
            <w:vAlign w:val="center"/>
          </w:tcPr>
          <w:p>
            <w:pPr>
              <w:pStyle w:val="29"/>
              <w:keepNext w:val="0"/>
              <w:keepLines w:val="0"/>
              <w:suppressLineNumbers w:val="0"/>
              <w:spacing w:before="0" w:beforeAutospacing="0" w:after="0" w:afterAutospacing="0" w:line="400" w:lineRule="exact"/>
              <w:ind w:left="0" w:right="0"/>
              <w:jc w:val="center"/>
              <w:rPr>
                <w:rFonts w:hint="default"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2</w:t>
            </w:r>
            <w:r>
              <w:rPr>
                <w:rFonts w:hint="default" w:hAnsi="宋体"/>
                <w:color w:val="000000" w:themeColor="text1"/>
                <w:sz w:val="21"/>
                <w:szCs w:val="21"/>
                <w14:textFill>
                  <w14:solidFill>
                    <w14:schemeClr w14:val="tx1"/>
                  </w14:solidFill>
                </w14:textFill>
              </w:rPr>
              <w:t>4</w:t>
            </w:r>
          </w:p>
        </w:tc>
        <w:tc>
          <w:tcPr>
            <w:tcW w:w="2106" w:type="dxa"/>
            <w:vAlign w:val="center"/>
          </w:tcPr>
          <w:p>
            <w:pPr>
              <w:pStyle w:val="29"/>
              <w:keepNext w:val="0"/>
              <w:keepLines w:val="0"/>
              <w:suppressLineNumbers w:val="0"/>
              <w:spacing w:before="0" w:beforeAutospacing="0" w:after="0" w:afterAutospacing="0" w:line="400" w:lineRule="exact"/>
              <w:ind w:left="0" w:right="0"/>
              <w:jc w:val="center"/>
              <w:rPr>
                <w:rFonts w:hint="default" w:hAnsi="宋体"/>
                <w:color w:val="000000" w:themeColor="text1"/>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监督部门</w:t>
            </w:r>
          </w:p>
        </w:tc>
        <w:tc>
          <w:tcPr>
            <w:tcW w:w="7104" w:type="dxa"/>
            <w:vAlign w:val="center"/>
          </w:tcPr>
          <w:p>
            <w:pPr>
              <w:pStyle w:val="29"/>
              <w:keepNext w:val="0"/>
              <w:keepLines w:val="0"/>
              <w:suppressLineNumbers w:val="0"/>
              <w:spacing w:before="0" w:beforeAutospacing="0" w:after="0" w:afterAutospacing="0" w:line="400" w:lineRule="exact"/>
              <w:ind w:left="0" w:right="0" w:firstLine="420" w:firstLineChars="200"/>
              <w:rPr>
                <w:rFonts w:hint="default"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监督部门：重庆首讯科技股份有限公司合规监管部</w:t>
            </w:r>
          </w:p>
          <w:p>
            <w:pPr>
              <w:pStyle w:val="29"/>
              <w:keepNext w:val="0"/>
              <w:keepLines w:val="0"/>
              <w:suppressLineNumbers w:val="0"/>
              <w:spacing w:before="0" w:beforeAutospacing="0" w:after="0" w:afterAutospacing="0" w:line="400" w:lineRule="exact"/>
              <w:ind w:left="0" w:right="0" w:firstLine="420" w:firstLineChars="200"/>
              <w:rPr>
                <w:rFonts w:hint="default"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地    址：重庆市渝北区新南路52号东界龙湖三楼</w:t>
            </w:r>
          </w:p>
          <w:p>
            <w:pPr>
              <w:pStyle w:val="29"/>
              <w:keepNext w:val="0"/>
              <w:keepLines w:val="0"/>
              <w:suppressLineNumbers w:val="0"/>
              <w:spacing w:before="0" w:beforeAutospacing="0" w:after="0" w:afterAutospacing="0" w:line="400" w:lineRule="exact"/>
              <w:ind w:left="0" w:right="0" w:firstLine="420" w:firstLineChars="200"/>
              <w:rPr>
                <w:rFonts w:hint="default" w:hAnsi="宋体"/>
                <w:color w:val="000000" w:themeColor="text1"/>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电    话：023-63132246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697" w:type="dxa"/>
            <w:vAlign w:val="center"/>
          </w:tcPr>
          <w:p>
            <w:pPr>
              <w:pStyle w:val="29"/>
              <w:keepNext w:val="0"/>
              <w:keepLines w:val="0"/>
              <w:suppressLineNumbers w:val="0"/>
              <w:spacing w:before="0" w:beforeAutospacing="0" w:after="0" w:afterAutospacing="0" w:line="400" w:lineRule="exact"/>
              <w:ind w:left="0" w:right="0"/>
              <w:jc w:val="center"/>
              <w:rPr>
                <w:rFonts w:hint="default" w:hAnsi="宋体"/>
                <w:color w:val="000000" w:themeColor="text1"/>
                <w:sz w:val="21"/>
                <w:szCs w:val="21"/>
                <w14:textFill>
                  <w14:solidFill>
                    <w14:schemeClr w14:val="tx1"/>
                  </w14:solidFill>
                </w14:textFill>
              </w:rPr>
            </w:pPr>
            <w:r>
              <w:rPr>
                <w:rFonts w:hint="eastAsia" w:hAnsi="宋体"/>
                <w:color w:val="auto"/>
                <w:sz w:val="21"/>
                <w:szCs w:val="21"/>
              </w:rPr>
              <w:t>25</w:t>
            </w:r>
          </w:p>
        </w:tc>
        <w:tc>
          <w:tcPr>
            <w:tcW w:w="2106" w:type="dxa"/>
            <w:vAlign w:val="center"/>
          </w:tcPr>
          <w:p>
            <w:pPr>
              <w:pStyle w:val="29"/>
              <w:keepNext w:val="0"/>
              <w:keepLines w:val="0"/>
              <w:suppressLineNumbers w:val="0"/>
              <w:spacing w:before="0" w:beforeAutospacing="0" w:after="0" w:afterAutospacing="0" w:line="400" w:lineRule="exact"/>
              <w:ind w:left="0" w:right="0"/>
              <w:jc w:val="center"/>
              <w:rPr>
                <w:rFonts w:hint="default" w:hAnsi="宋体"/>
                <w:color w:val="000000" w:themeColor="text1"/>
                <w:kern w:val="2"/>
                <w:sz w:val="21"/>
                <w:szCs w:val="21"/>
                <w14:textFill>
                  <w14:solidFill>
                    <w14:schemeClr w14:val="tx1"/>
                  </w14:solidFill>
                </w14:textFill>
              </w:rPr>
            </w:pPr>
            <w:r>
              <w:rPr>
                <w:rFonts w:hint="eastAsia" w:hAnsi="宋体"/>
                <w:color w:val="auto"/>
                <w:kern w:val="2"/>
                <w:sz w:val="21"/>
                <w:szCs w:val="21"/>
              </w:rPr>
              <w:t>竞争性比选响应文件的组成</w:t>
            </w:r>
          </w:p>
        </w:tc>
        <w:tc>
          <w:tcPr>
            <w:tcW w:w="7104" w:type="dxa"/>
            <w:vAlign w:val="center"/>
          </w:tcPr>
          <w:p>
            <w:pPr>
              <w:pStyle w:val="29"/>
              <w:keepNext w:val="0"/>
              <w:keepLines w:val="0"/>
              <w:numPr>
                <w:ilvl w:val="255"/>
                <w:numId w:val="0"/>
              </w:numPr>
              <w:suppressLineNumbers w:val="0"/>
              <w:spacing w:before="0" w:beforeAutospacing="0" w:after="0" w:afterAutospacing="0" w:line="400" w:lineRule="exact"/>
              <w:ind w:left="0" w:right="0" w:firstLine="420" w:firstLineChars="200"/>
              <w:rPr>
                <w:rFonts w:hint="default" w:hAnsi="宋体"/>
                <w:color w:val="auto"/>
                <w:kern w:val="2"/>
                <w:sz w:val="21"/>
                <w:szCs w:val="21"/>
              </w:rPr>
            </w:pPr>
            <w:r>
              <w:rPr>
                <w:rFonts w:hint="eastAsia" w:hAnsi="宋体"/>
                <w:color w:val="auto"/>
                <w:kern w:val="2"/>
                <w:sz w:val="21"/>
                <w:szCs w:val="21"/>
              </w:rPr>
              <w:t>1.</w:t>
            </w:r>
            <w:r>
              <w:rPr>
                <w:rFonts w:hint="eastAsia" w:hAnsi="宋体"/>
                <w:b/>
                <w:bCs/>
                <w:color w:val="000000" w:themeColor="text1"/>
                <w:sz w:val="21"/>
                <w:szCs w:val="21"/>
                <w14:textFill>
                  <w14:solidFill>
                    <w14:schemeClr w14:val="tx1"/>
                  </w14:solidFill>
                </w14:textFill>
              </w:rPr>
              <w:t>竞争性比选文件需逐页加盖报价人的公章</w:t>
            </w:r>
            <w:r>
              <w:rPr>
                <w:rFonts w:hint="eastAsia" w:hAnsi="宋体"/>
                <w:color w:val="000000" w:themeColor="text1"/>
                <w:sz w:val="21"/>
                <w:szCs w:val="21"/>
                <w14:textFill>
                  <w14:solidFill>
                    <w14:schemeClr w14:val="tx1"/>
                  </w14:solidFill>
                </w14:textFill>
              </w:rPr>
              <w:t>，竞争性比选响应文件提交正本1份，副本1份，副本可为正本的复印件，竞争性比选响应文件需装订成册，</w:t>
            </w:r>
            <w:r>
              <w:rPr>
                <w:rFonts w:hint="eastAsia" w:hAnsi="宋体"/>
                <w:color w:val="auto"/>
                <w:kern w:val="2"/>
                <w:sz w:val="21"/>
                <w:szCs w:val="21"/>
              </w:rPr>
              <w:t>封面右上角需标注“正本”、“副本”加以区别，所有报价文件需密封到一个封袋中。</w:t>
            </w:r>
          </w:p>
          <w:p>
            <w:pPr>
              <w:pStyle w:val="29"/>
              <w:keepNext w:val="0"/>
              <w:keepLines w:val="0"/>
              <w:suppressLineNumbers w:val="0"/>
              <w:spacing w:before="0" w:beforeAutospacing="0" w:after="0" w:afterAutospacing="0" w:line="400" w:lineRule="exact"/>
              <w:ind w:left="0" w:right="0" w:firstLine="420" w:firstLineChars="200"/>
              <w:rPr>
                <w:rFonts w:hint="default" w:hAnsi="宋体"/>
                <w:color w:val="auto"/>
                <w:kern w:val="2"/>
                <w:sz w:val="21"/>
                <w:szCs w:val="21"/>
              </w:rPr>
            </w:pPr>
            <w:r>
              <w:rPr>
                <w:rFonts w:hint="eastAsia" w:hAnsi="宋体"/>
                <w:color w:val="auto"/>
                <w:kern w:val="2"/>
                <w:sz w:val="21"/>
                <w:szCs w:val="21"/>
              </w:rPr>
              <w:t>2.</w:t>
            </w:r>
            <w:r>
              <w:rPr>
                <w:rFonts w:hint="eastAsia" w:hAnsi="宋体"/>
                <w:color w:val="000000" w:themeColor="text1"/>
                <w:sz w:val="21"/>
                <w:szCs w:val="21"/>
                <w14:textFill>
                  <w14:solidFill>
                    <w14:schemeClr w14:val="tx1"/>
                  </w14:solidFill>
                </w14:textFill>
              </w:rPr>
              <w:t>报价人应提供竞争性比选响应文件</w:t>
            </w:r>
            <w:r>
              <w:rPr>
                <w:rFonts w:hint="eastAsia" w:hAnsi="宋体"/>
                <w:b/>
                <w:bCs/>
                <w:color w:val="000000" w:themeColor="text1"/>
                <w:sz w:val="21"/>
                <w:szCs w:val="21"/>
                <w14:textFill>
                  <w14:solidFill>
                    <w14:schemeClr w14:val="tx1"/>
                  </w14:solidFill>
                </w14:textFill>
              </w:rPr>
              <w:t>电子文件1份，</w:t>
            </w:r>
            <w:r>
              <w:rPr>
                <w:rFonts w:hint="eastAsia" w:hAnsi="宋体"/>
                <w:color w:val="auto"/>
                <w:kern w:val="2"/>
                <w:sz w:val="21"/>
                <w:szCs w:val="21"/>
              </w:rPr>
              <w:t>应提供竞争性比选响应文件（正本盖章版）扫描版PDF电子版本和excel版本报价清单（U盘1份，电子文件内容须包括竞争性比选响应文件全部内容）</w:t>
            </w:r>
            <w:r>
              <w:rPr>
                <w:rFonts w:hint="eastAsia" w:hAnsi="宋体"/>
                <w:color w:val="000000" w:themeColor="text1"/>
                <w:sz w:val="21"/>
                <w:szCs w:val="21"/>
                <w14:textFill>
                  <w14:solidFill>
                    <w14:schemeClr w14:val="tx1"/>
                  </w14:solidFill>
                </w14:textFill>
              </w:rPr>
              <w:t>。</w:t>
            </w:r>
            <w:r>
              <w:rPr>
                <w:rFonts w:hint="eastAsia" w:hAnsi="宋体"/>
                <w:color w:val="auto"/>
                <w:kern w:val="2"/>
                <w:sz w:val="21"/>
                <w:szCs w:val="21"/>
              </w:rPr>
              <w:t>当电子文件与纸质版竞争性比选响应文件不一致时，以纸质版竞争性比选响应文件为准，当正本与副本不一致时，以正本为准。</w:t>
            </w:r>
          </w:p>
          <w:p>
            <w:pPr>
              <w:pStyle w:val="29"/>
              <w:keepNext w:val="0"/>
              <w:keepLines w:val="0"/>
              <w:suppressLineNumbers w:val="0"/>
              <w:spacing w:before="0" w:beforeAutospacing="0" w:after="0" w:afterAutospacing="0" w:line="400" w:lineRule="exact"/>
              <w:ind w:left="0" w:right="0" w:firstLine="420" w:firstLineChars="200"/>
              <w:rPr>
                <w:rFonts w:hint="default" w:hAnsi="宋体"/>
                <w:color w:val="auto"/>
                <w:kern w:val="2"/>
                <w:sz w:val="21"/>
                <w:szCs w:val="21"/>
              </w:rPr>
            </w:pPr>
            <w:r>
              <w:rPr>
                <w:rFonts w:hint="eastAsia" w:hAnsi="宋体"/>
                <w:color w:val="auto"/>
                <w:kern w:val="2"/>
                <w:sz w:val="21"/>
                <w:szCs w:val="21"/>
              </w:rPr>
              <w:t>3.竞争性比选响应声明书、报价函、资格要求材料、报价人认为需要提供的其他相关文件（注：以</w:t>
            </w:r>
            <w:r>
              <w:rPr>
                <w:rFonts w:hint="eastAsia" w:hAnsi="宋体"/>
                <w:b/>
                <w:bCs/>
                <w:color w:val="auto"/>
                <w:kern w:val="2"/>
                <w:sz w:val="21"/>
                <w:szCs w:val="21"/>
              </w:rPr>
              <w:t>上所有文件均须逐页加盖报价人的公章</w:t>
            </w:r>
            <w:r>
              <w:rPr>
                <w:rFonts w:hint="eastAsia" w:hAnsi="宋体"/>
                <w:color w:val="auto"/>
                <w:kern w:val="2"/>
                <w:sz w:val="21"/>
                <w:szCs w:val="21"/>
              </w:rPr>
              <w:t>）。</w:t>
            </w:r>
          </w:p>
          <w:p>
            <w:pPr>
              <w:pStyle w:val="29"/>
              <w:keepNext w:val="0"/>
              <w:keepLines w:val="0"/>
              <w:suppressLineNumbers w:val="0"/>
              <w:spacing w:before="0" w:beforeAutospacing="0" w:after="0" w:afterAutospacing="0" w:line="400" w:lineRule="exact"/>
              <w:ind w:left="0" w:right="0" w:firstLine="422" w:firstLineChars="200"/>
              <w:rPr>
                <w:rFonts w:hint="default" w:hAnsi="宋体"/>
                <w:b/>
                <w:bCs/>
                <w:color w:val="auto"/>
                <w:kern w:val="2"/>
                <w:sz w:val="21"/>
                <w:szCs w:val="21"/>
              </w:rPr>
            </w:pPr>
            <w:r>
              <w:rPr>
                <w:rFonts w:hint="eastAsia" w:hAnsi="宋体"/>
                <w:b/>
                <w:bCs/>
                <w:color w:val="auto"/>
                <w:kern w:val="2"/>
                <w:sz w:val="21"/>
                <w:szCs w:val="21"/>
              </w:rPr>
              <w:t>3.密封要求：</w:t>
            </w:r>
          </w:p>
          <w:p>
            <w:pPr>
              <w:pStyle w:val="29"/>
              <w:keepNext w:val="0"/>
              <w:keepLines w:val="0"/>
              <w:suppressLineNumbers w:val="0"/>
              <w:spacing w:before="0" w:beforeAutospacing="0" w:after="0" w:afterAutospacing="0" w:line="400" w:lineRule="exact"/>
              <w:ind w:left="0" w:right="0" w:firstLine="420" w:firstLineChars="200"/>
              <w:rPr>
                <w:rFonts w:hint="default" w:hAnsi="宋体"/>
                <w:color w:val="auto"/>
                <w:kern w:val="2"/>
                <w:sz w:val="21"/>
                <w:szCs w:val="21"/>
              </w:rPr>
            </w:pPr>
            <w:r>
              <w:rPr>
                <w:rFonts w:hint="eastAsia" w:hAnsi="宋体"/>
                <w:color w:val="auto"/>
                <w:kern w:val="2"/>
                <w:sz w:val="21"/>
                <w:szCs w:val="21"/>
              </w:rPr>
              <w:t>竞争性比选响应文件密封到一个封袋中，在封套上写明：</w:t>
            </w:r>
          </w:p>
          <w:p>
            <w:pPr>
              <w:pStyle w:val="29"/>
              <w:keepNext w:val="0"/>
              <w:keepLines w:val="0"/>
              <w:suppressLineNumbers w:val="0"/>
              <w:spacing w:before="0" w:beforeAutospacing="0" w:after="0" w:afterAutospacing="0" w:line="400" w:lineRule="exact"/>
              <w:ind w:left="0" w:right="0" w:firstLine="420" w:firstLineChars="200"/>
              <w:rPr>
                <w:rFonts w:hint="default" w:hAnsi="宋体"/>
                <w:color w:val="auto"/>
                <w:kern w:val="2"/>
                <w:sz w:val="21"/>
                <w:szCs w:val="21"/>
              </w:rPr>
            </w:pPr>
            <w:r>
              <w:rPr>
                <w:rFonts w:hint="eastAsia" w:hAnsi="宋体"/>
                <w:color w:val="auto"/>
                <w:kern w:val="2"/>
                <w:sz w:val="21"/>
                <w:szCs w:val="21"/>
                <w:lang w:eastAsia="zh-CN"/>
              </w:rPr>
              <w:t>新国标（GBT23828-2023）情报板管理平台开发服务</w:t>
            </w:r>
            <w:r>
              <w:rPr>
                <w:rFonts w:hint="eastAsia" w:hAnsi="宋体"/>
                <w:color w:val="auto"/>
                <w:kern w:val="2"/>
                <w:sz w:val="21"/>
                <w:szCs w:val="21"/>
              </w:rPr>
              <w:t>竞争性比选响应文件（加盖报价人的公章）</w:t>
            </w:r>
          </w:p>
          <w:p>
            <w:pPr>
              <w:pStyle w:val="29"/>
              <w:keepNext w:val="0"/>
              <w:keepLines w:val="0"/>
              <w:suppressLineNumbers w:val="0"/>
              <w:spacing w:before="0" w:beforeAutospacing="0" w:after="0" w:afterAutospacing="0" w:line="400" w:lineRule="exact"/>
              <w:ind w:left="0" w:right="0" w:firstLine="420" w:firstLineChars="200"/>
              <w:rPr>
                <w:rFonts w:hint="default" w:hAnsi="宋体"/>
                <w:color w:val="000000" w:themeColor="text1"/>
                <w:kern w:val="2"/>
                <w:sz w:val="21"/>
                <w:szCs w:val="21"/>
                <w14:textFill>
                  <w14:solidFill>
                    <w14:schemeClr w14:val="tx1"/>
                  </w14:solidFill>
                </w14:textFill>
              </w:rPr>
            </w:pPr>
            <w:r>
              <w:rPr>
                <w:rFonts w:hint="eastAsia" w:hAnsi="宋体"/>
                <w:color w:val="auto"/>
                <w:kern w:val="2"/>
                <w:sz w:val="21"/>
                <w:szCs w:val="21"/>
              </w:rPr>
              <w:t>在</w:t>
            </w:r>
            <w:r>
              <w:rPr>
                <w:rFonts w:hint="eastAsia" w:hAnsi="宋体"/>
                <w:color w:val="auto"/>
                <w:kern w:val="2"/>
                <w:sz w:val="21"/>
                <w:szCs w:val="21"/>
                <w:u w:val="single"/>
              </w:rPr>
              <w:t xml:space="preserve"> </w:t>
            </w:r>
            <w:r>
              <w:rPr>
                <w:rFonts w:hint="eastAsia" w:hAnsi="宋体"/>
                <w:sz w:val="21"/>
                <w:szCs w:val="18"/>
                <w:u w:val="single"/>
              </w:rPr>
              <w:t xml:space="preserve">2024 </w:t>
            </w:r>
            <w:r>
              <w:rPr>
                <w:rFonts w:hint="eastAsia" w:hAnsi="宋体"/>
                <w:sz w:val="21"/>
                <w:szCs w:val="18"/>
              </w:rPr>
              <w:t>年</w:t>
            </w:r>
            <w:r>
              <w:rPr>
                <w:rFonts w:hint="eastAsia" w:hAnsi="宋体"/>
                <w:sz w:val="21"/>
                <w:szCs w:val="18"/>
                <w:u w:val="single"/>
              </w:rPr>
              <w:t xml:space="preserve"> 11 </w:t>
            </w:r>
            <w:r>
              <w:rPr>
                <w:rFonts w:hint="eastAsia" w:hAnsi="宋体"/>
                <w:sz w:val="21"/>
                <w:szCs w:val="18"/>
              </w:rPr>
              <w:t>月</w:t>
            </w:r>
            <w:r>
              <w:rPr>
                <w:rFonts w:hint="eastAsia" w:hAnsi="宋体"/>
                <w:sz w:val="21"/>
                <w:szCs w:val="18"/>
                <w:u w:val="single"/>
              </w:rPr>
              <w:t xml:space="preserve"> 1</w:t>
            </w:r>
            <w:r>
              <w:rPr>
                <w:rFonts w:hint="eastAsia" w:hAnsi="宋体"/>
                <w:sz w:val="21"/>
                <w:szCs w:val="18"/>
                <w:u w:val="single"/>
                <w:lang w:val="en-US" w:eastAsia="zh-CN"/>
              </w:rPr>
              <w:t>5</w:t>
            </w:r>
            <w:r>
              <w:rPr>
                <w:rFonts w:hint="default" w:hAnsi="宋体"/>
                <w:sz w:val="21"/>
                <w:szCs w:val="18"/>
                <w:u w:val="single"/>
              </w:rPr>
              <w:t xml:space="preserve"> </w:t>
            </w:r>
            <w:r>
              <w:rPr>
                <w:rFonts w:hint="eastAsia" w:hAnsi="宋体"/>
                <w:sz w:val="21"/>
                <w:szCs w:val="18"/>
              </w:rPr>
              <w:t>日上</w:t>
            </w:r>
            <w:r>
              <w:rPr>
                <w:rFonts w:hint="eastAsia" w:hAnsi="宋体"/>
                <w:color w:val="auto"/>
                <w:kern w:val="2"/>
                <w:sz w:val="21"/>
                <w:szCs w:val="21"/>
              </w:rPr>
              <w:t>午10：00时前不得开启。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697" w:type="dxa"/>
            <w:vAlign w:val="center"/>
          </w:tcPr>
          <w:p>
            <w:pPr>
              <w:pStyle w:val="29"/>
              <w:keepNext w:val="0"/>
              <w:keepLines w:val="0"/>
              <w:suppressLineNumbers w:val="0"/>
              <w:spacing w:before="0" w:beforeAutospacing="0" w:after="0" w:afterAutospacing="0" w:line="400" w:lineRule="exact"/>
              <w:ind w:left="0" w:right="0"/>
              <w:jc w:val="center"/>
              <w:rPr>
                <w:rFonts w:hint="default" w:hAnsi="宋体"/>
                <w:color w:val="000000" w:themeColor="text1"/>
                <w:sz w:val="21"/>
                <w:szCs w:val="21"/>
                <w14:textFill>
                  <w14:solidFill>
                    <w14:schemeClr w14:val="tx1"/>
                  </w14:solidFill>
                </w14:textFill>
              </w:rPr>
            </w:pPr>
            <w:r>
              <w:rPr>
                <w:rFonts w:hint="eastAsia" w:hAnsi="宋体"/>
                <w:color w:val="auto"/>
                <w:sz w:val="21"/>
                <w:szCs w:val="21"/>
              </w:rPr>
              <w:t>26</w:t>
            </w:r>
          </w:p>
        </w:tc>
        <w:tc>
          <w:tcPr>
            <w:tcW w:w="2106" w:type="dxa"/>
            <w:vAlign w:val="center"/>
          </w:tcPr>
          <w:p>
            <w:pPr>
              <w:keepNext w:val="0"/>
              <w:keepLines w:val="0"/>
              <w:suppressLineNumbers w:val="0"/>
              <w:spacing w:before="0" w:beforeAutospacing="0" w:after="0" w:afterAutospacing="0" w:line="400" w:lineRule="exact"/>
              <w:ind w:left="0" w:right="0"/>
              <w:jc w:val="center"/>
              <w:rPr>
                <w:rFonts w:hint="default" w:hAnsi="宋体"/>
                <w:color w:val="000000" w:themeColor="text1"/>
                <w:szCs w:val="21"/>
                <w14:textFill>
                  <w14:solidFill>
                    <w14:schemeClr w14:val="tx1"/>
                  </w14:solidFill>
                </w14:textFill>
              </w:rPr>
            </w:pPr>
            <w:r>
              <w:rPr>
                <w:rFonts w:hint="eastAsia"/>
              </w:rPr>
              <w:t>中标候选人公示</w:t>
            </w:r>
          </w:p>
        </w:tc>
        <w:tc>
          <w:tcPr>
            <w:tcW w:w="7104" w:type="dxa"/>
            <w:vAlign w:val="center"/>
          </w:tcPr>
          <w:p>
            <w:pPr>
              <w:keepNext w:val="0"/>
              <w:keepLines w:val="0"/>
              <w:suppressLineNumbers w:val="0"/>
              <w:spacing w:before="0" w:beforeAutospacing="0" w:after="0" w:afterAutospacing="0" w:line="400" w:lineRule="exact"/>
              <w:ind w:left="0" w:right="0" w:firstLine="420" w:firstLineChars="200"/>
              <w:rPr>
                <w:rFonts w:hint="default" w:hAnsi="宋体"/>
                <w:color w:val="000000" w:themeColor="text1"/>
                <w:szCs w:val="21"/>
                <w14:textFill>
                  <w14:solidFill>
                    <w14:schemeClr w14:val="tx1"/>
                  </w14:solidFill>
                </w14:textFill>
              </w:rPr>
            </w:pPr>
            <w:r>
              <w:rPr>
                <w:rFonts w:hint="eastAsia"/>
              </w:rPr>
              <w:t>评标结果将在重庆高速集团官网（http://www.cegc.com.cn）上进行公示，公示期为3日。公示内容包括中标候选人名称、排序、投标报价；提出异议、投诉的渠道和方式。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97" w:type="dxa"/>
            <w:vAlign w:val="center"/>
          </w:tcPr>
          <w:p>
            <w:pPr>
              <w:pStyle w:val="29"/>
              <w:keepNext w:val="0"/>
              <w:keepLines w:val="0"/>
              <w:suppressLineNumbers w:val="0"/>
              <w:spacing w:before="0" w:beforeAutospacing="0" w:after="0" w:afterAutospacing="0" w:line="400" w:lineRule="exact"/>
              <w:ind w:left="0" w:right="0"/>
              <w:jc w:val="center"/>
              <w:rPr>
                <w:rFonts w:hint="default"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27</w:t>
            </w:r>
          </w:p>
        </w:tc>
        <w:tc>
          <w:tcPr>
            <w:tcW w:w="9210" w:type="dxa"/>
            <w:gridSpan w:val="2"/>
            <w:vAlign w:val="center"/>
          </w:tcPr>
          <w:p>
            <w:pPr>
              <w:pStyle w:val="29"/>
              <w:keepNext w:val="0"/>
              <w:keepLines w:val="0"/>
              <w:suppressLineNumbers w:val="0"/>
              <w:spacing w:before="0" w:beforeAutospacing="0" w:after="0" w:afterAutospacing="0" w:line="400" w:lineRule="exact"/>
              <w:ind w:left="0" w:right="0" w:firstLine="482" w:firstLineChars="200"/>
              <w:jc w:val="center"/>
              <w:rPr>
                <w:rFonts w:hint="default" w:hAnsi="宋体"/>
                <w:color w:val="000000" w:themeColor="text1"/>
                <w:kern w:val="2"/>
                <w:sz w:val="21"/>
                <w:szCs w:val="21"/>
                <w14:textFill>
                  <w14:solidFill>
                    <w14:schemeClr w14:val="tx1"/>
                  </w14:solidFill>
                </w14:textFill>
              </w:rPr>
            </w:pPr>
            <w:r>
              <w:rPr>
                <w:rFonts w:hint="default" w:hAnsi="宋体"/>
                <w:b/>
                <w:bCs/>
                <w:color w:val="000000" w:themeColor="text1"/>
                <w:szCs w:val="21"/>
                <w14:textFill>
                  <w14:solidFill>
                    <w14:schemeClr w14:val="tx1"/>
                  </w14:solidFill>
                </w14:textFill>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97" w:type="dxa"/>
            <w:vAlign w:val="center"/>
          </w:tcPr>
          <w:p>
            <w:pPr>
              <w:pStyle w:val="29"/>
              <w:keepNext w:val="0"/>
              <w:keepLines w:val="0"/>
              <w:suppressLineNumbers w:val="0"/>
              <w:spacing w:before="0" w:beforeAutospacing="0" w:after="0" w:afterAutospacing="0" w:line="400" w:lineRule="exact"/>
              <w:ind w:left="0" w:right="0"/>
              <w:jc w:val="center"/>
              <w:rPr>
                <w:rFonts w:hint="default"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27.1</w:t>
            </w:r>
          </w:p>
        </w:tc>
        <w:tc>
          <w:tcPr>
            <w:tcW w:w="9210" w:type="dxa"/>
            <w:gridSpan w:val="2"/>
            <w:vAlign w:val="center"/>
          </w:tcPr>
          <w:p>
            <w:pPr>
              <w:pStyle w:val="29"/>
              <w:keepNext w:val="0"/>
              <w:keepLines w:val="0"/>
              <w:suppressLineNumbers w:val="0"/>
              <w:spacing w:before="0" w:beforeAutospacing="0" w:after="0" w:afterAutospacing="0" w:line="400" w:lineRule="exact"/>
              <w:ind w:left="0" w:right="0" w:firstLine="420" w:firstLineChars="200"/>
              <w:rPr>
                <w:rFonts w:hint="default" w:hAnsi="宋体"/>
                <w:b/>
                <w:bCs/>
                <w:color w:val="000000" w:themeColor="text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截止竞争性比选响应文件递交时间，递交竞争性比选响应文件不足3家的不得开启竞争性比选文件。重新招标后报价人仍少于3个，按法定程序开标和评标，确定中标人。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97" w:type="dxa"/>
            <w:vAlign w:val="center"/>
          </w:tcPr>
          <w:p>
            <w:pPr>
              <w:pStyle w:val="29"/>
              <w:keepNext w:val="0"/>
              <w:keepLines w:val="0"/>
              <w:suppressLineNumbers w:val="0"/>
              <w:spacing w:before="0" w:beforeAutospacing="0" w:after="0" w:afterAutospacing="0" w:line="400" w:lineRule="exact"/>
              <w:ind w:left="0" w:right="0"/>
              <w:jc w:val="center"/>
              <w:rPr>
                <w:rFonts w:hint="default"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27.2</w:t>
            </w:r>
          </w:p>
        </w:tc>
        <w:tc>
          <w:tcPr>
            <w:tcW w:w="9210" w:type="dxa"/>
            <w:gridSpan w:val="2"/>
            <w:vAlign w:val="center"/>
          </w:tcPr>
          <w:p>
            <w:pPr>
              <w:pStyle w:val="29"/>
              <w:keepNext w:val="0"/>
              <w:keepLines w:val="0"/>
              <w:numPr>
                <w:ilvl w:val="0"/>
                <w:numId w:val="1"/>
              </w:numPr>
              <w:suppressLineNumbers w:val="0"/>
              <w:spacing w:before="0" w:beforeAutospacing="0" w:after="0" w:afterAutospacing="0" w:line="400" w:lineRule="exact"/>
              <w:ind w:left="0" w:right="0" w:firstLine="420" w:firstLineChars="200"/>
              <w:rPr>
                <w:rFonts w:hint="default"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如中标人无法满足工程量清单中任一参数要求，采购人有权退货、终止合同，并扣除合同总金额的10%。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97" w:type="dxa"/>
            <w:vAlign w:val="center"/>
          </w:tcPr>
          <w:p>
            <w:pPr>
              <w:pStyle w:val="29"/>
              <w:keepNext w:val="0"/>
              <w:keepLines w:val="0"/>
              <w:suppressLineNumbers w:val="0"/>
              <w:spacing w:before="0" w:beforeAutospacing="0" w:after="0" w:afterAutospacing="0" w:line="400" w:lineRule="exact"/>
              <w:ind w:left="0" w:right="0"/>
              <w:jc w:val="center"/>
              <w:rPr>
                <w:rFonts w:hint="default"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27.3</w:t>
            </w:r>
          </w:p>
        </w:tc>
        <w:tc>
          <w:tcPr>
            <w:tcW w:w="9210" w:type="dxa"/>
            <w:gridSpan w:val="2"/>
            <w:vAlign w:val="center"/>
          </w:tcPr>
          <w:p>
            <w:pPr>
              <w:pStyle w:val="29"/>
              <w:keepNext w:val="0"/>
              <w:keepLines w:val="0"/>
              <w:suppressLineNumbers w:val="0"/>
              <w:spacing w:before="0" w:beforeAutospacing="0" w:after="0" w:afterAutospacing="0" w:line="400" w:lineRule="exact"/>
              <w:ind w:left="0" w:right="0" w:firstLine="420" w:firstLineChars="200"/>
              <w:rPr>
                <w:rFonts w:hint="default"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1、需提供投标保证金银行回执。</w:t>
            </w:r>
          </w:p>
        </w:tc>
      </w:tr>
      <w:bookmarkEnd w:id="101"/>
    </w:tbl>
    <w:p>
      <w:pPr>
        <w:spacing w:line="360" w:lineRule="auto"/>
        <w:jc w:val="center"/>
        <w:rPr>
          <w:rFonts w:ascii="宋体" w:hAnsi="宋体" w:cs="宋体"/>
          <w:b/>
          <w:color w:val="000000" w:themeColor="text1"/>
          <w:sz w:val="28"/>
          <w:szCs w:val="28"/>
          <w14:textFill>
            <w14:solidFill>
              <w14:schemeClr w14:val="tx1"/>
            </w14:solidFill>
          </w14:textFill>
        </w:rPr>
        <w:sectPr>
          <w:footerReference r:id="rId7" w:type="default"/>
          <w:pgSz w:w="11906" w:h="16838"/>
          <w:pgMar w:top="1418" w:right="1134" w:bottom="1418" w:left="1134" w:header="851" w:footer="992" w:gutter="0"/>
          <w:pgNumType w:start="1"/>
          <w:cols w:space="720" w:num="1"/>
          <w:docGrid w:type="lines" w:linePitch="312" w:charSpace="0"/>
        </w:sectPr>
      </w:pPr>
    </w:p>
    <w:p>
      <w:pPr>
        <w:pStyle w:val="4"/>
        <w:jc w:val="center"/>
        <w:rPr>
          <w:rFonts w:ascii="宋体" w:hAnsi="宋体" w:eastAsia="宋体" w:cs="宋体"/>
          <w:bCs w:val="0"/>
          <w:sz w:val="28"/>
          <w:szCs w:val="28"/>
        </w:rPr>
      </w:pPr>
      <w:bookmarkStart w:id="103" w:name="_Toc28820"/>
      <w:bookmarkStart w:id="104" w:name="_Toc11329222"/>
      <w:bookmarkStart w:id="105" w:name="_Toc11284"/>
      <w:bookmarkStart w:id="106" w:name="_Toc32070"/>
      <w:bookmarkStart w:id="107" w:name="_Toc30198"/>
      <w:bookmarkStart w:id="108" w:name="_Toc17532"/>
      <w:r>
        <w:rPr>
          <w:rFonts w:hint="eastAsia" w:ascii="宋体" w:hAnsi="宋体" w:eastAsia="宋体" w:cs="宋体"/>
          <w:sz w:val="28"/>
          <w:szCs w:val="28"/>
        </w:rPr>
        <w:t xml:space="preserve">附录1  </w:t>
      </w:r>
      <w:r>
        <w:rPr>
          <w:rFonts w:hint="eastAsia" w:ascii="宋体" w:hAnsi="宋体" w:eastAsia="宋体" w:cs="宋体"/>
          <w:bCs w:val="0"/>
          <w:sz w:val="28"/>
          <w:szCs w:val="28"/>
        </w:rPr>
        <w:t>资格审查文件（项目主要管理人员最低要求）</w:t>
      </w:r>
      <w:bookmarkEnd w:id="103"/>
    </w:p>
    <w:p>
      <w:pPr>
        <w:spacing w:line="400" w:lineRule="exact"/>
        <w:jc w:val="center"/>
      </w:pPr>
      <w:r>
        <w:rPr>
          <w:rFonts w:hint="eastAsia" w:ascii="宋体" w:hAnsi="宋体" w:cs="宋体"/>
          <w:b/>
          <w:szCs w:val="21"/>
        </w:rPr>
        <w:t>主要管理人员最低要求</w:t>
      </w:r>
    </w:p>
    <w:tbl>
      <w:tblPr>
        <w:tblStyle w:val="23"/>
        <w:tblW w:w="8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465"/>
        <w:gridCol w:w="733"/>
        <w:gridCol w:w="6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Cs w:val="21"/>
              </w:rPr>
            </w:pPr>
            <w:r>
              <w:rPr>
                <w:rFonts w:hint="eastAsia" w:ascii="宋体" w:hAnsi="宋体" w:cs="宋体"/>
                <w:szCs w:val="21"/>
                <w:lang w:bidi="ar"/>
              </w:rPr>
              <w:t>序号</w:t>
            </w:r>
          </w:p>
        </w:tc>
        <w:tc>
          <w:tcPr>
            <w:tcW w:w="1465"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Cs w:val="21"/>
              </w:rPr>
            </w:pPr>
            <w:r>
              <w:rPr>
                <w:rFonts w:hint="eastAsia" w:ascii="宋体" w:hAnsi="宋体" w:cs="宋体"/>
                <w:szCs w:val="21"/>
                <w:lang w:bidi="ar"/>
              </w:rPr>
              <w:t>人  员</w:t>
            </w:r>
          </w:p>
        </w:tc>
        <w:tc>
          <w:tcPr>
            <w:tcW w:w="733"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Cs w:val="21"/>
              </w:rPr>
            </w:pPr>
            <w:r>
              <w:rPr>
                <w:rFonts w:hint="eastAsia" w:ascii="宋体" w:hAnsi="宋体" w:cs="宋体"/>
                <w:szCs w:val="21"/>
                <w:lang w:bidi="ar"/>
              </w:rPr>
              <w:t>数量</w:t>
            </w:r>
          </w:p>
        </w:tc>
        <w:tc>
          <w:tcPr>
            <w:tcW w:w="6023"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Cs w:val="21"/>
              </w:rPr>
            </w:pPr>
            <w:r>
              <w:rPr>
                <w:rFonts w:hint="eastAsia" w:ascii="宋体" w:hAnsi="宋体" w:cs="宋体"/>
                <w:szCs w:val="21"/>
                <w:lang w:bidi="ar"/>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Cs w:val="21"/>
              </w:rPr>
            </w:pPr>
            <w:r>
              <w:rPr>
                <w:rFonts w:hint="eastAsia" w:ascii="宋体" w:hAnsi="宋体" w:cs="宋体"/>
                <w:szCs w:val="21"/>
                <w:lang w:bidi="ar"/>
              </w:rPr>
              <w:t>1</w:t>
            </w:r>
          </w:p>
        </w:tc>
        <w:tc>
          <w:tcPr>
            <w:tcW w:w="1465"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Cs w:val="21"/>
              </w:rPr>
            </w:pPr>
            <w:r>
              <w:rPr>
                <w:rFonts w:hint="eastAsia" w:ascii="宋体" w:hAnsi="宋体" w:cs="宋体"/>
                <w:szCs w:val="21"/>
                <w:lang w:bidi="ar"/>
              </w:rPr>
              <w:t>项目负责人</w:t>
            </w:r>
          </w:p>
        </w:tc>
        <w:tc>
          <w:tcPr>
            <w:tcW w:w="733"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Cs w:val="21"/>
              </w:rPr>
            </w:pPr>
            <w:r>
              <w:rPr>
                <w:rFonts w:hint="eastAsia" w:ascii="宋体" w:hAnsi="宋体" w:cs="宋体"/>
                <w:szCs w:val="21"/>
                <w:lang w:bidi="ar"/>
              </w:rPr>
              <w:t>1</w:t>
            </w:r>
          </w:p>
        </w:tc>
        <w:tc>
          <w:tcPr>
            <w:tcW w:w="6023"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Cs w:val="21"/>
              </w:rPr>
            </w:pPr>
            <w:r>
              <w:rPr>
                <w:rFonts w:hint="eastAsia" w:ascii="宋体" w:hAnsi="宋体" w:cs="宋体"/>
                <w:szCs w:val="21"/>
              </w:rPr>
              <w:t>具有3年以上工作经验，计算机、通信、数据处理相关专业。</w:t>
            </w:r>
          </w:p>
        </w:tc>
      </w:tr>
    </w:tbl>
    <w:p>
      <w:pPr>
        <w:spacing w:line="400" w:lineRule="exact"/>
        <w:rPr>
          <w:rFonts w:ascii="宋体" w:hAnsi="宋体" w:cs="宋体"/>
          <w:szCs w:val="21"/>
        </w:rPr>
      </w:pPr>
      <w:r>
        <w:rPr>
          <w:rFonts w:hint="eastAsia" w:ascii="宋体" w:hAnsi="宋体" w:cs="宋体"/>
          <w:szCs w:val="21"/>
        </w:rPr>
        <w:t xml:space="preserve">   </w:t>
      </w:r>
      <w:r>
        <w:rPr>
          <w:rFonts w:hint="eastAsia" w:ascii="宋体" w:hAnsi="宋体" w:cs="宋体"/>
          <w:szCs w:val="21"/>
          <w:lang w:bidi="ar"/>
        </w:rPr>
        <w:t xml:space="preserve"> 注：</w:t>
      </w:r>
      <w:r>
        <w:rPr>
          <w:rFonts w:hint="eastAsia" w:ascii="宋体" w:hAnsi="宋体" w:cs="宋体"/>
          <w:bCs/>
          <w:kern w:val="0"/>
          <w:sz w:val="22"/>
          <w:szCs w:val="20"/>
        </w:rPr>
        <w:t>以上人员</w:t>
      </w:r>
      <w:r>
        <w:rPr>
          <w:rFonts w:hint="eastAsia" w:ascii="宋体" w:hAnsi="宋体" w:cs="宋体"/>
          <w:kern w:val="0"/>
          <w:sz w:val="22"/>
          <w:szCs w:val="22"/>
        </w:rPr>
        <w:t>由报价人</w:t>
      </w:r>
      <w:r>
        <w:rPr>
          <w:rFonts w:hint="eastAsia" w:ascii="宋体" w:hAnsi="宋体" w:cs="宋体"/>
          <w:b/>
          <w:kern w:val="0"/>
          <w:sz w:val="22"/>
          <w:szCs w:val="22"/>
        </w:rPr>
        <w:t>自行承诺</w:t>
      </w:r>
      <w:r>
        <w:rPr>
          <w:rFonts w:hint="eastAsia" w:ascii="宋体" w:hAnsi="宋体" w:cs="宋体"/>
          <w:kern w:val="0"/>
          <w:sz w:val="22"/>
          <w:szCs w:val="22"/>
        </w:rPr>
        <w:t>，</w:t>
      </w:r>
      <w:r>
        <w:rPr>
          <w:rFonts w:hint="eastAsia" w:ascii="宋体" w:hAnsi="宋体" w:cs="宋体"/>
          <w:kern w:val="0"/>
          <w:sz w:val="22"/>
          <w:szCs w:val="20"/>
        </w:rPr>
        <w:t>并加盖单位鲜公章</w:t>
      </w:r>
      <w:r>
        <w:rPr>
          <w:rFonts w:hint="eastAsia" w:hAnsi="宋体"/>
          <w:sz w:val="20"/>
          <w:szCs w:val="20"/>
        </w:rPr>
        <w:t>。</w:t>
      </w:r>
    </w:p>
    <w:p>
      <w:pPr>
        <w:pStyle w:val="15"/>
      </w:pPr>
    </w:p>
    <w:p>
      <w:pPr>
        <w:outlineLvl w:val="1"/>
        <w:rPr>
          <w:rFonts w:ascii="宋体" w:hAnsi="宋体" w:cs="宋体"/>
          <w:b/>
          <w:sz w:val="28"/>
          <w:szCs w:val="28"/>
        </w:rPr>
        <w:sectPr>
          <w:pgSz w:w="11906" w:h="16838"/>
          <w:pgMar w:top="1418" w:right="1134" w:bottom="1418" w:left="1134" w:header="851" w:footer="992" w:gutter="0"/>
          <w:cols w:space="720" w:num="1"/>
          <w:docGrid w:type="lines" w:linePitch="312" w:charSpace="0"/>
        </w:sectPr>
      </w:pPr>
    </w:p>
    <w:p>
      <w:pPr>
        <w:pStyle w:val="4"/>
        <w:jc w:val="center"/>
        <w:rPr>
          <w:rFonts w:ascii="宋体" w:hAnsi="宋体" w:eastAsia="宋体" w:cs="宋体"/>
          <w:bCs w:val="0"/>
          <w:sz w:val="28"/>
          <w:szCs w:val="28"/>
        </w:rPr>
      </w:pPr>
      <w:bookmarkStart w:id="109" w:name="_Toc12685"/>
      <w:bookmarkStart w:id="110" w:name="_Toc22513"/>
      <w:r>
        <w:rPr>
          <w:rFonts w:hint="eastAsia" w:ascii="宋体" w:hAnsi="宋体" w:eastAsia="宋体" w:cs="宋体"/>
          <w:bCs w:val="0"/>
          <w:sz w:val="28"/>
          <w:szCs w:val="28"/>
        </w:rPr>
        <w:t>附录2 资格审查文件（项目其他人员最低要求）</w:t>
      </w:r>
      <w:bookmarkEnd w:id="109"/>
      <w:bookmarkEnd w:id="110"/>
    </w:p>
    <w:tbl>
      <w:tblPr>
        <w:tblStyle w:val="23"/>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160"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Cs w:val="21"/>
              </w:rPr>
            </w:pPr>
            <w:bookmarkStart w:id="111" w:name="_Toc507319900"/>
            <w:bookmarkStart w:id="112" w:name="_Toc23696"/>
            <w:bookmarkStart w:id="113" w:name="_Toc413241584"/>
            <w:r>
              <w:rPr>
                <w:rFonts w:hint="eastAsia" w:ascii="宋体" w:hAnsi="宋体" w:cs="宋体"/>
                <w:szCs w:val="21"/>
              </w:rPr>
              <w:t>项目施工、安装及调试劳务人员最低要求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jc w:val="center"/>
        </w:trPr>
        <w:tc>
          <w:tcPr>
            <w:tcW w:w="9160" w:type="dxa"/>
          </w:tcPr>
          <w:p>
            <w:pPr>
              <w:keepNext w:val="0"/>
              <w:keepLines w:val="0"/>
              <w:suppressLineNumbers w:val="0"/>
              <w:spacing w:before="0" w:beforeAutospacing="0" w:after="0" w:afterAutospacing="0"/>
              <w:ind w:left="0" w:right="0" w:firstLine="420" w:firstLineChars="200"/>
              <w:rPr>
                <w:rFonts w:hint="default"/>
              </w:rPr>
            </w:pPr>
            <w:r>
              <w:rPr>
                <w:rFonts w:hint="eastAsia"/>
              </w:rPr>
              <w:t>根据项目实际进度情况及时增加人员。</w:t>
            </w:r>
          </w:p>
        </w:tc>
      </w:tr>
    </w:tbl>
    <w:p>
      <w:pPr>
        <w:pStyle w:val="29"/>
        <w:adjustRightInd/>
        <w:spacing w:line="360" w:lineRule="auto"/>
        <w:jc w:val="both"/>
        <w:rPr>
          <w:rFonts w:hAnsi="宋体"/>
          <w:color w:val="FF0000"/>
          <w:sz w:val="21"/>
          <w:szCs w:val="21"/>
        </w:rPr>
      </w:pPr>
      <w:r>
        <w:rPr>
          <w:rFonts w:hint="eastAsia" w:hAnsi="宋体"/>
          <w:bCs/>
          <w:sz w:val="22"/>
          <w:szCs w:val="20"/>
        </w:rPr>
        <w:t>注：以上人员</w:t>
      </w:r>
      <w:r>
        <w:rPr>
          <w:rFonts w:hint="eastAsia" w:hAnsi="宋体"/>
          <w:sz w:val="22"/>
          <w:szCs w:val="22"/>
        </w:rPr>
        <w:t>由报价人</w:t>
      </w:r>
      <w:r>
        <w:rPr>
          <w:rFonts w:hint="eastAsia" w:hAnsi="宋体"/>
          <w:b/>
          <w:sz w:val="22"/>
          <w:szCs w:val="22"/>
        </w:rPr>
        <w:t>自行承诺</w:t>
      </w:r>
      <w:r>
        <w:rPr>
          <w:rFonts w:hint="eastAsia" w:hAnsi="宋体"/>
          <w:sz w:val="22"/>
          <w:szCs w:val="22"/>
        </w:rPr>
        <w:t>，</w:t>
      </w:r>
      <w:r>
        <w:rPr>
          <w:rFonts w:hint="eastAsia" w:hAnsi="宋体"/>
          <w:sz w:val="22"/>
          <w:szCs w:val="20"/>
        </w:rPr>
        <w:t>并加盖单位鲜公章</w:t>
      </w:r>
      <w:r>
        <w:rPr>
          <w:rFonts w:hint="eastAsia" w:hAnsi="宋体"/>
          <w:color w:val="auto"/>
          <w:sz w:val="20"/>
          <w:szCs w:val="20"/>
        </w:rPr>
        <w:t>。</w:t>
      </w:r>
    </w:p>
    <w:bookmarkEnd w:id="111"/>
    <w:bookmarkEnd w:id="112"/>
    <w:bookmarkEnd w:id="113"/>
    <w:p>
      <w:pPr>
        <w:pStyle w:val="4"/>
        <w:rPr>
          <w:rStyle w:val="30"/>
          <w:rFonts w:ascii="宋体" w:hAnsi="宋体" w:eastAsia="宋体" w:cs="宋体"/>
          <w:b w:val="0"/>
          <w:bCs w:val="0"/>
          <w:sz w:val="28"/>
          <w:szCs w:val="28"/>
        </w:rPr>
      </w:pPr>
    </w:p>
    <w:p>
      <w:pPr>
        <w:pStyle w:val="4"/>
        <w:rPr>
          <w:rFonts w:hAnsi="宋体"/>
          <w:b w:val="0"/>
          <w:sz w:val="28"/>
          <w:szCs w:val="28"/>
        </w:rPr>
      </w:pPr>
      <w:bookmarkStart w:id="114" w:name="_Toc23610"/>
      <w:bookmarkStart w:id="115" w:name="_Toc12175"/>
      <w:r>
        <w:rPr>
          <w:rFonts w:hint="eastAsia" w:ascii="宋体" w:hAnsi="宋体" w:eastAsia="宋体" w:cs="宋体"/>
          <w:bCs w:val="0"/>
          <w:sz w:val="28"/>
          <w:szCs w:val="28"/>
        </w:rPr>
        <w:t>附录3 资格审查文件（主要机械设备和试验检测设备最低要求）</w:t>
      </w:r>
      <w:bookmarkEnd w:id="114"/>
      <w:bookmarkEnd w:id="115"/>
    </w:p>
    <w:tbl>
      <w:tblPr>
        <w:tblStyle w:val="23"/>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160"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Cs w:val="21"/>
              </w:rPr>
            </w:pPr>
            <w:r>
              <w:rPr>
                <w:rFonts w:hint="eastAsia" w:ascii="宋体" w:hAnsi="宋体" w:cs="宋体"/>
                <w:szCs w:val="21"/>
              </w:rPr>
              <w:t>主要机械设备和试验检测设备最低要求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jc w:val="center"/>
        </w:trPr>
        <w:tc>
          <w:tcPr>
            <w:tcW w:w="9160" w:type="dxa"/>
          </w:tcPr>
          <w:p>
            <w:pPr>
              <w:keepNext w:val="0"/>
              <w:keepLines w:val="0"/>
              <w:suppressLineNumbers w:val="0"/>
              <w:spacing w:before="0" w:beforeAutospacing="0" w:after="0" w:afterAutospacing="0"/>
              <w:ind w:left="0" w:right="0" w:firstLine="420" w:firstLineChars="200"/>
              <w:rPr>
                <w:rFonts w:hint="default"/>
              </w:rPr>
            </w:pPr>
            <w:r>
              <w:rPr>
                <w:rFonts w:hint="eastAsia"/>
              </w:rPr>
              <w:t>无</w:t>
            </w:r>
          </w:p>
        </w:tc>
      </w:tr>
    </w:tbl>
    <w:p>
      <w:pPr>
        <w:spacing w:line="400" w:lineRule="exact"/>
        <w:ind w:firstLine="420"/>
        <w:rPr>
          <w:rFonts w:ascii="宋体" w:hAnsi="宋体" w:cs="宋体"/>
          <w:kern w:val="0"/>
          <w:szCs w:val="21"/>
        </w:rPr>
      </w:pPr>
      <w:r>
        <w:rPr>
          <w:rFonts w:hint="eastAsia" w:ascii="宋体" w:hAnsi="宋体" w:cs="宋体"/>
          <w:bCs/>
          <w:kern w:val="0"/>
          <w:szCs w:val="21"/>
        </w:rPr>
        <w:t>注：以上设备</w:t>
      </w:r>
      <w:r>
        <w:rPr>
          <w:rFonts w:hint="eastAsia" w:ascii="宋体" w:hAnsi="宋体" w:cs="宋体"/>
          <w:kern w:val="0"/>
        </w:rPr>
        <w:t>由报价人</w:t>
      </w:r>
      <w:r>
        <w:rPr>
          <w:rFonts w:hint="eastAsia" w:ascii="宋体" w:hAnsi="宋体" w:cs="宋体"/>
          <w:b/>
          <w:kern w:val="0"/>
        </w:rPr>
        <w:t>自行承诺</w:t>
      </w:r>
      <w:r>
        <w:rPr>
          <w:rFonts w:hint="eastAsia" w:hAnsi="宋体"/>
          <w:szCs w:val="21"/>
        </w:rPr>
        <w:t>，提供承诺资料并加盖单位公章</w:t>
      </w:r>
      <w:r>
        <w:rPr>
          <w:rFonts w:hint="eastAsia" w:ascii="宋体" w:hAnsi="宋体" w:cs="宋体"/>
          <w:kern w:val="0"/>
          <w:szCs w:val="21"/>
        </w:rPr>
        <w:t>。</w:t>
      </w:r>
    </w:p>
    <w:p>
      <w:pPr>
        <w:spacing w:line="440" w:lineRule="exact"/>
        <w:jc w:val="center"/>
        <w:rPr>
          <w:rFonts w:ascii="宋体" w:hAnsi="宋体" w:cs="宋体"/>
          <w:color w:val="000000" w:themeColor="text1"/>
          <w:szCs w:val="21"/>
          <w14:textFill>
            <w14:solidFill>
              <w14:schemeClr w14:val="tx1"/>
            </w14:solidFill>
          </w14:textFill>
        </w:rPr>
        <w:sectPr>
          <w:footerReference r:id="rId8" w:type="default"/>
          <w:pgSz w:w="11906" w:h="16838"/>
          <w:pgMar w:top="1440" w:right="1800" w:bottom="1440" w:left="1800" w:header="851" w:footer="992" w:gutter="0"/>
          <w:cols w:space="720" w:num="1"/>
          <w:titlePg/>
          <w:docGrid w:type="lines" w:linePitch="312" w:charSpace="0"/>
        </w:sectPr>
      </w:pPr>
      <w:r>
        <w:rPr>
          <w:rFonts w:hint="eastAsia" w:hAnsi="宋体"/>
          <w:b/>
          <w:bCs/>
          <w:szCs w:val="21"/>
        </w:rPr>
        <w:t>以上（附录1-附录3中的资格审查）的要求均为强制性条件，其中任何一条不满足要求，则按否决报价处理。</w:t>
      </w:r>
      <w:bookmarkEnd w:id="104"/>
      <w:bookmarkEnd w:id="105"/>
      <w:bookmarkEnd w:id="106"/>
      <w:bookmarkEnd w:id="107"/>
      <w:bookmarkEnd w:id="108"/>
    </w:p>
    <w:p>
      <w:pPr>
        <w:pStyle w:val="3"/>
        <w:spacing w:before="0" w:after="0" w:line="360" w:lineRule="auto"/>
        <w:jc w:val="center"/>
        <w:rPr>
          <w:rFonts w:ascii="宋体" w:hAnsi="宋体" w:cs="宋体"/>
          <w:color w:val="000000" w:themeColor="text1"/>
          <w14:textFill>
            <w14:solidFill>
              <w14:schemeClr w14:val="tx1"/>
            </w14:solidFill>
          </w14:textFill>
        </w:rPr>
      </w:pPr>
      <w:bookmarkStart w:id="116" w:name="_Toc247085745"/>
      <w:bookmarkStart w:id="117" w:name="_Toc152042364"/>
      <w:bookmarkStart w:id="118" w:name="_Toc179632605"/>
      <w:bookmarkStart w:id="119" w:name="_Toc2000406"/>
      <w:bookmarkStart w:id="120" w:name="_Toc246996230"/>
      <w:bookmarkStart w:id="121" w:name="_Toc152045587"/>
      <w:bookmarkStart w:id="122" w:name="_Toc7682"/>
      <w:bookmarkStart w:id="123" w:name="_Toc246996973"/>
      <w:bookmarkStart w:id="124" w:name="_Toc144974554"/>
      <w:bookmarkStart w:id="125" w:name="_Toc507319957"/>
      <w:r>
        <w:rPr>
          <w:rFonts w:hint="eastAsia" w:ascii="宋体" w:hAnsi="宋体" w:cs="宋体"/>
          <w:color w:val="000000" w:themeColor="text1"/>
          <w14:textFill>
            <w14:solidFill>
              <w14:schemeClr w14:val="tx1"/>
            </w14:solidFill>
          </w14:textFill>
        </w:rPr>
        <w:t xml:space="preserve">第三章 </w:t>
      </w:r>
      <w:r>
        <w:rPr>
          <w:rFonts w:hint="eastAsia" w:ascii="宋体" w:hAnsi="宋体" w:cs="宋体"/>
        </w:rPr>
        <w:t>评标办法（综合评估法）</w:t>
      </w:r>
      <w:bookmarkEnd w:id="116"/>
      <w:bookmarkEnd w:id="117"/>
      <w:bookmarkEnd w:id="118"/>
      <w:bookmarkEnd w:id="119"/>
      <w:bookmarkEnd w:id="120"/>
      <w:bookmarkEnd w:id="121"/>
      <w:bookmarkEnd w:id="122"/>
      <w:bookmarkEnd w:id="123"/>
      <w:bookmarkEnd w:id="124"/>
      <w:bookmarkEnd w:id="125"/>
    </w:p>
    <w:p>
      <w:pPr>
        <w:rPr>
          <w:b/>
          <w:bCs/>
        </w:rPr>
      </w:pPr>
      <w:r>
        <w:rPr>
          <w:rFonts w:hint="eastAsia"/>
          <w:b/>
          <w:bCs/>
        </w:rPr>
        <w:t>评标办法前附表</w:t>
      </w:r>
    </w:p>
    <w:tbl>
      <w:tblPr>
        <w:tblStyle w:val="23"/>
        <w:tblW w:w="10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1159"/>
        <w:gridCol w:w="2022"/>
        <w:gridCol w:w="5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8" w:type="dxa"/>
            <w:vAlign w:val="center"/>
          </w:tcPr>
          <w:p>
            <w:pPr>
              <w:keepNext w:val="0"/>
              <w:keepLines w:val="0"/>
              <w:suppressLineNumbers w:val="0"/>
              <w:snapToGrid w:val="0"/>
              <w:spacing w:before="0" w:beforeAutospacing="0" w:after="0" w:afterAutospacing="0" w:line="320" w:lineRule="exact"/>
              <w:ind w:left="0" w:right="0"/>
              <w:jc w:val="center"/>
              <w:rPr>
                <w:rFonts w:hint="default"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条款号</w:t>
            </w:r>
          </w:p>
        </w:tc>
        <w:tc>
          <w:tcPr>
            <w:tcW w:w="1159" w:type="dxa"/>
            <w:vAlign w:val="center"/>
          </w:tcPr>
          <w:p>
            <w:pPr>
              <w:keepNext w:val="0"/>
              <w:keepLines w:val="0"/>
              <w:suppressLineNumbers w:val="0"/>
              <w:snapToGrid w:val="0"/>
              <w:spacing w:before="0" w:beforeAutospacing="0" w:after="0" w:afterAutospacing="0" w:line="320" w:lineRule="exact"/>
              <w:ind w:left="0" w:right="0"/>
              <w:jc w:val="center"/>
              <w:rPr>
                <w:rFonts w:hint="default"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条款名称</w:t>
            </w:r>
          </w:p>
        </w:tc>
        <w:tc>
          <w:tcPr>
            <w:tcW w:w="2022" w:type="dxa"/>
            <w:vAlign w:val="center"/>
          </w:tcPr>
          <w:p>
            <w:pPr>
              <w:keepNext w:val="0"/>
              <w:keepLines w:val="0"/>
              <w:suppressLineNumbers w:val="0"/>
              <w:snapToGrid w:val="0"/>
              <w:spacing w:before="0" w:beforeAutospacing="0" w:after="0" w:afterAutospacing="0" w:line="320" w:lineRule="exact"/>
              <w:ind w:left="0" w:right="0"/>
              <w:jc w:val="center"/>
              <w:rPr>
                <w:rFonts w:hint="default"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评审因素与评审标准</w:t>
            </w:r>
          </w:p>
        </w:tc>
        <w:tc>
          <w:tcPr>
            <w:tcW w:w="5928" w:type="dxa"/>
            <w:vAlign w:val="center"/>
          </w:tcPr>
          <w:p>
            <w:pPr>
              <w:keepNext w:val="0"/>
              <w:keepLines w:val="0"/>
              <w:suppressLineNumbers w:val="0"/>
              <w:snapToGrid w:val="0"/>
              <w:spacing w:before="0" w:beforeAutospacing="0" w:after="0" w:afterAutospacing="0" w:line="320" w:lineRule="exact"/>
              <w:ind w:left="0" w:right="0"/>
              <w:jc w:val="center"/>
              <w:rPr>
                <w:rFonts w:hint="default"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条款号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8" w:type="dxa"/>
            <w:vAlign w:val="center"/>
          </w:tcPr>
          <w:p>
            <w:pPr>
              <w:keepNext w:val="0"/>
              <w:keepLines w:val="0"/>
              <w:suppressLineNumbers w:val="0"/>
              <w:snapToGrid w:val="0"/>
              <w:spacing w:before="0" w:beforeAutospacing="0" w:after="0" w:afterAutospacing="0" w:line="320" w:lineRule="exact"/>
              <w:ind w:left="0" w:right="0"/>
              <w:jc w:val="center"/>
              <w:rPr>
                <w:rFonts w:hint="default" w:asciiTheme="minorEastAsia" w:hAnsiTheme="minorEastAsia" w:eastAsiaTheme="minorEastAsia" w:cstheme="minorEastAsia"/>
                <w:b/>
                <w:kern w:val="0"/>
                <w:szCs w:val="21"/>
              </w:rPr>
            </w:pPr>
            <w:r>
              <w:rPr>
                <w:rFonts w:hint="eastAsia" w:asciiTheme="minorEastAsia" w:hAnsiTheme="minorEastAsia" w:eastAsiaTheme="minorEastAsia" w:cstheme="minorEastAsia"/>
                <w:bCs/>
                <w:kern w:val="0"/>
                <w:szCs w:val="21"/>
              </w:rPr>
              <w:t>1</w:t>
            </w:r>
          </w:p>
        </w:tc>
        <w:tc>
          <w:tcPr>
            <w:tcW w:w="1159" w:type="dxa"/>
            <w:vAlign w:val="center"/>
          </w:tcPr>
          <w:p>
            <w:pPr>
              <w:keepNext w:val="0"/>
              <w:keepLines w:val="0"/>
              <w:suppressLineNumbers w:val="0"/>
              <w:snapToGrid w:val="0"/>
              <w:spacing w:before="0" w:beforeAutospacing="0" w:after="0" w:afterAutospacing="0" w:line="320" w:lineRule="exact"/>
              <w:ind w:left="0" w:right="0"/>
              <w:rPr>
                <w:rFonts w:hint="default" w:asciiTheme="minorEastAsia" w:hAnsiTheme="minorEastAsia" w:eastAsiaTheme="minorEastAsia" w:cstheme="minorEastAsia"/>
                <w:b/>
                <w:kern w:val="0"/>
                <w:szCs w:val="21"/>
              </w:rPr>
            </w:pPr>
            <w:r>
              <w:rPr>
                <w:rFonts w:hint="eastAsia" w:asciiTheme="minorEastAsia" w:hAnsiTheme="minorEastAsia" w:eastAsiaTheme="minorEastAsia" w:cstheme="minorEastAsia"/>
                <w:szCs w:val="21"/>
              </w:rPr>
              <w:t>评标办</w:t>
            </w:r>
            <w:r>
              <w:rPr>
                <w:rFonts w:hint="eastAsia" w:asciiTheme="minorEastAsia" w:hAnsiTheme="minorEastAsia" w:eastAsiaTheme="minorEastAsia" w:cstheme="minorEastAsia"/>
                <w:spacing w:val="-1"/>
                <w:szCs w:val="21"/>
              </w:rPr>
              <w:t>法</w:t>
            </w:r>
          </w:p>
        </w:tc>
        <w:tc>
          <w:tcPr>
            <w:tcW w:w="2022" w:type="dxa"/>
            <w:vAlign w:val="center"/>
          </w:tcPr>
          <w:p>
            <w:pPr>
              <w:keepNext w:val="0"/>
              <w:keepLines w:val="0"/>
              <w:suppressLineNumbers w:val="0"/>
              <w:snapToGrid w:val="0"/>
              <w:spacing w:before="0" w:beforeAutospacing="0" w:after="0" w:afterAutospacing="0" w:line="320" w:lineRule="exact"/>
              <w:ind w:left="0" w:right="0"/>
              <w:rPr>
                <w:rFonts w:hint="default" w:asciiTheme="minorEastAsia" w:hAnsiTheme="minorEastAsia" w:eastAsiaTheme="minorEastAsia" w:cstheme="minorEastAsia"/>
                <w:b/>
                <w:kern w:val="0"/>
                <w:szCs w:val="21"/>
              </w:rPr>
            </w:pPr>
            <w:r>
              <w:rPr>
                <w:rFonts w:hint="eastAsia" w:ascii="宋体" w:hAnsi="宋体" w:cs="宋体"/>
                <w:szCs w:val="21"/>
              </w:rPr>
              <w:t>中标候选人排序方法</w:t>
            </w:r>
          </w:p>
        </w:tc>
        <w:tc>
          <w:tcPr>
            <w:tcW w:w="5928"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szCs w:val="21"/>
              </w:rPr>
              <w:t>本次评标采用综合评分法，如出现得分(精确到小数点后两位)相等时，按以下原则确定第一中标候选人：</w:t>
            </w:r>
          </w:p>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szCs w:val="21"/>
              </w:rPr>
              <w:t>（1）以评标价低的报价人优先；</w:t>
            </w:r>
          </w:p>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szCs w:val="21"/>
              </w:rPr>
              <w:t>（2）如评标价也相同时，以技术得分较高的报价人优先；</w:t>
            </w:r>
          </w:p>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szCs w:val="21"/>
              </w:rPr>
              <w:t>（3）如技术得分也相同时，以商务得分高的优先；</w:t>
            </w:r>
          </w:p>
          <w:p>
            <w:pPr>
              <w:keepNext w:val="0"/>
              <w:keepLines w:val="0"/>
              <w:suppressLineNumbers w:val="0"/>
              <w:spacing w:before="0" w:beforeAutospacing="0" w:after="0" w:afterAutospacing="0" w:line="400" w:lineRule="exact"/>
              <w:ind w:left="0" w:right="0" w:firstLine="420" w:firstLineChars="200"/>
              <w:rPr>
                <w:rFonts w:hint="default" w:asciiTheme="minorEastAsia" w:hAnsiTheme="minorEastAsia" w:eastAsiaTheme="minorEastAsia" w:cstheme="minorEastAsia"/>
                <w:b/>
                <w:kern w:val="0"/>
                <w:szCs w:val="21"/>
              </w:rPr>
            </w:pPr>
            <w:r>
              <w:rPr>
                <w:rFonts w:hint="eastAsia" w:ascii="宋体" w:hAnsi="宋体" w:cs="宋体"/>
                <w:szCs w:val="21"/>
              </w:rPr>
              <w:t>（4）如商务得分也相同时，由评标委员会投票决定。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8" w:type="dxa"/>
            <w:vAlign w:val="center"/>
          </w:tcPr>
          <w:p>
            <w:pPr>
              <w:keepNext w:val="0"/>
              <w:keepLines w:val="0"/>
              <w:suppressLineNumbers w:val="0"/>
              <w:snapToGrid w:val="0"/>
              <w:spacing w:before="0" w:beforeAutospacing="0" w:after="0" w:afterAutospacing="0" w:line="320" w:lineRule="exact"/>
              <w:ind w:left="0" w:right="0"/>
              <w:jc w:val="center"/>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b/>
                <w:kern w:val="0"/>
                <w:szCs w:val="21"/>
              </w:rPr>
              <w:t>条款号</w:t>
            </w:r>
          </w:p>
        </w:tc>
        <w:tc>
          <w:tcPr>
            <w:tcW w:w="1159" w:type="dxa"/>
            <w:vAlign w:val="center"/>
          </w:tcPr>
          <w:p>
            <w:pPr>
              <w:keepNext w:val="0"/>
              <w:keepLines w:val="0"/>
              <w:suppressLineNumbers w:val="0"/>
              <w:snapToGrid w:val="0"/>
              <w:spacing w:before="0" w:beforeAutospacing="0" w:after="0" w:afterAutospacing="0" w:line="320" w:lineRule="exact"/>
              <w:ind w:left="0" w:right="0"/>
              <w:jc w:val="center"/>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b/>
                <w:kern w:val="0"/>
                <w:szCs w:val="21"/>
              </w:rPr>
              <w:t>评审因素</w:t>
            </w:r>
          </w:p>
        </w:tc>
        <w:tc>
          <w:tcPr>
            <w:tcW w:w="2022" w:type="dxa"/>
            <w:vAlign w:val="center"/>
          </w:tcPr>
          <w:p>
            <w:pPr>
              <w:keepNext w:val="0"/>
              <w:keepLines w:val="0"/>
              <w:suppressLineNumbers w:val="0"/>
              <w:snapToGrid w:val="0"/>
              <w:spacing w:before="0" w:beforeAutospacing="0" w:after="0" w:afterAutospacing="0" w:line="320" w:lineRule="exact"/>
              <w:ind w:left="0" w:right="0"/>
              <w:jc w:val="center"/>
              <w:rPr>
                <w:rFonts w:hint="default" w:asciiTheme="minorEastAsia" w:hAnsiTheme="minorEastAsia" w:eastAsiaTheme="minorEastAsia" w:cstheme="minorEastAsia"/>
                <w:kern w:val="0"/>
                <w:szCs w:val="21"/>
              </w:rPr>
            </w:pPr>
            <w:r>
              <w:rPr>
                <w:rFonts w:hint="eastAsia" w:asciiTheme="minorEastAsia" w:hAnsiTheme="minorEastAsia" w:eastAsiaTheme="minorEastAsia" w:cstheme="minorEastAsia"/>
                <w:b/>
                <w:kern w:val="0"/>
                <w:szCs w:val="21"/>
              </w:rPr>
              <w:t>评审标准</w:t>
            </w:r>
          </w:p>
        </w:tc>
        <w:tc>
          <w:tcPr>
            <w:tcW w:w="5928" w:type="dxa"/>
            <w:vAlign w:val="center"/>
          </w:tcPr>
          <w:p>
            <w:pPr>
              <w:keepNext w:val="0"/>
              <w:keepLines w:val="0"/>
              <w:suppressLineNumbers w:val="0"/>
              <w:snapToGrid w:val="0"/>
              <w:spacing w:before="0" w:beforeAutospacing="0" w:after="0" w:afterAutospacing="0" w:line="320" w:lineRule="exact"/>
              <w:ind w:left="0" w:right="0"/>
              <w:jc w:val="center"/>
              <w:rPr>
                <w:rFonts w:hint="default" w:asciiTheme="minorEastAsia" w:hAnsiTheme="minorEastAsia" w:eastAsiaTheme="minorEastAsia" w:cstheme="minorEastAsia"/>
                <w:kern w:val="0"/>
                <w:szCs w:val="21"/>
              </w:rPr>
            </w:pPr>
            <w:r>
              <w:rPr>
                <w:rFonts w:hint="eastAsia" w:asciiTheme="minorEastAsia" w:hAnsiTheme="minorEastAsia" w:eastAsiaTheme="minorEastAsia" w:cstheme="minorEastAsia"/>
                <w:b/>
                <w:kern w:val="0"/>
                <w:szCs w:val="21"/>
              </w:rPr>
              <w:t>条款号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8" w:type="dxa"/>
            <w:vMerge w:val="restart"/>
            <w:vAlign w:val="center"/>
          </w:tcPr>
          <w:p>
            <w:pPr>
              <w:keepNext w:val="0"/>
              <w:keepLines w:val="0"/>
              <w:suppressLineNumbers w:val="0"/>
              <w:spacing w:before="0" w:beforeAutospacing="0" w:after="0" w:afterAutospacing="0" w:line="320" w:lineRule="exact"/>
              <w:ind w:left="0" w:right="0"/>
              <w:jc w:val="center"/>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2.1</w:t>
            </w:r>
          </w:p>
        </w:tc>
        <w:tc>
          <w:tcPr>
            <w:tcW w:w="1159" w:type="dxa"/>
            <w:vMerge w:val="restart"/>
            <w:vAlign w:val="center"/>
          </w:tcPr>
          <w:p>
            <w:pPr>
              <w:keepNext w:val="0"/>
              <w:keepLines w:val="0"/>
              <w:suppressLineNumbers w:val="0"/>
              <w:spacing w:before="0" w:beforeAutospacing="0" w:after="0" w:afterAutospacing="0" w:line="320" w:lineRule="exact"/>
              <w:ind w:left="0" w:right="0"/>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资格评审标准</w:t>
            </w:r>
          </w:p>
        </w:tc>
        <w:tc>
          <w:tcPr>
            <w:tcW w:w="2022" w:type="dxa"/>
            <w:vAlign w:val="center"/>
          </w:tcPr>
          <w:p>
            <w:pPr>
              <w:keepNext w:val="0"/>
              <w:keepLines w:val="0"/>
              <w:suppressLineNumbers w:val="0"/>
              <w:spacing w:before="0" w:beforeAutospacing="0" w:after="0" w:afterAutospacing="0" w:line="320" w:lineRule="exact"/>
              <w:ind w:left="0" w:right="0"/>
              <w:jc w:val="center"/>
              <w:rPr>
                <w:rFonts w:hint="default"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营业执照</w:t>
            </w:r>
          </w:p>
        </w:tc>
        <w:tc>
          <w:tcPr>
            <w:tcW w:w="5928"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szCs w:val="21"/>
              </w:rPr>
              <w:t>符合第二章“报价人须知”第8项规定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8" w:type="dxa"/>
            <w:vMerge w:val="continue"/>
            <w:vAlign w:val="center"/>
          </w:tcPr>
          <w:p>
            <w:pPr>
              <w:keepNext w:val="0"/>
              <w:keepLines w:val="0"/>
              <w:suppressLineNumbers w:val="0"/>
              <w:spacing w:before="0" w:beforeAutospacing="0" w:after="0" w:afterAutospacing="0" w:line="320" w:lineRule="exact"/>
              <w:ind w:left="0" w:right="0"/>
              <w:jc w:val="center"/>
              <w:rPr>
                <w:rFonts w:hint="default" w:asciiTheme="minorEastAsia" w:hAnsiTheme="minorEastAsia" w:eastAsiaTheme="minorEastAsia" w:cstheme="minorEastAsia"/>
                <w:szCs w:val="21"/>
              </w:rPr>
            </w:pPr>
          </w:p>
        </w:tc>
        <w:tc>
          <w:tcPr>
            <w:tcW w:w="1159" w:type="dxa"/>
            <w:vMerge w:val="continue"/>
            <w:vAlign w:val="center"/>
          </w:tcPr>
          <w:p>
            <w:pPr>
              <w:keepNext w:val="0"/>
              <w:keepLines w:val="0"/>
              <w:suppressLineNumbers w:val="0"/>
              <w:spacing w:before="0" w:beforeAutospacing="0" w:after="0" w:afterAutospacing="0" w:line="320" w:lineRule="exact"/>
              <w:ind w:left="0" w:right="0"/>
              <w:rPr>
                <w:rFonts w:hint="default" w:asciiTheme="minorEastAsia" w:hAnsiTheme="minorEastAsia" w:eastAsiaTheme="minorEastAsia" w:cstheme="minorEastAsia"/>
                <w:szCs w:val="21"/>
              </w:rPr>
            </w:pPr>
          </w:p>
        </w:tc>
        <w:tc>
          <w:tcPr>
            <w:tcW w:w="2022" w:type="dxa"/>
            <w:vAlign w:val="center"/>
          </w:tcPr>
          <w:p>
            <w:pPr>
              <w:keepNext w:val="0"/>
              <w:keepLines w:val="0"/>
              <w:suppressLineNumbers w:val="0"/>
              <w:spacing w:before="0" w:beforeAutospacing="0" w:after="0" w:afterAutospacing="0" w:line="320" w:lineRule="exact"/>
              <w:ind w:left="0" w:right="0"/>
              <w:jc w:val="center"/>
              <w:rPr>
                <w:rFonts w:hint="default"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资质要求</w:t>
            </w:r>
          </w:p>
        </w:tc>
        <w:tc>
          <w:tcPr>
            <w:tcW w:w="5928"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szCs w:val="21"/>
              </w:rPr>
              <w:t>符合第二章“报价人须知”第8项规定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8" w:type="dxa"/>
            <w:vMerge w:val="continue"/>
            <w:vAlign w:val="center"/>
          </w:tcPr>
          <w:p>
            <w:pPr>
              <w:keepNext w:val="0"/>
              <w:keepLines w:val="0"/>
              <w:suppressLineNumbers w:val="0"/>
              <w:spacing w:before="0" w:beforeAutospacing="0" w:after="0" w:afterAutospacing="0" w:line="320" w:lineRule="exact"/>
              <w:ind w:left="0" w:right="0"/>
              <w:jc w:val="center"/>
              <w:rPr>
                <w:rFonts w:hint="default" w:asciiTheme="minorEastAsia" w:hAnsiTheme="minorEastAsia" w:eastAsiaTheme="minorEastAsia" w:cstheme="minorEastAsia"/>
                <w:szCs w:val="21"/>
              </w:rPr>
            </w:pPr>
          </w:p>
        </w:tc>
        <w:tc>
          <w:tcPr>
            <w:tcW w:w="1159" w:type="dxa"/>
            <w:vMerge w:val="continue"/>
            <w:vAlign w:val="center"/>
          </w:tcPr>
          <w:p>
            <w:pPr>
              <w:keepNext w:val="0"/>
              <w:keepLines w:val="0"/>
              <w:suppressLineNumbers w:val="0"/>
              <w:spacing w:before="0" w:beforeAutospacing="0" w:after="0" w:afterAutospacing="0" w:line="320" w:lineRule="exact"/>
              <w:ind w:left="0" w:right="0"/>
              <w:rPr>
                <w:rFonts w:hint="default" w:asciiTheme="minorEastAsia" w:hAnsiTheme="minorEastAsia" w:eastAsiaTheme="minorEastAsia" w:cstheme="minorEastAsia"/>
                <w:szCs w:val="21"/>
              </w:rPr>
            </w:pPr>
          </w:p>
        </w:tc>
        <w:tc>
          <w:tcPr>
            <w:tcW w:w="2022" w:type="dxa"/>
            <w:vAlign w:val="center"/>
          </w:tcPr>
          <w:p>
            <w:pPr>
              <w:keepNext w:val="0"/>
              <w:keepLines w:val="0"/>
              <w:suppressLineNumbers w:val="0"/>
              <w:spacing w:before="0" w:beforeAutospacing="0" w:after="0" w:afterAutospacing="0" w:line="320" w:lineRule="exact"/>
              <w:ind w:left="0" w:right="0"/>
              <w:jc w:val="center"/>
              <w:rPr>
                <w:rFonts w:hint="default"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业绩要求</w:t>
            </w:r>
          </w:p>
        </w:tc>
        <w:tc>
          <w:tcPr>
            <w:tcW w:w="5928" w:type="dxa"/>
          </w:tcPr>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szCs w:val="21"/>
              </w:rPr>
              <w:t>符合第二章“报价人须知”第8项规定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8" w:type="dxa"/>
            <w:vMerge w:val="continue"/>
            <w:vAlign w:val="center"/>
          </w:tcPr>
          <w:p>
            <w:pPr>
              <w:keepNext w:val="0"/>
              <w:keepLines w:val="0"/>
              <w:suppressLineNumbers w:val="0"/>
              <w:spacing w:before="0" w:beforeAutospacing="0" w:after="0" w:afterAutospacing="0" w:line="320" w:lineRule="exact"/>
              <w:ind w:left="0" w:right="0"/>
              <w:jc w:val="center"/>
              <w:rPr>
                <w:rFonts w:hint="default" w:asciiTheme="minorEastAsia" w:hAnsiTheme="minorEastAsia" w:eastAsiaTheme="minorEastAsia" w:cstheme="minorEastAsia"/>
                <w:szCs w:val="21"/>
              </w:rPr>
            </w:pPr>
          </w:p>
        </w:tc>
        <w:tc>
          <w:tcPr>
            <w:tcW w:w="1159" w:type="dxa"/>
            <w:vMerge w:val="continue"/>
            <w:vAlign w:val="center"/>
          </w:tcPr>
          <w:p>
            <w:pPr>
              <w:keepNext w:val="0"/>
              <w:keepLines w:val="0"/>
              <w:suppressLineNumbers w:val="0"/>
              <w:spacing w:before="0" w:beforeAutospacing="0" w:after="0" w:afterAutospacing="0" w:line="320" w:lineRule="exact"/>
              <w:ind w:left="0" w:right="0"/>
              <w:rPr>
                <w:rFonts w:hint="default" w:asciiTheme="minorEastAsia" w:hAnsiTheme="minorEastAsia" w:eastAsiaTheme="minorEastAsia" w:cstheme="minorEastAsia"/>
                <w:szCs w:val="21"/>
              </w:rPr>
            </w:pPr>
          </w:p>
        </w:tc>
        <w:tc>
          <w:tcPr>
            <w:tcW w:w="2022" w:type="dxa"/>
            <w:vAlign w:val="center"/>
          </w:tcPr>
          <w:p>
            <w:pPr>
              <w:keepNext w:val="0"/>
              <w:keepLines w:val="0"/>
              <w:suppressLineNumbers w:val="0"/>
              <w:spacing w:before="0" w:beforeAutospacing="0" w:after="0" w:afterAutospacing="0" w:line="320" w:lineRule="exact"/>
              <w:ind w:left="0" w:right="0"/>
              <w:jc w:val="center"/>
              <w:rPr>
                <w:rFonts w:hint="default"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信誉要求</w:t>
            </w:r>
          </w:p>
        </w:tc>
        <w:tc>
          <w:tcPr>
            <w:tcW w:w="5928"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szCs w:val="21"/>
              </w:rPr>
              <w:t>符合第二章“报价人须知”第8项规定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8" w:type="dxa"/>
            <w:vMerge w:val="continue"/>
            <w:vAlign w:val="center"/>
          </w:tcPr>
          <w:p>
            <w:pPr>
              <w:keepNext w:val="0"/>
              <w:keepLines w:val="0"/>
              <w:suppressLineNumbers w:val="0"/>
              <w:spacing w:before="0" w:beforeAutospacing="0" w:after="0" w:afterAutospacing="0" w:line="320" w:lineRule="exact"/>
              <w:ind w:left="0" w:right="0"/>
              <w:jc w:val="center"/>
              <w:rPr>
                <w:rFonts w:hint="default" w:asciiTheme="minorEastAsia" w:hAnsiTheme="minorEastAsia" w:eastAsiaTheme="minorEastAsia" w:cstheme="minorEastAsia"/>
                <w:szCs w:val="21"/>
              </w:rPr>
            </w:pPr>
          </w:p>
        </w:tc>
        <w:tc>
          <w:tcPr>
            <w:tcW w:w="1159" w:type="dxa"/>
            <w:vMerge w:val="continue"/>
            <w:vAlign w:val="center"/>
          </w:tcPr>
          <w:p>
            <w:pPr>
              <w:keepNext w:val="0"/>
              <w:keepLines w:val="0"/>
              <w:suppressLineNumbers w:val="0"/>
              <w:spacing w:before="0" w:beforeAutospacing="0" w:after="0" w:afterAutospacing="0" w:line="320" w:lineRule="exact"/>
              <w:ind w:left="0" w:right="0"/>
              <w:rPr>
                <w:rFonts w:hint="default" w:asciiTheme="minorEastAsia" w:hAnsiTheme="minorEastAsia" w:eastAsiaTheme="minorEastAsia" w:cstheme="minorEastAsia"/>
                <w:szCs w:val="21"/>
              </w:rPr>
            </w:pPr>
          </w:p>
        </w:tc>
        <w:tc>
          <w:tcPr>
            <w:tcW w:w="2022" w:type="dxa"/>
            <w:vAlign w:val="center"/>
          </w:tcPr>
          <w:p>
            <w:pPr>
              <w:keepNext w:val="0"/>
              <w:keepLines w:val="0"/>
              <w:suppressLineNumbers w:val="0"/>
              <w:spacing w:before="0" w:beforeAutospacing="0" w:after="0" w:afterAutospacing="0" w:line="320" w:lineRule="exact"/>
              <w:ind w:left="0" w:right="0"/>
              <w:jc w:val="center"/>
              <w:rPr>
                <w:rFonts w:hint="default"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项目主要管理人员最低要求</w:t>
            </w:r>
          </w:p>
        </w:tc>
        <w:tc>
          <w:tcPr>
            <w:tcW w:w="5928"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szCs w:val="21"/>
              </w:rPr>
              <w:t>符合第二章“报价人须知”前附表附录1的规定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8" w:type="dxa"/>
            <w:vMerge w:val="continue"/>
            <w:vAlign w:val="center"/>
          </w:tcPr>
          <w:p>
            <w:pPr>
              <w:keepNext w:val="0"/>
              <w:keepLines w:val="0"/>
              <w:suppressLineNumbers w:val="0"/>
              <w:spacing w:before="0" w:beforeAutospacing="0" w:after="0" w:afterAutospacing="0" w:line="320" w:lineRule="exact"/>
              <w:ind w:left="0" w:right="0"/>
              <w:jc w:val="center"/>
              <w:rPr>
                <w:rFonts w:hint="default" w:asciiTheme="minorEastAsia" w:hAnsiTheme="minorEastAsia" w:eastAsiaTheme="minorEastAsia" w:cstheme="minorEastAsia"/>
                <w:szCs w:val="21"/>
              </w:rPr>
            </w:pPr>
          </w:p>
        </w:tc>
        <w:tc>
          <w:tcPr>
            <w:tcW w:w="1159" w:type="dxa"/>
            <w:vMerge w:val="continue"/>
            <w:vAlign w:val="center"/>
          </w:tcPr>
          <w:p>
            <w:pPr>
              <w:keepNext w:val="0"/>
              <w:keepLines w:val="0"/>
              <w:suppressLineNumbers w:val="0"/>
              <w:spacing w:before="0" w:beforeAutospacing="0" w:after="0" w:afterAutospacing="0" w:line="320" w:lineRule="exact"/>
              <w:ind w:left="0" w:right="0"/>
              <w:rPr>
                <w:rFonts w:hint="default" w:asciiTheme="minorEastAsia" w:hAnsiTheme="minorEastAsia" w:eastAsiaTheme="minorEastAsia" w:cstheme="minorEastAsia"/>
                <w:szCs w:val="21"/>
              </w:rPr>
            </w:pPr>
          </w:p>
        </w:tc>
        <w:tc>
          <w:tcPr>
            <w:tcW w:w="2022" w:type="dxa"/>
            <w:vAlign w:val="center"/>
          </w:tcPr>
          <w:p>
            <w:pPr>
              <w:keepNext w:val="0"/>
              <w:keepLines w:val="0"/>
              <w:suppressLineNumbers w:val="0"/>
              <w:spacing w:before="0" w:beforeAutospacing="0" w:after="0" w:afterAutospacing="0" w:line="320" w:lineRule="exact"/>
              <w:ind w:left="0" w:right="0"/>
              <w:jc w:val="center"/>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其他人员最低要求</w:t>
            </w:r>
          </w:p>
        </w:tc>
        <w:tc>
          <w:tcPr>
            <w:tcW w:w="5928"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szCs w:val="21"/>
              </w:rPr>
              <w:t>符合第二章“报价人须知”前附表附录2的规定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8" w:type="dxa"/>
            <w:vMerge w:val="continue"/>
            <w:vAlign w:val="center"/>
          </w:tcPr>
          <w:p>
            <w:pPr>
              <w:keepNext w:val="0"/>
              <w:keepLines w:val="0"/>
              <w:suppressLineNumbers w:val="0"/>
              <w:spacing w:before="0" w:beforeAutospacing="0" w:after="0" w:afterAutospacing="0" w:line="320" w:lineRule="exact"/>
              <w:ind w:left="0" w:right="0"/>
              <w:jc w:val="center"/>
              <w:rPr>
                <w:rFonts w:hint="default" w:asciiTheme="minorEastAsia" w:hAnsiTheme="minorEastAsia" w:eastAsiaTheme="minorEastAsia" w:cstheme="minorEastAsia"/>
                <w:szCs w:val="21"/>
              </w:rPr>
            </w:pPr>
          </w:p>
        </w:tc>
        <w:tc>
          <w:tcPr>
            <w:tcW w:w="1159" w:type="dxa"/>
            <w:vMerge w:val="continue"/>
            <w:vAlign w:val="center"/>
          </w:tcPr>
          <w:p>
            <w:pPr>
              <w:keepNext w:val="0"/>
              <w:keepLines w:val="0"/>
              <w:suppressLineNumbers w:val="0"/>
              <w:spacing w:before="0" w:beforeAutospacing="0" w:after="0" w:afterAutospacing="0" w:line="320" w:lineRule="exact"/>
              <w:ind w:left="0" w:right="0"/>
              <w:rPr>
                <w:rFonts w:hint="default" w:asciiTheme="minorEastAsia" w:hAnsiTheme="minorEastAsia" w:eastAsiaTheme="minorEastAsia" w:cstheme="minorEastAsia"/>
                <w:szCs w:val="21"/>
              </w:rPr>
            </w:pPr>
          </w:p>
        </w:tc>
        <w:tc>
          <w:tcPr>
            <w:tcW w:w="2022" w:type="dxa"/>
            <w:vAlign w:val="center"/>
          </w:tcPr>
          <w:p>
            <w:pPr>
              <w:keepNext w:val="0"/>
              <w:keepLines w:val="0"/>
              <w:suppressLineNumbers w:val="0"/>
              <w:spacing w:before="0" w:beforeAutospacing="0" w:after="0" w:afterAutospacing="0" w:line="320" w:lineRule="exact"/>
              <w:ind w:left="0" w:right="0"/>
              <w:jc w:val="center"/>
              <w:rPr>
                <w:rFonts w:hint="default"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主要机械设备和试验检测设备最低要求</w:t>
            </w:r>
          </w:p>
        </w:tc>
        <w:tc>
          <w:tcPr>
            <w:tcW w:w="5928"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szCs w:val="21"/>
              </w:rPr>
              <w:t>符合第二章“报价人须知”前附表附录3的规定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8" w:type="dxa"/>
            <w:vMerge w:val="restart"/>
            <w:vAlign w:val="center"/>
          </w:tcPr>
          <w:p>
            <w:pPr>
              <w:keepNext w:val="0"/>
              <w:keepLines w:val="0"/>
              <w:suppressLineNumbers w:val="0"/>
              <w:spacing w:before="0" w:beforeAutospacing="0" w:after="0" w:afterAutospacing="0" w:line="320" w:lineRule="exact"/>
              <w:ind w:left="0" w:right="0"/>
              <w:jc w:val="center"/>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2.2</w:t>
            </w:r>
          </w:p>
        </w:tc>
        <w:tc>
          <w:tcPr>
            <w:tcW w:w="1159" w:type="dxa"/>
            <w:vMerge w:val="restart"/>
            <w:vAlign w:val="center"/>
          </w:tcPr>
          <w:p>
            <w:pPr>
              <w:keepNext w:val="0"/>
              <w:keepLines w:val="0"/>
              <w:suppressLineNumbers w:val="0"/>
              <w:spacing w:before="0" w:beforeAutospacing="0" w:after="0" w:afterAutospacing="0" w:line="320" w:lineRule="exact"/>
              <w:ind w:left="0" w:right="0"/>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形式评审标准</w:t>
            </w:r>
          </w:p>
        </w:tc>
        <w:tc>
          <w:tcPr>
            <w:tcW w:w="2022" w:type="dxa"/>
            <w:vAlign w:val="center"/>
          </w:tcPr>
          <w:p>
            <w:pPr>
              <w:keepNext w:val="0"/>
              <w:keepLines w:val="0"/>
              <w:suppressLineNumbers w:val="0"/>
              <w:spacing w:before="0" w:beforeAutospacing="0" w:after="0" w:afterAutospacing="0" w:line="320" w:lineRule="exact"/>
              <w:ind w:left="0" w:right="0"/>
              <w:jc w:val="center"/>
              <w:rPr>
                <w:rFonts w:hint="default"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报价人名称</w:t>
            </w:r>
          </w:p>
        </w:tc>
        <w:tc>
          <w:tcPr>
            <w:tcW w:w="5928"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szCs w:val="21"/>
              </w:rPr>
              <w:t>与营业执照、资质证书、安全生产许可证一致。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8" w:type="dxa"/>
            <w:vMerge w:val="continue"/>
            <w:vAlign w:val="center"/>
          </w:tcPr>
          <w:p>
            <w:pPr>
              <w:keepNext w:val="0"/>
              <w:keepLines w:val="0"/>
              <w:suppressLineNumbers w:val="0"/>
              <w:spacing w:before="0" w:beforeAutospacing="0" w:after="0" w:afterAutospacing="0" w:line="320" w:lineRule="exact"/>
              <w:ind w:left="0" w:right="0"/>
              <w:jc w:val="center"/>
              <w:rPr>
                <w:rFonts w:hint="default" w:asciiTheme="minorEastAsia" w:hAnsiTheme="minorEastAsia" w:eastAsiaTheme="minorEastAsia" w:cstheme="minorEastAsia"/>
                <w:szCs w:val="21"/>
              </w:rPr>
            </w:pPr>
          </w:p>
        </w:tc>
        <w:tc>
          <w:tcPr>
            <w:tcW w:w="1159" w:type="dxa"/>
            <w:vMerge w:val="continue"/>
            <w:vAlign w:val="center"/>
          </w:tcPr>
          <w:p>
            <w:pPr>
              <w:keepNext w:val="0"/>
              <w:keepLines w:val="0"/>
              <w:suppressLineNumbers w:val="0"/>
              <w:spacing w:before="0" w:beforeAutospacing="0" w:after="0" w:afterAutospacing="0" w:line="320" w:lineRule="exact"/>
              <w:ind w:left="0" w:right="0"/>
              <w:rPr>
                <w:rFonts w:hint="default" w:asciiTheme="minorEastAsia" w:hAnsiTheme="minorEastAsia" w:eastAsiaTheme="minorEastAsia" w:cstheme="minorEastAsia"/>
                <w:szCs w:val="21"/>
              </w:rPr>
            </w:pPr>
          </w:p>
        </w:tc>
        <w:tc>
          <w:tcPr>
            <w:tcW w:w="2022" w:type="dxa"/>
            <w:vAlign w:val="center"/>
          </w:tcPr>
          <w:p>
            <w:pPr>
              <w:keepNext w:val="0"/>
              <w:keepLines w:val="0"/>
              <w:suppressLineNumbers w:val="0"/>
              <w:spacing w:before="0" w:beforeAutospacing="0" w:after="0" w:afterAutospacing="0" w:line="320" w:lineRule="exact"/>
              <w:ind w:left="0" w:right="0"/>
              <w:jc w:val="center"/>
              <w:rPr>
                <w:rFonts w:hint="default"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报价函签字盖章</w:t>
            </w:r>
          </w:p>
        </w:tc>
        <w:tc>
          <w:tcPr>
            <w:tcW w:w="5928"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szCs w:val="21"/>
              </w:rPr>
              <w:t>有法定代表人或委托代理人签字或加盖单位鲜公章。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8" w:type="dxa"/>
            <w:vMerge w:val="continue"/>
            <w:vAlign w:val="center"/>
          </w:tcPr>
          <w:p>
            <w:pPr>
              <w:keepNext w:val="0"/>
              <w:keepLines w:val="0"/>
              <w:suppressLineNumbers w:val="0"/>
              <w:spacing w:before="0" w:beforeAutospacing="0" w:after="0" w:afterAutospacing="0" w:line="320" w:lineRule="exact"/>
              <w:ind w:left="0" w:right="0"/>
              <w:jc w:val="center"/>
              <w:rPr>
                <w:rFonts w:hint="default" w:asciiTheme="minorEastAsia" w:hAnsiTheme="minorEastAsia" w:eastAsiaTheme="minorEastAsia" w:cstheme="minorEastAsia"/>
                <w:szCs w:val="21"/>
              </w:rPr>
            </w:pPr>
          </w:p>
        </w:tc>
        <w:tc>
          <w:tcPr>
            <w:tcW w:w="1159" w:type="dxa"/>
            <w:vMerge w:val="continue"/>
            <w:vAlign w:val="center"/>
          </w:tcPr>
          <w:p>
            <w:pPr>
              <w:keepNext w:val="0"/>
              <w:keepLines w:val="0"/>
              <w:suppressLineNumbers w:val="0"/>
              <w:spacing w:before="0" w:beforeAutospacing="0" w:after="0" w:afterAutospacing="0" w:line="320" w:lineRule="exact"/>
              <w:ind w:left="0" w:right="0"/>
              <w:rPr>
                <w:rFonts w:hint="default" w:asciiTheme="minorEastAsia" w:hAnsiTheme="minorEastAsia" w:eastAsiaTheme="minorEastAsia" w:cstheme="minorEastAsia"/>
                <w:szCs w:val="21"/>
              </w:rPr>
            </w:pPr>
          </w:p>
        </w:tc>
        <w:tc>
          <w:tcPr>
            <w:tcW w:w="2022" w:type="dxa"/>
            <w:vAlign w:val="center"/>
          </w:tcPr>
          <w:p>
            <w:pPr>
              <w:keepNext w:val="0"/>
              <w:keepLines w:val="0"/>
              <w:suppressLineNumbers w:val="0"/>
              <w:spacing w:before="0" w:beforeAutospacing="0" w:after="0" w:afterAutospacing="0" w:line="320" w:lineRule="exact"/>
              <w:ind w:left="0" w:right="0"/>
              <w:jc w:val="center"/>
              <w:rPr>
                <w:rFonts w:hint="default"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竞争性比选响应文件格式</w:t>
            </w:r>
          </w:p>
        </w:tc>
        <w:tc>
          <w:tcPr>
            <w:tcW w:w="5928"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szCs w:val="21"/>
              </w:rPr>
              <w:t>符合第九章“竞争性比选响应文件格式”的要求，字迹清晰可辨。</w:t>
            </w:r>
          </w:p>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szCs w:val="21"/>
              </w:rPr>
              <w:t>1.竞争性比选响应声明书的所有数据均符合比选文件的规定；</w:t>
            </w:r>
          </w:p>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szCs w:val="21"/>
              </w:rPr>
              <w:t>2.竞争性比选响应文件附表齐全完整，内容均按规定填写；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8" w:type="dxa"/>
            <w:vMerge w:val="continue"/>
            <w:vAlign w:val="center"/>
          </w:tcPr>
          <w:p>
            <w:pPr>
              <w:keepNext w:val="0"/>
              <w:keepLines w:val="0"/>
              <w:suppressLineNumbers w:val="0"/>
              <w:spacing w:before="0" w:beforeAutospacing="0" w:after="0" w:afterAutospacing="0" w:line="320" w:lineRule="exact"/>
              <w:ind w:left="0" w:right="0"/>
              <w:jc w:val="center"/>
              <w:rPr>
                <w:rFonts w:hint="default" w:asciiTheme="minorEastAsia" w:hAnsiTheme="minorEastAsia" w:eastAsiaTheme="minorEastAsia" w:cstheme="minorEastAsia"/>
                <w:szCs w:val="21"/>
              </w:rPr>
            </w:pPr>
          </w:p>
        </w:tc>
        <w:tc>
          <w:tcPr>
            <w:tcW w:w="1159" w:type="dxa"/>
            <w:vMerge w:val="continue"/>
            <w:vAlign w:val="center"/>
          </w:tcPr>
          <w:p>
            <w:pPr>
              <w:keepNext w:val="0"/>
              <w:keepLines w:val="0"/>
              <w:suppressLineNumbers w:val="0"/>
              <w:spacing w:before="0" w:beforeAutospacing="0" w:after="0" w:afterAutospacing="0" w:line="320" w:lineRule="exact"/>
              <w:ind w:left="0" w:right="0"/>
              <w:rPr>
                <w:rFonts w:hint="default" w:asciiTheme="minorEastAsia" w:hAnsiTheme="minorEastAsia" w:eastAsiaTheme="minorEastAsia" w:cstheme="minorEastAsia"/>
                <w:szCs w:val="21"/>
              </w:rPr>
            </w:pPr>
          </w:p>
        </w:tc>
        <w:tc>
          <w:tcPr>
            <w:tcW w:w="2022" w:type="dxa"/>
            <w:vAlign w:val="center"/>
          </w:tcPr>
          <w:p>
            <w:pPr>
              <w:keepNext w:val="0"/>
              <w:keepLines w:val="0"/>
              <w:suppressLineNumbers w:val="0"/>
              <w:spacing w:before="0" w:beforeAutospacing="0" w:after="0" w:afterAutospacing="0" w:line="320" w:lineRule="exact"/>
              <w:ind w:left="0" w:right="0"/>
              <w:jc w:val="center"/>
              <w:rPr>
                <w:rFonts w:hint="default"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已标价工程量清单</w:t>
            </w:r>
          </w:p>
        </w:tc>
        <w:tc>
          <w:tcPr>
            <w:tcW w:w="5928"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szCs w:val="21"/>
              </w:rPr>
              <w:t>符合第五章“工程量清单”给出的范围及数量。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8" w:type="dxa"/>
            <w:vMerge w:val="continue"/>
            <w:vAlign w:val="center"/>
          </w:tcPr>
          <w:p>
            <w:pPr>
              <w:keepNext w:val="0"/>
              <w:keepLines w:val="0"/>
              <w:suppressLineNumbers w:val="0"/>
              <w:spacing w:before="0" w:beforeAutospacing="0" w:after="0" w:afterAutospacing="0" w:line="320" w:lineRule="exact"/>
              <w:ind w:left="0" w:right="0"/>
              <w:jc w:val="center"/>
              <w:rPr>
                <w:rFonts w:hint="default" w:asciiTheme="minorEastAsia" w:hAnsiTheme="minorEastAsia" w:eastAsiaTheme="minorEastAsia" w:cstheme="minorEastAsia"/>
                <w:szCs w:val="21"/>
              </w:rPr>
            </w:pPr>
          </w:p>
        </w:tc>
        <w:tc>
          <w:tcPr>
            <w:tcW w:w="1159" w:type="dxa"/>
            <w:vMerge w:val="continue"/>
            <w:vAlign w:val="center"/>
          </w:tcPr>
          <w:p>
            <w:pPr>
              <w:keepNext w:val="0"/>
              <w:keepLines w:val="0"/>
              <w:suppressLineNumbers w:val="0"/>
              <w:spacing w:before="0" w:beforeAutospacing="0" w:after="0" w:afterAutospacing="0" w:line="320" w:lineRule="exact"/>
              <w:ind w:left="0" w:right="0"/>
              <w:rPr>
                <w:rFonts w:hint="default" w:asciiTheme="minorEastAsia" w:hAnsiTheme="minorEastAsia" w:eastAsiaTheme="minorEastAsia" w:cstheme="minorEastAsia"/>
                <w:szCs w:val="21"/>
              </w:rPr>
            </w:pPr>
          </w:p>
        </w:tc>
        <w:tc>
          <w:tcPr>
            <w:tcW w:w="2022" w:type="dxa"/>
            <w:vAlign w:val="center"/>
          </w:tcPr>
          <w:p>
            <w:pPr>
              <w:keepNext w:val="0"/>
              <w:keepLines w:val="0"/>
              <w:suppressLineNumbers w:val="0"/>
              <w:spacing w:before="0" w:beforeAutospacing="0" w:after="0" w:afterAutospacing="0" w:line="320" w:lineRule="exact"/>
              <w:ind w:left="0" w:right="0"/>
              <w:jc w:val="center"/>
              <w:rPr>
                <w:rFonts w:hint="default"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报价其它要求</w:t>
            </w:r>
          </w:p>
        </w:tc>
        <w:tc>
          <w:tcPr>
            <w:tcW w:w="5928"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szCs w:val="21"/>
              </w:rPr>
              <w:t>竞争性比选响应文件报价表中的报价与报价书文字报价应保持一致。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8" w:type="dxa"/>
            <w:vMerge w:val="continue"/>
            <w:vAlign w:val="center"/>
          </w:tcPr>
          <w:p>
            <w:pPr>
              <w:keepNext w:val="0"/>
              <w:keepLines w:val="0"/>
              <w:suppressLineNumbers w:val="0"/>
              <w:spacing w:before="0" w:beforeAutospacing="0" w:after="0" w:afterAutospacing="0" w:line="320" w:lineRule="exact"/>
              <w:ind w:left="0" w:right="0"/>
              <w:jc w:val="center"/>
              <w:rPr>
                <w:rFonts w:hint="default" w:asciiTheme="minorEastAsia" w:hAnsiTheme="minorEastAsia" w:eastAsiaTheme="minorEastAsia" w:cstheme="minorEastAsia"/>
                <w:szCs w:val="21"/>
              </w:rPr>
            </w:pPr>
          </w:p>
        </w:tc>
        <w:tc>
          <w:tcPr>
            <w:tcW w:w="1159" w:type="dxa"/>
            <w:vMerge w:val="continue"/>
            <w:vAlign w:val="center"/>
          </w:tcPr>
          <w:p>
            <w:pPr>
              <w:keepNext w:val="0"/>
              <w:keepLines w:val="0"/>
              <w:suppressLineNumbers w:val="0"/>
              <w:spacing w:before="0" w:beforeAutospacing="0" w:after="0" w:afterAutospacing="0" w:line="320" w:lineRule="exact"/>
              <w:ind w:left="0" w:right="0"/>
              <w:rPr>
                <w:rFonts w:hint="default" w:asciiTheme="minorEastAsia" w:hAnsiTheme="minorEastAsia" w:eastAsiaTheme="minorEastAsia" w:cstheme="minorEastAsia"/>
                <w:szCs w:val="21"/>
              </w:rPr>
            </w:pPr>
          </w:p>
        </w:tc>
        <w:tc>
          <w:tcPr>
            <w:tcW w:w="2022" w:type="dxa"/>
            <w:vAlign w:val="center"/>
          </w:tcPr>
          <w:p>
            <w:pPr>
              <w:keepNext w:val="0"/>
              <w:keepLines w:val="0"/>
              <w:suppressLineNumbers w:val="0"/>
              <w:spacing w:before="0" w:beforeAutospacing="0" w:after="0" w:afterAutospacing="0" w:line="320" w:lineRule="exact"/>
              <w:ind w:left="0" w:right="0"/>
              <w:jc w:val="center"/>
              <w:rPr>
                <w:rFonts w:hint="default"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竞争性比选响应文件正本中法定代表人或其授权代理人签署</w:t>
            </w:r>
          </w:p>
        </w:tc>
        <w:tc>
          <w:tcPr>
            <w:tcW w:w="5928"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szCs w:val="21"/>
              </w:rPr>
              <w:t>竞争性比选响应文件正本中法定代表人或授权代理人签署姓名齐全，符合比选文件规定；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4" w:hRule="atLeast"/>
          <w:jc w:val="center"/>
        </w:trPr>
        <w:tc>
          <w:tcPr>
            <w:tcW w:w="898" w:type="dxa"/>
            <w:vMerge w:val="continue"/>
            <w:vAlign w:val="center"/>
          </w:tcPr>
          <w:p>
            <w:pPr>
              <w:keepNext w:val="0"/>
              <w:keepLines w:val="0"/>
              <w:suppressLineNumbers w:val="0"/>
              <w:spacing w:before="0" w:beforeAutospacing="0" w:after="0" w:afterAutospacing="0" w:line="320" w:lineRule="exact"/>
              <w:ind w:left="0" w:right="0"/>
              <w:jc w:val="center"/>
              <w:rPr>
                <w:rFonts w:hint="default" w:asciiTheme="minorEastAsia" w:hAnsiTheme="minorEastAsia" w:eastAsiaTheme="minorEastAsia" w:cstheme="minorEastAsia"/>
                <w:szCs w:val="21"/>
              </w:rPr>
            </w:pPr>
          </w:p>
        </w:tc>
        <w:tc>
          <w:tcPr>
            <w:tcW w:w="1159" w:type="dxa"/>
            <w:vMerge w:val="continue"/>
            <w:vAlign w:val="center"/>
          </w:tcPr>
          <w:p>
            <w:pPr>
              <w:keepNext w:val="0"/>
              <w:keepLines w:val="0"/>
              <w:suppressLineNumbers w:val="0"/>
              <w:spacing w:before="0" w:beforeAutospacing="0" w:after="0" w:afterAutospacing="0" w:line="320" w:lineRule="exact"/>
              <w:ind w:left="0" w:right="0"/>
              <w:rPr>
                <w:rFonts w:hint="default" w:asciiTheme="minorEastAsia" w:hAnsiTheme="minorEastAsia" w:eastAsiaTheme="minorEastAsia" w:cstheme="minorEastAsia"/>
                <w:szCs w:val="21"/>
              </w:rPr>
            </w:pPr>
          </w:p>
        </w:tc>
        <w:tc>
          <w:tcPr>
            <w:tcW w:w="2022" w:type="dxa"/>
            <w:vAlign w:val="center"/>
          </w:tcPr>
          <w:p>
            <w:pPr>
              <w:keepNext w:val="0"/>
              <w:keepLines w:val="0"/>
              <w:suppressLineNumbers w:val="0"/>
              <w:spacing w:before="0" w:beforeAutospacing="0" w:after="0" w:afterAutospacing="0" w:line="320" w:lineRule="exact"/>
              <w:ind w:left="0" w:right="0"/>
              <w:jc w:val="center"/>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其它材料</w:t>
            </w:r>
          </w:p>
        </w:tc>
        <w:tc>
          <w:tcPr>
            <w:tcW w:w="5928"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szCs w:val="21"/>
              </w:rPr>
              <w:t>单位负责人为同一人或者存在控股、管理关系的不同单位，不得同时参加报价，否则相关报价均无效。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8" w:type="dxa"/>
            <w:vMerge w:val="restart"/>
            <w:vAlign w:val="center"/>
          </w:tcPr>
          <w:p>
            <w:pPr>
              <w:keepNext w:val="0"/>
              <w:keepLines w:val="0"/>
              <w:suppressLineNumbers w:val="0"/>
              <w:spacing w:before="0" w:beforeAutospacing="0" w:after="0" w:afterAutospacing="0" w:line="320" w:lineRule="exact"/>
              <w:ind w:left="0" w:right="0"/>
              <w:jc w:val="center"/>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2.3</w:t>
            </w:r>
          </w:p>
        </w:tc>
        <w:tc>
          <w:tcPr>
            <w:tcW w:w="1159" w:type="dxa"/>
            <w:vMerge w:val="restart"/>
            <w:vAlign w:val="center"/>
          </w:tcPr>
          <w:p>
            <w:pPr>
              <w:keepNext w:val="0"/>
              <w:keepLines w:val="0"/>
              <w:suppressLineNumbers w:val="0"/>
              <w:spacing w:before="0" w:beforeAutospacing="0" w:after="0" w:afterAutospacing="0" w:line="320" w:lineRule="exact"/>
              <w:ind w:left="0" w:right="0"/>
              <w:jc w:val="center"/>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响应性评审标准</w:t>
            </w:r>
          </w:p>
        </w:tc>
        <w:tc>
          <w:tcPr>
            <w:tcW w:w="2022" w:type="dxa"/>
            <w:vAlign w:val="center"/>
          </w:tcPr>
          <w:p>
            <w:pPr>
              <w:keepNext w:val="0"/>
              <w:keepLines w:val="0"/>
              <w:suppressLineNumbers w:val="0"/>
              <w:spacing w:before="0" w:beforeAutospacing="0" w:after="0" w:afterAutospacing="0" w:line="320" w:lineRule="exact"/>
              <w:ind w:left="0" w:right="0"/>
              <w:jc w:val="center"/>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投标内容</w:t>
            </w:r>
          </w:p>
        </w:tc>
        <w:tc>
          <w:tcPr>
            <w:tcW w:w="5928"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szCs w:val="21"/>
              </w:rPr>
              <w:t>符合第二章“报价人须知”第4项规定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8" w:type="dxa"/>
            <w:vMerge w:val="continue"/>
            <w:vAlign w:val="center"/>
          </w:tcPr>
          <w:p>
            <w:pPr>
              <w:keepNext w:val="0"/>
              <w:keepLines w:val="0"/>
              <w:suppressLineNumbers w:val="0"/>
              <w:spacing w:before="0" w:beforeAutospacing="0" w:after="0" w:afterAutospacing="0" w:line="320" w:lineRule="exact"/>
              <w:ind w:left="0" w:right="0"/>
              <w:jc w:val="center"/>
              <w:rPr>
                <w:rFonts w:hint="default" w:asciiTheme="minorEastAsia" w:hAnsiTheme="minorEastAsia" w:eastAsiaTheme="minorEastAsia" w:cstheme="minorEastAsia"/>
                <w:szCs w:val="21"/>
              </w:rPr>
            </w:pPr>
          </w:p>
        </w:tc>
        <w:tc>
          <w:tcPr>
            <w:tcW w:w="1159" w:type="dxa"/>
            <w:vMerge w:val="continue"/>
            <w:vAlign w:val="center"/>
          </w:tcPr>
          <w:p>
            <w:pPr>
              <w:keepNext w:val="0"/>
              <w:keepLines w:val="0"/>
              <w:suppressLineNumbers w:val="0"/>
              <w:spacing w:before="0" w:beforeAutospacing="0" w:after="0" w:afterAutospacing="0" w:line="320" w:lineRule="exact"/>
              <w:ind w:left="0" w:right="0"/>
              <w:jc w:val="center"/>
              <w:rPr>
                <w:rFonts w:hint="default" w:asciiTheme="minorEastAsia" w:hAnsiTheme="minorEastAsia" w:eastAsiaTheme="minorEastAsia" w:cstheme="minorEastAsia"/>
                <w:szCs w:val="21"/>
              </w:rPr>
            </w:pPr>
          </w:p>
        </w:tc>
        <w:tc>
          <w:tcPr>
            <w:tcW w:w="2022" w:type="dxa"/>
            <w:vAlign w:val="center"/>
          </w:tcPr>
          <w:p>
            <w:pPr>
              <w:keepNext w:val="0"/>
              <w:keepLines w:val="0"/>
              <w:suppressLineNumbers w:val="0"/>
              <w:spacing w:before="0" w:beforeAutospacing="0" w:after="0" w:afterAutospacing="0" w:line="320" w:lineRule="exact"/>
              <w:ind w:left="0" w:right="0"/>
              <w:jc w:val="center"/>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报价</w:t>
            </w:r>
          </w:p>
        </w:tc>
        <w:tc>
          <w:tcPr>
            <w:tcW w:w="5928"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szCs w:val="21"/>
              </w:rPr>
              <w:t>符合比选文件给出的范围及数量，且报价不得超过采购人公布的最高限价，但也不得低于报价人的企业成本。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8" w:type="dxa"/>
            <w:vMerge w:val="continue"/>
            <w:vAlign w:val="center"/>
          </w:tcPr>
          <w:p>
            <w:pPr>
              <w:keepNext w:val="0"/>
              <w:keepLines w:val="0"/>
              <w:suppressLineNumbers w:val="0"/>
              <w:spacing w:before="0" w:beforeAutospacing="0" w:after="0" w:afterAutospacing="0" w:line="320" w:lineRule="exact"/>
              <w:ind w:left="0" w:right="0"/>
              <w:jc w:val="center"/>
              <w:rPr>
                <w:rFonts w:hint="default" w:asciiTheme="minorEastAsia" w:hAnsiTheme="minorEastAsia" w:eastAsiaTheme="minorEastAsia" w:cstheme="minorEastAsia"/>
                <w:szCs w:val="21"/>
              </w:rPr>
            </w:pPr>
          </w:p>
        </w:tc>
        <w:tc>
          <w:tcPr>
            <w:tcW w:w="1159" w:type="dxa"/>
            <w:vMerge w:val="continue"/>
            <w:vAlign w:val="center"/>
          </w:tcPr>
          <w:p>
            <w:pPr>
              <w:keepNext w:val="0"/>
              <w:keepLines w:val="0"/>
              <w:suppressLineNumbers w:val="0"/>
              <w:spacing w:before="0" w:beforeAutospacing="0" w:after="0" w:afterAutospacing="0" w:line="320" w:lineRule="exact"/>
              <w:ind w:left="0" w:right="0"/>
              <w:jc w:val="center"/>
              <w:rPr>
                <w:rFonts w:hint="default" w:asciiTheme="minorEastAsia" w:hAnsiTheme="minorEastAsia" w:eastAsiaTheme="minorEastAsia" w:cstheme="minorEastAsia"/>
                <w:szCs w:val="21"/>
              </w:rPr>
            </w:pPr>
          </w:p>
        </w:tc>
        <w:tc>
          <w:tcPr>
            <w:tcW w:w="2022" w:type="dxa"/>
            <w:vAlign w:val="center"/>
          </w:tcPr>
          <w:p>
            <w:pPr>
              <w:keepNext w:val="0"/>
              <w:keepLines w:val="0"/>
              <w:suppressLineNumbers w:val="0"/>
              <w:spacing w:before="0" w:beforeAutospacing="0" w:after="0" w:afterAutospacing="0" w:line="320" w:lineRule="exact"/>
              <w:ind w:left="0" w:right="0"/>
              <w:jc w:val="center"/>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工期</w:t>
            </w:r>
          </w:p>
        </w:tc>
        <w:tc>
          <w:tcPr>
            <w:tcW w:w="5928"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szCs w:val="21"/>
              </w:rPr>
              <w:t>符合第二章“报价人须知”第5项规定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8" w:type="dxa"/>
            <w:vMerge w:val="continue"/>
            <w:vAlign w:val="center"/>
          </w:tcPr>
          <w:p>
            <w:pPr>
              <w:keepNext w:val="0"/>
              <w:keepLines w:val="0"/>
              <w:suppressLineNumbers w:val="0"/>
              <w:spacing w:before="0" w:beforeAutospacing="0" w:after="0" w:afterAutospacing="0" w:line="320" w:lineRule="exact"/>
              <w:ind w:left="0" w:right="0"/>
              <w:jc w:val="center"/>
              <w:rPr>
                <w:rFonts w:hint="default" w:asciiTheme="minorEastAsia" w:hAnsiTheme="minorEastAsia" w:eastAsiaTheme="minorEastAsia" w:cstheme="minorEastAsia"/>
                <w:szCs w:val="21"/>
              </w:rPr>
            </w:pPr>
          </w:p>
        </w:tc>
        <w:tc>
          <w:tcPr>
            <w:tcW w:w="1159" w:type="dxa"/>
            <w:vMerge w:val="continue"/>
            <w:vAlign w:val="center"/>
          </w:tcPr>
          <w:p>
            <w:pPr>
              <w:keepNext w:val="0"/>
              <w:keepLines w:val="0"/>
              <w:suppressLineNumbers w:val="0"/>
              <w:spacing w:before="0" w:beforeAutospacing="0" w:after="0" w:afterAutospacing="0" w:line="320" w:lineRule="exact"/>
              <w:ind w:left="0" w:right="0"/>
              <w:jc w:val="center"/>
              <w:rPr>
                <w:rFonts w:hint="default" w:asciiTheme="minorEastAsia" w:hAnsiTheme="minorEastAsia" w:eastAsiaTheme="minorEastAsia" w:cstheme="minorEastAsia"/>
                <w:szCs w:val="21"/>
              </w:rPr>
            </w:pPr>
          </w:p>
        </w:tc>
        <w:tc>
          <w:tcPr>
            <w:tcW w:w="2022" w:type="dxa"/>
            <w:vAlign w:val="center"/>
          </w:tcPr>
          <w:p>
            <w:pPr>
              <w:keepNext w:val="0"/>
              <w:keepLines w:val="0"/>
              <w:suppressLineNumbers w:val="0"/>
              <w:spacing w:before="0" w:beforeAutospacing="0" w:after="0" w:afterAutospacing="0" w:line="320" w:lineRule="exact"/>
              <w:ind w:left="0" w:right="0"/>
              <w:jc w:val="center"/>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质量标准</w:t>
            </w:r>
          </w:p>
        </w:tc>
        <w:tc>
          <w:tcPr>
            <w:tcW w:w="5928"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szCs w:val="21"/>
              </w:rPr>
              <w:t>符合第二章“报价人须知”第6项规定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8" w:type="dxa"/>
            <w:vMerge w:val="continue"/>
            <w:vAlign w:val="center"/>
          </w:tcPr>
          <w:p>
            <w:pPr>
              <w:keepNext w:val="0"/>
              <w:keepLines w:val="0"/>
              <w:suppressLineNumbers w:val="0"/>
              <w:spacing w:before="0" w:beforeAutospacing="0" w:after="0" w:afterAutospacing="0" w:line="320" w:lineRule="exact"/>
              <w:ind w:left="0" w:right="0"/>
              <w:jc w:val="center"/>
              <w:rPr>
                <w:rFonts w:hint="default" w:asciiTheme="minorEastAsia" w:hAnsiTheme="minorEastAsia" w:eastAsiaTheme="minorEastAsia" w:cstheme="minorEastAsia"/>
                <w:szCs w:val="21"/>
              </w:rPr>
            </w:pPr>
          </w:p>
        </w:tc>
        <w:tc>
          <w:tcPr>
            <w:tcW w:w="1159" w:type="dxa"/>
            <w:vMerge w:val="continue"/>
            <w:vAlign w:val="center"/>
          </w:tcPr>
          <w:p>
            <w:pPr>
              <w:keepNext w:val="0"/>
              <w:keepLines w:val="0"/>
              <w:suppressLineNumbers w:val="0"/>
              <w:spacing w:before="0" w:beforeAutospacing="0" w:after="0" w:afterAutospacing="0" w:line="320" w:lineRule="exact"/>
              <w:ind w:left="0" w:right="0"/>
              <w:jc w:val="center"/>
              <w:rPr>
                <w:rFonts w:hint="default" w:asciiTheme="minorEastAsia" w:hAnsiTheme="minorEastAsia" w:eastAsiaTheme="minorEastAsia" w:cstheme="minorEastAsia"/>
                <w:szCs w:val="21"/>
              </w:rPr>
            </w:pPr>
          </w:p>
        </w:tc>
        <w:tc>
          <w:tcPr>
            <w:tcW w:w="2022" w:type="dxa"/>
            <w:vAlign w:val="center"/>
          </w:tcPr>
          <w:p>
            <w:pPr>
              <w:keepNext w:val="0"/>
              <w:keepLines w:val="0"/>
              <w:suppressLineNumbers w:val="0"/>
              <w:spacing w:before="0" w:beforeAutospacing="0" w:after="0" w:afterAutospacing="0" w:line="320" w:lineRule="exact"/>
              <w:ind w:left="0" w:right="0"/>
              <w:jc w:val="center"/>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安全目标</w:t>
            </w:r>
          </w:p>
        </w:tc>
        <w:tc>
          <w:tcPr>
            <w:tcW w:w="5928"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szCs w:val="21"/>
              </w:rPr>
              <w:t>符合第二章“报价人须知”第7项规定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8" w:type="dxa"/>
            <w:vAlign w:val="center"/>
          </w:tcPr>
          <w:p>
            <w:pPr>
              <w:keepNext w:val="0"/>
              <w:keepLines w:val="0"/>
              <w:suppressLineNumbers w:val="0"/>
              <w:spacing w:before="0" w:beforeAutospacing="0" w:after="0" w:afterAutospacing="0" w:line="320" w:lineRule="exact"/>
              <w:ind w:left="0" w:right="0"/>
              <w:jc w:val="center"/>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1159" w:type="dxa"/>
            <w:vAlign w:val="center"/>
          </w:tcPr>
          <w:p>
            <w:pPr>
              <w:keepNext w:val="0"/>
              <w:keepLines w:val="0"/>
              <w:suppressLineNumbers w:val="0"/>
              <w:spacing w:before="0" w:beforeAutospacing="0" w:after="0" w:afterAutospacing="0" w:line="320" w:lineRule="exact"/>
              <w:ind w:left="0" w:right="0"/>
              <w:jc w:val="center"/>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分值构</w:t>
            </w:r>
          </w:p>
          <w:p>
            <w:pPr>
              <w:keepNext w:val="0"/>
              <w:keepLines w:val="0"/>
              <w:suppressLineNumbers w:val="0"/>
              <w:spacing w:before="0" w:beforeAutospacing="0" w:after="0" w:afterAutospacing="0" w:line="320" w:lineRule="exact"/>
              <w:ind w:left="0" w:right="0"/>
              <w:jc w:val="center"/>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（总分 100 分） </w:t>
            </w:r>
          </w:p>
        </w:tc>
        <w:tc>
          <w:tcPr>
            <w:tcW w:w="7950" w:type="dxa"/>
            <w:gridSpan w:val="2"/>
            <w:vAlign w:val="center"/>
          </w:tcPr>
          <w:p>
            <w:pPr>
              <w:keepNext w:val="0"/>
              <w:keepLines w:val="0"/>
              <w:suppressLineNumbers w:val="0"/>
              <w:spacing w:before="0" w:beforeAutospacing="0" w:after="0" w:afterAutospacing="0" w:line="320" w:lineRule="exact"/>
              <w:ind w:left="0" w:right="0"/>
              <w:jc w:val="center"/>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投标报价6</w:t>
            </w:r>
            <w:r>
              <w:rPr>
                <w:rFonts w:hint="default" w:asciiTheme="minorEastAsia" w:hAnsiTheme="minorEastAsia" w:eastAsiaTheme="minorEastAsia" w:cstheme="minorEastAsia"/>
                <w:szCs w:val="21"/>
              </w:rPr>
              <w:t>0</w:t>
            </w:r>
            <w:r>
              <w:rPr>
                <w:rFonts w:hint="eastAsia" w:asciiTheme="minorEastAsia" w:hAnsiTheme="minorEastAsia" w:eastAsiaTheme="minorEastAsia" w:cstheme="minorEastAsia"/>
                <w:szCs w:val="21"/>
              </w:rPr>
              <w:t>分；</w:t>
            </w:r>
          </w:p>
          <w:p>
            <w:pPr>
              <w:keepNext w:val="0"/>
              <w:keepLines w:val="0"/>
              <w:suppressLineNumbers w:val="0"/>
              <w:spacing w:before="0" w:beforeAutospacing="0" w:after="0" w:afterAutospacing="0" w:line="320" w:lineRule="exact"/>
              <w:ind w:left="0" w:right="0"/>
              <w:jc w:val="center"/>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商务部分2</w:t>
            </w:r>
            <w:r>
              <w:rPr>
                <w:rFonts w:hint="default" w:asciiTheme="minorEastAsia" w:hAnsiTheme="minorEastAsia" w:eastAsiaTheme="minorEastAsia" w:cstheme="minorEastAsia"/>
                <w:szCs w:val="21"/>
              </w:rPr>
              <w:t>0</w:t>
            </w:r>
            <w:r>
              <w:rPr>
                <w:rFonts w:hint="eastAsia" w:asciiTheme="minorEastAsia" w:hAnsiTheme="minorEastAsia" w:eastAsiaTheme="minorEastAsia" w:cstheme="minorEastAsia"/>
                <w:szCs w:val="21"/>
              </w:rPr>
              <w:t>分；</w:t>
            </w:r>
          </w:p>
          <w:p>
            <w:pPr>
              <w:keepNext w:val="0"/>
              <w:keepLines w:val="0"/>
              <w:suppressLineNumbers w:val="0"/>
              <w:spacing w:before="0" w:beforeAutospacing="0" w:after="0" w:afterAutospacing="0" w:line="320" w:lineRule="exact"/>
              <w:ind w:left="0" w:right="0"/>
              <w:jc w:val="center"/>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技术部分20分。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8" w:type="dxa"/>
            <w:vMerge w:val="restart"/>
            <w:vAlign w:val="center"/>
          </w:tcPr>
          <w:p>
            <w:pPr>
              <w:keepNext w:val="0"/>
              <w:keepLines w:val="0"/>
              <w:suppressLineNumbers w:val="0"/>
              <w:spacing w:before="0" w:beforeAutospacing="0" w:after="0" w:afterAutospacing="0" w:line="320" w:lineRule="exact"/>
              <w:ind w:left="0" w:right="0"/>
              <w:jc w:val="center"/>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3.1</w:t>
            </w:r>
          </w:p>
        </w:tc>
        <w:tc>
          <w:tcPr>
            <w:tcW w:w="1159" w:type="dxa"/>
            <w:vMerge w:val="restart"/>
            <w:vAlign w:val="center"/>
          </w:tcPr>
          <w:p>
            <w:pPr>
              <w:keepNext w:val="0"/>
              <w:keepLines w:val="0"/>
              <w:suppressLineNumbers w:val="0"/>
              <w:spacing w:before="0" w:beforeAutospacing="0" w:after="0" w:afterAutospacing="0" w:line="320" w:lineRule="exact"/>
              <w:ind w:left="0" w:right="0"/>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投标报价（60分）</w:t>
            </w:r>
          </w:p>
        </w:tc>
        <w:tc>
          <w:tcPr>
            <w:tcW w:w="2022" w:type="dxa"/>
            <w:vAlign w:val="center"/>
          </w:tcPr>
          <w:p>
            <w:pPr>
              <w:keepNext w:val="0"/>
              <w:keepLines w:val="0"/>
              <w:suppressLineNumbers w:val="0"/>
              <w:snapToGrid w:val="0"/>
              <w:spacing w:before="0" w:beforeAutospacing="0" w:after="0" w:afterAutospacing="0" w:line="400" w:lineRule="exact"/>
              <w:ind w:left="0" w:right="0"/>
              <w:jc w:val="center"/>
              <w:rPr>
                <w:rFonts w:hint="default" w:asciiTheme="minorEastAsia" w:hAnsiTheme="minorEastAsia" w:eastAsiaTheme="minorEastAsia" w:cstheme="minorEastAsia"/>
                <w:szCs w:val="21"/>
              </w:rPr>
            </w:pPr>
            <w:r>
              <w:rPr>
                <w:rFonts w:hint="eastAsia" w:ascii="宋体" w:hAnsi="宋体" w:cs="宋体"/>
                <w:kern w:val="0"/>
                <w:szCs w:val="21"/>
              </w:rPr>
              <w:t>评标基准价计算方法</w:t>
            </w:r>
          </w:p>
        </w:tc>
        <w:tc>
          <w:tcPr>
            <w:tcW w:w="5928" w:type="dxa"/>
          </w:tcPr>
          <w:p>
            <w:pPr>
              <w:keepNext w:val="0"/>
              <w:keepLines w:val="0"/>
              <w:suppressLineNumbers w:val="0"/>
              <w:snapToGrid w:val="0"/>
              <w:spacing w:before="0" w:beforeAutospacing="0" w:after="0" w:afterAutospacing="0" w:line="400" w:lineRule="exact"/>
              <w:ind w:left="0" w:right="0" w:firstLine="420" w:firstLineChars="200"/>
              <w:rPr>
                <w:rFonts w:hint="default" w:ascii="宋体" w:hAnsi="宋体" w:cs="宋体"/>
                <w:kern w:val="0"/>
                <w:szCs w:val="21"/>
              </w:rPr>
            </w:pPr>
            <w:r>
              <w:rPr>
                <w:rFonts w:hint="eastAsia" w:ascii="宋体" w:hAnsi="宋体" w:cs="宋体"/>
                <w:kern w:val="0"/>
                <w:szCs w:val="21"/>
              </w:rPr>
              <w:t>由评标委员会计算评标基准价：</w:t>
            </w:r>
          </w:p>
          <w:p>
            <w:pPr>
              <w:keepNext w:val="0"/>
              <w:keepLines w:val="0"/>
              <w:suppressLineNumbers w:val="0"/>
              <w:snapToGrid w:val="0"/>
              <w:spacing w:before="0" w:beforeAutospacing="0" w:after="0" w:afterAutospacing="0" w:line="400" w:lineRule="exact"/>
              <w:ind w:left="0" w:right="0" w:firstLine="420" w:firstLineChars="200"/>
              <w:rPr>
                <w:rFonts w:hint="default" w:ascii="宋体" w:hAnsi="宋体" w:cs="宋体"/>
                <w:kern w:val="0"/>
                <w:szCs w:val="21"/>
              </w:rPr>
            </w:pPr>
            <w:r>
              <w:rPr>
                <w:rFonts w:hint="eastAsia" w:ascii="宋体" w:hAnsi="宋体" w:cs="宋体"/>
                <w:kern w:val="0"/>
                <w:szCs w:val="21"/>
              </w:rPr>
              <w:t>（1）评标价的确定：评标价＝投标函文字报价</w:t>
            </w:r>
          </w:p>
          <w:p>
            <w:pPr>
              <w:keepNext w:val="0"/>
              <w:keepLines w:val="0"/>
              <w:suppressLineNumbers w:val="0"/>
              <w:snapToGrid w:val="0"/>
              <w:spacing w:before="0" w:beforeAutospacing="0" w:after="0" w:afterAutospacing="0" w:line="400" w:lineRule="exact"/>
              <w:ind w:left="0" w:right="0" w:firstLine="420" w:firstLineChars="200"/>
              <w:rPr>
                <w:rFonts w:hint="default" w:ascii="宋体" w:hAnsi="宋体" w:cs="宋体"/>
                <w:kern w:val="0"/>
                <w:szCs w:val="21"/>
              </w:rPr>
            </w:pPr>
            <w:r>
              <w:rPr>
                <w:rFonts w:hint="eastAsia" w:ascii="宋体" w:hAnsi="宋体" w:cs="宋体"/>
                <w:kern w:val="0"/>
                <w:szCs w:val="21"/>
              </w:rPr>
              <w:t>（2）评标基准价的确定：</w:t>
            </w:r>
          </w:p>
          <w:p>
            <w:pPr>
              <w:keepNext w:val="0"/>
              <w:keepLines w:val="0"/>
              <w:suppressLineNumbers w:val="0"/>
              <w:snapToGrid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kern w:val="0"/>
                <w:szCs w:val="21"/>
              </w:rPr>
              <w:t>在通过初步评审后且不高于最高限价和不低于最高限价85%的投标报价中去掉六分之一（不能整除的按小数前整数取整，不足六家报价则不去掉）的最低价和相同家数的最高价后的算术平均值为评标基准价。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8" w:type="dxa"/>
            <w:vMerge w:val="continue"/>
            <w:vAlign w:val="center"/>
          </w:tcPr>
          <w:p>
            <w:pPr>
              <w:keepNext w:val="0"/>
              <w:keepLines w:val="0"/>
              <w:suppressLineNumbers w:val="0"/>
              <w:spacing w:before="0" w:beforeAutospacing="0" w:after="0" w:afterAutospacing="0" w:line="320" w:lineRule="exact"/>
              <w:ind w:left="0" w:right="0"/>
              <w:jc w:val="center"/>
              <w:rPr>
                <w:rFonts w:hint="default" w:asciiTheme="minorEastAsia" w:hAnsiTheme="minorEastAsia" w:eastAsiaTheme="minorEastAsia" w:cstheme="minorEastAsia"/>
                <w:szCs w:val="21"/>
              </w:rPr>
            </w:pPr>
          </w:p>
        </w:tc>
        <w:tc>
          <w:tcPr>
            <w:tcW w:w="1159" w:type="dxa"/>
            <w:vMerge w:val="continue"/>
            <w:vAlign w:val="center"/>
          </w:tcPr>
          <w:p>
            <w:pPr>
              <w:keepNext w:val="0"/>
              <w:keepLines w:val="0"/>
              <w:suppressLineNumbers w:val="0"/>
              <w:spacing w:before="0" w:beforeAutospacing="0" w:after="0" w:afterAutospacing="0" w:line="320" w:lineRule="exact"/>
              <w:ind w:left="0" w:right="0"/>
              <w:rPr>
                <w:rFonts w:hint="default" w:asciiTheme="minorEastAsia" w:hAnsiTheme="minorEastAsia" w:eastAsiaTheme="minorEastAsia" w:cstheme="minorEastAsia"/>
                <w:szCs w:val="21"/>
              </w:rPr>
            </w:pPr>
          </w:p>
        </w:tc>
        <w:tc>
          <w:tcPr>
            <w:tcW w:w="2022" w:type="dxa"/>
            <w:vAlign w:val="center"/>
          </w:tcPr>
          <w:p>
            <w:pPr>
              <w:keepNext w:val="0"/>
              <w:keepLines w:val="0"/>
              <w:suppressLineNumbers w:val="0"/>
              <w:snapToGrid w:val="0"/>
              <w:spacing w:before="0" w:beforeAutospacing="0" w:after="0" w:afterAutospacing="0" w:line="400" w:lineRule="exact"/>
              <w:ind w:left="0" w:right="0"/>
              <w:jc w:val="center"/>
              <w:rPr>
                <w:rFonts w:hint="default" w:asciiTheme="minorEastAsia" w:hAnsiTheme="minorEastAsia" w:eastAsiaTheme="minorEastAsia" w:cstheme="minorEastAsia"/>
                <w:szCs w:val="21"/>
              </w:rPr>
            </w:pPr>
            <w:r>
              <w:rPr>
                <w:rFonts w:hint="eastAsia" w:ascii="宋体" w:hAnsi="宋体" w:cs="宋体"/>
                <w:kern w:val="0"/>
                <w:szCs w:val="21"/>
              </w:rPr>
              <w:t>评标价的偏差率计算公式</w:t>
            </w:r>
          </w:p>
        </w:tc>
        <w:tc>
          <w:tcPr>
            <w:tcW w:w="5928" w:type="dxa"/>
            <w:vAlign w:val="center"/>
          </w:tcPr>
          <w:p>
            <w:pPr>
              <w:keepNext w:val="0"/>
              <w:keepLines w:val="0"/>
              <w:suppressLineNumbers w:val="0"/>
              <w:spacing w:before="0" w:beforeAutospacing="0" w:after="0" w:afterAutospacing="0" w:line="320" w:lineRule="exact"/>
              <w:ind w:left="0" w:right="0"/>
              <w:jc w:val="left"/>
              <w:rPr>
                <w:rFonts w:hint="default" w:ascii="宋体" w:hAnsi="宋体" w:cs="宋体"/>
                <w:szCs w:val="21"/>
              </w:rPr>
            </w:pPr>
            <w:r>
              <w:rPr>
                <w:rFonts w:hint="eastAsia" w:ascii="宋体" w:hAnsi="宋体" w:cs="宋体"/>
                <w:b/>
                <w:bCs/>
                <w:szCs w:val="21"/>
              </w:rPr>
              <w:t>偏差率＝100%×（投标价-评标基准价）/评标基准价，偏差率为百分率（示例：xx.xx%)，偏差率计算保留小数点后两位，小数点后第三位“四舍五入”。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8" w:type="dxa"/>
            <w:vMerge w:val="continue"/>
            <w:vAlign w:val="center"/>
          </w:tcPr>
          <w:p>
            <w:pPr>
              <w:keepNext w:val="0"/>
              <w:keepLines w:val="0"/>
              <w:suppressLineNumbers w:val="0"/>
              <w:spacing w:before="0" w:beforeAutospacing="0" w:after="0" w:afterAutospacing="0" w:line="320" w:lineRule="exact"/>
              <w:ind w:left="0" w:right="0"/>
              <w:jc w:val="center"/>
              <w:rPr>
                <w:rFonts w:hint="default" w:asciiTheme="minorEastAsia" w:hAnsiTheme="minorEastAsia" w:eastAsiaTheme="minorEastAsia" w:cstheme="minorEastAsia"/>
                <w:szCs w:val="21"/>
              </w:rPr>
            </w:pPr>
          </w:p>
        </w:tc>
        <w:tc>
          <w:tcPr>
            <w:tcW w:w="1159" w:type="dxa"/>
            <w:vMerge w:val="continue"/>
            <w:vAlign w:val="center"/>
          </w:tcPr>
          <w:p>
            <w:pPr>
              <w:keepNext w:val="0"/>
              <w:keepLines w:val="0"/>
              <w:suppressLineNumbers w:val="0"/>
              <w:spacing w:before="0" w:beforeAutospacing="0" w:after="0" w:afterAutospacing="0" w:line="320" w:lineRule="exact"/>
              <w:ind w:left="0" w:right="0"/>
              <w:rPr>
                <w:rFonts w:hint="default" w:asciiTheme="minorEastAsia" w:hAnsiTheme="minorEastAsia" w:eastAsiaTheme="minorEastAsia" w:cstheme="minorEastAsia"/>
                <w:szCs w:val="21"/>
              </w:rPr>
            </w:pPr>
          </w:p>
        </w:tc>
        <w:tc>
          <w:tcPr>
            <w:tcW w:w="2022" w:type="dxa"/>
            <w:vAlign w:val="center"/>
          </w:tcPr>
          <w:p>
            <w:pPr>
              <w:keepNext w:val="0"/>
              <w:keepLines w:val="0"/>
              <w:suppressLineNumbers w:val="0"/>
              <w:spacing w:before="0" w:beforeAutospacing="0" w:after="0" w:afterAutospacing="0" w:line="320" w:lineRule="exact"/>
              <w:ind w:left="0" w:right="0"/>
              <w:jc w:val="center"/>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投标报价</w:t>
            </w:r>
          </w:p>
        </w:tc>
        <w:tc>
          <w:tcPr>
            <w:tcW w:w="5928" w:type="dxa"/>
          </w:tcPr>
          <w:p>
            <w:pPr>
              <w:pStyle w:val="21"/>
              <w:keepNext w:val="0"/>
              <w:keepLines w:val="0"/>
              <w:suppressLineNumbers w:val="0"/>
              <w:spacing w:before="0" w:beforeAutospacing="0" w:after="0" w:afterAutospacing="0" w:line="320" w:lineRule="exact"/>
              <w:ind w:left="0" w:right="0" w:firstLineChars="200"/>
              <w:rPr>
                <w:rFonts w:hint="default" w:ascii="宋体" w:hAnsi="宋体" w:eastAsia="宋体" w:cs="宋体"/>
                <w:sz w:val="21"/>
                <w:szCs w:val="21"/>
              </w:rPr>
            </w:pPr>
            <w:r>
              <w:rPr>
                <w:rFonts w:hint="eastAsia" w:ascii="宋体" w:hAnsi="宋体" w:eastAsia="宋体" w:cs="宋体"/>
                <w:sz w:val="21"/>
                <w:szCs w:val="21"/>
              </w:rPr>
              <w:t>所有有效投标报价分别与评标基准价相比较，等于基准价得</w:t>
            </w:r>
            <w:r>
              <w:rPr>
                <w:rFonts w:hint="eastAsia" w:ascii="宋体" w:hAnsi="宋体" w:eastAsia="宋体" w:cs="宋体"/>
                <w:sz w:val="21"/>
                <w:szCs w:val="21"/>
                <w:lang w:val="en-US" w:eastAsia="zh-CN"/>
              </w:rPr>
              <w:t>6</w:t>
            </w:r>
            <w:r>
              <w:rPr>
                <w:rFonts w:hint="eastAsia" w:ascii="宋体" w:hAnsi="宋体" w:eastAsia="宋体" w:cs="宋体"/>
                <w:sz w:val="21"/>
                <w:szCs w:val="21"/>
              </w:rPr>
              <w:t>0分，每增加1%扣0.5分；每减少1%扣0.2分，</w:t>
            </w:r>
            <w:r>
              <w:rPr>
                <w:rFonts w:hint="default" w:ascii="宋体" w:hAnsi="宋体" w:eastAsia="宋体" w:cs="宋体"/>
                <w:sz w:val="21"/>
                <w:szCs w:val="21"/>
              </w:rPr>
              <w:t>最多扣10分</w:t>
            </w:r>
            <w:r>
              <w:rPr>
                <w:rFonts w:hint="eastAsia" w:ascii="宋体" w:hAnsi="宋体" w:eastAsia="宋体" w:cs="宋体"/>
                <w:sz w:val="21"/>
                <w:szCs w:val="21"/>
              </w:rPr>
              <w:t>。按插入法计算得分。</w:t>
            </w:r>
          </w:p>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kern w:val="0"/>
                <w:szCs w:val="21"/>
              </w:rPr>
              <w:t>以上计算取小数点后两位，第三位四舍五入。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8" w:type="dxa"/>
            <w:vMerge w:val="restart"/>
            <w:vAlign w:val="center"/>
          </w:tcPr>
          <w:p>
            <w:pPr>
              <w:keepNext w:val="0"/>
              <w:keepLines w:val="0"/>
              <w:suppressLineNumbers w:val="0"/>
              <w:spacing w:before="0" w:beforeAutospacing="0" w:after="0" w:afterAutospacing="0" w:line="320" w:lineRule="exact"/>
              <w:ind w:left="0" w:right="0"/>
              <w:jc w:val="center"/>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3.2</w:t>
            </w:r>
          </w:p>
        </w:tc>
        <w:tc>
          <w:tcPr>
            <w:tcW w:w="1159" w:type="dxa"/>
            <w:vMerge w:val="restart"/>
            <w:vAlign w:val="center"/>
          </w:tcPr>
          <w:p>
            <w:pPr>
              <w:keepNext w:val="0"/>
              <w:keepLines w:val="0"/>
              <w:suppressLineNumbers w:val="0"/>
              <w:spacing w:before="0" w:beforeAutospacing="0" w:after="0" w:afterAutospacing="0" w:line="320" w:lineRule="exact"/>
              <w:ind w:left="0" w:right="0"/>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商务部分</w:t>
            </w:r>
            <w:r>
              <w:rPr>
                <w:rFonts w:hint="eastAsia" w:ascii="宋体" w:hAnsi="宋体" w:cs="宋体"/>
                <w:szCs w:val="21"/>
              </w:rPr>
              <w:t>评分标准</w:t>
            </w:r>
            <w:r>
              <w:rPr>
                <w:rFonts w:hint="eastAsia" w:asciiTheme="minorEastAsia" w:hAnsiTheme="minorEastAsia" w:eastAsiaTheme="minorEastAsia" w:cstheme="minorEastAsia"/>
                <w:szCs w:val="21"/>
              </w:rPr>
              <w:t>（20分）</w:t>
            </w:r>
          </w:p>
        </w:tc>
        <w:tc>
          <w:tcPr>
            <w:tcW w:w="2022" w:type="dxa"/>
            <w:vAlign w:val="center"/>
          </w:tcPr>
          <w:p>
            <w:pPr>
              <w:keepNext w:val="0"/>
              <w:keepLines w:val="0"/>
              <w:widowControl/>
              <w:suppressLineNumbers w:val="0"/>
              <w:snapToGrid w:val="0"/>
              <w:spacing w:before="0" w:beforeAutospacing="0" w:after="0" w:afterAutospacing="0" w:line="400" w:lineRule="exact"/>
              <w:ind w:left="0" w:right="0"/>
              <w:jc w:val="center"/>
              <w:rPr>
                <w:rFonts w:hint="default" w:ascii="宋体" w:hAnsi="宋体" w:cs="宋体"/>
                <w:kern w:val="0"/>
                <w:szCs w:val="21"/>
                <w:highlight w:val="yellow"/>
              </w:rPr>
            </w:pPr>
            <w:r>
              <w:rPr>
                <w:rFonts w:hint="eastAsia" w:ascii="宋体" w:hAnsi="宋体" w:cs="宋体"/>
                <w:kern w:val="0"/>
                <w:szCs w:val="21"/>
                <w:highlight w:val="none"/>
                <w:lang w:bidi="ar"/>
              </w:rPr>
              <w:t>项目团队（</w:t>
            </w:r>
            <w:r>
              <w:rPr>
                <w:rFonts w:hint="default" w:ascii="宋体" w:hAnsi="宋体" w:cs="宋体"/>
                <w:kern w:val="0"/>
                <w:szCs w:val="21"/>
                <w:highlight w:val="none"/>
                <w:lang w:bidi="ar"/>
              </w:rPr>
              <w:t>6分）</w:t>
            </w:r>
          </w:p>
        </w:tc>
        <w:tc>
          <w:tcPr>
            <w:tcW w:w="5928" w:type="dxa"/>
            <w:vAlign w:val="center"/>
          </w:tcPr>
          <w:p>
            <w:pPr>
              <w:keepNext w:val="0"/>
              <w:keepLines w:val="0"/>
              <w:widowControl/>
              <w:suppressLineNumbers w:val="0"/>
              <w:snapToGrid w:val="0"/>
              <w:spacing w:before="0" w:beforeAutospacing="0" w:after="0" w:afterAutospacing="0" w:line="400" w:lineRule="exact"/>
              <w:ind w:left="0" w:right="0" w:firstLine="420" w:firstLineChars="200"/>
              <w:jc w:val="left"/>
              <w:rPr>
                <w:rFonts w:hint="default" w:ascii="宋体" w:hAnsi="宋体" w:cs="宋体"/>
                <w:kern w:val="0"/>
                <w:szCs w:val="21"/>
                <w:highlight w:val="none"/>
                <w:lang w:bidi="ar"/>
              </w:rPr>
            </w:pPr>
            <w:r>
              <w:rPr>
                <w:rFonts w:hint="default" w:ascii="宋体" w:hAnsi="宋体" w:cs="宋体"/>
                <w:kern w:val="0"/>
                <w:szCs w:val="21"/>
                <w:highlight w:val="none"/>
                <w:lang w:bidi="ar"/>
              </w:rPr>
              <w:t>1.满足资格条件的资质要求得2分；</w:t>
            </w:r>
          </w:p>
          <w:p>
            <w:pPr>
              <w:keepNext w:val="0"/>
              <w:keepLines w:val="0"/>
              <w:widowControl/>
              <w:suppressLineNumbers w:val="0"/>
              <w:snapToGrid w:val="0"/>
              <w:spacing w:before="0" w:beforeAutospacing="0" w:after="0" w:afterAutospacing="0" w:line="400" w:lineRule="exact"/>
              <w:ind w:left="0" w:right="0" w:firstLine="420" w:firstLineChars="200"/>
              <w:jc w:val="left"/>
              <w:rPr>
                <w:rFonts w:hint="default" w:ascii="宋体" w:hAnsi="宋体" w:cs="宋体"/>
                <w:kern w:val="0"/>
                <w:szCs w:val="21"/>
                <w:highlight w:val="none"/>
                <w:lang w:bidi="ar"/>
              </w:rPr>
            </w:pPr>
            <w:r>
              <w:rPr>
                <w:rFonts w:hint="default" w:ascii="宋体" w:hAnsi="宋体" w:cs="宋体"/>
                <w:kern w:val="0"/>
                <w:szCs w:val="21"/>
                <w:highlight w:val="none"/>
                <w:lang w:bidi="ar"/>
              </w:rPr>
              <w:t>2.在满足资格要求的基础上，</w:t>
            </w:r>
            <w:r>
              <w:rPr>
                <w:rFonts w:hint="eastAsia" w:ascii="宋体" w:hAnsi="宋体" w:cs="宋体"/>
                <w:kern w:val="0"/>
                <w:szCs w:val="21"/>
                <w:highlight w:val="none"/>
                <w:lang w:bidi="ar"/>
              </w:rPr>
              <w:t>报价人拟派的项目经理具备人力资源和社会保障部、工业和信息化部颁发的有效的中级及以上系统集成项目管理工程师（或信息技术支持工程师、信息系统项目管理师）的，得</w:t>
            </w:r>
            <w:r>
              <w:rPr>
                <w:rFonts w:hint="default" w:ascii="宋体" w:hAnsi="宋体" w:cs="宋体"/>
                <w:kern w:val="0"/>
                <w:szCs w:val="21"/>
                <w:highlight w:val="none"/>
                <w:lang w:bidi="ar"/>
              </w:rPr>
              <w:t>2分，本项最多得2分。</w:t>
            </w:r>
            <w:r>
              <w:rPr>
                <w:rFonts w:hint="eastAsia" w:ascii="宋体" w:hAnsi="宋体" w:cs="宋体"/>
                <w:kern w:val="0"/>
                <w:szCs w:val="21"/>
                <w:highlight w:val="none"/>
                <w:lang w:bidi="ar"/>
              </w:rPr>
              <w:t>；</w:t>
            </w:r>
          </w:p>
          <w:p>
            <w:pPr>
              <w:keepNext w:val="0"/>
              <w:keepLines w:val="0"/>
              <w:widowControl/>
              <w:suppressLineNumbers w:val="0"/>
              <w:snapToGrid w:val="0"/>
              <w:spacing w:before="0" w:beforeAutospacing="0" w:after="0" w:afterAutospacing="0" w:line="400" w:lineRule="exact"/>
              <w:ind w:left="0" w:right="0" w:firstLine="420" w:firstLineChars="200"/>
              <w:jc w:val="left"/>
              <w:rPr>
                <w:rFonts w:hint="default" w:ascii="宋体" w:hAnsi="宋体" w:cs="宋体"/>
                <w:kern w:val="0"/>
                <w:szCs w:val="21"/>
                <w:highlight w:val="none"/>
                <w:lang w:bidi="ar"/>
              </w:rPr>
            </w:pPr>
            <w:r>
              <w:rPr>
                <w:rFonts w:hint="default" w:ascii="宋体" w:hAnsi="宋体" w:cs="宋体"/>
                <w:kern w:val="0"/>
                <w:szCs w:val="21"/>
                <w:highlight w:val="none"/>
                <w:lang w:bidi="ar"/>
              </w:rPr>
              <w:t>3.</w:t>
            </w:r>
            <w:r>
              <w:rPr>
                <w:rFonts w:hint="eastAsia" w:ascii="宋体" w:hAnsi="宋体" w:cs="宋体"/>
                <w:kern w:val="0"/>
                <w:szCs w:val="21"/>
                <w:highlight w:val="none"/>
                <w:lang w:bidi="ar"/>
              </w:rPr>
              <w:t xml:space="preserve"> 报价人拟派的项目团队成员具备国家工业或信息化部，中国人力资源和社会保障部颁发的中级及以上职业资格或能力证书的，每人得2分，本项最多得2分。</w:t>
            </w:r>
          </w:p>
          <w:p>
            <w:pPr>
              <w:keepNext w:val="0"/>
              <w:keepLines w:val="0"/>
              <w:widowControl/>
              <w:suppressLineNumbers w:val="0"/>
              <w:snapToGrid w:val="0"/>
              <w:spacing w:before="0" w:beforeAutospacing="0" w:after="0" w:afterAutospacing="0" w:line="400" w:lineRule="exact"/>
              <w:ind w:left="0" w:right="0" w:firstLine="420" w:firstLineChars="200"/>
              <w:jc w:val="left"/>
              <w:rPr>
                <w:rFonts w:hint="default" w:ascii="宋体" w:hAnsi="宋体" w:cs="宋体"/>
                <w:kern w:val="0"/>
                <w:szCs w:val="21"/>
                <w:highlight w:val="yellow"/>
              </w:rPr>
            </w:pPr>
            <w:r>
              <w:rPr>
                <w:rFonts w:hint="eastAsia" w:ascii="宋体" w:hAnsi="宋体" w:cs="宋体"/>
                <w:kern w:val="0"/>
                <w:szCs w:val="21"/>
                <w:highlight w:val="none"/>
                <w:lang w:bidi="ar"/>
              </w:rPr>
              <w:t>提供：证书复印件并加盖报价单位法人章。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8" w:type="dxa"/>
            <w:vMerge w:val="continue"/>
            <w:vAlign w:val="center"/>
          </w:tcPr>
          <w:p>
            <w:pPr>
              <w:keepNext w:val="0"/>
              <w:keepLines w:val="0"/>
              <w:suppressLineNumbers w:val="0"/>
              <w:spacing w:before="0" w:beforeAutospacing="0" w:after="0" w:afterAutospacing="0" w:line="320" w:lineRule="exact"/>
              <w:ind w:left="0" w:right="0"/>
              <w:jc w:val="center"/>
              <w:rPr>
                <w:rFonts w:hint="default" w:asciiTheme="minorEastAsia" w:hAnsiTheme="minorEastAsia" w:eastAsiaTheme="minorEastAsia" w:cstheme="minorEastAsia"/>
                <w:szCs w:val="21"/>
              </w:rPr>
            </w:pPr>
          </w:p>
        </w:tc>
        <w:tc>
          <w:tcPr>
            <w:tcW w:w="1159" w:type="dxa"/>
            <w:vMerge w:val="continue"/>
            <w:vAlign w:val="center"/>
          </w:tcPr>
          <w:p>
            <w:pPr>
              <w:keepNext w:val="0"/>
              <w:keepLines w:val="0"/>
              <w:suppressLineNumbers w:val="0"/>
              <w:spacing w:before="0" w:beforeAutospacing="0" w:after="0" w:afterAutospacing="0" w:line="320" w:lineRule="exact"/>
              <w:ind w:left="0" w:right="0"/>
              <w:rPr>
                <w:rFonts w:hint="default" w:asciiTheme="minorEastAsia" w:hAnsiTheme="minorEastAsia" w:eastAsiaTheme="minorEastAsia" w:cstheme="minorEastAsia"/>
                <w:szCs w:val="21"/>
              </w:rPr>
            </w:pPr>
          </w:p>
        </w:tc>
        <w:tc>
          <w:tcPr>
            <w:tcW w:w="2022" w:type="dxa"/>
            <w:vAlign w:val="center"/>
          </w:tcPr>
          <w:p>
            <w:pPr>
              <w:keepNext w:val="0"/>
              <w:keepLines w:val="0"/>
              <w:widowControl/>
              <w:suppressLineNumbers w:val="0"/>
              <w:snapToGrid w:val="0"/>
              <w:spacing w:before="0" w:beforeAutospacing="0" w:after="0" w:afterAutospacing="0" w:line="400" w:lineRule="exact"/>
              <w:ind w:left="0" w:right="0"/>
              <w:jc w:val="center"/>
              <w:rPr>
                <w:rFonts w:hint="default" w:ascii="宋体" w:hAnsi="宋体" w:cs="宋体"/>
                <w:kern w:val="0"/>
                <w:szCs w:val="21"/>
                <w:lang w:bidi="ar"/>
              </w:rPr>
            </w:pPr>
            <w:r>
              <w:rPr>
                <w:rFonts w:hint="eastAsia" w:ascii="宋体" w:hAnsi="宋体" w:cs="宋体"/>
                <w:kern w:val="0"/>
                <w:szCs w:val="21"/>
                <w:lang w:bidi="ar"/>
              </w:rPr>
              <w:t>企业实力（</w:t>
            </w:r>
            <w:r>
              <w:rPr>
                <w:rFonts w:hint="default" w:ascii="宋体" w:hAnsi="宋体" w:cs="宋体"/>
                <w:kern w:val="0"/>
                <w:szCs w:val="21"/>
                <w:lang w:bidi="ar"/>
              </w:rPr>
              <w:t>2</w:t>
            </w:r>
            <w:r>
              <w:rPr>
                <w:rFonts w:hint="eastAsia" w:ascii="宋体" w:hAnsi="宋体" w:cs="宋体"/>
                <w:kern w:val="0"/>
                <w:szCs w:val="21"/>
                <w:lang w:bidi="ar"/>
              </w:rPr>
              <w:t>分）</w:t>
            </w:r>
          </w:p>
        </w:tc>
        <w:tc>
          <w:tcPr>
            <w:tcW w:w="5928" w:type="dxa"/>
            <w:vAlign w:val="center"/>
          </w:tcPr>
          <w:p>
            <w:pPr>
              <w:keepNext w:val="0"/>
              <w:keepLines w:val="0"/>
              <w:widowControl/>
              <w:suppressLineNumbers w:val="0"/>
              <w:snapToGrid w:val="0"/>
              <w:spacing w:before="0" w:beforeAutospacing="0" w:after="0" w:afterAutospacing="0" w:line="400" w:lineRule="exact"/>
              <w:ind w:left="0" w:right="0" w:firstLine="420" w:firstLineChars="200"/>
              <w:jc w:val="left"/>
              <w:rPr>
                <w:rFonts w:hint="default" w:ascii="宋体" w:hAnsi="宋体" w:cs="宋体"/>
                <w:kern w:val="0"/>
                <w:szCs w:val="21"/>
                <w:highlight w:val="none"/>
                <w:lang w:bidi="ar"/>
              </w:rPr>
            </w:pPr>
            <w:r>
              <w:rPr>
                <w:rFonts w:hint="eastAsia" w:ascii="宋体" w:hAnsi="宋体" w:cs="宋体"/>
                <w:szCs w:val="21"/>
              </w:rPr>
              <w:t>1.报价人具备合格有效的</w:t>
            </w:r>
            <w:r>
              <w:rPr>
                <w:rFonts w:hint="default" w:ascii="宋体" w:hAnsi="宋体" w:cs="宋体"/>
                <w:szCs w:val="21"/>
              </w:rPr>
              <w:t>ISO27001</w:t>
            </w:r>
            <w:r>
              <w:rPr>
                <w:rFonts w:hint="eastAsia" w:ascii="宋体" w:hAnsi="宋体" w:cs="宋体"/>
                <w:szCs w:val="21"/>
              </w:rPr>
              <w:t>信息安全管理体系认证证书的得</w:t>
            </w:r>
            <w:r>
              <w:rPr>
                <w:rFonts w:hint="default" w:ascii="宋体" w:hAnsi="宋体" w:cs="宋体"/>
                <w:szCs w:val="21"/>
              </w:rPr>
              <w:t>1</w:t>
            </w:r>
            <w:r>
              <w:rPr>
                <w:rFonts w:hint="eastAsia" w:ascii="宋体" w:hAnsi="宋体" w:cs="宋体"/>
                <w:kern w:val="0"/>
                <w:szCs w:val="21"/>
                <w:highlight w:val="none"/>
                <w:lang w:bidi="ar"/>
              </w:rPr>
              <w:t>分，本项最多得</w:t>
            </w:r>
            <w:r>
              <w:rPr>
                <w:rFonts w:hint="default" w:ascii="宋体" w:hAnsi="宋体" w:cs="宋体"/>
                <w:kern w:val="0"/>
                <w:szCs w:val="21"/>
                <w:highlight w:val="none"/>
                <w:lang w:bidi="ar"/>
              </w:rPr>
              <w:t>1</w:t>
            </w:r>
            <w:r>
              <w:rPr>
                <w:rFonts w:hint="eastAsia" w:ascii="宋体" w:hAnsi="宋体" w:cs="宋体"/>
                <w:kern w:val="0"/>
                <w:szCs w:val="21"/>
                <w:highlight w:val="none"/>
                <w:lang w:bidi="ar"/>
              </w:rPr>
              <w:t>分；</w:t>
            </w:r>
          </w:p>
          <w:p>
            <w:pPr>
              <w:keepNext w:val="0"/>
              <w:keepLines w:val="0"/>
              <w:widowControl/>
              <w:suppressLineNumbers w:val="0"/>
              <w:snapToGrid w:val="0"/>
              <w:spacing w:before="0" w:beforeAutospacing="0" w:after="0" w:afterAutospacing="0" w:line="400" w:lineRule="exact"/>
              <w:ind w:left="0" w:right="0" w:firstLine="420" w:firstLineChars="200"/>
              <w:jc w:val="left"/>
              <w:rPr>
                <w:rFonts w:hint="default" w:ascii="宋体" w:hAnsi="宋体" w:cs="宋体"/>
                <w:kern w:val="0"/>
                <w:szCs w:val="21"/>
                <w:highlight w:val="none"/>
                <w:lang w:bidi="ar"/>
              </w:rPr>
            </w:pPr>
            <w:r>
              <w:rPr>
                <w:rFonts w:hint="eastAsia" w:ascii="宋体" w:hAnsi="宋体" w:cs="宋体"/>
                <w:kern w:val="0"/>
                <w:szCs w:val="21"/>
                <w:highlight w:val="none"/>
                <w:lang w:bidi="ar"/>
              </w:rPr>
              <w:t>2.投标人具有合格有效的</w:t>
            </w:r>
            <w:r>
              <w:rPr>
                <w:rFonts w:hint="default" w:ascii="宋体" w:hAnsi="宋体" w:cs="宋体"/>
                <w:kern w:val="0"/>
                <w:szCs w:val="21"/>
                <w:highlight w:val="none"/>
                <w:lang w:bidi="ar"/>
              </w:rPr>
              <w:t>ISO9001</w:t>
            </w:r>
            <w:r>
              <w:rPr>
                <w:rFonts w:hint="eastAsia" w:ascii="宋体" w:hAnsi="宋体" w:cs="宋体"/>
                <w:kern w:val="0"/>
                <w:szCs w:val="21"/>
                <w:highlight w:val="none"/>
                <w:lang w:bidi="ar"/>
              </w:rPr>
              <w:t>质量管理体系认证证书，的得</w:t>
            </w:r>
            <w:r>
              <w:rPr>
                <w:rFonts w:hint="default" w:ascii="宋体" w:hAnsi="宋体" w:cs="宋体"/>
                <w:kern w:val="0"/>
                <w:szCs w:val="21"/>
                <w:highlight w:val="none"/>
                <w:lang w:bidi="ar"/>
              </w:rPr>
              <w:t>1</w:t>
            </w:r>
            <w:r>
              <w:rPr>
                <w:rFonts w:hint="eastAsia" w:ascii="宋体" w:hAnsi="宋体" w:cs="宋体"/>
                <w:kern w:val="0"/>
                <w:szCs w:val="21"/>
                <w:highlight w:val="none"/>
                <w:lang w:bidi="ar"/>
              </w:rPr>
              <w:t>分，本项最多得</w:t>
            </w:r>
            <w:r>
              <w:rPr>
                <w:rFonts w:hint="default" w:ascii="宋体" w:hAnsi="宋体" w:cs="宋体"/>
                <w:kern w:val="0"/>
                <w:szCs w:val="21"/>
                <w:highlight w:val="none"/>
                <w:lang w:bidi="ar"/>
              </w:rPr>
              <w:t>1</w:t>
            </w:r>
            <w:r>
              <w:rPr>
                <w:rFonts w:hint="eastAsia" w:ascii="宋体" w:hAnsi="宋体" w:cs="宋体"/>
                <w:kern w:val="0"/>
                <w:szCs w:val="21"/>
                <w:highlight w:val="none"/>
                <w:lang w:bidi="ar"/>
              </w:rPr>
              <w:t>分；</w:t>
            </w:r>
          </w:p>
          <w:p>
            <w:pPr>
              <w:keepNext w:val="0"/>
              <w:keepLines w:val="0"/>
              <w:widowControl/>
              <w:suppressLineNumbers w:val="0"/>
              <w:snapToGrid w:val="0"/>
              <w:spacing w:before="0" w:beforeAutospacing="0" w:after="0" w:afterAutospacing="0" w:line="400" w:lineRule="exact"/>
              <w:ind w:left="0" w:right="0" w:firstLine="420" w:firstLineChars="200"/>
              <w:jc w:val="left"/>
              <w:rPr>
                <w:rFonts w:hint="default" w:ascii="宋体" w:hAnsi="宋体" w:cs="宋体"/>
                <w:kern w:val="0"/>
                <w:szCs w:val="21"/>
                <w:lang w:bidi="ar"/>
              </w:rPr>
            </w:pPr>
            <w:r>
              <w:rPr>
                <w:rFonts w:hint="eastAsia" w:ascii="宋体" w:hAnsi="宋体" w:cs="宋体"/>
                <w:szCs w:val="21"/>
              </w:rPr>
              <w:t>提供：证书复印件、网上查询截图并加盖报价单位法人章。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8" w:type="dxa"/>
            <w:vMerge w:val="continue"/>
            <w:vAlign w:val="center"/>
          </w:tcPr>
          <w:p>
            <w:pPr>
              <w:keepNext w:val="0"/>
              <w:keepLines w:val="0"/>
              <w:suppressLineNumbers w:val="0"/>
              <w:spacing w:before="0" w:beforeAutospacing="0" w:after="0" w:afterAutospacing="0" w:line="320" w:lineRule="exact"/>
              <w:ind w:left="0" w:right="0"/>
              <w:jc w:val="center"/>
              <w:rPr>
                <w:rFonts w:hint="default" w:asciiTheme="minorEastAsia" w:hAnsiTheme="minorEastAsia" w:eastAsiaTheme="minorEastAsia" w:cstheme="minorEastAsia"/>
                <w:szCs w:val="21"/>
              </w:rPr>
            </w:pPr>
          </w:p>
        </w:tc>
        <w:tc>
          <w:tcPr>
            <w:tcW w:w="1159" w:type="dxa"/>
            <w:vMerge w:val="continue"/>
            <w:vAlign w:val="center"/>
          </w:tcPr>
          <w:p>
            <w:pPr>
              <w:keepNext w:val="0"/>
              <w:keepLines w:val="0"/>
              <w:suppressLineNumbers w:val="0"/>
              <w:spacing w:before="0" w:beforeAutospacing="0" w:after="0" w:afterAutospacing="0" w:line="320" w:lineRule="exact"/>
              <w:ind w:left="0" w:right="0"/>
              <w:rPr>
                <w:rFonts w:hint="default" w:asciiTheme="minorEastAsia" w:hAnsiTheme="minorEastAsia" w:eastAsiaTheme="minorEastAsia" w:cstheme="minorEastAsia"/>
                <w:szCs w:val="21"/>
              </w:rPr>
            </w:pPr>
          </w:p>
        </w:tc>
        <w:tc>
          <w:tcPr>
            <w:tcW w:w="2022" w:type="dxa"/>
            <w:vAlign w:val="center"/>
          </w:tcPr>
          <w:p>
            <w:pPr>
              <w:keepNext w:val="0"/>
              <w:keepLines w:val="0"/>
              <w:widowControl/>
              <w:suppressLineNumbers w:val="0"/>
              <w:spacing w:before="0" w:beforeAutospacing="0" w:after="0" w:afterAutospacing="0" w:line="320" w:lineRule="exact"/>
              <w:ind w:left="0" w:right="0"/>
              <w:jc w:val="center"/>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lang w:bidi="ar"/>
              </w:rPr>
              <w:t>相关业绩（1</w:t>
            </w:r>
            <w:r>
              <w:rPr>
                <w:rFonts w:hint="default" w:asciiTheme="minorEastAsia" w:hAnsiTheme="minorEastAsia" w:eastAsiaTheme="minorEastAsia" w:cstheme="minorEastAsia"/>
                <w:szCs w:val="21"/>
                <w:lang w:bidi="ar"/>
              </w:rPr>
              <w:t>2</w:t>
            </w:r>
            <w:r>
              <w:rPr>
                <w:rFonts w:hint="eastAsia" w:asciiTheme="minorEastAsia" w:hAnsiTheme="minorEastAsia" w:eastAsiaTheme="minorEastAsia" w:cstheme="minorEastAsia"/>
                <w:szCs w:val="21"/>
                <w:lang w:bidi="ar"/>
              </w:rPr>
              <w:t>分）</w:t>
            </w:r>
          </w:p>
        </w:tc>
        <w:tc>
          <w:tcPr>
            <w:tcW w:w="5928" w:type="dxa"/>
            <w:vAlign w:val="center"/>
          </w:tcPr>
          <w:p>
            <w:pPr>
              <w:keepNext w:val="0"/>
              <w:keepLines w:val="0"/>
              <w:widowControl/>
              <w:suppressLineNumbers w:val="0"/>
              <w:snapToGrid w:val="0"/>
              <w:spacing w:before="0" w:beforeAutospacing="0" w:after="0" w:afterAutospacing="0" w:line="400" w:lineRule="exact"/>
              <w:ind w:left="0" w:right="0" w:firstLine="420" w:firstLineChars="200"/>
              <w:jc w:val="left"/>
              <w:rPr>
                <w:rFonts w:hint="default" w:ascii="宋体" w:hAnsi="宋体" w:cs="宋体"/>
                <w:kern w:val="0"/>
                <w:szCs w:val="21"/>
                <w:lang w:bidi="ar"/>
              </w:rPr>
            </w:pPr>
            <w:r>
              <w:rPr>
                <w:rFonts w:hint="default" w:ascii="宋体" w:hAnsi="宋体" w:cs="宋体"/>
                <w:kern w:val="0"/>
                <w:szCs w:val="21"/>
                <w:lang w:bidi="ar"/>
              </w:rPr>
              <w:t>1.满足资格条件的资质要求得</w:t>
            </w:r>
            <w:r>
              <w:rPr>
                <w:rFonts w:hint="eastAsia" w:ascii="宋体" w:hAnsi="宋体" w:cs="宋体"/>
                <w:kern w:val="0"/>
                <w:szCs w:val="21"/>
                <w:lang w:bidi="ar"/>
              </w:rPr>
              <w:t>6</w:t>
            </w:r>
            <w:r>
              <w:rPr>
                <w:rFonts w:hint="default" w:ascii="宋体" w:hAnsi="宋体" w:cs="宋体"/>
                <w:kern w:val="0"/>
                <w:szCs w:val="21"/>
                <w:lang w:bidi="ar"/>
              </w:rPr>
              <w:t>分；</w:t>
            </w:r>
          </w:p>
          <w:p>
            <w:pPr>
              <w:keepNext w:val="0"/>
              <w:keepLines w:val="0"/>
              <w:widowControl/>
              <w:suppressLineNumbers w:val="0"/>
              <w:snapToGrid w:val="0"/>
              <w:spacing w:before="0" w:beforeAutospacing="0" w:after="0" w:afterAutospacing="0" w:line="400" w:lineRule="exact"/>
              <w:ind w:left="0" w:right="0" w:firstLine="420" w:firstLineChars="200"/>
              <w:jc w:val="left"/>
              <w:rPr>
                <w:rFonts w:hint="default" w:ascii="宋体" w:hAnsi="宋体" w:cs="宋体"/>
                <w:kern w:val="0"/>
                <w:szCs w:val="21"/>
                <w:lang w:bidi="ar"/>
              </w:rPr>
            </w:pPr>
            <w:r>
              <w:rPr>
                <w:rFonts w:hint="default" w:ascii="宋体" w:hAnsi="宋体" w:cs="宋体"/>
                <w:kern w:val="0"/>
                <w:szCs w:val="21"/>
                <w:lang w:bidi="ar"/>
              </w:rPr>
              <w:t>2.在满足资格业绩要求的基础上，</w:t>
            </w:r>
            <w:r>
              <w:rPr>
                <w:rFonts w:hint="eastAsia" w:ascii="宋体" w:hAnsi="宋体" w:cs="宋体"/>
                <w:kern w:val="0"/>
                <w:szCs w:val="21"/>
                <w:lang w:bidi="ar"/>
              </w:rPr>
              <w:t>报价人在</w:t>
            </w:r>
            <w:r>
              <w:rPr>
                <w:rFonts w:hint="default" w:ascii="宋体" w:hAnsi="宋体" w:cs="宋体"/>
                <w:kern w:val="0"/>
                <w:szCs w:val="21"/>
                <w:lang w:bidi="ar"/>
              </w:rPr>
              <w:t>2021年1月1日至报价截止日期（以合同签订时间为准）</w:t>
            </w:r>
            <w:r>
              <w:rPr>
                <w:rFonts w:hint="eastAsia" w:ascii="宋体" w:hAnsi="宋体" w:cs="宋体"/>
                <w:kern w:val="0"/>
                <w:szCs w:val="21"/>
                <w:lang w:bidi="ar"/>
              </w:rPr>
              <w:t>每增加</w:t>
            </w:r>
            <w:r>
              <w:rPr>
                <w:rFonts w:hint="default" w:ascii="宋体" w:hAnsi="宋体" w:cs="宋体"/>
                <w:kern w:val="0"/>
                <w:szCs w:val="21"/>
                <w:lang w:bidi="ar"/>
              </w:rPr>
              <w:t>一项合同金额不低于50万元的软件</w:t>
            </w:r>
            <w:r>
              <w:rPr>
                <w:rFonts w:hint="eastAsia" w:ascii="宋体" w:hAnsi="宋体" w:cs="宋体"/>
                <w:kern w:val="0"/>
                <w:szCs w:val="21"/>
                <w:lang w:val="en-US" w:eastAsia="zh-CN" w:bidi="ar"/>
              </w:rPr>
              <w:t>开发</w:t>
            </w:r>
            <w:r>
              <w:rPr>
                <w:rFonts w:hint="default" w:ascii="宋体" w:hAnsi="宋体" w:cs="宋体"/>
                <w:kern w:val="0"/>
                <w:szCs w:val="21"/>
                <w:lang w:bidi="ar"/>
              </w:rPr>
              <w:t>或技术服务业绩</w:t>
            </w:r>
            <w:r>
              <w:rPr>
                <w:rFonts w:hint="eastAsia" w:ascii="宋体" w:hAnsi="宋体" w:cs="宋体"/>
                <w:kern w:val="0"/>
                <w:szCs w:val="21"/>
                <w:lang w:bidi="ar"/>
              </w:rPr>
              <w:t>的得2分，本项最多得</w:t>
            </w:r>
            <w:r>
              <w:rPr>
                <w:rFonts w:hint="default" w:ascii="宋体" w:hAnsi="宋体" w:cs="宋体"/>
                <w:kern w:val="0"/>
                <w:szCs w:val="21"/>
                <w:lang w:bidi="ar"/>
              </w:rPr>
              <w:t>6</w:t>
            </w:r>
            <w:r>
              <w:rPr>
                <w:rFonts w:hint="eastAsia" w:ascii="宋体" w:hAnsi="宋体" w:cs="宋体"/>
                <w:kern w:val="0"/>
                <w:szCs w:val="21"/>
                <w:lang w:bidi="ar"/>
              </w:rPr>
              <w:t>分。</w:t>
            </w:r>
          </w:p>
          <w:p>
            <w:pPr>
              <w:keepNext w:val="0"/>
              <w:keepLines w:val="0"/>
              <w:widowControl/>
              <w:suppressLineNumbers w:val="0"/>
              <w:snapToGrid w:val="0"/>
              <w:spacing w:before="0" w:beforeAutospacing="0" w:after="0" w:afterAutospacing="0" w:line="400" w:lineRule="exact"/>
              <w:ind w:left="0" w:right="0" w:firstLine="420" w:firstLineChars="200"/>
              <w:jc w:val="left"/>
              <w:rPr>
                <w:rFonts w:hint="default" w:ascii="宋体" w:hAnsi="宋体" w:cs="宋体"/>
                <w:kern w:val="0"/>
                <w:szCs w:val="21"/>
              </w:rPr>
            </w:pPr>
            <w:r>
              <w:rPr>
                <w:rFonts w:hint="eastAsia" w:ascii="宋体" w:hAnsi="宋体" w:cs="宋体"/>
                <w:szCs w:val="21"/>
              </w:rPr>
              <w:t>提供：合同复印件并加盖投标单位法人章（合同需清晰反映上述业绩要求的主要内容，包括但不限于合同金额、工作内容及合同签订时间等）</w:t>
            </w: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898" w:type="dxa"/>
            <w:vMerge w:val="restart"/>
            <w:vAlign w:val="center"/>
          </w:tcPr>
          <w:p>
            <w:pPr>
              <w:keepNext w:val="0"/>
              <w:keepLines w:val="0"/>
              <w:suppressLineNumbers w:val="0"/>
              <w:spacing w:before="0" w:beforeAutospacing="0" w:after="0" w:afterAutospacing="0" w:line="320" w:lineRule="exact"/>
              <w:ind w:left="0" w:right="0"/>
              <w:jc w:val="center"/>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3.3</w:t>
            </w:r>
          </w:p>
        </w:tc>
        <w:tc>
          <w:tcPr>
            <w:tcW w:w="1159" w:type="dxa"/>
            <w:vMerge w:val="restart"/>
            <w:vAlign w:val="center"/>
          </w:tcPr>
          <w:p>
            <w:pPr>
              <w:keepNext w:val="0"/>
              <w:keepLines w:val="0"/>
              <w:suppressLineNumbers w:val="0"/>
              <w:spacing w:before="0" w:beforeAutospacing="0" w:after="0" w:afterAutospacing="0" w:line="320" w:lineRule="exact"/>
              <w:ind w:left="0" w:right="0"/>
              <w:jc w:val="center"/>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技术部分</w:t>
            </w:r>
            <w:r>
              <w:rPr>
                <w:rFonts w:hint="eastAsia" w:ascii="宋体" w:hAnsi="宋体" w:cs="宋体"/>
                <w:szCs w:val="21"/>
              </w:rPr>
              <w:t>评分标准</w:t>
            </w:r>
            <w:r>
              <w:rPr>
                <w:rFonts w:hint="eastAsia" w:asciiTheme="minorEastAsia" w:hAnsiTheme="minorEastAsia" w:eastAsiaTheme="minorEastAsia" w:cstheme="minorEastAsia"/>
                <w:szCs w:val="21"/>
              </w:rPr>
              <w:t>（20分）</w:t>
            </w:r>
          </w:p>
        </w:tc>
        <w:tc>
          <w:tcPr>
            <w:tcW w:w="2022" w:type="dxa"/>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heme="minorEastAsia" w:hAnsiTheme="minorEastAsia" w:eastAsiaTheme="minorEastAsia" w:cstheme="minorEastAsia"/>
                <w:szCs w:val="21"/>
                <w:lang w:bidi="ar"/>
              </w:rPr>
            </w:pPr>
            <w:r>
              <w:rPr>
                <w:rFonts w:hint="eastAsia" w:ascii="宋体" w:hAnsi="宋体" w:cs="宋体"/>
                <w:kern w:val="0"/>
                <w:szCs w:val="21"/>
              </w:rPr>
              <w:t>项目技术方案（10分）</w:t>
            </w:r>
          </w:p>
        </w:tc>
        <w:tc>
          <w:tcPr>
            <w:tcW w:w="5928" w:type="dxa"/>
            <w:vAlign w:val="center"/>
          </w:tcPr>
          <w:p>
            <w:pPr>
              <w:keepNext w:val="0"/>
              <w:keepLines w:val="0"/>
              <w:suppressLineNumbers w:val="0"/>
              <w:adjustRightInd w:val="0"/>
              <w:snapToGrid w:val="0"/>
              <w:spacing w:before="0" w:beforeAutospacing="0" w:after="0" w:afterAutospacing="0" w:line="400" w:lineRule="exact"/>
              <w:ind w:left="0" w:right="0" w:firstLine="420" w:firstLineChars="200"/>
              <w:textAlignment w:val="baseline"/>
              <w:rPr>
                <w:rFonts w:hint="default"/>
              </w:rPr>
            </w:pPr>
            <w:r>
              <w:rPr>
                <w:rFonts w:hint="eastAsia"/>
              </w:rPr>
              <w:t>投标人对“第五章 项目需求”中所列需求进行响应，所选用的软件开发架构和工具应具有先进性，功能齐全且具备扩展性；具有详细的设计；具备风险应对措施（如延期等）；关键性环节不步骤有详细的步骤描述；系统安全性保障考虑全面。</w:t>
            </w:r>
          </w:p>
          <w:p>
            <w:pPr>
              <w:keepNext w:val="0"/>
              <w:keepLines w:val="0"/>
              <w:suppressLineNumbers w:val="0"/>
              <w:adjustRightInd w:val="0"/>
              <w:snapToGrid w:val="0"/>
              <w:spacing w:before="0" w:beforeAutospacing="0" w:after="0" w:afterAutospacing="0" w:line="400" w:lineRule="exact"/>
              <w:ind w:left="0" w:right="0" w:firstLine="420" w:firstLineChars="200"/>
              <w:textAlignment w:val="baseline"/>
              <w:rPr>
                <w:rFonts w:hint="default" w:ascii="宋体" w:hAnsi="宋体" w:cs="宋体"/>
                <w:kern w:val="0"/>
                <w:szCs w:val="21"/>
              </w:rPr>
            </w:pPr>
            <w:r>
              <w:rPr>
                <w:rFonts w:hint="eastAsia"/>
              </w:rPr>
              <w:t>注：以上性能满足要求得10-8分；以上性能较为满足要求得8~6分，以上性能不满足要求得6~0分。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3" w:hRule="atLeast"/>
          <w:jc w:val="center"/>
        </w:trPr>
        <w:tc>
          <w:tcPr>
            <w:tcW w:w="898" w:type="dxa"/>
            <w:vMerge w:val="continue"/>
            <w:vAlign w:val="center"/>
          </w:tcPr>
          <w:p>
            <w:pPr>
              <w:keepNext w:val="0"/>
              <w:keepLines w:val="0"/>
              <w:suppressLineNumbers w:val="0"/>
              <w:spacing w:before="0" w:beforeAutospacing="0" w:after="0" w:afterAutospacing="0" w:line="320" w:lineRule="exact"/>
              <w:ind w:left="0" w:right="0"/>
              <w:jc w:val="center"/>
              <w:rPr>
                <w:rFonts w:hint="default" w:asciiTheme="minorEastAsia" w:hAnsiTheme="minorEastAsia" w:eastAsiaTheme="minorEastAsia" w:cstheme="minorEastAsia"/>
                <w:szCs w:val="21"/>
              </w:rPr>
            </w:pPr>
          </w:p>
        </w:tc>
        <w:tc>
          <w:tcPr>
            <w:tcW w:w="1159" w:type="dxa"/>
            <w:vMerge w:val="continue"/>
            <w:vAlign w:val="center"/>
          </w:tcPr>
          <w:p>
            <w:pPr>
              <w:keepNext w:val="0"/>
              <w:keepLines w:val="0"/>
              <w:suppressLineNumbers w:val="0"/>
              <w:spacing w:before="0" w:beforeAutospacing="0" w:after="0" w:afterAutospacing="0" w:line="320" w:lineRule="exact"/>
              <w:ind w:left="0" w:right="0"/>
              <w:jc w:val="center"/>
              <w:rPr>
                <w:rFonts w:hint="default" w:asciiTheme="minorEastAsia" w:hAnsiTheme="minorEastAsia" w:eastAsiaTheme="minorEastAsia" w:cstheme="minorEastAsia"/>
                <w:szCs w:val="21"/>
              </w:rPr>
            </w:pPr>
          </w:p>
        </w:tc>
        <w:tc>
          <w:tcPr>
            <w:tcW w:w="2022" w:type="dxa"/>
            <w:vAlign w:val="center"/>
          </w:tcPr>
          <w:p>
            <w:pPr>
              <w:keepNext w:val="0"/>
              <w:keepLines w:val="0"/>
              <w:suppressLineNumbers w:val="0"/>
              <w:adjustRightInd w:val="0"/>
              <w:snapToGrid w:val="0"/>
              <w:spacing w:before="0" w:beforeAutospacing="0" w:after="0" w:afterAutospacing="0" w:line="400" w:lineRule="exact"/>
              <w:ind w:left="0" w:right="0"/>
              <w:jc w:val="center"/>
              <w:textAlignment w:val="baseline"/>
              <w:rPr>
                <w:rFonts w:hint="default" w:asciiTheme="minorEastAsia" w:hAnsiTheme="minorEastAsia" w:eastAsiaTheme="minorEastAsia" w:cstheme="minorEastAsia"/>
                <w:szCs w:val="21"/>
                <w:lang w:bidi="ar"/>
              </w:rPr>
            </w:pPr>
            <w:r>
              <w:rPr>
                <w:rFonts w:hint="eastAsia" w:ascii="宋体" w:hAnsi="宋体" w:cs="宋体"/>
                <w:bCs/>
                <w:szCs w:val="21"/>
                <w:lang w:bidi="ar"/>
              </w:rPr>
              <w:t>项目实施方案（5分）</w:t>
            </w:r>
          </w:p>
        </w:tc>
        <w:tc>
          <w:tcPr>
            <w:tcW w:w="5928" w:type="dxa"/>
            <w:vAlign w:val="center"/>
          </w:tcPr>
          <w:p>
            <w:pPr>
              <w:keepNext w:val="0"/>
              <w:keepLines w:val="0"/>
              <w:suppressLineNumbers w:val="0"/>
              <w:adjustRightInd w:val="0"/>
              <w:snapToGrid w:val="0"/>
              <w:spacing w:before="0" w:beforeAutospacing="0" w:after="0" w:afterAutospacing="0" w:line="400" w:lineRule="exact"/>
              <w:ind w:left="0" w:right="0" w:firstLine="420" w:firstLineChars="200"/>
              <w:textAlignment w:val="baseline"/>
              <w:rPr>
                <w:rFonts w:hint="default" w:ascii="宋体" w:hAnsi="宋体" w:cs="宋体"/>
                <w:bCs/>
                <w:szCs w:val="21"/>
                <w:lang w:bidi="ar"/>
              </w:rPr>
            </w:pPr>
            <w:r>
              <w:rPr>
                <w:rFonts w:hint="eastAsia" w:ascii="宋体" w:hAnsi="宋体" w:cs="宋体"/>
                <w:bCs/>
                <w:szCs w:val="21"/>
                <w:lang w:bidi="ar"/>
              </w:rPr>
              <w:t>投标人针对</w:t>
            </w:r>
            <w:r>
              <w:rPr>
                <w:rFonts w:hint="eastAsia" w:ascii="宋体" w:hAnsi="宋体" w:cs="宋体"/>
                <w:bCs/>
                <w:szCs w:val="21"/>
                <w:lang w:eastAsia="zh-CN" w:bidi="ar"/>
              </w:rPr>
              <w:t>新国标（GBT23828-2023）情报板管理平台开发服务</w:t>
            </w:r>
            <w:r>
              <w:rPr>
                <w:rFonts w:hint="eastAsia" w:ascii="宋体" w:hAnsi="宋体" w:cs="宋体"/>
                <w:bCs/>
                <w:szCs w:val="21"/>
                <w:lang w:bidi="ar"/>
              </w:rPr>
              <w:t>的软件代码过程提供合理可行的项目实施方案，方案至少包含项目实施的组织架构、实施计划、实施管理流程；实施方案内容全面、结构清晰；实施方案针对技术、资源、时间的安排合理。根据编制内容优劣给分：</w:t>
            </w:r>
          </w:p>
          <w:p>
            <w:pPr>
              <w:keepNext w:val="0"/>
              <w:keepLines w:val="0"/>
              <w:suppressLineNumbers w:val="0"/>
              <w:adjustRightInd w:val="0"/>
              <w:snapToGrid w:val="0"/>
              <w:spacing w:before="0" w:beforeAutospacing="0" w:after="0" w:afterAutospacing="0" w:line="400" w:lineRule="exact"/>
              <w:ind w:left="0" w:right="0" w:firstLine="420" w:firstLineChars="200"/>
              <w:textAlignment w:val="baseline"/>
              <w:rPr>
                <w:rFonts w:hint="default" w:ascii="宋体" w:hAnsi="宋体" w:cs="宋体"/>
                <w:kern w:val="0"/>
                <w:szCs w:val="21"/>
                <w:lang w:bidi="ar"/>
              </w:rPr>
            </w:pPr>
            <w:r>
              <w:rPr>
                <w:rFonts w:hint="eastAsia" w:ascii="宋体" w:hAnsi="宋体" w:cs="宋体"/>
                <w:bCs/>
                <w:szCs w:val="21"/>
                <w:lang w:bidi="ar"/>
              </w:rPr>
              <w:t>注：方案内容合理、可行性高、完整性好，内容全面结构清晰得</w:t>
            </w:r>
            <w:r>
              <w:rPr>
                <w:rFonts w:hint="eastAsia" w:ascii="宋体" w:hAnsi="宋体" w:cs="宋体"/>
                <w:bCs/>
                <w:szCs w:val="21"/>
                <w:lang w:val="en-US" w:eastAsia="zh-CN" w:bidi="ar"/>
              </w:rPr>
              <w:t>5</w:t>
            </w:r>
            <w:r>
              <w:rPr>
                <w:rFonts w:hint="eastAsia" w:ascii="宋体" w:hAnsi="宋体" w:cs="宋体"/>
                <w:bCs/>
                <w:szCs w:val="21"/>
                <w:lang w:bidi="ar"/>
              </w:rPr>
              <w:t>~</w:t>
            </w:r>
            <w:r>
              <w:rPr>
                <w:rFonts w:hint="eastAsia" w:ascii="宋体" w:hAnsi="宋体" w:cs="宋体"/>
                <w:bCs/>
                <w:szCs w:val="21"/>
                <w:lang w:val="en-US" w:eastAsia="zh-CN" w:bidi="ar"/>
              </w:rPr>
              <w:t>4</w:t>
            </w:r>
            <w:r>
              <w:rPr>
                <w:rFonts w:hint="eastAsia" w:ascii="宋体" w:hAnsi="宋体" w:cs="宋体"/>
                <w:bCs/>
                <w:szCs w:val="21"/>
                <w:lang w:bidi="ar"/>
              </w:rPr>
              <w:t>分；方案内容较合理性、可行性较高、完整性一般、内容全面结构一般得</w:t>
            </w:r>
            <w:r>
              <w:rPr>
                <w:rFonts w:hint="eastAsia" w:ascii="宋体" w:hAnsi="宋体" w:cs="宋体"/>
                <w:bCs/>
                <w:szCs w:val="21"/>
                <w:lang w:val="en-US" w:eastAsia="zh-CN" w:bidi="ar"/>
              </w:rPr>
              <w:t>4</w:t>
            </w:r>
            <w:r>
              <w:rPr>
                <w:rFonts w:hint="eastAsia" w:ascii="宋体" w:hAnsi="宋体" w:cs="宋体"/>
                <w:bCs/>
                <w:szCs w:val="21"/>
                <w:lang w:bidi="ar"/>
              </w:rPr>
              <w:t>~</w:t>
            </w:r>
            <w:r>
              <w:rPr>
                <w:rFonts w:hint="eastAsia" w:ascii="宋体" w:hAnsi="宋体" w:cs="宋体"/>
                <w:bCs/>
                <w:szCs w:val="21"/>
                <w:lang w:val="en-US" w:eastAsia="zh-CN" w:bidi="ar"/>
              </w:rPr>
              <w:t>3</w:t>
            </w:r>
            <w:r>
              <w:rPr>
                <w:rFonts w:hint="eastAsia" w:ascii="宋体" w:hAnsi="宋体" w:cs="宋体"/>
                <w:bCs/>
                <w:szCs w:val="21"/>
                <w:lang w:bidi="ar"/>
              </w:rPr>
              <w:t>分；方案内容应不合理性、不具有可行性、完整性较差、内容全面结构模糊得</w:t>
            </w:r>
            <w:r>
              <w:rPr>
                <w:rFonts w:hint="eastAsia" w:ascii="宋体" w:hAnsi="宋体" w:cs="宋体"/>
                <w:bCs/>
                <w:szCs w:val="21"/>
                <w:lang w:val="en-US" w:eastAsia="zh-CN" w:bidi="ar"/>
              </w:rPr>
              <w:t>3</w:t>
            </w:r>
            <w:r>
              <w:rPr>
                <w:rFonts w:hint="eastAsia" w:ascii="宋体" w:hAnsi="宋体" w:cs="宋体"/>
                <w:bCs/>
                <w:szCs w:val="21"/>
                <w:lang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3" w:hRule="atLeast"/>
          <w:jc w:val="center"/>
        </w:trPr>
        <w:tc>
          <w:tcPr>
            <w:tcW w:w="898" w:type="dxa"/>
            <w:vMerge w:val="continue"/>
            <w:vAlign w:val="center"/>
          </w:tcPr>
          <w:p>
            <w:pPr>
              <w:keepNext w:val="0"/>
              <w:keepLines w:val="0"/>
              <w:suppressLineNumbers w:val="0"/>
              <w:spacing w:before="0" w:beforeAutospacing="0" w:after="0" w:afterAutospacing="0" w:line="320" w:lineRule="exact"/>
              <w:ind w:left="0" w:right="0"/>
              <w:jc w:val="center"/>
              <w:rPr>
                <w:rFonts w:hint="default" w:asciiTheme="minorEastAsia" w:hAnsiTheme="minorEastAsia" w:eastAsiaTheme="minorEastAsia" w:cstheme="minorEastAsia"/>
                <w:szCs w:val="21"/>
              </w:rPr>
            </w:pPr>
          </w:p>
        </w:tc>
        <w:tc>
          <w:tcPr>
            <w:tcW w:w="1159" w:type="dxa"/>
            <w:vMerge w:val="continue"/>
            <w:vAlign w:val="center"/>
          </w:tcPr>
          <w:p>
            <w:pPr>
              <w:keepNext w:val="0"/>
              <w:keepLines w:val="0"/>
              <w:suppressLineNumbers w:val="0"/>
              <w:spacing w:before="0" w:beforeAutospacing="0" w:after="0" w:afterAutospacing="0" w:line="320" w:lineRule="exact"/>
              <w:ind w:left="0" w:right="0"/>
              <w:jc w:val="center"/>
              <w:rPr>
                <w:rFonts w:hint="default" w:asciiTheme="minorEastAsia" w:hAnsiTheme="minorEastAsia" w:eastAsiaTheme="minorEastAsia" w:cstheme="minorEastAsia"/>
                <w:szCs w:val="21"/>
              </w:rPr>
            </w:pPr>
          </w:p>
        </w:tc>
        <w:tc>
          <w:tcPr>
            <w:tcW w:w="2022" w:type="dxa"/>
            <w:vAlign w:val="center"/>
          </w:tcPr>
          <w:p>
            <w:pPr>
              <w:keepNext w:val="0"/>
              <w:keepLines w:val="0"/>
              <w:suppressLineNumbers w:val="0"/>
              <w:adjustRightInd w:val="0"/>
              <w:snapToGrid w:val="0"/>
              <w:spacing w:before="0" w:beforeAutospacing="0" w:after="0" w:afterAutospacing="0" w:line="400" w:lineRule="exact"/>
              <w:ind w:left="0" w:right="0"/>
              <w:jc w:val="center"/>
              <w:textAlignment w:val="baseline"/>
              <w:rPr>
                <w:rFonts w:hint="default" w:asciiTheme="minorEastAsia" w:hAnsiTheme="minorEastAsia" w:eastAsiaTheme="minorEastAsia" w:cstheme="minorEastAsia"/>
                <w:szCs w:val="21"/>
                <w:lang w:bidi="ar"/>
              </w:rPr>
            </w:pPr>
            <w:r>
              <w:rPr>
                <w:rFonts w:hint="eastAsia" w:ascii="宋体" w:hAnsi="宋体" w:cs="宋体"/>
                <w:bCs/>
                <w:szCs w:val="21"/>
                <w:lang w:bidi="ar"/>
              </w:rPr>
              <w:t>项目技术交底和缺陷责任保障服务方案（5分）</w:t>
            </w:r>
          </w:p>
        </w:tc>
        <w:tc>
          <w:tcPr>
            <w:tcW w:w="5928" w:type="dxa"/>
            <w:vAlign w:val="center"/>
          </w:tcPr>
          <w:p>
            <w:pPr>
              <w:keepNext w:val="0"/>
              <w:keepLines w:val="0"/>
              <w:suppressLineNumbers w:val="0"/>
              <w:adjustRightInd w:val="0"/>
              <w:snapToGrid w:val="0"/>
              <w:spacing w:before="0" w:beforeAutospacing="0" w:after="0" w:afterAutospacing="0" w:line="400" w:lineRule="exact"/>
              <w:ind w:left="0" w:right="0" w:firstLine="420" w:firstLineChars="200"/>
              <w:textAlignment w:val="baseline"/>
              <w:rPr>
                <w:rFonts w:hint="default" w:ascii="宋体" w:hAnsi="宋体" w:cs="宋体"/>
                <w:bCs/>
                <w:szCs w:val="21"/>
                <w:lang w:bidi="ar"/>
              </w:rPr>
            </w:pPr>
            <w:r>
              <w:rPr>
                <w:rFonts w:hint="eastAsia" w:ascii="宋体" w:hAnsi="宋体" w:cs="宋体"/>
                <w:bCs/>
                <w:szCs w:val="21"/>
                <w:lang w:bidi="ar"/>
              </w:rPr>
              <w:t>情报板管理平台开发服务提供合理可行的项目售后服务技术支持及技术交底服务方案，方案至少包含开发过程文档、需求变更文档、最终版源代码移交，技术交底方式、计划、技术交底质量控制、缺陷责任期响应和修复保障等内容。</w:t>
            </w:r>
          </w:p>
          <w:p>
            <w:pPr>
              <w:keepNext w:val="0"/>
              <w:keepLines w:val="0"/>
              <w:suppressLineNumbers w:val="0"/>
              <w:adjustRightInd w:val="0"/>
              <w:snapToGrid w:val="0"/>
              <w:spacing w:before="0" w:beforeAutospacing="0" w:after="0" w:afterAutospacing="0" w:line="400" w:lineRule="exact"/>
              <w:ind w:left="0" w:right="0" w:firstLine="420" w:firstLineChars="200"/>
              <w:textAlignment w:val="baseline"/>
              <w:rPr>
                <w:rFonts w:hint="default" w:ascii="宋体" w:hAnsi="宋体" w:cs="宋体"/>
                <w:kern w:val="0"/>
                <w:szCs w:val="21"/>
              </w:rPr>
            </w:pPr>
            <w:r>
              <w:rPr>
                <w:rFonts w:hint="eastAsia" w:ascii="宋体" w:hAnsi="宋体" w:cs="宋体"/>
                <w:bCs/>
                <w:szCs w:val="21"/>
                <w:lang w:bidi="ar"/>
              </w:rPr>
              <w:t>注：方案内容合理性、可行性、完整性较好、缺陷责任期超过1年得5~4分，方案内容合理性、可行性、完整性一般、缺陷责任期超过半年年得4~3分，方案内容不合理、可行性不好、完整性差、缺陷责任期超过3个月得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3" w:hRule="atLeast"/>
          <w:jc w:val="center"/>
        </w:trPr>
        <w:tc>
          <w:tcPr>
            <w:tcW w:w="898" w:type="dxa"/>
            <w:vAlign w:val="center"/>
          </w:tcPr>
          <w:p>
            <w:pPr>
              <w:keepNext w:val="0"/>
              <w:keepLines w:val="0"/>
              <w:suppressLineNumbers w:val="0"/>
              <w:spacing w:before="0" w:beforeAutospacing="0" w:after="0" w:afterAutospacing="0" w:line="320" w:lineRule="exact"/>
              <w:ind w:left="0" w:right="0"/>
              <w:jc w:val="center"/>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b/>
                <w:kern w:val="0"/>
                <w:szCs w:val="21"/>
              </w:rPr>
              <w:t>条款号</w:t>
            </w:r>
          </w:p>
        </w:tc>
        <w:tc>
          <w:tcPr>
            <w:tcW w:w="3181" w:type="dxa"/>
            <w:gridSpan w:val="2"/>
            <w:vAlign w:val="center"/>
          </w:tcPr>
          <w:p>
            <w:pPr>
              <w:keepNext w:val="0"/>
              <w:keepLines w:val="0"/>
              <w:suppressLineNumbers w:val="0"/>
              <w:spacing w:before="0" w:beforeAutospacing="0" w:after="0" w:afterAutospacing="0" w:line="320" w:lineRule="exact"/>
              <w:ind w:left="0" w:right="0"/>
              <w:jc w:val="center"/>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b/>
                <w:kern w:val="0"/>
                <w:szCs w:val="21"/>
              </w:rPr>
              <w:t>条款名称</w:t>
            </w:r>
          </w:p>
        </w:tc>
        <w:tc>
          <w:tcPr>
            <w:tcW w:w="5928"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szCs w:val="21"/>
              </w:rPr>
              <w:t xml:space="preserve">编列内容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898" w:type="dxa"/>
            <w:vAlign w:val="center"/>
          </w:tcPr>
          <w:p>
            <w:pPr>
              <w:keepNext w:val="0"/>
              <w:keepLines w:val="0"/>
              <w:suppressLineNumbers w:val="0"/>
              <w:spacing w:before="0" w:beforeAutospacing="0" w:after="0" w:afterAutospacing="0" w:line="320" w:lineRule="exact"/>
              <w:ind w:left="0" w:right="0"/>
              <w:jc w:val="center"/>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3181" w:type="dxa"/>
            <w:gridSpan w:val="2"/>
            <w:vAlign w:val="center"/>
          </w:tcPr>
          <w:p>
            <w:pPr>
              <w:keepNext w:val="0"/>
              <w:keepLines w:val="0"/>
              <w:suppressLineNumbers w:val="0"/>
              <w:spacing w:before="0" w:beforeAutospacing="0" w:after="0" w:afterAutospacing="0" w:line="320" w:lineRule="exact"/>
              <w:ind w:left="0" w:right="0"/>
              <w:jc w:val="center"/>
              <w:rPr>
                <w:rFonts w:hint="default" w:asciiTheme="minorEastAsia" w:hAnsiTheme="minorEastAsia" w:eastAsiaTheme="minorEastAsia" w:cstheme="minorEastAsia"/>
                <w:szCs w:val="21"/>
              </w:rPr>
            </w:pPr>
            <w:r>
              <w:rPr>
                <w:rFonts w:hint="eastAsia"/>
                <w:spacing w:val="-5"/>
                <w:kern w:val="0"/>
                <w:sz w:val="20"/>
              </w:rPr>
              <w:t>评标程序</w:t>
            </w:r>
          </w:p>
        </w:tc>
        <w:tc>
          <w:tcPr>
            <w:tcW w:w="5928" w:type="dxa"/>
            <w:vAlign w:val="center"/>
          </w:tcPr>
          <w:p>
            <w:pPr>
              <w:pStyle w:val="33"/>
              <w:keepNext w:val="0"/>
              <w:keepLines w:val="0"/>
              <w:suppressLineNumbers w:val="0"/>
              <w:spacing w:before="70" w:beforeAutospacing="0" w:after="0" w:afterAutospacing="0" w:line="320" w:lineRule="exact"/>
              <w:ind w:left="119" w:right="83" w:firstLine="420"/>
              <w:rPr>
                <w:rFonts w:hint="default" w:ascii="宋体" w:hAnsi="宋体" w:cs="宋体"/>
                <w:szCs w:val="21"/>
              </w:rPr>
            </w:pPr>
            <w:r>
              <w:rPr>
                <w:rFonts w:hint="eastAsia" w:ascii="宋体" w:hAnsi="宋体" w:cs="宋体"/>
                <w:szCs w:val="21"/>
              </w:rPr>
              <w:t xml:space="preserve">1.按本章评标办法第2.1款、2.2款及2.3款进行初步评审，未通过初步评审或评标委员会认定为无效的投标文件的不再进行后续评审。 </w:t>
            </w:r>
          </w:p>
          <w:p>
            <w:pPr>
              <w:pStyle w:val="33"/>
              <w:keepNext w:val="0"/>
              <w:keepLines w:val="0"/>
              <w:suppressLineNumbers w:val="0"/>
              <w:spacing w:before="42" w:beforeAutospacing="0" w:after="0" w:afterAutospacing="0" w:line="320" w:lineRule="exact"/>
              <w:ind w:left="119" w:right="72" w:firstLine="420"/>
              <w:rPr>
                <w:rFonts w:hint="default" w:ascii="宋体" w:hAnsi="宋体" w:cs="宋体"/>
                <w:szCs w:val="21"/>
              </w:rPr>
            </w:pPr>
            <w:r>
              <w:rPr>
                <w:rFonts w:hint="eastAsia" w:ascii="宋体" w:hAnsi="宋体" w:cs="宋体"/>
                <w:szCs w:val="21"/>
              </w:rPr>
              <w:t>2.按本章评标办法前附表第3.1款的规定进行报价投标报价部分评审；</w:t>
            </w:r>
          </w:p>
          <w:p>
            <w:pPr>
              <w:pStyle w:val="33"/>
              <w:keepNext w:val="0"/>
              <w:keepLines w:val="0"/>
              <w:suppressLineNumbers w:val="0"/>
              <w:spacing w:before="15" w:beforeAutospacing="0" w:after="0" w:afterAutospacing="0" w:line="320" w:lineRule="exact"/>
              <w:ind w:left="119" w:right="72" w:firstLine="420"/>
              <w:rPr>
                <w:rFonts w:hint="default" w:ascii="宋体" w:hAnsi="宋体" w:cs="宋体"/>
                <w:szCs w:val="21"/>
              </w:rPr>
            </w:pPr>
            <w:r>
              <w:rPr>
                <w:rFonts w:hint="eastAsia" w:ascii="宋体" w:hAnsi="宋体" w:cs="宋体"/>
                <w:szCs w:val="21"/>
              </w:rPr>
              <w:t>3.按本章评标办法前附表第3.2款的规定进行商务部分的评审；</w:t>
            </w:r>
          </w:p>
          <w:p>
            <w:pPr>
              <w:pStyle w:val="33"/>
              <w:keepNext w:val="0"/>
              <w:keepLines w:val="0"/>
              <w:suppressLineNumbers w:val="0"/>
              <w:spacing w:before="15" w:beforeAutospacing="0" w:after="0" w:afterAutospacing="0" w:line="320" w:lineRule="exact"/>
              <w:ind w:left="119" w:right="72" w:firstLine="420"/>
              <w:rPr>
                <w:rFonts w:hint="default" w:ascii="宋体" w:hAnsi="宋体" w:cs="宋体"/>
                <w:szCs w:val="21"/>
              </w:rPr>
            </w:pPr>
            <w:r>
              <w:rPr>
                <w:rFonts w:hint="eastAsia" w:ascii="宋体" w:hAnsi="宋体" w:cs="宋体"/>
                <w:szCs w:val="21"/>
              </w:rPr>
              <w:t>4.按本章评标办法前附表第 3.3款的规定进行技术部分的评审；</w:t>
            </w:r>
          </w:p>
          <w:p>
            <w:pPr>
              <w:pStyle w:val="33"/>
              <w:keepNext w:val="0"/>
              <w:keepLines w:val="0"/>
              <w:suppressLineNumbers w:val="0"/>
              <w:spacing w:before="42" w:beforeAutospacing="0" w:after="0" w:afterAutospacing="0" w:line="320" w:lineRule="exact"/>
              <w:ind w:left="119" w:right="-23" w:firstLine="420"/>
              <w:rPr>
                <w:rFonts w:hint="default" w:ascii="宋体" w:hAnsi="宋体" w:cs="宋体"/>
                <w:szCs w:val="21"/>
              </w:rPr>
            </w:pPr>
            <w:r>
              <w:rPr>
                <w:rFonts w:hint="eastAsia" w:ascii="宋体" w:hAnsi="宋体" w:cs="宋体"/>
                <w:szCs w:val="21"/>
              </w:rPr>
              <w:t xml:space="preserve">5.因评标委员会作否决投标处理导致有效报价人不足三个的，评标委员会应当否决所有投标。但是有效报价人的经济、技术等指标仍然具有市场竞争力，能够满足采购文件要求的，评标委员会可以继续评标并确定中标候选人。 </w:t>
            </w:r>
          </w:p>
          <w:p>
            <w:pPr>
              <w:pStyle w:val="33"/>
              <w:keepNext w:val="0"/>
              <w:keepLines w:val="0"/>
              <w:suppressLineNumbers w:val="0"/>
              <w:spacing w:before="47" w:beforeAutospacing="0" w:after="0" w:afterAutospacing="0" w:line="320" w:lineRule="exact"/>
              <w:ind w:left="119" w:right="0" w:firstLine="420"/>
              <w:rPr>
                <w:rFonts w:hint="default" w:ascii="宋体" w:hAnsi="宋体" w:cs="宋体"/>
                <w:szCs w:val="21"/>
              </w:rPr>
            </w:pPr>
            <w:r>
              <w:rPr>
                <w:rFonts w:hint="eastAsia" w:ascii="宋体" w:hAnsi="宋体" w:cs="宋体"/>
                <w:szCs w:val="21"/>
              </w:rPr>
              <w:t xml:space="preserve">6.对技术部分、商务部分、投标总报价得分进行汇总，确定得分由高至低前2名报价人为中标候选人。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898" w:type="dxa"/>
            <w:vAlign w:val="center"/>
          </w:tcPr>
          <w:p>
            <w:pPr>
              <w:keepNext w:val="0"/>
              <w:keepLines w:val="0"/>
              <w:suppressLineNumbers w:val="0"/>
              <w:spacing w:before="0" w:beforeAutospacing="0" w:after="0" w:afterAutospacing="0" w:line="320" w:lineRule="exact"/>
              <w:ind w:left="0" w:right="0"/>
              <w:jc w:val="center"/>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3181" w:type="dxa"/>
            <w:gridSpan w:val="2"/>
            <w:vAlign w:val="center"/>
          </w:tcPr>
          <w:p>
            <w:pPr>
              <w:keepNext w:val="0"/>
              <w:keepLines w:val="0"/>
              <w:suppressLineNumbers w:val="0"/>
              <w:spacing w:before="0" w:beforeAutospacing="0" w:after="0" w:afterAutospacing="0" w:line="320" w:lineRule="exact"/>
              <w:ind w:left="0" w:right="0"/>
              <w:jc w:val="center"/>
              <w:rPr>
                <w:rFonts w:hint="default" w:asciiTheme="minorEastAsia" w:hAnsiTheme="minorEastAsia" w:eastAsiaTheme="minorEastAsia" w:cstheme="minorEastAsia"/>
                <w:szCs w:val="21"/>
              </w:rPr>
            </w:pPr>
            <w:r>
              <w:rPr>
                <w:rFonts w:hint="eastAsia"/>
                <w:spacing w:val="-5"/>
                <w:kern w:val="0"/>
                <w:sz w:val="20"/>
              </w:rPr>
              <w:t>报价人得分</w:t>
            </w:r>
          </w:p>
        </w:tc>
        <w:tc>
          <w:tcPr>
            <w:tcW w:w="5928" w:type="dxa"/>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szCs w:val="21"/>
              </w:rPr>
              <w:t>报价人得分=投标报价得分+商务部分得分+技术部分得分</w:t>
            </w:r>
          </w:p>
        </w:tc>
      </w:tr>
    </w:tbl>
    <w:p>
      <w:pPr>
        <w:pStyle w:val="2"/>
      </w:pPr>
    </w:p>
    <w:p>
      <w:pPr>
        <w:pStyle w:val="7"/>
        <w:spacing w:line="418" w:lineRule="exact"/>
        <w:rPr>
          <w:rFonts w:ascii="宋体" w:hAnsi="宋体" w:eastAsia="宋体" w:cs="宋体"/>
          <w:kern w:val="2"/>
          <w:sz w:val="21"/>
          <w:szCs w:val="21"/>
        </w:rPr>
      </w:pPr>
      <w:r>
        <w:rPr>
          <w:rFonts w:hint="eastAsia" w:ascii="宋体" w:hAnsi="宋体" w:eastAsia="宋体" w:cs="宋体"/>
          <w:kern w:val="2"/>
          <w:sz w:val="21"/>
          <w:szCs w:val="21"/>
        </w:rPr>
        <w:t xml:space="preserve">1. 评标方法 </w:t>
      </w:r>
    </w:p>
    <w:p>
      <w:pPr>
        <w:pStyle w:val="2"/>
        <w:spacing w:before="119" w:line="352" w:lineRule="auto"/>
        <w:ind w:firstLine="420" w:firstLineChars="200"/>
        <w:rPr>
          <w:rFonts w:ascii="宋体" w:hAnsi="宋体" w:cs="宋体"/>
          <w:kern w:val="2"/>
          <w:sz w:val="21"/>
          <w:szCs w:val="21"/>
        </w:rPr>
      </w:pPr>
      <w:r>
        <w:rPr>
          <w:rFonts w:hint="eastAsia" w:ascii="宋体" w:hAnsi="宋体" w:cs="宋体"/>
          <w:kern w:val="2"/>
          <w:sz w:val="21"/>
          <w:szCs w:val="21"/>
        </w:rPr>
        <w:t xml:space="preserve">本次评标采用综合评分法。评标委员会按照本章评标办法前附表规定的评分标准进行打分，按得分由高到 低顺序推荐中标候选人，若出现报价人投标报价相同的，以评标办法前附表约定的原则确定排序。 </w:t>
      </w:r>
    </w:p>
    <w:p>
      <w:pPr>
        <w:pStyle w:val="7"/>
        <w:spacing w:before="56"/>
        <w:rPr>
          <w:rFonts w:ascii="宋体" w:hAnsi="宋体" w:eastAsia="宋体" w:cs="宋体"/>
          <w:kern w:val="2"/>
          <w:sz w:val="21"/>
          <w:szCs w:val="21"/>
        </w:rPr>
      </w:pPr>
      <w:bookmarkStart w:id="126" w:name="2._评审标准"/>
      <w:bookmarkEnd w:id="126"/>
      <w:r>
        <w:rPr>
          <w:rFonts w:hint="eastAsia" w:ascii="宋体" w:hAnsi="宋体" w:eastAsia="宋体" w:cs="宋体"/>
          <w:kern w:val="2"/>
          <w:sz w:val="21"/>
          <w:szCs w:val="21"/>
        </w:rPr>
        <w:t xml:space="preserve">2. 评审标准 </w:t>
      </w:r>
    </w:p>
    <w:p>
      <w:pPr>
        <w:spacing w:before="156"/>
        <w:ind w:left="106"/>
        <w:rPr>
          <w:rFonts w:ascii="宋体" w:hAnsi="宋体" w:cs="宋体"/>
          <w:szCs w:val="21"/>
        </w:rPr>
      </w:pPr>
      <w:bookmarkStart w:id="127" w:name="2.1_初步评审标准"/>
      <w:bookmarkEnd w:id="127"/>
      <w:r>
        <w:rPr>
          <w:rFonts w:hint="eastAsia" w:ascii="宋体" w:hAnsi="宋体" w:cs="宋体"/>
          <w:szCs w:val="21"/>
        </w:rPr>
        <w:t xml:space="preserve">2.1 初步评审标准 </w:t>
      </w:r>
    </w:p>
    <w:p>
      <w:pPr>
        <w:pStyle w:val="2"/>
        <w:spacing w:before="61"/>
        <w:ind w:left="647"/>
        <w:rPr>
          <w:rFonts w:ascii="宋体" w:hAnsi="宋体" w:cs="宋体"/>
          <w:caps/>
          <w:kern w:val="2"/>
          <w:sz w:val="21"/>
          <w:szCs w:val="21"/>
        </w:rPr>
      </w:pPr>
      <w:r>
        <w:rPr>
          <w:rFonts w:hint="eastAsia" w:ascii="宋体" w:hAnsi="宋体" w:cs="宋体"/>
          <w:caps/>
          <w:kern w:val="2"/>
          <w:sz w:val="21"/>
          <w:szCs w:val="21"/>
        </w:rPr>
        <w:t xml:space="preserve">2.1.1 资格评审标准：见评标办法前附表。 </w:t>
      </w:r>
    </w:p>
    <w:p>
      <w:pPr>
        <w:pStyle w:val="2"/>
        <w:spacing w:before="130"/>
        <w:ind w:left="647"/>
        <w:rPr>
          <w:rFonts w:ascii="宋体" w:hAnsi="宋体" w:cs="宋体"/>
          <w:caps/>
          <w:kern w:val="2"/>
          <w:sz w:val="21"/>
          <w:szCs w:val="21"/>
        </w:rPr>
      </w:pPr>
      <w:r>
        <w:rPr>
          <w:rFonts w:hint="eastAsia" w:ascii="宋体" w:hAnsi="宋体" w:cs="宋体"/>
          <w:caps/>
          <w:kern w:val="2"/>
          <w:sz w:val="21"/>
          <w:szCs w:val="21"/>
        </w:rPr>
        <w:t xml:space="preserve">2.1.2 形式评审标准：见评标办法前附表。 </w:t>
      </w:r>
    </w:p>
    <w:p>
      <w:pPr>
        <w:pStyle w:val="2"/>
        <w:spacing w:before="130"/>
        <w:ind w:left="647"/>
        <w:rPr>
          <w:rFonts w:ascii="宋体" w:hAnsi="宋体" w:cs="宋体"/>
          <w:caps/>
          <w:kern w:val="2"/>
          <w:sz w:val="21"/>
          <w:szCs w:val="21"/>
        </w:rPr>
      </w:pPr>
      <w:r>
        <w:rPr>
          <w:rFonts w:hint="eastAsia" w:ascii="宋体" w:hAnsi="宋体" w:cs="宋体"/>
          <w:caps/>
          <w:kern w:val="2"/>
          <w:sz w:val="21"/>
          <w:szCs w:val="21"/>
        </w:rPr>
        <w:t xml:space="preserve">2.1.3 响应性评审标准：见评标办法前附表。 </w:t>
      </w:r>
    </w:p>
    <w:p>
      <w:pPr>
        <w:rPr>
          <w:rFonts w:ascii="宋体" w:hAnsi="宋体" w:cs="宋体"/>
          <w:caps/>
          <w:szCs w:val="21"/>
        </w:rPr>
      </w:pPr>
    </w:p>
    <w:p>
      <w:pPr>
        <w:ind w:left="106"/>
        <w:rPr>
          <w:rFonts w:ascii="宋体" w:hAnsi="宋体" w:cs="宋体"/>
          <w:caps/>
          <w:szCs w:val="21"/>
        </w:rPr>
      </w:pPr>
      <w:bookmarkStart w:id="128" w:name="2.2_分值构成与评分标准"/>
      <w:bookmarkEnd w:id="128"/>
      <w:r>
        <w:rPr>
          <w:rFonts w:hint="eastAsia" w:ascii="宋体" w:hAnsi="宋体" w:cs="宋体"/>
          <w:caps/>
          <w:szCs w:val="21"/>
        </w:rPr>
        <w:t xml:space="preserve">2.2 分值构成与评分标准 </w:t>
      </w:r>
    </w:p>
    <w:p>
      <w:pPr>
        <w:pStyle w:val="2"/>
        <w:spacing w:before="62"/>
        <w:ind w:left="632"/>
        <w:rPr>
          <w:rFonts w:ascii="宋体" w:hAnsi="宋体" w:cs="宋体"/>
          <w:caps/>
          <w:kern w:val="2"/>
          <w:sz w:val="21"/>
          <w:szCs w:val="21"/>
        </w:rPr>
      </w:pPr>
      <w:r>
        <w:rPr>
          <w:rFonts w:hint="eastAsia" w:ascii="宋体" w:hAnsi="宋体" w:cs="宋体"/>
          <w:caps/>
          <w:kern w:val="2"/>
          <w:sz w:val="21"/>
          <w:szCs w:val="21"/>
        </w:rPr>
        <w:t xml:space="preserve">2.2.1 分值构成 </w:t>
      </w:r>
    </w:p>
    <w:p>
      <w:pPr>
        <w:pStyle w:val="2"/>
        <w:spacing w:before="130"/>
        <w:ind w:left="526"/>
        <w:rPr>
          <w:rFonts w:ascii="宋体" w:hAnsi="宋体" w:cs="宋体"/>
          <w:caps/>
          <w:kern w:val="2"/>
          <w:sz w:val="21"/>
          <w:szCs w:val="21"/>
        </w:rPr>
      </w:pPr>
      <w:r>
        <w:rPr>
          <w:rFonts w:hint="eastAsia" w:ascii="宋体" w:hAnsi="宋体" w:cs="宋体"/>
          <w:caps/>
          <w:kern w:val="2"/>
          <w:sz w:val="21"/>
          <w:szCs w:val="21"/>
        </w:rPr>
        <w:t xml:space="preserve">（1）技术部分：见评标办法前附表； </w:t>
      </w:r>
    </w:p>
    <w:p>
      <w:pPr>
        <w:pStyle w:val="2"/>
        <w:spacing w:before="145"/>
        <w:ind w:left="526"/>
        <w:rPr>
          <w:rFonts w:ascii="宋体" w:hAnsi="宋体" w:cs="宋体"/>
          <w:caps/>
          <w:kern w:val="2"/>
          <w:sz w:val="21"/>
          <w:szCs w:val="21"/>
        </w:rPr>
      </w:pPr>
      <w:r>
        <w:rPr>
          <w:rFonts w:hint="eastAsia" w:ascii="宋体" w:hAnsi="宋体" w:cs="宋体"/>
          <w:caps/>
          <w:kern w:val="2"/>
          <w:sz w:val="21"/>
          <w:szCs w:val="21"/>
        </w:rPr>
        <w:t xml:space="preserve">（2）商务部分：见评标办法前附表； </w:t>
      </w:r>
    </w:p>
    <w:p>
      <w:pPr>
        <w:pStyle w:val="2"/>
        <w:spacing w:before="29" w:line="367" w:lineRule="auto"/>
        <w:ind w:firstLine="526"/>
        <w:rPr>
          <w:rFonts w:ascii="宋体" w:hAnsi="宋体" w:cs="宋体"/>
          <w:caps/>
          <w:kern w:val="2"/>
          <w:sz w:val="21"/>
          <w:szCs w:val="21"/>
        </w:rPr>
      </w:pPr>
      <w:r>
        <w:rPr>
          <w:rFonts w:hint="eastAsia" w:ascii="宋体" w:hAnsi="宋体" w:cs="宋体"/>
          <w:caps/>
          <w:kern w:val="2"/>
          <w:sz w:val="21"/>
          <w:szCs w:val="21"/>
        </w:rPr>
        <w:t>（3）投标总报价：见评标办法前附表。</w:t>
      </w:r>
    </w:p>
    <w:p>
      <w:pPr>
        <w:pStyle w:val="2"/>
        <w:spacing w:before="145" w:line="355" w:lineRule="auto"/>
        <w:ind w:left="632" w:right="5004" w:hanging="106"/>
        <w:rPr>
          <w:rFonts w:ascii="宋体" w:hAnsi="宋体" w:cs="宋体"/>
          <w:caps/>
          <w:kern w:val="2"/>
          <w:sz w:val="21"/>
          <w:szCs w:val="21"/>
        </w:rPr>
      </w:pPr>
      <w:r>
        <w:rPr>
          <w:rFonts w:hint="eastAsia" w:ascii="宋体" w:hAnsi="宋体" w:cs="宋体"/>
          <w:caps/>
          <w:kern w:val="2"/>
          <w:sz w:val="21"/>
          <w:szCs w:val="21"/>
        </w:rPr>
        <w:t xml:space="preserve"> 2.2.2 评审标准 </w:t>
      </w:r>
    </w:p>
    <w:p>
      <w:pPr>
        <w:pStyle w:val="2"/>
        <w:spacing w:before="29" w:line="367" w:lineRule="auto"/>
        <w:ind w:firstLine="526"/>
        <w:rPr>
          <w:rFonts w:ascii="宋体" w:hAnsi="宋体" w:cs="宋体"/>
          <w:caps/>
          <w:kern w:val="2"/>
          <w:sz w:val="21"/>
          <w:szCs w:val="21"/>
        </w:rPr>
      </w:pPr>
      <w:r>
        <w:rPr>
          <w:rFonts w:hint="eastAsia" w:ascii="宋体" w:hAnsi="宋体" w:cs="宋体"/>
          <w:caps/>
          <w:kern w:val="2"/>
          <w:sz w:val="21"/>
          <w:szCs w:val="21"/>
        </w:rPr>
        <w:t xml:space="preserve">（1）技术部分评分标准：见评标办法前附表； </w:t>
      </w:r>
    </w:p>
    <w:p>
      <w:pPr>
        <w:pStyle w:val="2"/>
        <w:spacing w:before="19"/>
        <w:ind w:left="647"/>
        <w:rPr>
          <w:rFonts w:ascii="宋体" w:hAnsi="宋体" w:cs="宋体"/>
          <w:caps/>
          <w:kern w:val="2"/>
          <w:sz w:val="21"/>
          <w:szCs w:val="21"/>
        </w:rPr>
      </w:pPr>
      <w:r>
        <w:rPr>
          <w:rFonts w:hint="eastAsia" w:ascii="宋体" w:hAnsi="宋体" w:cs="宋体"/>
          <w:caps/>
          <w:kern w:val="2"/>
          <w:sz w:val="21"/>
          <w:szCs w:val="21"/>
        </w:rPr>
        <w:t xml:space="preserve">（2） 商务部分评分标准：见评标办法前附表； </w:t>
      </w:r>
    </w:p>
    <w:p>
      <w:pPr>
        <w:pStyle w:val="2"/>
        <w:spacing w:before="130" w:line="360" w:lineRule="auto"/>
        <w:ind w:left="647" w:right="2891"/>
        <w:rPr>
          <w:rFonts w:ascii="宋体" w:hAnsi="宋体" w:cs="宋体"/>
          <w:caps/>
          <w:kern w:val="2"/>
          <w:sz w:val="21"/>
          <w:szCs w:val="21"/>
        </w:rPr>
      </w:pPr>
      <w:r>
        <w:rPr>
          <w:rFonts w:hint="eastAsia" w:ascii="宋体" w:hAnsi="宋体" w:cs="宋体"/>
          <w:caps/>
          <w:kern w:val="2"/>
          <w:sz w:val="21"/>
          <w:szCs w:val="21"/>
        </w:rPr>
        <w:t xml:space="preserve">（3） 报价评审标准：见评标办法前附表； </w:t>
      </w:r>
    </w:p>
    <w:p>
      <w:pPr>
        <w:pStyle w:val="2"/>
        <w:spacing w:before="119" w:line="352" w:lineRule="auto"/>
        <w:ind w:firstLine="420"/>
        <w:rPr>
          <w:rFonts w:ascii="宋体" w:hAnsi="宋体" w:cs="宋体"/>
          <w:caps/>
          <w:kern w:val="2"/>
          <w:sz w:val="21"/>
          <w:szCs w:val="21"/>
        </w:rPr>
      </w:pPr>
      <w:r>
        <w:rPr>
          <w:rFonts w:hint="eastAsia" w:ascii="宋体" w:hAnsi="宋体" w:cs="宋体"/>
          <w:caps/>
          <w:kern w:val="2"/>
          <w:sz w:val="21"/>
          <w:szCs w:val="21"/>
        </w:rPr>
        <w:t xml:space="preserve">2.2.3 评标基准价计算 评标基准价的计算方法：见评标办法前附表。 </w:t>
      </w:r>
    </w:p>
    <w:p>
      <w:pPr>
        <w:pStyle w:val="2"/>
        <w:spacing w:before="119" w:line="352" w:lineRule="auto"/>
        <w:ind w:firstLine="420"/>
        <w:rPr>
          <w:rFonts w:ascii="宋体" w:hAnsi="宋体" w:cs="宋体"/>
          <w:caps/>
          <w:kern w:val="2"/>
          <w:sz w:val="21"/>
          <w:szCs w:val="21"/>
        </w:rPr>
      </w:pPr>
      <w:r>
        <w:rPr>
          <w:rFonts w:hint="eastAsia" w:ascii="宋体" w:hAnsi="宋体" w:cs="宋体"/>
          <w:caps/>
          <w:kern w:val="2"/>
          <w:sz w:val="21"/>
          <w:szCs w:val="21"/>
        </w:rPr>
        <w:t xml:space="preserve">2.2.4 投标报价的偏差率计算 投标报价的偏差率计算公式：见评标办法前附表。 </w:t>
      </w:r>
    </w:p>
    <w:p>
      <w:pPr>
        <w:pStyle w:val="7"/>
        <w:spacing w:before="54"/>
        <w:rPr>
          <w:rFonts w:ascii="宋体" w:hAnsi="宋体" w:eastAsia="宋体" w:cs="宋体"/>
          <w:caps/>
          <w:kern w:val="2"/>
          <w:sz w:val="21"/>
          <w:szCs w:val="21"/>
        </w:rPr>
      </w:pPr>
      <w:bookmarkStart w:id="129" w:name="3._评标程序"/>
      <w:bookmarkEnd w:id="129"/>
      <w:r>
        <w:rPr>
          <w:rFonts w:hint="eastAsia" w:ascii="宋体" w:hAnsi="宋体" w:eastAsia="宋体" w:cs="宋体"/>
          <w:caps/>
          <w:kern w:val="2"/>
          <w:sz w:val="21"/>
          <w:szCs w:val="21"/>
        </w:rPr>
        <w:t xml:space="preserve">3. 评标程序 </w:t>
      </w:r>
    </w:p>
    <w:p>
      <w:pPr>
        <w:spacing w:before="157"/>
        <w:ind w:left="106"/>
        <w:rPr>
          <w:rFonts w:ascii="宋体" w:hAnsi="宋体" w:cs="宋体"/>
          <w:caps/>
          <w:szCs w:val="21"/>
        </w:rPr>
      </w:pPr>
      <w:bookmarkStart w:id="130" w:name="3.1_初步评审"/>
      <w:bookmarkEnd w:id="130"/>
      <w:r>
        <w:rPr>
          <w:rFonts w:hint="eastAsia" w:ascii="宋体" w:hAnsi="宋体" w:cs="宋体"/>
          <w:caps/>
          <w:szCs w:val="21"/>
        </w:rPr>
        <w:t xml:space="preserve">3.1 初步评审 </w:t>
      </w:r>
    </w:p>
    <w:p>
      <w:pPr>
        <w:pStyle w:val="2"/>
        <w:spacing w:before="61" w:line="355" w:lineRule="auto"/>
        <w:ind w:firstLine="420"/>
        <w:rPr>
          <w:rFonts w:ascii="宋体" w:hAnsi="宋体" w:cs="宋体"/>
          <w:caps/>
          <w:kern w:val="2"/>
          <w:sz w:val="21"/>
          <w:szCs w:val="21"/>
        </w:rPr>
      </w:pPr>
      <w:r>
        <w:rPr>
          <w:rFonts w:hint="eastAsia" w:ascii="宋体" w:hAnsi="宋体" w:cs="宋体"/>
          <w:caps/>
          <w:kern w:val="2"/>
          <w:sz w:val="21"/>
          <w:szCs w:val="21"/>
        </w:rPr>
        <w:t>3.1.1 评标委员会依据本章第2.1款、2.2款及2.3款规定的标准对投标文件进行初步评审。有一项不符合评审标准的，作否决投标处理。</w:t>
      </w:r>
    </w:p>
    <w:p>
      <w:pPr>
        <w:pStyle w:val="2"/>
        <w:spacing w:before="32"/>
        <w:ind w:left="526"/>
        <w:rPr>
          <w:rFonts w:ascii="宋体" w:hAnsi="宋体" w:cs="宋体"/>
          <w:caps/>
          <w:kern w:val="2"/>
          <w:sz w:val="21"/>
          <w:szCs w:val="21"/>
        </w:rPr>
      </w:pPr>
      <w:r>
        <w:rPr>
          <w:rFonts w:hint="eastAsia" w:ascii="宋体" w:hAnsi="宋体" w:cs="宋体"/>
          <w:caps/>
          <w:kern w:val="2"/>
          <w:sz w:val="21"/>
          <w:szCs w:val="21"/>
        </w:rPr>
        <w:t xml:space="preserve">3.1.2 报价人有以下情形之一的，其投标作否决投标处理： </w:t>
      </w:r>
    </w:p>
    <w:p>
      <w:pPr>
        <w:pStyle w:val="2"/>
        <w:spacing w:before="145"/>
        <w:ind w:left="526"/>
        <w:rPr>
          <w:rFonts w:ascii="宋体" w:hAnsi="宋体" w:cs="宋体"/>
          <w:caps/>
          <w:kern w:val="2"/>
          <w:sz w:val="21"/>
          <w:szCs w:val="21"/>
        </w:rPr>
      </w:pPr>
      <w:r>
        <w:rPr>
          <w:rFonts w:hint="eastAsia" w:ascii="宋体" w:hAnsi="宋体" w:cs="宋体"/>
          <w:caps/>
          <w:kern w:val="2"/>
          <w:sz w:val="21"/>
          <w:szCs w:val="21"/>
        </w:rPr>
        <w:t xml:space="preserve">（1）第二章“报价人须知”第1.4.3项规定的任何一种情形的； </w:t>
      </w:r>
    </w:p>
    <w:p>
      <w:pPr>
        <w:pStyle w:val="2"/>
        <w:spacing w:before="130"/>
        <w:ind w:left="526"/>
        <w:rPr>
          <w:rFonts w:ascii="宋体" w:hAnsi="宋体" w:cs="宋体"/>
          <w:caps/>
          <w:kern w:val="2"/>
          <w:sz w:val="21"/>
          <w:szCs w:val="21"/>
        </w:rPr>
      </w:pPr>
      <w:r>
        <w:rPr>
          <w:rFonts w:hint="eastAsia" w:ascii="宋体" w:hAnsi="宋体" w:cs="宋体"/>
          <w:caps/>
          <w:kern w:val="2"/>
          <w:sz w:val="21"/>
          <w:szCs w:val="21"/>
        </w:rPr>
        <w:t xml:space="preserve">（2）本次投标有串通投标、弄虚作假等其他违反招投标相关法律、法规行为的； </w:t>
      </w:r>
    </w:p>
    <w:p>
      <w:pPr>
        <w:pStyle w:val="2"/>
        <w:spacing w:before="130"/>
        <w:ind w:left="526"/>
        <w:rPr>
          <w:rFonts w:ascii="宋体" w:hAnsi="宋体" w:cs="宋体"/>
          <w:caps/>
          <w:kern w:val="2"/>
          <w:sz w:val="21"/>
          <w:szCs w:val="21"/>
        </w:rPr>
      </w:pPr>
      <w:r>
        <w:rPr>
          <w:rFonts w:hint="eastAsia" w:ascii="宋体" w:hAnsi="宋体" w:cs="宋体"/>
          <w:caps/>
          <w:kern w:val="2"/>
          <w:sz w:val="21"/>
          <w:szCs w:val="21"/>
        </w:rPr>
        <w:t xml:space="preserve">（3）拒绝按评标委员会要求澄清、说明或补正的。 </w:t>
      </w:r>
    </w:p>
    <w:p>
      <w:pPr>
        <w:pStyle w:val="2"/>
        <w:spacing w:before="6" w:line="352" w:lineRule="auto"/>
        <w:ind w:firstLine="630" w:firstLineChars="300"/>
        <w:rPr>
          <w:rFonts w:ascii="宋体" w:hAnsi="宋体" w:cs="宋体"/>
          <w:caps/>
          <w:kern w:val="2"/>
          <w:sz w:val="21"/>
          <w:szCs w:val="21"/>
        </w:rPr>
      </w:pPr>
      <w:r>
        <w:rPr>
          <w:rFonts w:hint="eastAsia" w:ascii="宋体" w:hAnsi="宋体" w:cs="宋体"/>
          <w:caps/>
          <w:kern w:val="2"/>
          <w:sz w:val="21"/>
          <w:szCs w:val="21"/>
        </w:rPr>
        <w:t xml:space="preserve">3.1.3 投标报价有算术错误的，评标委员会按以下原则对投标报价进行修正，修正的价格经报价人 书面确认后具有约束力，修正原则如下： </w:t>
      </w:r>
    </w:p>
    <w:p>
      <w:pPr>
        <w:pStyle w:val="2"/>
        <w:spacing w:before="32"/>
        <w:ind w:firstLine="420" w:firstLineChars="200"/>
        <w:rPr>
          <w:rFonts w:ascii="宋体" w:hAnsi="宋体" w:cs="宋体"/>
          <w:caps/>
          <w:kern w:val="2"/>
          <w:sz w:val="21"/>
          <w:szCs w:val="21"/>
        </w:rPr>
      </w:pPr>
      <w:r>
        <w:rPr>
          <w:rFonts w:hint="eastAsia" w:ascii="宋体" w:hAnsi="宋体" w:cs="宋体"/>
          <w:caps/>
          <w:kern w:val="2"/>
          <w:sz w:val="21"/>
          <w:szCs w:val="21"/>
        </w:rPr>
        <w:t xml:space="preserve">（1）投标文件中的大写金额与小写金额不一致的，以大写金额为准； </w:t>
      </w:r>
    </w:p>
    <w:p>
      <w:pPr>
        <w:pStyle w:val="2"/>
        <w:spacing w:before="145"/>
        <w:ind w:firstLine="420"/>
        <w:rPr>
          <w:rFonts w:ascii="宋体" w:hAnsi="宋体" w:cs="宋体"/>
          <w:caps/>
          <w:kern w:val="2"/>
          <w:sz w:val="21"/>
          <w:szCs w:val="21"/>
        </w:rPr>
      </w:pPr>
      <w:r>
        <w:rPr>
          <w:rFonts w:hint="eastAsia" w:ascii="宋体" w:hAnsi="宋体" w:cs="宋体"/>
          <w:caps/>
          <w:kern w:val="2"/>
          <w:sz w:val="21"/>
          <w:szCs w:val="21"/>
        </w:rPr>
        <w:t xml:space="preserve">（2）竞争性比选响应声明书的总报价与已标价工程量清单总报价不一致的，由评标委员会作否决投标处理。 </w:t>
      </w:r>
    </w:p>
    <w:p>
      <w:pPr>
        <w:spacing w:before="169"/>
        <w:ind w:left="106"/>
        <w:rPr>
          <w:rFonts w:ascii="宋体" w:hAnsi="宋体" w:cs="宋体"/>
          <w:caps/>
          <w:szCs w:val="21"/>
        </w:rPr>
      </w:pPr>
      <w:bookmarkStart w:id="131" w:name="3.2_详细评审"/>
      <w:bookmarkEnd w:id="131"/>
      <w:r>
        <w:rPr>
          <w:rFonts w:hint="eastAsia" w:ascii="宋体" w:hAnsi="宋体" w:cs="宋体"/>
          <w:caps/>
          <w:szCs w:val="21"/>
        </w:rPr>
        <w:t xml:space="preserve">3.2 详细评审 </w:t>
      </w:r>
    </w:p>
    <w:p>
      <w:pPr>
        <w:pStyle w:val="2"/>
        <w:spacing w:before="61"/>
        <w:ind w:left="526"/>
        <w:rPr>
          <w:rFonts w:ascii="宋体" w:hAnsi="宋体" w:cs="宋体"/>
          <w:caps/>
          <w:kern w:val="2"/>
          <w:sz w:val="21"/>
          <w:szCs w:val="21"/>
        </w:rPr>
      </w:pPr>
      <w:r>
        <w:rPr>
          <w:rFonts w:hint="eastAsia" w:ascii="宋体" w:hAnsi="宋体" w:cs="宋体"/>
          <w:caps/>
          <w:kern w:val="2"/>
          <w:sz w:val="21"/>
          <w:szCs w:val="21"/>
        </w:rPr>
        <w:t xml:space="preserve">3.2.1 评标委员会按本章第3.1款、3.2款及3.3款规定的量化因素和分值进行打分，并计算出综合评估得分。 </w:t>
      </w:r>
    </w:p>
    <w:p>
      <w:pPr>
        <w:pStyle w:val="2"/>
        <w:spacing w:before="130" w:line="367" w:lineRule="auto"/>
        <w:ind w:firstLine="420"/>
        <w:rPr>
          <w:rFonts w:ascii="宋体" w:hAnsi="宋体" w:cs="宋体"/>
          <w:caps/>
          <w:kern w:val="2"/>
          <w:sz w:val="21"/>
          <w:szCs w:val="21"/>
        </w:rPr>
      </w:pPr>
      <w:r>
        <w:rPr>
          <w:rFonts w:hint="eastAsia" w:ascii="宋体" w:hAnsi="宋体" w:cs="宋体"/>
          <w:caps/>
          <w:kern w:val="2"/>
          <w:sz w:val="21"/>
          <w:szCs w:val="21"/>
        </w:rPr>
        <w:t xml:space="preserve">（1）按本章第3.3目规定的评审因素和分值对技术部分计算出得分A（所有评委打分中去掉一个最高和一个最低分，余下评委打分取算术平均值为该报价人技术部分得分。） </w:t>
      </w:r>
    </w:p>
    <w:p>
      <w:pPr>
        <w:pStyle w:val="2"/>
        <w:spacing w:before="19"/>
        <w:ind w:left="526"/>
        <w:rPr>
          <w:rFonts w:ascii="宋体" w:hAnsi="宋体" w:cs="宋体"/>
          <w:caps/>
          <w:kern w:val="2"/>
          <w:sz w:val="21"/>
          <w:szCs w:val="21"/>
        </w:rPr>
      </w:pPr>
      <w:r>
        <w:rPr>
          <w:rFonts w:hint="eastAsia" w:ascii="宋体" w:hAnsi="宋体" w:cs="宋体"/>
          <w:caps/>
          <w:kern w:val="2"/>
          <w:sz w:val="21"/>
          <w:szCs w:val="21"/>
        </w:rPr>
        <w:t xml:space="preserve">（2）按本章第3.2目规定的评审因素和分值对商务部分计算出得分B。 </w:t>
      </w:r>
    </w:p>
    <w:p>
      <w:pPr>
        <w:pStyle w:val="2"/>
        <w:spacing w:before="130"/>
        <w:ind w:left="526"/>
        <w:rPr>
          <w:rFonts w:ascii="宋体" w:hAnsi="宋体" w:cs="宋体"/>
          <w:caps/>
          <w:kern w:val="2"/>
          <w:sz w:val="21"/>
          <w:szCs w:val="21"/>
        </w:rPr>
      </w:pPr>
      <w:r>
        <w:rPr>
          <w:rFonts w:hint="eastAsia" w:ascii="宋体" w:hAnsi="宋体" w:cs="宋体"/>
          <w:caps/>
          <w:kern w:val="2"/>
          <w:sz w:val="21"/>
          <w:szCs w:val="21"/>
        </w:rPr>
        <w:t xml:space="preserve">（3）按本章第3.1目规定的评审因素和分值对投标总报价计算出得分C。 </w:t>
      </w:r>
    </w:p>
    <w:p>
      <w:pPr>
        <w:pStyle w:val="2"/>
        <w:spacing w:before="130"/>
        <w:ind w:left="526"/>
        <w:rPr>
          <w:rFonts w:ascii="宋体" w:hAnsi="宋体" w:cs="宋体"/>
          <w:caps/>
          <w:kern w:val="2"/>
          <w:sz w:val="21"/>
          <w:szCs w:val="21"/>
        </w:rPr>
      </w:pPr>
      <w:r>
        <w:rPr>
          <w:rFonts w:hint="eastAsia" w:ascii="宋体" w:hAnsi="宋体" w:cs="宋体"/>
          <w:caps/>
          <w:kern w:val="2"/>
          <w:sz w:val="21"/>
          <w:szCs w:val="21"/>
        </w:rPr>
        <w:t xml:space="preserve">3.2.2 各类评分分值的最终计算结果保留小数点后两位，小数点后第三位“四舍五入”。 </w:t>
      </w:r>
    </w:p>
    <w:p>
      <w:pPr>
        <w:pStyle w:val="2"/>
        <w:spacing w:before="130"/>
        <w:ind w:left="526"/>
        <w:rPr>
          <w:rFonts w:ascii="宋体" w:hAnsi="宋体" w:cs="宋体"/>
          <w:caps/>
          <w:kern w:val="2"/>
          <w:sz w:val="21"/>
          <w:szCs w:val="21"/>
        </w:rPr>
      </w:pPr>
      <w:r>
        <w:rPr>
          <w:rFonts w:hint="eastAsia" w:ascii="宋体" w:hAnsi="宋体" w:cs="宋体"/>
          <w:caps/>
          <w:kern w:val="2"/>
          <w:sz w:val="21"/>
          <w:szCs w:val="21"/>
        </w:rPr>
        <w:t xml:space="preserve">3.2.3  报价人得分=A+B+C。 </w:t>
      </w:r>
    </w:p>
    <w:p>
      <w:pPr>
        <w:spacing w:before="1"/>
        <w:rPr>
          <w:rFonts w:ascii="宋体" w:hAnsi="宋体" w:cs="宋体"/>
          <w:caps/>
          <w:szCs w:val="21"/>
        </w:rPr>
      </w:pPr>
    </w:p>
    <w:p>
      <w:pPr>
        <w:ind w:left="106"/>
        <w:rPr>
          <w:rFonts w:ascii="宋体" w:hAnsi="宋体" w:cs="宋体"/>
          <w:caps/>
          <w:szCs w:val="21"/>
        </w:rPr>
      </w:pPr>
      <w:bookmarkStart w:id="132" w:name="3.3_投标文件的澄清和补正"/>
      <w:bookmarkEnd w:id="132"/>
      <w:r>
        <w:rPr>
          <w:rFonts w:hint="eastAsia" w:ascii="宋体" w:hAnsi="宋体" w:cs="宋体"/>
          <w:caps/>
          <w:szCs w:val="21"/>
        </w:rPr>
        <w:t xml:space="preserve">3.3 投标文件的澄清和补正 </w:t>
      </w:r>
    </w:p>
    <w:p>
      <w:pPr>
        <w:pStyle w:val="2"/>
        <w:spacing w:before="61" w:line="355" w:lineRule="auto"/>
        <w:ind w:firstLine="420"/>
        <w:rPr>
          <w:rFonts w:ascii="宋体" w:hAnsi="宋体" w:cs="宋体"/>
          <w:caps/>
          <w:kern w:val="2"/>
          <w:sz w:val="21"/>
          <w:szCs w:val="21"/>
        </w:rPr>
      </w:pPr>
      <w:r>
        <w:rPr>
          <w:rFonts w:hint="eastAsia" w:ascii="宋体" w:hAnsi="宋体" w:cs="宋体"/>
          <w:caps/>
          <w:kern w:val="2"/>
          <w:sz w:val="21"/>
          <w:szCs w:val="21"/>
        </w:rPr>
        <w:t xml:space="preserve">3.3.1 在评标过程中，评标委员会可以书面形式要求报价人对所提交投标文件中不明确的内容进行 书面澄清或说明，或者对细微偏差进行补正。评标委员会不接受报价人主动提出的澄清、说明或补正。 </w:t>
      </w:r>
    </w:p>
    <w:p>
      <w:pPr>
        <w:pStyle w:val="2"/>
        <w:spacing w:before="29" w:line="367" w:lineRule="auto"/>
        <w:ind w:firstLine="420"/>
        <w:rPr>
          <w:rFonts w:ascii="宋体" w:hAnsi="宋体" w:cs="宋体"/>
          <w:caps/>
          <w:kern w:val="2"/>
          <w:sz w:val="21"/>
          <w:szCs w:val="21"/>
        </w:rPr>
      </w:pPr>
      <w:r>
        <w:rPr>
          <w:rFonts w:hint="eastAsia" w:ascii="宋体" w:hAnsi="宋体" w:cs="宋体"/>
          <w:caps/>
          <w:kern w:val="2"/>
          <w:sz w:val="21"/>
          <w:szCs w:val="21"/>
        </w:rPr>
        <w:t xml:space="preserve">3.3.2 澄清、说明和补正不得改变投标文件的实质性内容（算术性错误修正的除外）。报价人的书 面澄清、说明和补正属于投标文件的组成部分。 </w:t>
      </w:r>
    </w:p>
    <w:p>
      <w:pPr>
        <w:pStyle w:val="2"/>
        <w:spacing w:before="19" w:line="355" w:lineRule="auto"/>
        <w:ind w:firstLine="420"/>
        <w:rPr>
          <w:rFonts w:ascii="宋体" w:hAnsi="宋体" w:cs="宋体"/>
          <w:caps/>
          <w:kern w:val="2"/>
          <w:sz w:val="21"/>
          <w:szCs w:val="21"/>
        </w:rPr>
      </w:pPr>
      <w:r>
        <w:rPr>
          <w:rFonts w:hint="eastAsia" w:ascii="宋体" w:hAnsi="宋体" w:cs="宋体"/>
          <w:caps/>
          <w:kern w:val="2"/>
          <w:sz w:val="21"/>
          <w:szCs w:val="21"/>
        </w:rPr>
        <w:t xml:space="preserve">3.3.3 评标委员会对报价人提交的澄清、说明或补正有疑问的，可以要求报价人进一步澄清、说明或补正，直至满足评标委员会的要求。 </w:t>
      </w:r>
    </w:p>
    <w:p>
      <w:pPr>
        <w:spacing w:before="68"/>
        <w:ind w:left="106"/>
        <w:rPr>
          <w:rFonts w:ascii="宋体" w:hAnsi="宋体" w:cs="宋体"/>
          <w:caps/>
          <w:szCs w:val="21"/>
        </w:rPr>
      </w:pPr>
      <w:bookmarkStart w:id="133" w:name="3.4_评标结果"/>
      <w:bookmarkEnd w:id="133"/>
      <w:r>
        <w:rPr>
          <w:rFonts w:hint="eastAsia" w:ascii="宋体" w:hAnsi="宋体" w:cs="宋体"/>
          <w:caps/>
          <w:szCs w:val="21"/>
        </w:rPr>
        <w:t xml:space="preserve">3.4 评标结果 </w:t>
      </w:r>
    </w:p>
    <w:p>
      <w:pPr>
        <w:pStyle w:val="2"/>
        <w:spacing w:before="76" w:line="355" w:lineRule="auto"/>
        <w:ind w:firstLine="420"/>
        <w:rPr>
          <w:rFonts w:ascii="宋体" w:hAnsi="宋体" w:cs="宋体"/>
          <w:caps/>
          <w:kern w:val="2"/>
          <w:sz w:val="21"/>
          <w:szCs w:val="21"/>
        </w:rPr>
      </w:pPr>
      <w:r>
        <w:rPr>
          <w:rFonts w:hint="eastAsia" w:ascii="宋体" w:hAnsi="宋体" w:cs="宋体"/>
          <w:caps/>
          <w:kern w:val="2"/>
          <w:sz w:val="21"/>
          <w:szCs w:val="21"/>
        </w:rPr>
        <w:t xml:space="preserve">3.4.1 除第二章“报价人须知”前附表授权直接确定中标人外，评标委员会按照得分由高到低的顺 序推荐中标候选人。 </w:t>
      </w:r>
    </w:p>
    <w:p>
      <w:pPr>
        <w:rPr>
          <w:color w:val="000000" w:themeColor="text1"/>
          <w14:textFill>
            <w14:solidFill>
              <w14:schemeClr w14:val="tx1"/>
            </w14:solidFill>
          </w14:textFill>
        </w:rPr>
      </w:pPr>
      <w:r>
        <w:rPr>
          <w:rFonts w:hint="eastAsia" w:ascii="宋体" w:hAnsi="宋体" w:cs="宋体"/>
          <w:szCs w:val="21"/>
        </w:rPr>
        <w:t>3.4.2 评标委员会完成评标后，应当向采购人提交书面评标报告。</w:t>
      </w:r>
    </w:p>
    <w:p>
      <w:pPr>
        <w:rPr>
          <w:rFonts w:ascii="宋体" w:hAnsi="宋体" w:cs="宋体"/>
          <w:color w:val="000000" w:themeColor="text1"/>
          <w14:textFill>
            <w14:solidFill>
              <w14:schemeClr w14:val="tx1"/>
            </w14:solidFill>
          </w14:textFill>
        </w:rPr>
      </w:pPr>
    </w:p>
    <w:p>
      <w:pPr>
        <w:pStyle w:val="1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bookmarkStart w:id="134" w:name="_Toc13787"/>
      <w:r>
        <w:rPr>
          <w:rStyle w:val="31"/>
          <w:rFonts w:hint="eastAsia"/>
          <w:b/>
          <w:bCs/>
          <w:color w:val="000000" w:themeColor="text1"/>
          <w14:textFill>
            <w14:solidFill>
              <w14:schemeClr w14:val="tx1"/>
            </w14:solidFill>
          </w14:textFill>
        </w:rPr>
        <w:t>第四章 报价说明</w:t>
      </w:r>
      <w:bookmarkEnd w:id="134"/>
    </w:p>
    <w:p>
      <w:pPr>
        <w:pStyle w:val="15"/>
        <w:spacing w:line="380" w:lineRule="exact"/>
        <w:ind w:firstLine="420" w:firstLineChars="200"/>
        <w:rPr>
          <w:rFonts w:ascii="宋体" w:hAnsi="宋体" w:cs="宋体"/>
          <w:b w:val="0"/>
          <w:bCs w:val="0"/>
          <w:sz w:val="21"/>
          <w:szCs w:val="21"/>
        </w:rPr>
      </w:pPr>
      <w:r>
        <w:rPr>
          <w:rFonts w:hint="eastAsia" w:ascii="宋体" w:hAnsi="宋体" w:cs="宋体"/>
          <w:b w:val="0"/>
          <w:bCs w:val="0"/>
          <w:sz w:val="21"/>
          <w:szCs w:val="21"/>
        </w:rPr>
        <w:t>1、工程量清单应与本项目竞争性比选文件、技术标准和要求等文件结合起来查阅与理解。</w:t>
      </w:r>
    </w:p>
    <w:p>
      <w:pPr>
        <w:pStyle w:val="15"/>
        <w:spacing w:line="380" w:lineRule="exact"/>
        <w:ind w:firstLine="420" w:firstLineChars="200"/>
        <w:rPr>
          <w:rFonts w:ascii="宋体" w:hAnsi="宋体" w:cs="宋体"/>
          <w:b w:val="0"/>
          <w:bCs w:val="0"/>
          <w:sz w:val="21"/>
          <w:szCs w:val="21"/>
        </w:rPr>
      </w:pPr>
      <w:r>
        <w:rPr>
          <w:rFonts w:hint="eastAsia" w:ascii="宋体" w:hAnsi="宋体" w:cs="宋体"/>
          <w:b w:val="0"/>
          <w:bCs w:val="0"/>
          <w:sz w:val="21"/>
          <w:szCs w:val="21"/>
        </w:rPr>
        <w:t>2、本竞争性比选报价采用综合单价报价。综合单价是指完成工程量清单中一个规定计量单位的分部分项工程量清单费用、措施项目清单费用、其他项目清单费用、规费、税金（税率为6%）等完成本项目的一切费用（即人工费、材料设备、安装和调试费、差旅费、交通费、车辆通行费、、竣工资料编制、竣工验收、保险、综合费等），以及竞争性比选文件中明示或暗示的的所有责任、义务和一般风险。</w:t>
      </w:r>
    </w:p>
    <w:p>
      <w:pPr>
        <w:pStyle w:val="15"/>
        <w:spacing w:line="380" w:lineRule="exact"/>
        <w:ind w:firstLine="420" w:firstLineChars="200"/>
        <w:rPr>
          <w:rFonts w:ascii="宋体" w:hAnsi="宋体" w:cs="宋体"/>
          <w:b w:val="0"/>
          <w:bCs w:val="0"/>
          <w:sz w:val="21"/>
          <w:szCs w:val="21"/>
        </w:rPr>
      </w:pPr>
      <w:r>
        <w:rPr>
          <w:rFonts w:hint="eastAsia" w:ascii="宋体" w:hAnsi="宋体" w:cs="宋体"/>
          <w:b w:val="0"/>
          <w:bCs w:val="0"/>
          <w:sz w:val="21"/>
          <w:szCs w:val="21"/>
        </w:rPr>
        <w:t>3、报价人应结合现场实际和现在的市场情况、自身技术及管理水平、经营状况、机械设备及制定的方案的要求自行报价，该报价不低于报价人完成该项目的成本。</w:t>
      </w:r>
    </w:p>
    <w:p>
      <w:pPr>
        <w:pStyle w:val="15"/>
        <w:spacing w:line="380" w:lineRule="exact"/>
        <w:ind w:firstLine="420" w:firstLineChars="200"/>
        <w:rPr>
          <w:rFonts w:ascii="宋体" w:hAnsi="宋体" w:cs="宋体"/>
          <w:b w:val="0"/>
          <w:bCs w:val="0"/>
          <w:sz w:val="21"/>
          <w:szCs w:val="21"/>
        </w:rPr>
      </w:pPr>
      <w:r>
        <w:rPr>
          <w:rFonts w:hint="eastAsia" w:ascii="宋体" w:hAnsi="宋体" w:cs="宋体"/>
          <w:b w:val="0"/>
          <w:bCs w:val="0"/>
          <w:sz w:val="21"/>
          <w:szCs w:val="21"/>
        </w:rPr>
        <w:t>4、工程量清单中所列工程数量是估算的数量，仅作为报价的共同基础，不能作为最终结算与支付的依据。实际支付应按实际完成的工程量*工程量清单的单价来计算支付金额。</w:t>
      </w:r>
    </w:p>
    <w:p>
      <w:pPr>
        <w:pStyle w:val="15"/>
        <w:spacing w:line="380" w:lineRule="exact"/>
        <w:ind w:firstLine="420" w:firstLineChars="200"/>
        <w:rPr>
          <w:rFonts w:ascii="宋体" w:hAnsi="宋体" w:cs="宋体"/>
          <w:b w:val="0"/>
          <w:bCs w:val="0"/>
          <w:sz w:val="21"/>
          <w:szCs w:val="21"/>
        </w:rPr>
      </w:pPr>
      <w:r>
        <w:rPr>
          <w:rFonts w:hint="eastAsia" w:ascii="宋体" w:hAnsi="宋体" w:cs="宋体"/>
          <w:b w:val="0"/>
          <w:bCs w:val="0"/>
          <w:sz w:val="21"/>
          <w:szCs w:val="21"/>
        </w:rPr>
        <w:t>5、工程量清单中所列工程量的变动，丝毫不会降低或影响合同条款的效力，也不免除报价人按规定的标准进行作业和修复缺陷的责任。</w:t>
      </w:r>
    </w:p>
    <w:p>
      <w:pPr>
        <w:pStyle w:val="15"/>
        <w:spacing w:line="380" w:lineRule="exact"/>
        <w:ind w:firstLine="420" w:firstLineChars="200"/>
        <w:rPr>
          <w:rFonts w:ascii="宋体" w:hAnsi="宋体" w:cs="宋体"/>
          <w:b w:val="0"/>
          <w:bCs w:val="0"/>
          <w:sz w:val="21"/>
          <w:szCs w:val="21"/>
        </w:rPr>
      </w:pPr>
      <w:r>
        <w:rPr>
          <w:rFonts w:hint="eastAsia" w:ascii="宋体" w:hAnsi="宋体" w:cs="宋体"/>
          <w:b w:val="0"/>
          <w:bCs w:val="0"/>
          <w:sz w:val="21"/>
          <w:szCs w:val="21"/>
        </w:rPr>
        <w:t>6、对工程量清单中的每一个细目，报价人均填单价和合价，对于未填入单价和合价的细目，其费用应视为已包括在工程量清单中的其他细目的单价和合价中，报价人必须按采购人指令完成工程量清单中未填入单价和合价的细目，但不能得到结算与支付，报价人的总报价应是所有项目费用的汇总。</w:t>
      </w:r>
    </w:p>
    <w:p>
      <w:pPr>
        <w:pStyle w:val="15"/>
        <w:spacing w:line="380" w:lineRule="exact"/>
        <w:ind w:firstLine="420" w:firstLineChars="200"/>
        <w:rPr>
          <w:rFonts w:ascii="宋体" w:hAnsi="宋体" w:cs="宋体"/>
          <w:b w:val="0"/>
          <w:bCs w:val="0"/>
          <w:sz w:val="21"/>
          <w:szCs w:val="21"/>
        </w:rPr>
      </w:pPr>
      <w:r>
        <w:rPr>
          <w:rFonts w:hint="eastAsia" w:ascii="宋体" w:hAnsi="宋体" w:cs="宋体"/>
          <w:b w:val="0"/>
          <w:bCs w:val="0"/>
          <w:sz w:val="21"/>
          <w:szCs w:val="21"/>
        </w:rPr>
        <w:t>7、工程量清单中的任何内容不得随意删除或涂改，若有误，在有效时间内书面向采购人提出，以“补遗”资料为准。</w:t>
      </w:r>
    </w:p>
    <w:p>
      <w:pPr>
        <w:pStyle w:val="15"/>
        <w:spacing w:line="380" w:lineRule="exact"/>
        <w:ind w:firstLine="420" w:firstLineChars="200"/>
        <w:rPr>
          <w:rFonts w:ascii="宋体" w:hAnsi="宋体" w:cs="宋体"/>
          <w:b w:val="0"/>
          <w:bCs w:val="0"/>
          <w:sz w:val="21"/>
          <w:szCs w:val="21"/>
        </w:rPr>
      </w:pPr>
      <w:r>
        <w:rPr>
          <w:rFonts w:hint="eastAsia" w:ascii="宋体" w:hAnsi="宋体" w:cs="宋体"/>
          <w:b w:val="0"/>
          <w:bCs w:val="0"/>
          <w:sz w:val="21"/>
          <w:szCs w:val="21"/>
        </w:rPr>
        <w:t>8、不同单项及单位工程中的分部分项工程量清单中相同项目（项目特征及工作内容相同）的应报价统一，如有差异，按最低的一个报价进行结算；材料设备单价处理办法相同。</w:t>
      </w:r>
    </w:p>
    <w:p>
      <w:pPr>
        <w:pStyle w:val="15"/>
        <w:spacing w:line="380" w:lineRule="exact"/>
        <w:ind w:firstLine="420" w:firstLineChars="200"/>
        <w:rPr>
          <w:rFonts w:ascii="宋体" w:hAnsi="宋体" w:cs="宋体"/>
          <w:b w:val="0"/>
          <w:bCs w:val="0"/>
          <w:sz w:val="21"/>
          <w:szCs w:val="21"/>
        </w:rPr>
      </w:pPr>
      <w:r>
        <w:rPr>
          <w:rFonts w:hint="eastAsia" w:ascii="宋体" w:hAnsi="宋体" w:cs="宋体"/>
          <w:b w:val="0"/>
          <w:bCs w:val="0"/>
          <w:sz w:val="21"/>
          <w:szCs w:val="21"/>
        </w:rPr>
        <w:t>9、对作业和材料设备的技术标准和要求及一般说明或规定，未重复写入工程量清单内，在给工程量清单各细目报价前，应参阅并满足设计文件及竞争性比选文件中技术标准和要求的有关部分，如不满足相关技术标准和要求，由此对采购人造成的一切损失由报价人承担。</w:t>
      </w:r>
    </w:p>
    <w:p>
      <w:pPr>
        <w:pStyle w:val="15"/>
        <w:spacing w:line="380" w:lineRule="exact"/>
        <w:ind w:firstLine="420" w:firstLineChars="200"/>
        <w:rPr>
          <w:rFonts w:ascii="宋体" w:hAnsi="宋体" w:cs="宋体"/>
          <w:b w:val="0"/>
          <w:bCs w:val="0"/>
          <w:sz w:val="21"/>
          <w:szCs w:val="21"/>
        </w:rPr>
      </w:pPr>
      <w:r>
        <w:rPr>
          <w:rFonts w:hint="eastAsia" w:ascii="宋体" w:hAnsi="宋体" w:cs="宋体"/>
          <w:b w:val="0"/>
          <w:bCs w:val="0"/>
          <w:sz w:val="21"/>
          <w:szCs w:val="21"/>
        </w:rPr>
        <w:t>10、对于符合要求的竞争性比选响应文件，在签订合同协议书前，如发现工程量清单中有计算方面的算术差错，按以下规定予以修正：（1）当以数字表示的金额与文字表示的金额有差异时，以文字表示的金额为准；（2）当单价与数量相乘不等于合价时，以单价计算为准，如果单价有明显的小数点位置差错，应以标出的合价为准，同时对单价予以修正；（3）当各细目的合价累计不等于总价时，应以各细目合价累计数为准，修正总价。当按以上原则对算术性差错的修正，应以取得报价人的同意，并确认修正后的最终报价。如果报价人拒绝确认，则报价做废标处理。</w:t>
      </w:r>
    </w:p>
    <w:p>
      <w:pPr>
        <w:pStyle w:val="15"/>
        <w:spacing w:line="380" w:lineRule="exact"/>
        <w:ind w:firstLine="420" w:firstLineChars="200"/>
        <w:rPr>
          <w:rFonts w:ascii="宋体" w:hAnsi="宋体" w:cs="宋体"/>
          <w:b w:val="0"/>
          <w:bCs w:val="0"/>
          <w:sz w:val="21"/>
          <w:szCs w:val="21"/>
        </w:rPr>
      </w:pPr>
      <w:r>
        <w:rPr>
          <w:rFonts w:hint="eastAsia" w:ascii="宋体" w:hAnsi="宋体" w:cs="宋体"/>
          <w:b w:val="0"/>
          <w:bCs w:val="0"/>
          <w:sz w:val="21"/>
          <w:szCs w:val="21"/>
        </w:rPr>
        <w:t>11、报价中的单价和合价全部以人民币（元）表示。</w:t>
      </w:r>
    </w:p>
    <w:p>
      <w:pPr>
        <w:pStyle w:val="15"/>
        <w:spacing w:line="380" w:lineRule="exact"/>
        <w:ind w:firstLine="420" w:firstLineChars="200"/>
        <w:rPr>
          <w:rFonts w:ascii="宋体" w:hAnsi="宋体" w:cs="宋体"/>
          <w:b w:val="0"/>
          <w:bCs w:val="0"/>
          <w:sz w:val="21"/>
          <w:szCs w:val="21"/>
        </w:rPr>
      </w:pPr>
      <w:r>
        <w:rPr>
          <w:rFonts w:hint="eastAsia" w:ascii="宋体" w:hAnsi="宋体" w:cs="宋体"/>
          <w:b w:val="0"/>
          <w:bCs w:val="0"/>
          <w:sz w:val="21"/>
          <w:szCs w:val="21"/>
        </w:rPr>
        <w:t>12、对于报价人报价中明显高于市场价的单项报价，采购人有权进行价格审核后调整。调整后应以取得报价人的同意，并确认修正后的最终报价。如果报价人拒绝确认，则其竞争性响应文件将不予评审。</w:t>
      </w:r>
    </w:p>
    <w:p>
      <w:pPr>
        <w:pStyle w:val="15"/>
        <w:spacing w:line="380" w:lineRule="exact"/>
        <w:ind w:firstLine="420" w:firstLineChars="200"/>
        <w:rPr>
          <w:rFonts w:ascii="宋体" w:hAnsi="宋体" w:cs="宋体"/>
          <w:b w:val="0"/>
          <w:bCs w:val="0"/>
          <w:sz w:val="21"/>
          <w:szCs w:val="21"/>
        </w:rPr>
      </w:pPr>
      <w:r>
        <w:rPr>
          <w:rFonts w:hint="eastAsia" w:ascii="宋体" w:hAnsi="宋体" w:cs="宋体"/>
          <w:b w:val="0"/>
          <w:bCs w:val="0"/>
          <w:sz w:val="21"/>
          <w:szCs w:val="21"/>
        </w:rPr>
        <w:t>13、合同为单价合同，合同期间不予调价。</w:t>
      </w:r>
    </w:p>
    <w:p>
      <w:pPr>
        <w:pStyle w:val="15"/>
        <w:spacing w:line="380" w:lineRule="exact"/>
        <w:ind w:firstLine="420" w:firstLineChars="200"/>
        <w:rPr>
          <w:rFonts w:ascii="宋体" w:hAnsi="宋体" w:cs="宋体"/>
          <w:b w:val="0"/>
          <w:bCs w:val="0"/>
          <w:sz w:val="21"/>
          <w:szCs w:val="21"/>
        </w:rPr>
      </w:pPr>
      <w:r>
        <w:rPr>
          <w:rFonts w:hint="eastAsia" w:ascii="宋体" w:hAnsi="宋体" w:cs="宋体"/>
          <w:b w:val="0"/>
          <w:bCs w:val="0"/>
          <w:sz w:val="21"/>
          <w:szCs w:val="21"/>
        </w:rPr>
        <w:t>14、报价人应严格按照工程量清单进行报价，不得随意修改采购人发布的工程量清单数量、公式及相关内容。</w:t>
      </w:r>
    </w:p>
    <w:p>
      <w:pPr>
        <w:pStyle w:val="15"/>
        <w:spacing w:line="440" w:lineRule="exact"/>
        <w:ind w:firstLine="420" w:firstLineChars="200"/>
        <w:rPr>
          <w:rFonts w:ascii="Times New Roman" w:hAnsi="Times New Roman"/>
          <w:b w:val="0"/>
          <w:bCs w:val="0"/>
          <w:caps w:val="0"/>
          <w:color w:val="000000" w:themeColor="text1"/>
          <w:sz w:val="21"/>
          <w:szCs w:val="24"/>
          <w14:textFill>
            <w14:solidFill>
              <w14:schemeClr w14:val="tx1"/>
            </w14:solidFill>
          </w14:textFill>
        </w:rPr>
        <w:sectPr>
          <w:footerReference r:id="rId9" w:type="default"/>
          <w:pgSz w:w="11906" w:h="16838"/>
          <w:pgMar w:top="1440" w:right="1800" w:bottom="1440" w:left="1800" w:header="851" w:footer="992" w:gutter="0"/>
          <w:cols w:space="720" w:num="1"/>
          <w:titlePg/>
          <w:docGrid w:type="lines" w:linePitch="312" w:charSpace="0"/>
        </w:sectPr>
      </w:pPr>
    </w:p>
    <w:p>
      <w:pPr>
        <w:pStyle w:val="3"/>
        <w:spacing w:before="0" w:after="0" w:line="360" w:lineRule="auto"/>
        <w:jc w:val="center"/>
        <w:rPr>
          <w:rFonts w:ascii="宋体" w:hAnsi="宋体" w:cs="宋体"/>
          <w:color w:val="000000" w:themeColor="text1"/>
          <w14:textFill>
            <w14:solidFill>
              <w14:schemeClr w14:val="tx1"/>
            </w14:solidFill>
          </w14:textFill>
        </w:rPr>
      </w:pPr>
      <w:bookmarkStart w:id="135" w:name="_Toc247085855"/>
      <w:bookmarkStart w:id="136" w:name="_Toc179632789"/>
      <w:bookmarkStart w:id="137" w:name="_Toc514858705"/>
      <w:bookmarkStart w:id="138" w:name="_Toc152045772"/>
      <w:bookmarkStart w:id="139" w:name="_Toc152042554"/>
      <w:bookmarkStart w:id="140" w:name="_Toc24503"/>
      <w:bookmarkStart w:id="141" w:name="_Toc2000409"/>
      <w:bookmarkStart w:id="142" w:name="_Toc144974834"/>
      <w:bookmarkStart w:id="143" w:name="_Toc246997083"/>
      <w:bookmarkStart w:id="144" w:name="_Toc246996340"/>
      <w:bookmarkStart w:id="145" w:name="_Toc152042575"/>
      <w:bookmarkStart w:id="146" w:name="_Toc246996354"/>
      <w:bookmarkStart w:id="147" w:name="_Toc246997097"/>
      <w:bookmarkStart w:id="148" w:name="_Toc152045786"/>
      <w:bookmarkStart w:id="149" w:name="_Toc144974855"/>
      <w:bookmarkStart w:id="150" w:name="_Toc179632806"/>
      <w:bookmarkStart w:id="151" w:name="_Toc247085872"/>
      <w:r>
        <w:rPr>
          <w:rFonts w:hint="eastAsia" w:ascii="宋体" w:hAnsi="宋体" w:cs="宋体"/>
          <w:color w:val="000000" w:themeColor="text1"/>
          <w14:textFill>
            <w14:solidFill>
              <w14:schemeClr w14:val="tx1"/>
            </w14:solidFill>
          </w14:textFill>
        </w:rPr>
        <w:t>第五章  工程量清单</w:t>
      </w:r>
      <w:bookmarkEnd w:id="135"/>
      <w:bookmarkEnd w:id="136"/>
      <w:bookmarkEnd w:id="137"/>
      <w:bookmarkEnd w:id="138"/>
      <w:bookmarkEnd w:id="139"/>
      <w:bookmarkEnd w:id="140"/>
      <w:bookmarkEnd w:id="141"/>
      <w:bookmarkEnd w:id="142"/>
      <w:bookmarkEnd w:id="143"/>
      <w:bookmarkEnd w:id="144"/>
    </w:p>
    <w:p>
      <w:pPr>
        <w:ind w:firstLine="420"/>
        <w:jc w:val="left"/>
        <w:rPr>
          <w:rFonts w:ascii="宋体" w:hAnsi="宋体" w:cs="宋体"/>
          <w:b/>
          <w:color w:val="000000" w:themeColor="text1"/>
          <w14:textFill>
            <w14:solidFill>
              <w14:schemeClr w14:val="tx1"/>
            </w14:solidFill>
          </w14:textFill>
        </w:rPr>
      </w:pPr>
      <w:bookmarkStart w:id="152" w:name="_Toc247085866"/>
      <w:bookmarkStart w:id="153" w:name="_Toc246996350"/>
      <w:bookmarkStart w:id="154" w:name="_Toc144974851"/>
      <w:bookmarkStart w:id="155" w:name="_Toc179632800"/>
      <w:bookmarkStart w:id="156" w:name="_Toc152042571"/>
      <w:bookmarkStart w:id="157" w:name="_Toc247096438"/>
      <w:bookmarkStart w:id="158" w:name="_Toc152045782"/>
      <w:bookmarkStart w:id="159" w:name="_Toc246997093"/>
    </w:p>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详见竞争性比选文件附件。</w:t>
      </w:r>
    </w:p>
    <w:p>
      <w:pPr>
        <w:jc w:val="center"/>
        <w:rPr>
          <w:rFonts w:ascii="宋体" w:hAnsi="宋体" w:cs="宋体"/>
          <w:b/>
          <w:color w:val="000000" w:themeColor="text1"/>
          <w14:textFill>
            <w14:solidFill>
              <w14:schemeClr w14:val="tx1"/>
            </w14:solidFill>
          </w14:textFill>
        </w:rPr>
      </w:pPr>
    </w:p>
    <w:p>
      <w:pPr>
        <w:jc w:val="left"/>
        <w:rPr>
          <w:rFonts w:ascii="宋体" w:hAnsi="宋体" w:cs="宋体"/>
          <w:color w:val="000000" w:themeColor="text1"/>
          <w:szCs w:val="21"/>
          <w14:textFill>
            <w14:solidFill>
              <w14:schemeClr w14:val="tx1"/>
            </w14:solidFill>
          </w14:textFill>
        </w:rPr>
      </w:pPr>
    </w:p>
    <w:p>
      <w:pPr>
        <w:jc w:val="center"/>
        <w:rPr>
          <w:rFonts w:ascii="宋体" w:hAnsi="宋体" w:cs="宋体"/>
          <w:b/>
          <w:color w:val="000000" w:themeColor="text1"/>
          <w14:textFill>
            <w14:solidFill>
              <w14:schemeClr w14:val="tx1"/>
            </w14:solidFill>
          </w14:textFill>
        </w:rPr>
      </w:pPr>
    </w:p>
    <w:p>
      <w:pPr>
        <w:jc w:val="center"/>
        <w:rPr>
          <w:rFonts w:ascii="宋体" w:hAnsi="宋体" w:cs="宋体"/>
          <w:b/>
          <w:color w:val="000000" w:themeColor="text1"/>
          <w14:textFill>
            <w14:solidFill>
              <w14:schemeClr w14:val="tx1"/>
            </w14:solidFill>
          </w14:textFill>
        </w:rPr>
      </w:pPr>
    </w:p>
    <w:p>
      <w:pPr>
        <w:jc w:val="center"/>
        <w:rPr>
          <w:rFonts w:ascii="宋体" w:hAnsi="宋体" w:cs="宋体"/>
          <w:b/>
          <w:color w:val="000000" w:themeColor="text1"/>
          <w14:textFill>
            <w14:solidFill>
              <w14:schemeClr w14:val="tx1"/>
            </w14:solidFill>
          </w14:textFill>
        </w:rPr>
      </w:pPr>
    </w:p>
    <w:p>
      <w:pPr>
        <w:jc w:val="center"/>
        <w:rPr>
          <w:rFonts w:ascii="宋体" w:hAnsi="宋体" w:cs="宋体"/>
          <w:b/>
          <w:color w:val="000000" w:themeColor="text1"/>
          <w14:textFill>
            <w14:solidFill>
              <w14:schemeClr w14:val="tx1"/>
            </w14:solidFill>
          </w14:textFill>
        </w:rPr>
      </w:pPr>
    </w:p>
    <w:p>
      <w:pPr>
        <w:jc w:val="center"/>
        <w:rPr>
          <w:rFonts w:ascii="宋体" w:hAnsi="宋体" w:cs="宋体"/>
          <w:b/>
          <w:color w:val="000000" w:themeColor="text1"/>
          <w14:textFill>
            <w14:solidFill>
              <w14:schemeClr w14:val="tx1"/>
            </w14:solidFill>
          </w14:textFill>
        </w:rPr>
      </w:pPr>
    </w:p>
    <w:p>
      <w:pPr>
        <w:jc w:val="center"/>
        <w:rPr>
          <w:rFonts w:ascii="宋体" w:hAnsi="宋体" w:cs="宋体"/>
          <w:b/>
          <w:color w:val="000000" w:themeColor="text1"/>
          <w14:textFill>
            <w14:solidFill>
              <w14:schemeClr w14:val="tx1"/>
            </w14:solidFill>
          </w14:textFill>
        </w:rPr>
      </w:pPr>
    </w:p>
    <w:p>
      <w:pPr>
        <w:jc w:val="center"/>
        <w:rPr>
          <w:rFonts w:ascii="宋体" w:hAnsi="宋体" w:cs="宋体"/>
          <w:b/>
          <w:color w:val="000000" w:themeColor="text1"/>
          <w14:textFill>
            <w14:solidFill>
              <w14:schemeClr w14:val="tx1"/>
            </w14:solidFill>
          </w14:textFill>
        </w:rPr>
      </w:pPr>
    </w:p>
    <w:p>
      <w:pPr>
        <w:jc w:val="center"/>
        <w:rPr>
          <w:rFonts w:ascii="宋体" w:hAnsi="宋体" w:cs="宋体"/>
          <w:b/>
          <w:color w:val="000000" w:themeColor="text1"/>
          <w14:textFill>
            <w14:solidFill>
              <w14:schemeClr w14:val="tx1"/>
            </w14:solidFill>
          </w14:textFill>
        </w:rPr>
      </w:pPr>
    </w:p>
    <w:p>
      <w:pPr>
        <w:jc w:val="center"/>
        <w:rPr>
          <w:rFonts w:ascii="宋体" w:hAnsi="宋体" w:cs="宋体"/>
          <w:b/>
          <w:color w:val="000000" w:themeColor="text1"/>
          <w14:textFill>
            <w14:solidFill>
              <w14:schemeClr w14:val="tx1"/>
            </w14:solidFill>
          </w14:textFill>
        </w:rPr>
      </w:pPr>
    </w:p>
    <w:p>
      <w:pPr>
        <w:jc w:val="center"/>
        <w:rPr>
          <w:rFonts w:ascii="宋体" w:hAnsi="宋体" w:cs="宋体"/>
          <w:b/>
          <w:color w:val="000000" w:themeColor="text1"/>
          <w14:textFill>
            <w14:solidFill>
              <w14:schemeClr w14:val="tx1"/>
            </w14:solidFill>
          </w14:textFill>
        </w:rPr>
      </w:pPr>
    </w:p>
    <w:p>
      <w:pPr>
        <w:jc w:val="center"/>
        <w:rPr>
          <w:rFonts w:ascii="宋体" w:hAnsi="宋体" w:cs="宋体"/>
          <w:b/>
          <w:color w:val="000000" w:themeColor="text1"/>
          <w14:textFill>
            <w14:solidFill>
              <w14:schemeClr w14:val="tx1"/>
            </w14:solidFill>
          </w14:textFill>
        </w:rPr>
      </w:pPr>
    </w:p>
    <w:p>
      <w:pPr>
        <w:jc w:val="center"/>
        <w:rPr>
          <w:rFonts w:ascii="宋体" w:hAnsi="宋体" w:cs="宋体"/>
          <w:b/>
          <w:color w:val="000000" w:themeColor="text1"/>
          <w14:textFill>
            <w14:solidFill>
              <w14:schemeClr w14:val="tx1"/>
            </w14:solidFill>
          </w14:textFill>
        </w:rPr>
      </w:pPr>
    </w:p>
    <w:p>
      <w:pPr>
        <w:jc w:val="center"/>
        <w:rPr>
          <w:rFonts w:ascii="宋体" w:hAnsi="宋体" w:cs="宋体"/>
          <w:b/>
          <w:color w:val="000000" w:themeColor="text1"/>
          <w14:textFill>
            <w14:solidFill>
              <w14:schemeClr w14:val="tx1"/>
            </w14:solidFill>
          </w14:textFill>
        </w:rPr>
      </w:pPr>
    </w:p>
    <w:p>
      <w:pPr>
        <w:jc w:val="center"/>
        <w:rPr>
          <w:rFonts w:ascii="宋体" w:hAnsi="宋体" w:cs="宋体"/>
          <w:b/>
          <w:color w:val="000000" w:themeColor="text1"/>
          <w14:textFill>
            <w14:solidFill>
              <w14:schemeClr w14:val="tx1"/>
            </w14:solidFill>
          </w14:textFill>
        </w:rPr>
      </w:pPr>
    </w:p>
    <w:p>
      <w:pPr>
        <w:jc w:val="center"/>
        <w:rPr>
          <w:rFonts w:ascii="宋体" w:hAnsi="宋体" w:cs="宋体"/>
          <w:b/>
          <w:color w:val="000000" w:themeColor="text1"/>
          <w14:textFill>
            <w14:solidFill>
              <w14:schemeClr w14:val="tx1"/>
            </w14:solidFill>
          </w14:textFill>
        </w:rPr>
      </w:pPr>
    </w:p>
    <w:p>
      <w:pPr>
        <w:jc w:val="center"/>
        <w:rPr>
          <w:rFonts w:ascii="宋体" w:hAnsi="宋体" w:cs="宋体"/>
          <w:b/>
          <w:color w:val="000000" w:themeColor="text1"/>
          <w14:textFill>
            <w14:solidFill>
              <w14:schemeClr w14:val="tx1"/>
            </w14:solidFill>
          </w14:textFill>
        </w:rPr>
      </w:pPr>
    </w:p>
    <w:p>
      <w:pPr>
        <w:jc w:val="center"/>
        <w:rPr>
          <w:rFonts w:ascii="宋体" w:hAnsi="宋体" w:cs="宋体"/>
          <w:b/>
          <w:color w:val="000000" w:themeColor="text1"/>
          <w14:textFill>
            <w14:solidFill>
              <w14:schemeClr w14:val="tx1"/>
            </w14:solidFill>
          </w14:textFill>
        </w:rPr>
      </w:pPr>
    </w:p>
    <w:p>
      <w:pPr>
        <w:jc w:val="center"/>
        <w:rPr>
          <w:rFonts w:ascii="宋体" w:hAnsi="宋体" w:cs="宋体"/>
          <w:b/>
          <w:color w:val="000000" w:themeColor="text1"/>
          <w14:textFill>
            <w14:solidFill>
              <w14:schemeClr w14:val="tx1"/>
            </w14:solidFill>
          </w14:textFill>
        </w:rPr>
      </w:pPr>
    </w:p>
    <w:p>
      <w:pPr>
        <w:jc w:val="center"/>
        <w:rPr>
          <w:rFonts w:ascii="宋体" w:hAnsi="宋体" w:cs="宋体"/>
          <w:b/>
          <w:color w:val="000000" w:themeColor="text1"/>
          <w14:textFill>
            <w14:solidFill>
              <w14:schemeClr w14:val="tx1"/>
            </w14:solidFill>
          </w14:textFill>
        </w:rPr>
      </w:pPr>
    </w:p>
    <w:p>
      <w:pPr>
        <w:jc w:val="center"/>
        <w:rPr>
          <w:rFonts w:ascii="宋体" w:hAnsi="宋体" w:cs="宋体"/>
          <w:b/>
          <w:color w:val="000000" w:themeColor="text1"/>
          <w14:textFill>
            <w14:solidFill>
              <w14:schemeClr w14:val="tx1"/>
            </w14:solidFill>
          </w14:textFill>
        </w:rPr>
      </w:pPr>
    </w:p>
    <w:p>
      <w:pPr>
        <w:jc w:val="center"/>
        <w:rPr>
          <w:rFonts w:ascii="宋体" w:hAnsi="宋体" w:cs="宋体"/>
          <w:b/>
          <w:color w:val="000000" w:themeColor="text1"/>
          <w14:textFill>
            <w14:solidFill>
              <w14:schemeClr w14:val="tx1"/>
            </w14:solidFill>
          </w14:textFill>
        </w:rPr>
      </w:pPr>
    </w:p>
    <w:p>
      <w:pPr>
        <w:jc w:val="center"/>
        <w:rPr>
          <w:rFonts w:ascii="宋体" w:hAnsi="宋体" w:cs="宋体"/>
          <w:b/>
          <w:color w:val="000000" w:themeColor="text1"/>
          <w14:textFill>
            <w14:solidFill>
              <w14:schemeClr w14:val="tx1"/>
            </w14:solidFill>
          </w14:textFill>
        </w:rPr>
      </w:pPr>
    </w:p>
    <w:p>
      <w:pPr>
        <w:jc w:val="center"/>
        <w:rPr>
          <w:rFonts w:ascii="宋体" w:hAnsi="宋体" w:cs="宋体"/>
          <w:b/>
          <w:color w:val="000000" w:themeColor="text1"/>
          <w14:textFill>
            <w14:solidFill>
              <w14:schemeClr w14:val="tx1"/>
            </w14:solidFill>
          </w14:textFill>
        </w:rPr>
      </w:pPr>
    </w:p>
    <w:p>
      <w:pPr>
        <w:jc w:val="center"/>
        <w:rPr>
          <w:rFonts w:ascii="宋体" w:hAnsi="宋体" w:cs="宋体"/>
          <w:b/>
          <w:color w:val="000000" w:themeColor="text1"/>
          <w14:textFill>
            <w14:solidFill>
              <w14:schemeClr w14:val="tx1"/>
            </w14:solidFill>
          </w14:textFill>
        </w:rPr>
      </w:pPr>
    </w:p>
    <w:p>
      <w:pPr>
        <w:jc w:val="center"/>
        <w:rPr>
          <w:rFonts w:ascii="宋体" w:hAnsi="宋体" w:cs="宋体"/>
          <w:b/>
          <w:color w:val="000000" w:themeColor="text1"/>
          <w14:textFill>
            <w14:solidFill>
              <w14:schemeClr w14:val="tx1"/>
            </w14:solidFill>
          </w14:textFill>
        </w:rPr>
      </w:pPr>
    </w:p>
    <w:p>
      <w:pPr>
        <w:jc w:val="center"/>
        <w:rPr>
          <w:rFonts w:ascii="宋体" w:hAnsi="宋体" w:cs="宋体"/>
          <w:b/>
          <w:color w:val="000000" w:themeColor="text1"/>
          <w14:textFill>
            <w14:solidFill>
              <w14:schemeClr w14:val="tx1"/>
            </w14:solidFill>
          </w14:textFill>
        </w:rPr>
      </w:pPr>
    </w:p>
    <w:p>
      <w:pPr>
        <w:jc w:val="center"/>
        <w:rPr>
          <w:rFonts w:ascii="宋体" w:hAnsi="宋体" w:cs="宋体"/>
          <w:b/>
          <w:color w:val="000000" w:themeColor="text1"/>
          <w14:textFill>
            <w14:solidFill>
              <w14:schemeClr w14:val="tx1"/>
            </w14:solidFill>
          </w14:textFill>
        </w:rPr>
      </w:pPr>
    </w:p>
    <w:p>
      <w:pPr>
        <w:rPr>
          <w:rFonts w:ascii="宋体" w:hAnsi="宋体" w:cs="宋体"/>
          <w:b/>
          <w:color w:val="000000" w:themeColor="text1"/>
          <w14:textFill>
            <w14:solidFill>
              <w14:schemeClr w14:val="tx1"/>
            </w14:solidFill>
          </w14:textFill>
        </w:rPr>
      </w:pPr>
    </w:p>
    <w:p>
      <w:pPr>
        <w:jc w:val="center"/>
        <w:rPr>
          <w:rFonts w:ascii="宋体" w:hAnsi="宋体" w:cs="宋体"/>
          <w:b/>
          <w:color w:val="000000" w:themeColor="text1"/>
          <w14:textFill>
            <w14:solidFill>
              <w14:schemeClr w14:val="tx1"/>
            </w14:solidFill>
          </w14:textFill>
        </w:rPr>
        <w:sectPr>
          <w:footerReference r:id="rId10" w:type="default"/>
          <w:pgSz w:w="11906" w:h="16838"/>
          <w:pgMar w:top="1440" w:right="1800" w:bottom="1440" w:left="1800" w:header="851" w:footer="992" w:gutter="0"/>
          <w:cols w:space="720" w:num="1"/>
          <w:titlePg/>
          <w:docGrid w:type="lines" w:linePitch="312" w:charSpace="0"/>
        </w:sectPr>
      </w:pPr>
    </w:p>
    <w:p>
      <w:pPr>
        <w:pStyle w:val="3"/>
        <w:spacing w:before="0" w:after="0" w:line="360" w:lineRule="auto"/>
        <w:jc w:val="center"/>
        <w:rPr>
          <w:rFonts w:ascii="宋体" w:hAnsi="宋体" w:cs="宋体"/>
          <w:color w:val="000000" w:themeColor="text1"/>
          <w14:textFill>
            <w14:solidFill>
              <w14:schemeClr w14:val="tx1"/>
            </w14:solidFill>
          </w14:textFill>
        </w:rPr>
      </w:pPr>
      <w:bookmarkStart w:id="160" w:name="_Toc514858706"/>
      <w:bookmarkStart w:id="161" w:name="_Toc2000410"/>
      <w:bookmarkStart w:id="162" w:name="_Toc12440"/>
      <w:bookmarkStart w:id="163" w:name="_Toc447827048"/>
      <w:bookmarkStart w:id="164" w:name="_Toc503951042"/>
      <w:bookmarkStart w:id="165" w:name="_Toc513633963"/>
      <w:r>
        <w:rPr>
          <w:rFonts w:hint="eastAsia" w:ascii="宋体" w:hAnsi="宋体" w:cs="宋体"/>
          <w:color w:val="000000" w:themeColor="text1"/>
          <w14:textFill>
            <w14:solidFill>
              <w14:schemeClr w14:val="tx1"/>
            </w14:solidFill>
          </w14:textFill>
        </w:rPr>
        <w:t>第六章  图  纸</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pPr>
        <w:jc w:val="center"/>
        <w:rPr>
          <w:rFonts w:ascii="宋体" w:hAnsi="宋体" w:cs="宋体"/>
          <w:b/>
          <w:color w:val="000000" w:themeColor="text1"/>
          <w14:textFill>
            <w14:solidFill>
              <w14:schemeClr w14:val="tx1"/>
            </w14:solidFill>
          </w14:textFill>
        </w:rPr>
      </w:pPr>
      <w:r>
        <w:rPr>
          <w:rFonts w:hint="eastAsia" w:ascii="宋体" w:hAnsi="宋体" w:cs="宋体"/>
          <w:b/>
          <w:kern w:val="0"/>
          <w:sz w:val="24"/>
        </w:rPr>
        <w:t>无。</w:t>
      </w:r>
    </w:p>
    <w:p>
      <w:pPr>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bookmarkStart w:id="166" w:name="_Toc152045785"/>
      <w:bookmarkStart w:id="167" w:name="_Toc152042574"/>
      <w:bookmarkStart w:id="168" w:name="_Toc144974854"/>
    </w:p>
    <w:p>
      <w:pPr>
        <w:pStyle w:val="3"/>
        <w:numPr>
          <w:ilvl w:val="0"/>
          <w:numId w:val="2"/>
        </w:numPr>
        <w:spacing w:before="0" w:after="0" w:line="360" w:lineRule="auto"/>
        <w:jc w:val="center"/>
        <w:rPr>
          <w:rFonts w:ascii="宋体" w:hAnsi="宋体" w:cs="宋体"/>
          <w:color w:val="000000" w:themeColor="text1"/>
          <w14:textFill>
            <w14:solidFill>
              <w14:schemeClr w14:val="tx1"/>
            </w14:solidFill>
          </w14:textFill>
        </w:rPr>
      </w:pPr>
      <w:bookmarkStart w:id="169" w:name="_Toc247085870"/>
      <w:bookmarkStart w:id="170" w:name="_Toc513633964"/>
      <w:bookmarkStart w:id="171" w:name="_Toc179632804"/>
      <w:bookmarkStart w:id="172" w:name="_Toc2000411"/>
      <w:bookmarkStart w:id="173" w:name="_Toc447827049"/>
      <w:bookmarkStart w:id="174" w:name="_Toc10887"/>
      <w:bookmarkStart w:id="175" w:name="_Toc514858707"/>
      <w:bookmarkStart w:id="176" w:name="_Toc246996353"/>
      <w:bookmarkStart w:id="177" w:name="_Toc246997096"/>
      <w:bookmarkStart w:id="178" w:name="_Toc503951043"/>
      <w:r>
        <w:rPr>
          <w:rFonts w:hint="eastAsia" w:ascii="宋体" w:hAnsi="宋体" w:cs="宋体"/>
          <w:color w:val="000000" w:themeColor="text1"/>
          <w14:textFill>
            <w14:solidFill>
              <w14:schemeClr w14:val="tx1"/>
            </w14:solidFill>
          </w14:textFill>
        </w:rPr>
        <w:t xml:space="preserve"> 技术标准和工作要求</w:t>
      </w:r>
      <w:bookmarkEnd w:id="166"/>
      <w:bookmarkEnd w:id="167"/>
      <w:bookmarkEnd w:id="168"/>
      <w:bookmarkEnd w:id="169"/>
      <w:bookmarkEnd w:id="170"/>
      <w:bookmarkEnd w:id="171"/>
      <w:bookmarkEnd w:id="172"/>
      <w:bookmarkEnd w:id="173"/>
      <w:bookmarkEnd w:id="174"/>
      <w:bookmarkEnd w:id="175"/>
      <w:bookmarkEnd w:id="176"/>
      <w:bookmarkEnd w:id="177"/>
      <w:bookmarkEnd w:id="178"/>
    </w:p>
    <w:p/>
    <w:bookmarkEnd w:id="145"/>
    <w:bookmarkEnd w:id="146"/>
    <w:bookmarkEnd w:id="147"/>
    <w:bookmarkEnd w:id="148"/>
    <w:bookmarkEnd w:id="149"/>
    <w:bookmarkEnd w:id="150"/>
    <w:bookmarkEnd w:id="151"/>
    <w:p>
      <w:pPr>
        <w:pStyle w:val="40"/>
        <w:widowControl/>
        <w:numPr>
          <w:ilvl w:val="0"/>
          <w:numId w:val="3"/>
        </w:numPr>
        <w:ind w:left="425" w:hanging="425" w:firstLineChars="0"/>
        <w:jc w:val="left"/>
        <w:rPr>
          <w:rFonts w:hint="eastAsia" w:ascii="黑体" w:hAnsi="宋体" w:eastAsia="黑体" w:cs="黑体"/>
          <w:sz w:val="32"/>
          <w:szCs w:val="36"/>
          <w:lang w:val="en-US"/>
        </w:rPr>
      </w:pPr>
      <w:bookmarkStart w:id="179" w:name="_Toc514430114"/>
      <w:bookmarkStart w:id="180" w:name="_Toc2000412"/>
      <w:bookmarkStart w:id="181" w:name="_Toc514858708"/>
      <w:bookmarkStart w:id="182" w:name="_Toc12089"/>
      <w:bookmarkStart w:id="183" w:name="_Toc152045787"/>
      <w:bookmarkStart w:id="184" w:name="_Toc246997098"/>
      <w:bookmarkStart w:id="185" w:name="_Toc247085873"/>
      <w:bookmarkStart w:id="186" w:name="_Toc507320039"/>
      <w:bookmarkStart w:id="187" w:name="_Toc144974856"/>
      <w:bookmarkStart w:id="188" w:name="_Toc152042576"/>
      <w:bookmarkStart w:id="189" w:name="_Toc246996355"/>
      <w:bookmarkStart w:id="190" w:name="_Toc179632807"/>
      <w:r>
        <w:rPr>
          <w:rFonts w:hint="eastAsia" w:ascii="黑体" w:hAnsi="宋体" w:eastAsia="黑体" w:cs="黑体"/>
          <w:sz w:val="32"/>
          <w:szCs w:val="36"/>
          <w:lang w:eastAsia="zh-CN"/>
        </w:rPr>
        <w:t>项目背景</w:t>
      </w:r>
    </w:p>
    <w:p>
      <w:pPr>
        <w:keepNext w:val="0"/>
        <w:keepLines w:val="0"/>
        <w:widowControl w:val="0"/>
        <w:suppressLineNumbers w:val="0"/>
        <w:spacing w:before="0" w:beforeAutospacing="0" w:after="0" w:afterAutospacing="0"/>
        <w:ind w:left="0" w:right="0" w:firstLine="420" w:firstLineChars="200"/>
        <w:jc w:val="left"/>
        <w:rPr>
          <w:rFonts w:hint="default" w:ascii="仿宋" w:hAnsi="仿宋" w:eastAsia="仿宋" w:cs="仿宋"/>
          <w:kern w:val="2"/>
          <w:sz w:val="21"/>
          <w:szCs w:val="22"/>
          <w:lang w:eastAsia="zh-CN" w:bidi="ar"/>
        </w:rPr>
      </w:pPr>
      <w:r>
        <w:rPr>
          <w:rFonts w:hint="default" w:ascii="仿宋" w:hAnsi="仿宋" w:eastAsia="仿宋" w:cs="仿宋"/>
          <w:kern w:val="2"/>
          <w:sz w:val="21"/>
          <w:szCs w:val="22"/>
          <w:lang w:eastAsia="zh-CN" w:bidi="ar"/>
        </w:rPr>
        <w:t>随着高速公路以及信息化建设的持续展开，以及物联网、5G、大数据、新能源、智能网联汽车等标志性技术的发展革新，各地高速公路信息化建设与日俱增。2022 年 1 月，国务院印发《“十四五”现代交通运输体系发展规划》，推动既有数字设施升级改造，加强新建设施 与感知网络同步规划建设。2022 年 3 月，中华人民共和国交通运输部、科学技术部印发《“十四五”交通领域科技创新规划》，推动智慧交通与智慧城市协同发展，大力发展智慧交通，推进云计算、大数据、物联网、人工智能等新一代技术与交通运输融合，促进创新要素的双向流动。为加快推进重庆市智慧高速建设，2021 年 2 月，重庆市人民政府印发《重庆市推动交通强国建设试点实施方案（2021-2025 年）》（渝府发〔2021〕4 号），提出推动智慧高速公路建设，充分运用物联网、大数据、云计算等前沿技术，实现高速公路系统物联智能化、服务自动化的实现已经成为高速公路建设数字化转型的必经之路。为全面落实中央和部委的政策，加强推进智慧交通建设，同时为促进成渝地区双城经济圈、交通强国试点等国家重大战略的深入实施，重庆高速以国家“十四五”发展规划为导向，以面向智慧高速公路发展为定位，以需求为导向，针对高速公路物联设备繁多、接入调试复杂、以及路网智慧服务支撑能力仍较为薄弱的现状，满足建设和运行管理效率，同时满足智慧服务、车路协同等业务的灵活服务需求。</w:t>
      </w:r>
    </w:p>
    <w:p>
      <w:pPr>
        <w:keepNext w:val="0"/>
        <w:keepLines w:val="0"/>
        <w:widowControl w:val="0"/>
        <w:suppressLineNumbers w:val="0"/>
        <w:spacing w:before="0" w:beforeAutospacing="0" w:after="0" w:afterAutospacing="0"/>
        <w:ind w:left="0" w:right="0" w:firstLine="420" w:firstLineChars="200"/>
        <w:jc w:val="left"/>
        <w:rPr>
          <w:rFonts w:hint="default" w:ascii="仿宋" w:hAnsi="仿宋" w:eastAsia="仿宋" w:cs="仿宋"/>
          <w:kern w:val="2"/>
          <w:sz w:val="21"/>
          <w:szCs w:val="22"/>
          <w:lang w:val="en-US" w:eastAsia="zh-CN" w:bidi="ar"/>
        </w:rPr>
      </w:pPr>
      <w:r>
        <w:rPr>
          <w:rFonts w:hint="eastAsia" w:ascii="仿宋" w:hAnsi="仿宋" w:eastAsia="仿宋" w:cs="仿宋"/>
          <w:kern w:val="2"/>
          <w:sz w:val="21"/>
          <w:szCs w:val="22"/>
          <w:lang w:val="en-US" w:eastAsia="zh-CN" w:bidi="ar"/>
        </w:rPr>
        <w:t>随着物联网的广泛应用，</w:t>
      </w:r>
      <w:r>
        <w:rPr>
          <w:rFonts w:hint="default" w:ascii="仿宋" w:hAnsi="仿宋" w:eastAsia="仿宋" w:cs="仿宋"/>
          <w:kern w:val="2"/>
          <w:sz w:val="21"/>
          <w:szCs w:val="22"/>
          <w:lang w:eastAsia="zh-CN" w:bidi="ar"/>
        </w:rPr>
        <w:t>新的挑战也相应出现。目前，大量数据传输采用明文形式，这使得数据极易遭受窃取</w:t>
      </w:r>
      <w:r>
        <w:rPr>
          <w:rFonts w:hint="eastAsia" w:ascii="仿宋" w:hAnsi="仿宋" w:eastAsia="仿宋" w:cs="仿宋"/>
          <w:kern w:val="2"/>
          <w:sz w:val="21"/>
          <w:szCs w:val="22"/>
          <w:lang w:eastAsia="zh-CN" w:bidi="ar"/>
        </w:rPr>
        <w:t>，</w:t>
      </w:r>
      <w:r>
        <w:rPr>
          <w:rFonts w:hint="eastAsia" w:ascii="仿宋" w:hAnsi="仿宋" w:eastAsia="仿宋" w:cs="仿宋"/>
          <w:kern w:val="2"/>
          <w:sz w:val="21"/>
          <w:szCs w:val="22"/>
          <w:lang w:val="en-US" w:eastAsia="zh-CN" w:bidi="ar"/>
        </w:rPr>
        <w:t>物联网传输安全的问题日益凸显，如何有效保证物联网传输系统的安全，已经是刻不容缓急需解决。现目前高速公路中存在大量的未加密的情报板，近年来，情报板被攻击事件在国内和国外都时有发生。据不完全数据统计，每年登记在案的大屏播放事故数千起，攻击者会利用存在信息安全漏洞的情报板发布一些淫秽、涉政、暴恐等标语，造成恶劣的社会影响。随着国家标准“GB/T23828-2023“的发布，通过对“GB/T23828-2023“的实施建设开发一套情报板设备加密体系及平台，有效提升高速公路情报板设备安全水平。</w:t>
      </w:r>
    </w:p>
    <w:p/>
    <w:p>
      <w:pPr>
        <w:pStyle w:val="40"/>
        <w:widowControl/>
        <w:numPr>
          <w:ilvl w:val="0"/>
          <w:numId w:val="3"/>
        </w:numPr>
        <w:ind w:left="425" w:hanging="425" w:firstLineChars="0"/>
        <w:jc w:val="left"/>
        <w:rPr>
          <w:rFonts w:hint="default" w:ascii="黑体" w:hAnsi="宋体" w:eastAsia="黑体" w:cs="黑体"/>
          <w:sz w:val="30"/>
          <w:szCs w:val="30"/>
        </w:rPr>
      </w:pPr>
      <w:r>
        <w:rPr>
          <w:rFonts w:hint="eastAsia" w:ascii="黑体" w:hAnsi="宋体" w:eastAsia="黑体" w:cs="黑体"/>
          <w:sz w:val="32"/>
          <w:szCs w:val="36"/>
          <w:lang w:val="en-US" w:eastAsia="zh-CN"/>
        </w:rPr>
        <w:t>总体技术要求</w:t>
      </w:r>
    </w:p>
    <w:p>
      <w:pPr>
        <w:keepNext w:val="0"/>
        <w:keepLines w:val="0"/>
        <w:widowControl w:val="0"/>
        <w:suppressLineNumbers w:val="0"/>
        <w:spacing w:before="0" w:beforeAutospacing="0" w:after="0" w:afterAutospacing="0"/>
        <w:ind w:left="0" w:right="0" w:firstLine="420" w:firstLineChars="200"/>
        <w:jc w:val="left"/>
        <w:rPr>
          <w:rFonts w:hint="eastAsia" w:ascii="仿宋" w:hAnsi="仿宋" w:eastAsia="仿宋" w:cs="仿宋"/>
          <w:kern w:val="2"/>
          <w:sz w:val="21"/>
          <w:szCs w:val="22"/>
          <w:lang w:val="en-US" w:eastAsia="zh-CN" w:bidi="ar"/>
        </w:rPr>
      </w:pPr>
      <w:r>
        <w:rPr>
          <w:rFonts w:hint="eastAsia" w:ascii="仿宋" w:hAnsi="仿宋" w:eastAsia="仿宋" w:cs="仿宋"/>
          <w:kern w:val="2"/>
          <w:sz w:val="21"/>
          <w:szCs w:val="22"/>
          <w:lang w:val="en-US" w:eastAsia="zh-CN" w:bidi="ar"/>
        </w:rPr>
        <w:t>为保障各应用系统之间服务和信息的集成与共享，保障各类信息资源的有效整合和充分利用，保障未来业务发展需求变化后系统功能的快速、灵活调整，确定本项目建设过程中需遵循以下相关技术要求：</w:t>
      </w:r>
    </w:p>
    <w:p>
      <w:pPr>
        <w:keepNext w:val="0"/>
        <w:keepLines w:val="0"/>
        <w:widowControl w:val="0"/>
        <w:suppressLineNumbers w:val="0"/>
        <w:spacing w:before="0" w:beforeAutospacing="0" w:after="0" w:afterAutospacing="0"/>
        <w:ind w:left="0" w:right="0" w:firstLine="420" w:firstLineChars="200"/>
        <w:jc w:val="left"/>
        <w:rPr>
          <w:rFonts w:hint="eastAsia" w:ascii="仿宋" w:hAnsi="仿宋" w:eastAsia="仿宋" w:cs="仿宋"/>
          <w:kern w:val="2"/>
          <w:sz w:val="21"/>
          <w:szCs w:val="22"/>
          <w:lang w:val="en-US" w:eastAsia="zh-CN" w:bidi="ar"/>
        </w:rPr>
      </w:pPr>
      <w:r>
        <w:rPr>
          <w:rFonts w:hint="eastAsia" w:ascii="仿宋" w:hAnsi="仿宋" w:eastAsia="仿宋" w:cs="仿宋"/>
          <w:kern w:val="2"/>
          <w:sz w:val="21"/>
          <w:szCs w:val="22"/>
          <w:lang w:val="en-US" w:eastAsia="zh-CN" w:bidi="ar"/>
        </w:rPr>
        <w:t>（1）采用SOA规范与标准，支持后续的应用扩展、服务扩展、数据扩展、数据集成以及数据交换的需求，提升系统的集成性、灵活性、扩展性。</w:t>
      </w:r>
    </w:p>
    <w:p>
      <w:pPr>
        <w:keepNext w:val="0"/>
        <w:keepLines w:val="0"/>
        <w:widowControl w:val="0"/>
        <w:suppressLineNumbers w:val="0"/>
        <w:spacing w:before="0" w:beforeAutospacing="0" w:after="0" w:afterAutospacing="0"/>
        <w:ind w:left="0" w:right="0" w:firstLine="420" w:firstLineChars="200"/>
        <w:jc w:val="left"/>
        <w:rPr>
          <w:rFonts w:hint="eastAsia" w:ascii="仿宋" w:hAnsi="仿宋" w:eastAsia="仿宋" w:cs="仿宋"/>
          <w:kern w:val="2"/>
          <w:sz w:val="21"/>
          <w:szCs w:val="22"/>
          <w:lang w:val="en-US" w:eastAsia="zh-CN" w:bidi="ar"/>
        </w:rPr>
      </w:pPr>
      <w:r>
        <w:rPr>
          <w:rFonts w:hint="eastAsia" w:ascii="仿宋" w:hAnsi="仿宋" w:eastAsia="仿宋" w:cs="仿宋"/>
          <w:kern w:val="2"/>
          <w:sz w:val="21"/>
          <w:szCs w:val="22"/>
          <w:lang w:val="en-US" w:eastAsia="zh-CN" w:bidi="ar"/>
        </w:rPr>
        <w:t>（2）系统功能模块应以组件方式建设，按照统一标准封装成服务，屏蔽应用系统在数据访问接口和功能接口上的多样性和复杂性。通过应用系统的组件化与标准化设计，提高系统运行维护与升级扩展的灵活性。</w:t>
      </w:r>
    </w:p>
    <w:p>
      <w:pPr>
        <w:keepNext w:val="0"/>
        <w:keepLines w:val="0"/>
        <w:widowControl w:val="0"/>
        <w:suppressLineNumbers w:val="0"/>
        <w:spacing w:before="0" w:beforeAutospacing="0" w:after="0" w:afterAutospacing="0"/>
        <w:ind w:left="0" w:right="0" w:firstLine="420" w:firstLineChars="200"/>
        <w:jc w:val="left"/>
        <w:rPr>
          <w:rFonts w:hint="eastAsia" w:ascii="仿宋" w:hAnsi="仿宋" w:eastAsia="仿宋" w:cs="仿宋"/>
          <w:kern w:val="2"/>
          <w:sz w:val="21"/>
          <w:szCs w:val="22"/>
          <w:lang w:val="en-US" w:eastAsia="zh-CN" w:bidi="ar"/>
        </w:rPr>
      </w:pPr>
      <w:r>
        <w:rPr>
          <w:rFonts w:hint="eastAsia" w:ascii="仿宋" w:hAnsi="仿宋" w:eastAsia="仿宋" w:cs="仿宋"/>
          <w:kern w:val="2"/>
          <w:sz w:val="21"/>
          <w:szCs w:val="22"/>
          <w:lang w:val="en-US" w:eastAsia="zh-CN" w:bidi="ar"/>
        </w:rPr>
        <w:t>（3）系统数据按照统一规范格式封装，屏蔽应用系统在数据格式和消息格式上的多样性和复杂性，以统一的数据形式和消息格式和业务服务交互。</w:t>
      </w:r>
    </w:p>
    <w:p>
      <w:pPr>
        <w:keepNext w:val="0"/>
        <w:keepLines w:val="0"/>
        <w:widowControl w:val="0"/>
        <w:suppressLineNumbers w:val="0"/>
        <w:spacing w:before="0" w:beforeAutospacing="0" w:after="0" w:afterAutospacing="0"/>
        <w:ind w:left="0" w:right="0" w:firstLine="420" w:firstLineChars="200"/>
        <w:jc w:val="left"/>
        <w:rPr>
          <w:rFonts w:hint="eastAsia" w:ascii="仿宋" w:hAnsi="仿宋" w:eastAsia="仿宋" w:cs="仿宋"/>
          <w:kern w:val="2"/>
          <w:sz w:val="21"/>
          <w:szCs w:val="22"/>
          <w:lang w:val="en-US" w:eastAsia="zh-CN" w:bidi="ar"/>
        </w:rPr>
      </w:pPr>
      <w:r>
        <w:rPr>
          <w:rFonts w:hint="eastAsia" w:ascii="仿宋" w:hAnsi="仿宋" w:eastAsia="仿宋" w:cs="仿宋"/>
          <w:kern w:val="2"/>
          <w:sz w:val="21"/>
          <w:szCs w:val="22"/>
          <w:lang w:val="en-US" w:eastAsia="zh-CN" w:bidi="ar"/>
        </w:rPr>
        <w:t>（4）提升系统的可移植性，具备“云部署”能力、支持异构环境、可伸缩性。</w:t>
      </w:r>
    </w:p>
    <w:p>
      <w:pPr>
        <w:keepNext w:val="0"/>
        <w:keepLines w:val="0"/>
        <w:widowControl w:val="0"/>
        <w:suppressLineNumbers w:val="0"/>
        <w:spacing w:before="0" w:beforeAutospacing="0" w:after="0" w:afterAutospacing="0"/>
        <w:ind w:left="0" w:right="0" w:firstLine="420" w:firstLineChars="200"/>
        <w:jc w:val="left"/>
        <w:rPr>
          <w:rFonts w:hint="eastAsia" w:ascii="仿宋" w:hAnsi="仿宋" w:eastAsia="仿宋" w:cs="仿宋"/>
          <w:kern w:val="2"/>
          <w:sz w:val="21"/>
          <w:szCs w:val="22"/>
          <w:lang w:val="en-US" w:eastAsia="zh-CN" w:bidi="ar"/>
        </w:rPr>
      </w:pPr>
      <w:r>
        <w:rPr>
          <w:rFonts w:hint="eastAsia" w:ascii="仿宋" w:hAnsi="仿宋" w:eastAsia="仿宋" w:cs="仿宋"/>
          <w:kern w:val="2"/>
          <w:sz w:val="21"/>
          <w:szCs w:val="22"/>
          <w:lang w:val="en-US" w:eastAsia="zh-CN" w:bidi="ar"/>
        </w:rPr>
        <w:t>（5）系统采用B/S架构设计，采用微服务架构，方便管理、维护、升级。</w:t>
      </w:r>
    </w:p>
    <w:p>
      <w:pPr>
        <w:keepNext w:val="0"/>
        <w:keepLines w:val="0"/>
        <w:widowControl w:val="0"/>
        <w:suppressLineNumbers w:val="0"/>
        <w:spacing w:before="0" w:beforeAutospacing="0" w:after="0" w:afterAutospacing="0"/>
        <w:ind w:left="0" w:right="0" w:firstLine="420" w:firstLineChars="200"/>
        <w:jc w:val="left"/>
        <w:rPr>
          <w:rFonts w:hint="eastAsia" w:ascii="仿宋" w:hAnsi="仿宋" w:eastAsia="仿宋" w:cs="仿宋"/>
          <w:kern w:val="2"/>
          <w:sz w:val="21"/>
          <w:szCs w:val="22"/>
          <w:lang w:val="en-US" w:eastAsia="zh-CN" w:bidi="ar"/>
        </w:rPr>
      </w:pPr>
      <w:r>
        <w:rPr>
          <w:rFonts w:hint="eastAsia" w:ascii="仿宋" w:hAnsi="仿宋" w:eastAsia="仿宋" w:cs="仿宋"/>
          <w:kern w:val="2"/>
          <w:sz w:val="21"/>
          <w:szCs w:val="22"/>
          <w:lang w:val="en-US" w:eastAsia="zh-CN" w:bidi="ar"/>
        </w:rPr>
        <w:t>（6）系统遵循国际统一的XML数据通信标准，提供开放性的应用系统接口，为系统的升级和集成提供很好的基础服务平台。提供各种业务数据的加工转换，并通过该标准进行系统之间的协作和数据通信。</w:t>
      </w:r>
    </w:p>
    <w:p>
      <w:pPr>
        <w:keepNext w:val="0"/>
        <w:keepLines w:val="0"/>
        <w:widowControl w:val="0"/>
        <w:suppressLineNumbers w:val="0"/>
        <w:spacing w:before="0" w:beforeAutospacing="0" w:after="0" w:afterAutospacing="0"/>
        <w:ind w:left="0" w:right="0" w:firstLine="420" w:firstLineChars="200"/>
        <w:jc w:val="left"/>
        <w:rPr>
          <w:rFonts w:hint="eastAsia" w:ascii="仿宋" w:hAnsi="仿宋" w:eastAsia="仿宋" w:cs="仿宋"/>
          <w:kern w:val="2"/>
          <w:sz w:val="21"/>
          <w:szCs w:val="22"/>
          <w:lang w:val="en-US" w:eastAsia="zh-CN" w:bidi="ar"/>
        </w:rPr>
      </w:pPr>
      <w:r>
        <w:rPr>
          <w:rFonts w:hint="eastAsia" w:ascii="仿宋" w:hAnsi="仿宋" w:eastAsia="仿宋" w:cs="仿宋"/>
          <w:kern w:val="2"/>
          <w:sz w:val="21"/>
          <w:szCs w:val="22"/>
          <w:lang w:val="en-US" w:eastAsia="zh-CN" w:bidi="ar"/>
        </w:rPr>
        <w:t>（7）系统开发应严格按照国家软件开发相关规范要求，系统性能符合相关国家标准。</w:t>
      </w:r>
    </w:p>
    <w:p>
      <w:pPr>
        <w:keepNext w:val="0"/>
        <w:keepLines w:val="0"/>
        <w:widowControl w:val="0"/>
        <w:suppressLineNumbers w:val="0"/>
        <w:spacing w:before="0" w:beforeAutospacing="0" w:after="0" w:afterAutospacing="0"/>
        <w:ind w:left="0" w:right="0" w:firstLine="420" w:firstLineChars="200"/>
        <w:jc w:val="left"/>
        <w:rPr>
          <w:rFonts w:hint="eastAsia" w:ascii="仿宋" w:hAnsi="仿宋" w:eastAsia="仿宋" w:cs="仿宋"/>
          <w:kern w:val="2"/>
          <w:sz w:val="21"/>
          <w:szCs w:val="22"/>
          <w:lang w:val="en-US" w:eastAsia="zh-CN" w:bidi="ar"/>
        </w:rPr>
      </w:pPr>
      <w:r>
        <w:rPr>
          <w:rFonts w:hint="eastAsia" w:ascii="仿宋" w:hAnsi="仿宋" w:eastAsia="仿宋" w:cs="仿宋"/>
          <w:kern w:val="2"/>
          <w:sz w:val="21"/>
          <w:szCs w:val="22"/>
          <w:lang w:val="en-US" w:eastAsia="zh-CN" w:bidi="ar"/>
        </w:rPr>
        <w:t>（8）系统应制定数据备份策略，备份周期至少满足每天增量备份，每周一次全量备份，每月循环备份。</w:t>
      </w:r>
    </w:p>
    <w:p>
      <w:pPr>
        <w:keepNext w:val="0"/>
        <w:keepLines w:val="0"/>
        <w:widowControl w:val="0"/>
        <w:suppressLineNumbers w:val="0"/>
        <w:spacing w:before="0" w:beforeAutospacing="0" w:after="0" w:afterAutospacing="0"/>
        <w:ind w:left="0" w:right="0" w:firstLine="420" w:firstLineChars="200"/>
        <w:jc w:val="left"/>
        <w:rPr>
          <w:rFonts w:hint="eastAsia" w:ascii="仿宋" w:hAnsi="仿宋" w:eastAsia="仿宋" w:cs="仿宋"/>
          <w:kern w:val="2"/>
          <w:sz w:val="21"/>
          <w:szCs w:val="22"/>
          <w:lang w:val="en-US" w:eastAsia="zh-CN" w:bidi="ar"/>
        </w:rPr>
      </w:pPr>
      <w:r>
        <w:rPr>
          <w:rFonts w:hint="eastAsia" w:ascii="仿宋" w:hAnsi="仿宋" w:eastAsia="仿宋" w:cs="仿宋"/>
          <w:kern w:val="2"/>
          <w:sz w:val="21"/>
          <w:szCs w:val="22"/>
          <w:lang w:val="en-US" w:eastAsia="zh-CN" w:bidi="ar"/>
        </w:rPr>
        <w:t>（9）在实施过程中，按政策要求进行国产化移植时，中标人应满足软件适配要求。-</w:t>
      </w:r>
    </w:p>
    <w:p>
      <w:pPr>
        <w:keepNext w:val="0"/>
        <w:keepLines w:val="0"/>
        <w:widowControl w:val="0"/>
        <w:suppressLineNumbers w:val="0"/>
        <w:spacing w:before="0" w:beforeAutospacing="0" w:after="0" w:afterAutospacing="0"/>
        <w:ind w:left="0" w:right="0" w:firstLine="420" w:firstLineChars="200"/>
        <w:jc w:val="left"/>
        <w:rPr>
          <w:rFonts w:hint="eastAsia" w:ascii="仿宋" w:hAnsi="仿宋" w:eastAsia="仿宋" w:cs="仿宋"/>
          <w:kern w:val="2"/>
          <w:sz w:val="21"/>
          <w:szCs w:val="22"/>
          <w:lang w:val="en-US" w:eastAsia="zh-CN" w:bidi="ar"/>
        </w:rPr>
      </w:pPr>
      <w:r>
        <w:rPr>
          <w:rFonts w:hint="eastAsia" w:ascii="仿宋" w:hAnsi="仿宋" w:eastAsia="仿宋" w:cs="仿宋"/>
          <w:kern w:val="2"/>
          <w:sz w:val="21"/>
          <w:szCs w:val="22"/>
          <w:lang w:val="en-US" w:eastAsia="zh-CN" w:bidi="ar"/>
        </w:rPr>
        <w:t>（10）科学性原则：科学的理论和实践，符合国家和行业标准，反映最新技术发展和趋势。</w:t>
      </w:r>
    </w:p>
    <w:p>
      <w:pPr>
        <w:keepNext w:val="0"/>
        <w:keepLines w:val="0"/>
        <w:widowControl w:val="0"/>
        <w:suppressLineNumbers w:val="0"/>
        <w:spacing w:before="0" w:beforeAutospacing="0" w:after="0" w:afterAutospacing="0"/>
        <w:ind w:left="0" w:right="0" w:firstLine="420" w:firstLineChars="200"/>
        <w:jc w:val="left"/>
        <w:rPr>
          <w:rFonts w:hint="eastAsia" w:ascii="仿宋" w:hAnsi="仿宋" w:eastAsia="仿宋" w:cs="仿宋"/>
          <w:kern w:val="2"/>
          <w:sz w:val="21"/>
          <w:szCs w:val="22"/>
          <w:lang w:val="en-US" w:eastAsia="zh-CN" w:bidi="ar"/>
        </w:rPr>
      </w:pPr>
      <w:r>
        <w:rPr>
          <w:rFonts w:hint="eastAsia" w:ascii="仿宋" w:hAnsi="仿宋" w:eastAsia="仿宋" w:cs="仿宋"/>
          <w:kern w:val="2"/>
          <w:sz w:val="21"/>
          <w:szCs w:val="22"/>
          <w:lang w:val="en-US" w:eastAsia="zh-CN" w:bidi="ar"/>
        </w:rPr>
        <w:t>（11）可行性原则：应具有可行性，能够在项目实施中得到有效应用，考虑项目的实际情况，具备可操作性、可实现性和可维护性。</w:t>
      </w:r>
    </w:p>
    <w:p>
      <w:pPr>
        <w:keepNext w:val="0"/>
        <w:keepLines w:val="0"/>
        <w:widowControl w:val="0"/>
        <w:suppressLineNumbers w:val="0"/>
        <w:spacing w:before="0" w:beforeAutospacing="0" w:after="0" w:afterAutospacing="0"/>
        <w:ind w:left="0" w:right="0" w:firstLine="420" w:firstLineChars="200"/>
        <w:jc w:val="left"/>
        <w:rPr>
          <w:rFonts w:hint="eastAsia" w:ascii="仿宋" w:hAnsi="仿宋" w:eastAsia="仿宋" w:cs="仿宋"/>
          <w:kern w:val="2"/>
          <w:sz w:val="21"/>
          <w:szCs w:val="22"/>
          <w:lang w:val="en-US" w:eastAsia="zh-CN" w:bidi="ar"/>
        </w:rPr>
      </w:pPr>
      <w:r>
        <w:rPr>
          <w:rFonts w:hint="eastAsia" w:ascii="仿宋" w:hAnsi="仿宋" w:eastAsia="仿宋" w:cs="仿宋"/>
          <w:kern w:val="2"/>
          <w:sz w:val="21"/>
          <w:szCs w:val="22"/>
          <w:lang w:val="en-US" w:eastAsia="zh-CN" w:bidi="ar"/>
        </w:rPr>
        <w:t>（1</w:t>
      </w:r>
      <w:r>
        <w:rPr>
          <w:rFonts w:hint="default" w:ascii="仿宋" w:hAnsi="仿宋" w:eastAsia="仿宋" w:cs="仿宋"/>
          <w:kern w:val="2"/>
          <w:sz w:val="21"/>
          <w:szCs w:val="22"/>
          <w:lang w:eastAsia="zh-CN" w:bidi="ar"/>
        </w:rPr>
        <w:t>2</w:t>
      </w:r>
      <w:r>
        <w:rPr>
          <w:rFonts w:hint="eastAsia" w:ascii="仿宋" w:hAnsi="仿宋" w:eastAsia="仿宋" w:cs="仿宋"/>
          <w:kern w:val="2"/>
          <w:sz w:val="21"/>
          <w:szCs w:val="22"/>
          <w:lang w:val="en-US" w:eastAsia="zh-CN" w:bidi="ar"/>
        </w:rPr>
        <w:t>）先进性原则：应具有先进性，能够反映行业的最新技术发展和趋势，推动项目的技术创新和发展。</w:t>
      </w:r>
    </w:p>
    <w:p>
      <w:pPr>
        <w:keepNext w:val="0"/>
        <w:keepLines w:val="0"/>
        <w:widowControl w:val="0"/>
        <w:suppressLineNumbers w:val="0"/>
        <w:spacing w:before="0" w:beforeAutospacing="0" w:after="0" w:afterAutospacing="0"/>
        <w:ind w:left="0" w:right="0" w:firstLine="420" w:firstLineChars="200"/>
        <w:jc w:val="left"/>
        <w:rPr>
          <w:rFonts w:hint="eastAsia" w:ascii="宋体" w:hAnsi="宋体" w:eastAsia="宋体" w:cs="宋体"/>
          <w:color w:val="000000"/>
          <w:sz w:val="24"/>
          <w:szCs w:val="20"/>
          <w:lang w:val="en-US"/>
        </w:rPr>
      </w:pPr>
      <w:r>
        <w:rPr>
          <w:rFonts w:hint="eastAsia" w:ascii="仿宋" w:hAnsi="仿宋" w:eastAsia="仿宋" w:cs="仿宋"/>
          <w:kern w:val="2"/>
          <w:sz w:val="21"/>
          <w:szCs w:val="22"/>
          <w:lang w:val="en-US" w:eastAsia="zh-CN" w:bidi="ar"/>
        </w:rPr>
        <w:t>（1</w:t>
      </w:r>
      <w:r>
        <w:rPr>
          <w:rFonts w:hint="default" w:ascii="仿宋" w:hAnsi="仿宋" w:eastAsia="仿宋" w:cs="仿宋"/>
          <w:kern w:val="2"/>
          <w:sz w:val="21"/>
          <w:szCs w:val="22"/>
          <w:lang w:eastAsia="zh-CN" w:bidi="ar"/>
        </w:rPr>
        <w:t>3</w:t>
      </w:r>
      <w:r>
        <w:rPr>
          <w:rFonts w:hint="eastAsia" w:ascii="仿宋" w:hAnsi="仿宋" w:eastAsia="仿宋" w:cs="仿宋"/>
          <w:kern w:val="2"/>
          <w:sz w:val="21"/>
          <w:szCs w:val="22"/>
          <w:lang w:val="en-US" w:eastAsia="zh-CN" w:bidi="ar"/>
        </w:rPr>
        <w:t>）经济性原则：应具有经济性，能够在项目实施中达到经济效益最大化，满足技术要求同时，尽可能减少成本和资源的浪费。</w:t>
      </w:r>
    </w:p>
    <w:p>
      <w:pPr>
        <w:pStyle w:val="4"/>
        <w:widowControl/>
        <w:numPr>
          <w:ilvl w:val="0"/>
          <w:numId w:val="0"/>
        </w:numPr>
        <w:ind w:left="0" w:leftChars="0" w:firstLine="0" w:firstLineChars="0"/>
        <w:rPr>
          <w:rFonts w:hint="eastAsia" w:ascii="黑体" w:hAnsi="宋体" w:eastAsia="黑体" w:cs="黑体"/>
          <w:sz w:val="24"/>
          <w:szCs w:val="20"/>
          <w:lang w:val="en-US"/>
        </w:rPr>
      </w:pPr>
      <w:r>
        <w:rPr>
          <w:rFonts w:hint="default" w:ascii="黑体" w:hAnsi="宋体" w:cs="黑体"/>
          <w:sz w:val="24"/>
          <w:szCs w:val="20"/>
          <w:lang w:eastAsia="zh-CN"/>
        </w:rPr>
        <w:t>2.1</w:t>
      </w:r>
      <w:r>
        <w:rPr>
          <w:rFonts w:hint="eastAsia" w:ascii="黑体" w:hAnsi="宋体" w:eastAsia="黑体" w:cs="黑体"/>
          <w:sz w:val="24"/>
          <w:szCs w:val="20"/>
          <w:lang w:eastAsia="zh-CN"/>
        </w:rPr>
        <w:t>系统性能要求</w:t>
      </w:r>
    </w:p>
    <w:p>
      <w:pPr>
        <w:keepNext w:val="0"/>
        <w:keepLines w:val="0"/>
        <w:widowControl w:val="0"/>
        <w:suppressLineNumbers w:val="0"/>
        <w:spacing w:before="0" w:beforeAutospacing="0" w:after="0" w:afterAutospacing="0"/>
        <w:ind w:left="0" w:right="0" w:firstLine="420" w:firstLineChars="200"/>
        <w:jc w:val="left"/>
        <w:rPr>
          <w:rFonts w:hint="eastAsia" w:ascii="仿宋" w:hAnsi="仿宋" w:eastAsia="仿宋" w:cs="仿宋"/>
          <w:kern w:val="2"/>
          <w:sz w:val="21"/>
          <w:szCs w:val="22"/>
          <w:lang w:val="en-US" w:eastAsia="zh-CN" w:bidi="ar"/>
        </w:rPr>
      </w:pPr>
      <w:r>
        <w:rPr>
          <w:rFonts w:hint="eastAsia" w:ascii="仿宋" w:hAnsi="仿宋" w:eastAsia="仿宋" w:cs="仿宋"/>
          <w:kern w:val="2"/>
          <w:sz w:val="21"/>
          <w:szCs w:val="22"/>
          <w:lang w:val="en-US" w:eastAsia="zh-CN" w:bidi="ar"/>
        </w:rPr>
        <w:t>（1）基本性能需求</w:t>
      </w:r>
    </w:p>
    <w:p>
      <w:pPr>
        <w:keepNext w:val="0"/>
        <w:keepLines w:val="0"/>
        <w:widowControl w:val="0"/>
        <w:suppressLineNumbers w:val="0"/>
        <w:spacing w:before="0" w:beforeAutospacing="0" w:after="0" w:afterAutospacing="0"/>
        <w:ind w:left="0" w:right="0" w:firstLine="420" w:firstLineChars="200"/>
        <w:jc w:val="left"/>
        <w:rPr>
          <w:rFonts w:hint="eastAsia" w:ascii="仿宋" w:hAnsi="仿宋" w:eastAsia="仿宋" w:cs="仿宋"/>
          <w:kern w:val="2"/>
          <w:sz w:val="21"/>
          <w:szCs w:val="22"/>
          <w:lang w:val="en-US" w:eastAsia="zh-CN" w:bidi="ar"/>
        </w:rPr>
      </w:pPr>
      <w:r>
        <w:rPr>
          <w:rFonts w:hint="eastAsia" w:ascii="仿宋" w:hAnsi="仿宋" w:eastAsia="仿宋" w:cs="仿宋"/>
          <w:kern w:val="2"/>
          <w:sz w:val="21"/>
          <w:szCs w:val="22"/>
          <w:lang w:val="en-US" w:eastAsia="zh-CN" w:bidi="ar"/>
        </w:rPr>
        <w:t>系统平台性能：要求采用通用性好的计算机系统、安全可靠的操作系统以及大型数据库系统，保证系统可用性。</w:t>
      </w:r>
    </w:p>
    <w:p>
      <w:pPr>
        <w:keepNext w:val="0"/>
        <w:keepLines w:val="0"/>
        <w:widowControl w:val="0"/>
        <w:suppressLineNumbers w:val="0"/>
        <w:spacing w:before="0" w:beforeAutospacing="0" w:after="0" w:afterAutospacing="0"/>
        <w:ind w:left="0" w:right="0" w:firstLine="420" w:firstLineChars="200"/>
        <w:jc w:val="left"/>
        <w:rPr>
          <w:rFonts w:hint="eastAsia" w:ascii="仿宋" w:hAnsi="仿宋" w:eastAsia="仿宋" w:cs="仿宋"/>
          <w:kern w:val="2"/>
          <w:sz w:val="21"/>
          <w:szCs w:val="22"/>
          <w:lang w:val="en-US" w:eastAsia="zh-CN" w:bidi="ar"/>
        </w:rPr>
      </w:pPr>
      <w:r>
        <w:rPr>
          <w:rFonts w:hint="eastAsia" w:ascii="仿宋" w:hAnsi="仿宋" w:eastAsia="仿宋" w:cs="仿宋"/>
          <w:kern w:val="2"/>
          <w:sz w:val="21"/>
          <w:szCs w:val="22"/>
          <w:lang w:val="en-US" w:eastAsia="zh-CN" w:bidi="ar"/>
        </w:rPr>
        <w:t>应用系统性能：应用系统应满足用户的要求，稳定、可靠使用。人机界面友好，输出、输入方便，图表生成灵活美观，检索、查询简单快捷。</w:t>
      </w:r>
    </w:p>
    <w:p>
      <w:pPr>
        <w:keepNext w:val="0"/>
        <w:keepLines w:val="0"/>
        <w:widowControl w:val="0"/>
        <w:suppressLineNumbers w:val="0"/>
        <w:spacing w:before="0" w:beforeAutospacing="0" w:after="0" w:afterAutospacing="0"/>
        <w:ind w:left="0" w:right="0" w:firstLine="420" w:firstLineChars="200"/>
        <w:jc w:val="left"/>
        <w:rPr>
          <w:rFonts w:hint="eastAsia" w:ascii="仿宋" w:hAnsi="仿宋" w:eastAsia="仿宋" w:cs="仿宋"/>
          <w:kern w:val="2"/>
          <w:sz w:val="21"/>
          <w:szCs w:val="22"/>
          <w:lang w:val="en-US" w:eastAsia="zh-CN" w:bidi="ar"/>
        </w:rPr>
      </w:pPr>
      <w:r>
        <w:rPr>
          <w:rFonts w:hint="eastAsia" w:ascii="仿宋" w:hAnsi="仿宋" w:eastAsia="仿宋" w:cs="仿宋"/>
          <w:kern w:val="2"/>
          <w:sz w:val="21"/>
          <w:szCs w:val="22"/>
          <w:lang w:val="en-US" w:eastAsia="zh-CN" w:bidi="ar"/>
        </w:rPr>
        <w:t>（2）性能指标</w:t>
      </w:r>
    </w:p>
    <w:p>
      <w:pPr>
        <w:keepNext w:val="0"/>
        <w:keepLines w:val="0"/>
        <w:widowControl w:val="0"/>
        <w:suppressLineNumbers w:val="0"/>
        <w:spacing w:before="0" w:beforeAutospacing="0" w:after="0" w:afterAutospacing="0"/>
        <w:ind w:left="0" w:right="0" w:firstLine="420" w:firstLineChars="200"/>
        <w:jc w:val="left"/>
        <w:rPr>
          <w:rFonts w:hint="eastAsia" w:ascii="仿宋" w:hAnsi="仿宋" w:eastAsia="仿宋" w:cs="仿宋"/>
          <w:kern w:val="2"/>
          <w:sz w:val="21"/>
          <w:szCs w:val="22"/>
          <w:lang w:val="en-US" w:eastAsia="zh-CN" w:bidi="ar"/>
        </w:rPr>
      </w:pPr>
      <w:r>
        <w:rPr>
          <w:rFonts w:hint="eastAsia" w:ascii="仿宋" w:hAnsi="仿宋" w:eastAsia="仿宋" w:cs="仿宋"/>
          <w:kern w:val="2"/>
          <w:sz w:val="21"/>
          <w:szCs w:val="22"/>
          <w:lang w:val="en-US" w:eastAsia="zh-CN" w:bidi="ar"/>
        </w:rPr>
        <w:t>结合业务对系统响应时间的要求，网页型响应最长时间不超过1s；</w:t>
      </w:r>
    </w:p>
    <w:p>
      <w:pPr>
        <w:keepNext w:val="0"/>
        <w:keepLines w:val="0"/>
        <w:widowControl w:val="0"/>
        <w:suppressLineNumbers w:val="0"/>
        <w:spacing w:before="0" w:beforeAutospacing="0" w:after="0" w:afterAutospacing="0"/>
        <w:ind w:left="0" w:right="0" w:firstLine="420" w:firstLineChars="200"/>
        <w:jc w:val="left"/>
        <w:rPr>
          <w:rFonts w:hint="eastAsia" w:ascii="仿宋" w:hAnsi="仿宋" w:eastAsia="仿宋" w:cs="仿宋"/>
          <w:kern w:val="2"/>
          <w:sz w:val="21"/>
          <w:szCs w:val="22"/>
          <w:lang w:val="en-US" w:eastAsia="zh-CN" w:bidi="ar"/>
        </w:rPr>
      </w:pPr>
      <w:r>
        <w:rPr>
          <w:rFonts w:hint="eastAsia" w:ascii="仿宋" w:hAnsi="仿宋" w:eastAsia="仿宋" w:cs="仿宋"/>
          <w:kern w:val="2"/>
          <w:sz w:val="21"/>
          <w:szCs w:val="22"/>
          <w:lang w:val="en-US" w:eastAsia="zh-CN" w:bidi="ar"/>
        </w:rPr>
        <w:t>信息检索、数据录入、业务流程操作等功能型响应最长时间不超过2s；</w:t>
      </w:r>
    </w:p>
    <w:p>
      <w:pPr>
        <w:keepNext w:val="0"/>
        <w:keepLines w:val="0"/>
        <w:widowControl w:val="0"/>
        <w:suppressLineNumbers w:val="0"/>
        <w:spacing w:before="0" w:beforeAutospacing="0" w:after="0" w:afterAutospacing="0"/>
        <w:ind w:left="0" w:right="0" w:firstLine="420" w:firstLineChars="200"/>
        <w:jc w:val="left"/>
        <w:rPr>
          <w:rFonts w:hint="eastAsia" w:ascii="仿宋" w:hAnsi="仿宋" w:eastAsia="仿宋" w:cs="仿宋"/>
          <w:kern w:val="2"/>
          <w:sz w:val="21"/>
          <w:szCs w:val="22"/>
          <w:lang w:val="en-US" w:eastAsia="zh-CN" w:bidi="ar"/>
        </w:rPr>
      </w:pPr>
      <w:r>
        <w:rPr>
          <w:rFonts w:hint="eastAsia" w:ascii="仿宋" w:hAnsi="仿宋" w:eastAsia="仿宋" w:cs="仿宋"/>
          <w:kern w:val="2"/>
          <w:sz w:val="21"/>
          <w:szCs w:val="22"/>
          <w:lang w:val="en-US" w:eastAsia="zh-CN" w:bidi="ar"/>
        </w:rPr>
        <w:t>数据统计、决策分析等功能要求系统响应时间不超过5s；</w:t>
      </w:r>
    </w:p>
    <w:p>
      <w:pPr>
        <w:keepNext w:val="0"/>
        <w:keepLines w:val="0"/>
        <w:widowControl w:val="0"/>
        <w:suppressLineNumbers w:val="0"/>
        <w:spacing w:before="0" w:beforeAutospacing="0" w:after="0" w:afterAutospacing="0"/>
        <w:ind w:left="0" w:right="0" w:firstLine="420" w:firstLineChars="200"/>
        <w:jc w:val="left"/>
        <w:rPr>
          <w:rFonts w:hint="eastAsia" w:ascii="仿宋" w:hAnsi="仿宋" w:eastAsia="仿宋" w:cs="仿宋"/>
          <w:kern w:val="2"/>
          <w:sz w:val="21"/>
          <w:szCs w:val="22"/>
          <w:lang w:val="en-US" w:eastAsia="zh-CN" w:bidi="ar"/>
        </w:rPr>
      </w:pPr>
      <w:r>
        <w:rPr>
          <w:rFonts w:hint="eastAsia" w:ascii="仿宋" w:hAnsi="仿宋" w:eastAsia="仿宋" w:cs="仿宋"/>
          <w:kern w:val="2"/>
          <w:sz w:val="21"/>
          <w:szCs w:val="22"/>
          <w:lang w:val="en-US" w:eastAsia="zh-CN" w:bidi="ar"/>
        </w:rPr>
        <w:t>系统支持大文件上传，单文件最高达到20G；</w:t>
      </w:r>
    </w:p>
    <w:p>
      <w:pPr>
        <w:keepNext w:val="0"/>
        <w:keepLines w:val="0"/>
        <w:widowControl w:val="0"/>
        <w:suppressLineNumbers w:val="0"/>
        <w:spacing w:before="0" w:beforeAutospacing="0" w:after="0" w:afterAutospacing="0"/>
        <w:ind w:left="0" w:right="0" w:firstLine="420" w:firstLineChars="200"/>
        <w:jc w:val="left"/>
        <w:rPr>
          <w:rFonts w:hint="eastAsia" w:ascii="仿宋" w:hAnsi="仿宋" w:eastAsia="仿宋" w:cs="仿宋"/>
          <w:kern w:val="2"/>
          <w:sz w:val="21"/>
          <w:szCs w:val="22"/>
          <w:lang w:val="en-US" w:eastAsia="zh-CN" w:bidi="ar"/>
        </w:rPr>
      </w:pPr>
      <w:r>
        <w:rPr>
          <w:rFonts w:hint="eastAsia" w:ascii="仿宋" w:hAnsi="仿宋" w:eastAsia="仿宋" w:cs="仿宋"/>
          <w:kern w:val="2"/>
          <w:sz w:val="21"/>
          <w:szCs w:val="22"/>
          <w:lang w:val="en-US" w:eastAsia="zh-CN" w:bidi="ar"/>
        </w:rPr>
        <w:t>弱交互类接口平均响应时间不超过1秒，强交互类接口平均响应时间不超过200毫秒。</w:t>
      </w:r>
    </w:p>
    <w:p>
      <w:pPr>
        <w:keepNext w:val="0"/>
        <w:keepLines w:val="0"/>
        <w:widowControl w:val="0"/>
        <w:suppressLineNumbers w:val="0"/>
        <w:spacing w:before="0" w:beforeAutospacing="0" w:after="0" w:afterAutospacing="0"/>
        <w:ind w:left="0" w:right="0" w:firstLine="420" w:firstLineChars="200"/>
        <w:jc w:val="left"/>
        <w:rPr>
          <w:rFonts w:hint="eastAsia" w:ascii="仿宋" w:hAnsi="仿宋" w:eastAsia="仿宋" w:cs="仿宋"/>
          <w:kern w:val="2"/>
          <w:sz w:val="21"/>
          <w:szCs w:val="22"/>
          <w:lang w:val="en-US" w:eastAsia="zh-CN" w:bidi="ar"/>
        </w:rPr>
      </w:pPr>
      <w:r>
        <w:rPr>
          <w:rFonts w:hint="eastAsia" w:ascii="仿宋" w:hAnsi="仿宋" w:eastAsia="仿宋" w:cs="仿宋"/>
          <w:kern w:val="2"/>
          <w:sz w:val="21"/>
          <w:szCs w:val="22"/>
          <w:lang w:val="en-US" w:eastAsia="zh-CN" w:bidi="ar"/>
        </w:rPr>
        <w:t>峰值内存、磁盘、通信占用率保持60%以下。</w:t>
      </w:r>
    </w:p>
    <w:p>
      <w:pPr>
        <w:keepNext w:val="0"/>
        <w:keepLines w:val="0"/>
        <w:widowControl w:val="0"/>
        <w:suppressLineNumbers w:val="0"/>
        <w:spacing w:before="0" w:beforeAutospacing="0" w:after="0" w:afterAutospacing="0"/>
        <w:ind w:left="0" w:right="0" w:firstLine="420" w:firstLineChars="200"/>
        <w:jc w:val="left"/>
        <w:rPr>
          <w:rFonts w:hint="eastAsia" w:ascii="仿宋" w:hAnsi="仿宋" w:eastAsia="仿宋" w:cs="仿宋"/>
          <w:kern w:val="2"/>
          <w:sz w:val="21"/>
          <w:szCs w:val="22"/>
          <w:lang w:val="en-US" w:eastAsia="zh-CN" w:bidi="ar"/>
        </w:rPr>
      </w:pPr>
      <w:r>
        <w:rPr>
          <w:rFonts w:hint="eastAsia" w:ascii="仿宋" w:hAnsi="仿宋" w:eastAsia="仿宋" w:cs="仿宋"/>
          <w:kern w:val="2"/>
          <w:sz w:val="21"/>
          <w:szCs w:val="22"/>
          <w:lang w:val="en-US" w:eastAsia="zh-CN" w:bidi="ar"/>
        </w:rPr>
        <w:t>系统注册用户数不少于52000个，系统并发用户数不少于2600个。</w:t>
      </w:r>
    </w:p>
    <w:p>
      <w:pPr>
        <w:keepNext w:val="0"/>
        <w:keepLines w:val="0"/>
        <w:widowControl w:val="0"/>
        <w:suppressLineNumbers w:val="0"/>
        <w:spacing w:before="0" w:beforeAutospacing="0" w:after="0" w:afterAutospacing="0"/>
        <w:ind w:left="0" w:right="0" w:firstLine="420" w:firstLineChars="200"/>
        <w:jc w:val="left"/>
        <w:rPr>
          <w:rFonts w:hint="eastAsia" w:ascii="仿宋" w:hAnsi="仿宋" w:eastAsia="仿宋" w:cs="仿宋"/>
          <w:kern w:val="2"/>
          <w:sz w:val="21"/>
          <w:szCs w:val="22"/>
          <w:lang w:val="en-US" w:eastAsia="zh-CN" w:bidi="ar"/>
        </w:rPr>
      </w:pPr>
      <w:r>
        <w:rPr>
          <w:rFonts w:hint="eastAsia" w:ascii="仿宋" w:hAnsi="仿宋" w:eastAsia="仿宋" w:cs="仿宋"/>
          <w:kern w:val="2"/>
          <w:sz w:val="21"/>
          <w:szCs w:val="22"/>
          <w:lang w:val="en-US" w:eastAsia="zh-CN" w:bidi="ar"/>
        </w:rPr>
        <w:t>系统可用性达到99.9%。</w:t>
      </w:r>
    </w:p>
    <w:p>
      <w:pPr>
        <w:pStyle w:val="4"/>
        <w:widowControl/>
        <w:numPr>
          <w:ilvl w:val="0"/>
          <w:numId w:val="0"/>
        </w:numPr>
        <w:ind w:left="0" w:leftChars="0" w:firstLine="0" w:firstLineChars="0"/>
        <w:rPr>
          <w:rFonts w:hint="eastAsia" w:ascii="黑体" w:hAnsi="宋体" w:eastAsia="黑体" w:cs="黑体"/>
          <w:sz w:val="24"/>
          <w:szCs w:val="20"/>
          <w:lang w:val="en-US"/>
        </w:rPr>
      </w:pPr>
      <w:r>
        <w:rPr>
          <w:rFonts w:hint="default" w:ascii="黑体" w:hAnsi="宋体" w:cs="黑体"/>
          <w:sz w:val="24"/>
          <w:szCs w:val="20"/>
          <w:lang w:eastAsia="zh-CN"/>
        </w:rPr>
        <w:t>2.2</w:t>
      </w:r>
      <w:r>
        <w:rPr>
          <w:rFonts w:hint="eastAsia" w:ascii="黑体" w:hAnsi="宋体" w:eastAsia="黑体" w:cs="黑体"/>
          <w:sz w:val="24"/>
          <w:szCs w:val="20"/>
          <w:lang w:eastAsia="zh-CN"/>
        </w:rPr>
        <w:t>服务要求</w:t>
      </w:r>
    </w:p>
    <w:p>
      <w:pPr>
        <w:keepNext w:val="0"/>
        <w:keepLines w:val="0"/>
        <w:widowControl w:val="0"/>
        <w:suppressLineNumbers w:val="0"/>
        <w:spacing w:before="0" w:beforeAutospacing="0" w:after="0" w:afterAutospacing="0"/>
        <w:ind w:left="0" w:right="0" w:firstLine="420" w:firstLineChars="200"/>
        <w:jc w:val="left"/>
        <w:rPr>
          <w:rFonts w:hint="eastAsia" w:ascii="仿宋" w:hAnsi="仿宋" w:eastAsia="仿宋" w:cs="仿宋"/>
          <w:kern w:val="2"/>
          <w:sz w:val="21"/>
          <w:szCs w:val="22"/>
          <w:lang w:val="en-US" w:eastAsia="zh-CN" w:bidi="ar"/>
        </w:rPr>
      </w:pPr>
      <w:r>
        <w:rPr>
          <w:rFonts w:hint="eastAsia" w:ascii="仿宋" w:hAnsi="仿宋" w:eastAsia="仿宋" w:cs="仿宋"/>
          <w:kern w:val="2"/>
          <w:sz w:val="21"/>
          <w:szCs w:val="22"/>
          <w:lang w:val="en-US" w:eastAsia="zh-CN" w:bidi="ar"/>
        </w:rPr>
        <w:t>项目管理要求：投标人应具备相应的项目管理能力和经验，能够提供详细的项目实施计划和风险管理措施。</w:t>
      </w:r>
    </w:p>
    <w:p>
      <w:pPr>
        <w:keepNext w:val="0"/>
        <w:keepLines w:val="0"/>
        <w:widowControl w:val="0"/>
        <w:suppressLineNumbers w:val="0"/>
        <w:spacing w:before="0" w:beforeAutospacing="0" w:after="0" w:afterAutospacing="0"/>
        <w:ind w:left="0" w:right="0" w:firstLine="420" w:firstLineChars="200"/>
        <w:jc w:val="left"/>
        <w:rPr>
          <w:rFonts w:hint="eastAsia" w:ascii="仿宋" w:hAnsi="仿宋" w:eastAsia="仿宋" w:cs="仿宋"/>
          <w:kern w:val="2"/>
          <w:sz w:val="21"/>
          <w:szCs w:val="22"/>
          <w:lang w:val="en-US" w:eastAsia="zh-CN" w:bidi="ar"/>
        </w:rPr>
      </w:pPr>
      <w:r>
        <w:rPr>
          <w:rFonts w:hint="eastAsia" w:ascii="仿宋" w:hAnsi="仿宋" w:eastAsia="仿宋" w:cs="仿宋"/>
          <w:kern w:val="2"/>
          <w:sz w:val="21"/>
          <w:szCs w:val="22"/>
          <w:lang w:val="en-US" w:eastAsia="zh-CN" w:bidi="ar"/>
        </w:rPr>
        <w:t>技术方案要求：投标人应根据招标文件中的技术要求，提供详细的技术方案，包括系统架构、功能设计、安全性保障等。</w:t>
      </w:r>
    </w:p>
    <w:p>
      <w:pPr>
        <w:keepNext w:val="0"/>
        <w:keepLines w:val="0"/>
        <w:widowControl w:val="0"/>
        <w:suppressLineNumbers w:val="0"/>
        <w:spacing w:before="0" w:beforeAutospacing="0" w:after="0" w:afterAutospacing="0"/>
        <w:ind w:left="0" w:right="0" w:firstLine="420" w:firstLineChars="200"/>
        <w:jc w:val="left"/>
        <w:rPr>
          <w:rFonts w:hint="eastAsia" w:ascii="仿宋" w:hAnsi="仿宋" w:eastAsia="仿宋" w:cs="仿宋"/>
          <w:kern w:val="2"/>
          <w:sz w:val="21"/>
          <w:szCs w:val="22"/>
          <w:lang w:val="en-US" w:eastAsia="zh-CN" w:bidi="ar"/>
        </w:rPr>
      </w:pPr>
      <w:r>
        <w:rPr>
          <w:rFonts w:hint="eastAsia" w:ascii="仿宋" w:hAnsi="仿宋" w:eastAsia="仿宋" w:cs="仿宋"/>
          <w:kern w:val="2"/>
          <w:sz w:val="21"/>
          <w:szCs w:val="22"/>
          <w:lang w:val="en-US" w:eastAsia="zh-CN" w:bidi="ar"/>
        </w:rPr>
        <w:t>质量保证要求：投标人应明确质量保证措施，包括质量控制流程、测试计划和验收标准，确保项目质量。</w:t>
      </w:r>
    </w:p>
    <w:p>
      <w:pPr>
        <w:keepNext w:val="0"/>
        <w:keepLines w:val="0"/>
        <w:widowControl w:val="0"/>
        <w:suppressLineNumbers w:val="0"/>
        <w:spacing w:before="0" w:beforeAutospacing="0" w:after="0" w:afterAutospacing="0"/>
        <w:ind w:left="0" w:right="0" w:firstLine="420" w:firstLineChars="200"/>
        <w:jc w:val="left"/>
        <w:rPr>
          <w:rFonts w:hint="eastAsia" w:ascii="仿宋" w:hAnsi="仿宋" w:eastAsia="仿宋" w:cs="仿宋"/>
          <w:kern w:val="2"/>
          <w:sz w:val="21"/>
          <w:szCs w:val="22"/>
          <w:lang w:val="en-US" w:eastAsia="zh-CN" w:bidi="ar"/>
        </w:rPr>
      </w:pPr>
      <w:r>
        <w:rPr>
          <w:rFonts w:hint="eastAsia" w:ascii="仿宋" w:hAnsi="仿宋" w:eastAsia="仿宋" w:cs="仿宋"/>
          <w:kern w:val="2"/>
          <w:sz w:val="21"/>
          <w:szCs w:val="22"/>
          <w:lang w:val="en-US" w:eastAsia="zh-CN" w:bidi="ar"/>
        </w:rPr>
        <w:t>服务支持要求：投标人应提供全面的服务支持计划，包括培训、技术支持、维护和升级服务等。</w:t>
      </w:r>
    </w:p>
    <w:p>
      <w:pPr>
        <w:keepNext w:val="0"/>
        <w:keepLines w:val="0"/>
        <w:widowControl w:val="0"/>
        <w:suppressLineNumbers w:val="0"/>
        <w:spacing w:before="0" w:beforeAutospacing="0" w:after="0" w:afterAutospacing="0"/>
        <w:ind w:left="0" w:right="0" w:firstLine="420" w:firstLineChars="200"/>
        <w:jc w:val="left"/>
        <w:rPr>
          <w:rFonts w:hint="eastAsia" w:ascii="仿宋" w:hAnsi="仿宋" w:eastAsia="仿宋" w:cs="仿宋"/>
          <w:kern w:val="2"/>
          <w:sz w:val="21"/>
          <w:szCs w:val="22"/>
          <w:lang w:val="en-US" w:eastAsia="zh-CN" w:bidi="ar"/>
        </w:rPr>
      </w:pPr>
      <w:r>
        <w:rPr>
          <w:rFonts w:hint="eastAsia" w:ascii="仿宋" w:hAnsi="仿宋" w:eastAsia="仿宋" w:cs="仿宋"/>
          <w:kern w:val="2"/>
          <w:sz w:val="21"/>
          <w:szCs w:val="22"/>
          <w:lang w:val="en-US" w:eastAsia="zh-CN" w:bidi="ar"/>
        </w:rPr>
        <w:t>安全保密要求：投标人应严格遵守安全保密协议，确保项目信息和数据的安全。</w:t>
      </w:r>
    </w:p>
    <w:p>
      <w:pPr>
        <w:keepNext w:val="0"/>
        <w:keepLines w:val="0"/>
        <w:widowControl w:val="0"/>
        <w:suppressLineNumbers w:val="0"/>
        <w:spacing w:before="0" w:beforeAutospacing="0" w:after="0" w:afterAutospacing="0"/>
        <w:ind w:left="0" w:right="0" w:firstLine="420" w:firstLineChars="200"/>
        <w:jc w:val="left"/>
        <w:rPr>
          <w:rFonts w:hint="eastAsia" w:ascii="仿宋" w:hAnsi="仿宋" w:eastAsia="仿宋" w:cs="仿宋"/>
          <w:kern w:val="2"/>
          <w:sz w:val="21"/>
          <w:szCs w:val="22"/>
          <w:lang w:val="en-US" w:eastAsia="zh-CN" w:bidi="ar"/>
        </w:rPr>
      </w:pPr>
      <w:r>
        <w:rPr>
          <w:rFonts w:hint="eastAsia" w:ascii="仿宋" w:hAnsi="仿宋" w:eastAsia="仿宋" w:cs="仿宋"/>
          <w:kern w:val="2"/>
          <w:sz w:val="21"/>
          <w:szCs w:val="22"/>
          <w:lang w:val="en-US" w:eastAsia="zh-CN" w:bidi="ar"/>
        </w:rPr>
        <w:t>知识产权要求：投标人应明确知识产权归属和使用权限，遵守相关法律法规，保护招标人及第三方的知识产权。</w:t>
      </w:r>
    </w:p>
    <w:p>
      <w:pPr>
        <w:keepNext w:val="0"/>
        <w:keepLines w:val="0"/>
        <w:widowControl w:val="0"/>
        <w:suppressLineNumbers w:val="0"/>
        <w:spacing w:before="0" w:beforeAutospacing="0" w:after="0" w:afterAutospacing="0"/>
        <w:ind w:left="0" w:right="0" w:firstLine="420" w:firstLineChars="200"/>
        <w:jc w:val="left"/>
        <w:rPr>
          <w:rFonts w:hint="default" w:ascii="仿宋" w:hAnsi="仿宋" w:eastAsia="仿宋" w:cs="仿宋"/>
          <w:kern w:val="2"/>
          <w:sz w:val="21"/>
          <w:szCs w:val="22"/>
          <w:lang w:eastAsia="zh-CN" w:bidi="ar"/>
        </w:rPr>
      </w:pPr>
      <w:r>
        <w:rPr>
          <w:rFonts w:hint="eastAsia" w:ascii="仿宋" w:hAnsi="仿宋" w:eastAsia="仿宋" w:cs="仿宋"/>
          <w:kern w:val="2"/>
          <w:sz w:val="21"/>
          <w:szCs w:val="22"/>
          <w:lang w:val="en-US" w:eastAsia="zh-CN" w:bidi="ar"/>
        </w:rPr>
        <w:t>以下章节将对业务应用子系统建设内容的具体功能需求进行描述，但并不仅限于此，投标人可以提出适合本系统的其他功能</w:t>
      </w:r>
      <w:r>
        <w:rPr>
          <w:rFonts w:hint="default" w:ascii="仿宋" w:hAnsi="仿宋" w:eastAsia="仿宋" w:cs="仿宋"/>
          <w:kern w:val="2"/>
          <w:sz w:val="21"/>
          <w:szCs w:val="22"/>
          <w:lang w:eastAsia="zh-CN" w:bidi="ar"/>
        </w:rPr>
        <w:t>.</w:t>
      </w:r>
    </w:p>
    <w:p>
      <w:pPr>
        <w:pStyle w:val="40"/>
        <w:widowControl/>
        <w:numPr>
          <w:ilvl w:val="0"/>
          <w:numId w:val="3"/>
        </w:numPr>
        <w:ind w:left="425" w:hanging="425" w:firstLineChars="0"/>
        <w:jc w:val="left"/>
        <w:rPr>
          <w:rFonts w:hint="default" w:ascii="黑体" w:hAnsi="宋体" w:eastAsia="黑体" w:cs="黑体"/>
          <w:sz w:val="30"/>
          <w:szCs w:val="30"/>
        </w:rPr>
      </w:pPr>
      <w:r>
        <w:rPr>
          <w:rFonts w:hint="default" w:ascii="黑体" w:hAnsi="宋体" w:eastAsia="黑体" w:cs="黑体"/>
          <w:sz w:val="32"/>
          <w:szCs w:val="36"/>
          <w:lang w:eastAsia="zh-CN"/>
        </w:rPr>
        <w:t>功能</w:t>
      </w:r>
      <w:r>
        <w:rPr>
          <w:rFonts w:hint="eastAsia" w:ascii="黑体" w:hAnsi="宋体" w:eastAsia="黑体" w:cs="黑体"/>
          <w:sz w:val="32"/>
          <w:szCs w:val="36"/>
          <w:lang w:val="en-US" w:eastAsia="zh-CN"/>
        </w:rPr>
        <w:t>要求</w:t>
      </w:r>
    </w:p>
    <w:p>
      <w:pPr>
        <w:pStyle w:val="40"/>
        <w:widowControl/>
        <w:numPr>
          <w:ilvl w:val="0"/>
          <w:numId w:val="0"/>
        </w:numPr>
        <w:ind w:leftChars="0" w:right="0" w:rightChars="0"/>
        <w:jc w:val="left"/>
        <w:rPr>
          <w:rFonts w:hint="default" w:ascii="黑体" w:hAnsi="宋体" w:eastAsia="黑体" w:cs="黑体"/>
          <w:sz w:val="30"/>
          <w:szCs w:val="30"/>
        </w:rPr>
      </w:pPr>
      <w:r>
        <w:rPr>
          <w:rFonts w:hint="default" w:ascii="黑体" w:hAnsi="宋体" w:eastAsia="黑体" w:cs="黑体"/>
          <w:sz w:val="30"/>
          <w:szCs w:val="30"/>
        </w:rPr>
        <w:t>3.1设备管理</w:t>
      </w:r>
    </w:p>
    <w:p>
      <w:pPr>
        <w:pStyle w:val="40"/>
        <w:widowControl/>
        <w:numPr>
          <w:ilvl w:val="0"/>
          <w:numId w:val="0"/>
        </w:numPr>
        <w:ind w:leftChars="0" w:right="0" w:rightChars="0"/>
        <w:jc w:val="left"/>
        <w:rPr>
          <w:rFonts w:hint="default" w:ascii="黑体" w:hAnsi="宋体" w:eastAsia="黑体" w:cs="黑体"/>
          <w:sz w:val="28"/>
          <w:szCs w:val="28"/>
        </w:rPr>
      </w:pPr>
      <w:r>
        <w:rPr>
          <w:rFonts w:hint="default" w:ascii="黑体" w:hAnsi="宋体" w:eastAsia="黑体" w:cs="黑体"/>
          <w:sz w:val="28"/>
          <w:szCs w:val="28"/>
        </w:rPr>
        <w:t>3.1.1情报板设备接入</w:t>
      </w:r>
    </w:p>
    <w:p>
      <w:pPr>
        <w:keepNext w:val="0"/>
        <w:keepLines w:val="0"/>
        <w:widowControl w:val="0"/>
        <w:suppressLineNumbers w:val="0"/>
        <w:spacing w:before="0" w:beforeAutospacing="0" w:after="0" w:afterAutospacing="0"/>
        <w:ind w:left="0" w:right="0" w:firstLine="420" w:firstLineChars="200"/>
        <w:jc w:val="left"/>
        <w:rPr>
          <w:rFonts w:hint="default"/>
          <w:lang w:val="en-US" w:eastAsia="zh-CN"/>
        </w:rPr>
      </w:pPr>
      <w:r>
        <w:rPr>
          <w:rFonts w:hint="default" w:ascii="仿宋" w:hAnsi="仿宋" w:eastAsia="仿宋" w:cs="仿宋"/>
          <w:kern w:val="2"/>
          <w:sz w:val="21"/>
          <w:szCs w:val="22"/>
          <w:lang w:eastAsia="zh-CN" w:bidi="ar"/>
        </w:rPr>
        <w:t>支持对接情报板的身份鉴权功能，平台做为授权用户上位机可访问和操作可变情报。</w:t>
      </w:r>
    </w:p>
    <w:p>
      <w:pPr>
        <w:pStyle w:val="40"/>
        <w:widowControl/>
        <w:numPr>
          <w:ilvl w:val="0"/>
          <w:numId w:val="0"/>
        </w:numPr>
        <w:ind w:leftChars="0" w:right="0" w:rightChars="0"/>
        <w:jc w:val="left"/>
        <w:rPr>
          <w:rFonts w:hint="default" w:ascii="黑体" w:hAnsi="宋体" w:eastAsia="黑体" w:cs="黑体"/>
          <w:sz w:val="28"/>
          <w:szCs w:val="28"/>
        </w:rPr>
      </w:pPr>
      <w:r>
        <w:rPr>
          <w:rFonts w:hint="default" w:ascii="黑体" w:hAnsi="宋体" w:eastAsia="黑体" w:cs="黑体"/>
          <w:sz w:val="28"/>
          <w:szCs w:val="28"/>
        </w:rPr>
        <w:t>3.1.2远程安全管理功能</w:t>
      </w:r>
    </w:p>
    <w:p>
      <w:pPr>
        <w:keepNext w:val="0"/>
        <w:keepLines w:val="0"/>
        <w:widowControl w:val="0"/>
        <w:suppressLineNumbers w:val="0"/>
        <w:spacing w:before="0" w:beforeAutospacing="0" w:after="0" w:afterAutospacing="0"/>
        <w:ind w:left="0" w:right="0" w:firstLine="420" w:firstLineChars="200"/>
        <w:jc w:val="left"/>
        <w:rPr>
          <w:rFonts w:hint="default" w:ascii="仿宋" w:hAnsi="仿宋" w:eastAsia="仿宋" w:cs="仿宋"/>
          <w:kern w:val="2"/>
          <w:sz w:val="21"/>
          <w:szCs w:val="22"/>
          <w:lang w:eastAsia="zh-CN" w:bidi="ar"/>
        </w:rPr>
      </w:pPr>
      <w:r>
        <w:rPr>
          <w:rFonts w:hint="default" w:ascii="仿宋" w:hAnsi="仿宋" w:eastAsia="仿宋" w:cs="仿宋"/>
          <w:kern w:val="2"/>
          <w:sz w:val="21"/>
          <w:szCs w:val="22"/>
          <w:lang w:eastAsia="zh-CN" w:bidi="ar"/>
        </w:rPr>
        <w:t>支持授信用户配置密钥、关键参数远程配置。</w:t>
      </w:r>
    </w:p>
    <w:p>
      <w:pPr>
        <w:pStyle w:val="40"/>
        <w:widowControl/>
        <w:numPr>
          <w:ilvl w:val="0"/>
          <w:numId w:val="0"/>
        </w:numPr>
        <w:ind w:leftChars="0" w:right="0" w:rightChars="0"/>
        <w:jc w:val="left"/>
        <w:rPr>
          <w:rFonts w:hint="default" w:ascii="黑体" w:hAnsi="宋体" w:eastAsia="黑体" w:cs="黑体"/>
          <w:sz w:val="28"/>
          <w:szCs w:val="28"/>
        </w:rPr>
      </w:pPr>
      <w:r>
        <w:rPr>
          <w:rFonts w:hint="default" w:ascii="黑体" w:hAnsi="宋体" w:eastAsia="黑体" w:cs="黑体"/>
          <w:sz w:val="28"/>
          <w:szCs w:val="28"/>
        </w:rPr>
        <w:t>3.1.3密码通信技术支持</w:t>
      </w:r>
    </w:p>
    <w:p>
      <w:pPr>
        <w:keepNext w:val="0"/>
        <w:keepLines w:val="0"/>
        <w:widowControl w:val="0"/>
        <w:suppressLineNumbers w:val="0"/>
        <w:spacing w:before="0" w:beforeAutospacing="0" w:after="0" w:afterAutospacing="0"/>
        <w:ind w:left="0" w:right="0" w:firstLine="420" w:firstLineChars="200"/>
        <w:jc w:val="left"/>
        <w:rPr>
          <w:rFonts w:hint="default" w:ascii="仿宋" w:hAnsi="仿宋" w:eastAsia="仿宋" w:cs="仿宋"/>
          <w:kern w:val="2"/>
          <w:sz w:val="21"/>
          <w:szCs w:val="22"/>
          <w:lang w:eastAsia="zh-CN" w:bidi="ar"/>
        </w:rPr>
      </w:pPr>
      <w:r>
        <w:rPr>
          <w:rFonts w:hint="default" w:ascii="仿宋" w:hAnsi="仿宋" w:eastAsia="仿宋" w:cs="仿宋"/>
          <w:kern w:val="2"/>
          <w:sz w:val="21"/>
          <w:szCs w:val="22"/>
          <w:lang w:eastAsia="zh-CN" w:bidi="ar"/>
        </w:rPr>
        <w:t>与情报板通信应采用密码技术进行加密通信，同时密码产品、技术应符合GB35114的技术要求。</w:t>
      </w:r>
    </w:p>
    <w:p>
      <w:pPr>
        <w:pStyle w:val="40"/>
        <w:widowControl/>
        <w:numPr>
          <w:ilvl w:val="0"/>
          <w:numId w:val="0"/>
        </w:numPr>
        <w:ind w:leftChars="0" w:right="0" w:rightChars="0"/>
        <w:jc w:val="left"/>
        <w:rPr>
          <w:rFonts w:hint="default" w:ascii="黑体" w:hAnsi="宋体" w:eastAsia="黑体" w:cs="黑体"/>
          <w:sz w:val="30"/>
          <w:szCs w:val="30"/>
        </w:rPr>
      </w:pPr>
      <w:r>
        <w:rPr>
          <w:rFonts w:hint="default" w:ascii="黑体" w:hAnsi="宋体" w:eastAsia="黑体" w:cs="黑体"/>
          <w:sz w:val="30"/>
          <w:szCs w:val="30"/>
        </w:rPr>
        <w:t>3.2密钥管理</w:t>
      </w:r>
    </w:p>
    <w:p>
      <w:pPr>
        <w:pStyle w:val="40"/>
        <w:widowControl/>
        <w:numPr>
          <w:ilvl w:val="0"/>
          <w:numId w:val="0"/>
        </w:numPr>
        <w:ind w:leftChars="0" w:right="0" w:rightChars="0"/>
        <w:jc w:val="left"/>
        <w:rPr>
          <w:rFonts w:hint="default" w:ascii="黑体" w:hAnsi="宋体" w:eastAsia="黑体" w:cs="黑体"/>
          <w:sz w:val="28"/>
          <w:szCs w:val="28"/>
        </w:rPr>
      </w:pPr>
      <w:r>
        <w:rPr>
          <w:rFonts w:hint="default" w:ascii="黑体" w:hAnsi="宋体" w:eastAsia="黑体" w:cs="黑体"/>
          <w:sz w:val="28"/>
          <w:szCs w:val="28"/>
        </w:rPr>
        <w:t>3.2.1密钥生成与管理</w:t>
      </w:r>
    </w:p>
    <w:p>
      <w:pPr>
        <w:keepNext w:val="0"/>
        <w:keepLines w:val="0"/>
        <w:widowControl w:val="0"/>
        <w:suppressLineNumbers w:val="0"/>
        <w:spacing w:before="0" w:beforeAutospacing="0" w:after="0" w:afterAutospacing="0"/>
        <w:ind w:left="0" w:right="0" w:firstLine="420" w:firstLineChars="200"/>
        <w:jc w:val="left"/>
        <w:rPr>
          <w:rFonts w:hint="default" w:ascii="黑体" w:hAnsi="宋体" w:eastAsia="黑体" w:cs="黑体"/>
          <w:sz w:val="28"/>
          <w:szCs w:val="28"/>
        </w:rPr>
      </w:pPr>
      <w:r>
        <w:rPr>
          <w:rFonts w:hint="default" w:ascii="仿宋" w:hAnsi="仿宋" w:eastAsia="仿宋" w:cs="仿宋"/>
          <w:kern w:val="2"/>
          <w:sz w:val="21"/>
          <w:szCs w:val="22"/>
          <w:lang w:eastAsia="zh-CN" w:bidi="ar"/>
        </w:rPr>
        <w:t>生成平台密钥与设备密钥，并可进行密钥的删除、新增、与更新。</w:t>
      </w:r>
    </w:p>
    <w:p>
      <w:pPr>
        <w:pStyle w:val="40"/>
        <w:widowControl/>
        <w:numPr>
          <w:ilvl w:val="0"/>
          <w:numId w:val="0"/>
        </w:numPr>
        <w:ind w:leftChars="0" w:right="0" w:rightChars="0"/>
        <w:jc w:val="left"/>
        <w:rPr>
          <w:rFonts w:hint="default" w:ascii="黑体" w:hAnsi="宋体" w:eastAsia="黑体" w:cs="黑体"/>
          <w:sz w:val="28"/>
          <w:szCs w:val="28"/>
        </w:rPr>
      </w:pPr>
      <w:r>
        <w:rPr>
          <w:rFonts w:hint="default" w:ascii="黑体" w:hAnsi="宋体" w:eastAsia="黑体" w:cs="黑体"/>
          <w:sz w:val="28"/>
          <w:szCs w:val="28"/>
        </w:rPr>
        <w:t>3.2.1密钥下发</w:t>
      </w:r>
    </w:p>
    <w:p>
      <w:pPr>
        <w:keepNext w:val="0"/>
        <w:keepLines w:val="0"/>
        <w:widowControl w:val="0"/>
        <w:suppressLineNumbers w:val="0"/>
        <w:spacing w:before="0" w:beforeAutospacing="0" w:after="0" w:afterAutospacing="0"/>
        <w:ind w:left="0" w:right="0" w:firstLine="420" w:firstLineChars="200"/>
        <w:jc w:val="left"/>
        <w:rPr>
          <w:rFonts w:hint="default" w:ascii="黑体" w:hAnsi="宋体" w:eastAsia="黑体" w:cs="黑体"/>
          <w:sz w:val="28"/>
          <w:szCs w:val="28"/>
        </w:rPr>
      </w:pPr>
      <w:r>
        <w:rPr>
          <w:rFonts w:hint="default" w:ascii="仿宋" w:hAnsi="仿宋" w:eastAsia="仿宋" w:cs="仿宋"/>
          <w:kern w:val="2"/>
          <w:sz w:val="21"/>
          <w:szCs w:val="22"/>
          <w:lang w:eastAsia="zh-CN" w:bidi="ar"/>
        </w:rPr>
        <w:t>支持将生成的密钥下发至设备，建立加密传输通道。</w:t>
      </w:r>
    </w:p>
    <w:p>
      <w:pPr>
        <w:pStyle w:val="2"/>
        <w:rPr>
          <w:rFonts w:hint="default"/>
          <w:lang w:val="en-US" w:eastAsia="zh-CN"/>
        </w:rPr>
      </w:pPr>
    </w:p>
    <w:p>
      <w:pPr>
        <w:keepNext w:val="0"/>
        <w:keepLines w:val="0"/>
        <w:widowControl w:val="0"/>
        <w:suppressLineNumbers w:val="0"/>
        <w:spacing w:before="0" w:beforeAutospacing="0" w:after="0" w:afterAutospacing="0"/>
        <w:ind w:left="0" w:leftChars="0" w:right="0" w:firstLine="0" w:firstLineChars="0"/>
        <w:jc w:val="left"/>
        <w:rPr>
          <w:rFonts w:hint="default" w:ascii="仿宋" w:hAnsi="仿宋" w:eastAsia="仿宋" w:cs="仿宋"/>
          <w:kern w:val="2"/>
          <w:sz w:val="21"/>
          <w:szCs w:val="22"/>
          <w:lang w:val="en-US" w:eastAsia="zh-CN" w:bidi="ar"/>
        </w:rPr>
      </w:pPr>
      <w:r>
        <w:rPr>
          <w:rFonts w:hint="default" w:ascii="黑体" w:hAnsi="宋体" w:eastAsia="黑体" w:cs="黑体"/>
          <w:kern w:val="2"/>
          <w:sz w:val="30"/>
          <w:szCs w:val="30"/>
          <w:lang w:val="en-US" w:eastAsia="zh-CN" w:bidi="ar"/>
        </w:rPr>
        <w:t>3.</w:t>
      </w:r>
      <w:r>
        <w:rPr>
          <w:rFonts w:hint="default" w:ascii="黑体" w:hAnsi="宋体" w:eastAsia="黑体" w:cs="黑体"/>
          <w:kern w:val="2"/>
          <w:sz w:val="30"/>
          <w:szCs w:val="30"/>
          <w:lang w:eastAsia="zh-CN" w:bidi="ar"/>
        </w:rPr>
        <w:t>3</w:t>
      </w:r>
      <w:r>
        <w:rPr>
          <w:rFonts w:hint="default" w:ascii="黑体" w:hAnsi="宋体" w:eastAsia="黑体" w:cs="黑体"/>
          <w:kern w:val="2"/>
          <w:sz w:val="30"/>
          <w:szCs w:val="30"/>
          <w:lang w:val="en-US" w:eastAsia="zh-CN" w:bidi="ar"/>
        </w:rPr>
        <w:t xml:space="preserve">配置管理 </w:t>
      </w:r>
      <w:r>
        <w:rPr>
          <w:rFonts w:hint="default" w:ascii="仿宋" w:hAnsi="仿宋" w:eastAsia="仿宋" w:cs="仿宋"/>
          <w:kern w:val="2"/>
          <w:sz w:val="21"/>
          <w:szCs w:val="22"/>
          <w:lang w:val="en-US" w:eastAsia="zh-CN" w:bidi="ar"/>
        </w:rPr>
        <w:t xml:space="preserve"> </w:t>
      </w:r>
    </w:p>
    <w:p>
      <w:pPr>
        <w:keepNext w:val="0"/>
        <w:keepLines w:val="0"/>
        <w:widowControl w:val="0"/>
        <w:suppressLineNumbers w:val="0"/>
        <w:spacing w:before="0" w:beforeAutospacing="0" w:after="0" w:afterAutospacing="0"/>
        <w:ind w:left="0" w:right="0" w:firstLine="420" w:firstLineChars="200"/>
        <w:jc w:val="left"/>
        <w:rPr>
          <w:rFonts w:hint="default" w:ascii="仿宋" w:hAnsi="仿宋" w:eastAsia="仿宋" w:cs="仿宋"/>
          <w:kern w:val="2"/>
          <w:sz w:val="21"/>
          <w:szCs w:val="22"/>
          <w:lang w:eastAsia="zh-CN" w:bidi="ar"/>
        </w:rPr>
      </w:pPr>
      <w:r>
        <w:rPr>
          <w:rFonts w:hint="default" w:ascii="仿宋" w:hAnsi="仿宋" w:eastAsia="仿宋" w:cs="仿宋"/>
          <w:kern w:val="2"/>
          <w:sz w:val="21"/>
          <w:szCs w:val="22"/>
          <w:lang w:val="en-US" w:eastAsia="zh-CN" w:bidi="ar"/>
        </w:rPr>
        <w:t>支持 Web 界面管理； 支持多种时间同步方式； 支持系统资源监控； 支持系统升级、配置备份与还原等功能。</w:t>
      </w:r>
    </w:p>
    <w:p>
      <w:pPr>
        <w:rPr>
          <w:rFonts w:hint="default"/>
          <w:lang w:eastAsia="zh-CN"/>
        </w:rPr>
      </w:pPr>
    </w:p>
    <w:p>
      <w:pPr>
        <w:pStyle w:val="40"/>
        <w:widowControl/>
        <w:numPr>
          <w:ilvl w:val="0"/>
          <w:numId w:val="0"/>
        </w:numPr>
        <w:ind w:leftChars="0" w:right="0" w:rightChars="0"/>
        <w:jc w:val="left"/>
        <w:rPr>
          <w:rFonts w:hint="default" w:ascii="黑体" w:hAnsi="宋体" w:eastAsia="黑体" w:cs="黑体"/>
          <w:sz w:val="30"/>
          <w:szCs w:val="30"/>
        </w:rPr>
      </w:pPr>
      <w:r>
        <w:rPr>
          <w:rFonts w:hint="default" w:ascii="黑体" w:hAnsi="宋体" w:eastAsia="黑体" w:cs="黑体"/>
          <w:sz w:val="30"/>
          <w:szCs w:val="30"/>
        </w:rPr>
        <w:t>3.4密钥以及密码技术要求</w:t>
      </w:r>
    </w:p>
    <w:p>
      <w:pPr>
        <w:pStyle w:val="40"/>
        <w:widowControl/>
        <w:numPr>
          <w:ilvl w:val="0"/>
          <w:numId w:val="0"/>
        </w:numPr>
        <w:ind w:leftChars="0" w:right="0" w:rightChars="0"/>
        <w:jc w:val="left"/>
        <w:rPr>
          <w:rFonts w:hint="default" w:ascii="黑体" w:hAnsi="宋体" w:eastAsia="黑体" w:cs="黑体"/>
          <w:sz w:val="28"/>
          <w:szCs w:val="28"/>
          <w:lang w:val="en-US" w:eastAsia="zh-CN"/>
        </w:rPr>
      </w:pPr>
      <w:r>
        <w:rPr>
          <w:rFonts w:hint="default" w:ascii="黑体" w:hAnsi="宋体" w:eastAsia="黑体" w:cs="黑体"/>
          <w:sz w:val="28"/>
          <w:szCs w:val="28"/>
        </w:rPr>
        <w:t>3.4.1密码算法支持</w:t>
      </w:r>
    </w:p>
    <w:p>
      <w:pPr>
        <w:keepNext w:val="0"/>
        <w:keepLines w:val="0"/>
        <w:widowControl w:val="0"/>
        <w:suppressLineNumbers w:val="0"/>
        <w:spacing w:before="0" w:beforeAutospacing="0" w:after="0" w:afterAutospacing="0"/>
        <w:ind w:left="0" w:right="0" w:firstLine="420" w:firstLineChars="200"/>
        <w:jc w:val="left"/>
        <w:rPr>
          <w:rFonts w:hint="default" w:ascii="仿宋" w:hAnsi="仿宋" w:eastAsia="仿宋" w:cs="仿宋"/>
          <w:kern w:val="2"/>
          <w:sz w:val="21"/>
          <w:szCs w:val="22"/>
          <w:lang w:val="en-US" w:eastAsia="zh-CN" w:bidi="ar"/>
        </w:rPr>
      </w:pPr>
      <w:r>
        <w:rPr>
          <w:rFonts w:hint="default" w:ascii="仿宋" w:hAnsi="仿宋" w:eastAsia="仿宋" w:cs="仿宋"/>
          <w:kern w:val="2"/>
          <w:sz w:val="21"/>
          <w:szCs w:val="22"/>
          <w:lang w:val="en-US" w:eastAsia="zh-CN" w:bidi="ar"/>
        </w:rPr>
        <w:t xml:space="preserve">支持国产标准 SM2、SM3、SM4 密码算法； 支持国际标准 AES、SHA1、SHA2 系列算法； 支持基于 SM2、SM3 算法的密钥管理与身份认证。 </w:t>
      </w:r>
    </w:p>
    <w:p>
      <w:pPr>
        <w:pStyle w:val="40"/>
        <w:widowControl/>
        <w:numPr>
          <w:ilvl w:val="0"/>
          <w:numId w:val="0"/>
        </w:numPr>
        <w:ind w:leftChars="0" w:right="0" w:rightChars="0"/>
        <w:jc w:val="left"/>
        <w:rPr>
          <w:rFonts w:hint="default" w:ascii="黑体" w:hAnsi="宋体" w:eastAsia="黑体" w:cs="黑体"/>
          <w:sz w:val="28"/>
          <w:szCs w:val="28"/>
          <w:lang w:eastAsia="zh-CN"/>
        </w:rPr>
      </w:pPr>
      <w:r>
        <w:rPr>
          <w:rFonts w:hint="default" w:ascii="黑体" w:hAnsi="宋体" w:eastAsia="黑体" w:cs="黑体"/>
          <w:sz w:val="28"/>
          <w:szCs w:val="28"/>
        </w:rPr>
        <w:t>3.4.1密钥管理</w:t>
      </w:r>
    </w:p>
    <w:p>
      <w:pPr>
        <w:keepNext w:val="0"/>
        <w:keepLines w:val="0"/>
        <w:widowControl w:val="0"/>
        <w:suppressLineNumbers w:val="0"/>
        <w:spacing w:before="0" w:beforeAutospacing="0" w:after="0" w:afterAutospacing="0"/>
        <w:ind w:left="0" w:right="0" w:firstLine="420" w:firstLineChars="200"/>
        <w:jc w:val="left"/>
        <w:rPr>
          <w:rFonts w:hint="default"/>
          <w:lang w:eastAsia="zh-CN"/>
        </w:rPr>
      </w:pPr>
      <w:r>
        <w:rPr>
          <w:rFonts w:hint="default" w:ascii="仿宋" w:hAnsi="仿宋" w:eastAsia="仿宋" w:cs="仿宋"/>
          <w:kern w:val="2"/>
          <w:sz w:val="21"/>
          <w:szCs w:val="22"/>
          <w:lang w:val="en-US" w:eastAsia="zh-CN" w:bidi="ar"/>
        </w:rPr>
        <w:t xml:space="preserve">支持基于 SM2 算法的数字证书； 支持基于 SM2 算法的数字签名； 支持证书签名请求的生成； 支持证书撤销和撤销证书列表。 </w:t>
      </w:r>
    </w:p>
    <w:p>
      <w:pPr>
        <w:pStyle w:val="40"/>
        <w:widowControl/>
        <w:numPr>
          <w:ilvl w:val="0"/>
          <w:numId w:val="0"/>
        </w:numPr>
        <w:ind w:leftChars="0" w:right="0" w:rightChars="0"/>
        <w:jc w:val="left"/>
        <w:rPr>
          <w:rFonts w:hint="default" w:ascii="黑体" w:hAnsi="宋体" w:eastAsia="黑体" w:cs="黑体"/>
          <w:sz w:val="28"/>
          <w:szCs w:val="28"/>
        </w:rPr>
      </w:pPr>
      <w:r>
        <w:rPr>
          <w:rFonts w:hint="default" w:ascii="黑体" w:hAnsi="宋体" w:eastAsia="黑体" w:cs="黑体"/>
          <w:sz w:val="28"/>
          <w:szCs w:val="28"/>
        </w:rPr>
        <w:t>3.4.2身份认证</w:t>
      </w:r>
    </w:p>
    <w:p>
      <w:pPr>
        <w:keepNext w:val="0"/>
        <w:keepLines w:val="0"/>
        <w:widowControl w:val="0"/>
        <w:suppressLineNumbers w:val="0"/>
        <w:spacing w:before="0" w:beforeAutospacing="0" w:after="0" w:afterAutospacing="0"/>
        <w:ind w:left="0" w:right="0" w:firstLine="420" w:firstLineChars="200"/>
        <w:jc w:val="left"/>
        <w:rPr>
          <w:rFonts w:hint="default" w:ascii="仿宋" w:hAnsi="仿宋" w:eastAsia="仿宋" w:cs="仿宋"/>
          <w:kern w:val="2"/>
          <w:sz w:val="21"/>
          <w:szCs w:val="22"/>
          <w:lang w:val="en-US" w:eastAsia="zh-CN" w:bidi="ar"/>
        </w:rPr>
      </w:pPr>
      <w:r>
        <w:rPr>
          <w:rFonts w:hint="default" w:ascii="仿宋" w:hAnsi="仿宋" w:eastAsia="仿宋" w:cs="仿宋"/>
          <w:kern w:val="2"/>
          <w:sz w:val="21"/>
          <w:szCs w:val="22"/>
          <w:lang w:val="en-US" w:eastAsia="zh-CN" w:bidi="ar"/>
        </w:rPr>
        <w:t>支持基于国密 SM2、SM3 算法的密钥管理与身份认证； 支持签名密钥和加密密钥的双密钥认证，提升系统整体安全性； 未经认证的情报板无法接入系统进行正常工作。</w:t>
      </w:r>
    </w:p>
    <w:p>
      <w:pPr>
        <w:keepNext w:val="0"/>
        <w:keepLines w:val="0"/>
        <w:widowControl w:val="0"/>
        <w:suppressLineNumbers w:val="0"/>
        <w:spacing w:before="0" w:beforeAutospacing="0" w:after="0" w:afterAutospacing="0"/>
        <w:ind w:left="0" w:right="0" w:firstLine="420" w:firstLineChars="200"/>
        <w:jc w:val="left"/>
        <w:rPr>
          <w:rFonts w:hint="default" w:ascii="仿宋" w:hAnsi="仿宋" w:eastAsia="仿宋" w:cs="仿宋"/>
          <w:kern w:val="2"/>
          <w:sz w:val="21"/>
          <w:szCs w:val="22"/>
          <w:lang w:val="en-US" w:eastAsia="zh-CN" w:bidi="ar"/>
        </w:rPr>
      </w:pPr>
      <w:r>
        <w:rPr>
          <w:rFonts w:hint="default" w:ascii="仿宋" w:hAnsi="仿宋" w:eastAsia="仿宋" w:cs="仿宋"/>
          <w:kern w:val="2"/>
          <w:sz w:val="21"/>
          <w:szCs w:val="22"/>
          <w:lang w:val="en-US" w:eastAsia="zh-CN" w:bidi="ar"/>
        </w:rPr>
        <w:t xml:space="preserve"> </w:t>
      </w:r>
    </w:p>
    <w:p>
      <w:pPr>
        <w:pStyle w:val="40"/>
        <w:widowControl/>
        <w:numPr>
          <w:ilvl w:val="0"/>
          <w:numId w:val="0"/>
        </w:numPr>
        <w:ind w:leftChars="0" w:right="0" w:rightChars="0"/>
        <w:jc w:val="left"/>
        <w:rPr>
          <w:rFonts w:hint="default" w:ascii="宋体" w:hAnsi="宋体" w:eastAsia="宋体" w:cs="宋体"/>
          <w:sz w:val="24"/>
          <w:szCs w:val="24"/>
        </w:rPr>
      </w:pPr>
    </w:p>
    <w:p>
      <w:pPr>
        <w:pStyle w:val="40"/>
        <w:widowControl/>
        <w:numPr>
          <w:ilvl w:val="0"/>
          <w:numId w:val="0"/>
        </w:numPr>
        <w:ind w:leftChars="0" w:right="0" w:rightChars="0"/>
        <w:jc w:val="left"/>
        <w:rPr>
          <w:rFonts w:hint="default" w:ascii="黑体" w:hAnsi="宋体" w:eastAsia="黑体" w:cs="黑体"/>
          <w:sz w:val="30"/>
          <w:szCs w:val="30"/>
        </w:rPr>
      </w:pPr>
    </w:p>
    <w:p>
      <w:pPr>
        <w:pStyle w:val="22"/>
        <w:rPr>
          <w:rFonts w:ascii="宋体" w:hAnsi="宋体" w:cs="宋体"/>
          <w:color w:val="000000" w:themeColor="text1"/>
          <w14:textFill>
            <w14:solidFill>
              <w14:schemeClr w14:val="tx1"/>
            </w14:solidFill>
          </w14:textFill>
        </w:rPr>
      </w:pPr>
    </w:p>
    <w:p>
      <w:pPr>
        <w:pStyle w:val="22"/>
        <w:rPr>
          <w:rFonts w:ascii="宋体" w:hAnsi="宋体" w:cs="宋体"/>
          <w:color w:val="000000" w:themeColor="text1"/>
          <w14:textFill>
            <w14:solidFill>
              <w14:schemeClr w14:val="tx1"/>
            </w14:solidFill>
          </w14:textFill>
        </w:rPr>
      </w:pPr>
    </w:p>
    <w:p>
      <w:pPr>
        <w:pStyle w:val="22"/>
        <w:rPr>
          <w:rFonts w:ascii="宋体" w:hAnsi="宋体" w:cs="宋体"/>
          <w:color w:val="000000" w:themeColor="text1"/>
          <w14:textFill>
            <w14:solidFill>
              <w14:schemeClr w14:val="tx1"/>
            </w14:solidFill>
          </w14:textFill>
        </w:rPr>
      </w:pPr>
    </w:p>
    <w:p>
      <w:pPr>
        <w:pStyle w:val="22"/>
        <w:rPr>
          <w:rFonts w:ascii="宋体" w:hAnsi="宋体" w:cs="宋体"/>
          <w:color w:val="000000" w:themeColor="text1"/>
          <w14:textFill>
            <w14:solidFill>
              <w14:schemeClr w14:val="tx1"/>
            </w14:solidFill>
          </w14:textFill>
        </w:rPr>
      </w:pPr>
    </w:p>
    <w:p>
      <w:pPr>
        <w:pStyle w:val="22"/>
        <w:rPr>
          <w:rFonts w:ascii="宋体" w:hAnsi="宋体" w:cs="宋体"/>
          <w:color w:val="000000" w:themeColor="text1"/>
          <w14:textFill>
            <w14:solidFill>
              <w14:schemeClr w14:val="tx1"/>
            </w14:solidFill>
          </w14:textFill>
        </w:rPr>
      </w:pPr>
    </w:p>
    <w:p>
      <w:pPr>
        <w:pStyle w:val="22"/>
        <w:rPr>
          <w:rFonts w:ascii="宋体" w:hAnsi="宋体" w:cs="宋体"/>
          <w:color w:val="000000" w:themeColor="text1"/>
          <w14:textFill>
            <w14:solidFill>
              <w14:schemeClr w14:val="tx1"/>
            </w14:solidFill>
          </w14:textFill>
        </w:rPr>
      </w:pPr>
    </w:p>
    <w:p>
      <w:pPr>
        <w:pStyle w:val="22"/>
        <w:rPr>
          <w:rFonts w:ascii="宋体" w:hAnsi="宋体" w:cs="宋体"/>
          <w:color w:val="000000" w:themeColor="text1"/>
          <w14:textFill>
            <w14:solidFill>
              <w14:schemeClr w14:val="tx1"/>
            </w14:solidFill>
          </w14:textFill>
        </w:rPr>
      </w:pPr>
    </w:p>
    <w:p>
      <w:pPr>
        <w:pStyle w:val="22"/>
        <w:rPr>
          <w:rFonts w:ascii="宋体" w:hAnsi="宋体" w:cs="宋体"/>
          <w:color w:val="000000" w:themeColor="text1"/>
          <w14:textFill>
            <w14:solidFill>
              <w14:schemeClr w14:val="tx1"/>
            </w14:solidFill>
          </w14:textFill>
        </w:rPr>
      </w:pPr>
    </w:p>
    <w:p>
      <w:pPr>
        <w:pStyle w:val="22"/>
        <w:rPr>
          <w:rFonts w:ascii="宋体" w:hAnsi="宋体" w:cs="宋体"/>
          <w:color w:val="000000" w:themeColor="text1"/>
          <w14:textFill>
            <w14:solidFill>
              <w14:schemeClr w14:val="tx1"/>
            </w14:solidFill>
          </w14:textFill>
        </w:rPr>
      </w:pPr>
    </w:p>
    <w:p>
      <w:pPr>
        <w:pStyle w:val="22"/>
        <w:rPr>
          <w:rFonts w:ascii="宋体" w:hAnsi="宋体" w:cs="宋体"/>
          <w:color w:val="000000" w:themeColor="text1"/>
          <w14:textFill>
            <w14:solidFill>
              <w14:schemeClr w14:val="tx1"/>
            </w14:solidFill>
          </w14:textFill>
        </w:rPr>
      </w:pPr>
    </w:p>
    <w:p>
      <w:pPr>
        <w:pStyle w:val="22"/>
        <w:rPr>
          <w:rFonts w:ascii="宋体" w:hAnsi="宋体" w:cs="宋体"/>
          <w:color w:val="000000" w:themeColor="text1"/>
          <w14:textFill>
            <w14:solidFill>
              <w14:schemeClr w14:val="tx1"/>
            </w14:solidFill>
          </w14:textFill>
        </w:rPr>
      </w:pPr>
    </w:p>
    <w:p>
      <w:pPr>
        <w:pStyle w:val="22"/>
        <w:rPr>
          <w:rFonts w:ascii="宋体" w:hAnsi="宋体" w:cs="宋体"/>
          <w:color w:val="000000" w:themeColor="text1"/>
          <w14:textFill>
            <w14:solidFill>
              <w14:schemeClr w14:val="tx1"/>
            </w14:solidFill>
          </w14:textFill>
        </w:rPr>
      </w:pPr>
    </w:p>
    <w:p>
      <w:pPr>
        <w:pStyle w:val="22"/>
        <w:rPr>
          <w:rFonts w:ascii="宋体" w:hAnsi="宋体" w:cs="宋体"/>
          <w:color w:val="000000" w:themeColor="text1"/>
          <w14:textFill>
            <w14:solidFill>
              <w14:schemeClr w14:val="tx1"/>
            </w14:solidFill>
          </w14:textFill>
        </w:rPr>
      </w:pPr>
    </w:p>
    <w:p>
      <w:pPr>
        <w:pStyle w:val="22"/>
        <w:rPr>
          <w:rFonts w:ascii="宋体" w:hAnsi="宋体" w:cs="宋体"/>
          <w:color w:val="000000" w:themeColor="text1"/>
          <w14:textFill>
            <w14:solidFill>
              <w14:schemeClr w14:val="tx1"/>
            </w14:solidFill>
          </w14:textFill>
        </w:rPr>
      </w:pPr>
    </w:p>
    <w:p>
      <w:pPr>
        <w:pStyle w:val="22"/>
        <w:rPr>
          <w:rFonts w:ascii="宋体" w:hAnsi="宋体" w:cs="宋体"/>
          <w:color w:val="000000" w:themeColor="text1"/>
          <w14:textFill>
            <w14:solidFill>
              <w14:schemeClr w14:val="tx1"/>
            </w14:solidFill>
          </w14:textFill>
        </w:rPr>
      </w:pPr>
    </w:p>
    <w:p>
      <w:pPr>
        <w:pStyle w:val="22"/>
        <w:rPr>
          <w:rFonts w:ascii="宋体" w:hAnsi="宋体" w:cs="宋体"/>
          <w:color w:val="000000" w:themeColor="text1"/>
          <w14:textFill>
            <w14:solidFill>
              <w14:schemeClr w14:val="tx1"/>
            </w14:solidFill>
          </w14:textFill>
        </w:rPr>
      </w:pPr>
    </w:p>
    <w:p>
      <w:pPr>
        <w:pStyle w:val="22"/>
        <w:rPr>
          <w:rFonts w:ascii="宋体" w:hAnsi="宋体" w:cs="宋体"/>
          <w:color w:val="000000" w:themeColor="text1"/>
          <w14:textFill>
            <w14:solidFill>
              <w14:schemeClr w14:val="tx1"/>
            </w14:solidFill>
          </w14:textFill>
        </w:rPr>
      </w:pPr>
    </w:p>
    <w:p>
      <w:pPr>
        <w:pStyle w:val="22"/>
        <w:rPr>
          <w:rFonts w:ascii="宋体" w:hAnsi="宋体" w:cs="宋体"/>
          <w:color w:val="000000" w:themeColor="text1"/>
          <w14:textFill>
            <w14:solidFill>
              <w14:schemeClr w14:val="tx1"/>
            </w14:solidFill>
          </w14:textFill>
        </w:rPr>
      </w:pPr>
    </w:p>
    <w:p>
      <w:pPr>
        <w:pStyle w:val="22"/>
        <w:rPr>
          <w:rFonts w:ascii="宋体" w:hAnsi="宋体" w:cs="宋体"/>
          <w:color w:val="000000" w:themeColor="text1"/>
          <w14:textFill>
            <w14:solidFill>
              <w14:schemeClr w14:val="tx1"/>
            </w14:solidFill>
          </w14:textFill>
        </w:rPr>
      </w:pPr>
    </w:p>
    <w:p>
      <w:pPr>
        <w:pStyle w:val="22"/>
        <w:rPr>
          <w:rFonts w:ascii="宋体" w:hAnsi="宋体" w:cs="宋体"/>
          <w:color w:val="000000" w:themeColor="text1"/>
          <w14:textFill>
            <w14:solidFill>
              <w14:schemeClr w14:val="tx1"/>
            </w14:solidFill>
          </w14:textFill>
        </w:rPr>
      </w:pPr>
    </w:p>
    <w:p>
      <w:pPr>
        <w:pStyle w:val="22"/>
        <w:rPr>
          <w:rFonts w:ascii="宋体" w:hAnsi="宋体" w:cs="宋体"/>
          <w:color w:val="000000" w:themeColor="text1"/>
          <w14:textFill>
            <w14:solidFill>
              <w14:schemeClr w14:val="tx1"/>
            </w14:solidFill>
          </w14:textFill>
        </w:rPr>
      </w:pPr>
    </w:p>
    <w:p>
      <w:pPr>
        <w:pStyle w:val="22"/>
        <w:rPr>
          <w:rFonts w:ascii="宋体" w:hAnsi="宋体" w:cs="宋体"/>
          <w:color w:val="000000" w:themeColor="text1"/>
          <w14:textFill>
            <w14:solidFill>
              <w14:schemeClr w14:val="tx1"/>
            </w14:solidFill>
          </w14:textFill>
        </w:rPr>
      </w:pPr>
    </w:p>
    <w:p>
      <w:pPr>
        <w:pStyle w:val="22"/>
        <w:rPr>
          <w:rFonts w:ascii="宋体" w:hAnsi="宋体" w:cs="宋体"/>
          <w:color w:val="000000" w:themeColor="text1"/>
          <w14:textFill>
            <w14:solidFill>
              <w14:schemeClr w14:val="tx1"/>
            </w14:solidFill>
          </w14:textFill>
        </w:rPr>
      </w:pPr>
    </w:p>
    <w:p>
      <w:pPr>
        <w:pStyle w:val="22"/>
        <w:rPr>
          <w:rFonts w:ascii="宋体" w:hAnsi="宋体" w:cs="宋体"/>
          <w:color w:val="000000" w:themeColor="text1"/>
          <w14:textFill>
            <w14:solidFill>
              <w14:schemeClr w14:val="tx1"/>
            </w14:solidFill>
          </w14:textFill>
        </w:rPr>
      </w:pPr>
    </w:p>
    <w:p>
      <w:pPr>
        <w:pStyle w:val="22"/>
        <w:rPr>
          <w:rFonts w:ascii="宋体" w:hAnsi="宋体" w:cs="宋体"/>
          <w:color w:val="000000" w:themeColor="text1"/>
          <w14:textFill>
            <w14:solidFill>
              <w14:schemeClr w14:val="tx1"/>
            </w14:solidFill>
          </w14:textFill>
        </w:rPr>
      </w:pPr>
    </w:p>
    <w:p>
      <w:pPr>
        <w:pStyle w:val="22"/>
        <w:rPr>
          <w:rFonts w:ascii="宋体" w:hAnsi="宋体" w:cs="宋体"/>
          <w:color w:val="000000" w:themeColor="text1"/>
          <w14:textFill>
            <w14:solidFill>
              <w14:schemeClr w14:val="tx1"/>
            </w14:solidFill>
          </w14:textFill>
        </w:rPr>
      </w:pPr>
    </w:p>
    <w:p>
      <w:pPr>
        <w:pStyle w:val="3"/>
        <w:spacing w:before="0" w:after="0"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第八章  </w:t>
      </w:r>
      <w:bookmarkEnd w:id="179"/>
      <w:bookmarkEnd w:id="180"/>
      <w:bookmarkEnd w:id="181"/>
      <w:bookmarkEnd w:id="182"/>
      <w:r>
        <w:rPr>
          <w:rFonts w:hint="eastAsia" w:ascii="宋体" w:hAnsi="宋体" w:cs="宋体"/>
          <w:color w:val="000000" w:themeColor="text1"/>
          <w14:textFill>
            <w14:solidFill>
              <w14:schemeClr w14:val="tx1"/>
            </w14:solidFill>
          </w14:textFill>
        </w:rPr>
        <w:t>合同范本</w:t>
      </w:r>
    </w:p>
    <w:p>
      <w:pPr>
        <w:jc w:val="center"/>
        <w:rPr>
          <w:rFonts w:ascii="宋体" w:hAnsi="宋体" w:cs="宋体"/>
          <w:color w:val="000000" w:themeColor="text1"/>
          <w14:textFill>
            <w14:solidFill>
              <w14:schemeClr w14:val="tx1"/>
            </w14:solidFill>
          </w14:textFill>
        </w:rPr>
      </w:pPr>
      <w:r>
        <w:rPr>
          <w:rFonts w:hint="eastAsia" w:ascii="宋体" w:hAnsi="宋体" w:cs="宋体"/>
          <w:b/>
          <w:kern w:val="0"/>
          <w:sz w:val="24"/>
        </w:rPr>
        <w:t>详见竞争性比选文件附件。</w:t>
      </w: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sectPr>
          <w:pgSz w:w="11906" w:h="16838"/>
          <w:pgMar w:top="1440" w:right="1803" w:bottom="1440" w:left="1803" w:header="851" w:footer="992" w:gutter="0"/>
          <w:cols w:space="720" w:num="1"/>
          <w:titlePg/>
          <w:docGrid w:type="lines" w:linePitch="319" w:charSpace="0"/>
        </w:sectPr>
      </w:pPr>
      <w:bookmarkStart w:id="191" w:name="_Toc513633965"/>
    </w:p>
    <w:p>
      <w:pPr>
        <w:pStyle w:val="3"/>
        <w:spacing w:before="0" w:after="0" w:line="360" w:lineRule="auto"/>
        <w:jc w:val="center"/>
        <w:rPr>
          <w:rFonts w:ascii="宋体" w:hAnsi="宋体" w:cs="宋体"/>
          <w:color w:val="000000" w:themeColor="text1"/>
          <w14:textFill>
            <w14:solidFill>
              <w14:schemeClr w14:val="tx1"/>
            </w14:solidFill>
          </w14:textFill>
        </w:rPr>
      </w:pPr>
      <w:bookmarkStart w:id="192" w:name="_Toc2000413"/>
      <w:bookmarkStart w:id="193" w:name="_Toc24853"/>
      <w:bookmarkStart w:id="194" w:name="_Toc514858709"/>
      <w:r>
        <w:rPr>
          <w:rFonts w:hint="eastAsia" w:ascii="宋体" w:hAnsi="宋体" w:cs="宋体"/>
          <w:color w:val="000000" w:themeColor="text1"/>
          <w14:textFill>
            <w14:solidFill>
              <w14:schemeClr w14:val="tx1"/>
            </w14:solidFill>
          </w14:textFill>
        </w:rPr>
        <w:t>第九章  竞争性比选响应文件格式</w:t>
      </w:r>
      <w:bookmarkEnd w:id="191"/>
      <w:bookmarkEnd w:id="192"/>
      <w:bookmarkEnd w:id="193"/>
      <w:bookmarkEnd w:id="194"/>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sectPr>
          <w:pgSz w:w="11906" w:h="16838"/>
          <w:pgMar w:top="1440" w:right="1803" w:bottom="1440" w:left="1803" w:header="851" w:footer="992" w:gutter="0"/>
          <w:cols w:space="720" w:num="1"/>
          <w:titlePg/>
          <w:docGrid w:type="lines" w:linePitch="319" w:charSpace="0"/>
        </w:sectPr>
      </w:pPr>
    </w:p>
    <w:p>
      <w:pPr>
        <w:rPr>
          <w:rFonts w:ascii="宋体" w:hAnsi="宋体" w:cs="宋体"/>
          <w:color w:val="000000" w:themeColor="text1"/>
          <w14:textFill>
            <w14:solidFill>
              <w14:schemeClr w14:val="tx1"/>
            </w14:solidFill>
          </w14:textFill>
        </w:rPr>
      </w:pPr>
    </w:p>
    <w:p>
      <w:pPr>
        <w:jc w:val="center"/>
        <w:rPr>
          <w:rFonts w:ascii="宋体" w:hAnsi="宋体" w:cs="宋体"/>
          <w:color w:val="000000" w:themeColor="text1"/>
          <w:sz w:val="52"/>
          <w:szCs w:val="52"/>
          <w:u w:val="single"/>
          <w14:textFill>
            <w14:solidFill>
              <w14:schemeClr w14:val="tx1"/>
            </w14:solidFill>
          </w14:textFill>
        </w:rPr>
      </w:pPr>
      <w:bookmarkStart w:id="195" w:name="_Toc503971829"/>
      <w:bookmarkStart w:id="196" w:name="_Toc513646738"/>
      <w:bookmarkStart w:id="197" w:name="_Toc513633967"/>
      <w:bookmarkStart w:id="198" w:name="_Toc514858710"/>
      <w:bookmarkStart w:id="199" w:name="_Toc503951046"/>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sz w:val="52"/>
          <w:szCs w:val="52"/>
          <w:u w:val="single"/>
          <w14:textFill>
            <w14:solidFill>
              <w14:schemeClr w14:val="tx1"/>
            </w14:solidFill>
          </w14:textFill>
        </w:rPr>
        <w:t>（项目名称）</w:t>
      </w:r>
      <w:bookmarkEnd w:id="195"/>
      <w:bookmarkEnd w:id="196"/>
      <w:bookmarkEnd w:id="197"/>
      <w:bookmarkEnd w:id="198"/>
      <w:bookmarkEnd w:id="199"/>
      <w:r>
        <w:rPr>
          <w:rFonts w:hint="eastAsia" w:ascii="宋体" w:hAnsi="宋体" w:cs="宋体"/>
          <w:color w:val="000000" w:themeColor="text1"/>
          <w:sz w:val="52"/>
          <w:szCs w:val="52"/>
          <w:u w:val="single"/>
          <w14:textFill>
            <w14:solidFill>
              <w14:schemeClr w14:val="tx1"/>
            </w14:solidFill>
          </w14:textFill>
        </w:rPr>
        <w:t xml:space="preserve"> </w:t>
      </w:r>
    </w:p>
    <w:p>
      <w:pPr>
        <w:rPr>
          <w:rFonts w:ascii="宋体" w:hAnsi="宋体" w:cs="宋体"/>
          <w:color w:val="000000" w:themeColor="text1"/>
          <w:sz w:val="20"/>
          <w:szCs w:val="20"/>
          <w14:textFill>
            <w14:solidFill>
              <w14:schemeClr w14:val="tx1"/>
            </w14:solidFill>
          </w14:textFill>
        </w:rPr>
      </w:pPr>
    </w:p>
    <w:p>
      <w:pPr>
        <w:jc w:val="center"/>
        <w:rPr>
          <w:rFonts w:ascii="宋体" w:hAnsi="宋体" w:cs="宋体"/>
          <w:color w:val="000000" w:themeColor="text1"/>
          <w:sz w:val="44"/>
          <w:szCs w:val="44"/>
          <w14:textFill>
            <w14:solidFill>
              <w14:schemeClr w14:val="tx1"/>
            </w14:solidFill>
          </w14:textFill>
        </w:rPr>
      </w:pPr>
      <w:r>
        <w:rPr>
          <w:rFonts w:hint="eastAsia" w:ascii="宋体" w:hAnsi="宋体" w:cs="宋体"/>
          <w:color w:val="000000" w:themeColor="text1"/>
          <w:sz w:val="44"/>
          <w:szCs w:val="44"/>
          <w14:textFill>
            <w14:solidFill>
              <w14:schemeClr w14:val="tx1"/>
            </w14:solidFill>
          </w14:textFill>
        </w:rPr>
        <w:t xml:space="preserve"> </w:t>
      </w:r>
    </w:p>
    <w:p>
      <w:pPr>
        <w:rPr>
          <w:rFonts w:ascii="宋体" w:hAnsi="宋体" w:cs="宋体"/>
          <w:color w:val="000000" w:themeColor="text1"/>
          <w:sz w:val="28"/>
          <w:szCs w:val="28"/>
          <w14:textFill>
            <w14:solidFill>
              <w14:schemeClr w14:val="tx1"/>
            </w14:solidFill>
          </w14:textFill>
        </w:rPr>
      </w:pPr>
    </w:p>
    <w:p>
      <w:pPr>
        <w:rPr>
          <w:rFonts w:ascii="宋体" w:hAnsi="宋体" w:cs="宋体"/>
          <w:color w:val="000000" w:themeColor="text1"/>
          <w:sz w:val="28"/>
          <w:szCs w:val="28"/>
          <w14:textFill>
            <w14:solidFill>
              <w14:schemeClr w14:val="tx1"/>
            </w14:solidFill>
          </w14:textFill>
        </w:rPr>
      </w:pPr>
    </w:p>
    <w:p>
      <w:pPr>
        <w:rPr>
          <w:rFonts w:ascii="宋体" w:hAnsi="宋体" w:cs="宋体"/>
          <w:color w:val="000000" w:themeColor="text1"/>
          <w:sz w:val="28"/>
          <w:szCs w:val="28"/>
          <w14:textFill>
            <w14:solidFill>
              <w14:schemeClr w14:val="tx1"/>
            </w14:solidFill>
          </w14:textFill>
        </w:rPr>
      </w:pPr>
    </w:p>
    <w:p>
      <w:pPr>
        <w:jc w:val="center"/>
        <w:rPr>
          <w:rFonts w:ascii="宋体" w:hAnsi="宋体" w:cs="宋体"/>
          <w:b/>
          <w:color w:val="000000" w:themeColor="text1"/>
          <w:sz w:val="72"/>
          <w:szCs w:val="44"/>
          <w14:textFill>
            <w14:solidFill>
              <w14:schemeClr w14:val="tx1"/>
            </w14:solidFill>
          </w14:textFill>
        </w:rPr>
      </w:pPr>
      <w:r>
        <w:rPr>
          <w:rFonts w:hint="eastAsia" w:ascii="宋体" w:hAnsi="宋体" w:cs="宋体"/>
          <w:b/>
          <w:color w:val="000000" w:themeColor="text1"/>
          <w:sz w:val="72"/>
          <w:szCs w:val="44"/>
          <w14:textFill>
            <w14:solidFill>
              <w14:schemeClr w14:val="tx1"/>
            </w14:solidFill>
          </w14:textFill>
        </w:rPr>
        <w:t>竞争性比选响应文件</w:t>
      </w:r>
    </w:p>
    <w:p>
      <w:pPr>
        <w:jc w:val="center"/>
        <w:rPr>
          <w:rFonts w:ascii="宋体" w:hAnsi="宋体" w:cs="宋体"/>
          <w:b/>
          <w:color w:val="000000" w:themeColor="text1"/>
          <w:sz w:val="32"/>
          <w:szCs w:val="32"/>
          <w14:textFill>
            <w14:solidFill>
              <w14:schemeClr w14:val="tx1"/>
            </w14:solidFill>
          </w14:textFill>
        </w:rPr>
      </w:pPr>
    </w:p>
    <w:p>
      <w:pPr>
        <w:rPr>
          <w:rFonts w:ascii="宋体" w:hAnsi="宋体" w:cs="宋体"/>
          <w:color w:val="000000" w:themeColor="text1"/>
          <w:sz w:val="28"/>
          <w:szCs w:val="28"/>
          <w14:textFill>
            <w14:solidFill>
              <w14:schemeClr w14:val="tx1"/>
            </w14:solidFill>
          </w14:textFill>
        </w:rPr>
      </w:pPr>
    </w:p>
    <w:p>
      <w:pPr>
        <w:rPr>
          <w:rFonts w:ascii="宋体" w:hAnsi="宋体" w:cs="宋体"/>
          <w:color w:val="000000" w:themeColor="text1"/>
          <w:sz w:val="28"/>
          <w:szCs w:val="28"/>
          <w14:textFill>
            <w14:solidFill>
              <w14:schemeClr w14:val="tx1"/>
            </w14:solidFill>
          </w14:textFill>
        </w:rPr>
      </w:pPr>
    </w:p>
    <w:p>
      <w:pPr>
        <w:rPr>
          <w:rFonts w:ascii="宋体" w:hAnsi="宋体" w:cs="宋体"/>
          <w:color w:val="000000" w:themeColor="text1"/>
          <w:sz w:val="28"/>
          <w:szCs w:val="28"/>
          <w14:textFill>
            <w14:solidFill>
              <w14:schemeClr w14:val="tx1"/>
            </w14:solidFill>
          </w14:textFill>
        </w:rPr>
      </w:pPr>
    </w:p>
    <w:p>
      <w:pPr>
        <w:rPr>
          <w:rFonts w:ascii="宋体" w:hAnsi="宋体" w:cs="宋体"/>
          <w:color w:val="000000" w:themeColor="text1"/>
          <w:sz w:val="28"/>
          <w:szCs w:val="28"/>
          <w14:textFill>
            <w14:solidFill>
              <w14:schemeClr w14:val="tx1"/>
            </w14:solidFill>
          </w14:textFill>
        </w:rPr>
      </w:pPr>
    </w:p>
    <w:p>
      <w:pPr>
        <w:rPr>
          <w:rFonts w:ascii="宋体" w:hAnsi="宋体" w:cs="宋体"/>
          <w:color w:val="000000" w:themeColor="text1"/>
          <w:sz w:val="28"/>
          <w:szCs w:val="28"/>
          <w14:textFill>
            <w14:solidFill>
              <w14:schemeClr w14:val="tx1"/>
            </w14:solidFill>
          </w14:textFill>
        </w:rPr>
      </w:pPr>
    </w:p>
    <w:p>
      <w:pPr>
        <w:pStyle w:val="15"/>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15"/>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15"/>
        <w:rPr>
          <w:color w:val="000000" w:themeColor="text1"/>
          <w14:textFill>
            <w14:solidFill>
              <w14:schemeClr w14:val="tx1"/>
            </w14:solidFill>
          </w14:textFill>
        </w:rPr>
      </w:pPr>
    </w:p>
    <w:p>
      <w:pPr>
        <w:jc w:val="center"/>
        <w:rPr>
          <w:rFonts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报价人：</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（盖单位鲜公章）</w:t>
      </w:r>
    </w:p>
    <w:p>
      <w:pPr>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法定代表人或其委托代理人：</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（签字）</w:t>
      </w:r>
    </w:p>
    <w:p>
      <w:pPr>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年</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日</w:t>
      </w:r>
    </w:p>
    <w:p>
      <w:pPr>
        <w:spacing w:line="400" w:lineRule="exact"/>
        <w:rPr>
          <w:rFonts w:ascii="宋体" w:hAnsi="宋体" w:cs="宋体"/>
          <w:color w:val="000000" w:themeColor="text1"/>
          <w14:textFill>
            <w14:solidFill>
              <w14:schemeClr w14:val="tx1"/>
            </w14:solidFill>
          </w14:textFill>
        </w:rPr>
      </w:pPr>
    </w:p>
    <w:p>
      <w:pPr>
        <w:spacing w:line="400" w:lineRule="exact"/>
        <w:rPr>
          <w:rFonts w:ascii="宋体" w:hAnsi="宋体" w:cs="宋体"/>
          <w:color w:val="000000" w:themeColor="text1"/>
          <w14:textFill>
            <w14:solidFill>
              <w14:schemeClr w14:val="tx1"/>
            </w14:solidFill>
          </w14:textFill>
        </w:rPr>
      </w:pPr>
    </w:p>
    <w:p>
      <w:pPr>
        <w:spacing w:line="400" w:lineRule="exact"/>
        <w:rPr>
          <w:rFonts w:ascii="宋体" w:hAnsi="宋体" w:cs="宋体"/>
          <w:color w:val="000000" w:themeColor="text1"/>
          <w14:textFill>
            <w14:solidFill>
              <w14:schemeClr w14:val="tx1"/>
            </w14:solidFill>
          </w14:textFill>
        </w:rPr>
      </w:pPr>
    </w:p>
    <w:p>
      <w:pPr>
        <w:pStyle w:val="4"/>
        <w:jc w:val="center"/>
        <w:rPr>
          <w:rFonts w:ascii="宋体" w:hAnsi="宋体" w:eastAsia="宋体" w:cs="宋体"/>
          <w:color w:val="000000" w:themeColor="text1"/>
          <w14:textFill>
            <w14:solidFill>
              <w14:schemeClr w14:val="tx1"/>
            </w14:solidFill>
          </w14:textFill>
        </w:rPr>
      </w:pPr>
      <w:bookmarkStart w:id="200" w:name="_Toc11329273"/>
      <w:bookmarkStart w:id="201" w:name="_Toc1368"/>
      <w:bookmarkStart w:id="202" w:name="_Toc5459"/>
      <w:bookmarkStart w:id="203" w:name="_Toc28780"/>
      <w:r>
        <w:rPr>
          <w:rFonts w:hint="eastAsia" w:ascii="宋体" w:hAnsi="宋体" w:eastAsia="宋体" w:cs="宋体"/>
          <w:color w:val="000000" w:themeColor="text1"/>
          <w14:textFill>
            <w14:solidFill>
              <w14:schemeClr w14:val="tx1"/>
            </w14:solidFill>
          </w14:textFill>
        </w:rPr>
        <w:t>目    录</w:t>
      </w:r>
      <w:bookmarkEnd w:id="183"/>
      <w:bookmarkEnd w:id="184"/>
      <w:bookmarkEnd w:id="185"/>
      <w:bookmarkEnd w:id="186"/>
      <w:bookmarkEnd w:id="187"/>
      <w:bookmarkEnd w:id="188"/>
      <w:bookmarkEnd w:id="189"/>
      <w:bookmarkEnd w:id="190"/>
      <w:bookmarkEnd w:id="200"/>
      <w:bookmarkEnd w:id="201"/>
      <w:bookmarkEnd w:id="202"/>
      <w:bookmarkEnd w:id="203"/>
    </w:p>
    <w:p>
      <w:pPr>
        <w:numPr>
          <w:ilvl w:val="0"/>
          <w:numId w:val="4"/>
        </w:numPr>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竞争性响应声明书</w:t>
      </w:r>
    </w:p>
    <w:p>
      <w:pPr>
        <w:numPr>
          <w:ilvl w:val="0"/>
          <w:numId w:val="4"/>
        </w:numPr>
        <w:spacing w:line="400" w:lineRule="exact"/>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法定代表人身份证明或法定代表人授权委托书</w:t>
      </w:r>
    </w:p>
    <w:p>
      <w:pPr>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三、报价一览表</w:t>
      </w:r>
    </w:p>
    <w:p>
      <w:pPr>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四、资格审查资料</w:t>
      </w:r>
    </w:p>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五、</w:t>
      </w:r>
      <w:r>
        <w:rPr>
          <w:rFonts w:hint="eastAsia" w:ascii="宋体" w:hAnsi="宋体" w:cs="宋体"/>
          <w:color w:val="000000" w:themeColor="text1"/>
          <w:szCs w:val="21"/>
          <w14:textFill>
            <w14:solidFill>
              <w14:schemeClr w14:val="tx1"/>
            </w14:solidFill>
          </w14:textFill>
        </w:rPr>
        <w:t>报价人须知前附表规定要求的资料</w:t>
      </w:r>
    </w:p>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六、报价人基本信息及其他材料</w:t>
      </w:r>
    </w:p>
    <w:p>
      <w:pPr>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七、工程量清单</w:t>
      </w:r>
    </w:p>
    <w:p>
      <w:pPr>
        <w:spacing w:line="400" w:lineRule="exact"/>
        <w:rPr>
          <w:rFonts w:ascii="宋体" w:hAnsi="宋体" w:cs="宋体"/>
          <w:color w:val="000000" w:themeColor="text1"/>
          <w14:textFill>
            <w14:solidFill>
              <w14:schemeClr w14:val="tx1"/>
            </w14:solidFill>
          </w14:textFill>
        </w:rPr>
      </w:pPr>
    </w:p>
    <w:p>
      <w:pPr>
        <w:spacing w:line="400" w:lineRule="exact"/>
        <w:rPr>
          <w:rFonts w:ascii="宋体" w:hAnsi="宋体" w:cs="宋体"/>
          <w:color w:val="000000" w:themeColor="text1"/>
          <w14:textFill>
            <w14:solidFill>
              <w14:schemeClr w14:val="tx1"/>
            </w14:solidFill>
          </w14:textFill>
        </w:rPr>
      </w:pPr>
    </w:p>
    <w:p>
      <w:pPr>
        <w:spacing w:line="400" w:lineRule="exact"/>
        <w:rPr>
          <w:rFonts w:ascii="宋体" w:hAnsi="宋体" w:cs="宋体"/>
          <w:color w:val="000000" w:themeColor="text1"/>
          <w14:textFill>
            <w14:solidFill>
              <w14:schemeClr w14:val="tx1"/>
            </w14:solidFill>
          </w14:textFill>
        </w:rPr>
      </w:pPr>
    </w:p>
    <w:p>
      <w:pPr>
        <w:spacing w:line="400" w:lineRule="exact"/>
        <w:rPr>
          <w:rFonts w:ascii="宋体" w:hAnsi="宋体" w:cs="宋体"/>
          <w:color w:val="000000" w:themeColor="text1"/>
          <w14:textFill>
            <w14:solidFill>
              <w14:schemeClr w14:val="tx1"/>
            </w14:solidFill>
          </w14:textFill>
        </w:rPr>
      </w:pPr>
    </w:p>
    <w:p>
      <w:pPr>
        <w:spacing w:line="400" w:lineRule="exact"/>
        <w:rPr>
          <w:rFonts w:ascii="宋体" w:hAnsi="宋体" w:cs="宋体"/>
          <w:color w:val="000000" w:themeColor="text1"/>
          <w14:textFill>
            <w14:solidFill>
              <w14:schemeClr w14:val="tx1"/>
            </w14:solidFill>
          </w14:textFill>
        </w:rPr>
      </w:pPr>
    </w:p>
    <w:p>
      <w:pPr>
        <w:spacing w:line="400" w:lineRule="exact"/>
        <w:rPr>
          <w:rFonts w:ascii="宋体" w:hAnsi="宋体" w:cs="宋体"/>
          <w:color w:val="000000" w:themeColor="text1"/>
          <w14:textFill>
            <w14:solidFill>
              <w14:schemeClr w14:val="tx1"/>
            </w14:solidFill>
          </w14:textFill>
        </w:rPr>
      </w:pPr>
    </w:p>
    <w:p>
      <w:pPr>
        <w:spacing w:line="400" w:lineRule="exact"/>
        <w:rPr>
          <w:rFonts w:ascii="宋体" w:hAnsi="宋体" w:cs="宋体"/>
          <w:color w:val="000000" w:themeColor="text1"/>
          <w14:textFill>
            <w14:solidFill>
              <w14:schemeClr w14:val="tx1"/>
            </w14:solidFill>
          </w14:textFill>
        </w:rPr>
      </w:pPr>
    </w:p>
    <w:p>
      <w:pPr>
        <w:spacing w:line="400" w:lineRule="exact"/>
        <w:rPr>
          <w:rFonts w:ascii="宋体" w:hAnsi="宋体" w:cs="宋体"/>
          <w:color w:val="000000" w:themeColor="text1"/>
          <w14:textFill>
            <w14:solidFill>
              <w14:schemeClr w14:val="tx1"/>
            </w14:solidFill>
          </w14:textFill>
        </w:rPr>
      </w:pPr>
    </w:p>
    <w:p>
      <w:pPr>
        <w:spacing w:line="400" w:lineRule="exact"/>
        <w:rPr>
          <w:rFonts w:ascii="宋体" w:hAnsi="宋体" w:cs="宋体"/>
          <w:color w:val="000000" w:themeColor="text1"/>
          <w14:textFill>
            <w14:solidFill>
              <w14:schemeClr w14:val="tx1"/>
            </w14:solidFill>
          </w14:textFill>
        </w:rPr>
      </w:pPr>
    </w:p>
    <w:p>
      <w:pPr>
        <w:spacing w:line="400" w:lineRule="exact"/>
        <w:rPr>
          <w:rFonts w:ascii="宋体" w:hAnsi="宋体" w:cs="宋体"/>
          <w:color w:val="000000" w:themeColor="text1"/>
          <w14:textFill>
            <w14:solidFill>
              <w14:schemeClr w14:val="tx1"/>
            </w14:solidFill>
          </w14:textFill>
        </w:rPr>
      </w:pPr>
    </w:p>
    <w:p>
      <w:pPr>
        <w:spacing w:line="400" w:lineRule="exact"/>
        <w:rPr>
          <w:rFonts w:ascii="宋体" w:hAnsi="宋体" w:cs="宋体"/>
          <w:color w:val="000000" w:themeColor="text1"/>
          <w14:textFill>
            <w14:solidFill>
              <w14:schemeClr w14:val="tx1"/>
            </w14:solidFill>
          </w14:textFill>
        </w:rPr>
      </w:pPr>
    </w:p>
    <w:p>
      <w:pPr>
        <w:spacing w:line="400" w:lineRule="exact"/>
        <w:rPr>
          <w:rFonts w:ascii="宋体" w:hAnsi="宋体" w:cs="宋体"/>
          <w:color w:val="000000" w:themeColor="text1"/>
          <w14:textFill>
            <w14:solidFill>
              <w14:schemeClr w14:val="tx1"/>
            </w14:solidFill>
          </w14:textFill>
        </w:rPr>
      </w:pPr>
    </w:p>
    <w:p>
      <w:pPr>
        <w:spacing w:line="400" w:lineRule="exact"/>
        <w:rPr>
          <w:rFonts w:ascii="宋体" w:hAnsi="宋体" w:cs="宋体"/>
          <w:color w:val="000000" w:themeColor="text1"/>
          <w14:textFill>
            <w14:solidFill>
              <w14:schemeClr w14:val="tx1"/>
            </w14:solidFill>
          </w14:textFill>
        </w:rPr>
      </w:pPr>
    </w:p>
    <w:p>
      <w:pPr>
        <w:spacing w:line="400" w:lineRule="exact"/>
        <w:rPr>
          <w:rFonts w:ascii="宋体" w:hAnsi="宋体" w:cs="宋体"/>
          <w:color w:val="000000" w:themeColor="text1"/>
          <w14:textFill>
            <w14:solidFill>
              <w14:schemeClr w14:val="tx1"/>
            </w14:solidFill>
          </w14:textFill>
        </w:rPr>
      </w:pPr>
    </w:p>
    <w:p>
      <w:pPr>
        <w:spacing w:line="400" w:lineRule="exact"/>
        <w:rPr>
          <w:rFonts w:ascii="宋体" w:hAnsi="宋体" w:cs="宋体"/>
          <w:color w:val="000000" w:themeColor="text1"/>
          <w14:textFill>
            <w14:solidFill>
              <w14:schemeClr w14:val="tx1"/>
            </w14:solidFill>
          </w14:textFill>
        </w:rPr>
      </w:pPr>
    </w:p>
    <w:p>
      <w:pPr>
        <w:spacing w:line="400" w:lineRule="exact"/>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
      <w:pPr>
        <w:spacing w:line="400" w:lineRule="exact"/>
        <w:rPr>
          <w:rFonts w:ascii="宋体" w:hAnsi="宋体" w:cs="宋体"/>
          <w:color w:val="000000" w:themeColor="text1"/>
          <w14:textFill>
            <w14:solidFill>
              <w14:schemeClr w14:val="tx1"/>
            </w14:solidFill>
          </w14:textFill>
        </w:rPr>
      </w:pPr>
    </w:p>
    <w:p>
      <w:pPr>
        <w:spacing w:line="400" w:lineRule="exact"/>
        <w:rPr>
          <w:rFonts w:ascii="宋体" w:hAnsi="宋体" w:cs="宋体"/>
          <w:color w:val="000000" w:themeColor="text1"/>
          <w14:textFill>
            <w14:solidFill>
              <w14:schemeClr w14:val="tx1"/>
            </w14:solidFill>
          </w14:textFill>
        </w:rPr>
      </w:pPr>
    </w:p>
    <w:p>
      <w:pPr>
        <w:spacing w:line="400" w:lineRule="exact"/>
        <w:rPr>
          <w:rFonts w:ascii="宋体" w:hAnsi="宋体" w:cs="宋体"/>
          <w:color w:val="000000" w:themeColor="text1"/>
          <w14:textFill>
            <w14:solidFill>
              <w14:schemeClr w14:val="tx1"/>
            </w14:solidFill>
          </w14:textFill>
        </w:rPr>
      </w:pPr>
    </w:p>
    <w:p>
      <w:pPr>
        <w:pStyle w:val="4"/>
        <w:spacing w:before="0" w:after="0" w:line="360" w:lineRule="auto"/>
        <w:jc w:val="center"/>
        <w:rPr>
          <w:rFonts w:ascii="宋体" w:hAnsi="宋体" w:eastAsia="宋体" w:cs="宋体"/>
          <w:color w:val="000000" w:themeColor="text1"/>
          <w:sz w:val="28"/>
          <w14:textFill>
            <w14:solidFill>
              <w14:schemeClr w14:val="tx1"/>
            </w14:solidFill>
          </w14:textFill>
        </w:rPr>
      </w:pPr>
      <w:bookmarkStart w:id="204" w:name="_Toc8870"/>
      <w:bookmarkStart w:id="205" w:name="_Toc11329274"/>
      <w:bookmarkStart w:id="206" w:name="_Toc29547"/>
      <w:bookmarkStart w:id="207" w:name="_Toc25874"/>
      <w:bookmarkStart w:id="208" w:name="_Toc15863"/>
      <w:bookmarkStart w:id="209" w:name="_Toc503951048"/>
      <w:bookmarkStart w:id="210" w:name="_Toc513633969"/>
      <w:bookmarkStart w:id="211" w:name="_Toc447827053"/>
      <w:r>
        <w:rPr>
          <w:rFonts w:hint="eastAsia" w:ascii="宋体" w:hAnsi="宋体" w:eastAsia="宋体" w:cs="宋体"/>
          <w:color w:val="000000" w:themeColor="text1"/>
          <w:sz w:val="28"/>
          <w14:textFill>
            <w14:solidFill>
              <w14:schemeClr w14:val="tx1"/>
            </w14:solidFill>
          </w14:textFill>
        </w:rPr>
        <w:t>一、</w:t>
      </w:r>
      <w:bookmarkEnd w:id="204"/>
      <w:bookmarkEnd w:id="205"/>
      <w:r>
        <w:rPr>
          <w:rFonts w:hint="eastAsia" w:ascii="宋体" w:hAnsi="宋体" w:eastAsia="宋体" w:cs="宋体"/>
          <w:color w:val="000000" w:themeColor="text1"/>
          <w:sz w:val="28"/>
          <w14:textFill>
            <w14:solidFill>
              <w14:schemeClr w14:val="tx1"/>
            </w14:solidFill>
          </w14:textFill>
        </w:rPr>
        <w:t>竞争比选响应声明书</w:t>
      </w:r>
      <w:bookmarkEnd w:id="206"/>
      <w:bookmarkEnd w:id="207"/>
      <w:bookmarkEnd w:id="208"/>
    </w:p>
    <w:p>
      <w:pPr>
        <w:tabs>
          <w:tab w:val="left" w:pos="900"/>
        </w:tabs>
        <w:spacing w:line="300" w:lineRule="auto"/>
        <w:rPr>
          <w:rFonts w:ascii="Arial" w:hAnsi="Arial" w:cs="Arial"/>
          <w:color w:val="000000" w:themeColor="text1"/>
          <w:sz w:val="24"/>
          <w14:textFill>
            <w14:solidFill>
              <w14:schemeClr w14:val="tx1"/>
            </w14:solidFill>
          </w14:textFill>
        </w:rPr>
      </w:pPr>
      <w:r>
        <w:rPr>
          <w:rFonts w:ascii="Arial" w:hAnsi="Arial" w:cs="Arial"/>
          <w:color w:val="000000" w:themeColor="text1"/>
          <w:sz w:val="24"/>
          <w14:textFill>
            <w14:solidFill>
              <w14:schemeClr w14:val="tx1"/>
            </w14:solidFill>
          </w14:textFill>
        </w:rPr>
        <w:t xml:space="preserve"> </w:t>
      </w:r>
      <w:r>
        <w:rPr>
          <w:rFonts w:hint="eastAsia" w:ascii="Arial" w:hAnsi="Arial" w:cs="Arial"/>
          <w:b/>
          <w:color w:val="000000" w:themeColor="text1"/>
          <w:sz w:val="24"/>
          <w14:textFill>
            <w14:solidFill>
              <w14:schemeClr w14:val="tx1"/>
            </w14:solidFill>
          </w14:textFill>
        </w:rPr>
        <w:t>致：</w:t>
      </w:r>
      <w:r>
        <w:rPr>
          <w:rFonts w:hint="eastAsia" w:ascii="Arial" w:hAnsi="Arial" w:cs="Arial"/>
          <w:b/>
          <w:bCs/>
          <w:color w:val="000000" w:themeColor="text1"/>
          <w:sz w:val="24"/>
          <w:u w:val="single"/>
          <w14:textFill>
            <w14:solidFill>
              <w14:schemeClr w14:val="tx1"/>
            </w14:solidFill>
          </w14:textFill>
        </w:rPr>
        <w:t>重庆首讯科技股份有限公司</w:t>
      </w:r>
    </w:p>
    <w:p>
      <w:pPr>
        <w:spacing w:line="700" w:lineRule="atLeast"/>
        <w:ind w:firstLine="480" w:firstLineChars="200"/>
        <w:rPr>
          <w:rFonts w:ascii="Arial" w:hAnsi="Arial" w:cs="Arial"/>
          <w:color w:val="000000" w:themeColor="text1"/>
          <w:sz w:val="24"/>
          <w14:textFill>
            <w14:solidFill>
              <w14:schemeClr w14:val="tx1"/>
            </w14:solidFill>
          </w14:textFill>
        </w:rPr>
      </w:pPr>
      <w:r>
        <w:rPr>
          <w:rFonts w:hint="eastAsia" w:ascii="Arial" w:hAnsi="Arial" w:cs="Arial"/>
          <w:color w:val="000000" w:themeColor="text1"/>
          <w:sz w:val="24"/>
          <w14:textFill>
            <w14:solidFill>
              <w14:schemeClr w14:val="tx1"/>
            </w14:solidFill>
          </w14:textFill>
        </w:rPr>
        <w:t>根据贵方为</w:t>
      </w:r>
      <w:r>
        <w:rPr>
          <w:rFonts w:hint="eastAsia" w:ascii="Arial" w:hAnsi="Arial" w:cs="Arial"/>
          <w:color w:val="000000" w:themeColor="text1"/>
          <w:sz w:val="24"/>
          <w:u w:val="single"/>
          <w:lang w:eastAsia="zh-CN"/>
          <w14:textFill>
            <w14:solidFill>
              <w14:schemeClr w14:val="tx1"/>
            </w14:solidFill>
          </w14:textFill>
        </w:rPr>
        <w:t>新国标（GBT23828-2023）情报板管理平台开发服务</w:t>
      </w:r>
      <w:r>
        <w:rPr>
          <w:rFonts w:hint="eastAsia" w:ascii="Arial" w:hAnsi="Arial" w:cs="Arial"/>
          <w:color w:val="000000" w:themeColor="text1"/>
          <w:sz w:val="24"/>
          <w14:textFill>
            <w14:solidFill>
              <w14:schemeClr w14:val="tx1"/>
            </w14:solidFill>
          </w14:textFill>
        </w:rPr>
        <w:t>竞争比选项目及服务的竞争比选邀请，签字代表</w:t>
      </w:r>
      <w:r>
        <w:rPr>
          <w:rFonts w:ascii="Arial" w:hAnsi="Arial" w:cs="Arial"/>
          <w:color w:val="000000" w:themeColor="text1"/>
          <w:sz w:val="24"/>
          <w:u w:val="single"/>
          <w14:textFill>
            <w14:solidFill>
              <w14:schemeClr w14:val="tx1"/>
            </w14:solidFill>
          </w14:textFill>
        </w:rPr>
        <w:t xml:space="preserve">          </w:t>
      </w:r>
      <w:r>
        <w:rPr>
          <w:rFonts w:hint="eastAsia" w:ascii="Arial" w:hAnsi="Arial" w:cs="Arial"/>
          <w:color w:val="000000" w:themeColor="text1"/>
          <w:sz w:val="24"/>
          <w:u w:val="single"/>
          <w14:textFill>
            <w14:solidFill>
              <w14:schemeClr w14:val="tx1"/>
            </w14:solidFill>
          </w14:textFill>
        </w:rPr>
        <w:t>（全名、职务）</w:t>
      </w:r>
      <w:r>
        <w:rPr>
          <w:rFonts w:hint="eastAsia" w:ascii="Arial" w:hAnsi="Arial" w:cs="Arial"/>
          <w:color w:val="000000" w:themeColor="text1"/>
          <w:sz w:val="24"/>
          <w14:textFill>
            <w14:solidFill>
              <w14:schemeClr w14:val="tx1"/>
            </w14:solidFill>
          </w14:textFill>
        </w:rPr>
        <w:t>经正式授权并代表竞争比选响应单位</w:t>
      </w:r>
      <w:r>
        <w:rPr>
          <w:rFonts w:ascii="Arial" w:hAnsi="Arial" w:cs="Arial"/>
          <w:color w:val="000000" w:themeColor="text1"/>
          <w:sz w:val="24"/>
          <w:u w:val="single"/>
          <w14:textFill>
            <w14:solidFill>
              <w14:schemeClr w14:val="tx1"/>
            </w14:solidFill>
          </w14:textFill>
        </w:rPr>
        <w:t xml:space="preserve"> </w:t>
      </w:r>
      <w:r>
        <w:rPr>
          <w:rFonts w:hint="eastAsia" w:ascii="Arial" w:hAnsi="Arial" w:cs="Arial"/>
          <w:color w:val="000000" w:themeColor="text1"/>
          <w:sz w:val="24"/>
          <w:u w:val="single"/>
          <w14:textFill>
            <w14:solidFill>
              <w14:schemeClr w14:val="tx1"/>
            </w14:solidFill>
          </w14:textFill>
        </w:rPr>
        <w:t>（竞争比选响应单位名称）</w:t>
      </w:r>
      <w:r>
        <w:rPr>
          <w:rFonts w:ascii="Arial" w:hAnsi="Arial" w:cs="Arial"/>
          <w:color w:val="000000" w:themeColor="text1"/>
          <w:sz w:val="24"/>
          <w:u w:val="single"/>
          <w14:textFill>
            <w14:solidFill>
              <w14:schemeClr w14:val="tx1"/>
            </w14:solidFill>
          </w14:textFill>
        </w:rPr>
        <w:t xml:space="preserve"> </w:t>
      </w:r>
      <w:r>
        <w:rPr>
          <w:rFonts w:hint="eastAsia" w:ascii="Arial" w:hAnsi="Arial" w:cs="Arial"/>
          <w:color w:val="000000" w:themeColor="text1"/>
          <w:sz w:val="24"/>
          <w14:textFill>
            <w14:solidFill>
              <w14:schemeClr w14:val="tx1"/>
            </w14:solidFill>
          </w14:textFill>
        </w:rPr>
        <w:t>提交报价文件。</w:t>
      </w:r>
    </w:p>
    <w:p>
      <w:pPr>
        <w:spacing w:line="700" w:lineRule="atLeast"/>
        <w:rPr>
          <w:rFonts w:ascii="Arial" w:hAnsi="Arial" w:cs="Arial"/>
          <w:color w:val="000000" w:themeColor="text1"/>
          <w:sz w:val="24"/>
          <w:u w:val="single"/>
          <w14:textFill>
            <w14:solidFill>
              <w14:schemeClr w14:val="tx1"/>
            </w14:solidFill>
          </w14:textFill>
        </w:rPr>
      </w:pPr>
      <w:r>
        <w:rPr>
          <w:rFonts w:hint="eastAsia" w:ascii="Arial" w:hAnsi="Arial" w:cs="Arial"/>
          <w:color w:val="000000" w:themeColor="text1"/>
          <w:sz w:val="24"/>
          <w:u w:val="single"/>
          <w14:textFill>
            <w14:solidFill>
              <w14:schemeClr w14:val="tx1"/>
            </w14:solidFill>
          </w14:textFill>
        </w:rPr>
        <w:t>我方愿以报价金额：</w:t>
      </w:r>
      <w:r>
        <w:rPr>
          <w:rFonts w:ascii="Arial" w:hAnsi="Arial" w:cs="Arial"/>
          <w:color w:val="000000" w:themeColor="text1"/>
          <w:sz w:val="24"/>
          <w:u w:val="single"/>
          <w14:textFill>
            <w14:solidFill>
              <w14:schemeClr w14:val="tx1"/>
            </w14:solidFill>
          </w14:textFill>
        </w:rPr>
        <w:t xml:space="preserve">           </w:t>
      </w:r>
      <w:r>
        <w:rPr>
          <w:rFonts w:hint="eastAsia" w:ascii="Arial" w:hAnsi="Arial" w:cs="Arial"/>
          <w:color w:val="000000" w:themeColor="text1"/>
          <w:sz w:val="24"/>
          <w:u w:val="single"/>
          <w14:textFill>
            <w14:solidFill>
              <w14:schemeClr w14:val="tx1"/>
            </w14:solidFill>
          </w14:textFill>
        </w:rPr>
        <w:t xml:space="preserve">      元，按照竞争比选文件的要求，承担本次竞争性比选文件要求的任务。</w:t>
      </w:r>
    </w:p>
    <w:p>
      <w:pPr>
        <w:tabs>
          <w:tab w:val="left" w:pos="540"/>
          <w:tab w:val="left" w:pos="900"/>
        </w:tabs>
        <w:spacing w:line="300" w:lineRule="auto"/>
        <w:rPr>
          <w:rFonts w:ascii="Arial" w:hAnsi="Arial" w:cs="Arial"/>
          <w:color w:val="000000" w:themeColor="text1"/>
          <w:sz w:val="24"/>
          <w14:textFill>
            <w14:solidFill>
              <w14:schemeClr w14:val="tx1"/>
            </w14:solidFill>
          </w14:textFill>
        </w:rPr>
      </w:pPr>
      <w:r>
        <w:rPr>
          <w:rFonts w:ascii="Arial" w:hAnsi="Arial" w:cs="Arial"/>
          <w:color w:val="000000" w:themeColor="text1"/>
          <w:sz w:val="24"/>
          <w14:textFill>
            <w14:solidFill>
              <w14:schemeClr w14:val="tx1"/>
            </w14:solidFill>
          </w14:textFill>
        </w:rPr>
        <w:t xml:space="preserve">    </w:t>
      </w:r>
    </w:p>
    <w:p>
      <w:pPr>
        <w:tabs>
          <w:tab w:val="left" w:pos="540"/>
          <w:tab w:val="left" w:pos="900"/>
        </w:tabs>
        <w:spacing w:line="300" w:lineRule="auto"/>
        <w:rPr>
          <w:rFonts w:ascii="Arial" w:hAnsi="Arial" w:cs="Arial"/>
          <w:color w:val="000000" w:themeColor="text1"/>
          <w:sz w:val="24"/>
          <w14:textFill>
            <w14:solidFill>
              <w14:schemeClr w14:val="tx1"/>
            </w14:solidFill>
          </w14:textFill>
        </w:rPr>
      </w:pPr>
      <w:r>
        <w:rPr>
          <w:rFonts w:hint="eastAsia" w:ascii="Arial" w:hAnsi="Arial" w:cs="Arial"/>
          <w:color w:val="000000" w:themeColor="text1"/>
          <w:sz w:val="24"/>
          <w14:textFill>
            <w14:solidFill>
              <w14:schemeClr w14:val="tx1"/>
            </w14:solidFill>
          </w14:textFill>
        </w:rPr>
        <w:t>据此函，签字代表宣布同意如下：</w:t>
      </w:r>
    </w:p>
    <w:p>
      <w:pPr>
        <w:tabs>
          <w:tab w:val="left" w:pos="540"/>
          <w:tab w:val="left" w:pos="900"/>
        </w:tabs>
        <w:spacing w:line="300" w:lineRule="auto"/>
        <w:rPr>
          <w:rFonts w:ascii="Arial" w:hAnsi="Arial" w:cs="Arial"/>
          <w:color w:val="000000" w:themeColor="text1"/>
          <w:sz w:val="24"/>
          <w14:textFill>
            <w14:solidFill>
              <w14:schemeClr w14:val="tx1"/>
            </w14:solidFill>
          </w14:textFill>
        </w:rPr>
      </w:pPr>
      <w:r>
        <w:rPr>
          <w:rFonts w:ascii="Arial" w:hAnsi="Arial" w:cs="Arial"/>
          <w:color w:val="000000" w:themeColor="text1"/>
          <w:sz w:val="24"/>
          <w14:textFill>
            <w14:solidFill>
              <w14:schemeClr w14:val="tx1"/>
            </w14:solidFill>
          </w14:textFill>
        </w:rPr>
        <w:t>1</w:t>
      </w:r>
      <w:r>
        <w:rPr>
          <w:rFonts w:hint="eastAsia" w:ascii="Arial" w:hAnsi="Arial" w:cs="Arial"/>
          <w:color w:val="000000" w:themeColor="text1"/>
          <w:sz w:val="24"/>
          <w14:textFill>
            <w14:solidFill>
              <w14:schemeClr w14:val="tx1"/>
            </w14:solidFill>
          </w14:textFill>
        </w:rPr>
        <w:t>、竞争比选响应单位将按竞争比选文件规定履行合同责任和义务。</w:t>
      </w:r>
    </w:p>
    <w:p>
      <w:pPr>
        <w:tabs>
          <w:tab w:val="left" w:pos="900"/>
        </w:tabs>
        <w:spacing w:line="300" w:lineRule="auto"/>
        <w:rPr>
          <w:rFonts w:ascii="Arial" w:hAnsi="Arial" w:cs="Arial"/>
          <w:b/>
          <w:color w:val="000000" w:themeColor="text1"/>
          <w:sz w:val="24"/>
          <w14:textFill>
            <w14:solidFill>
              <w14:schemeClr w14:val="tx1"/>
            </w14:solidFill>
          </w14:textFill>
        </w:rPr>
      </w:pPr>
      <w:r>
        <w:rPr>
          <w:rFonts w:ascii="Arial" w:hAnsi="Arial" w:cs="Arial"/>
          <w:color w:val="000000" w:themeColor="text1"/>
          <w:sz w:val="24"/>
          <w14:textFill>
            <w14:solidFill>
              <w14:schemeClr w14:val="tx1"/>
            </w14:solidFill>
          </w14:textFill>
        </w:rPr>
        <w:t>2</w:t>
      </w:r>
      <w:r>
        <w:rPr>
          <w:rFonts w:hint="eastAsia" w:ascii="Arial" w:hAnsi="Arial" w:cs="Arial"/>
          <w:color w:val="000000" w:themeColor="text1"/>
          <w:sz w:val="24"/>
          <w14:textFill>
            <w14:solidFill>
              <w14:schemeClr w14:val="tx1"/>
            </w14:solidFill>
          </w14:textFill>
        </w:rPr>
        <w:t>、竞争比选响应单位已详细审查全部竞争比选文件，包括修改文件（如有的话）以及全部参考资料和相关附件。我们完全理解并同意放弃对这方面有不明及误解的权利。</w:t>
      </w:r>
    </w:p>
    <w:p>
      <w:pPr>
        <w:tabs>
          <w:tab w:val="left" w:pos="900"/>
        </w:tabs>
        <w:spacing w:line="300" w:lineRule="auto"/>
        <w:rPr>
          <w:rFonts w:ascii="Arial" w:hAnsi="Arial" w:cs="Arial"/>
          <w:b/>
          <w:color w:val="000000" w:themeColor="text1"/>
          <w:sz w:val="24"/>
          <w14:textFill>
            <w14:solidFill>
              <w14:schemeClr w14:val="tx1"/>
            </w14:solidFill>
          </w14:textFill>
        </w:rPr>
      </w:pPr>
      <w:r>
        <w:rPr>
          <w:rFonts w:hint="eastAsia" w:ascii="Arial" w:hAnsi="Arial" w:cs="Arial"/>
          <w:color w:val="000000" w:themeColor="text1"/>
          <w:sz w:val="24"/>
          <w14:textFill>
            <w14:solidFill>
              <w14:schemeClr w14:val="tx1"/>
            </w14:solidFill>
          </w14:textFill>
        </w:rPr>
        <w:t>3、竞争比选响应单位同意提供采购人可能要求的与其竞争比选响应文件有关的一切数据或资料，完全理解采购人不一定要接受最低报价的竞争比选响应或收到的任何报价。</w:t>
      </w:r>
    </w:p>
    <w:p>
      <w:pPr>
        <w:tabs>
          <w:tab w:val="left" w:pos="900"/>
        </w:tabs>
        <w:spacing w:line="300" w:lineRule="auto"/>
        <w:rPr>
          <w:rFonts w:ascii="Arial" w:hAnsi="Arial" w:cs="Arial"/>
          <w:b/>
          <w:color w:val="000000" w:themeColor="text1"/>
          <w:sz w:val="24"/>
          <w14:textFill>
            <w14:solidFill>
              <w14:schemeClr w14:val="tx1"/>
            </w14:solidFill>
          </w14:textFill>
        </w:rPr>
      </w:pPr>
      <w:r>
        <w:rPr>
          <w:rFonts w:hint="eastAsia" w:ascii="Arial" w:hAnsi="Arial" w:cs="Arial"/>
          <w:color w:val="000000" w:themeColor="text1"/>
          <w:sz w:val="24"/>
          <w14:textFill>
            <w14:solidFill>
              <w14:schemeClr w14:val="tx1"/>
            </w14:solidFill>
          </w14:textFill>
        </w:rPr>
        <w:t>4、与本竞争比选响应有关的一切正式往来通讯请寄：</w:t>
      </w:r>
    </w:p>
    <w:p>
      <w:pPr>
        <w:tabs>
          <w:tab w:val="left" w:pos="900"/>
        </w:tabs>
        <w:spacing w:line="300" w:lineRule="auto"/>
        <w:rPr>
          <w:rFonts w:ascii="Arial" w:hAnsi="Arial" w:cs="Arial"/>
          <w:b/>
          <w:color w:val="000000" w:themeColor="text1"/>
          <w:sz w:val="24"/>
          <w14:textFill>
            <w14:solidFill>
              <w14:schemeClr w14:val="tx1"/>
            </w14:solidFill>
          </w14:textFill>
        </w:rPr>
      </w:pPr>
      <w:r>
        <w:rPr>
          <w:rFonts w:hint="eastAsia" w:ascii="Arial" w:hAnsi="Arial" w:cs="Arial"/>
          <w:color w:val="000000" w:themeColor="text1"/>
          <w:sz w:val="24"/>
          <w14:textFill>
            <w14:solidFill>
              <w14:schemeClr w14:val="tx1"/>
            </w14:solidFill>
          </w14:textFill>
        </w:rPr>
        <w:t>地址：</w:t>
      </w:r>
      <w:r>
        <w:rPr>
          <w:rFonts w:ascii="Arial" w:hAnsi="Arial" w:cs="Arial"/>
          <w:color w:val="000000" w:themeColor="text1"/>
          <w:sz w:val="24"/>
          <w:u w:val="single"/>
          <w14:textFill>
            <w14:solidFill>
              <w14:schemeClr w14:val="tx1"/>
            </w14:solidFill>
          </w14:textFill>
        </w:rPr>
        <w:t xml:space="preserve">                         </w:t>
      </w:r>
      <w:r>
        <w:rPr>
          <w:rFonts w:ascii="Arial" w:hAnsi="Arial" w:cs="Arial"/>
          <w:color w:val="000000" w:themeColor="text1"/>
          <w:sz w:val="24"/>
          <w14:textFill>
            <w14:solidFill>
              <w14:schemeClr w14:val="tx1"/>
            </w14:solidFill>
          </w14:textFill>
        </w:rPr>
        <w:t xml:space="preserve">   </w:t>
      </w:r>
      <w:r>
        <w:rPr>
          <w:rFonts w:hint="eastAsia" w:ascii="Arial" w:hAnsi="Arial" w:cs="Arial"/>
          <w:color w:val="000000" w:themeColor="text1"/>
          <w:sz w:val="24"/>
          <w14:textFill>
            <w14:solidFill>
              <w14:schemeClr w14:val="tx1"/>
            </w14:solidFill>
          </w14:textFill>
        </w:rPr>
        <w:t>邮编：</w:t>
      </w:r>
      <w:r>
        <w:rPr>
          <w:rFonts w:ascii="Arial" w:hAnsi="Arial" w:cs="Arial"/>
          <w:color w:val="000000" w:themeColor="text1"/>
          <w:sz w:val="24"/>
          <w:u w:val="single"/>
          <w14:textFill>
            <w14:solidFill>
              <w14:schemeClr w14:val="tx1"/>
            </w14:solidFill>
          </w14:textFill>
        </w:rPr>
        <w:t xml:space="preserve">            </w:t>
      </w:r>
      <w:r>
        <w:rPr>
          <w:rFonts w:ascii="Arial" w:hAnsi="Arial" w:cs="Arial"/>
          <w:b/>
          <w:color w:val="000000" w:themeColor="text1"/>
          <w:sz w:val="24"/>
          <w14:textFill>
            <w14:solidFill>
              <w14:schemeClr w14:val="tx1"/>
            </w14:solidFill>
          </w14:textFill>
        </w:rPr>
        <w:t xml:space="preserve">  </w:t>
      </w:r>
    </w:p>
    <w:p>
      <w:pPr>
        <w:tabs>
          <w:tab w:val="left" w:pos="900"/>
        </w:tabs>
        <w:spacing w:line="300" w:lineRule="auto"/>
        <w:rPr>
          <w:rFonts w:ascii="Arial" w:hAnsi="Arial" w:cs="Arial"/>
          <w:color w:val="000000" w:themeColor="text1"/>
          <w:sz w:val="24"/>
          <w:u w:val="single"/>
          <w14:textFill>
            <w14:solidFill>
              <w14:schemeClr w14:val="tx1"/>
            </w14:solidFill>
          </w14:textFill>
        </w:rPr>
      </w:pPr>
      <w:r>
        <w:rPr>
          <w:rFonts w:hint="eastAsia" w:ascii="Arial" w:hAnsi="Arial" w:cs="Arial"/>
          <w:color w:val="000000" w:themeColor="text1"/>
          <w:sz w:val="24"/>
          <w14:textFill>
            <w14:solidFill>
              <w14:schemeClr w14:val="tx1"/>
            </w14:solidFill>
          </w14:textFill>
        </w:rPr>
        <w:t>电话：</w:t>
      </w:r>
      <w:r>
        <w:rPr>
          <w:rFonts w:ascii="Arial" w:hAnsi="Arial" w:cs="Arial"/>
          <w:color w:val="000000" w:themeColor="text1"/>
          <w:sz w:val="24"/>
          <w:u w:val="single"/>
          <w14:textFill>
            <w14:solidFill>
              <w14:schemeClr w14:val="tx1"/>
            </w14:solidFill>
          </w14:textFill>
        </w:rPr>
        <w:t xml:space="preserve">                   </w:t>
      </w:r>
      <w:r>
        <w:rPr>
          <w:rFonts w:ascii="Arial" w:hAnsi="Arial" w:cs="Arial"/>
          <w:color w:val="000000" w:themeColor="text1"/>
          <w:sz w:val="24"/>
          <w14:textFill>
            <w14:solidFill>
              <w14:schemeClr w14:val="tx1"/>
            </w14:solidFill>
          </w14:textFill>
        </w:rPr>
        <w:t xml:space="preserve">         </w:t>
      </w:r>
      <w:r>
        <w:rPr>
          <w:rFonts w:hint="eastAsia" w:ascii="Arial" w:hAnsi="Arial" w:cs="Arial"/>
          <w:color w:val="000000" w:themeColor="text1"/>
          <w:sz w:val="24"/>
          <w14:textFill>
            <w14:solidFill>
              <w14:schemeClr w14:val="tx1"/>
            </w14:solidFill>
          </w14:textFill>
        </w:rPr>
        <w:t>传真：</w:t>
      </w:r>
      <w:r>
        <w:rPr>
          <w:rFonts w:ascii="Arial" w:hAnsi="Arial" w:cs="Arial"/>
          <w:color w:val="000000" w:themeColor="text1"/>
          <w:sz w:val="24"/>
          <w:u w:val="single"/>
          <w14:textFill>
            <w14:solidFill>
              <w14:schemeClr w14:val="tx1"/>
            </w14:solidFill>
          </w14:textFill>
        </w:rPr>
        <w:t xml:space="preserve">            </w:t>
      </w:r>
    </w:p>
    <w:p>
      <w:pPr>
        <w:tabs>
          <w:tab w:val="left" w:pos="900"/>
        </w:tabs>
        <w:spacing w:line="300" w:lineRule="auto"/>
        <w:rPr>
          <w:rFonts w:ascii="Arial" w:hAnsi="Arial" w:cs="Arial"/>
          <w:color w:val="000000" w:themeColor="text1"/>
          <w:sz w:val="24"/>
          <w14:textFill>
            <w14:solidFill>
              <w14:schemeClr w14:val="tx1"/>
            </w14:solidFill>
          </w14:textFill>
        </w:rPr>
      </w:pPr>
      <w:r>
        <w:rPr>
          <w:rFonts w:hint="eastAsia" w:ascii="Arial" w:hAnsi="Arial" w:cs="Arial"/>
          <w:color w:val="000000" w:themeColor="text1"/>
          <w:sz w:val="24"/>
          <w14:textFill>
            <w14:solidFill>
              <w14:schemeClr w14:val="tx1"/>
            </w14:solidFill>
          </w14:textFill>
        </w:rPr>
        <w:t>竞争比选响应单位法定代表人或授权代表人（签字）：</w:t>
      </w:r>
      <w:r>
        <w:rPr>
          <w:rFonts w:ascii="Arial" w:hAnsi="Arial" w:cs="Arial"/>
          <w:color w:val="000000" w:themeColor="text1"/>
          <w:sz w:val="24"/>
          <w:u w:val="single"/>
          <w14:textFill>
            <w14:solidFill>
              <w14:schemeClr w14:val="tx1"/>
            </w14:solidFill>
          </w14:textFill>
        </w:rPr>
        <w:t xml:space="preserve">             </w:t>
      </w:r>
      <w:r>
        <w:rPr>
          <w:rFonts w:ascii="Arial" w:hAnsi="Arial" w:cs="Arial"/>
          <w:color w:val="000000" w:themeColor="text1"/>
          <w:sz w:val="24"/>
          <w14:textFill>
            <w14:solidFill>
              <w14:schemeClr w14:val="tx1"/>
            </w14:solidFill>
          </w14:textFill>
        </w:rPr>
        <w:t xml:space="preserve">  </w:t>
      </w:r>
    </w:p>
    <w:p>
      <w:pPr>
        <w:tabs>
          <w:tab w:val="left" w:pos="900"/>
        </w:tabs>
        <w:spacing w:line="300" w:lineRule="auto"/>
        <w:rPr>
          <w:rFonts w:ascii="Arial" w:hAnsi="Arial" w:cs="Arial"/>
          <w:color w:val="000000" w:themeColor="text1"/>
          <w:sz w:val="24"/>
          <w14:textFill>
            <w14:solidFill>
              <w14:schemeClr w14:val="tx1"/>
            </w14:solidFill>
          </w14:textFill>
        </w:rPr>
      </w:pPr>
      <w:r>
        <w:rPr>
          <w:rFonts w:hint="eastAsia" w:ascii="Arial" w:hAnsi="Arial" w:cs="Arial"/>
          <w:color w:val="000000" w:themeColor="text1"/>
          <w:sz w:val="24"/>
          <w14:textFill>
            <w14:solidFill>
              <w14:schemeClr w14:val="tx1"/>
            </w14:solidFill>
          </w14:textFill>
        </w:rPr>
        <w:t>竞争比选响应单位法定代表人或授权代表人职务：</w:t>
      </w:r>
      <w:r>
        <w:rPr>
          <w:rFonts w:ascii="Arial" w:hAnsi="Arial" w:cs="Arial"/>
          <w:color w:val="000000" w:themeColor="text1"/>
          <w:sz w:val="24"/>
          <w:u w:val="single"/>
          <w14:textFill>
            <w14:solidFill>
              <w14:schemeClr w14:val="tx1"/>
            </w14:solidFill>
          </w14:textFill>
        </w:rPr>
        <w:t xml:space="preserve">             </w:t>
      </w:r>
      <w:r>
        <w:rPr>
          <w:rFonts w:ascii="Arial" w:hAnsi="Arial" w:cs="Arial"/>
          <w:color w:val="000000" w:themeColor="text1"/>
          <w:sz w:val="24"/>
          <w14:textFill>
            <w14:solidFill>
              <w14:schemeClr w14:val="tx1"/>
            </w14:solidFill>
          </w14:textFill>
        </w:rPr>
        <w:t xml:space="preserve">               </w:t>
      </w:r>
    </w:p>
    <w:p>
      <w:pPr>
        <w:tabs>
          <w:tab w:val="left" w:pos="900"/>
        </w:tabs>
        <w:spacing w:line="300" w:lineRule="auto"/>
        <w:rPr>
          <w:rFonts w:ascii="Arial" w:hAnsi="Arial" w:cs="Arial"/>
          <w:color w:val="000000" w:themeColor="text1"/>
          <w:sz w:val="24"/>
          <w14:textFill>
            <w14:solidFill>
              <w14:schemeClr w14:val="tx1"/>
            </w14:solidFill>
          </w14:textFill>
        </w:rPr>
      </w:pPr>
      <w:r>
        <w:rPr>
          <w:rFonts w:hint="eastAsia" w:ascii="Arial" w:hAnsi="Arial" w:cs="Arial"/>
          <w:color w:val="000000" w:themeColor="text1"/>
          <w:sz w:val="24"/>
          <w14:textFill>
            <w14:solidFill>
              <w14:schemeClr w14:val="tx1"/>
            </w14:solidFill>
          </w14:textFill>
        </w:rPr>
        <w:t>竞争比选响应单位名称（加盖公章）：</w:t>
      </w:r>
      <w:r>
        <w:rPr>
          <w:rFonts w:ascii="Arial" w:hAnsi="Arial" w:cs="Arial"/>
          <w:color w:val="000000" w:themeColor="text1"/>
          <w:sz w:val="24"/>
          <w:u w:val="single"/>
          <w14:textFill>
            <w14:solidFill>
              <w14:schemeClr w14:val="tx1"/>
            </w14:solidFill>
          </w14:textFill>
        </w:rPr>
        <w:t xml:space="preserve">                                 </w:t>
      </w:r>
    </w:p>
    <w:p>
      <w:pPr>
        <w:tabs>
          <w:tab w:val="left" w:pos="900"/>
        </w:tabs>
        <w:spacing w:line="300" w:lineRule="auto"/>
        <w:rPr>
          <w:rFonts w:ascii="Arial" w:hAnsi="Arial" w:cs="Arial"/>
          <w:color w:val="000000" w:themeColor="text1"/>
          <w:sz w:val="24"/>
          <w14:textFill>
            <w14:solidFill>
              <w14:schemeClr w14:val="tx1"/>
            </w14:solidFill>
          </w14:textFill>
        </w:rPr>
      </w:pPr>
      <w:r>
        <w:rPr>
          <w:rFonts w:hint="eastAsia" w:ascii="Arial" w:hAnsi="Arial" w:cs="Arial"/>
          <w:color w:val="000000" w:themeColor="text1"/>
          <w:sz w:val="24"/>
          <w14:textFill>
            <w14:solidFill>
              <w14:schemeClr w14:val="tx1"/>
            </w14:solidFill>
          </w14:textFill>
        </w:rPr>
        <w:t>日期：</w:t>
      </w:r>
      <w:r>
        <w:rPr>
          <w:rFonts w:hint="eastAsia" w:ascii="Arial" w:hAnsi="Arial" w:cs="Arial"/>
          <w:color w:val="000000" w:themeColor="text1"/>
          <w:sz w:val="24"/>
          <w:u w:val="single"/>
          <w14:textFill>
            <w14:solidFill>
              <w14:schemeClr w14:val="tx1"/>
            </w14:solidFill>
          </w14:textFill>
        </w:rPr>
        <w:t xml:space="preserve">     </w:t>
      </w:r>
      <w:r>
        <w:rPr>
          <w:rFonts w:hint="eastAsia" w:ascii="Arial" w:hAnsi="Arial" w:cs="Arial"/>
          <w:color w:val="000000" w:themeColor="text1"/>
          <w:sz w:val="24"/>
          <w14:textFill>
            <w14:solidFill>
              <w14:schemeClr w14:val="tx1"/>
            </w14:solidFill>
          </w14:textFill>
        </w:rPr>
        <w:t>年</w:t>
      </w:r>
      <w:r>
        <w:rPr>
          <w:rFonts w:ascii="Arial" w:hAnsi="Arial" w:cs="Arial"/>
          <w:color w:val="000000" w:themeColor="text1"/>
          <w:sz w:val="24"/>
          <w:u w:val="single"/>
          <w14:textFill>
            <w14:solidFill>
              <w14:schemeClr w14:val="tx1"/>
            </w14:solidFill>
          </w14:textFill>
        </w:rPr>
        <w:t xml:space="preserve">      </w:t>
      </w:r>
      <w:r>
        <w:rPr>
          <w:rFonts w:hint="eastAsia" w:ascii="Arial" w:hAnsi="Arial" w:cs="Arial"/>
          <w:color w:val="000000" w:themeColor="text1"/>
          <w:sz w:val="24"/>
          <w14:textFill>
            <w14:solidFill>
              <w14:schemeClr w14:val="tx1"/>
            </w14:solidFill>
          </w14:textFill>
        </w:rPr>
        <w:t>月</w:t>
      </w:r>
      <w:r>
        <w:rPr>
          <w:rFonts w:ascii="Arial" w:hAnsi="Arial" w:cs="Arial"/>
          <w:color w:val="000000" w:themeColor="text1"/>
          <w:sz w:val="24"/>
          <w:u w:val="single"/>
          <w14:textFill>
            <w14:solidFill>
              <w14:schemeClr w14:val="tx1"/>
            </w14:solidFill>
          </w14:textFill>
        </w:rPr>
        <w:t xml:space="preserve">    </w:t>
      </w:r>
      <w:r>
        <w:rPr>
          <w:rFonts w:hint="eastAsia" w:ascii="Arial" w:hAnsi="Arial" w:cs="Arial"/>
          <w:color w:val="000000" w:themeColor="text1"/>
          <w:sz w:val="24"/>
          <w:u w:val="single"/>
          <w14:textFill>
            <w14:solidFill>
              <w14:schemeClr w14:val="tx1"/>
            </w14:solidFill>
          </w14:textFill>
        </w:rPr>
        <w:t xml:space="preserve">  </w:t>
      </w:r>
      <w:r>
        <w:rPr>
          <w:rFonts w:hint="eastAsia" w:ascii="Arial" w:hAnsi="Arial" w:cs="Arial"/>
          <w:color w:val="000000" w:themeColor="text1"/>
          <w:sz w:val="24"/>
          <w14:textFill>
            <w14:solidFill>
              <w14:schemeClr w14:val="tx1"/>
            </w14:solidFill>
          </w14:textFill>
        </w:rPr>
        <w:t>日</w:t>
      </w:r>
      <w:r>
        <w:rPr>
          <w:rFonts w:ascii="Arial" w:hAnsi="Arial" w:cs="Arial"/>
          <w:color w:val="000000" w:themeColor="text1"/>
          <w:sz w:val="24"/>
          <w14:textFill>
            <w14:solidFill>
              <w14:schemeClr w14:val="tx1"/>
            </w14:solidFill>
          </w14:textFill>
        </w:rPr>
        <w:t xml:space="preserve"> </w:t>
      </w:r>
    </w:p>
    <w:p>
      <w:pPr>
        <w:outlineLvl w:val="0"/>
        <w:rPr>
          <w:b/>
          <w:color w:val="000000" w:themeColor="text1"/>
          <w:sz w:val="24"/>
          <w14:textFill>
            <w14:solidFill>
              <w14:schemeClr w14:val="tx1"/>
            </w14:solidFill>
          </w14:textFill>
        </w:rPr>
      </w:pPr>
    </w:p>
    <w:p>
      <w:pPr>
        <w:outlineLvl w:val="0"/>
        <w:rPr>
          <w:b/>
          <w:color w:val="000000" w:themeColor="text1"/>
          <w:sz w:val="24"/>
          <w14:textFill>
            <w14:solidFill>
              <w14:schemeClr w14:val="tx1"/>
            </w14:solidFill>
          </w14:textFill>
        </w:rPr>
      </w:pPr>
    </w:p>
    <w:p>
      <w:pPr>
        <w:outlineLvl w:val="0"/>
        <w:rPr>
          <w:b/>
          <w:color w:val="000000" w:themeColor="text1"/>
          <w:sz w:val="24"/>
          <w14:textFill>
            <w14:solidFill>
              <w14:schemeClr w14:val="tx1"/>
            </w14:solidFill>
          </w14:textFill>
        </w:rPr>
      </w:pPr>
    </w:p>
    <w:p>
      <w:pPr>
        <w:pStyle w:val="2"/>
      </w:pPr>
    </w:p>
    <w:p/>
    <w:p>
      <w:pPr>
        <w:pStyle w:val="4"/>
        <w:jc w:val="center"/>
        <w:rPr>
          <w:rFonts w:ascii="宋体" w:hAnsi="宋体" w:eastAsia="宋体" w:cs="宋体"/>
          <w:color w:val="000000" w:themeColor="text1"/>
          <w:sz w:val="28"/>
          <w:szCs w:val="28"/>
          <w14:textFill>
            <w14:solidFill>
              <w14:schemeClr w14:val="tx1"/>
            </w14:solidFill>
          </w14:textFill>
        </w:rPr>
      </w:pPr>
      <w:bookmarkStart w:id="212" w:name="_Toc27815"/>
      <w:bookmarkStart w:id="213" w:name="_Toc491883232"/>
      <w:r>
        <w:rPr>
          <w:rFonts w:hint="eastAsia" w:ascii="宋体" w:hAnsi="宋体" w:eastAsia="宋体" w:cs="宋体"/>
          <w:color w:val="000000" w:themeColor="text1"/>
          <w:sz w:val="28"/>
          <w:szCs w:val="28"/>
          <w14:textFill>
            <w14:solidFill>
              <w14:schemeClr w14:val="tx1"/>
            </w14:solidFill>
          </w14:textFill>
        </w:rPr>
        <w:t>二、法定代表人身份证明或法定代表人授权委托书</w:t>
      </w:r>
      <w:bookmarkEnd w:id="212"/>
    </w:p>
    <w:p>
      <w:pPr>
        <w:pStyle w:val="4"/>
        <w:jc w:val="center"/>
        <w:rPr>
          <w:rFonts w:ascii="宋体" w:hAnsi="宋体" w:eastAsia="宋体" w:cs="宋体"/>
          <w:color w:val="000000" w:themeColor="text1"/>
          <w:sz w:val="24"/>
          <w:szCs w:val="24"/>
          <w14:textFill>
            <w14:solidFill>
              <w14:schemeClr w14:val="tx1"/>
            </w14:solidFill>
          </w14:textFill>
        </w:rPr>
      </w:pPr>
      <w:bookmarkStart w:id="214" w:name="_Toc14141"/>
      <w:r>
        <w:rPr>
          <w:rFonts w:hint="eastAsia" w:ascii="宋体" w:hAnsi="宋体" w:eastAsia="宋体" w:cs="宋体"/>
          <w:color w:val="000000" w:themeColor="text1"/>
          <w:sz w:val="24"/>
          <w:szCs w:val="24"/>
          <w14:textFill>
            <w14:solidFill>
              <w14:schemeClr w14:val="tx1"/>
            </w14:solidFill>
          </w14:textFill>
        </w:rPr>
        <w:t>（一）法定代表人身份证明</w:t>
      </w:r>
      <w:bookmarkEnd w:id="213"/>
      <w:bookmarkEnd w:id="214"/>
    </w:p>
    <w:p>
      <w:pPr>
        <w:spacing w:line="44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报价人</w:t>
      </w:r>
      <w:r>
        <w:rPr>
          <w:rFonts w:ascii="宋体" w:hAnsi="宋体"/>
          <w:color w:val="000000" w:themeColor="text1"/>
          <w14:textFill>
            <w14:solidFill>
              <w14:schemeClr w14:val="tx1"/>
            </w14:solidFill>
          </w14:textFill>
        </w:rPr>
        <w:t>名称：</w:t>
      </w:r>
      <w:r>
        <w:rPr>
          <w:rFonts w:ascii="宋体" w:hAnsi="宋体"/>
          <w:color w:val="000000" w:themeColor="text1"/>
          <w:u w:val="single"/>
          <w14:textFill>
            <w14:solidFill>
              <w14:schemeClr w14:val="tx1"/>
            </w14:solidFill>
          </w14:textFill>
        </w:rPr>
        <w:t xml:space="preserve">                        </w:t>
      </w:r>
    </w:p>
    <w:p>
      <w:pPr>
        <w:spacing w:line="440" w:lineRule="exac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姓名：</w:t>
      </w:r>
      <w:r>
        <w:rPr>
          <w:rFonts w:ascii="宋体" w:hAnsi="宋体"/>
          <w:color w:val="000000" w:themeColor="text1"/>
          <w:u w:val="single"/>
          <w14:textFill>
            <w14:solidFill>
              <w14:schemeClr w14:val="tx1"/>
            </w14:solidFill>
          </w14:textFill>
        </w:rPr>
        <w:t xml:space="preserve">                </w:t>
      </w:r>
      <w:r>
        <w:rPr>
          <w:rFonts w:ascii="宋体" w:hAnsi="宋体"/>
          <w:color w:val="000000" w:themeColor="text1"/>
          <w14:textFill>
            <w14:solidFill>
              <w14:schemeClr w14:val="tx1"/>
            </w14:solidFill>
          </w14:textFill>
        </w:rPr>
        <w:t>性别：</w:t>
      </w:r>
      <w:bookmarkStart w:id="215" w:name="_Toc369531698"/>
      <w:bookmarkStart w:id="216" w:name="_Toc27897"/>
      <w:bookmarkStart w:id="217" w:name="_Toc352691662"/>
      <w:r>
        <w:rPr>
          <w:rFonts w:ascii="宋体" w:hAnsi="宋体"/>
          <w:color w:val="000000" w:themeColor="text1"/>
          <w:u w:val="single"/>
          <w14:textFill>
            <w14:solidFill>
              <w14:schemeClr w14:val="tx1"/>
            </w14:solidFill>
          </w14:textFill>
        </w:rPr>
        <w:t xml:space="preserve">        </w:t>
      </w:r>
      <w:r>
        <w:rPr>
          <w:rFonts w:ascii="宋体" w:hAnsi="宋体"/>
          <w:color w:val="000000" w:themeColor="text1"/>
          <w14:textFill>
            <w14:solidFill>
              <w14:schemeClr w14:val="tx1"/>
            </w14:solidFill>
          </w14:textFill>
        </w:rPr>
        <w:t>年</w:t>
      </w:r>
      <w:bookmarkEnd w:id="215"/>
      <w:bookmarkEnd w:id="216"/>
      <w:bookmarkEnd w:id="217"/>
      <w:r>
        <w:rPr>
          <w:rFonts w:ascii="宋体" w:hAnsi="宋体"/>
          <w:color w:val="000000" w:themeColor="text1"/>
          <w14:textFill>
            <w14:solidFill>
              <w14:schemeClr w14:val="tx1"/>
            </w14:solidFill>
          </w14:textFill>
        </w:rPr>
        <w:t>龄</w:t>
      </w:r>
      <w:bookmarkStart w:id="218" w:name="_Toc361508754"/>
      <w:bookmarkStart w:id="219" w:name="_Toc144974858"/>
      <w:bookmarkStart w:id="220" w:name="_Toc247514248"/>
      <w:bookmarkStart w:id="221" w:name="_Toc352691663"/>
      <w:bookmarkStart w:id="222" w:name="_Toc384308377"/>
      <w:bookmarkStart w:id="223" w:name="_Toc369531699"/>
      <w:bookmarkStart w:id="224" w:name="_Toc300835211"/>
      <w:bookmarkStart w:id="225" w:name="_Toc152045789"/>
      <w:bookmarkStart w:id="226" w:name="_Toc247527829"/>
      <w:bookmarkStart w:id="227" w:name="_Toc15573"/>
      <w:bookmarkStart w:id="228" w:name="_Toc152042578"/>
      <w:r>
        <w:rPr>
          <w:rFonts w:ascii="宋体" w:hAnsi="宋体"/>
          <w:color w:val="000000" w:themeColor="text1"/>
          <w14:textFill>
            <w14:solidFill>
              <w14:schemeClr w14:val="tx1"/>
            </w14:solidFill>
          </w14:textFill>
        </w:rPr>
        <w:t>：</w:t>
      </w:r>
      <w:bookmarkEnd w:id="218"/>
      <w:bookmarkEnd w:id="219"/>
      <w:bookmarkEnd w:id="220"/>
      <w:bookmarkEnd w:id="221"/>
      <w:bookmarkEnd w:id="222"/>
      <w:bookmarkEnd w:id="223"/>
      <w:bookmarkEnd w:id="224"/>
      <w:bookmarkEnd w:id="225"/>
      <w:bookmarkEnd w:id="226"/>
      <w:bookmarkEnd w:id="227"/>
      <w:bookmarkEnd w:id="228"/>
      <w:r>
        <w:rPr>
          <w:rFonts w:ascii="宋体" w:hAnsi="宋体"/>
          <w:color w:val="000000" w:themeColor="text1"/>
          <w:u w:val="single"/>
          <w14:textFill>
            <w14:solidFill>
              <w14:schemeClr w14:val="tx1"/>
            </w14:solidFill>
          </w14:textFill>
        </w:rPr>
        <w:t xml:space="preserve">        </w:t>
      </w:r>
      <w:r>
        <w:rPr>
          <w:rFonts w:ascii="宋体" w:hAnsi="宋体"/>
          <w:color w:val="000000" w:themeColor="text1"/>
          <w14:textFill>
            <w14:solidFill>
              <w14:schemeClr w14:val="tx1"/>
            </w14:solidFill>
          </w14:textFill>
        </w:rPr>
        <w:t>职务：</w:t>
      </w:r>
      <w:r>
        <w:rPr>
          <w:rFonts w:ascii="宋体" w:hAnsi="宋体"/>
          <w:color w:val="000000" w:themeColor="text1"/>
          <w:u w:val="single"/>
          <w14:textFill>
            <w14:solidFill>
              <w14:schemeClr w14:val="tx1"/>
            </w14:solidFill>
          </w14:textFill>
        </w:rPr>
        <w:t xml:space="preserve">        </w:t>
      </w:r>
    </w:p>
    <w:p>
      <w:pPr>
        <w:spacing w:line="440" w:lineRule="exac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系</w:t>
      </w:r>
      <w:r>
        <w:rPr>
          <w:rFonts w:ascii="宋体" w:hAnsi="宋体"/>
          <w:color w:val="000000" w:themeColor="text1"/>
          <w:u w:val="single"/>
          <w14:textFill>
            <w14:solidFill>
              <w14:schemeClr w14:val="tx1"/>
            </w14:solidFill>
          </w14:textFill>
        </w:rPr>
        <w:t xml:space="preserve">                        </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报价人</w:t>
      </w:r>
      <w:r>
        <w:rPr>
          <w:rFonts w:ascii="宋体" w:hAnsi="宋体"/>
          <w:color w:val="000000" w:themeColor="text1"/>
          <w14:textFill>
            <w14:solidFill>
              <w14:schemeClr w14:val="tx1"/>
            </w14:solidFill>
          </w14:textFill>
        </w:rPr>
        <w:t>名称）的法定代表人。</w:t>
      </w:r>
    </w:p>
    <w:p>
      <w:pPr>
        <w:spacing w:line="440" w:lineRule="exact"/>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特此证明。</w:t>
      </w:r>
    </w:p>
    <w:p>
      <w:pPr>
        <w:spacing w:line="440" w:lineRule="exact"/>
        <w:rPr>
          <w:rFonts w:ascii="宋体" w:hAnsi="宋体"/>
          <w:color w:val="000000" w:themeColor="text1"/>
          <w14:textFill>
            <w14:solidFill>
              <w14:schemeClr w14:val="tx1"/>
            </w14:solidFill>
          </w14:textFill>
        </w:rPr>
      </w:pPr>
    </w:p>
    <w:p>
      <w:pPr>
        <w:spacing w:line="440" w:lineRule="exac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附：法定代表人身份证复印件</w:t>
      </w:r>
      <w:r>
        <w:rPr>
          <w:rFonts w:hint="eastAsia" w:ascii="宋体" w:hAnsi="宋体"/>
          <w:color w:val="000000" w:themeColor="text1"/>
          <w14:textFill>
            <w14:solidFill>
              <w14:schemeClr w14:val="tx1"/>
            </w14:solidFill>
          </w14:textFill>
        </w:rPr>
        <w:t>（正、反面）</w:t>
      </w:r>
      <w:r>
        <w:rPr>
          <w:rFonts w:ascii="宋体" w:hAnsi="宋体"/>
          <w:color w:val="000000" w:themeColor="text1"/>
          <w14:textFill>
            <w14:solidFill>
              <w14:schemeClr w14:val="tx1"/>
            </w14:solidFill>
          </w14:textFill>
        </w:rPr>
        <w:t>。</w:t>
      </w:r>
    </w:p>
    <w:p>
      <w:pPr>
        <w:spacing w:line="440" w:lineRule="exact"/>
        <w:rPr>
          <w:rFonts w:ascii="宋体" w:hAnsi="宋体"/>
          <w:color w:val="000000" w:themeColor="text1"/>
          <w14:textFill>
            <w14:solidFill>
              <w14:schemeClr w14:val="tx1"/>
            </w14:solidFill>
          </w14:textFill>
        </w:rPr>
      </w:pPr>
    </w:p>
    <w:p>
      <w:pPr>
        <w:spacing w:line="440" w:lineRule="exact"/>
        <w:rPr>
          <w:rFonts w:ascii="宋体" w:hAnsi="宋体"/>
          <w:color w:val="000000" w:themeColor="text1"/>
          <w14:textFill>
            <w14:solidFill>
              <w14:schemeClr w14:val="tx1"/>
            </w14:solidFill>
          </w14:textFill>
        </w:rPr>
      </w:pPr>
    </w:p>
    <w:p>
      <w:pPr>
        <w:spacing w:line="440" w:lineRule="exact"/>
        <w:rPr>
          <w:rFonts w:ascii="宋体" w:hAnsi="宋体"/>
          <w:color w:val="000000" w:themeColor="text1"/>
          <w14:textFill>
            <w14:solidFill>
              <w14:schemeClr w14:val="tx1"/>
            </w14:solidFill>
          </w14:textFill>
        </w:rPr>
      </w:pPr>
    </w:p>
    <w:p>
      <w:pPr>
        <w:spacing w:line="440" w:lineRule="exact"/>
        <w:rPr>
          <w:rFonts w:ascii="宋体" w:hAnsi="宋体"/>
          <w:color w:val="000000" w:themeColor="text1"/>
          <w14:textFill>
            <w14:solidFill>
              <w14:schemeClr w14:val="tx1"/>
            </w14:solidFill>
          </w14:textFill>
        </w:rPr>
      </w:pPr>
    </w:p>
    <w:p>
      <w:pPr>
        <w:spacing w:line="440" w:lineRule="exact"/>
        <w:rPr>
          <w:rFonts w:ascii="宋体" w:hAnsi="宋体"/>
          <w:color w:val="000000" w:themeColor="text1"/>
          <w14:textFill>
            <w14:solidFill>
              <w14:schemeClr w14:val="tx1"/>
            </w14:solidFill>
          </w14:textFill>
        </w:rPr>
      </w:pPr>
    </w:p>
    <w:p>
      <w:pPr>
        <w:spacing w:line="440" w:lineRule="exact"/>
        <w:rPr>
          <w:rFonts w:ascii="宋体" w:hAnsi="宋体"/>
          <w:color w:val="000000" w:themeColor="text1"/>
          <w14:textFill>
            <w14:solidFill>
              <w14:schemeClr w14:val="tx1"/>
            </w14:solidFill>
          </w14:textFill>
        </w:rPr>
      </w:pPr>
    </w:p>
    <w:p>
      <w:pPr>
        <w:spacing w:line="440" w:lineRule="exact"/>
        <w:rPr>
          <w:rFonts w:ascii="宋体" w:hAnsi="宋体"/>
          <w:color w:val="000000" w:themeColor="text1"/>
          <w14:textFill>
            <w14:solidFill>
              <w14:schemeClr w14:val="tx1"/>
            </w14:solidFill>
          </w14:textFill>
        </w:rPr>
      </w:pPr>
    </w:p>
    <w:p>
      <w:pPr>
        <w:spacing w:line="440" w:lineRule="exact"/>
        <w:rPr>
          <w:rFonts w:ascii="宋体" w:hAnsi="宋体"/>
          <w:color w:val="000000" w:themeColor="text1"/>
          <w14:textFill>
            <w14:solidFill>
              <w14:schemeClr w14:val="tx1"/>
            </w14:solidFill>
          </w14:textFill>
        </w:rPr>
      </w:pPr>
    </w:p>
    <w:p>
      <w:pPr>
        <w:spacing w:line="44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报价人</w:t>
      </w:r>
      <w:r>
        <w:rPr>
          <w:rFonts w:ascii="宋体" w:hAnsi="宋体"/>
          <w:color w:val="000000" w:themeColor="text1"/>
          <w14:textFill>
            <w14:solidFill>
              <w14:schemeClr w14:val="tx1"/>
            </w14:solidFill>
          </w14:textFill>
        </w:rPr>
        <w:t>：</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ab/>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盖</w:t>
      </w:r>
      <w:r>
        <w:rPr>
          <w:rFonts w:ascii="宋体" w:hAnsi="宋体"/>
          <w:color w:val="000000" w:themeColor="text1"/>
          <w14:textFill>
            <w14:solidFill>
              <w14:schemeClr w14:val="tx1"/>
            </w14:solidFill>
          </w14:textFill>
        </w:rPr>
        <w:t>单位</w:t>
      </w:r>
      <w:r>
        <w:rPr>
          <w:rFonts w:hint="eastAsia" w:ascii="宋体" w:hAnsi="宋体"/>
          <w:color w:val="000000" w:themeColor="text1"/>
          <w14:textFill>
            <w14:solidFill>
              <w14:schemeClr w14:val="tx1"/>
            </w14:solidFill>
          </w14:textFill>
        </w:rPr>
        <w:t>公章</w:t>
      </w:r>
      <w:r>
        <w:rPr>
          <w:rFonts w:ascii="宋体" w:hAnsi="宋体"/>
          <w:color w:val="000000" w:themeColor="text1"/>
          <w14:textFill>
            <w14:solidFill>
              <w14:schemeClr w14:val="tx1"/>
            </w14:solidFill>
          </w14:textFill>
        </w:rPr>
        <w:t>）</w:t>
      </w:r>
    </w:p>
    <w:p>
      <w:pPr>
        <w:spacing w:line="440" w:lineRule="exact"/>
        <w:rPr>
          <w:rFonts w:ascii="宋体" w:hAnsi="宋体"/>
          <w:color w:val="000000" w:themeColor="text1"/>
          <w14:textFill>
            <w14:solidFill>
              <w14:schemeClr w14:val="tx1"/>
            </w14:solidFill>
          </w14:textFill>
        </w:rPr>
      </w:pPr>
    </w:p>
    <w:p>
      <w:pPr>
        <w:spacing w:line="440" w:lineRule="exact"/>
        <w:ind w:firstLine="4620" w:firstLineChars="2200"/>
        <w:rPr>
          <w:rFonts w:ascii="宋体" w:hAnsi="宋体"/>
          <w:color w:val="000000" w:themeColor="text1"/>
          <w14:textFill>
            <w14:solidFill>
              <w14:schemeClr w14:val="tx1"/>
            </w14:solidFill>
          </w14:textFill>
        </w:rPr>
      </w:pPr>
      <w:r>
        <w:rPr>
          <w:rFonts w:ascii="宋体" w:hAnsi="宋体"/>
          <w:color w:val="000000" w:themeColor="text1"/>
          <w:u w:val="single"/>
          <w14:textFill>
            <w14:solidFill>
              <w14:schemeClr w14:val="tx1"/>
            </w14:solidFill>
          </w14:textFill>
        </w:rPr>
        <w:t xml:space="preserve">      </w:t>
      </w:r>
      <w:r>
        <w:rPr>
          <w:rFonts w:ascii="宋体" w:hAnsi="宋体"/>
          <w:color w:val="000000" w:themeColor="text1"/>
          <w14:textFill>
            <w14:solidFill>
              <w14:schemeClr w14:val="tx1"/>
            </w14:solidFill>
          </w14:textFill>
        </w:rPr>
        <w:t>年</w:t>
      </w:r>
      <w:r>
        <w:rPr>
          <w:rFonts w:ascii="宋体" w:hAnsi="宋体"/>
          <w:color w:val="000000" w:themeColor="text1"/>
          <w:u w:val="single"/>
          <w14:textFill>
            <w14:solidFill>
              <w14:schemeClr w14:val="tx1"/>
            </w14:solidFill>
          </w14:textFill>
        </w:rPr>
        <w:t xml:space="preserve">      </w:t>
      </w:r>
      <w:r>
        <w:rPr>
          <w:rFonts w:ascii="宋体" w:hAnsi="宋体"/>
          <w:color w:val="000000" w:themeColor="text1"/>
          <w14:textFill>
            <w14:solidFill>
              <w14:schemeClr w14:val="tx1"/>
            </w14:solidFill>
          </w14:textFill>
        </w:rPr>
        <w:t>月</w:t>
      </w:r>
      <w:r>
        <w:rPr>
          <w:rFonts w:ascii="宋体" w:hAnsi="宋体"/>
          <w:color w:val="000000" w:themeColor="text1"/>
          <w:u w:val="single"/>
          <w14:textFill>
            <w14:solidFill>
              <w14:schemeClr w14:val="tx1"/>
            </w14:solidFill>
          </w14:textFill>
        </w:rPr>
        <w:t xml:space="preserve">      </w:t>
      </w:r>
      <w:r>
        <w:rPr>
          <w:rFonts w:ascii="宋体" w:hAnsi="宋体"/>
          <w:color w:val="000000" w:themeColor="text1"/>
          <w14:textFill>
            <w14:solidFill>
              <w14:schemeClr w14:val="tx1"/>
            </w14:solidFill>
          </w14:textFill>
        </w:rPr>
        <w:t>日</w:t>
      </w: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spacing w:line="440" w:lineRule="exac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注：本身份证明需由</w:t>
      </w:r>
      <w:r>
        <w:rPr>
          <w:rFonts w:hint="eastAsia" w:ascii="宋体" w:hAnsi="宋体"/>
          <w:color w:val="000000" w:themeColor="text1"/>
          <w14:textFill>
            <w14:solidFill>
              <w14:schemeClr w14:val="tx1"/>
            </w14:solidFill>
          </w14:textFill>
        </w:rPr>
        <w:t>报价人</w:t>
      </w:r>
      <w:r>
        <w:rPr>
          <w:rFonts w:ascii="宋体" w:hAnsi="宋体"/>
          <w:color w:val="000000" w:themeColor="text1"/>
          <w14:textFill>
            <w14:solidFill>
              <w14:schemeClr w14:val="tx1"/>
            </w14:solidFill>
          </w14:textFill>
        </w:rPr>
        <w:t>加盖单位</w:t>
      </w:r>
      <w:r>
        <w:rPr>
          <w:rFonts w:hint="eastAsia" w:ascii="宋体" w:hAnsi="宋体"/>
          <w:color w:val="000000" w:themeColor="text1"/>
          <w14:textFill>
            <w14:solidFill>
              <w14:schemeClr w14:val="tx1"/>
            </w14:solidFill>
          </w14:textFill>
        </w:rPr>
        <w:t>公章</w:t>
      </w:r>
      <w:r>
        <w:rPr>
          <w:rFonts w:ascii="宋体" w:hAnsi="宋体"/>
          <w:color w:val="000000" w:themeColor="text1"/>
          <w14:textFill>
            <w14:solidFill>
              <w14:schemeClr w14:val="tx1"/>
            </w14:solidFill>
          </w14:textFill>
        </w:rPr>
        <w:t>。</w:t>
      </w:r>
    </w:p>
    <w:p>
      <w:pPr>
        <w:spacing w:line="440" w:lineRule="exact"/>
        <w:rPr>
          <w:rFonts w:ascii="宋体" w:hAnsi="宋体"/>
          <w:color w:val="000000" w:themeColor="text1"/>
          <w:sz w:val="20"/>
          <w14:textFill>
            <w14:solidFill>
              <w14:schemeClr w14:val="tx1"/>
            </w14:solidFill>
          </w14:textFill>
        </w:rPr>
      </w:pPr>
    </w:p>
    <w:p>
      <w:pPr>
        <w:spacing w:line="20" w:lineRule="exact"/>
        <w:jc w:val="center"/>
        <w:rPr>
          <w:rFonts w:ascii="宋体" w:hAnsi="宋体"/>
          <w:color w:val="000000" w:themeColor="text1"/>
          <w:sz w:val="20"/>
          <w14:textFill>
            <w14:solidFill>
              <w14:schemeClr w14:val="tx1"/>
            </w14:solidFill>
          </w14:textFill>
        </w:rPr>
      </w:pPr>
      <w:r>
        <w:rPr>
          <w:rFonts w:ascii="宋体" w:hAnsi="宋体"/>
          <w:color w:val="000000" w:themeColor="text1"/>
          <w:sz w:val="20"/>
          <w14:textFill>
            <w14:solidFill>
              <w14:schemeClr w14:val="tx1"/>
            </w14:solidFill>
          </w14:textFill>
        </w:rPr>
        <w:br w:type="page"/>
      </w:r>
    </w:p>
    <w:p>
      <w:pPr>
        <w:pStyle w:val="4"/>
        <w:jc w:val="center"/>
        <w:rPr>
          <w:rFonts w:ascii="宋体" w:hAnsi="宋体"/>
          <w:color w:val="000000" w:themeColor="text1"/>
          <w:sz w:val="28"/>
          <w:szCs w:val="28"/>
          <w14:textFill>
            <w14:solidFill>
              <w14:schemeClr w14:val="tx1"/>
            </w14:solidFill>
          </w14:textFill>
        </w:rPr>
      </w:pPr>
      <w:bookmarkStart w:id="229" w:name="_Toc491883233"/>
      <w:bookmarkStart w:id="230" w:name="_Toc58"/>
      <w:r>
        <w:rPr>
          <w:rFonts w:hint="eastAsia" w:ascii="宋体" w:hAnsi="宋体" w:eastAsia="宋体" w:cs="宋体"/>
          <w:color w:val="000000" w:themeColor="text1"/>
          <w:sz w:val="24"/>
          <w:szCs w:val="24"/>
          <w14:textFill>
            <w14:solidFill>
              <w14:schemeClr w14:val="tx1"/>
            </w14:solidFill>
          </w14:textFill>
        </w:rPr>
        <w:t>（二）</w:t>
      </w:r>
      <w:bookmarkEnd w:id="229"/>
      <w:r>
        <w:rPr>
          <w:rFonts w:hint="eastAsia" w:ascii="宋体" w:hAnsi="宋体" w:eastAsia="宋体" w:cs="宋体"/>
          <w:color w:val="000000" w:themeColor="text1"/>
          <w:sz w:val="24"/>
          <w:szCs w:val="24"/>
          <w14:textFill>
            <w14:solidFill>
              <w14:schemeClr w14:val="tx1"/>
            </w14:solidFill>
          </w14:textFill>
        </w:rPr>
        <w:t>法定代表人授权委托书</w:t>
      </w:r>
      <w:bookmarkEnd w:id="230"/>
    </w:p>
    <w:p>
      <w:pPr>
        <w:topLinePunct/>
        <w:spacing w:line="440" w:lineRule="exact"/>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本人</w:t>
      </w:r>
      <w:r>
        <w:rPr>
          <w:rFonts w:ascii="宋体" w:hAnsi="宋体"/>
          <w:color w:val="000000" w:themeColor="text1"/>
          <w:u w:val="single"/>
          <w14:textFill>
            <w14:solidFill>
              <w14:schemeClr w14:val="tx1"/>
            </w14:solidFill>
          </w14:textFill>
        </w:rPr>
        <w:t xml:space="preserve">              </w:t>
      </w:r>
      <w:r>
        <w:rPr>
          <w:rFonts w:ascii="宋体" w:hAnsi="宋体"/>
          <w:color w:val="000000" w:themeColor="text1"/>
          <w14:textFill>
            <w14:solidFill>
              <w14:schemeClr w14:val="tx1"/>
            </w14:solidFill>
          </w14:textFill>
        </w:rPr>
        <w:t>（姓名）系</w:t>
      </w:r>
      <w:r>
        <w:rPr>
          <w:rFonts w:ascii="宋体" w:hAnsi="宋体"/>
          <w:color w:val="000000" w:themeColor="text1"/>
          <w:u w:val="single"/>
          <w14:textFill>
            <w14:solidFill>
              <w14:schemeClr w14:val="tx1"/>
            </w14:solidFill>
          </w14:textFill>
        </w:rPr>
        <w:t xml:space="preserve">                    </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报价人</w:t>
      </w:r>
      <w:r>
        <w:rPr>
          <w:rFonts w:ascii="宋体" w:hAnsi="宋体"/>
          <w:color w:val="000000" w:themeColor="text1"/>
          <w14:textFill>
            <w14:solidFill>
              <w14:schemeClr w14:val="tx1"/>
            </w14:solidFill>
          </w14:textFill>
        </w:rPr>
        <w:t>名称）的法定代表人，现委托</w:t>
      </w:r>
      <w:r>
        <w:rPr>
          <w:rFonts w:ascii="宋体" w:hAnsi="宋体"/>
          <w:color w:val="000000" w:themeColor="text1"/>
          <w:u w:val="single"/>
          <w14:textFill>
            <w14:solidFill>
              <w14:schemeClr w14:val="tx1"/>
            </w14:solidFill>
          </w14:textFill>
        </w:rPr>
        <w:t xml:space="preserve">            </w:t>
      </w:r>
      <w:r>
        <w:rPr>
          <w:rFonts w:ascii="宋体" w:hAnsi="宋体"/>
          <w:color w:val="000000" w:themeColor="text1"/>
          <w14:textFill>
            <w14:solidFill>
              <w14:schemeClr w14:val="tx1"/>
            </w14:solidFill>
          </w14:textFill>
        </w:rPr>
        <w:t>（姓名）为我方代理人。代理人根据授权，以我方名义签署、澄清确认、递交、撤回、修改招标项目</w:t>
      </w:r>
      <w:r>
        <w:rPr>
          <w:rFonts w:hint="eastAsia" w:ascii="宋体" w:hAnsi="宋体"/>
          <w:color w:val="000000" w:themeColor="text1"/>
          <w14:textFill>
            <w14:solidFill>
              <w14:schemeClr w14:val="tx1"/>
            </w14:solidFill>
          </w14:textFill>
        </w:rPr>
        <w:t>比选</w:t>
      </w:r>
      <w:r>
        <w:rPr>
          <w:rFonts w:ascii="宋体" w:hAnsi="宋体"/>
          <w:color w:val="000000" w:themeColor="text1"/>
          <w14:textFill>
            <w14:solidFill>
              <w14:schemeClr w14:val="tx1"/>
            </w14:solidFill>
          </w14:textFill>
        </w:rPr>
        <w:t>文件、签订合同和处理有关事宜，其法律后果由我方承担。</w:t>
      </w:r>
    </w:p>
    <w:p>
      <w:pPr>
        <w:spacing w:line="440" w:lineRule="exac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委托期限：</w:t>
      </w:r>
      <w:r>
        <w:rPr>
          <w:rFonts w:ascii="宋体" w:hAnsi="宋体"/>
          <w:color w:val="000000" w:themeColor="text1"/>
          <w:u w:val="single"/>
          <w14:textFill>
            <w14:solidFill>
              <w14:schemeClr w14:val="tx1"/>
            </w14:solidFill>
          </w14:textFill>
        </w:rPr>
        <w:t xml:space="preserve">                       </w:t>
      </w:r>
      <w:r>
        <w:rPr>
          <w:rFonts w:ascii="宋体" w:hAnsi="宋体"/>
          <w:color w:val="000000" w:themeColor="text1"/>
          <w14:textFill>
            <w14:solidFill>
              <w14:schemeClr w14:val="tx1"/>
            </w14:solidFill>
          </w14:textFill>
        </w:rPr>
        <w:t>。</w:t>
      </w:r>
    </w:p>
    <w:p>
      <w:pPr>
        <w:spacing w:line="440" w:lineRule="exact"/>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代理人无转委托权。</w:t>
      </w:r>
    </w:p>
    <w:p>
      <w:pPr>
        <w:spacing w:line="440" w:lineRule="exact"/>
        <w:ind w:firstLine="420" w:firstLineChars="200"/>
        <w:rPr>
          <w:rFonts w:ascii="宋体" w:hAnsi="宋体"/>
          <w:color w:val="000000" w:themeColor="text1"/>
          <w14:textFill>
            <w14:solidFill>
              <w14:schemeClr w14:val="tx1"/>
            </w14:solidFill>
          </w14:textFill>
        </w:rPr>
      </w:pPr>
    </w:p>
    <w:p>
      <w:pPr>
        <w:spacing w:line="440" w:lineRule="exac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附：法定代表人身份证复印件及委托代理人身份证复印件</w:t>
      </w:r>
      <w:r>
        <w:rPr>
          <w:rFonts w:hint="eastAsia" w:ascii="宋体" w:hAnsi="宋体"/>
          <w:color w:val="000000" w:themeColor="text1"/>
          <w14:textFill>
            <w14:solidFill>
              <w14:schemeClr w14:val="tx1"/>
            </w14:solidFill>
          </w14:textFill>
        </w:rPr>
        <w:t>（正、反面）</w:t>
      </w:r>
    </w:p>
    <w:p>
      <w:pPr>
        <w:spacing w:line="440" w:lineRule="exact"/>
        <w:rPr>
          <w:rFonts w:ascii="宋体" w:hAnsi="宋体"/>
          <w:color w:val="000000" w:themeColor="text1"/>
          <w14:textFill>
            <w14:solidFill>
              <w14:schemeClr w14:val="tx1"/>
            </w14:solidFill>
          </w14:textFill>
        </w:rPr>
      </w:pPr>
    </w:p>
    <w:p>
      <w:pPr>
        <w:spacing w:line="440" w:lineRule="exact"/>
        <w:rPr>
          <w:rFonts w:ascii="宋体" w:hAnsi="宋体"/>
          <w:color w:val="000000" w:themeColor="text1"/>
          <w14:textFill>
            <w14:solidFill>
              <w14:schemeClr w14:val="tx1"/>
            </w14:solidFill>
          </w14:textFill>
        </w:rPr>
      </w:pPr>
    </w:p>
    <w:p>
      <w:pPr>
        <w:spacing w:line="440" w:lineRule="exact"/>
        <w:rPr>
          <w:rFonts w:ascii="宋体" w:hAnsi="宋体"/>
          <w:color w:val="000000" w:themeColor="text1"/>
          <w14:textFill>
            <w14:solidFill>
              <w14:schemeClr w14:val="tx1"/>
            </w14:solidFill>
          </w14:textFill>
        </w:rPr>
      </w:pPr>
    </w:p>
    <w:p>
      <w:pPr>
        <w:spacing w:line="440" w:lineRule="exact"/>
        <w:rPr>
          <w:rFonts w:ascii="宋体" w:hAnsi="宋体"/>
          <w:color w:val="000000" w:themeColor="text1"/>
          <w14:textFill>
            <w14:solidFill>
              <w14:schemeClr w14:val="tx1"/>
            </w14:solidFill>
          </w14:textFill>
        </w:rPr>
      </w:pPr>
    </w:p>
    <w:p>
      <w:pPr>
        <w:spacing w:line="440" w:lineRule="exact"/>
        <w:rPr>
          <w:rFonts w:ascii="宋体" w:hAnsi="宋体"/>
          <w:color w:val="000000" w:themeColor="text1"/>
          <w14:textFill>
            <w14:solidFill>
              <w14:schemeClr w14:val="tx1"/>
            </w14:solidFill>
          </w14:textFill>
        </w:rPr>
      </w:pPr>
    </w:p>
    <w:p>
      <w:pPr>
        <w:spacing w:line="440" w:lineRule="exact"/>
        <w:rPr>
          <w:rFonts w:ascii="宋体" w:hAnsi="宋体"/>
          <w:color w:val="000000" w:themeColor="text1"/>
          <w14:textFill>
            <w14:solidFill>
              <w14:schemeClr w14:val="tx1"/>
            </w14:solidFill>
          </w14:textFill>
        </w:rPr>
      </w:pPr>
    </w:p>
    <w:p>
      <w:pPr>
        <w:spacing w:line="440" w:lineRule="exact"/>
        <w:rPr>
          <w:rFonts w:ascii="宋体" w:hAnsi="宋体"/>
          <w:color w:val="000000" w:themeColor="text1"/>
          <w14:textFill>
            <w14:solidFill>
              <w14:schemeClr w14:val="tx1"/>
            </w14:solidFill>
          </w14:textFill>
        </w:rPr>
      </w:pPr>
    </w:p>
    <w:p>
      <w:pPr>
        <w:spacing w:line="440" w:lineRule="exact"/>
        <w:rPr>
          <w:rFonts w:ascii="宋体" w:hAnsi="宋体"/>
          <w:color w:val="000000" w:themeColor="text1"/>
          <w14:textFill>
            <w14:solidFill>
              <w14:schemeClr w14:val="tx1"/>
            </w14:solidFill>
          </w14:textFill>
        </w:rPr>
      </w:pPr>
    </w:p>
    <w:p>
      <w:pPr>
        <w:spacing w:line="440" w:lineRule="exact"/>
        <w:ind w:firstLine="2692" w:firstLineChars="1282"/>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报  价  人</w:t>
      </w:r>
      <w:r>
        <w:rPr>
          <w:rFonts w:ascii="宋体" w:hAnsi="宋体"/>
          <w:color w:val="000000" w:themeColor="text1"/>
          <w14:textFill>
            <w14:solidFill>
              <w14:schemeClr w14:val="tx1"/>
            </w14:solidFill>
          </w14:textFill>
        </w:rPr>
        <w:t>：</w:t>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ab/>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盖</w:t>
      </w:r>
      <w:r>
        <w:rPr>
          <w:rFonts w:ascii="宋体" w:hAnsi="宋体"/>
          <w:color w:val="000000" w:themeColor="text1"/>
          <w14:textFill>
            <w14:solidFill>
              <w14:schemeClr w14:val="tx1"/>
            </w14:solidFill>
          </w14:textFill>
        </w:rPr>
        <w:t>单位</w:t>
      </w:r>
      <w:r>
        <w:rPr>
          <w:rFonts w:hint="eastAsia" w:ascii="宋体" w:hAnsi="宋体"/>
          <w:color w:val="000000" w:themeColor="text1"/>
          <w14:textFill>
            <w14:solidFill>
              <w14:schemeClr w14:val="tx1"/>
            </w14:solidFill>
          </w14:textFill>
        </w:rPr>
        <w:t>公章</w:t>
      </w:r>
      <w:r>
        <w:rPr>
          <w:rFonts w:ascii="宋体" w:hAnsi="宋体"/>
          <w:color w:val="000000" w:themeColor="text1"/>
          <w14:textFill>
            <w14:solidFill>
              <w14:schemeClr w14:val="tx1"/>
            </w14:solidFill>
          </w14:textFill>
        </w:rPr>
        <w:t>）</w:t>
      </w:r>
    </w:p>
    <w:p>
      <w:pPr>
        <w:spacing w:line="440" w:lineRule="exact"/>
        <w:ind w:firstLine="2690" w:firstLineChars="1281"/>
        <w:jc w:val="lef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法定代表人：</w:t>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ab/>
      </w:r>
      <w:r>
        <w:rPr>
          <w:rFonts w:ascii="宋体" w:hAnsi="宋体"/>
          <w:color w:val="000000" w:themeColor="text1"/>
          <w14:textFill>
            <w14:solidFill>
              <w14:schemeClr w14:val="tx1"/>
            </w14:solidFill>
          </w14:textFill>
        </w:rPr>
        <w:t>（签字</w:t>
      </w:r>
      <w:r>
        <w:rPr>
          <w:rFonts w:hint="eastAsia"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w:t>
      </w:r>
    </w:p>
    <w:p>
      <w:pPr>
        <w:spacing w:line="440" w:lineRule="exact"/>
        <w:ind w:firstLine="2692" w:firstLineChars="1282"/>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身份证号码：</w:t>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 xml:space="preserve">                            </w:t>
      </w:r>
    </w:p>
    <w:p>
      <w:pPr>
        <w:spacing w:line="440" w:lineRule="exact"/>
        <w:ind w:firstLine="2692" w:firstLineChars="1282"/>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委托代理人：</w:t>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ab/>
      </w:r>
      <w:r>
        <w:rPr>
          <w:rFonts w:ascii="宋体" w:hAnsi="宋体"/>
          <w:color w:val="000000" w:themeColor="text1"/>
          <w14:textFill>
            <w14:solidFill>
              <w14:schemeClr w14:val="tx1"/>
            </w14:solidFill>
          </w14:textFill>
        </w:rPr>
        <w:t>（签字）</w:t>
      </w:r>
    </w:p>
    <w:p>
      <w:pPr>
        <w:spacing w:line="440" w:lineRule="exact"/>
        <w:ind w:firstLine="2692" w:firstLineChars="1282"/>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身份证号码：</w:t>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 xml:space="preserve">                            </w:t>
      </w:r>
    </w:p>
    <w:p>
      <w:pPr>
        <w:spacing w:line="440" w:lineRule="exact"/>
        <w:ind w:firstLine="2692" w:firstLineChars="1282"/>
        <w:rPr>
          <w:rFonts w:ascii="宋体" w:hAnsi="宋体"/>
          <w:color w:val="000000" w:themeColor="text1"/>
          <w14:textFill>
            <w14:solidFill>
              <w14:schemeClr w14:val="tx1"/>
            </w14:solidFill>
          </w14:textFill>
        </w:rPr>
      </w:pPr>
    </w:p>
    <w:p>
      <w:pPr>
        <w:spacing w:line="440" w:lineRule="exact"/>
        <w:ind w:firstLine="4057" w:firstLineChars="1932"/>
        <w:jc w:val="right"/>
        <w:rPr>
          <w:rFonts w:ascii="宋体" w:hAnsi="宋体"/>
          <w:color w:val="000000" w:themeColor="text1"/>
          <w14:textFill>
            <w14:solidFill>
              <w14:schemeClr w14:val="tx1"/>
            </w14:solidFill>
          </w14:textFill>
        </w:rPr>
      </w:pPr>
      <w:r>
        <w:rPr>
          <w:rFonts w:ascii="宋体" w:hAnsi="宋体"/>
          <w:color w:val="000000" w:themeColor="text1"/>
          <w:u w:val="single"/>
          <w14:textFill>
            <w14:solidFill>
              <w14:schemeClr w14:val="tx1"/>
            </w14:solidFill>
          </w14:textFill>
        </w:rPr>
        <w:t xml:space="preserve">       </w:t>
      </w:r>
      <w:r>
        <w:rPr>
          <w:rFonts w:ascii="宋体" w:hAnsi="宋体"/>
          <w:color w:val="000000" w:themeColor="text1"/>
          <w14:textFill>
            <w14:solidFill>
              <w14:schemeClr w14:val="tx1"/>
            </w14:solidFill>
          </w14:textFill>
        </w:rPr>
        <w:t>年</w:t>
      </w:r>
      <w:r>
        <w:rPr>
          <w:rFonts w:ascii="宋体" w:hAnsi="宋体"/>
          <w:color w:val="000000" w:themeColor="text1"/>
          <w:u w:val="single"/>
          <w14:textFill>
            <w14:solidFill>
              <w14:schemeClr w14:val="tx1"/>
            </w14:solidFill>
          </w14:textFill>
        </w:rPr>
        <w:t xml:space="preserve">       </w:t>
      </w:r>
      <w:r>
        <w:rPr>
          <w:rFonts w:ascii="宋体" w:hAnsi="宋体"/>
          <w:color w:val="000000" w:themeColor="text1"/>
          <w14:textFill>
            <w14:solidFill>
              <w14:schemeClr w14:val="tx1"/>
            </w14:solidFill>
          </w14:textFill>
        </w:rPr>
        <w:t>月</w:t>
      </w:r>
      <w:r>
        <w:rPr>
          <w:rFonts w:ascii="宋体" w:hAnsi="宋体"/>
          <w:color w:val="000000" w:themeColor="text1"/>
          <w:u w:val="single"/>
          <w14:textFill>
            <w14:solidFill>
              <w14:schemeClr w14:val="tx1"/>
            </w14:solidFill>
          </w14:textFill>
        </w:rPr>
        <w:t xml:space="preserve">       </w:t>
      </w:r>
      <w:r>
        <w:rPr>
          <w:rFonts w:ascii="宋体" w:hAnsi="宋体"/>
          <w:color w:val="000000" w:themeColor="text1"/>
          <w14:textFill>
            <w14:solidFill>
              <w14:schemeClr w14:val="tx1"/>
            </w14:solidFill>
          </w14:textFill>
        </w:rPr>
        <w:t>日</w:t>
      </w: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spacing w:line="440" w:lineRule="exact"/>
        <w:rPr>
          <w:color w:val="000000" w:themeColor="text1"/>
          <w14:textFill>
            <w14:solidFill>
              <w14:schemeClr w14:val="tx1"/>
            </w14:solidFill>
          </w14:textFill>
        </w:rPr>
        <w:sectPr>
          <w:pgSz w:w="11906" w:h="16838"/>
          <w:pgMar w:top="1440" w:right="1803" w:bottom="1440" w:left="1803" w:header="851" w:footer="992" w:gutter="0"/>
          <w:cols w:space="720" w:num="1"/>
          <w:titlePg/>
          <w:docGrid w:type="lines" w:linePitch="319" w:charSpace="0"/>
        </w:sectPr>
      </w:pPr>
      <w:r>
        <w:rPr>
          <w:rFonts w:ascii="宋体" w:hAnsi="宋体"/>
          <w:color w:val="000000" w:themeColor="text1"/>
          <w14:textFill>
            <w14:solidFill>
              <w14:schemeClr w14:val="tx1"/>
            </w14:solidFill>
          </w14:textFill>
        </w:rPr>
        <w:t>注：本授权委托书需由</w:t>
      </w:r>
      <w:r>
        <w:rPr>
          <w:rFonts w:hint="eastAsia" w:ascii="宋体" w:hAnsi="宋体"/>
          <w:color w:val="000000" w:themeColor="text1"/>
          <w14:textFill>
            <w14:solidFill>
              <w14:schemeClr w14:val="tx1"/>
            </w14:solidFill>
          </w14:textFill>
        </w:rPr>
        <w:t>报价人</w:t>
      </w:r>
      <w:r>
        <w:rPr>
          <w:rFonts w:ascii="宋体" w:hAnsi="宋体"/>
          <w:color w:val="000000" w:themeColor="text1"/>
          <w14:textFill>
            <w14:solidFill>
              <w14:schemeClr w14:val="tx1"/>
            </w14:solidFill>
          </w14:textFill>
        </w:rPr>
        <w:t>加盖单位</w:t>
      </w:r>
      <w:r>
        <w:rPr>
          <w:rFonts w:hint="eastAsia" w:ascii="宋体" w:hAnsi="宋体"/>
          <w:color w:val="000000" w:themeColor="text1"/>
          <w14:textFill>
            <w14:solidFill>
              <w14:schemeClr w14:val="tx1"/>
            </w14:solidFill>
          </w14:textFill>
        </w:rPr>
        <w:t>公章</w:t>
      </w:r>
      <w:r>
        <w:rPr>
          <w:rFonts w:ascii="宋体" w:hAnsi="宋体"/>
          <w:color w:val="000000" w:themeColor="text1"/>
          <w14:textFill>
            <w14:solidFill>
              <w14:schemeClr w14:val="tx1"/>
            </w14:solidFill>
          </w14:textFill>
        </w:rPr>
        <w:t>并由其法定代表人和委托代理人签字。</w:t>
      </w:r>
    </w:p>
    <w:p>
      <w:pPr>
        <w:jc w:val="center"/>
        <w:rPr>
          <w:rFonts w:ascii="宋体" w:hAnsi="宋体" w:cs="宋体"/>
          <w:b/>
          <w:color w:val="000000" w:themeColor="text1"/>
          <w14:textFill>
            <w14:solidFill>
              <w14:schemeClr w14:val="tx1"/>
            </w14:solidFill>
          </w14:textFill>
        </w:rPr>
      </w:pPr>
      <w:bookmarkStart w:id="231" w:name="_Toc11329275"/>
      <w:r>
        <w:rPr>
          <w:rFonts w:hint="eastAsia" w:ascii="宋体" w:hAnsi="宋体" w:cs="宋体"/>
          <w:b/>
          <w:bCs/>
          <w:color w:val="000000" w:themeColor="text1"/>
          <w:kern w:val="0"/>
          <w:sz w:val="28"/>
          <w:szCs w:val="32"/>
          <w14:textFill>
            <w14:solidFill>
              <w14:schemeClr w14:val="tx1"/>
            </w14:solidFill>
          </w14:textFill>
        </w:rPr>
        <w:t>三、</w:t>
      </w:r>
      <w:bookmarkEnd w:id="209"/>
      <w:bookmarkEnd w:id="210"/>
      <w:bookmarkEnd w:id="211"/>
      <w:bookmarkEnd w:id="231"/>
      <w:r>
        <w:rPr>
          <w:rFonts w:hint="eastAsia" w:ascii="宋体" w:hAnsi="宋体" w:cs="宋体"/>
          <w:b/>
          <w:bCs/>
          <w:color w:val="000000" w:themeColor="text1"/>
          <w:kern w:val="0"/>
          <w:sz w:val="28"/>
          <w:szCs w:val="32"/>
          <w14:textFill>
            <w14:solidFill>
              <w14:schemeClr w14:val="tx1"/>
            </w14:solidFill>
          </w14:textFill>
        </w:rPr>
        <w:t>报价一览表</w:t>
      </w:r>
    </w:p>
    <w:p>
      <w:pPr>
        <w:ind w:left="765"/>
        <w:jc w:val="center"/>
        <w:rPr>
          <w:rFonts w:ascii="宋体" w:hAnsi="宋体" w:cs="宋体"/>
          <w:color w:val="000000" w:themeColor="text1"/>
          <w:szCs w:val="21"/>
          <w14:textFill>
            <w14:solidFill>
              <w14:schemeClr w14:val="tx1"/>
            </w14:solidFill>
          </w14:textFill>
        </w:rPr>
      </w:pPr>
    </w:p>
    <w:p>
      <w:pPr>
        <w:pStyle w:val="19"/>
        <w:jc w:val="both"/>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重庆首讯科技股份有限公司：</w:t>
      </w:r>
    </w:p>
    <w:p>
      <w:pPr>
        <w:tabs>
          <w:tab w:val="left" w:pos="1680"/>
          <w:tab w:val="left" w:pos="4215"/>
          <w:tab w:val="left" w:pos="4305"/>
          <w:tab w:val="left" w:pos="8000"/>
        </w:tabs>
        <w:autoSpaceDE w:val="0"/>
        <w:autoSpaceDN w:val="0"/>
        <w:adjustRightInd w:val="0"/>
        <w:snapToGrid w:val="0"/>
        <w:spacing w:line="360" w:lineRule="auto"/>
        <w:ind w:firstLine="480" w:firstLineChars="200"/>
        <w:rPr>
          <w:rFonts w:ascii="宋体" w:hAnsi="宋体" w:cs="宋体"/>
          <w:b/>
          <w:color w:val="000000" w:themeColor="text1"/>
          <w:kern w:val="0"/>
          <w:sz w:val="28"/>
          <w:szCs w:val="28"/>
          <w14:textFill>
            <w14:solidFill>
              <w14:schemeClr w14:val="tx1"/>
            </w14:solidFill>
          </w14:textFill>
        </w:rPr>
      </w:pPr>
      <w:r>
        <w:rPr>
          <w:rFonts w:hint="eastAsia" w:ascii="宋体" w:hAnsi="宋体"/>
          <w:color w:val="000000" w:themeColor="text1"/>
          <w:sz w:val="24"/>
          <w14:textFill>
            <w14:solidFill>
              <w14:schemeClr w14:val="tx1"/>
            </w14:solidFill>
          </w14:textFill>
        </w:rPr>
        <w:t>在研究了竞争比选文件中所有文件后，我司对</w:t>
      </w:r>
      <w:r>
        <w:rPr>
          <w:rFonts w:hint="eastAsia" w:ascii="宋体" w:hAnsi="宋体"/>
          <w:color w:val="000000" w:themeColor="text1"/>
          <w:sz w:val="24"/>
          <w:u w:val="single"/>
          <w:lang w:eastAsia="zh-CN"/>
          <w14:textFill>
            <w14:solidFill>
              <w14:schemeClr w14:val="tx1"/>
            </w14:solidFill>
          </w14:textFill>
        </w:rPr>
        <w:t>新国标（GBT23828-2023）情报板管理平台开发服务</w:t>
      </w:r>
      <w:r>
        <w:rPr>
          <w:rFonts w:hint="eastAsia" w:ascii="宋体" w:hAnsi="宋体"/>
          <w:color w:val="000000" w:themeColor="text1"/>
          <w:sz w:val="24"/>
          <w14:textFill>
            <w14:solidFill>
              <w14:schemeClr w14:val="tx1"/>
            </w14:solidFill>
          </w14:textFill>
        </w:rPr>
        <w:t>竞争比选响应报价如下：</w:t>
      </w:r>
      <w:r>
        <w:rPr>
          <w:rFonts w:hint="eastAsia" w:ascii="宋体" w:hAnsi="宋体" w:cs="宋体"/>
          <w:b/>
          <w:color w:val="000000" w:themeColor="text1"/>
          <w:kern w:val="0"/>
          <w:sz w:val="28"/>
          <w:szCs w:val="28"/>
          <w14:textFill>
            <w14:solidFill>
              <w14:schemeClr w14:val="tx1"/>
            </w14:solidFill>
          </w14:textFill>
        </w:rPr>
        <w:t xml:space="preserve"> </w:t>
      </w:r>
    </w:p>
    <w:p>
      <w:pPr>
        <w:tabs>
          <w:tab w:val="left" w:pos="1680"/>
          <w:tab w:val="left" w:pos="4215"/>
          <w:tab w:val="left" w:pos="4305"/>
          <w:tab w:val="left" w:pos="8000"/>
        </w:tabs>
        <w:autoSpaceDE w:val="0"/>
        <w:autoSpaceDN w:val="0"/>
        <w:adjustRightInd w:val="0"/>
        <w:snapToGrid w:val="0"/>
        <w:spacing w:line="360" w:lineRule="auto"/>
        <w:ind w:firstLine="422" w:firstLineChars="200"/>
        <w:rPr>
          <w:rFonts w:ascii="宋体" w:hAnsi="宋体" w:cs="宋体"/>
          <w:color w:val="000000" w:themeColor="text1"/>
          <w:kern w:val="0"/>
          <w:szCs w:val="21"/>
          <w14:textFill>
            <w14:solidFill>
              <w14:schemeClr w14:val="tx1"/>
            </w14:solidFill>
          </w14:textFill>
        </w:rPr>
      </w:pPr>
      <w:r>
        <w:rPr>
          <w:rFonts w:hint="eastAsia" w:ascii="宋体" w:hAnsi="宋体"/>
          <w:b/>
          <w:bCs/>
        </w:rPr>
        <w:t>报价采用表格形式，见“工程量清单”。</w:t>
      </w:r>
    </w:p>
    <w:p>
      <w:pPr>
        <w:pStyle w:val="4"/>
        <w:spacing w:before="0" w:after="0" w:line="360" w:lineRule="auto"/>
        <w:jc w:val="center"/>
        <w:rPr>
          <w:rFonts w:ascii="宋体" w:hAnsi="宋体" w:eastAsia="宋体" w:cs="宋体"/>
          <w:color w:val="000000" w:themeColor="text1"/>
          <w:sz w:val="28"/>
          <w14:textFill>
            <w14:solidFill>
              <w14:schemeClr w14:val="tx1"/>
            </w14:solidFill>
          </w14:textFill>
        </w:rPr>
      </w:pPr>
      <w:bookmarkStart w:id="232" w:name="_Toc11329278"/>
      <w:bookmarkStart w:id="233" w:name="_Toc513633971"/>
      <w:bookmarkStart w:id="234" w:name="_Toc503951050"/>
      <w:bookmarkStart w:id="235" w:name="_Toc152045803"/>
      <w:bookmarkStart w:id="236" w:name="_Toc179632823"/>
      <w:bookmarkStart w:id="237" w:name="_Toc246996369"/>
      <w:bookmarkStart w:id="238" w:name="_Toc144974871"/>
      <w:bookmarkStart w:id="239" w:name="_Toc152042592"/>
      <w:bookmarkStart w:id="240" w:name="_Toc247085887"/>
      <w:bookmarkStart w:id="241" w:name="_Toc246997112"/>
      <w:bookmarkStart w:id="242" w:name="_Toc447827058"/>
      <w:r>
        <w:rPr>
          <w:rFonts w:hint="eastAsia" w:ascii="宋体" w:hAnsi="宋体" w:eastAsia="宋体" w:cs="宋体"/>
          <w:color w:val="000000" w:themeColor="text1"/>
          <w:sz w:val="28"/>
          <w14:textFill>
            <w14:solidFill>
              <w14:schemeClr w14:val="tx1"/>
            </w14:solidFill>
          </w14:textFill>
        </w:rPr>
        <w:br w:type="page"/>
      </w:r>
      <w:bookmarkStart w:id="243" w:name="_Toc11961"/>
      <w:bookmarkStart w:id="244" w:name="_Toc18757"/>
      <w:bookmarkStart w:id="245" w:name="_Toc12910"/>
      <w:r>
        <w:rPr>
          <w:rFonts w:hint="eastAsia" w:ascii="宋体" w:hAnsi="宋体" w:eastAsia="宋体" w:cs="宋体"/>
          <w:color w:val="000000" w:themeColor="text1"/>
          <w:sz w:val="28"/>
          <w14:textFill>
            <w14:solidFill>
              <w14:schemeClr w14:val="tx1"/>
            </w14:solidFill>
          </w14:textFill>
        </w:rPr>
        <w:t>四、资格审查资料</w:t>
      </w:r>
      <w:bookmarkEnd w:id="232"/>
      <w:bookmarkEnd w:id="233"/>
      <w:bookmarkEnd w:id="234"/>
      <w:bookmarkEnd w:id="243"/>
      <w:bookmarkEnd w:id="244"/>
      <w:bookmarkEnd w:id="245"/>
    </w:p>
    <w:p>
      <w:pPr>
        <w:pStyle w:val="4"/>
        <w:spacing w:before="0" w:after="0" w:line="360" w:lineRule="auto"/>
        <w:jc w:val="center"/>
        <w:rPr>
          <w:rFonts w:ascii="宋体" w:hAnsi="宋体" w:eastAsia="宋体" w:cs="宋体"/>
          <w:color w:val="000000" w:themeColor="text1"/>
          <w:sz w:val="28"/>
          <w14:textFill>
            <w14:solidFill>
              <w14:schemeClr w14:val="tx1"/>
            </w14:solidFill>
          </w14:textFill>
        </w:rPr>
      </w:pPr>
      <w:bookmarkStart w:id="246" w:name="_Toc22003"/>
      <w:bookmarkStart w:id="247" w:name="_Toc17915"/>
      <w:bookmarkStart w:id="248" w:name="_Toc32456"/>
      <w:r>
        <w:rPr>
          <w:rFonts w:hint="eastAsia" w:ascii="宋体" w:hAnsi="宋体" w:eastAsia="宋体" w:cs="宋体"/>
          <w:color w:val="000000" w:themeColor="text1"/>
          <w:sz w:val="28"/>
          <w14:textFill>
            <w14:solidFill>
              <w14:schemeClr w14:val="tx1"/>
            </w14:solidFill>
          </w14:textFill>
        </w:rPr>
        <w:t>（营业执照、资质证书、项目人员资料等）</w:t>
      </w:r>
      <w:bookmarkEnd w:id="246"/>
      <w:bookmarkEnd w:id="247"/>
      <w:bookmarkEnd w:id="248"/>
    </w:p>
    <w:bookmarkEnd w:id="235"/>
    <w:bookmarkEnd w:id="236"/>
    <w:bookmarkEnd w:id="237"/>
    <w:bookmarkEnd w:id="238"/>
    <w:bookmarkEnd w:id="239"/>
    <w:bookmarkEnd w:id="240"/>
    <w:bookmarkEnd w:id="241"/>
    <w:bookmarkEnd w:id="242"/>
    <w:p>
      <w:pPr>
        <w:pStyle w:val="4"/>
        <w:jc w:val="center"/>
        <w:rPr>
          <w:rFonts w:ascii="宋体" w:hAnsi="宋体" w:eastAsia="宋体" w:cs="宋体"/>
          <w:bCs w:val="0"/>
          <w:sz w:val="28"/>
          <w:szCs w:val="28"/>
        </w:rPr>
      </w:pPr>
      <w:bookmarkStart w:id="249" w:name="_Toc447827068"/>
      <w:bookmarkStart w:id="250" w:name="_Toc503951055"/>
      <w:bookmarkStart w:id="251" w:name="_Toc513633973"/>
      <w:bookmarkStart w:id="252" w:name="_Toc11672"/>
      <w:bookmarkStart w:id="253" w:name="_Toc29559"/>
      <w:bookmarkStart w:id="254" w:name="_Toc11243"/>
      <w:bookmarkStart w:id="255" w:name="_Toc11329281"/>
      <w:r>
        <w:rPr>
          <w:rFonts w:hint="eastAsia" w:ascii="宋体" w:hAnsi="宋体" w:eastAsia="宋体" w:cs="宋体"/>
          <w:sz w:val="28"/>
        </w:rPr>
        <w:t>（一）资格审查资料</w:t>
      </w:r>
      <w:r>
        <w:rPr>
          <w:rFonts w:hint="eastAsia" w:ascii="宋体" w:hAnsi="宋体" w:cs="宋体"/>
          <w:szCs w:val="21"/>
        </w:rPr>
        <w:t xml:space="preserve"> </w:t>
      </w:r>
    </w:p>
    <w:tbl>
      <w:tblPr>
        <w:tblStyle w:val="23"/>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465"/>
        <w:gridCol w:w="6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Cs w:val="21"/>
              </w:rPr>
            </w:pPr>
            <w:r>
              <w:rPr>
                <w:rFonts w:hint="eastAsia" w:ascii="宋体" w:hAnsi="宋体" w:cs="宋体"/>
                <w:szCs w:val="21"/>
              </w:rPr>
              <w:t>序号</w:t>
            </w:r>
          </w:p>
        </w:tc>
        <w:tc>
          <w:tcPr>
            <w:tcW w:w="146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Cs w:val="21"/>
              </w:rPr>
            </w:pPr>
            <w:r>
              <w:rPr>
                <w:rFonts w:hint="eastAsia" w:ascii="宋体" w:hAnsi="宋体" w:cs="宋体"/>
                <w:szCs w:val="21"/>
              </w:rPr>
              <w:t>项目</w:t>
            </w:r>
          </w:p>
        </w:tc>
        <w:tc>
          <w:tcPr>
            <w:tcW w:w="67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Cs w:val="21"/>
              </w:rPr>
            </w:pPr>
            <w:r>
              <w:rPr>
                <w:rFonts w:hint="eastAsia" w:ascii="宋体" w:hAnsi="宋体" w:cs="宋体"/>
                <w:szCs w:val="21"/>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6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Cs w:val="21"/>
              </w:rPr>
            </w:pPr>
            <w:r>
              <w:rPr>
                <w:rFonts w:hint="eastAsia" w:ascii="宋体" w:hAnsi="宋体" w:cs="宋体"/>
                <w:szCs w:val="21"/>
              </w:rPr>
              <w:t>1</w:t>
            </w:r>
          </w:p>
        </w:tc>
        <w:tc>
          <w:tcPr>
            <w:tcW w:w="146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Cs w:val="21"/>
              </w:rPr>
            </w:pPr>
            <w:r>
              <w:rPr>
                <w:rFonts w:hint="eastAsia" w:ascii="宋体" w:hAnsi="宋体" w:cs="宋体"/>
                <w:szCs w:val="21"/>
              </w:rPr>
              <w:t>资质要求</w:t>
            </w:r>
          </w:p>
        </w:tc>
        <w:tc>
          <w:tcPr>
            <w:tcW w:w="67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firstLine="420" w:firstLineChars="200"/>
              <w:rPr>
                <w:rFonts w:hint="default"/>
              </w:rPr>
            </w:pPr>
            <w:r>
              <w:rPr>
                <w:rFonts w:hint="eastAsia" w:ascii="宋体" w:hAnsi="宋体" w:cs="宋体"/>
                <w:color w:val="000000" w:themeColor="text1"/>
                <w:szCs w:val="21"/>
                <w:shd w:val="clear" w:color="auto" w:fill="FFFFFF"/>
                <w14:textFill>
                  <w14:solidFill>
                    <w14:schemeClr w14:val="tx1"/>
                  </w14:solidFill>
                </w14:textFill>
              </w:rPr>
              <w:t>具有独立法人资格及有效的营业执照；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Cs w:val="21"/>
              </w:rPr>
            </w:pPr>
            <w:r>
              <w:rPr>
                <w:rFonts w:hint="eastAsia" w:ascii="宋体" w:hAnsi="宋体" w:cs="宋体"/>
                <w:szCs w:val="21"/>
              </w:rPr>
              <w:t>2</w:t>
            </w:r>
          </w:p>
        </w:tc>
        <w:tc>
          <w:tcPr>
            <w:tcW w:w="146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Cs w:val="21"/>
              </w:rPr>
            </w:pPr>
            <w:r>
              <w:rPr>
                <w:rFonts w:hint="eastAsia" w:ascii="宋体" w:hAnsi="宋体" w:cs="宋体"/>
                <w:szCs w:val="21"/>
              </w:rPr>
              <w:t>业绩要求</w:t>
            </w:r>
          </w:p>
        </w:tc>
        <w:tc>
          <w:tcPr>
            <w:tcW w:w="67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color w:val="000000" w:themeColor="text1"/>
                <w:szCs w:val="21"/>
                <w:shd w:val="clear" w:color="auto" w:fill="FFFFFF"/>
                <w14:textFill>
                  <w14:solidFill>
                    <w14:schemeClr w14:val="tx1"/>
                  </w14:solidFill>
                </w14:textFill>
              </w:rPr>
              <w:t>2021年1月1日至报价截止日期（以合同签订时间为准）至少独立完成一项合同金额不低于50万元的软件</w:t>
            </w:r>
            <w:r>
              <w:rPr>
                <w:rFonts w:hint="eastAsia" w:ascii="宋体" w:hAnsi="宋体" w:cs="宋体"/>
                <w:color w:val="000000" w:themeColor="text1"/>
                <w:szCs w:val="21"/>
                <w:shd w:val="clear" w:color="auto" w:fill="FFFFFF"/>
                <w:lang w:val="en-US" w:eastAsia="zh-CN"/>
                <w14:textFill>
                  <w14:solidFill>
                    <w14:schemeClr w14:val="tx1"/>
                  </w14:solidFill>
                </w14:textFill>
              </w:rPr>
              <w:t>开发</w:t>
            </w:r>
            <w:r>
              <w:rPr>
                <w:rFonts w:hint="eastAsia" w:ascii="宋体" w:hAnsi="宋体" w:cs="宋体"/>
                <w:color w:val="000000" w:themeColor="text1"/>
                <w:szCs w:val="21"/>
                <w:shd w:val="clear" w:color="auto" w:fill="FFFFFF"/>
                <w14:textFill>
                  <w14:solidFill>
                    <w14:schemeClr w14:val="tx1"/>
                  </w14:solidFill>
                </w14:textFill>
              </w:rPr>
              <w:t>或技术服务业绩（提供合同扫描件）</w:t>
            </w:r>
            <w:r>
              <w:rPr>
                <w:rFonts w:hint="eastAsia" w:ascii="宋体" w:hAnsi="宋体" w:cs="宋体"/>
                <w:szCs w:val="21"/>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Cs w:val="21"/>
              </w:rPr>
            </w:pPr>
            <w:r>
              <w:rPr>
                <w:rFonts w:hint="eastAsia" w:ascii="宋体" w:hAnsi="宋体" w:cs="宋体"/>
                <w:szCs w:val="21"/>
              </w:rPr>
              <w:t>3</w:t>
            </w:r>
          </w:p>
        </w:tc>
        <w:tc>
          <w:tcPr>
            <w:tcW w:w="146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Cs w:val="21"/>
              </w:rPr>
            </w:pPr>
            <w:r>
              <w:rPr>
                <w:rFonts w:hint="eastAsia" w:ascii="宋体" w:hAnsi="宋体" w:cs="宋体"/>
                <w:szCs w:val="21"/>
              </w:rPr>
              <w:t>信誉要求</w:t>
            </w:r>
          </w:p>
        </w:tc>
        <w:tc>
          <w:tcPr>
            <w:tcW w:w="67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szCs w:val="21"/>
                <w:shd w:val="clear" w:color="auto" w:fill="FFFFFF"/>
              </w:rPr>
              <w:t>信誉要求：在国家企业信用信息公示系统（http://www.gsxt.gov.cn/）中未被列入严重违法失信企业名单（黑名单）信息（若并非企业，则无需查询）；在“信用中国”网站（http://www.creditchina.gov.cn/）中未被列入失信惩戒执行人名单。</w:t>
            </w:r>
          </w:p>
        </w:tc>
      </w:tr>
    </w:tbl>
    <w:p>
      <w:pPr>
        <w:spacing w:line="400" w:lineRule="exact"/>
        <w:jc w:val="left"/>
        <w:rPr>
          <w:rFonts w:hAnsi="宋体"/>
          <w:kern w:val="0"/>
          <w:szCs w:val="21"/>
        </w:rPr>
      </w:pPr>
      <w:r>
        <w:rPr>
          <w:rFonts w:hint="eastAsia" w:ascii="宋体" w:hAnsi="宋体" w:cs="宋体"/>
          <w:szCs w:val="21"/>
        </w:rPr>
        <w:t xml:space="preserve">  </w:t>
      </w:r>
      <w:r>
        <w:rPr>
          <w:rFonts w:hint="eastAsia" w:hAnsi="宋体"/>
          <w:kern w:val="0"/>
          <w:szCs w:val="21"/>
        </w:rPr>
        <w:t xml:space="preserve"> 注：1.提供公司营业执照复印件，</w:t>
      </w:r>
      <w:r>
        <w:rPr>
          <w:rFonts w:hint="eastAsia" w:ascii="宋体" w:hAnsi="宋体" w:cs="宋体"/>
          <w:color w:val="000000" w:themeColor="text1"/>
          <w:szCs w:val="21"/>
          <w14:textFill>
            <w14:solidFill>
              <w14:schemeClr w14:val="tx1"/>
            </w14:solidFill>
          </w14:textFill>
        </w:rPr>
        <w:t>并加盖报价人公章</w:t>
      </w:r>
      <w:r>
        <w:rPr>
          <w:rFonts w:hint="eastAsia" w:hAnsi="宋体"/>
          <w:kern w:val="0"/>
          <w:szCs w:val="21"/>
        </w:rPr>
        <w:t>。</w:t>
      </w:r>
    </w:p>
    <w:p>
      <w:pPr>
        <w:numPr>
          <w:ilvl w:val="0"/>
          <w:numId w:val="5"/>
        </w:numPr>
      </w:pPr>
      <w:r>
        <w:rPr>
          <w:rFonts w:hint="eastAsia" w:asciiTheme="minorEastAsia" w:hAnsiTheme="minorEastAsia" w:eastAsiaTheme="minorEastAsia" w:cstheme="minorEastAsia"/>
          <w:bCs/>
          <w:szCs w:val="21"/>
        </w:rPr>
        <w:t>提供项目合同书（相关证明材料须能反映出相关数据和内容，否则一律视为未提供）复印件，并加盖投标单位公章。</w:t>
      </w:r>
    </w:p>
    <w:p>
      <w:pPr>
        <w:numPr>
          <w:ilvl w:val="0"/>
          <w:numId w:val="5"/>
        </w:numPr>
      </w:pPr>
      <w:r>
        <w:rPr>
          <w:rFonts w:hint="eastAsia"/>
        </w:rPr>
        <w:t>提供企业信用信息公示系统（http://www.gsxt.gov.cn/）中未被列入严重违法失信企业名单（黑名单）信息截图</w:t>
      </w:r>
      <w:r>
        <w:rPr>
          <w:rFonts w:hint="eastAsia" w:ascii="宋体" w:hAnsi="宋体" w:cs="宋体"/>
          <w:szCs w:val="21"/>
          <w:shd w:val="clear" w:color="auto" w:fill="FFFFFF"/>
        </w:rPr>
        <w:t>（若并非企业，则无需查询）</w:t>
      </w:r>
      <w:r>
        <w:rPr>
          <w:rFonts w:hint="eastAsia"/>
        </w:rPr>
        <w:t>（和在“信用中国”网站（http://www.creditchina.gov.cn/）中未被列入失信惩戒执行人名单截图信息并加盖鲜章。</w:t>
      </w:r>
    </w:p>
    <w:p>
      <w:pPr>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br w:type="page"/>
      </w:r>
    </w:p>
    <w:p>
      <w:pPr>
        <w:pStyle w:val="4"/>
        <w:spacing w:before="0" w:after="0" w:line="360" w:lineRule="auto"/>
        <w:jc w:val="center"/>
        <w:rPr>
          <w:rFonts w:ascii="宋体" w:hAnsi="宋体" w:eastAsia="宋体" w:cs="宋体"/>
          <w:color w:val="000000" w:themeColor="text1"/>
          <w:sz w:val="28"/>
          <w14:textFill>
            <w14:solidFill>
              <w14:schemeClr w14:val="tx1"/>
            </w14:solidFill>
          </w14:textFill>
        </w:rPr>
      </w:pPr>
      <w:r>
        <w:rPr>
          <w:rFonts w:hint="eastAsia" w:ascii="宋体" w:hAnsi="宋体" w:eastAsia="宋体" w:cs="宋体"/>
          <w:color w:val="000000" w:themeColor="text1"/>
          <w:sz w:val="28"/>
          <w14:textFill>
            <w14:solidFill>
              <w14:schemeClr w14:val="tx1"/>
            </w14:solidFill>
          </w14:textFill>
        </w:rPr>
        <w:t>五、</w:t>
      </w:r>
      <w:bookmarkEnd w:id="249"/>
      <w:bookmarkEnd w:id="250"/>
      <w:bookmarkEnd w:id="251"/>
      <w:r>
        <w:rPr>
          <w:rFonts w:hint="eastAsia" w:ascii="宋体" w:hAnsi="宋体" w:eastAsia="宋体" w:cs="宋体"/>
          <w:color w:val="000000" w:themeColor="text1"/>
          <w:sz w:val="28"/>
          <w14:textFill>
            <w14:solidFill>
              <w14:schemeClr w14:val="tx1"/>
            </w14:solidFill>
          </w14:textFill>
        </w:rPr>
        <w:t>报价人须知前附表规定的材料</w:t>
      </w:r>
      <w:bookmarkEnd w:id="252"/>
      <w:bookmarkEnd w:id="253"/>
      <w:bookmarkEnd w:id="254"/>
      <w:bookmarkEnd w:id="255"/>
    </w:p>
    <w:p>
      <w:pPr>
        <w:spacing w:line="360" w:lineRule="auto"/>
        <w:jc w:val="center"/>
        <w:outlineLvl w:val="1"/>
        <w:rPr>
          <w:rFonts w:ascii="宋体" w:hAnsi="宋体" w:cs="宋体"/>
          <w:b/>
          <w:bCs/>
          <w:color w:val="000000" w:themeColor="text1"/>
          <w:sz w:val="24"/>
          <w:szCs w:val="28"/>
          <w14:textFill>
            <w14:solidFill>
              <w14:schemeClr w14:val="tx1"/>
            </w14:solidFill>
          </w14:textFill>
        </w:rPr>
      </w:pPr>
      <w:bookmarkStart w:id="256" w:name="_Toc8299"/>
      <w:bookmarkStart w:id="257" w:name="_Toc15805"/>
      <w:bookmarkStart w:id="258" w:name="bookmark81"/>
      <w:bookmarkStart w:id="259" w:name="_Toc513633974"/>
      <w:bookmarkStart w:id="260" w:name="_Toc503951058"/>
      <w:r>
        <w:rPr>
          <w:rFonts w:hint="eastAsia" w:ascii="宋体" w:hAnsi="宋体" w:cs="宋体"/>
          <w:b/>
          <w:bCs/>
          <w:kern w:val="0"/>
          <w:sz w:val="28"/>
          <w:szCs w:val="32"/>
        </w:rPr>
        <w:t>（一）商务评分资料</w:t>
      </w:r>
      <w:bookmarkEnd w:id="256"/>
      <w:bookmarkEnd w:id="257"/>
    </w:p>
    <w:p>
      <w:pPr>
        <w:pStyle w:val="34"/>
        <w:ind w:firstLine="420"/>
        <w:jc w:val="center"/>
        <w:rPr>
          <w:rFonts w:ascii="宋体" w:hAnsi="宋体" w:eastAsia="宋体" w:cs="Times New Roman"/>
          <w:sz w:val="21"/>
          <w:szCs w:val="24"/>
        </w:rPr>
      </w:pPr>
      <w:bookmarkStart w:id="261" w:name="OLE_LINK34"/>
      <w:r>
        <w:rPr>
          <w:rFonts w:hint="eastAsia" w:ascii="宋体" w:hAnsi="宋体" w:eastAsia="宋体" w:cs="Times New Roman"/>
          <w:sz w:val="21"/>
          <w:szCs w:val="24"/>
        </w:rPr>
        <w:t>商务及技术部分</w:t>
      </w:r>
      <w:bookmarkEnd w:id="261"/>
      <w:r>
        <w:rPr>
          <w:rFonts w:hint="eastAsia" w:ascii="宋体" w:hAnsi="宋体" w:eastAsia="宋体" w:cs="Times New Roman"/>
          <w:sz w:val="21"/>
          <w:szCs w:val="24"/>
        </w:rPr>
        <w:t>资料目录</w:t>
      </w:r>
    </w:p>
    <w:tbl>
      <w:tblPr>
        <w:tblStyle w:val="23"/>
        <w:tblW w:w="94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029"/>
        <w:gridCol w:w="2492"/>
        <w:gridCol w:w="1736"/>
        <w:gridCol w:w="1395"/>
        <w:gridCol w:w="1052"/>
        <w:gridCol w:w="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25" w:type="dxa"/>
            <w:vAlign w:val="center"/>
          </w:tcPr>
          <w:p>
            <w:pPr>
              <w:pStyle w:val="35"/>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b w:val="0"/>
                <w:kern w:val="0"/>
                <w:sz w:val="18"/>
                <w:szCs w:val="18"/>
              </w:rPr>
            </w:pPr>
            <w:r>
              <w:rPr>
                <w:rFonts w:hint="eastAsia" w:asciiTheme="minorEastAsia" w:hAnsiTheme="minorEastAsia" w:eastAsiaTheme="minorEastAsia" w:cstheme="minorEastAsia"/>
                <w:b w:val="0"/>
                <w:kern w:val="0"/>
                <w:sz w:val="18"/>
                <w:szCs w:val="18"/>
              </w:rPr>
              <w:t>序号</w:t>
            </w:r>
          </w:p>
        </w:tc>
        <w:tc>
          <w:tcPr>
            <w:tcW w:w="1029" w:type="dxa"/>
            <w:vAlign w:val="center"/>
          </w:tcPr>
          <w:p>
            <w:pPr>
              <w:pStyle w:val="35"/>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b w:val="0"/>
                <w:kern w:val="0"/>
                <w:sz w:val="18"/>
                <w:szCs w:val="18"/>
              </w:rPr>
            </w:pPr>
            <w:r>
              <w:rPr>
                <w:rFonts w:hint="eastAsia" w:asciiTheme="minorEastAsia" w:hAnsiTheme="minorEastAsia" w:eastAsiaTheme="minorEastAsia" w:cstheme="minorEastAsia"/>
                <w:b w:val="0"/>
                <w:bCs/>
                <w:sz w:val="18"/>
                <w:szCs w:val="18"/>
              </w:rPr>
              <w:t>对应评分标准</w:t>
            </w:r>
          </w:p>
        </w:tc>
        <w:tc>
          <w:tcPr>
            <w:tcW w:w="2492" w:type="dxa"/>
            <w:vAlign w:val="center"/>
          </w:tcPr>
          <w:p>
            <w:pPr>
              <w:pStyle w:val="35"/>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b w:val="0"/>
                <w:kern w:val="0"/>
                <w:sz w:val="18"/>
                <w:szCs w:val="18"/>
              </w:rPr>
            </w:pPr>
            <w:r>
              <w:rPr>
                <w:rFonts w:hint="eastAsia" w:asciiTheme="minorEastAsia" w:hAnsiTheme="minorEastAsia" w:eastAsiaTheme="minorEastAsia" w:cstheme="minorEastAsia"/>
                <w:b w:val="0"/>
                <w:kern w:val="0"/>
                <w:sz w:val="18"/>
                <w:szCs w:val="18"/>
              </w:rPr>
              <w:t>对应评分细则</w:t>
            </w:r>
          </w:p>
        </w:tc>
        <w:tc>
          <w:tcPr>
            <w:tcW w:w="1736" w:type="dxa"/>
            <w:vAlign w:val="center"/>
          </w:tcPr>
          <w:p>
            <w:pPr>
              <w:pStyle w:val="35"/>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b w:val="0"/>
                <w:kern w:val="0"/>
                <w:sz w:val="18"/>
                <w:szCs w:val="18"/>
              </w:rPr>
            </w:pPr>
            <w:r>
              <w:rPr>
                <w:rFonts w:hint="eastAsia" w:asciiTheme="minorEastAsia" w:hAnsiTheme="minorEastAsia" w:eastAsiaTheme="minorEastAsia" w:cstheme="minorEastAsia"/>
                <w:b w:val="0"/>
                <w:kern w:val="0"/>
                <w:sz w:val="18"/>
                <w:szCs w:val="18"/>
              </w:rPr>
              <w:t>证明材料名称</w:t>
            </w:r>
          </w:p>
        </w:tc>
        <w:tc>
          <w:tcPr>
            <w:tcW w:w="1395" w:type="dxa"/>
            <w:vAlign w:val="center"/>
          </w:tcPr>
          <w:p>
            <w:pPr>
              <w:pStyle w:val="35"/>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b w:val="0"/>
                <w:kern w:val="0"/>
                <w:sz w:val="18"/>
                <w:szCs w:val="18"/>
              </w:rPr>
            </w:pPr>
            <w:r>
              <w:rPr>
                <w:rFonts w:hint="eastAsia" w:asciiTheme="minorEastAsia" w:hAnsiTheme="minorEastAsia" w:eastAsiaTheme="minorEastAsia" w:cstheme="minorEastAsia"/>
                <w:b w:val="0"/>
                <w:kern w:val="0"/>
                <w:sz w:val="18"/>
                <w:szCs w:val="18"/>
              </w:rPr>
              <w:t>应加分数</w:t>
            </w:r>
          </w:p>
        </w:tc>
        <w:tc>
          <w:tcPr>
            <w:tcW w:w="1052" w:type="dxa"/>
            <w:vAlign w:val="center"/>
          </w:tcPr>
          <w:p>
            <w:pPr>
              <w:pStyle w:val="35"/>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b w:val="0"/>
                <w:kern w:val="0"/>
                <w:sz w:val="18"/>
                <w:szCs w:val="18"/>
              </w:rPr>
            </w:pPr>
            <w:r>
              <w:rPr>
                <w:rFonts w:hint="eastAsia" w:asciiTheme="minorEastAsia" w:hAnsiTheme="minorEastAsia" w:eastAsiaTheme="minorEastAsia" w:cstheme="minorEastAsia"/>
                <w:b w:val="0"/>
                <w:kern w:val="0"/>
                <w:sz w:val="18"/>
                <w:szCs w:val="18"/>
              </w:rPr>
              <w:t>证明材料对应编号</w:t>
            </w:r>
          </w:p>
        </w:tc>
        <w:tc>
          <w:tcPr>
            <w:tcW w:w="998" w:type="dxa"/>
            <w:vAlign w:val="center"/>
          </w:tcPr>
          <w:p>
            <w:pPr>
              <w:pStyle w:val="35"/>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b w:val="0"/>
                <w:kern w:val="0"/>
                <w:sz w:val="18"/>
                <w:szCs w:val="18"/>
              </w:rPr>
            </w:pPr>
            <w:r>
              <w:rPr>
                <w:rFonts w:hint="eastAsia" w:asciiTheme="minorEastAsia" w:hAnsiTheme="minorEastAsia" w:eastAsiaTheme="minorEastAsia" w:cstheme="minorEastAsia"/>
                <w:b w:val="0"/>
                <w:kern w:val="0"/>
                <w:sz w:val="18"/>
                <w:szCs w:val="18"/>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25" w:type="dxa"/>
            <w:vAlign w:val="center"/>
          </w:tcPr>
          <w:p>
            <w:pPr>
              <w:keepNext w:val="0"/>
              <w:keepLines w:val="0"/>
              <w:suppressLineNumbers w:val="0"/>
              <w:snapToGrid w:val="0"/>
              <w:spacing w:before="0" w:beforeAutospacing="0" w:after="0" w:afterAutospacing="0" w:line="400" w:lineRule="exact"/>
              <w:ind w:left="0" w:right="0"/>
              <w:jc w:val="center"/>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例</w:t>
            </w:r>
          </w:p>
        </w:tc>
        <w:tc>
          <w:tcPr>
            <w:tcW w:w="1029"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b/>
                <w:sz w:val="18"/>
                <w:szCs w:val="18"/>
              </w:rPr>
            </w:pPr>
          </w:p>
        </w:tc>
        <w:tc>
          <w:tcPr>
            <w:tcW w:w="2492"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b/>
                <w:sz w:val="18"/>
                <w:szCs w:val="18"/>
              </w:rPr>
            </w:pPr>
          </w:p>
        </w:tc>
        <w:tc>
          <w:tcPr>
            <w:tcW w:w="1736"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b/>
                <w:sz w:val="18"/>
                <w:szCs w:val="18"/>
              </w:rPr>
            </w:pPr>
          </w:p>
        </w:tc>
        <w:tc>
          <w:tcPr>
            <w:tcW w:w="1395"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b/>
                <w:sz w:val="18"/>
                <w:szCs w:val="18"/>
              </w:rPr>
            </w:pPr>
          </w:p>
        </w:tc>
        <w:tc>
          <w:tcPr>
            <w:tcW w:w="1052"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b/>
                <w:sz w:val="18"/>
                <w:szCs w:val="18"/>
              </w:rPr>
            </w:pPr>
          </w:p>
        </w:tc>
        <w:tc>
          <w:tcPr>
            <w:tcW w:w="998"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725" w:type="dxa"/>
            <w:vAlign w:val="center"/>
          </w:tcPr>
          <w:p>
            <w:pPr>
              <w:keepNext w:val="0"/>
              <w:keepLines w:val="0"/>
              <w:suppressLineNumbers w:val="0"/>
              <w:snapToGrid w:val="0"/>
              <w:spacing w:before="0" w:beforeAutospacing="0" w:after="0" w:afterAutospacing="0" w:line="400" w:lineRule="exact"/>
              <w:ind w:left="0" w:right="0"/>
              <w:jc w:val="center"/>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1029" w:type="dxa"/>
            <w:vAlign w:val="center"/>
          </w:tcPr>
          <w:p>
            <w:pPr>
              <w:keepNext w:val="0"/>
              <w:keepLines w:val="0"/>
              <w:suppressLineNumbers w:val="0"/>
              <w:snapToGrid w:val="0"/>
              <w:spacing w:before="0" w:beforeAutospacing="0" w:after="0" w:afterAutospacing="0" w:line="400" w:lineRule="exact"/>
              <w:ind w:left="0" w:right="0"/>
              <w:jc w:val="center"/>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业绩材料</w:t>
            </w:r>
          </w:p>
        </w:tc>
        <w:tc>
          <w:tcPr>
            <w:tcW w:w="2492" w:type="dxa"/>
            <w:vAlign w:val="center"/>
          </w:tcPr>
          <w:p>
            <w:pPr>
              <w:keepNext w:val="0"/>
              <w:keepLines w:val="0"/>
              <w:suppressLineNumbers w:val="0"/>
              <w:snapToGrid w:val="0"/>
              <w:spacing w:before="0" w:beforeAutospacing="0" w:after="0" w:afterAutospacing="0" w:line="400" w:lineRule="exact"/>
              <w:ind w:left="0" w:right="0"/>
              <w:rPr>
                <w:rFonts w:hint="default" w:asciiTheme="minorEastAsia" w:hAnsiTheme="minorEastAsia" w:eastAsiaTheme="minorEastAsia" w:cstheme="minorEastAsia"/>
                <w:sz w:val="18"/>
                <w:szCs w:val="18"/>
              </w:rPr>
            </w:pPr>
          </w:p>
        </w:tc>
        <w:tc>
          <w:tcPr>
            <w:tcW w:w="1736" w:type="dxa"/>
            <w:vAlign w:val="center"/>
          </w:tcPr>
          <w:p>
            <w:pPr>
              <w:keepNext w:val="0"/>
              <w:keepLines w:val="0"/>
              <w:suppressLineNumbers w:val="0"/>
              <w:snapToGrid w:val="0"/>
              <w:spacing w:before="0" w:beforeAutospacing="0" w:after="0" w:afterAutospacing="0" w:line="400" w:lineRule="exact"/>
              <w:ind w:left="0" w:right="0"/>
              <w:jc w:val="center"/>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XX业绩复印件</w:t>
            </w:r>
          </w:p>
        </w:tc>
        <w:tc>
          <w:tcPr>
            <w:tcW w:w="1395" w:type="dxa"/>
            <w:vAlign w:val="center"/>
          </w:tcPr>
          <w:p>
            <w:pPr>
              <w:keepNext w:val="0"/>
              <w:keepLines w:val="0"/>
              <w:suppressLineNumbers w:val="0"/>
              <w:snapToGrid w:val="0"/>
              <w:spacing w:before="0" w:beforeAutospacing="0" w:after="0" w:afterAutospacing="0" w:line="400" w:lineRule="exact"/>
              <w:ind w:left="0" w:right="0"/>
              <w:jc w:val="center"/>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w:t>
            </w:r>
            <w:r>
              <w:rPr>
                <w:rFonts w:hint="eastAsia" w:asciiTheme="minorEastAsia" w:hAnsiTheme="minorEastAsia" w:eastAsiaTheme="minorEastAsia" w:cstheme="minorEastAsia"/>
                <w:sz w:val="18"/>
                <w:szCs w:val="18"/>
              </w:rPr>
              <w:t>分</w:t>
            </w:r>
          </w:p>
        </w:tc>
        <w:tc>
          <w:tcPr>
            <w:tcW w:w="1052" w:type="dxa"/>
            <w:vAlign w:val="center"/>
          </w:tcPr>
          <w:p>
            <w:pPr>
              <w:keepNext w:val="0"/>
              <w:keepLines w:val="0"/>
              <w:suppressLineNumbers w:val="0"/>
              <w:snapToGrid w:val="0"/>
              <w:spacing w:before="0" w:beforeAutospacing="0" w:after="0" w:afterAutospacing="0" w:line="400" w:lineRule="exact"/>
              <w:ind w:left="0" w:right="0"/>
              <w:jc w:val="center"/>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证明材料1</w:t>
            </w:r>
          </w:p>
        </w:tc>
        <w:tc>
          <w:tcPr>
            <w:tcW w:w="998" w:type="dxa"/>
            <w:vAlign w:val="center"/>
          </w:tcPr>
          <w:p>
            <w:pPr>
              <w:keepNext w:val="0"/>
              <w:keepLines w:val="0"/>
              <w:suppressLineNumbers w:val="0"/>
              <w:snapToGrid w:val="0"/>
              <w:spacing w:before="0" w:beforeAutospacing="0" w:after="0" w:afterAutospacing="0" w:line="400" w:lineRule="exact"/>
              <w:ind w:left="0" w:right="0"/>
              <w:jc w:val="center"/>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XX页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725" w:type="dxa"/>
            <w:vAlign w:val="center"/>
          </w:tcPr>
          <w:p>
            <w:pPr>
              <w:keepNext w:val="0"/>
              <w:keepLines w:val="0"/>
              <w:suppressLineNumbers w:val="0"/>
              <w:snapToGrid w:val="0"/>
              <w:spacing w:before="0" w:beforeAutospacing="0" w:after="0" w:afterAutospacing="0" w:line="400" w:lineRule="exact"/>
              <w:ind w:left="0" w:right="0"/>
              <w:jc w:val="center"/>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1029" w:type="dxa"/>
            <w:vAlign w:val="center"/>
          </w:tcPr>
          <w:p>
            <w:pPr>
              <w:keepNext w:val="0"/>
              <w:keepLines w:val="0"/>
              <w:suppressLineNumbers w:val="0"/>
              <w:snapToGrid w:val="0"/>
              <w:spacing w:before="0" w:beforeAutospacing="0" w:after="0" w:afterAutospacing="0" w:line="400" w:lineRule="exact"/>
              <w:ind w:left="0" w:right="0"/>
              <w:jc w:val="center"/>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业绩材料</w:t>
            </w:r>
          </w:p>
        </w:tc>
        <w:tc>
          <w:tcPr>
            <w:tcW w:w="2492" w:type="dxa"/>
            <w:vAlign w:val="center"/>
          </w:tcPr>
          <w:p>
            <w:pPr>
              <w:keepNext w:val="0"/>
              <w:keepLines w:val="0"/>
              <w:suppressLineNumbers w:val="0"/>
              <w:snapToGrid w:val="0"/>
              <w:spacing w:before="0" w:beforeAutospacing="0" w:after="0" w:afterAutospacing="0" w:line="400" w:lineRule="exact"/>
              <w:ind w:left="0" w:right="0"/>
              <w:rPr>
                <w:rFonts w:hint="default" w:asciiTheme="minorEastAsia" w:hAnsiTheme="minorEastAsia" w:eastAsiaTheme="minorEastAsia" w:cstheme="minorEastAsia"/>
                <w:sz w:val="18"/>
                <w:szCs w:val="18"/>
              </w:rPr>
            </w:pPr>
          </w:p>
        </w:tc>
        <w:tc>
          <w:tcPr>
            <w:tcW w:w="1736" w:type="dxa"/>
            <w:vAlign w:val="center"/>
          </w:tcPr>
          <w:p>
            <w:pPr>
              <w:keepNext w:val="0"/>
              <w:keepLines w:val="0"/>
              <w:suppressLineNumbers w:val="0"/>
              <w:snapToGrid w:val="0"/>
              <w:spacing w:before="0" w:beforeAutospacing="0" w:after="0" w:afterAutospacing="0" w:line="400" w:lineRule="exact"/>
              <w:ind w:left="0" w:right="0"/>
              <w:jc w:val="center"/>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XX业绩复印件</w:t>
            </w:r>
          </w:p>
        </w:tc>
        <w:tc>
          <w:tcPr>
            <w:tcW w:w="1395" w:type="dxa"/>
            <w:vAlign w:val="center"/>
          </w:tcPr>
          <w:p>
            <w:pPr>
              <w:keepNext w:val="0"/>
              <w:keepLines w:val="0"/>
              <w:suppressLineNumbers w:val="0"/>
              <w:snapToGrid w:val="0"/>
              <w:spacing w:before="0" w:beforeAutospacing="0" w:after="0" w:afterAutospacing="0" w:line="400" w:lineRule="exact"/>
              <w:ind w:left="0" w:right="0"/>
              <w:jc w:val="center"/>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2分</w:t>
            </w:r>
          </w:p>
        </w:tc>
        <w:tc>
          <w:tcPr>
            <w:tcW w:w="1052" w:type="dxa"/>
            <w:vAlign w:val="center"/>
          </w:tcPr>
          <w:p>
            <w:pPr>
              <w:keepNext w:val="0"/>
              <w:keepLines w:val="0"/>
              <w:suppressLineNumbers w:val="0"/>
              <w:snapToGrid w:val="0"/>
              <w:spacing w:before="0" w:beforeAutospacing="0" w:after="0" w:afterAutospacing="0" w:line="400" w:lineRule="exact"/>
              <w:ind w:left="0" w:right="0"/>
              <w:jc w:val="center"/>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证明材料2</w:t>
            </w:r>
          </w:p>
        </w:tc>
        <w:tc>
          <w:tcPr>
            <w:tcW w:w="998" w:type="dxa"/>
            <w:vAlign w:val="center"/>
          </w:tcPr>
          <w:p>
            <w:pPr>
              <w:keepNext w:val="0"/>
              <w:keepLines w:val="0"/>
              <w:suppressLineNumbers w:val="0"/>
              <w:snapToGrid w:val="0"/>
              <w:spacing w:before="0" w:beforeAutospacing="0" w:after="0" w:afterAutospacing="0" w:line="400" w:lineRule="exact"/>
              <w:ind w:left="0" w:right="0"/>
              <w:jc w:val="center"/>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XX页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725" w:type="dxa"/>
            <w:vAlign w:val="center"/>
          </w:tcPr>
          <w:p>
            <w:pPr>
              <w:keepNext w:val="0"/>
              <w:keepLines w:val="0"/>
              <w:suppressLineNumbers w:val="0"/>
              <w:snapToGrid w:val="0"/>
              <w:spacing w:before="0" w:beforeAutospacing="0" w:after="0" w:afterAutospacing="0" w:line="400" w:lineRule="exact"/>
              <w:ind w:left="0" w:right="0"/>
              <w:jc w:val="center"/>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1029" w:type="dxa"/>
            <w:vAlign w:val="center"/>
          </w:tcPr>
          <w:p>
            <w:pPr>
              <w:keepNext w:val="0"/>
              <w:keepLines w:val="0"/>
              <w:suppressLineNumbers w:val="0"/>
              <w:snapToGrid w:val="0"/>
              <w:spacing w:before="0" w:beforeAutospacing="0" w:after="0" w:afterAutospacing="0" w:line="400" w:lineRule="exact"/>
              <w:ind w:left="0" w:right="0"/>
              <w:rPr>
                <w:rFonts w:hint="default" w:asciiTheme="minorEastAsia" w:hAnsiTheme="minorEastAsia" w:eastAsiaTheme="minorEastAsia" w:cstheme="minorEastAsia"/>
                <w:sz w:val="18"/>
                <w:szCs w:val="18"/>
              </w:rPr>
            </w:pPr>
          </w:p>
        </w:tc>
        <w:tc>
          <w:tcPr>
            <w:tcW w:w="2492" w:type="dxa"/>
            <w:vAlign w:val="center"/>
          </w:tcPr>
          <w:p>
            <w:pPr>
              <w:keepNext w:val="0"/>
              <w:keepLines w:val="0"/>
              <w:suppressLineNumbers w:val="0"/>
              <w:snapToGrid w:val="0"/>
              <w:spacing w:before="0" w:beforeAutospacing="0" w:after="0" w:afterAutospacing="0" w:line="400" w:lineRule="exact"/>
              <w:ind w:left="0" w:right="0"/>
              <w:rPr>
                <w:rFonts w:hint="default" w:asciiTheme="minorEastAsia" w:hAnsiTheme="minorEastAsia" w:eastAsiaTheme="minorEastAsia" w:cstheme="minorEastAsia"/>
                <w:sz w:val="18"/>
                <w:szCs w:val="18"/>
              </w:rPr>
            </w:pPr>
          </w:p>
        </w:tc>
        <w:tc>
          <w:tcPr>
            <w:tcW w:w="1736" w:type="dxa"/>
            <w:vAlign w:val="center"/>
          </w:tcPr>
          <w:p>
            <w:pPr>
              <w:keepNext w:val="0"/>
              <w:keepLines w:val="0"/>
              <w:suppressLineNumbers w:val="0"/>
              <w:snapToGrid w:val="0"/>
              <w:spacing w:before="0" w:beforeAutospacing="0" w:after="0" w:afterAutospacing="0" w:line="400" w:lineRule="exact"/>
              <w:ind w:left="0" w:right="0"/>
              <w:jc w:val="center"/>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XX证书</w:t>
            </w:r>
          </w:p>
        </w:tc>
        <w:tc>
          <w:tcPr>
            <w:tcW w:w="1395" w:type="dxa"/>
            <w:vAlign w:val="center"/>
          </w:tcPr>
          <w:p>
            <w:pPr>
              <w:keepNext w:val="0"/>
              <w:keepLines w:val="0"/>
              <w:suppressLineNumbers w:val="0"/>
              <w:snapToGrid w:val="0"/>
              <w:spacing w:before="0" w:beforeAutospacing="0" w:after="0" w:afterAutospacing="0" w:line="400" w:lineRule="exact"/>
              <w:ind w:left="0" w:right="0"/>
              <w:jc w:val="center"/>
              <w:rPr>
                <w:rFonts w:hint="default" w:asciiTheme="minorEastAsia" w:hAnsiTheme="minorEastAsia" w:eastAsiaTheme="minorEastAsia" w:cstheme="minorEastAsia"/>
                <w:sz w:val="18"/>
                <w:szCs w:val="18"/>
              </w:rPr>
            </w:pPr>
          </w:p>
        </w:tc>
        <w:tc>
          <w:tcPr>
            <w:tcW w:w="1052" w:type="dxa"/>
            <w:vAlign w:val="center"/>
          </w:tcPr>
          <w:p>
            <w:pPr>
              <w:keepNext w:val="0"/>
              <w:keepLines w:val="0"/>
              <w:suppressLineNumbers w:val="0"/>
              <w:snapToGrid w:val="0"/>
              <w:spacing w:before="0" w:beforeAutospacing="0" w:after="0" w:afterAutospacing="0" w:line="400" w:lineRule="exact"/>
              <w:ind w:left="0" w:right="0"/>
              <w:jc w:val="center"/>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证明材料3</w:t>
            </w:r>
          </w:p>
        </w:tc>
        <w:tc>
          <w:tcPr>
            <w:tcW w:w="998" w:type="dxa"/>
            <w:vAlign w:val="center"/>
          </w:tcPr>
          <w:p>
            <w:pPr>
              <w:keepNext w:val="0"/>
              <w:keepLines w:val="0"/>
              <w:suppressLineNumbers w:val="0"/>
              <w:snapToGrid w:val="0"/>
              <w:spacing w:before="0" w:beforeAutospacing="0" w:after="0" w:afterAutospacing="0" w:line="400" w:lineRule="exact"/>
              <w:ind w:left="0" w:right="0"/>
              <w:jc w:val="center"/>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XX页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725" w:type="dxa"/>
            <w:vAlign w:val="center"/>
          </w:tcPr>
          <w:p>
            <w:pPr>
              <w:keepNext w:val="0"/>
              <w:keepLines w:val="0"/>
              <w:suppressLineNumbers w:val="0"/>
              <w:snapToGrid w:val="0"/>
              <w:spacing w:before="0" w:beforeAutospacing="0" w:after="0" w:afterAutospacing="0" w:line="400" w:lineRule="exact"/>
              <w:ind w:left="0" w:right="0"/>
              <w:jc w:val="center"/>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1029" w:type="dxa"/>
            <w:vAlign w:val="center"/>
          </w:tcPr>
          <w:p>
            <w:pPr>
              <w:keepNext w:val="0"/>
              <w:keepLines w:val="0"/>
              <w:suppressLineNumbers w:val="0"/>
              <w:snapToGrid w:val="0"/>
              <w:spacing w:before="0" w:beforeAutospacing="0" w:after="0" w:afterAutospacing="0" w:line="400" w:lineRule="exact"/>
              <w:ind w:left="0" w:right="0"/>
              <w:jc w:val="center"/>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2492" w:type="dxa"/>
          </w:tcPr>
          <w:p>
            <w:pPr>
              <w:keepNext w:val="0"/>
              <w:keepLines w:val="0"/>
              <w:suppressLineNumbers w:val="0"/>
              <w:snapToGrid w:val="0"/>
              <w:spacing w:before="0" w:beforeAutospacing="0" w:after="0" w:afterAutospacing="0" w:line="400" w:lineRule="exact"/>
              <w:ind w:left="0" w:right="0"/>
              <w:rPr>
                <w:rFonts w:hint="default" w:asciiTheme="minorEastAsia" w:hAnsiTheme="minorEastAsia" w:eastAsiaTheme="minorEastAsia" w:cstheme="minorEastAsia"/>
                <w:sz w:val="18"/>
                <w:szCs w:val="18"/>
              </w:rPr>
            </w:pPr>
          </w:p>
        </w:tc>
        <w:tc>
          <w:tcPr>
            <w:tcW w:w="1736" w:type="dxa"/>
            <w:vAlign w:val="center"/>
          </w:tcPr>
          <w:p>
            <w:pPr>
              <w:keepNext w:val="0"/>
              <w:keepLines w:val="0"/>
              <w:suppressLineNumbers w:val="0"/>
              <w:snapToGrid w:val="0"/>
              <w:spacing w:before="0" w:beforeAutospacing="0" w:after="0" w:afterAutospacing="0" w:line="400" w:lineRule="exact"/>
              <w:ind w:left="0" w:right="0"/>
              <w:jc w:val="center"/>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XX年财务审计报告</w:t>
            </w:r>
          </w:p>
        </w:tc>
        <w:tc>
          <w:tcPr>
            <w:tcW w:w="1395" w:type="dxa"/>
            <w:vAlign w:val="center"/>
          </w:tcPr>
          <w:p>
            <w:pPr>
              <w:keepNext w:val="0"/>
              <w:keepLines w:val="0"/>
              <w:suppressLineNumbers w:val="0"/>
              <w:snapToGrid w:val="0"/>
              <w:spacing w:before="0" w:beforeAutospacing="0" w:after="0" w:afterAutospacing="0" w:line="400" w:lineRule="exact"/>
              <w:ind w:left="0" w:right="0"/>
              <w:jc w:val="center"/>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2分</w:t>
            </w:r>
          </w:p>
        </w:tc>
        <w:tc>
          <w:tcPr>
            <w:tcW w:w="1052" w:type="dxa"/>
            <w:vAlign w:val="center"/>
          </w:tcPr>
          <w:p>
            <w:pPr>
              <w:keepNext w:val="0"/>
              <w:keepLines w:val="0"/>
              <w:suppressLineNumbers w:val="0"/>
              <w:snapToGrid w:val="0"/>
              <w:spacing w:before="0" w:beforeAutospacing="0" w:after="0" w:afterAutospacing="0" w:line="400" w:lineRule="exact"/>
              <w:ind w:left="0" w:right="0"/>
              <w:jc w:val="center"/>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证明材料4</w:t>
            </w:r>
          </w:p>
        </w:tc>
        <w:tc>
          <w:tcPr>
            <w:tcW w:w="998" w:type="dxa"/>
            <w:vAlign w:val="center"/>
          </w:tcPr>
          <w:p>
            <w:pPr>
              <w:keepNext w:val="0"/>
              <w:keepLines w:val="0"/>
              <w:suppressLineNumbers w:val="0"/>
              <w:snapToGrid w:val="0"/>
              <w:spacing w:before="0" w:beforeAutospacing="0" w:after="0" w:afterAutospacing="0" w:line="400" w:lineRule="exact"/>
              <w:ind w:left="0" w:right="0"/>
              <w:jc w:val="center"/>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XX页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725" w:type="dxa"/>
            <w:vAlign w:val="center"/>
          </w:tcPr>
          <w:p>
            <w:pPr>
              <w:keepNext w:val="0"/>
              <w:keepLines w:val="0"/>
              <w:suppressLineNumbers w:val="0"/>
              <w:snapToGrid w:val="0"/>
              <w:spacing w:before="0" w:beforeAutospacing="0" w:after="0" w:afterAutospacing="0" w:line="400" w:lineRule="exact"/>
              <w:ind w:left="0" w:right="0"/>
              <w:jc w:val="center"/>
              <w:rPr>
                <w:rFonts w:hint="default" w:asciiTheme="minorEastAsia" w:hAnsiTheme="minorEastAsia" w:eastAsiaTheme="minorEastAsia" w:cstheme="minorEastAsia"/>
                <w:sz w:val="18"/>
                <w:szCs w:val="18"/>
              </w:rPr>
            </w:pPr>
          </w:p>
        </w:tc>
        <w:tc>
          <w:tcPr>
            <w:tcW w:w="1029" w:type="dxa"/>
            <w:vAlign w:val="center"/>
          </w:tcPr>
          <w:p>
            <w:pPr>
              <w:keepNext w:val="0"/>
              <w:keepLines w:val="0"/>
              <w:suppressLineNumbers w:val="0"/>
              <w:snapToGrid w:val="0"/>
              <w:spacing w:before="0" w:beforeAutospacing="0" w:after="0" w:afterAutospacing="0" w:line="400" w:lineRule="exact"/>
              <w:ind w:left="0" w:right="0"/>
              <w:jc w:val="center"/>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2492" w:type="dxa"/>
          </w:tcPr>
          <w:p>
            <w:pPr>
              <w:keepNext w:val="0"/>
              <w:keepLines w:val="0"/>
              <w:suppressLineNumbers w:val="0"/>
              <w:spacing w:before="0" w:beforeAutospacing="0" w:after="0" w:afterAutospacing="0" w:line="360" w:lineRule="auto"/>
              <w:ind w:left="0" w:right="0"/>
              <w:jc w:val="center"/>
              <w:rPr>
                <w:rFonts w:hint="default"/>
                <w:b/>
                <w:sz w:val="28"/>
                <w:szCs w:val="28"/>
              </w:rPr>
            </w:pPr>
          </w:p>
        </w:tc>
        <w:tc>
          <w:tcPr>
            <w:tcW w:w="1736" w:type="dxa"/>
          </w:tcPr>
          <w:p>
            <w:pPr>
              <w:keepNext w:val="0"/>
              <w:keepLines w:val="0"/>
              <w:suppressLineNumbers w:val="0"/>
              <w:spacing w:before="0" w:beforeAutospacing="0" w:after="0" w:afterAutospacing="0" w:line="360" w:lineRule="auto"/>
              <w:ind w:left="0" w:right="0"/>
              <w:jc w:val="center"/>
              <w:rPr>
                <w:rFonts w:hint="default"/>
                <w:b/>
                <w:sz w:val="28"/>
                <w:szCs w:val="28"/>
              </w:rPr>
            </w:pPr>
          </w:p>
        </w:tc>
        <w:tc>
          <w:tcPr>
            <w:tcW w:w="1395" w:type="dxa"/>
          </w:tcPr>
          <w:p>
            <w:pPr>
              <w:keepNext w:val="0"/>
              <w:keepLines w:val="0"/>
              <w:suppressLineNumbers w:val="0"/>
              <w:spacing w:before="0" w:beforeAutospacing="0" w:after="0" w:afterAutospacing="0" w:line="360" w:lineRule="auto"/>
              <w:ind w:left="0" w:right="0"/>
              <w:jc w:val="center"/>
              <w:rPr>
                <w:rFonts w:hint="default"/>
                <w:b/>
                <w:sz w:val="28"/>
                <w:szCs w:val="28"/>
              </w:rPr>
            </w:pPr>
          </w:p>
        </w:tc>
        <w:tc>
          <w:tcPr>
            <w:tcW w:w="1052" w:type="dxa"/>
          </w:tcPr>
          <w:p>
            <w:pPr>
              <w:keepNext w:val="0"/>
              <w:keepLines w:val="0"/>
              <w:suppressLineNumbers w:val="0"/>
              <w:spacing w:before="0" w:beforeAutospacing="0" w:after="0" w:afterAutospacing="0" w:line="360" w:lineRule="auto"/>
              <w:ind w:left="0" w:right="0"/>
              <w:jc w:val="center"/>
              <w:rPr>
                <w:rFonts w:hint="default"/>
                <w:b/>
                <w:sz w:val="28"/>
                <w:szCs w:val="28"/>
              </w:rPr>
            </w:pPr>
          </w:p>
        </w:tc>
        <w:tc>
          <w:tcPr>
            <w:tcW w:w="998" w:type="dxa"/>
          </w:tcPr>
          <w:p>
            <w:pPr>
              <w:keepNext w:val="0"/>
              <w:keepLines w:val="0"/>
              <w:suppressLineNumbers w:val="0"/>
              <w:spacing w:before="0" w:beforeAutospacing="0" w:after="0" w:afterAutospacing="0" w:line="360" w:lineRule="auto"/>
              <w:ind w:left="0" w:right="0"/>
              <w:jc w:val="center"/>
              <w:rPr>
                <w:rFonts w:hint="default"/>
                <w:b/>
                <w:sz w:val="28"/>
                <w:szCs w:val="28"/>
              </w:rPr>
            </w:pPr>
          </w:p>
        </w:tc>
      </w:tr>
    </w:tbl>
    <w:p>
      <w:pPr>
        <w:pStyle w:val="22"/>
        <w:ind w:left="0" w:leftChars="0" w:firstLine="0"/>
      </w:pPr>
      <w:bookmarkStart w:id="262" w:name="_Toc30564"/>
    </w:p>
    <w:p>
      <w:pPr>
        <w:spacing w:line="360" w:lineRule="auto"/>
        <w:jc w:val="center"/>
        <w:outlineLvl w:val="1"/>
        <w:rPr>
          <w:rFonts w:ascii="宋体" w:hAnsi="宋体" w:cs="宋体"/>
          <w:b/>
          <w:bCs/>
          <w:kern w:val="0"/>
          <w:sz w:val="28"/>
          <w:szCs w:val="32"/>
        </w:rPr>
      </w:pPr>
    </w:p>
    <w:p>
      <w:pPr>
        <w:spacing w:line="360" w:lineRule="auto"/>
        <w:jc w:val="center"/>
        <w:outlineLvl w:val="1"/>
        <w:rPr>
          <w:rFonts w:ascii="宋体" w:hAnsi="宋体" w:cs="宋体"/>
          <w:b/>
          <w:bCs/>
          <w:kern w:val="0"/>
          <w:sz w:val="28"/>
          <w:szCs w:val="32"/>
        </w:rPr>
      </w:pPr>
      <w:r>
        <w:rPr>
          <w:rFonts w:hint="eastAsia" w:ascii="宋体" w:hAnsi="宋体" w:cs="宋体"/>
          <w:b/>
          <w:bCs/>
          <w:kern w:val="0"/>
          <w:sz w:val="28"/>
          <w:szCs w:val="32"/>
        </w:rPr>
        <w:t>（二）技术方案</w:t>
      </w:r>
      <w:bookmarkEnd w:id="262"/>
    </w:p>
    <w:p>
      <w:pPr>
        <w:pStyle w:val="5"/>
        <w:jc w:val="center"/>
        <w:rPr>
          <w:rFonts w:ascii="宋体" w:hAnsi="宋体" w:cs="宋体"/>
          <w:color w:val="000000" w:themeColor="text1"/>
          <w:sz w:val="28"/>
          <w14:textFill>
            <w14:solidFill>
              <w14:schemeClr w14:val="tx1"/>
            </w14:solidFill>
          </w14:textFill>
        </w:rPr>
      </w:pPr>
    </w:p>
    <w:p>
      <w:pPr>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br w:type="page"/>
      </w:r>
    </w:p>
    <w:p>
      <w:pPr>
        <w:pStyle w:val="5"/>
        <w:jc w:val="center"/>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（三）</w:t>
      </w:r>
      <w:bookmarkEnd w:id="258"/>
      <w:bookmarkStart w:id="263" w:name="_Toc504639215"/>
      <w:bookmarkStart w:id="264" w:name="_Toc507681488"/>
      <w:bookmarkStart w:id="265" w:name="_Toc507681700"/>
      <w:r>
        <w:rPr>
          <w:rFonts w:hint="eastAsia" w:ascii="宋体" w:hAnsi="宋体" w:cs="宋体"/>
          <w:color w:val="000000" w:themeColor="text1"/>
          <w:sz w:val="28"/>
          <w14:textFill>
            <w14:solidFill>
              <w14:schemeClr w14:val="tx1"/>
            </w14:solidFill>
          </w14:textFill>
        </w:rPr>
        <w:t>报价人自行承诺部分</w:t>
      </w:r>
      <w:bookmarkEnd w:id="263"/>
      <w:bookmarkEnd w:id="264"/>
      <w:bookmarkEnd w:id="265"/>
    </w:p>
    <w:p>
      <w:pPr>
        <w:pStyle w:val="19"/>
        <w:spacing w:line="480" w:lineRule="auto"/>
        <w:jc w:val="both"/>
        <w:rPr>
          <w:rFonts w:hAnsi="宋体"/>
          <w:color w:val="auto"/>
        </w:rPr>
      </w:pPr>
      <w:r>
        <w:rPr>
          <w:rFonts w:hint="eastAsia" w:hAnsi="宋体"/>
          <w:color w:val="auto"/>
        </w:rPr>
        <w:t>致：</w:t>
      </w:r>
      <w:r>
        <w:rPr>
          <w:rFonts w:hint="eastAsia" w:hAnsi="宋体"/>
          <w:color w:val="auto"/>
          <w:u w:val="single"/>
        </w:rPr>
        <w:t>重庆首讯科技股份有限公司</w:t>
      </w:r>
    </w:p>
    <w:p/>
    <w:p>
      <w:pPr>
        <w:tabs>
          <w:tab w:val="left" w:pos="1680"/>
          <w:tab w:val="left" w:pos="4215"/>
          <w:tab w:val="left" w:pos="4305"/>
          <w:tab w:val="left" w:pos="8000"/>
        </w:tabs>
        <w:autoSpaceDE w:val="0"/>
        <w:autoSpaceDN w:val="0"/>
        <w:adjustRightInd w:val="0"/>
        <w:snapToGrid w:val="0"/>
        <w:spacing w:line="480" w:lineRule="auto"/>
        <w:ind w:firstLine="720" w:firstLineChars="300"/>
        <w:rPr>
          <w:rFonts w:ascii="宋体" w:hAnsi="宋体"/>
          <w:sz w:val="24"/>
        </w:rPr>
      </w:pPr>
      <w:r>
        <w:rPr>
          <w:rFonts w:hint="eastAsia" w:ascii="宋体" w:hAnsi="宋体"/>
          <w:sz w:val="24"/>
        </w:rPr>
        <w:t>在研究</w:t>
      </w:r>
      <w:r>
        <w:rPr>
          <w:rFonts w:hint="eastAsia" w:ascii="宋体" w:hAnsi="宋体" w:cs="宋体"/>
          <w:sz w:val="24"/>
          <w:u w:val="single"/>
          <w:lang w:eastAsia="zh-CN"/>
        </w:rPr>
        <w:t>新国标（GBT23828-2023）情报板管理平台开发服务</w:t>
      </w:r>
      <w:r>
        <w:rPr>
          <w:rFonts w:hint="eastAsia" w:ascii="宋体" w:hAnsi="宋体"/>
          <w:sz w:val="24"/>
          <w:u w:val="single"/>
        </w:rPr>
        <w:t>项目</w:t>
      </w:r>
      <w:r>
        <w:rPr>
          <w:rFonts w:hint="eastAsia" w:ascii="宋体" w:hAnsi="宋体"/>
          <w:sz w:val="24"/>
        </w:rPr>
        <w:t>竞争比选文件后，在此郑重承诺我司满足本项目一切报价内容、报价、工期要求及质量标准等相关要求，响应比选函的一切内容，同时申明将按照甲方要求组建服务团队、履行服务义务。若我司中标本项目且无法满足业主相关需求，我司愿承担由此给采购人造成的一切损失。</w:t>
      </w:r>
    </w:p>
    <w:p>
      <w:pPr>
        <w:pStyle w:val="2"/>
        <w:spacing w:line="480" w:lineRule="auto"/>
        <w:rPr>
          <w:rFonts w:ascii="宋体" w:hAnsi="宋体"/>
          <w:sz w:val="24"/>
        </w:rPr>
      </w:pPr>
    </w:p>
    <w:p>
      <w:pPr>
        <w:spacing w:line="480" w:lineRule="auto"/>
        <w:rPr>
          <w:rFonts w:ascii="宋体" w:hAnsi="宋体"/>
          <w:sz w:val="24"/>
        </w:rPr>
      </w:pPr>
      <w:r>
        <w:rPr>
          <w:rFonts w:hint="eastAsia" w:ascii="宋体" w:hAnsi="宋体"/>
          <w:sz w:val="24"/>
        </w:rPr>
        <w:t xml:space="preserve">                                        承诺人：XX公司</w:t>
      </w:r>
    </w:p>
    <w:p>
      <w:pPr>
        <w:pStyle w:val="2"/>
        <w:spacing w:line="480" w:lineRule="auto"/>
      </w:pPr>
      <w:r>
        <w:rPr>
          <w:rFonts w:hint="eastAsia" w:ascii="宋体" w:hAnsi="宋体"/>
          <w:sz w:val="24"/>
        </w:rPr>
        <w:t xml:space="preserve">                                        日期：</w:t>
      </w:r>
      <w:r>
        <w:rPr>
          <w:rFonts w:ascii="宋体" w:hAnsi="宋体"/>
          <w:u w:val="single"/>
        </w:rPr>
        <w:t xml:space="preserve">       </w:t>
      </w:r>
      <w:r>
        <w:rPr>
          <w:rFonts w:ascii="宋体" w:hAnsi="宋体"/>
        </w:rPr>
        <w:t>年</w:t>
      </w:r>
      <w:r>
        <w:rPr>
          <w:rFonts w:ascii="宋体" w:hAnsi="宋体"/>
          <w:u w:val="single"/>
        </w:rPr>
        <w:t xml:space="preserve">       </w:t>
      </w:r>
      <w:r>
        <w:rPr>
          <w:rFonts w:ascii="宋体" w:hAnsi="宋体"/>
        </w:rPr>
        <w:t>月</w:t>
      </w:r>
      <w:r>
        <w:rPr>
          <w:rFonts w:ascii="宋体" w:hAnsi="宋体"/>
          <w:u w:val="single"/>
        </w:rPr>
        <w:t xml:space="preserve">       </w:t>
      </w:r>
      <w:r>
        <w:rPr>
          <w:rFonts w:ascii="宋体" w:hAnsi="宋体"/>
        </w:rPr>
        <w:t>日</w:t>
      </w:r>
    </w:p>
    <w:p>
      <w:pPr>
        <w:pStyle w:val="5"/>
        <w:jc w:val="center"/>
        <w:rPr>
          <w:rFonts w:ascii="宋体" w:hAnsi="宋体" w:cs="宋体"/>
          <w:color w:val="000000" w:themeColor="text1"/>
          <w:sz w:val="28"/>
          <w14:textFill>
            <w14:solidFill>
              <w14:schemeClr w14:val="tx1"/>
            </w14:solidFill>
          </w14:textFill>
        </w:rPr>
      </w:pPr>
    </w:p>
    <w:p>
      <w:pPr>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比选文件中要求报价人自行承诺的，由报价人按比选文件要求内容承诺，格式自拟。</w:t>
      </w:r>
    </w:p>
    <w:p>
      <w:pPr>
        <w:pStyle w:val="5"/>
        <w:jc w:val="center"/>
        <w:rPr>
          <w:rFonts w:ascii="宋体" w:hAnsi="宋体" w:cs="宋体"/>
          <w:color w:val="000000" w:themeColor="text1"/>
          <w:sz w:val="28"/>
          <w14:textFill>
            <w14:solidFill>
              <w14:schemeClr w14:val="tx1"/>
            </w14:solidFill>
          </w14:textFill>
        </w:rPr>
      </w:pPr>
    </w:p>
    <w:p>
      <w:pPr>
        <w:pStyle w:val="4"/>
        <w:spacing w:before="0" w:after="0" w:line="360" w:lineRule="auto"/>
        <w:jc w:val="center"/>
        <w:rPr>
          <w:rFonts w:ascii="宋体" w:hAnsi="宋体" w:eastAsia="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br w:type="page"/>
      </w:r>
      <w:r>
        <w:rPr>
          <w:rFonts w:hint="eastAsia" w:ascii="宋体" w:hAnsi="宋体" w:eastAsia="宋体" w:cs="宋体"/>
          <w:color w:val="000000" w:themeColor="text1"/>
          <w:sz w:val="28"/>
          <w14:textFill>
            <w14:solidFill>
              <w14:schemeClr w14:val="tx1"/>
            </w14:solidFill>
          </w14:textFill>
        </w:rPr>
        <w:t>六、报价人基本信息及其他材料</w:t>
      </w:r>
    </w:p>
    <w:p>
      <w:pPr>
        <w:pStyle w:val="5"/>
        <w:spacing w:before="0" w:after="0" w:line="360" w:lineRule="auto"/>
        <w:jc w:val="center"/>
        <w:rPr>
          <w:color w:val="000000" w:themeColor="text1"/>
          <w:sz w:val="28"/>
          <w:szCs w:val="28"/>
          <w14:textFill>
            <w14:solidFill>
              <w14:schemeClr w14:val="tx1"/>
            </w14:solidFill>
          </w14:textFill>
        </w:rPr>
      </w:pPr>
      <w:bookmarkStart w:id="266" w:name="_Toc452107137"/>
      <w:bookmarkStart w:id="267" w:name="_Toc4375"/>
      <w:bookmarkStart w:id="268" w:name="_Toc508110857"/>
      <w:r>
        <w:rPr>
          <w:rFonts w:hint="eastAsia"/>
          <w:color w:val="000000" w:themeColor="text1"/>
          <w:sz w:val="28"/>
          <w:szCs w:val="28"/>
          <w14:textFill>
            <w14:solidFill>
              <w14:schemeClr w14:val="tx1"/>
            </w14:solidFill>
          </w14:textFill>
        </w:rPr>
        <w:t>（一）报价人基本信息表</w:t>
      </w:r>
      <w:bookmarkEnd w:id="266"/>
      <w:bookmarkEnd w:id="267"/>
      <w:bookmarkEnd w:id="268"/>
    </w:p>
    <w:p>
      <w:pPr>
        <w:pStyle w:val="13"/>
        <w:rPr>
          <w:color w:val="000000" w:themeColor="text1"/>
          <w14:textFill>
            <w14:solidFill>
              <w14:schemeClr w14:val="tx1"/>
            </w14:solidFill>
          </w14:textFill>
        </w:rPr>
      </w:pPr>
    </w:p>
    <w:tbl>
      <w:tblPr>
        <w:tblStyle w:val="23"/>
        <w:tblW w:w="8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6"/>
        <w:gridCol w:w="897"/>
        <w:gridCol w:w="1029"/>
        <w:gridCol w:w="762"/>
        <w:gridCol w:w="420"/>
        <w:gridCol w:w="311"/>
        <w:gridCol w:w="1059"/>
        <w:gridCol w:w="19"/>
        <w:gridCol w:w="490"/>
        <w:gridCol w:w="341"/>
        <w:gridCol w:w="15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报价人名称</w:t>
            </w:r>
          </w:p>
        </w:tc>
        <w:tc>
          <w:tcPr>
            <w:tcW w:w="6839"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报价人</w:t>
            </w:r>
          </w:p>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公司股权结构</w:t>
            </w:r>
          </w:p>
        </w:tc>
        <w:tc>
          <w:tcPr>
            <w:tcW w:w="6839"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注册地址</w:t>
            </w:r>
          </w:p>
        </w:tc>
        <w:tc>
          <w:tcPr>
            <w:tcW w:w="3419"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themeColor="text1"/>
                <w:szCs w:val="21"/>
                <w14:textFill>
                  <w14:solidFill>
                    <w14:schemeClr w14:val="tx1"/>
                  </w14:solidFill>
                </w14:textFill>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联系方式</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themeColor="text1"/>
                <w:szCs w:val="21"/>
                <w14:textFill>
                  <w14:solidFill>
                    <w14:schemeClr w14:val="tx1"/>
                  </w14:solidFill>
                </w14:textFill>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themeColor="text1"/>
                <w:szCs w:val="21"/>
                <w14:textFill>
                  <w14:solidFill>
                    <w14:schemeClr w14:val="tx1"/>
                  </w14:solidFill>
                </w14:textFill>
              </w:rPr>
            </w:pP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传真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themeColor="text1"/>
                <w:szCs w:val="21"/>
                <w14:textFill>
                  <w14:solidFill>
                    <w14:schemeClr w14:val="tx1"/>
                  </w14:solidFill>
                </w14:textFill>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网址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组织结构</w:t>
            </w:r>
          </w:p>
        </w:tc>
        <w:tc>
          <w:tcPr>
            <w:tcW w:w="6839"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姓名</w:t>
            </w:r>
          </w:p>
        </w:tc>
        <w:tc>
          <w:tcPr>
            <w:tcW w:w="10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themeColor="text1"/>
                <w:szCs w:val="21"/>
                <w14:textFill>
                  <w14:solidFill>
                    <w14:schemeClr w14:val="tx1"/>
                  </w14:solidFill>
                </w14:textFill>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技术职称</w:t>
            </w:r>
          </w:p>
        </w:tc>
        <w:tc>
          <w:tcPr>
            <w:tcW w:w="13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themeColor="text1"/>
                <w:szCs w:val="21"/>
                <w14:textFill>
                  <w14:solidFill>
                    <w14:schemeClr w14:val="tx1"/>
                  </w14:solidFill>
                </w14:textFill>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电话</w:t>
            </w:r>
          </w:p>
        </w:tc>
        <w:tc>
          <w:tcPr>
            <w:tcW w:w="15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项目负责人</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姓名</w:t>
            </w:r>
          </w:p>
        </w:tc>
        <w:tc>
          <w:tcPr>
            <w:tcW w:w="10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themeColor="text1"/>
                <w:szCs w:val="21"/>
                <w14:textFill>
                  <w14:solidFill>
                    <w14:schemeClr w14:val="tx1"/>
                  </w14:solidFill>
                </w14:textFill>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技术职称</w:t>
            </w:r>
          </w:p>
        </w:tc>
        <w:tc>
          <w:tcPr>
            <w:tcW w:w="13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themeColor="text1"/>
                <w:szCs w:val="21"/>
                <w14:textFill>
                  <w14:solidFill>
                    <w14:schemeClr w14:val="tx1"/>
                  </w14:solidFill>
                </w14:textFill>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电话</w:t>
            </w:r>
          </w:p>
        </w:tc>
        <w:tc>
          <w:tcPr>
            <w:tcW w:w="15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成立时间</w:t>
            </w:r>
          </w:p>
        </w:tc>
        <w:tc>
          <w:tcPr>
            <w:tcW w:w="19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 月 日</w:t>
            </w:r>
          </w:p>
        </w:tc>
        <w:tc>
          <w:tcPr>
            <w:tcW w:w="4913"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firstLine="105" w:firstLineChars="5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企业资质等级</w:t>
            </w:r>
          </w:p>
        </w:tc>
        <w:tc>
          <w:tcPr>
            <w:tcW w:w="19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themeColor="text1"/>
                <w:szCs w:val="21"/>
                <w14:textFill>
                  <w14:solidFill>
                    <w14:schemeClr w14:val="tx1"/>
                  </w14:solidFill>
                </w14:textFill>
              </w:rPr>
            </w:pPr>
          </w:p>
        </w:tc>
        <w:tc>
          <w:tcPr>
            <w:tcW w:w="76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其中</w:t>
            </w:r>
          </w:p>
        </w:tc>
        <w:tc>
          <w:tcPr>
            <w:tcW w:w="2299"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营业执照号</w:t>
            </w:r>
          </w:p>
        </w:tc>
        <w:tc>
          <w:tcPr>
            <w:tcW w:w="19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themeColor="text1"/>
                <w:szCs w:val="21"/>
                <w14:textFill>
                  <w14:solidFill>
                    <w14:schemeClr w14:val="tx1"/>
                  </w14:solidFill>
                </w14:textFill>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themeColor="text1"/>
                <w:szCs w:val="21"/>
                <w14:textFill>
                  <w14:solidFill>
                    <w14:schemeClr w14:val="tx1"/>
                  </w14:solidFill>
                </w14:textFill>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注册资金</w:t>
            </w:r>
          </w:p>
        </w:tc>
        <w:tc>
          <w:tcPr>
            <w:tcW w:w="19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themeColor="text1"/>
                <w:szCs w:val="21"/>
                <w14:textFill>
                  <w14:solidFill>
                    <w14:schemeClr w14:val="tx1"/>
                  </w14:solidFill>
                </w14:textFill>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themeColor="text1"/>
                <w:szCs w:val="21"/>
                <w14:textFill>
                  <w14:solidFill>
                    <w14:schemeClr w14:val="tx1"/>
                  </w14:solidFill>
                </w14:textFill>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开户银行</w:t>
            </w:r>
          </w:p>
        </w:tc>
        <w:tc>
          <w:tcPr>
            <w:tcW w:w="19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themeColor="text1"/>
                <w:szCs w:val="21"/>
                <w14:textFill>
                  <w14:solidFill>
                    <w14:schemeClr w14:val="tx1"/>
                  </w14:solidFill>
                </w14:textFill>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themeColor="text1"/>
                <w:szCs w:val="21"/>
                <w14:textFill>
                  <w14:solidFill>
                    <w14:schemeClr w14:val="tx1"/>
                  </w14:solidFill>
                </w14:textFill>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账号</w:t>
            </w:r>
          </w:p>
        </w:tc>
        <w:tc>
          <w:tcPr>
            <w:tcW w:w="19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themeColor="text1"/>
                <w:szCs w:val="21"/>
                <w14:textFill>
                  <w14:solidFill>
                    <w14:schemeClr w14:val="tx1"/>
                  </w14:solidFill>
                </w14:textFill>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themeColor="text1"/>
                <w:szCs w:val="21"/>
                <w14:textFill>
                  <w14:solidFill>
                    <w14:schemeClr w14:val="tx1"/>
                  </w14:solidFill>
                </w14:textFill>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3" w:hRule="atLeast"/>
        </w:trPr>
        <w:tc>
          <w:tcPr>
            <w:tcW w:w="1726" w:type="dxa"/>
            <w:tcBorders>
              <w:top w:val="single" w:color="auto" w:sz="4" w:space="0"/>
              <w:left w:val="single" w:color="auto" w:sz="4" w:space="0"/>
              <w:bottom w:val="nil"/>
              <w:right w:val="single" w:color="auto" w:sz="4" w:space="0"/>
            </w:tcBorders>
            <w:vAlign w:val="center"/>
          </w:tcPr>
          <w:p>
            <w:pPr>
              <w:keepNext w:val="0"/>
              <w:keepLines w:val="0"/>
              <w:suppressLineNumbers w:val="0"/>
              <w:topLinePunct/>
              <w:spacing w:before="0" w:beforeAutospacing="0" w:after="0" w:afterAutospacing="0" w:line="440" w:lineRule="exact"/>
              <w:ind w:left="0" w:right="0" w:firstLine="210" w:firstLineChars="10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经营范围</w:t>
            </w:r>
          </w:p>
        </w:tc>
        <w:tc>
          <w:tcPr>
            <w:tcW w:w="6839" w:type="dxa"/>
            <w:gridSpan w:val="10"/>
            <w:tcBorders>
              <w:top w:val="single" w:color="auto" w:sz="4" w:space="0"/>
              <w:left w:val="single" w:color="auto" w:sz="4" w:space="0"/>
              <w:bottom w:val="nil"/>
              <w:right w:val="single" w:color="auto" w:sz="4" w:space="0"/>
            </w:tcBorders>
            <w:vAlign w:val="center"/>
          </w:tcPr>
          <w:p>
            <w:pPr>
              <w:keepNext w:val="0"/>
              <w:keepLines w:val="0"/>
              <w:suppressLineNumbers w:val="0"/>
              <w:topLinePunct/>
              <w:spacing w:before="0" w:beforeAutospacing="0" w:after="0" w:afterAutospacing="0" w:line="440" w:lineRule="exact"/>
              <w:ind w:left="0" w:right="0"/>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备注</w:t>
            </w:r>
          </w:p>
        </w:tc>
        <w:tc>
          <w:tcPr>
            <w:tcW w:w="6839"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themeColor="text1"/>
                <w:szCs w:val="21"/>
                <w14:textFill>
                  <w14:solidFill>
                    <w14:schemeClr w14:val="tx1"/>
                  </w14:solidFill>
                </w14:textFill>
              </w:rPr>
            </w:pPr>
          </w:p>
        </w:tc>
      </w:tr>
    </w:tbl>
    <w:p>
      <w:pPr>
        <w:pStyle w:val="5"/>
        <w:rPr>
          <w:rFonts w:ascii="宋体" w:hAnsi="宋体" w:cs="宋体"/>
          <w:color w:val="000000" w:themeColor="text1"/>
          <w:sz w:val="28"/>
          <w14:textFill>
            <w14:solidFill>
              <w14:schemeClr w14:val="tx1"/>
            </w14:solidFill>
          </w14:textFill>
        </w:rPr>
      </w:pPr>
    </w:p>
    <w:p>
      <w:pPr>
        <w:pStyle w:val="5"/>
        <w:jc w:val="center"/>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（二）其他材料</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1、投标保证金银行回执等附件。</w:t>
      </w:r>
    </w:p>
    <w:bookmarkEnd w:id="259"/>
    <w:bookmarkEnd w:id="260"/>
    <w:p>
      <w:pPr>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2、其他内容。</w:t>
      </w:r>
    </w:p>
    <w:p>
      <w:pPr>
        <w:keepNext/>
        <w:keepLines/>
        <w:spacing w:line="360" w:lineRule="auto"/>
        <w:jc w:val="center"/>
        <w:outlineLvl w:val="1"/>
        <w:rPr>
          <w:color w:val="000000" w:themeColor="text1"/>
          <w14:textFill>
            <w14:solidFill>
              <w14:schemeClr w14:val="tx1"/>
            </w14:solidFill>
          </w14:textFill>
        </w:rPr>
      </w:pPr>
    </w:p>
    <w:p>
      <w:pPr>
        <w:keepNext/>
        <w:keepLines/>
        <w:spacing w:line="360" w:lineRule="auto"/>
        <w:jc w:val="center"/>
        <w:outlineLvl w:val="1"/>
        <w:rPr>
          <w:color w:val="000000" w:themeColor="text1"/>
          <w14:textFill>
            <w14:solidFill>
              <w14:schemeClr w14:val="tx1"/>
            </w14:solidFill>
          </w14:textFill>
        </w:rPr>
      </w:pPr>
    </w:p>
    <w:p>
      <w:pPr>
        <w:keepNext/>
        <w:keepLines/>
        <w:spacing w:line="360" w:lineRule="auto"/>
        <w:jc w:val="center"/>
        <w:outlineLvl w:val="1"/>
        <w:rPr>
          <w:color w:val="000000" w:themeColor="text1"/>
          <w14:textFill>
            <w14:solidFill>
              <w14:schemeClr w14:val="tx1"/>
            </w14:solidFill>
          </w14:textFill>
        </w:rPr>
      </w:pPr>
    </w:p>
    <w:p>
      <w:pPr>
        <w:keepNext/>
        <w:keepLines/>
        <w:spacing w:line="360" w:lineRule="auto"/>
        <w:jc w:val="center"/>
        <w:outlineLvl w:val="1"/>
        <w:rPr>
          <w:color w:val="000000" w:themeColor="text1"/>
          <w14:textFill>
            <w14:solidFill>
              <w14:schemeClr w14:val="tx1"/>
            </w14:solidFill>
          </w14:textFill>
        </w:rPr>
      </w:pPr>
    </w:p>
    <w:p>
      <w:pPr>
        <w:keepNext/>
        <w:keepLines/>
        <w:spacing w:line="360" w:lineRule="auto"/>
        <w:jc w:val="center"/>
        <w:outlineLvl w:val="1"/>
        <w:rPr>
          <w:color w:val="000000" w:themeColor="text1"/>
          <w14:textFill>
            <w14:solidFill>
              <w14:schemeClr w14:val="tx1"/>
            </w14:solidFill>
          </w14:textFill>
        </w:rPr>
      </w:pPr>
    </w:p>
    <w:p>
      <w:pPr>
        <w:keepNext/>
        <w:keepLines/>
        <w:spacing w:line="360" w:lineRule="auto"/>
        <w:jc w:val="center"/>
        <w:outlineLvl w:val="1"/>
        <w:rPr>
          <w:color w:val="000000" w:themeColor="text1"/>
          <w14:textFill>
            <w14:solidFill>
              <w14:schemeClr w14:val="tx1"/>
            </w14:solidFill>
          </w14:textFill>
        </w:rPr>
      </w:pPr>
    </w:p>
    <w:p>
      <w:pPr>
        <w:keepNext/>
        <w:keepLines/>
        <w:spacing w:line="360" w:lineRule="auto"/>
        <w:jc w:val="center"/>
        <w:outlineLvl w:val="1"/>
        <w:rPr>
          <w:color w:val="000000" w:themeColor="text1"/>
          <w14:textFill>
            <w14:solidFill>
              <w14:schemeClr w14:val="tx1"/>
            </w14:solidFill>
          </w14:textFill>
        </w:rPr>
      </w:pPr>
    </w:p>
    <w:p>
      <w:pPr>
        <w:keepNext/>
        <w:keepLines/>
        <w:spacing w:line="360" w:lineRule="auto"/>
        <w:jc w:val="center"/>
        <w:outlineLvl w:val="1"/>
        <w:rPr>
          <w:color w:val="000000" w:themeColor="text1"/>
          <w14:textFill>
            <w14:solidFill>
              <w14:schemeClr w14:val="tx1"/>
            </w14:solidFill>
          </w14:textFill>
        </w:rPr>
      </w:pPr>
    </w:p>
    <w:p>
      <w:pPr>
        <w:keepNext/>
        <w:keepLines/>
        <w:spacing w:line="360" w:lineRule="auto"/>
        <w:jc w:val="center"/>
        <w:outlineLvl w:val="1"/>
        <w:rPr>
          <w:color w:val="000000" w:themeColor="text1"/>
          <w14:textFill>
            <w14:solidFill>
              <w14:schemeClr w14:val="tx1"/>
            </w14:solidFill>
          </w14:textFill>
        </w:rPr>
      </w:pPr>
    </w:p>
    <w:p>
      <w:pPr>
        <w:keepNext/>
        <w:keepLines/>
        <w:spacing w:line="360" w:lineRule="auto"/>
        <w:jc w:val="center"/>
        <w:outlineLvl w:val="1"/>
        <w:rPr>
          <w:color w:val="000000" w:themeColor="text1"/>
          <w14:textFill>
            <w14:solidFill>
              <w14:schemeClr w14:val="tx1"/>
            </w14:solidFill>
          </w14:textFill>
        </w:rPr>
      </w:pPr>
    </w:p>
    <w:p>
      <w:pPr>
        <w:keepNext/>
        <w:keepLines/>
        <w:spacing w:line="360" w:lineRule="auto"/>
        <w:jc w:val="center"/>
        <w:outlineLvl w:val="1"/>
        <w:rPr>
          <w:color w:val="000000" w:themeColor="text1"/>
          <w14:textFill>
            <w14:solidFill>
              <w14:schemeClr w14:val="tx1"/>
            </w14:solidFill>
          </w14:textFill>
        </w:rPr>
      </w:pPr>
    </w:p>
    <w:p>
      <w:pPr>
        <w:keepNext/>
        <w:keepLines/>
        <w:spacing w:line="360" w:lineRule="auto"/>
        <w:jc w:val="center"/>
        <w:outlineLvl w:val="1"/>
        <w:rPr>
          <w:color w:val="000000" w:themeColor="text1"/>
          <w14:textFill>
            <w14:solidFill>
              <w14:schemeClr w14:val="tx1"/>
            </w14:solidFill>
          </w14:textFill>
        </w:rPr>
      </w:pPr>
    </w:p>
    <w:p>
      <w:pPr>
        <w:keepNext/>
        <w:keepLines/>
        <w:spacing w:line="360" w:lineRule="auto"/>
        <w:jc w:val="center"/>
        <w:outlineLvl w:val="1"/>
        <w:rPr>
          <w:color w:val="000000" w:themeColor="text1"/>
          <w14:textFill>
            <w14:solidFill>
              <w14:schemeClr w14:val="tx1"/>
            </w14:solidFill>
          </w14:textFill>
        </w:rPr>
      </w:pPr>
    </w:p>
    <w:p>
      <w:pPr>
        <w:keepNext/>
        <w:keepLines/>
        <w:spacing w:line="360" w:lineRule="auto"/>
        <w:jc w:val="center"/>
        <w:outlineLvl w:val="1"/>
        <w:rPr>
          <w:color w:val="000000" w:themeColor="text1"/>
          <w14:textFill>
            <w14:solidFill>
              <w14:schemeClr w14:val="tx1"/>
            </w14:solidFill>
          </w14:textFill>
        </w:rPr>
      </w:pPr>
    </w:p>
    <w:p>
      <w:pPr>
        <w:keepNext/>
        <w:keepLines/>
        <w:spacing w:line="360" w:lineRule="auto"/>
        <w:jc w:val="center"/>
        <w:outlineLvl w:val="1"/>
        <w:rPr>
          <w:color w:val="000000" w:themeColor="text1"/>
          <w14:textFill>
            <w14:solidFill>
              <w14:schemeClr w14:val="tx1"/>
            </w14:solidFill>
          </w14:textFill>
        </w:rPr>
      </w:pPr>
    </w:p>
    <w:p>
      <w:pPr>
        <w:keepNext/>
        <w:keepLines/>
        <w:spacing w:line="360" w:lineRule="auto"/>
        <w:outlineLvl w:val="1"/>
        <w:rPr>
          <w:color w:val="000000" w:themeColor="text1"/>
          <w14:textFill>
            <w14:solidFill>
              <w14:schemeClr w14:val="tx1"/>
            </w14:solidFill>
          </w14:textFill>
        </w:rPr>
      </w:pPr>
    </w:p>
    <w:sectPr>
      <w:footerReference r:id="rId12" w:type="first"/>
      <w:footerReference r:id="rId11"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长城仿宋">
    <w:altName w:val="仿宋"/>
    <w:panose1 w:val="00000000000000000000"/>
    <w:charset w:val="00"/>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6"/>
      </w:rPr>
    </w:pPr>
    <w:r>
      <w:fldChar w:fldCharType="begin"/>
    </w:r>
    <w:r>
      <w:rPr>
        <w:rStyle w:val="26"/>
      </w:rPr>
      <w:instrText xml:space="preserve">PAGE  </w:instrText>
    </w:r>
    <w: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21</w:t>
    </w:r>
    <w:r>
      <w:fldChar w:fldCharType="end"/>
    </w: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10</w:t>
    </w:r>
    <w:r>
      <w:fldChar w:fldCharType="end"/>
    </w:r>
  </w:p>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520" w:h="235" w:hRule="exact" w:wrap="around" w:vAnchor="text" w:hAnchor="page" w:x="6073" w:y="-2"/>
      <w:rPr>
        <w:rStyle w:val="26"/>
      </w:rPr>
    </w:pPr>
    <w:r>
      <w:fldChar w:fldCharType="begin"/>
    </w:r>
    <w:r>
      <w:rPr>
        <w:rStyle w:val="26"/>
      </w:rPr>
      <w:instrText xml:space="preserve">PAGE  </w:instrText>
    </w:r>
    <w:r>
      <w:fldChar w:fldCharType="separate"/>
    </w:r>
    <w:r>
      <w:rPr>
        <w:rStyle w:val="26"/>
      </w:rPr>
      <w:t>73</w:t>
    </w:r>
    <w:r>
      <w:fldChar w:fldCharType="end"/>
    </w:r>
  </w:p>
  <w:p>
    <w:pPr>
      <w:pStyle w:val="13"/>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520" w:h="235" w:hRule="exact" w:wrap="around" w:vAnchor="text" w:hAnchor="page" w:x="6073" w:y="-2"/>
      <w:rPr>
        <w:rStyle w:val="26"/>
      </w:rPr>
    </w:pPr>
    <w:r>
      <w:fldChar w:fldCharType="begin"/>
    </w:r>
    <w:r>
      <w:rPr>
        <w:rStyle w:val="26"/>
      </w:rPr>
      <w:instrText xml:space="preserve">PAGE  </w:instrText>
    </w:r>
    <w:r>
      <w:fldChar w:fldCharType="separate"/>
    </w:r>
    <w:r>
      <w:rPr>
        <w:rStyle w:val="26"/>
      </w:rPr>
      <w:t>19</w:t>
    </w:r>
    <w:r>
      <w:fldChar w:fldCharType="end"/>
    </w:r>
  </w:p>
  <w:p>
    <w:pPr>
      <w:pStyle w:val="13"/>
      <w:ind w:right="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520" w:h="235" w:hRule="exact" w:wrap="around" w:vAnchor="text" w:hAnchor="page" w:x="6073" w:y="-2"/>
      <w:rPr>
        <w:rStyle w:val="26"/>
      </w:rPr>
    </w:pPr>
    <w:r>
      <w:fldChar w:fldCharType="begin"/>
    </w:r>
    <w:r>
      <w:rPr>
        <w:rStyle w:val="26"/>
      </w:rPr>
      <w:instrText xml:space="preserve">PAGE  </w:instrText>
    </w:r>
    <w:r>
      <w:fldChar w:fldCharType="separate"/>
    </w:r>
    <w:r>
      <w:rPr>
        <w:rStyle w:val="26"/>
      </w:rPr>
      <w:t>23</w:t>
    </w:r>
    <w:r>
      <w:fldChar w:fldCharType="end"/>
    </w:r>
  </w:p>
  <w:p>
    <w:pPr>
      <w:pStyle w:val="13"/>
      <w:ind w:right="36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Style w:val="26"/>
                            </w:rPr>
                          </w:pPr>
                          <w:r>
                            <w:fldChar w:fldCharType="begin"/>
                          </w:r>
                          <w:r>
                            <w:rPr>
                              <w:rStyle w:val="26"/>
                            </w:rPr>
                            <w:instrText xml:space="preserve">PAGE  </w:instrText>
                          </w:r>
                          <w:r>
                            <w:fldChar w:fldCharType="separate"/>
                          </w:r>
                          <w:r>
                            <w:rPr>
                              <w:rStyle w:val="26"/>
                            </w:rPr>
                            <w:t>35</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1OB9csBAACc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pRYpnBgZ+/fzv/+HX++ZUs&#10;y+omdaj3UGPis8fUONy7Afdm9gM6k/BBBpO+KIlgHPt7uvRXDJHw9GhVrVY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tTgfXLAQAAnAMAAA4AAAAAAAAAAQAgAAAAHgEAAGRycy9lMm9E&#10;b2MueG1sUEsFBgAAAAAGAAYAWQEAAFsFAAAAAA==&#10;">
              <v:fill on="f" focussize="0,0"/>
              <v:stroke on="f"/>
              <v:imagedata o:title=""/>
              <o:lock v:ext="edit" aspectratio="f"/>
              <v:textbox inset="0mm,0mm,0mm,0mm" style="mso-fit-shape-to-text:t;">
                <w:txbxContent>
                  <w:p>
                    <w:pPr>
                      <w:pStyle w:val="13"/>
                      <w:rPr>
                        <w:rStyle w:val="26"/>
                      </w:rPr>
                    </w:pPr>
                    <w:r>
                      <w:fldChar w:fldCharType="begin"/>
                    </w:r>
                    <w:r>
                      <w:rPr>
                        <w:rStyle w:val="26"/>
                      </w:rPr>
                      <w:instrText xml:space="preserve">PAGE  </w:instrText>
                    </w:r>
                    <w:r>
                      <w:fldChar w:fldCharType="separate"/>
                    </w:r>
                    <w:r>
                      <w:rPr>
                        <w:rStyle w:val="26"/>
                      </w:rPr>
                      <w:t>35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30</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30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3A48B3"/>
    <w:multiLevelType w:val="singleLevel"/>
    <w:tmpl w:val="C43A48B3"/>
    <w:lvl w:ilvl="0" w:tentative="0">
      <w:start w:val="7"/>
      <w:numFmt w:val="chineseCounting"/>
      <w:suff w:val="space"/>
      <w:lvlText w:val="第%1章"/>
      <w:lvlJc w:val="left"/>
      <w:rPr>
        <w:rFonts w:hint="eastAsia"/>
      </w:rPr>
    </w:lvl>
  </w:abstractNum>
  <w:abstractNum w:abstractNumId="1">
    <w:nsid w:val="CBE21F31"/>
    <w:multiLevelType w:val="multilevel"/>
    <w:tmpl w:val="CBE21F31"/>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5"/>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
    <w:nsid w:val="0AA38CF7"/>
    <w:multiLevelType w:val="singleLevel"/>
    <w:tmpl w:val="0AA38CF7"/>
    <w:lvl w:ilvl="0" w:tentative="0">
      <w:start w:val="2"/>
      <w:numFmt w:val="decimal"/>
      <w:lvlText w:val="%1."/>
      <w:lvlJc w:val="left"/>
      <w:pPr>
        <w:tabs>
          <w:tab w:val="left" w:pos="312"/>
        </w:tabs>
        <w:ind w:left="735" w:firstLine="0"/>
      </w:pPr>
    </w:lvl>
  </w:abstractNum>
  <w:abstractNum w:abstractNumId="3">
    <w:nsid w:val="0FF842B9"/>
    <w:multiLevelType w:val="singleLevel"/>
    <w:tmpl w:val="0FF842B9"/>
    <w:lvl w:ilvl="0" w:tentative="0">
      <w:start w:val="1"/>
      <w:numFmt w:val="decimal"/>
      <w:suff w:val="nothing"/>
      <w:lvlText w:val="%1、"/>
      <w:lvlJc w:val="left"/>
    </w:lvl>
  </w:abstractNum>
  <w:abstractNum w:abstractNumId="4">
    <w:nsid w:val="3871CE1D"/>
    <w:multiLevelType w:val="singleLevel"/>
    <w:tmpl w:val="3871CE1D"/>
    <w:lvl w:ilvl="0" w:tentative="0">
      <w:start w:val="1"/>
      <w:numFmt w:val="chineseCounting"/>
      <w:suff w:val="nothing"/>
      <w:lvlText w:val="%1、"/>
      <w:lvlJc w:val="left"/>
      <w:rPr>
        <w:rFonts w:hint="eastAsia"/>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5YTFmMzM1NDdmMjIxY2Q3N2M0YzM5MGY4MzIxODAifQ=="/>
  </w:docVars>
  <w:rsids>
    <w:rsidRoot w:val="40562453"/>
    <w:rsid w:val="000F3CE7"/>
    <w:rsid w:val="002677EA"/>
    <w:rsid w:val="00290864"/>
    <w:rsid w:val="003D09CF"/>
    <w:rsid w:val="00432083"/>
    <w:rsid w:val="0045037C"/>
    <w:rsid w:val="005216E6"/>
    <w:rsid w:val="0054033C"/>
    <w:rsid w:val="007A23C3"/>
    <w:rsid w:val="009740D1"/>
    <w:rsid w:val="00AD5DF3"/>
    <w:rsid w:val="00C85330"/>
    <w:rsid w:val="00D3747E"/>
    <w:rsid w:val="00E47480"/>
    <w:rsid w:val="00F546A3"/>
    <w:rsid w:val="01B74972"/>
    <w:rsid w:val="02FA0434"/>
    <w:rsid w:val="033216A2"/>
    <w:rsid w:val="048F2C39"/>
    <w:rsid w:val="05506B2F"/>
    <w:rsid w:val="055C337C"/>
    <w:rsid w:val="060D37AF"/>
    <w:rsid w:val="077D719C"/>
    <w:rsid w:val="07C52E34"/>
    <w:rsid w:val="08C663D4"/>
    <w:rsid w:val="090977DD"/>
    <w:rsid w:val="09447A34"/>
    <w:rsid w:val="0A1E5C91"/>
    <w:rsid w:val="0A693330"/>
    <w:rsid w:val="0A7D16CE"/>
    <w:rsid w:val="0B1A4809"/>
    <w:rsid w:val="0B602F55"/>
    <w:rsid w:val="0C132AFC"/>
    <w:rsid w:val="0CCE6579"/>
    <w:rsid w:val="0D8F61CA"/>
    <w:rsid w:val="0D993FB0"/>
    <w:rsid w:val="0DE07B59"/>
    <w:rsid w:val="0E393859"/>
    <w:rsid w:val="0E3B58C3"/>
    <w:rsid w:val="0EA57CDD"/>
    <w:rsid w:val="0EC73541"/>
    <w:rsid w:val="10343BF8"/>
    <w:rsid w:val="10A44CAE"/>
    <w:rsid w:val="10E943BC"/>
    <w:rsid w:val="1250098C"/>
    <w:rsid w:val="125C66E7"/>
    <w:rsid w:val="13223B44"/>
    <w:rsid w:val="13573D7A"/>
    <w:rsid w:val="141A6BA3"/>
    <w:rsid w:val="1433393F"/>
    <w:rsid w:val="14896D52"/>
    <w:rsid w:val="15EA5356"/>
    <w:rsid w:val="16A73CEF"/>
    <w:rsid w:val="17AC5EFC"/>
    <w:rsid w:val="18331236"/>
    <w:rsid w:val="187C5B16"/>
    <w:rsid w:val="18A35434"/>
    <w:rsid w:val="18C96881"/>
    <w:rsid w:val="18FB3376"/>
    <w:rsid w:val="197E141A"/>
    <w:rsid w:val="19C679E0"/>
    <w:rsid w:val="1A1717FA"/>
    <w:rsid w:val="1A8C400A"/>
    <w:rsid w:val="1AFD0644"/>
    <w:rsid w:val="1CAB253E"/>
    <w:rsid w:val="1CB25FAA"/>
    <w:rsid w:val="1CBE3220"/>
    <w:rsid w:val="1CEE24ED"/>
    <w:rsid w:val="1CFD7C36"/>
    <w:rsid w:val="1D8B5B65"/>
    <w:rsid w:val="1DAF6D5D"/>
    <w:rsid w:val="1DBB4B97"/>
    <w:rsid w:val="1F0614F2"/>
    <w:rsid w:val="1F4934E4"/>
    <w:rsid w:val="1F6752DC"/>
    <w:rsid w:val="1F7C313E"/>
    <w:rsid w:val="1FBF03F0"/>
    <w:rsid w:val="1FCB7587"/>
    <w:rsid w:val="20031B05"/>
    <w:rsid w:val="216D4BF6"/>
    <w:rsid w:val="218C0355"/>
    <w:rsid w:val="21D97A24"/>
    <w:rsid w:val="221B2A67"/>
    <w:rsid w:val="22A86A88"/>
    <w:rsid w:val="22BC4191"/>
    <w:rsid w:val="22E44999"/>
    <w:rsid w:val="22E87B5F"/>
    <w:rsid w:val="23805560"/>
    <w:rsid w:val="23F67C94"/>
    <w:rsid w:val="243B2F6E"/>
    <w:rsid w:val="2641214D"/>
    <w:rsid w:val="268C6184"/>
    <w:rsid w:val="26D63897"/>
    <w:rsid w:val="27814E36"/>
    <w:rsid w:val="28845C8E"/>
    <w:rsid w:val="289861F3"/>
    <w:rsid w:val="299C149B"/>
    <w:rsid w:val="29C42E79"/>
    <w:rsid w:val="29D51C23"/>
    <w:rsid w:val="29D62BAC"/>
    <w:rsid w:val="29D873B1"/>
    <w:rsid w:val="29FF9F1D"/>
    <w:rsid w:val="2A103287"/>
    <w:rsid w:val="2A9144DF"/>
    <w:rsid w:val="2AC50370"/>
    <w:rsid w:val="2AF05EFB"/>
    <w:rsid w:val="2B013C59"/>
    <w:rsid w:val="2B7F1563"/>
    <w:rsid w:val="2BA8559F"/>
    <w:rsid w:val="2C552E35"/>
    <w:rsid w:val="2CBD83B1"/>
    <w:rsid w:val="2DF53829"/>
    <w:rsid w:val="2E463ABE"/>
    <w:rsid w:val="2F072CF9"/>
    <w:rsid w:val="2F927AAF"/>
    <w:rsid w:val="302047D7"/>
    <w:rsid w:val="30815042"/>
    <w:rsid w:val="318206FC"/>
    <w:rsid w:val="31C64AB1"/>
    <w:rsid w:val="31FB7654"/>
    <w:rsid w:val="325356E2"/>
    <w:rsid w:val="32CB318E"/>
    <w:rsid w:val="33182487"/>
    <w:rsid w:val="338C1033"/>
    <w:rsid w:val="339441CF"/>
    <w:rsid w:val="33AF0723"/>
    <w:rsid w:val="33C6271F"/>
    <w:rsid w:val="33FB61D0"/>
    <w:rsid w:val="343E5272"/>
    <w:rsid w:val="34473D81"/>
    <w:rsid w:val="345179FF"/>
    <w:rsid w:val="35472BB0"/>
    <w:rsid w:val="35705DCF"/>
    <w:rsid w:val="360B60DB"/>
    <w:rsid w:val="369C3A80"/>
    <w:rsid w:val="371116F1"/>
    <w:rsid w:val="377313B5"/>
    <w:rsid w:val="37A14E61"/>
    <w:rsid w:val="37D026C8"/>
    <w:rsid w:val="37F214F9"/>
    <w:rsid w:val="382805C6"/>
    <w:rsid w:val="38727317"/>
    <w:rsid w:val="38EB5754"/>
    <w:rsid w:val="38FD0B34"/>
    <w:rsid w:val="3911775D"/>
    <w:rsid w:val="39277C8A"/>
    <w:rsid w:val="392A1279"/>
    <w:rsid w:val="39952550"/>
    <w:rsid w:val="3B1E244D"/>
    <w:rsid w:val="3BA2510C"/>
    <w:rsid w:val="3BAE2F93"/>
    <w:rsid w:val="3C065E33"/>
    <w:rsid w:val="3C3145CE"/>
    <w:rsid w:val="3C443027"/>
    <w:rsid w:val="3D686E3F"/>
    <w:rsid w:val="3E8679F3"/>
    <w:rsid w:val="3EB82ED9"/>
    <w:rsid w:val="3F640884"/>
    <w:rsid w:val="3FED6E84"/>
    <w:rsid w:val="40207DC4"/>
    <w:rsid w:val="40562453"/>
    <w:rsid w:val="40582115"/>
    <w:rsid w:val="40606BAD"/>
    <w:rsid w:val="40FD668D"/>
    <w:rsid w:val="410E3E10"/>
    <w:rsid w:val="41317ABC"/>
    <w:rsid w:val="4153517C"/>
    <w:rsid w:val="41632342"/>
    <w:rsid w:val="41C841CE"/>
    <w:rsid w:val="42095CD1"/>
    <w:rsid w:val="421D53C4"/>
    <w:rsid w:val="42FA0482"/>
    <w:rsid w:val="431D401F"/>
    <w:rsid w:val="43F87E97"/>
    <w:rsid w:val="444C419C"/>
    <w:rsid w:val="44845974"/>
    <w:rsid w:val="449D5083"/>
    <w:rsid w:val="44AB792B"/>
    <w:rsid w:val="45913036"/>
    <w:rsid w:val="46C2478C"/>
    <w:rsid w:val="47371FC7"/>
    <w:rsid w:val="478A6F17"/>
    <w:rsid w:val="48123D9C"/>
    <w:rsid w:val="48307A3B"/>
    <w:rsid w:val="483D78A3"/>
    <w:rsid w:val="486B440C"/>
    <w:rsid w:val="498034A5"/>
    <w:rsid w:val="4A5219AA"/>
    <w:rsid w:val="4A6D0E1C"/>
    <w:rsid w:val="4A77137D"/>
    <w:rsid w:val="4ADF47D6"/>
    <w:rsid w:val="4B717EB6"/>
    <w:rsid w:val="4C074E5C"/>
    <w:rsid w:val="4C373098"/>
    <w:rsid w:val="4C8524E4"/>
    <w:rsid w:val="4D2C5ABB"/>
    <w:rsid w:val="4D317F76"/>
    <w:rsid w:val="4DEC0901"/>
    <w:rsid w:val="4DF51D19"/>
    <w:rsid w:val="4E01203E"/>
    <w:rsid w:val="4EBE2B69"/>
    <w:rsid w:val="4F2A68EE"/>
    <w:rsid w:val="4F2F3164"/>
    <w:rsid w:val="4F9E1ABE"/>
    <w:rsid w:val="4FAE3D60"/>
    <w:rsid w:val="500135C9"/>
    <w:rsid w:val="501A21FF"/>
    <w:rsid w:val="509E4783"/>
    <w:rsid w:val="50EA0B67"/>
    <w:rsid w:val="51244DF0"/>
    <w:rsid w:val="51765DA8"/>
    <w:rsid w:val="51A23DC6"/>
    <w:rsid w:val="51AE63EB"/>
    <w:rsid w:val="51BA67E3"/>
    <w:rsid w:val="51D51818"/>
    <w:rsid w:val="52DC6B37"/>
    <w:rsid w:val="53861634"/>
    <w:rsid w:val="54D636F5"/>
    <w:rsid w:val="55261643"/>
    <w:rsid w:val="559FFFEA"/>
    <w:rsid w:val="55B26AC6"/>
    <w:rsid w:val="55B65E31"/>
    <w:rsid w:val="56233576"/>
    <w:rsid w:val="565A6E77"/>
    <w:rsid w:val="569A4274"/>
    <w:rsid w:val="58424522"/>
    <w:rsid w:val="587A1119"/>
    <w:rsid w:val="595606C3"/>
    <w:rsid w:val="5964211A"/>
    <w:rsid w:val="598C3505"/>
    <w:rsid w:val="5A5C300D"/>
    <w:rsid w:val="5A5E54E9"/>
    <w:rsid w:val="5A623871"/>
    <w:rsid w:val="5AB056BB"/>
    <w:rsid w:val="5B0A122A"/>
    <w:rsid w:val="5B696055"/>
    <w:rsid w:val="5B9625EC"/>
    <w:rsid w:val="5CEC43FE"/>
    <w:rsid w:val="5D693538"/>
    <w:rsid w:val="5D8F03E6"/>
    <w:rsid w:val="5DC21A60"/>
    <w:rsid w:val="5E3E0745"/>
    <w:rsid w:val="5F497D13"/>
    <w:rsid w:val="5F667D46"/>
    <w:rsid w:val="5FCC661E"/>
    <w:rsid w:val="5FD650D9"/>
    <w:rsid w:val="5FF27AE1"/>
    <w:rsid w:val="5FFA6573"/>
    <w:rsid w:val="607B064C"/>
    <w:rsid w:val="60DE22A3"/>
    <w:rsid w:val="613735AE"/>
    <w:rsid w:val="61542052"/>
    <w:rsid w:val="61C62EC2"/>
    <w:rsid w:val="6245633B"/>
    <w:rsid w:val="627D665A"/>
    <w:rsid w:val="62AF64DB"/>
    <w:rsid w:val="62DD22DA"/>
    <w:rsid w:val="62FD557A"/>
    <w:rsid w:val="634548A5"/>
    <w:rsid w:val="63485E56"/>
    <w:rsid w:val="63D95197"/>
    <w:rsid w:val="64671A02"/>
    <w:rsid w:val="64FC134F"/>
    <w:rsid w:val="65BA194B"/>
    <w:rsid w:val="66091FA1"/>
    <w:rsid w:val="661D040C"/>
    <w:rsid w:val="67E1553D"/>
    <w:rsid w:val="68ED60B6"/>
    <w:rsid w:val="690E546B"/>
    <w:rsid w:val="6AB53B3C"/>
    <w:rsid w:val="6AEF1CE7"/>
    <w:rsid w:val="6AF66C20"/>
    <w:rsid w:val="6B867CDB"/>
    <w:rsid w:val="6C172D01"/>
    <w:rsid w:val="6CAD1C5A"/>
    <w:rsid w:val="6CE73B06"/>
    <w:rsid w:val="6E382763"/>
    <w:rsid w:val="6E6A7525"/>
    <w:rsid w:val="6EB7B25B"/>
    <w:rsid w:val="6F35282D"/>
    <w:rsid w:val="6F971891"/>
    <w:rsid w:val="6FD76303"/>
    <w:rsid w:val="700417EE"/>
    <w:rsid w:val="703E64E3"/>
    <w:rsid w:val="707929C1"/>
    <w:rsid w:val="70BD7F95"/>
    <w:rsid w:val="70CE474E"/>
    <w:rsid w:val="7139707D"/>
    <w:rsid w:val="719A09DE"/>
    <w:rsid w:val="72170CD9"/>
    <w:rsid w:val="730C0A49"/>
    <w:rsid w:val="73A81DB5"/>
    <w:rsid w:val="73CB47CA"/>
    <w:rsid w:val="742B542B"/>
    <w:rsid w:val="744675ED"/>
    <w:rsid w:val="74733A52"/>
    <w:rsid w:val="755748DA"/>
    <w:rsid w:val="755D644F"/>
    <w:rsid w:val="76770A05"/>
    <w:rsid w:val="767A0FBD"/>
    <w:rsid w:val="773504DF"/>
    <w:rsid w:val="77400C32"/>
    <w:rsid w:val="775A0916"/>
    <w:rsid w:val="780515CF"/>
    <w:rsid w:val="780C30AD"/>
    <w:rsid w:val="78182ECC"/>
    <w:rsid w:val="782B4CE1"/>
    <w:rsid w:val="783D79DF"/>
    <w:rsid w:val="788D289B"/>
    <w:rsid w:val="789B398A"/>
    <w:rsid w:val="78D43970"/>
    <w:rsid w:val="78E1748A"/>
    <w:rsid w:val="793F2C89"/>
    <w:rsid w:val="79A24936"/>
    <w:rsid w:val="79BE4DC5"/>
    <w:rsid w:val="79D6185E"/>
    <w:rsid w:val="79F4531C"/>
    <w:rsid w:val="7A716688"/>
    <w:rsid w:val="7AB6702C"/>
    <w:rsid w:val="7AC44CB6"/>
    <w:rsid w:val="7B875081"/>
    <w:rsid w:val="7C36570A"/>
    <w:rsid w:val="7C3A66A0"/>
    <w:rsid w:val="7C4D5F14"/>
    <w:rsid w:val="7C8B0BA1"/>
    <w:rsid w:val="7CDC4FC8"/>
    <w:rsid w:val="7CF20F04"/>
    <w:rsid w:val="7D051F47"/>
    <w:rsid w:val="7DC72008"/>
    <w:rsid w:val="7E1965C9"/>
    <w:rsid w:val="7E484F9C"/>
    <w:rsid w:val="7EEA0494"/>
    <w:rsid w:val="7F604826"/>
    <w:rsid w:val="7FB7532B"/>
    <w:rsid w:val="96E76D70"/>
    <w:rsid w:val="9EBFC078"/>
    <w:rsid w:val="DEF742C1"/>
    <w:rsid w:val="DFB74473"/>
    <w:rsid w:val="EADB70BD"/>
    <w:rsid w:val="EEDD159D"/>
    <w:rsid w:val="F7F5207B"/>
    <w:rsid w:val="FB3E8DD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nhideWhenUsed="0" w:uiPriority="0" w:semiHidden="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30"/>
    <w:qFormat/>
    <w:uiPriority w:val="0"/>
    <w:pPr>
      <w:keepNext/>
      <w:keepLines/>
      <w:spacing w:before="260" w:after="260" w:line="415" w:lineRule="auto"/>
      <w:outlineLvl w:val="1"/>
    </w:pPr>
    <w:rPr>
      <w:rFonts w:ascii="Arial" w:hAnsi="Arial" w:eastAsia="黑体"/>
      <w:b/>
      <w:bCs/>
      <w:kern w:val="0"/>
      <w:sz w:val="32"/>
      <w:szCs w:val="32"/>
    </w:rPr>
  </w:style>
  <w:style w:type="paragraph" w:styleId="5">
    <w:name w:val="heading 3"/>
    <w:basedOn w:val="1"/>
    <w:next w:val="1"/>
    <w:qFormat/>
    <w:uiPriority w:val="0"/>
    <w:pPr>
      <w:keepNext/>
      <w:keepLines/>
      <w:spacing w:before="260" w:after="260" w:line="415" w:lineRule="auto"/>
      <w:outlineLvl w:val="2"/>
    </w:pPr>
    <w:rPr>
      <w:b/>
      <w:bCs/>
      <w:kern w:val="0"/>
      <w:sz w:val="32"/>
      <w:szCs w:val="32"/>
    </w:rPr>
  </w:style>
  <w:style w:type="paragraph" w:styleId="6">
    <w:name w:val="heading 4"/>
    <w:basedOn w:val="1"/>
    <w:next w:val="1"/>
    <w:qFormat/>
    <w:uiPriority w:val="0"/>
    <w:pPr>
      <w:keepNext/>
      <w:keepLines/>
      <w:spacing w:before="280" w:after="290" w:line="374" w:lineRule="auto"/>
      <w:outlineLvl w:val="3"/>
    </w:pPr>
    <w:rPr>
      <w:rFonts w:ascii="Arial" w:hAnsi="Arial" w:eastAsia="黑体"/>
      <w:b/>
      <w:bCs/>
      <w:kern w:val="0"/>
      <w:sz w:val="28"/>
      <w:szCs w:val="28"/>
    </w:rPr>
  </w:style>
  <w:style w:type="paragraph" w:styleId="7">
    <w:name w:val="heading 8"/>
    <w:basedOn w:val="1"/>
    <w:next w:val="1"/>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character" w:default="1" w:styleId="25">
    <w:name w:val="Default Paragraph Font"/>
    <w:semiHidden/>
    <w:unhideWhenUsed/>
    <w:qFormat/>
    <w:uiPriority w:val="1"/>
  </w:style>
  <w:style w:type="table" w:default="1" w:styleId="2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qFormat/>
    <w:uiPriority w:val="0"/>
    <w:pPr>
      <w:spacing w:after="120"/>
    </w:pPr>
    <w:rPr>
      <w:kern w:val="0"/>
      <w:sz w:val="20"/>
    </w:rPr>
  </w:style>
  <w:style w:type="paragraph" w:styleId="8">
    <w:name w:val="Normal Indent"/>
    <w:basedOn w:val="1"/>
    <w:qFormat/>
    <w:uiPriority w:val="0"/>
    <w:pPr>
      <w:ind w:firstLine="420" w:firstLineChars="200"/>
    </w:pPr>
  </w:style>
  <w:style w:type="paragraph" w:styleId="9">
    <w:name w:val="annotation text"/>
    <w:basedOn w:val="1"/>
    <w:link w:val="38"/>
    <w:qFormat/>
    <w:uiPriority w:val="0"/>
    <w:pPr>
      <w:jc w:val="left"/>
    </w:pPr>
  </w:style>
  <w:style w:type="paragraph" w:styleId="10">
    <w:name w:val="Body Text Indent"/>
    <w:basedOn w:val="1"/>
    <w:next w:val="11"/>
    <w:qFormat/>
    <w:uiPriority w:val="0"/>
    <w:pPr>
      <w:spacing w:after="120"/>
      <w:ind w:left="420" w:leftChars="200"/>
    </w:pPr>
    <w:rPr>
      <w:kern w:val="0"/>
      <w:sz w:val="20"/>
    </w:rPr>
  </w:style>
  <w:style w:type="paragraph" w:styleId="11">
    <w:name w:val="envelope return"/>
    <w:basedOn w:val="1"/>
    <w:unhideWhenUsed/>
    <w:qFormat/>
    <w:uiPriority w:val="99"/>
    <w:pPr>
      <w:snapToGrid w:val="0"/>
    </w:pPr>
    <w:rPr>
      <w:rFonts w:ascii="Arial" w:hAnsi="Arial" w:cs="Arial"/>
    </w:rPr>
  </w:style>
  <w:style w:type="paragraph" w:styleId="12">
    <w:name w:val="Balloon Text"/>
    <w:basedOn w:val="1"/>
    <w:link w:val="37"/>
    <w:qFormat/>
    <w:uiPriority w:val="0"/>
    <w:rPr>
      <w:sz w:val="18"/>
      <w:szCs w:val="18"/>
    </w:rPr>
  </w:style>
  <w:style w:type="paragraph" w:styleId="13">
    <w:name w:val="footer"/>
    <w:basedOn w:val="1"/>
    <w:qFormat/>
    <w:uiPriority w:val="99"/>
    <w:pPr>
      <w:tabs>
        <w:tab w:val="center" w:pos="4153"/>
        <w:tab w:val="right" w:pos="8306"/>
      </w:tabs>
      <w:snapToGrid w:val="0"/>
      <w:jc w:val="left"/>
    </w:pPr>
    <w:rPr>
      <w:kern w:val="0"/>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qFormat/>
    <w:uiPriority w:val="39"/>
    <w:pPr>
      <w:spacing w:before="120" w:after="120"/>
      <w:jc w:val="left"/>
    </w:pPr>
    <w:rPr>
      <w:rFonts w:ascii="Calibri" w:hAnsi="Calibri"/>
      <w:b/>
      <w:bCs/>
      <w:caps/>
      <w:sz w:val="20"/>
      <w:szCs w:val="20"/>
    </w:rPr>
  </w:style>
  <w:style w:type="paragraph" w:styleId="16">
    <w:name w:val="toc 2"/>
    <w:basedOn w:val="1"/>
    <w:next w:val="1"/>
    <w:qFormat/>
    <w:uiPriority w:val="39"/>
    <w:pPr>
      <w:ind w:left="210"/>
      <w:jc w:val="left"/>
    </w:pPr>
    <w:rPr>
      <w:rFonts w:ascii="Calibri" w:hAnsi="Calibri"/>
      <w:smallCaps/>
      <w:sz w:val="20"/>
      <w:szCs w:val="20"/>
    </w:rPr>
  </w:style>
  <w:style w:type="paragraph" w:styleId="17">
    <w:name w:val="Body Text 2"/>
    <w:basedOn w:val="1"/>
    <w:unhideWhenUsed/>
    <w:qFormat/>
    <w:uiPriority w:val="99"/>
    <w:pPr>
      <w:spacing w:after="120" w:line="480" w:lineRule="auto"/>
    </w:p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9">
    <w:name w:val="index 1"/>
    <w:basedOn w:val="1"/>
    <w:next w:val="1"/>
    <w:semiHidden/>
    <w:qFormat/>
    <w:uiPriority w:val="0"/>
    <w:pPr>
      <w:spacing w:line="360" w:lineRule="auto"/>
      <w:jc w:val="center"/>
    </w:pPr>
    <w:rPr>
      <w:rFonts w:ascii="宋体" w:hAnsi="Arial" w:cs="Arial"/>
      <w:b/>
      <w:color w:val="000000"/>
      <w:sz w:val="24"/>
    </w:rPr>
  </w:style>
  <w:style w:type="paragraph" w:styleId="20">
    <w:name w:val="annotation subject"/>
    <w:basedOn w:val="9"/>
    <w:next w:val="9"/>
    <w:link w:val="39"/>
    <w:qFormat/>
    <w:uiPriority w:val="0"/>
    <w:rPr>
      <w:b/>
      <w:bCs/>
    </w:rPr>
  </w:style>
  <w:style w:type="paragraph" w:styleId="21">
    <w:name w:val="Body Text First Indent"/>
    <w:basedOn w:val="2"/>
    <w:qFormat/>
    <w:uiPriority w:val="0"/>
    <w:pPr>
      <w:ind w:firstLine="420" w:firstLineChars="100"/>
    </w:pPr>
    <w:rPr>
      <w:rFonts w:ascii="Calibri" w:hAnsi="Calibri" w:eastAsia="方正仿宋_GBK"/>
      <w:sz w:val="32"/>
      <w:szCs w:val="20"/>
    </w:rPr>
  </w:style>
  <w:style w:type="paragraph" w:styleId="22">
    <w:name w:val="Body Text First Indent 2"/>
    <w:basedOn w:val="10"/>
    <w:next w:val="1"/>
    <w:unhideWhenUsed/>
    <w:qFormat/>
    <w:uiPriority w:val="0"/>
    <w:pPr>
      <w:ind w:firstLine="420"/>
    </w:pPr>
  </w:style>
  <w:style w:type="table" w:styleId="24">
    <w:name w:val="Table Grid"/>
    <w:basedOn w:val="23"/>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qFormat/>
    <w:uiPriority w:val="0"/>
  </w:style>
  <w:style w:type="character" w:styleId="27">
    <w:name w:val="annotation reference"/>
    <w:basedOn w:val="25"/>
    <w:qFormat/>
    <w:uiPriority w:val="0"/>
    <w:rPr>
      <w:sz w:val="21"/>
      <w:szCs w:val="21"/>
    </w:rPr>
  </w:style>
  <w:style w:type="paragraph" w:customStyle="1" w:styleId="28">
    <w:name w:val="font10"/>
    <w:basedOn w:val="1"/>
    <w:qFormat/>
    <w:uiPriority w:val="0"/>
    <w:pPr>
      <w:widowControl/>
      <w:spacing w:before="100" w:beforeAutospacing="1" w:after="100" w:afterAutospacing="1"/>
      <w:jc w:val="left"/>
    </w:pPr>
    <w:rPr>
      <w:kern w:val="0"/>
      <w:sz w:val="28"/>
      <w:szCs w:val="28"/>
    </w:rPr>
  </w:style>
  <w:style w:type="paragraph" w:customStyle="1" w:styleId="2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0">
    <w:name w:val="标题 2 字符"/>
    <w:link w:val="4"/>
    <w:qFormat/>
    <w:uiPriority w:val="0"/>
    <w:rPr>
      <w:rFonts w:ascii="Arial" w:hAnsi="Arial" w:eastAsia="黑体"/>
      <w:b/>
      <w:bCs/>
      <w:kern w:val="0"/>
      <w:sz w:val="32"/>
      <w:szCs w:val="32"/>
    </w:rPr>
  </w:style>
  <w:style w:type="character" w:customStyle="1" w:styleId="31">
    <w:name w:val="标题 1 字符"/>
    <w:link w:val="3"/>
    <w:qFormat/>
    <w:uiPriority w:val="0"/>
    <w:rPr>
      <w:b/>
      <w:bCs/>
      <w:kern w:val="44"/>
      <w:sz w:val="44"/>
      <w:szCs w:val="44"/>
    </w:rPr>
  </w:style>
  <w:style w:type="paragraph" w:styleId="32">
    <w:name w:val="List Paragraph"/>
    <w:basedOn w:val="1"/>
    <w:qFormat/>
    <w:uiPriority w:val="99"/>
    <w:pPr>
      <w:ind w:firstLine="420" w:firstLineChars="200"/>
    </w:pPr>
  </w:style>
  <w:style w:type="paragraph" w:customStyle="1" w:styleId="33">
    <w:name w:val="Table Paragraph"/>
    <w:basedOn w:val="1"/>
    <w:qFormat/>
    <w:uiPriority w:val="1"/>
  </w:style>
  <w:style w:type="paragraph" w:customStyle="1" w:styleId="34">
    <w:name w:val="*正文"/>
    <w:basedOn w:val="1"/>
    <w:qFormat/>
    <w:uiPriority w:val="0"/>
    <w:pPr>
      <w:widowControl/>
      <w:ind w:firstLine="200" w:firstLineChars="200"/>
    </w:pPr>
    <w:rPr>
      <w:rFonts w:ascii="仿宋_GB2312" w:eastAsia="仿宋_GB2312" w:cstheme="minorBidi"/>
      <w:sz w:val="24"/>
      <w:szCs w:val="28"/>
    </w:rPr>
  </w:style>
  <w:style w:type="paragraph" w:customStyle="1" w:styleId="35">
    <w:name w:val="表体"/>
    <w:basedOn w:val="1"/>
    <w:next w:val="1"/>
    <w:qFormat/>
    <w:uiPriority w:val="0"/>
    <w:pPr>
      <w:snapToGrid w:val="0"/>
      <w:spacing w:line="0" w:lineRule="atLeast"/>
    </w:pPr>
    <w:rPr>
      <w:b/>
      <w:szCs w:val="20"/>
    </w:rPr>
  </w:style>
  <w:style w:type="paragraph" w:customStyle="1" w:styleId="36">
    <w:name w:val="文档正文"/>
    <w:basedOn w:val="1"/>
    <w:qFormat/>
    <w:uiPriority w:val="0"/>
    <w:pPr>
      <w:adjustRightInd w:val="0"/>
      <w:spacing w:line="480" w:lineRule="atLeast"/>
      <w:ind w:firstLine="567"/>
    </w:pPr>
    <w:rPr>
      <w:rFonts w:ascii="长城仿宋"/>
      <w:kern w:val="0"/>
      <w:sz w:val="24"/>
      <w:szCs w:val="20"/>
    </w:rPr>
  </w:style>
  <w:style w:type="character" w:customStyle="1" w:styleId="37">
    <w:name w:val="批注框文本 字符"/>
    <w:basedOn w:val="25"/>
    <w:link w:val="12"/>
    <w:qFormat/>
    <w:uiPriority w:val="0"/>
    <w:rPr>
      <w:kern w:val="2"/>
      <w:sz w:val="18"/>
      <w:szCs w:val="18"/>
    </w:rPr>
  </w:style>
  <w:style w:type="character" w:customStyle="1" w:styleId="38">
    <w:name w:val="批注文字 字符"/>
    <w:basedOn w:val="25"/>
    <w:link w:val="9"/>
    <w:qFormat/>
    <w:uiPriority w:val="0"/>
    <w:rPr>
      <w:kern w:val="2"/>
      <w:sz w:val="21"/>
      <w:szCs w:val="24"/>
    </w:rPr>
  </w:style>
  <w:style w:type="character" w:customStyle="1" w:styleId="39">
    <w:name w:val="批注主题 字符"/>
    <w:basedOn w:val="38"/>
    <w:link w:val="20"/>
    <w:qFormat/>
    <w:uiPriority w:val="0"/>
    <w:rPr>
      <w:b/>
      <w:bCs/>
      <w:kern w:val="2"/>
      <w:sz w:val="21"/>
      <w:szCs w:val="24"/>
    </w:rPr>
  </w:style>
  <w:style w:type="paragraph" w:customStyle="1" w:styleId="40">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eastAsia" w:ascii="等线" w:hAnsi="等线" w:eastAsia="等线"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37</Pages>
  <Words>2370</Words>
  <Characters>13514</Characters>
  <Lines>112</Lines>
  <Paragraphs>31</Paragraphs>
  <TotalTime>3</TotalTime>
  <ScaleCrop>false</ScaleCrop>
  <LinksUpToDate>false</LinksUpToDate>
  <CharactersWithSpaces>15853</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2024-11-02T03:27:00Z</dcterms:created>
  <dc:creator>Kevin</dc:creator>
  <cp:lastModifiedBy>Kevin</cp:lastModifiedBy>
  <dcterms:modified xsi:type="dcterms:W3CDTF">2024-11-11T01:24:04Z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7ECF29CE477142FF810CD3E5C6CDE642_13</vt:lpwstr>
  </property>
</Properties>
</file>