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jc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lang w:eastAsia="zh-CN"/>
          <w14:textFill>
            <w14:solidFill>
              <w14:schemeClr w14:val="tx1"/>
            </w14:solidFill>
          </w14:textFill>
        </w:rPr>
        <w:t>电子收费方向CPU卡数据格式和技术要求国家标准编制服务采购</w:t>
      </w:r>
    </w:p>
    <w:p>
      <w:pPr>
        <w:rPr>
          <w:rFonts w:ascii="宋体" w:hAnsi="宋体" w:cs="宋体"/>
          <w:color w:val="000000" w:themeColor="text1"/>
          <w:sz w:val="28"/>
          <w:szCs w:val="2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竞</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争</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性</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比</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选</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文</w:t>
      </w:r>
    </w:p>
    <w:p>
      <w:pPr>
        <w:jc w:val="center"/>
        <w:rPr>
          <w:rFonts w:ascii="宋体" w:hAnsi="宋体" w:cs="宋体"/>
          <w:b/>
          <w:color w:val="000000" w:themeColor="text1"/>
          <w:sz w:val="48"/>
          <w:szCs w:val="48"/>
          <w14:textFill>
            <w14:solidFill>
              <w14:schemeClr w14:val="tx1"/>
            </w14:solidFill>
          </w14:textFill>
        </w:rPr>
      </w:pPr>
    </w:p>
    <w:p>
      <w:pPr>
        <w:jc w:val="center"/>
        <w:rPr>
          <w:rFonts w:ascii="宋体" w:hAnsi="宋体" w:cs="宋体"/>
          <w:b/>
          <w:color w:val="000000" w:themeColor="text1"/>
          <w:sz w:val="96"/>
          <w:szCs w:val="72"/>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件</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采购人：重庆首讯科技股份有限公司</w:t>
      </w:r>
    </w:p>
    <w:p>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u w:val="single"/>
          <w14:textFill>
            <w14:solidFill>
              <w14:schemeClr w14:val="tx1"/>
            </w14:solidFill>
          </w14:textFill>
        </w:rPr>
        <w:t>202</w:t>
      </w:r>
      <w:r>
        <w:rPr>
          <w:rFonts w:hint="eastAsia" w:ascii="宋体" w:hAnsi="宋体" w:cs="宋体"/>
          <w:b/>
          <w:color w:val="000000" w:themeColor="text1"/>
          <w:sz w:val="28"/>
          <w:szCs w:val="28"/>
          <w:u w:val="single"/>
          <w:lang w:val="en-US" w:eastAsia="zh-CN"/>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u w:val="single"/>
          <w:lang w:val="en-US" w:eastAsia="zh-CN"/>
          <w14:textFill>
            <w14:solidFill>
              <w14:schemeClr w14:val="tx1"/>
            </w14:solidFill>
          </w14:textFill>
        </w:rPr>
        <w:t xml:space="preserve">11 </w:t>
      </w:r>
      <w:r>
        <w:rPr>
          <w:rFonts w:hint="eastAsia" w:ascii="宋体" w:hAnsi="宋体" w:cs="宋体"/>
          <w:b/>
          <w:color w:val="000000" w:themeColor="text1"/>
          <w:sz w:val="28"/>
          <w:szCs w:val="28"/>
          <w14:textFill>
            <w14:solidFill>
              <w14:schemeClr w14:val="tx1"/>
            </w14:solidFill>
          </w14:textFill>
        </w:rPr>
        <w:t>月</w:t>
      </w:r>
    </w:p>
    <w:p>
      <w:pPr>
        <w:pStyle w:val="10"/>
        <w:jc w:val="cente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br w:type="page"/>
      </w:r>
      <w:bookmarkStart w:id="0" w:name="_Toc296602400"/>
      <w:bookmarkStart w:id="1" w:name="_Toc507428442"/>
      <w:bookmarkStart w:id="2" w:name="_Toc246996898"/>
      <w:bookmarkStart w:id="3" w:name="_Toc507319889"/>
      <w:bookmarkStart w:id="4" w:name="_Toc247085669"/>
      <w:r>
        <w:rPr>
          <w:rFonts w:hint="eastAsia" w:ascii="宋体" w:hAnsi="宋体" w:cs="宋体"/>
          <w:b w:val="0"/>
          <w:color w:val="000000" w:themeColor="text1"/>
          <w:sz w:val="32"/>
          <w14:textFill>
            <w14:solidFill>
              <w14:schemeClr w14:val="tx1"/>
            </w14:solidFill>
          </w14:textFill>
        </w:rPr>
        <w:t>目   录</w:t>
      </w:r>
      <w:bookmarkEnd w:id="0"/>
      <w:bookmarkEnd w:id="1"/>
      <w:bookmarkEnd w:id="2"/>
      <w:bookmarkEnd w:id="3"/>
      <w:bookmarkEnd w:id="4"/>
    </w:p>
    <w:p>
      <w:pPr>
        <w:pStyle w:val="11"/>
        <w:tabs>
          <w:tab w:val="right" w:leader="dot" w:pos="9628"/>
        </w:tabs>
        <w:ind w:left="0"/>
        <w:rPr>
          <w:b/>
          <w:bCs/>
          <w:caps/>
          <w:smallCaps w:val="0"/>
          <w:color w:val="000000" w:themeColor="text1"/>
          <w:highlight w:val="green"/>
          <w14:textFill>
            <w14:solidFill>
              <w14:schemeClr w14:val="tx1"/>
            </w14:solidFill>
          </w14:textFill>
        </w:rPr>
      </w:pPr>
    </w:p>
    <w:p>
      <w:pPr>
        <w:pStyle w:val="10"/>
        <w:tabs>
          <w:tab w:val="right" w:leader="dot" w:pos="9638"/>
        </w:tabs>
        <w:rPr>
          <w:rFonts w:ascii="宋体" w:hAnsi="宋体" w:cs="宋体"/>
          <w:color w:val="000000" w:themeColor="text1"/>
          <w14:textFill>
            <w14:solidFill>
              <w14:schemeClr w14:val="tx1"/>
            </w14:solidFill>
          </w14:textFill>
        </w:rPr>
      </w:pPr>
      <w:r>
        <w:rPr>
          <w:rFonts w:hint="eastAsia" w:ascii="宋体" w:hAnsi="宋体" w:cs="宋体"/>
          <w:b w:val="0"/>
          <w:bCs w:val="0"/>
          <w:caps w:val="0"/>
          <w:color w:val="000000" w:themeColor="text1"/>
          <w14:textFill>
            <w14:solidFill>
              <w14:schemeClr w14:val="tx1"/>
            </w14:solidFill>
          </w14:textFill>
        </w:rPr>
        <w:fldChar w:fldCharType="begin"/>
      </w:r>
      <w:r>
        <w:rPr>
          <w:rFonts w:hint="eastAsia" w:ascii="宋体" w:hAnsi="宋体" w:cs="宋体"/>
          <w:b w:val="0"/>
          <w:bCs w:val="0"/>
          <w:caps w:val="0"/>
          <w:color w:val="000000" w:themeColor="text1"/>
          <w14:textFill>
            <w14:solidFill>
              <w14:schemeClr w14:val="tx1"/>
            </w14:solidFill>
          </w14:textFill>
        </w:rPr>
        <w:instrText xml:space="preserve"> TOC \o "1-2" \h \z \u </w:instrText>
      </w:r>
      <w:r>
        <w:rPr>
          <w:rFonts w:hint="eastAsia" w:ascii="宋体" w:hAnsi="宋体" w:cs="宋体"/>
          <w:b w:val="0"/>
          <w:bCs w:val="0"/>
          <w:caps w:val="0"/>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"_Toc10533"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第一章 比选公告</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"_Toc21719"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第二章 报价人须知</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"_Toc7682"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第三章 评标办法（经评审的最低投标价法）</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"_Toc13787"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第四章 报价说明</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"_Toc24503"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第五章 工程量清单及计量规则</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"_Toc12440"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第六章 图  纸</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"_Toc10887"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第七章 技术标准和工作要求</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"_Toc12089"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第八章 合同范本</w:t>
      </w:r>
      <w:r>
        <w:rPr>
          <w:rFonts w:hint="eastAsia" w:ascii="宋体" w:hAnsi="宋体" w:cs="宋体"/>
          <w:color w:val="000000" w:themeColor="text1"/>
          <w14:textFill>
            <w14:solidFill>
              <w14:schemeClr w14:val="tx1"/>
            </w14:solidFill>
          </w14:textFill>
        </w:rPr>
        <w:fldChar w:fldCharType="end"/>
      </w:r>
    </w:p>
    <w:p>
      <w:pPr>
        <w:pStyle w:val="10"/>
        <w:tabs>
          <w:tab w:val="right" w:leader="dot" w:pos="9638"/>
        </w:tabs>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"_Toc24853"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第九章 竞争性比选响应文件格式</w:t>
      </w:r>
      <w:r>
        <w:rPr>
          <w:rFonts w:hint="eastAsia" w:ascii="宋体" w:hAnsi="宋体" w:cs="宋体"/>
          <w:color w:val="000000" w:themeColor="text1"/>
          <w14:textFill>
            <w14:solidFill>
              <w14:schemeClr w14:val="tx1"/>
            </w14:solidFill>
          </w14:textFill>
        </w:rPr>
        <w:fldChar w:fldCharType="end"/>
      </w:r>
    </w:p>
    <w:p>
      <w:pPr>
        <w:rPr>
          <w:color w:val="000000" w:themeColor="text1"/>
          <w:highlight w:val="green"/>
          <w14:textFill>
            <w14:solidFill>
              <w14:schemeClr w14:val="tx1"/>
            </w14:solidFill>
          </w14:textFill>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000000" w:themeColor="text1"/>
          <w14:textFill>
            <w14:solidFill>
              <w14:schemeClr w14:val="tx1"/>
            </w14:solidFill>
          </w14:textFill>
        </w:rPr>
        <w:fldChar w:fldCharType="end"/>
      </w:r>
    </w:p>
    <w:p>
      <w:pPr>
        <w:pStyle w:val="3"/>
        <w:spacing w:before="0" w:after="0" w:line="360" w:lineRule="auto"/>
        <w:jc w:val="center"/>
        <w:rPr>
          <w:rFonts w:ascii="宋体" w:hAnsi="宋体" w:cs="宋体"/>
          <w:color w:val="000000" w:themeColor="text1"/>
          <w14:textFill>
            <w14:solidFill>
              <w14:schemeClr w14:val="tx1"/>
            </w14:solidFill>
          </w14:textFill>
        </w:rPr>
      </w:pPr>
      <w:bookmarkStart w:id="5" w:name="_Toc246996157"/>
      <w:bookmarkStart w:id="6" w:name="_Toc507319890"/>
      <w:bookmarkStart w:id="7" w:name="_Toc246996900"/>
      <w:bookmarkStart w:id="8" w:name="_Toc152042287"/>
      <w:bookmarkStart w:id="9" w:name="_Toc247085671"/>
      <w:bookmarkStart w:id="10" w:name="_Toc2000404"/>
      <w:bookmarkStart w:id="11" w:name="_Toc152045511"/>
      <w:bookmarkStart w:id="12" w:name="_Toc247096243"/>
      <w:bookmarkStart w:id="13" w:name="_Toc179632527"/>
      <w:bookmarkStart w:id="14" w:name="_Toc144974479"/>
      <w:bookmarkStart w:id="15" w:name="_Toc10533"/>
      <w:r>
        <w:rPr>
          <w:rFonts w:hint="eastAsia" w:ascii="宋体" w:hAnsi="宋体" w:cs="宋体"/>
          <w:color w:val="000000" w:themeColor="text1"/>
          <w14:textFill>
            <w14:solidFill>
              <w14:schemeClr w14:val="tx1"/>
            </w14:solidFill>
          </w14:textFill>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color w:val="000000" w:themeColor="text1"/>
          <w14:textFill>
            <w14:solidFill>
              <w14:schemeClr w14:val="tx1"/>
            </w14:solidFill>
          </w14:textFill>
        </w:rPr>
        <w:t>比选公告</w:t>
      </w:r>
      <w:bookmarkEnd w:id="15"/>
    </w:p>
    <w:p>
      <w:pPr>
        <w:spacing w:line="440" w:lineRule="exact"/>
        <w:jc w:val="center"/>
        <w:rPr>
          <w:rFonts w:ascii="宋体" w:hAnsi="宋体" w:cs="宋体"/>
          <w:b/>
          <w:color w:val="000000" w:themeColor="text1"/>
          <w:sz w:val="28"/>
          <w:szCs w:val="28"/>
          <w14:textFill>
            <w14:solidFill>
              <w14:schemeClr w14:val="tx1"/>
            </w14:solidFill>
          </w14:textFill>
        </w:rPr>
      </w:pPr>
      <w:bookmarkStart w:id="16" w:name="OLE_LINK2"/>
      <w:bookmarkStart w:id="17" w:name="OLE_LINK3"/>
    </w:p>
    <w:p>
      <w:pPr>
        <w:pStyle w:val="4"/>
        <w:spacing w:before="0" w:after="0" w:line="360" w:lineRule="auto"/>
        <w:rPr>
          <w:rFonts w:ascii="宋体" w:hAnsi="宋体" w:eastAsia="宋体" w:cs="宋体"/>
          <w:color w:val="000000" w:themeColor="text1"/>
          <w14:textFill>
            <w14:solidFill>
              <w14:schemeClr w14:val="tx1"/>
            </w14:solidFill>
          </w14:textFill>
        </w:rPr>
      </w:pPr>
      <w:bookmarkStart w:id="18" w:name="_Toc152042288"/>
      <w:bookmarkStart w:id="19" w:name="_Toc247085672"/>
      <w:bookmarkStart w:id="20" w:name="_Toc144974480"/>
      <w:bookmarkStart w:id="21" w:name="_Toc6549"/>
      <w:bookmarkStart w:id="22" w:name="_Toc24874"/>
      <w:bookmarkStart w:id="23" w:name="_Toc152045512"/>
      <w:bookmarkStart w:id="24" w:name="_Toc179632528"/>
      <w:bookmarkStart w:id="25" w:name="_Toc246996158"/>
      <w:bookmarkStart w:id="26" w:name="_Toc10076"/>
      <w:bookmarkStart w:id="27" w:name="_Toc507319891"/>
      <w:bookmarkStart w:id="28" w:name="_Toc246996901"/>
      <w:bookmarkStart w:id="29" w:name="_Toc11329213"/>
      <w:r>
        <w:rPr>
          <w:rFonts w:hint="eastAsia" w:ascii="宋体" w:hAnsi="宋体" w:eastAsia="宋体" w:cs="宋体"/>
          <w:color w:val="000000" w:themeColor="text1"/>
          <w14:textFill>
            <w14:solidFill>
              <w14:schemeClr w14:val="tx1"/>
            </w14:solidFill>
          </w14:textFill>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本竞争性比选项目</w:t>
      </w:r>
      <w:r>
        <w:rPr>
          <w:rFonts w:hint="eastAsia" w:ascii="宋体" w:hAnsi="宋体" w:cs="宋体"/>
          <w:color w:val="000000" w:themeColor="text1"/>
          <w:szCs w:val="21"/>
          <w:u w:val="single"/>
          <w:lang w:eastAsia="zh-CN"/>
          <w14:textFill>
            <w14:solidFill>
              <w14:schemeClr w14:val="tx1"/>
            </w14:solidFill>
          </w14:textFill>
        </w:rPr>
        <w:t>电子收费方向CPU卡数据格式和技术要求国家标准编制服务采购</w:t>
      </w:r>
      <w:r>
        <w:rPr>
          <w:rFonts w:hint="eastAsia" w:ascii="宋体" w:hAnsi="宋体" w:cs="宋体"/>
          <w:color w:val="000000" w:themeColor="text1"/>
          <w:szCs w:val="21"/>
          <w14:textFill>
            <w14:solidFill>
              <w14:schemeClr w14:val="tx1"/>
            </w14:solidFill>
          </w14:textFill>
        </w:rPr>
        <w:t>，采购人为</w:t>
      </w:r>
      <w:r>
        <w:rPr>
          <w:rFonts w:hint="eastAsia" w:ascii="宋体" w:hAnsi="宋体" w:cs="宋体"/>
          <w:color w:val="000000" w:themeColor="text1"/>
          <w:szCs w:val="21"/>
          <w:u w:val="single"/>
          <w14:textFill>
            <w14:solidFill>
              <w14:schemeClr w14:val="tx1"/>
            </w14:solidFill>
          </w14:textFill>
        </w:rPr>
        <w:t xml:space="preserve"> 重庆首讯科技股份有限公司 </w:t>
      </w:r>
      <w:r>
        <w:rPr>
          <w:rFonts w:hint="eastAsia" w:ascii="宋体" w:hAnsi="宋体" w:cs="宋体"/>
          <w:color w:val="000000" w:themeColor="text1"/>
          <w:szCs w:val="21"/>
          <w14:textFill>
            <w14:solidFill>
              <w14:schemeClr w14:val="tx1"/>
            </w14:solidFill>
          </w14:textFill>
        </w:rPr>
        <w:t>，该项目已具备比选条件，现对该项目进行竞争性比选。</w:t>
      </w:r>
    </w:p>
    <w:p>
      <w:pPr>
        <w:pStyle w:val="4"/>
        <w:spacing w:before="120" w:after="0" w:line="360" w:lineRule="auto"/>
        <w:rPr>
          <w:rFonts w:ascii="宋体" w:hAnsi="宋体" w:eastAsia="宋体" w:cs="宋体"/>
          <w:color w:val="000000" w:themeColor="text1"/>
          <w14:textFill>
            <w14:solidFill>
              <w14:schemeClr w14:val="tx1"/>
            </w14:solidFill>
          </w14:textFill>
        </w:rPr>
      </w:pPr>
      <w:bookmarkStart w:id="30" w:name="_Toc18109"/>
      <w:bookmarkStart w:id="31" w:name="_Toc152042289"/>
      <w:bookmarkStart w:id="32" w:name="_Toc246996902"/>
      <w:bookmarkStart w:id="33" w:name="_Toc246996159"/>
      <w:bookmarkStart w:id="34" w:name="_Toc152045513"/>
      <w:bookmarkStart w:id="35" w:name="_Toc144974481"/>
      <w:bookmarkStart w:id="36" w:name="_Toc10952"/>
      <w:bookmarkStart w:id="37" w:name="_Toc179632529"/>
      <w:bookmarkStart w:id="38" w:name="_Toc21343"/>
      <w:bookmarkStart w:id="39" w:name="_Toc507319892"/>
      <w:bookmarkStart w:id="40" w:name="_Toc11329214"/>
      <w:bookmarkStart w:id="41" w:name="_Toc247085673"/>
      <w:r>
        <w:rPr>
          <w:rFonts w:hint="eastAsia" w:ascii="宋体" w:hAnsi="宋体" w:eastAsia="宋体" w:cs="宋体"/>
          <w:color w:val="000000" w:themeColor="text1"/>
          <w14:textFill>
            <w14:solidFill>
              <w14:schemeClr w14:val="tx1"/>
            </w14:solidFill>
          </w14:textFill>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hint="default" w:ascii="宋体" w:hAnsi="宋体" w:cs="宋体"/>
          <w:color w:val="000000" w:themeColor="text1"/>
          <w:lang w:val="en-US"/>
          <w14:textFill>
            <w14:solidFill>
              <w14:schemeClr w14:val="tx1"/>
            </w14:solidFill>
          </w14:textFill>
        </w:rPr>
      </w:pPr>
      <w:bookmarkStart w:id="42" w:name="_Toc446247226"/>
      <w:r>
        <w:rPr>
          <w:rFonts w:hint="eastAsia" w:ascii="宋体" w:hAnsi="宋体" w:cs="宋体"/>
          <w:color w:val="000000" w:themeColor="text1"/>
          <w14:textFill>
            <w14:solidFill>
              <w14:schemeClr w14:val="tx1"/>
            </w14:solidFill>
          </w14:textFill>
        </w:rPr>
        <w:t>2.1 项目地点：</w:t>
      </w:r>
      <w:bookmarkEnd w:id="42"/>
      <w:r>
        <w:rPr>
          <w:rFonts w:hint="eastAsia" w:ascii="宋体" w:hAnsi="宋体" w:cs="宋体"/>
          <w:color w:val="000000" w:themeColor="text1"/>
          <w:lang w:val="en-US" w:eastAsia="zh-CN"/>
          <w14:textFill>
            <w14:solidFill>
              <w14:schemeClr w14:val="tx1"/>
            </w14:solidFill>
          </w14:textFill>
        </w:rPr>
        <w:t>重庆首讯科技股份有限公司。</w:t>
      </w:r>
    </w:p>
    <w:p>
      <w:pPr>
        <w:pStyle w:val="7"/>
        <w:adjustRightInd w:val="0"/>
        <w:spacing w:line="400" w:lineRule="exact"/>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项目概况：</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本项目名称为电子收费方向CPU卡数据格式和技术要求国家标准编制服务采购项目。本次竞争性比选主要工作内容包含，在数据科学、人工智能、物联网技术3个核心技术领域的基础上，围绕运营收费领域、智慧化交通领域，同时为实现科改行动任务目标，依托“国产可信技术体系下的软硬件产品研发”项目研究成果，完成电子收费方向CPU卡数据格式和技术要求国家标准1项。该国家标准为交通运输部办公厅2023年申报国家标准计划项目（第二批）中推荐性国家标准，详细内容见交办科技函〔2023〕1714号文件。现行标准（GB/T 31442-2015）规定了公路电子收费系统中用于非现金支付的CPU用户卡和PSAM卡的功能参数要求及应用要求。本次《电子收费 CPU卡数据格式和技术要求》代替GB/T 31442-2015，主要修订内容包括增加对国产密码算法的支持、增加相关密钥、按照撤站工程相关方案修订CPU卡文件结构等，归口单位为全国智能运输系统标准化委员会。需协助公司开展相关标准编制服务等其他事项。</w:t>
      </w:r>
    </w:p>
    <w:p>
      <w:pPr>
        <w:spacing w:line="400" w:lineRule="exact"/>
        <w:ind w:firstLine="420" w:firstLineChars="20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2.3 实施路段：</w:t>
      </w:r>
      <w:r>
        <w:rPr>
          <w:rFonts w:hint="eastAsia" w:ascii="宋体" w:hAnsi="宋体" w:cs="宋体"/>
          <w:color w:val="000000" w:themeColor="text1"/>
          <w:kern w:val="2"/>
          <w:sz w:val="21"/>
          <w:szCs w:val="21"/>
          <w:lang w:val="en-US" w:eastAsia="zh-CN" w:bidi="ar-SA"/>
          <w14:textFill>
            <w14:solidFill>
              <w14:schemeClr w14:val="tx1"/>
            </w14:solidFill>
          </w14:textFill>
        </w:rPr>
        <w:t>无。</w:t>
      </w:r>
    </w:p>
    <w:p>
      <w:pPr>
        <w:keepNext w:val="0"/>
        <w:keepLines w:val="0"/>
        <w:widowControl w:val="0"/>
        <w:suppressLineNumbers w:val="0"/>
        <w:adjustRightInd w:val="0"/>
        <w:spacing w:before="0" w:beforeAutospacing="0" w:after="0" w:afterAutospacing="0" w:line="520" w:lineRule="exact"/>
        <w:ind w:left="0" w:right="0" w:firstLine="420" w:firstLineChars="200"/>
        <w:jc w:val="both"/>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2.4 采购预计金额：</w:t>
      </w:r>
      <w:r>
        <w:rPr>
          <w:rFonts w:hint="eastAsia" w:ascii="宋体" w:hAnsi="宋体" w:cs="宋体"/>
          <w:color w:val="000000" w:themeColor="text1"/>
          <w:kern w:val="2"/>
          <w:sz w:val="21"/>
          <w:szCs w:val="21"/>
          <w:lang w:val="en-US" w:eastAsia="zh-CN" w:bidi="ar-SA"/>
          <w14:textFill>
            <w14:solidFill>
              <w14:schemeClr w14:val="tx1"/>
            </w14:solidFill>
          </w14:textFill>
        </w:rPr>
        <w:t>12.00</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w:t>
      </w:r>
    </w:p>
    <w:p>
      <w:pPr>
        <w:keepNext w:val="0"/>
        <w:keepLines w:val="0"/>
        <w:widowControl w:val="0"/>
        <w:suppressLineNumbers w:val="0"/>
        <w:adjustRightInd w:val="0"/>
        <w:spacing w:before="0" w:beforeAutospacing="0" w:after="0" w:afterAutospacing="0" w:line="520" w:lineRule="exact"/>
        <w:ind w:left="0" w:right="0" w:firstLine="420" w:firstLineChars="200"/>
        <w:jc w:val="both"/>
        <w:rPr>
          <w:rFonts w:hint="eastAsia" w:ascii="宋体" w:hAnsi="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2.5比选范围：</w:t>
      </w:r>
      <w:r>
        <w:rPr>
          <w:rFonts w:hint="eastAsia" w:ascii="宋体" w:hAnsi="宋体" w:cs="宋体"/>
          <w:color w:val="000000" w:themeColor="text1"/>
          <w:szCs w:val="21"/>
          <w:highlight w:val="none"/>
          <w:shd w:val="clear" w:color="auto" w:fill="FFFFFF"/>
          <w:lang w:eastAsia="zh-CN"/>
          <w14:textFill>
            <w14:solidFill>
              <w14:schemeClr w14:val="tx1"/>
            </w14:solidFill>
          </w14:textFill>
        </w:rPr>
        <w:t>在数据科学、人工智能、物联网技术3个核心技术领域的基础上，围绕运营收费领域、智慧化交通领域，同时为实现科改行动任务目标，依托“国产可信技术体系下的软硬件产品研发”项目研究成果，</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完</w:t>
      </w:r>
      <w:r>
        <w:rPr>
          <w:rFonts w:hint="eastAsia" w:ascii="宋体" w:hAnsi="宋体" w:cs="宋体"/>
          <w:color w:val="000000" w:themeColor="text1"/>
          <w:szCs w:val="21"/>
          <w:highlight w:val="none"/>
          <w:shd w:val="clear" w:color="auto" w:fill="FFFFFF"/>
          <w:lang w:eastAsia="zh-CN"/>
          <w14:textFill>
            <w14:solidFill>
              <w14:schemeClr w14:val="tx1"/>
            </w14:solidFill>
          </w14:textFill>
        </w:rPr>
        <w:t>成电子</w:t>
      </w:r>
      <w:r>
        <w:rPr>
          <w:rFonts w:hint="default" w:ascii="宋体" w:hAnsi="宋体" w:cs="宋体"/>
          <w:color w:val="000000" w:themeColor="text1"/>
          <w:szCs w:val="21"/>
          <w:highlight w:val="none"/>
          <w:shd w:val="clear" w:color="auto" w:fill="FFFFFF"/>
          <w:lang w:eastAsia="zh-CN"/>
          <w14:textFill>
            <w14:solidFill>
              <w14:schemeClr w14:val="tx1"/>
            </w14:solidFill>
          </w14:textFill>
        </w:rPr>
        <w:t>收费方向CPU卡数据格式和技术国家标准1项</w:t>
      </w:r>
      <w:r>
        <w:rPr>
          <w:rFonts w:hint="eastAsia" w:ascii="宋体" w:hAnsi="宋体" w:cs="宋体"/>
          <w:color w:val="000000" w:themeColor="text1"/>
          <w:szCs w:val="21"/>
          <w:highlight w:val="none"/>
          <w:shd w:val="clear" w:color="auto" w:fill="FFFFFF"/>
          <w:lang w:eastAsia="zh-CN"/>
          <w14:textFill>
            <w14:solidFill>
              <w14:schemeClr w14:val="tx1"/>
            </w14:solidFill>
          </w14:textFill>
        </w:rPr>
        <w:t>，标准文稿内容包括增加对国产密码算法的支持，增加相关密钥；按照撤站工程相关方案，修订CPU卡文件结构等。协助公司开展相关标准编制服务。</w:t>
      </w:r>
    </w:p>
    <w:p>
      <w:pPr>
        <w:spacing w:line="400" w:lineRule="exact"/>
        <w:ind w:firstLine="420" w:firstLineChars="200"/>
        <w:rPr>
          <w:rFonts w:hint="eastAsia" w:ascii="宋体" w:hAnsi="宋体" w:cs="宋体"/>
        </w:rPr>
      </w:pPr>
      <w:bookmarkStart w:id="43" w:name="_Toc7065"/>
      <w:bookmarkStart w:id="44" w:name="_Toc507319893"/>
      <w:bookmarkStart w:id="45" w:name="_Toc144974482"/>
      <w:bookmarkStart w:id="46" w:name="_Toc10171"/>
      <w:bookmarkStart w:id="47" w:name="_Toc11329215"/>
      <w:bookmarkStart w:id="48" w:name="_Toc246996160"/>
      <w:bookmarkStart w:id="49" w:name="_Toc246996903"/>
      <w:bookmarkStart w:id="50" w:name="_Toc152042290"/>
      <w:bookmarkStart w:id="51" w:name="_Toc30356"/>
      <w:bookmarkStart w:id="52" w:name="_Toc152045514"/>
      <w:bookmarkStart w:id="53" w:name="_Toc247085674"/>
      <w:bookmarkStart w:id="54" w:name="_Toc179632530"/>
      <w:r>
        <w:rPr>
          <w:rFonts w:hint="eastAsia" w:ascii="宋体" w:hAnsi="宋体" w:cs="宋体"/>
        </w:rPr>
        <w:t>2.</w:t>
      </w:r>
      <w:r>
        <w:rPr>
          <w:rFonts w:hint="eastAsia" w:ascii="宋体" w:hAnsi="宋体" w:cs="宋体"/>
          <w:lang w:val="en-US" w:eastAsia="zh-CN"/>
        </w:rPr>
        <w:t>6</w:t>
      </w:r>
      <w:r>
        <w:rPr>
          <w:rFonts w:hint="eastAsia" w:ascii="宋体" w:hAnsi="宋体" w:cs="宋体"/>
        </w:rPr>
        <w:t xml:space="preserve"> 质保期：</w:t>
      </w:r>
      <w:r>
        <w:rPr>
          <w:rFonts w:hint="eastAsia" w:ascii="宋体" w:hAnsi="宋体" w:cs="宋体"/>
          <w:lang w:val="en-US" w:eastAsia="zh-CN"/>
        </w:rPr>
        <w:t>无</w:t>
      </w:r>
      <w:r>
        <w:rPr>
          <w:rFonts w:hint="eastAsia" w:ascii="宋体" w:hAnsi="宋体" w:cs="宋体"/>
        </w:rPr>
        <w:t>。</w:t>
      </w:r>
    </w:p>
    <w:p>
      <w:pPr>
        <w:spacing w:line="400" w:lineRule="exact"/>
        <w:ind w:firstLine="420" w:firstLineChars="200"/>
        <w:rPr>
          <w:rFonts w:hint="eastAsia" w:ascii="宋体" w:hAnsi="宋体" w:cs="宋体"/>
        </w:rPr>
      </w:pPr>
      <w:r>
        <w:rPr>
          <w:rFonts w:hint="eastAsia" w:ascii="宋体" w:hAnsi="宋体" w:cs="宋体"/>
          <w:highlight w:val="none"/>
          <w:lang w:val="en-US" w:eastAsia="zh-CN"/>
        </w:rPr>
        <w:t>2.7 工期要求</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eastAsia="zh-CN"/>
          <w14:textFill>
            <w14:solidFill>
              <w14:schemeClr w14:val="tx1"/>
            </w14:solidFill>
          </w14:textFill>
        </w:rPr>
        <w:t>服务期限从合同签订之日起至文稿提交日（预计2024年12月31日）截止，</w:t>
      </w:r>
      <w:r>
        <w:rPr>
          <w:rFonts w:hint="eastAsia" w:ascii="宋体" w:hAnsi="宋体" w:cs="宋体"/>
          <w:highlight w:val="none"/>
          <w:lang w:val="en-US" w:eastAsia="zh-CN"/>
        </w:rPr>
        <w:t>具体按甲方统筹安排。</w:t>
      </w:r>
    </w:p>
    <w:p>
      <w:pPr>
        <w:pStyle w:val="4"/>
        <w:spacing w:before="120" w:after="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hint="eastAsia" w:ascii="宋体" w:hAnsi="宋体" w:cs="宋体"/>
          <w:color w:val="000000" w:themeColor="text1"/>
          <w:szCs w:val="21"/>
          <w:shd w:val="clear" w:color="auto" w:fill="FFFFFF"/>
          <w14:textFill>
            <w14:solidFill>
              <w14:schemeClr w14:val="tx1"/>
            </w14:solidFill>
          </w14:textFill>
        </w:rPr>
      </w:pPr>
      <w:bookmarkStart w:id="55" w:name="_Toc246996161"/>
      <w:bookmarkStart w:id="56" w:name="_Toc246996904"/>
      <w:bookmarkStart w:id="57" w:name="_Toc152045515"/>
      <w:bookmarkStart w:id="58" w:name="_Toc144974483"/>
      <w:bookmarkStart w:id="59" w:name="_Toc179632531"/>
      <w:bookmarkStart w:id="60" w:name="_Toc247085675"/>
      <w:bookmarkStart w:id="61" w:name="_Toc152042291"/>
      <w:r>
        <w:rPr>
          <w:rFonts w:hint="eastAsia" w:ascii="宋体" w:hAnsi="宋体" w:cs="宋体"/>
          <w:color w:val="000000" w:themeColor="text1"/>
          <w:szCs w:val="21"/>
          <w:shd w:val="clear" w:color="auto" w:fill="FFFFFF"/>
          <w14:textFill>
            <w14:solidFill>
              <w14:schemeClr w14:val="tx1"/>
            </w14:solidFill>
          </w14:textFill>
        </w:rPr>
        <w:t>3.1 资质要求</w:t>
      </w:r>
    </w:p>
    <w:p>
      <w:pPr>
        <w:spacing w:line="400" w:lineRule="exact"/>
        <w:ind w:firstLine="420" w:firstLineChars="200"/>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（1）报价人具有独立法人资格及有效的营业执照；</w:t>
      </w:r>
    </w:p>
    <w:p>
      <w:pPr>
        <w:spacing w:line="400" w:lineRule="exact"/>
        <w:ind w:firstLine="420" w:firstLineChars="200"/>
        <w:rPr>
          <w:rFonts w:hint="eastAsia" w:ascii="宋体" w:hAnsi="宋体" w:eastAsia="宋体" w:cs="宋体"/>
          <w:sz w:val="24"/>
          <w:szCs w:val="24"/>
        </w:rPr>
      </w:pPr>
      <w:r>
        <w:rPr>
          <w:rFonts w:hint="eastAsia" w:ascii="宋体" w:hAnsi="宋体" w:cs="宋体"/>
          <w:color w:val="000000" w:themeColor="text1"/>
          <w:szCs w:val="21"/>
          <w:highlight w:val="none"/>
          <w:shd w:val="clear" w:color="auto" w:fill="FFFFFF"/>
          <w14:textFill>
            <w14:solidFill>
              <w14:schemeClr w14:val="tx1"/>
            </w14:solidFill>
          </w14:textFill>
        </w:rPr>
        <w:t>3.2 业绩要求：20</w:t>
      </w:r>
      <w:r>
        <w:rPr>
          <w:rFonts w:hint="eastAsia" w:ascii="宋体" w:hAnsi="宋体" w:cs="宋体"/>
          <w:color w:val="000000" w:themeColor="text1"/>
          <w:szCs w:val="21"/>
          <w:shd w:val="clear" w:color="auto" w:fill="FFFFFF"/>
          <w14:textFill>
            <w14:solidFill>
              <w14:schemeClr w14:val="tx1"/>
            </w14:solidFill>
          </w14:textFill>
        </w:rPr>
        <w:t>21年1月1日至报价截止日期（以合同签订时间为准）至少完成一项合同金额不低于</w:t>
      </w:r>
      <w:r>
        <w:rPr>
          <w:rFonts w:hint="eastAsia" w:ascii="宋体" w:hAnsi="宋体" w:cs="宋体"/>
          <w:color w:val="000000" w:themeColor="text1"/>
          <w:szCs w:val="21"/>
          <w:shd w:val="clear" w:color="auto" w:fill="FFFFFF"/>
          <w:lang w:val="en-US" w:eastAsia="zh-CN"/>
          <w14:textFill>
            <w14:solidFill>
              <w14:schemeClr w14:val="tx1"/>
            </w14:solidFill>
          </w14:textFill>
        </w:rPr>
        <w:t>7</w:t>
      </w:r>
      <w:r>
        <w:rPr>
          <w:rFonts w:hint="eastAsia" w:ascii="宋体" w:hAnsi="宋体" w:cs="宋体"/>
          <w:color w:val="000000" w:themeColor="text1"/>
          <w:szCs w:val="21"/>
          <w:shd w:val="clear" w:color="auto" w:fill="FFFFFF"/>
          <w14:textFill>
            <w14:solidFill>
              <w14:schemeClr w14:val="tx1"/>
            </w14:solidFill>
          </w14:textFill>
        </w:rPr>
        <w:t>万元的</w:t>
      </w:r>
      <w:r>
        <w:rPr>
          <w:rFonts w:hint="eastAsia" w:ascii="宋体" w:hAnsi="宋体" w:cs="宋体"/>
          <w:color w:val="000000" w:themeColor="text1"/>
          <w:szCs w:val="21"/>
          <w:shd w:val="clear" w:color="auto" w:fill="FFFFFF"/>
          <w:lang w:val="en-US" w:eastAsia="zh-CN"/>
          <w14:textFill>
            <w14:solidFill>
              <w14:schemeClr w14:val="tx1"/>
            </w14:solidFill>
          </w14:textFill>
        </w:rPr>
        <w:t>类似</w:t>
      </w:r>
      <w:r>
        <w:rPr>
          <w:rFonts w:hint="eastAsia" w:ascii="宋体" w:hAnsi="宋体" w:cs="宋体"/>
          <w:color w:val="000000" w:themeColor="text1"/>
          <w:szCs w:val="21"/>
          <w:shd w:val="clear" w:color="auto" w:fill="FFFFFF"/>
          <w14:textFill>
            <w14:solidFill>
              <w14:schemeClr w14:val="tx1"/>
            </w14:solidFill>
          </w14:textFill>
        </w:rPr>
        <w:t>技术咨询服务类业绩（提供合同扫描件）。</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w:t>
      </w:r>
      <w:r>
        <w:rPr>
          <w:rFonts w:hint="eastAsia" w:ascii="宋体" w:hAnsi="宋体" w:cs="宋体"/>
          <w:color w:val="000000" w:themeColor="text1"/>
          <w:szCs w:val="21"/>
          <w:shd w:val="clear" w:color="auto" w:fill="FFFFFF"/>
          <w:lang w:val="en-US" w:eastAsia="zh-CN"/>
          <w14:textFill>
            <w14:solidFill>
              <w14:schemeClr w14:val="tx1"/>
            </w14:solidFill>
          </w14:textFill>
        </w:rPr>
        <w:t>3</w:t>
      </w:r>
      <w:r>
        <w:rPr>
          <w:rFonts w:hint="eastAsia" w:ascii="宋体" w:hAnsi="宋体" w:cs="宋体"/>
          <w:color w:val="000000" w:themeColor="text1"/>
          <w:szCs w:val="21"/>
          <w:shd w:val="clear" w:color="auto" w:fill="FFFFFF"/>
          <w14:textFill>
            <w14:solidFill>
              <w14:schemeClr w14:val="tx1"/>
            </w14:solidFill>
          </w14:textFill>
        </w:rPr>
        <w:t xml:space="preserve"> 信誉要求：在国家企业信用信息公示系统（http://www.gsxt.gov.cn/）中未被列入严重违法失信企业名单（黑名单）信息；在“信用中国”网站（http://www.creditchina.gov.cn/）中未被列入严重失信主体名单。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w:t>
      </w:r>
      <w:r>
        <w:rPr>
          <w:rFonts w:hint="eastAsia" w:ascii="宋体" w:hAnsi="宋体" w:cs="宋体"/>
          <w:color w:val="000000" w:themeColor="text1"/>
          <w:szCs w:val="21"/>
          <w:shd w:val="clear" w:color="auto" w:fill="FFFFFF"/>
          <w:lang w:val="en-US" w:eastAsia="zh-CN"/>
          <w14:textFill>
            <w14:solidFill>
              <w14:schemeClr w14:val="tx1"/>
            </w14:solidFill>
          </w14:textFill>
        </w:rPr>
        <w:t>4</w:t>
      </w:r>
      <w:r>
        <w:rPr>
          <w:rFonts w:hint="eastAsia" w:ascii="宋体" w:hAnsi="宋体" w:cs="宋体"/>
          <w:color w:val="000000" w:themeColor="text1"/>
          <w:szCs w:val="21"/>
          <w:shd w:val="clear" w:color="auto" w:fill="FFFFFF"/>
          <w14:textFill>
            <w14:solidFill>
              <w14:schemeClr w14:val="tx1"/>
            </w14:solidFill>
          </w14:textFill>
        </w:rPr>
        <w:t xml:space="preserve"> 报价人须提供采购人要求的所有资质要求、业绩要求、信誉要求的复印件并加盖单位鲜公章。</w:t>
      </w:r>
    </w:p>
    <w:p>
      <w:pPr>
        <w:spacing w:line="400" w:lineRule="exact"/>
        <w:ind w:firstLine="420" w:firstLineChars="200"/>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w:t>
      </w:r>
      <w:r>
        <w:rPr>
          <w:rFonts w:hint="eastAsia" w:ascii="宋体" w:hAnsi="宋体" w:cs="宋体"/>
          <w:color w:val="000000" w:themeColor="text1"/>
          <w:szCs w:val="21"/>
          <w:shd w:val="clear" w:color="auto" w:fill="FFFFFF"/>
          <w:lang w:val="en-US" w:eastAsia="zh-CN"/>
          <w14:textFill>
            <w14:solidFill>
              <w14:schemeClr w14:val="tx1"/>
            </w14:solidFill>
          </w14:textFill>
        </w:rPr>
        <w:t>5</w:t>
      </w:r>
      <w:r>
        <w:rPr>
          <w:rFonts w:hint="default" w:ascii="宋体" w:hAnsi="宋体" w:cs="宋体"/>
          <w:color w:val="000000" w:themeColor="text1"/>
          <w:szCs w:val="21"/>
          <w:shd w:val="clear" w:color="auto" w:fill="FFFFFF"/>
          <w14:textFill>
            <w14:solidFill>
              <w14:schemeClr w14:val="tx1"/>
            </w14:solidFill>
          </w14:textFill>
        </w:rPr>
        <w:t xml:space="preserve"> </w:t>
      </w:r>
      <w:r>
        <w:rPr>
          <w:rFonts w:hint="eastAsia" w:ascii="宋体" w:hAnsi="宋体" w:cs="宋体"/>
          <w:color w:val="000000" w:themeColor="text1"/>
          <w:szCs w:val="21"/>
          <w:shd w:val="clear" w:color="auto" w:fill="FFFFFF"/>
          <w14:textFill>
            <w14:solidFill>
              <w14:schemeClr w14:val="tx1"/>
            </w14:solidFill>
          </w14:textFill>
        </w:rPr>
        <w:t>本次比选不接受联合体报价。</w:t>
      </w:r>
    </w:p>
    <w:p>
      <w:pPr>
        <w:spacing w:line="400" w:lineRule="exact"/>
        <w:ind w:firstLine="420" w:firstLineChars="200"/>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w:t>
      </w:r>
      <w:r>
        <w:rPr>
          <w:rFonts w:hint="eastAsia" w:ascii="宋体" w:hAnsi="宋体" w:cs="宋体"/>
          <w:color w:val="000000" w:themeColor="text1"/>
          <w:szCs w:val="21"/>
          <w:shd w:val="clear" w:color="auto" w:fill="FFFFFF"/>
          <w:lang w:val="en-US" w:eastAsia="zh-CN"/>
          <w14:textFill>
            <w14:solidFill>
              <w14:schemeClr w14:val="tx1"/>
            </w14:solidFill>
          </w14:textFill>
        </w:rPr>
        <w:t>6</w:t>
      </w:r>
      <w:r>
        <w:rPr>
          <w:rFonts w:hint="eastAsia" w:ascii="宋体" w:hAnsi="宋体" w:cs="宋体"/>
          <w:color w:val="000000" w:themeColor="text1"/>
          <w:szCs w:val="21"/>
          <w:shd w:val="clear" w:color="auto" w:fill="FFFFFF"/>
          <w14:textFill>
            <w14:solidFill>
              <w14:schemeClr w14:val="tx1"/>
            </w14:solidFill>
          </w14:textFill>
        </w:rPr>
        <w:t xml:space="preserve"> 单位负责人为同一人或者存在控股、管理关系的不同单位，不得同时参加本项目报价，否则均按无效报价处理。</w:t>
      </w:r>
    </w:p>
    <w:p>
      <w:pPr>
        <w:spacing w:line="400" w:lineRule="exact"/>
        <w:ind w:firstLine="420" w:firstLineChars="200"/>
        <w:rPr>
          <w:rFonts w:hint="default" w:ascii="宋体" w:hAnsi="宋体" w:eastAsia="宋体" w:cs="宋体"/>
          <w:color w:val="000000" w:themeColor="text1"/>
          <w:szCs w:val="21"/>
          <w:shd w:val="clear" w:color="auto" w:fill="FFFFFF"/>
          <w:lang w:val="en-US" w:eastAsia="zh-CN"/>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3.7</w:t>
      </w:r>
      <w:r>
        <w:rPr>
          <w:rFonts w:hint="eastAsia" w:ascii="宋体" w:hAnsi="宋体" w:eastAsia="宋体" w:cs="宋体"/>
          <w:color w:val="000000" w:themeColor="text1"/>
          <w:szCs w:val="21"/>
          <w:shd w:val="clear" w:color="auto" w:fill="FFFFFF"/>
          <w14:textFill>
            <w14:solidFill>
              <w14:schemeClr w14:val="tx1"/>
            </w14:solidFill>
          </w14:textFill>
        </w:rPr>
        <w:t>其他要求：提供首讯公司电子收费方向集成电路(IC)卡读写器技术标准编制服务竞争性比选现场踏勘回执。</w:t>
      </w:r>
    </w:p>
    <w:p>
      <w:pPr>
        <w:pStyle w:val="4"/>
        <w:spacing w:before="120" w:after="0" w:line="400" w:lineRule="exac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 评标办法</w:t>
      </w:r>
    </w:p>
    <w:p>
      <w:pPr>
        <w:pStyle w:val="2"/>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本项目采用经评审的最低投标价法。</w:t>
      </w:r>
    </w:p>
    <w:p>
      <w:pPr>
        <w:pStyle w:val="4"/>
        <w:spacing w:before="120" w:after="0" w:line="400" w:lineRule="exact"/>
        <w:rPr>
          <w:rFonts w:ascii="宋体" w:hAnsi="宋体" w:eastAsia="宋体" w:cs="宋体"/>
          <w:color w:val="000000" w:themeColor="text1"/>
          <w14:textFill>
            <w14:solidFill>
              <w14:schemeClr w14:val="tx1"/>
            </w14:solidFill>
          </w14:textFill>
        </w:rPr>
      </w:pPr>
      <w:bookmarkStart w:id="62" w:name="_Toc14361"/>
      <w:bookmarkStart w:id="63" w:name="_Toc507319894"/>
      <w:bookmarkStart w:id="64" w:name="_Toc25619"/>
      <w:bookmarkStart w:id="65" w:name="_Toc12460"/>
      <w:bookmarkStart w:id="66" w:name="_Toc11329216"/>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比选文件的获取</w:t>
      </w:r>
      <w:bookmarkEnd w:id="55"/>
      <w:bookmarkEnd w:id="56"/>
      <w:bookmarkEnd w:id="57"/>
      <w:bookmarkEnd w:id="58"/>
      <w:bookmarkEnd w:id="59"/>
      <w:bookmarkEnd w:id="60"/>
      <w:bookmarkEnd w:id="61"/>
      <w:bookmarkEnd w:id="62"/>
      <w:bookmarkEnd w:id="63"/>
      <w:bookmarkEnd w:id="64"/>
      <w:bookmarkEnd w:id="65"/>
      <w:bookmarkEnd w:id="66"/>
    </w:p>
    <w:p>
      <w:pPr>
        <w:pStyle w:val="4"/>
        <w:spacing w:before="120" w:after="0" w:line="400" w:lineRule="exact"/>
        <w:ind w:firstLine="420" w:firstLineChars="200"/>
        <w:rPr>
          <w:rFonts w:ascii="宋体" w:hAnsi="宋体" w:eastAsia="宋体" w:cs="宋体"/>
          <w:highlight w:val="none"/>
        </w:rPr>
      </w:pPr>
      <w:bookmarkStart w:id="67" w:name="_Toc179632532"/>
      <w:bookmarkStart w:id="68" w:name="_Toc144974484"/>
      <w:bookmarkStart w:id="69" w:name="_Toc152042292"/>
      <w:bookmarkStart w:id="70" w:name="_Toc507319895"/>
      <w:bookmarkStart w:id="71" w:name="_Toc152045516"/>
      <w:bookmarkStart w:id="72" w:name="_Toc246996162"/>
      <w:bookmarkStart w:id="73" w:name="_Toc247085676"/>
      <w:bookmarkStart w:id="74" w:name="_Toc246996905"/>
      <w:bookmarkStart w:id="75" w:name="_Toc11329217"/>
      <w:bookmarkStart w:id="76" w:name="_Toc16686"/>
      <w:bookmarkStart w:id="77" w:name="_Toc9131"/>
      <w:bookmarkStart w:id="78" w:name="_Toc31493"/>
      <w:bookmarkStart w:id="79" w:name="_Toc152045517"/>
      <w:bookmarkStart w:id="80" w:name="_Toc393"/>
      <w:bookmarkStart w:id="81" w:name="_Toc246996164"/>
      <w:bookmarkStart w:id="82" w:name="_Toc152042293"/>
      <w:bookmarkStart w:id="83" w:name="_Toc144974485"/>
      <w:bookmarkStart w:id="84" w:name="_Toc18402"/>
      <w:bookmarkStart w:id="85" w:name="_Toc507319897"/>
      <w:bookmarkStart w:id="86" w:name="_Toc21615"/>
      <w:bookmarkStart w:id="87" w:name="_Toc11329219"/>
      <w:bookmarkStart w:id="88" w:name="_Toc246996907"/>
      <w:bookmarkStart w:id="89" w:name="_Toc179632534"/>
      <w:bookmarkStart w:id="90" w:name="_Toc247085678"/>
      <w:r>
        <w:rPr>
          <w:rFonts w:hint="eastAsia" w:ascii="宋体" w:hAnsi="宋体" w:eastAsia="宋体" w:cs="宋体"/>
          <w:b w:val="0"/>
          <w:bCs w:val="0"/>
          <w:color w:val="000000" w:themeColor="text1"/>
          <w:kern w:val="2"/>
          <w:sz w:val="21"/>
          <w:szCs w:val="21"/>
          <w:shd w:val="clear" w:color="auto" w:fill="FFFFFF"/>
          <w:lang w:val="en-US" w:eastAsia="zh-CN" w:bidi="ar-SA"/>
          <w14:textFill>
            <w14:solidFill>
              <w14:schemeClr w14:val="tx1"/>
            </w14:solidFill>
          </w14:textFill>
        </w:rPr>
        <w:t>凡愿意参加的潜在报价人，在</w:t>
      </w:r>
      <w:r>
        <w:rPr>
          <w:rFonts w:hint="eastAsia" w:ascii="宋体" w:hAnsi="宋体" w:eastAsia="宋体" w:cs="宋体"/>
          <w:b w:val="0"/>
          <w:bCs w:val="0"/>
          <w:color w:val="000000" w:themeColor="text1"/>
          <w:kern w:val="2"/>
          <w:sz w:val="21"/>
          <w:szCs w:val="21"/>
          <w:u w:val="single"/>
          <w:shd w:val="clear" w:color="auto" w:fill="FFFFFF"/>
          <w:lang w:val="en-US" w:eastAsia="zh-CN" w:bidi="ar-SA"/>
          <w14:textFill>
            <w14:solidFill>
              <w14:schemeClr w14:val="tx1"/>
            </w14:solidFill>
          </w14:textFill>
        </w:rPr>
        <w:t>2024</w:t>
      </w:r>
      <w:r>
        <w:rPr>
          <w:rFonts w:hint="eastAsia" w:ascii="宋体" w:hAnsi="宋体" w:eastAsia="宋体" w:cs="宋体"/>
          <w:b w:val="0"/>
          <w:bCs w:val="0"/>
          <w:color w:val="000000" w:themeColor="text1"/>
          <w:kern w:val="2"/>
          <w:sz w:val="21"/>
          <w:szCs w:val="21"/>
          <w:shd w:val="clear" w:color="auto" w:fill="FFFFFF"/>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shd w:val="clear" w:color="auto" w:fill="FFFFFF"/>
          <w:lang w:val="en-US" w:eastAsia="zh-CN" w:bidi="ar-SA"/>
          <w14:textFill>
            <w14:solidFill>
              <w14:schemeClr w14:val="tx1"/>
            </w14:solidFill>
          </w14:textFill>
        </w:rPr>
        <w:t xml:space="preserve"> 11</w:t>
      </w:r>
      <w:r>
        <w:rPr>
          <w:rFonts w:hint="eastAsia" w:ascii="宋体" w:hAnsi="宋体" w:eastAsia="宋体" w:cs="宋体"/>
          <w:b w:val="0"/>
          <w:bCs w:val="0"/>
          <w:color w:val="000000" w:themeColor="text1"/>
          <w:kern w:val="2"/>
          <w:sz w:val="21"/>
          <w:szCs w:val="21"/>
          <w:shd w:val="clear" w:color="auto" w:fill="FFFFFF"/>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shd w:val="clear" w:color="auto" w:fill="FFFFFF"/>
          <w:lang w:val="en-US" w:eastAsia="zh-CN" w:bidi="ar-SA"/>
          <w14:textFill>
            <w14:solidFill>
              <w14:schemeClr w14:val="tx1"/>
            </w14:solidFill>
          </w14:textFill>
        </w:rPr>
        <w:t xml:space="preserve"> 20</w:t>
      </w:r>
      <w:r>
        <w:rPr>
          <w:rFonts w:hint="eastAsia" w:ascii="宋体" w:hAnsi="宋体" w:eastAsia="宋体" w:cs="宋体"/>
          <w:b w:val="0"/>
          <w:bCs w:val="0"/>
          <w:color w:val="000000" w:themeColor="text1"/>
          <w:kern w:val="2"/>
          <w:sz w:val="21"/>
          <w:szCs w:val="21"/>
          <w:shd w:val="clear" w:color="auto" w:fill="FFFFFF"/>
          <w:lang w:val="en-US" w:eastAsia="zh-CN" w:bidi="ar-SA"/>
          <w14:textFill>
            <w14:solidFill>
              <w14:schemeClr w14:val="tx1"/>
            </w14:solidFill>
          </w14:textFill>
        </w:rPr>
        <w:t>日上午</w:t>
      </w:r>
      <w:r>
        <w:rPr>
          <w:rFonts w:hint="eastAsia" w:ascii="宋体" w:hAnsi="宋体" w:eastAsia="宋体" w:cs="宋体"/>
          <w:b w:val="0"/>
          <w:bCs w:val="0"/>
          <w:color w:val="000000" w:themeColor="text1"/>
          <w:kern w:val="2"/>
          <w:sz w:val="21"/>
          <w:szCs w:val="21"/>
          <w:u w:val="single"/>
          <w:shd w:val="clear" w:color="auto" w:fill="FFFFFF"/>
          <w:lang w:val="en-US" w:eastAsia="zh-CN" w:bidi="ar-SA"/>
          <w14:textFill>
            <w14:solidFill>
              <w14:schemeClr w14:val="tx1"/>
            </w14:solidFill>
          </w14:textFill>
        </w:rPr>
        <w:t xml:space="preserve"> 10:00</w:t>
      </w:r>
      <w:r>
        <w:rPr>
          <w:rFonts w:hint="eastAsia" w:ascii="宋体" w:hAnsi="宋体" w:eastAsia="宋体" w:cs="宋体"/>
          <w:b w:val="0"/>
          <w:bCs w:val="0"/>
          <w:color w:val="000000" w:themeColor="text1"/>
          <w:kern w:val="2"/>
          <w:sz w:val="21"/>
          <w:szCs w:val="21"/>
          <w:shd w:val="clear" w:color="auto" w:fill="FFFFFF"/>
          <w:lang w:val="en-US" w:eastAsia="zh-CN" w:bidi="ar-SA"/>
          <w14:textFill>
            <w14:solidFill>
              <w14:schemeClr w14:val="tx1"/>
            </w14:solidFill>
          </w14:textFill>
        </w:rPr>
        <w:t>前在重庆高速集团官网（http://www.cegc.com.cn）上获取竞争性比选文件，各报价人应随时关注网上发布的竞争性比选文件答疑、补遗、澄清等文件内容，不管报价人是否下载，均视为已知晓竞争性比选文件的全部内容和有关事宜。</w:t>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highlight w:val="none"/>
        </w:rPr>
        <w:t>及相关事宜</w:t>
      </w:r>
      <w:bookmarkEnd w:id="76"/>
      <w:bookmarkEnd w:id="77"/>
      <w:bookmarkEnd w:id="78"/>
    </w:p>
    <w:p>
      <w:pPr>
        <w:tabs>
          <w:tab w:val="left" w:pos="360"/>
        </w:tabs>
        <w:spacing w:line="400" w:lineRule="exact"/>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.1报价截止时间和开标时间：</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11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20 </w:t>
      </w:r>
      <w:r>
        <w:rPr>
          <w:rFonts w:hint="eastAsia" w:ascii="宋体" w:hAnsi="宋体"/>
          <w:szCs w:val="21"/>
        </w:rPr>
        <w:t>日</w:t>
      </w:r>
      <w:r>
        <w:rPr>
          <w:rFonts w:hint="eastAsia" w:ascii="宋体" w:hAnsi="宋体"/>
          <w:szCs w:val="21"/>
          <w:lang w:val="en-US" w:eastAsia="zh-CN"/>
        </w:rPr>
        <w:t>上</w:t>
      </w:r>
      <w:r>
        <w:rPr>
          <w:rFonts w:hint="eastAsia" w:ascii="宋体" w:hAnsi="宋体"/>
          <w:szCs w:val="21"/>
        </w:rPr>
        <w:t>午</w:t>
      </w:r>
      <w:r>
        <w:rPr>
          <w:rFonts w:hint="eastAsia" w:ascii="宋体" w:hAnsi="宋体" w:cs="宋体"/>
          <w:szCs w:val="21"/>
          <w:u w:val="single"/>
        </w:rPr>
        <w:t xml:space="preserve"> 1</w:t>
      </w:r>
      <w:r>
        <w:rPr>
          <w:rFonts w:hint="eastAsia" w:ascii="宋体" w:hAnsi="宋体" w:cs="宋体"/>
          <w:szCs w:val="21"/>
          <w:u w:val="single"/>
          <w:lang w:val="en-US" w:eastAsia="zh-CN"/>
        </w:rPr>
        <w:t>0</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分（北京时间）。</w:t>
      </w:r>
    </w:p>
    <w:p>
      <w:pPr>
        <w:tabs>
          <w:tab w:val="left" w:pos="360"/>
        </w:tabs>
        <w:spacing w:line="400" w:lineRule="exact"/>
        <w:ind w:firstLine="420" w:firstLineChars="200"/>
        <w:rPr>
          <w:rFonts w:hint="default" w:ascii="宋体" w:hAnsi="宋体" w:cs="宋体"/>
          <w:szCs w:val="21"/>
        </w:rPr>
      </w:pPr>
      <w:r>
        <w:rPr>
          <w:rFonts w:hint="eastAsia" w:ascii="宋体" w:hAnsi="宋体" w:cs="宋体"/>
          <w:szCs w:val="21"/>
          <w:lang w:val="en-US" w:eastAsia="zh-CN"/>
        </w:rPr>
        <w:t>6.2报价的递交方式：现场递交或邮寄，若采用现场递交方式须在报价截止当天将文件送达并参与现场开标；若采用邮寄方式需在报价截止时间之前将响应文件邮寄到达递交地址，并按要求进行密封，否则采购人有权拒收，采用邮寄方式的报价人默认认可采购人的开标结果，不得由此提出任何质疑。</w:t>
      </w:r>
    </w:p>
    <w:p>
      <w:pPr>
        <w:tabs>
          <w:tab w:val="left" w:pos="360"/>
        </w:tabs>
        <w:spacing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6.3递交地址：重庆市渝北区新南路52号东界龙湖三楼重庆首讯科技股份有限公司。</w:t>
      </w:r>
    </w:p>
    <w:p>
      <w:pPr>
        <w:tabs>
          <w:tab w:val="left" w:pos="360"/>
        </w:tabs>
        <w:spacing w:line="40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6.4 逾期送达，或未送达指定地点，或未密封的竞争性比选响应文件，采购人不予受理。</w:t>
      </w:r>
    </w:p>
    <w:p>
      <w:pPr>
        <w:pStyle w:val="4"/>
        <w:spacing w:before="120" w:after="0"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 联系方式</w:t>
      </w:r>
      <w:bookmarkEnd w:id="79"/>
      <w:bookmarkEnd w:id="80"/>
      <w:bookmarkEnd w:id="81"/>
      <w:bookmarkEnd w:id="82"/>
      <w:bookmarkEnd w:id="83"/>
      <w:bookmarkEnd w:id="84"/>
      <w:bookmarkEnd w:id="85"/>
      <w:bookmarkEnd w:id="86"/>
      <w:bookmarkEnd w:id="87"/>
      <w:bookmarkEnd w:id="88"/>
      <w:bookmarkEnd w:id="89"/>
      <w:bookmarkEnd w:id="90"/>
    </w:p>
    <w:tbl>
      <w:tblPr>
        <w:tblStyle w:val="14"/>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vAlign w:val="center"/>
          </w:tcPr>
          <w:p>
            <w:pPr>
              <w:pStyle w:val="18"/>
              <w:spacing w:before="0" w:beforeAutospacing="0" w:after="0" w:afterAutospacing="0" w:line="400" w:lineRule="exact"/>
              <w:ind w:firstLine="420" w:firstLineChars="200"/>
              <w:jc w:val="both"/>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采购人：重庆首讯科技股份有限公司</w:t>
            </w:r>
          </w:p>
        </w:tc>
        <w:tc>
          <w:tcPr>
            <w:tcW w:w="1415" w:type="dxa"/>
            <w:vAlign w:val="center"/>
          </w:tcPr>
          <w:p>
            <w:pPr>
              <w:pStyle w:val="18"/>
              <w:spacing w:before="0" w:beforeAutospacing="0" w:after="0" w:afterAutospacing="0" w:line="400" w:lineRule="exact"/>
              <w:ind w:firstLine="420" w:firstLineChars="200"/>
              <w:jc w:val="both"/>
              <w:rPr>
                <w:rFonts w:ascii="宋体" w:hAnsi="宋体" w:cs="宋体"/>
                <w:color w:val="000000" w:themeColor="text1"/>
                <w:kern w:val="2"/>
                <w:sz w:val="21"/>
                <w:szCs w:val="21"/>
                <w14:textFill>
                  <w14:solidFill>
                    <w14:schemeClr w14:val="tx1"/>
                  </w14:solidFill>
                </w14:textFill>
              </w:rPr>
            </w:pPr>
          </w:p>
        </w:tc>
      </w:tr>
      <w:tr>
        <w:tblPrEx>
          <w:tblCellMar>
            <w:top w:w="0" w:type="dxa"/>
            <w:left w:w="108" w:type="dxa"/>
            <w:bottom w:w="0" w:type="dxa"/>
            <w:right w:w="108" w:type="dxa"/>
          </w:tblCellMar>
        </w:tblPrEx>
        <w:trPr>
          <w:trHeight w:val="461" w:hRule="atLeast"/>
        </w:trPr>
        <w:tc>
          <w:tcPr>
            <w:tcW w:w="8213" w:type="dxa"/>
            <w:vAlign w:val="center"/>
          </w:tcPr>
          <w:p>
            <w:pPr>
              <w:topLinePunct/>
              <w:spacing w:line="400" w:lineRule="exact"/>
              <w:ind w:left="1050" w:leftChars="200" w:hanging="630" w:hanging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szCs w:val="21"/>
                <w:lang w:val="en-US" w:eastAsia="zh-CN"/>
              </w:rPr>
              <w:t>重庆市渝北区新南路52号东界龙湖三楼</w:t>
            </w:r>
          </w:p>
        </w:tc>
        <w:tc>
          <w:tcPr>
            <w:tcW w:w="1415"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213" w:type="dxa"/>
            <w:vAlign w:val="center"/>
          </w:tcPr>
          <w:p>
            <w:pPr>
              <w:topLinePunct/>
              <w:spacing w:line="420" w:lineRule="exact"/>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w:t>
            </w: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李老师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电 话：</w:t>
            </w:r>
            <w:r>
              <w:rPr>
                <w:rFonts w:hint="eastAsia" w:ascii="宋体" w:hAnsi="宋体" w:cs="宋体"/>
                <w:color w:val="000000" w:themeColor="text1"/>
                <w:szCs w:val="21"/>
                <w:lang w:val="en-US" w:eastAsia="zh-CN"/>
                <w14:textFill>
                  <w14:solidFill>
                    <w14:schemeClr w14:val="tx1"/>
                  </w14:solidFill>
                </w14:textFill>
              </w:rPr>
              <w:t>13251281994</w:t>
            </w:r>
          </w:p>
        </w:tc>
        <w:tc>
          <w:tcPr>
            <w:tcW w:w="1415"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213" w:type="dxa"/>
            <w:vAlign w:val="center"/>
          </w:tcPr>
          <w:p>
            <w:pPr>
              <w:topLinePunct/>
              <w:spacing w:line="420" w:lineRule="exact"/>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技术联系人：向</w:t>
            </w:r>
            <w:r>
              <w:rPr>
                <w:rFonts w:hint="eastAsia"/>
                <w:highlight w:val="none"/>
              </w:rPr>
              <w:t xml:space="preserve">老师      </w:t>
            </w:r>
            <w:r>
              <w:rPr>
                <w:highlight w:val="none"/>
              </w:rPr>
              <w:t xml:space="preserve">    </w:t>
            </w:r>
            <w:r>
              <w:rPr>
                <w:rFonts w:hint="eastAsia" w:ascii="宋体" w:hAnsi="宋体" w:cs="宋体"/>
                <w:szCs w:val="21"/>
                <w:highlight w:val="none"/>
              </w:rPr>
              <w:t>电 话：</w:t>
            </w:r>
            <w:r>
              <w:rPr>
                <w:rFonts w:hint="eastAsia" w:ascii="宋体" w:hAnsi="宋体" w:cs="宋体"/>
                <w:szCs w:val="21"/>
                <w:highlight w:val="none"/>
                <w:lang w:val="en-US" w:eastAsia="zh-CN"/>
              </w:rPr>
              <w:t>15523011675</w:t>
            </w:r>
          </w:p>
        </w:tc>
        <w:tc>
          <w:tcPr>
            <w:tcW w:w="1415"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rPr>
          <w:color w:val="000000" w:themeColor="text1"/>
          <w14:textFill>
            <w14:solidFill>
              <w14:schemeClr w14:val="tx1"/>
            </w14:solidFill>
          </w14:textFill>
        </w:rPr>
      </w:pPr>
    </w:p>
    <w:bookmarkEnd w:id="16"/>
    <w:bookmarkEnd w:id="17"/>
    <w:p>
      <w:pPr>
        <w:pStyle w:val="3"/>
        <w:spacing w:before="0" w:after="0" w:line="360" w:lineRule="auto"/>
        <w:jc w:val="center"/>
        <w:rPr>
          <w:rFonts w:ascii="宋体" w:hAnsi="宋体" w:cs="宋体"/>
          <w:color w:val="000000" w:themeColor="text1"/>
          <w14:textFill>
            <w14:solidFill>
              <w14:schemeClr w14:val="tx1"/>
            </w14:solidFill>
          </w14:textFill>
        </w:rPr>
      </w:pPr>
      <w:bookmarkStart w:id="91" w:name="_Toc144974495"/>
      <w:bookmarkStart w:id="92" w:name="_Toc247085687"/>
      <w:bookmarkStart w:id="93" w:name="_Toc246996916"/>
      <w:bookmarkStart w:id="94" w:name="_Toc21719"/>
      <w:bookmarkStart w:id="95" w:name="_Toc246996173"/>
      <w:bookmarkStart w:id="96" w:name="_Toc2000405"/>
      <w:bookmarkStart w:id="97" w:name="_Toc507319898"/>
      <w:bookmarkStart w:id="98" w:name="_Toc152042303"/>
      <w:bookmarkStart w:id="99" w:name="_Toc152045527"/>
      <w:bookmarkStart w:id="100" w:name="_Toc179632544"/>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14:textFill>
            <w14:solidFill>
              <w14:schemeClr w14:val="tx1"/>
            </w14:solidFill>
          </w14:textFill>
        </w:rPr>
        <w:t>第二章 报价人须知</w:t>
      </w:r>
      <w:bookmarkEnd w:id="91"/>
      <w:bookmarkEnd w:id="92"/>
      <w:bookmarkEnd w:id="93"/>
      <w:bookmarkEnd w:id="94"/>
      <w:bookmarkEnd w:id="95"/>
      <w:bookmarkEnd w:id="96"/>
      <w:bookmarkEnd w:id="97"/>
      <w:bookmarkEnd w:id="98"/>
      <w:bookmarkEnd w:id="99"/>
      <w:bookmarkEnd w:id="100"/>
    </w:p>
    <w:p>
      <w:pPr>
        <w:rPr>
          <w:color w:val="000000" w:themeColor="text1"/>
          <w14:textFill>
            <w14:solidFill>
              <w14:schemeClr w14:val="tx1"/>
            </w14:solidFill>
          </w14:textFill>
        </w:rPr>
      </w:pPr>
    </w:p>
    <w:tbl>
      <w:tblPr>
        <w:tblStyle w:val="1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spacing w:line="400" w:lineRule="exact"/>
              <w:jc w:val="center"/>
              <w:rPr>
                <w:rFonts w:ascii="宋体" w:hAnsi="宋体" w:cs="宋体"/>
                <w:b/>
                <w:color w:val="000000" w:themeColor="text1"/>
                <w:kern w:val="0"/>
                <w:szCs w:val="21"/>
                <w14:textFill>
                  <w14:solidFill>
                    <w14:schemeClr w14:val="tx1"/>
                  </w14:solidFill>
                </w14:textFill>
              </w:rPr>
            </w:pPr>
            <w:bookmarkStart w:id="101" w:name="_Toc326760840"/>
            <w:r>
              <w:rPr>
                <w:rFonts w:hint="eastAsia" w:ascii="宋体" w:hAnsi="宋体" w:cs="宋体"/>
                <w:b/>
                <w:color w:val="000000" w:themeColor="text1"/>
                <w:kern w:val="0"/>
                <w:szCs w:val="21"/>
                <w14:textFill>
                  <w14:solidFill>
                    <w14:schemeClr w14:val="tx1"/>
                  </w14:solidFill>
                </w14:textFill>
              </w:rPr>
              <w:t>序号</w:t>
            </w:r>
          </w:p>
        </w:tc>
        <w:tc>
          <w:tcPr>
            <w:tcW w:w="2106" w:type="dxa"/>
            <w:vAlign w:val="center"/>
          </w:tcPr>
          <w:p>
            <w:pPr>
              <w:spacing w:line="40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条款名称</w:t>
            </w:r>
          </w:p>
        </w:tc>
        <w:tc>
          <w:tcPr>
            <w:tcW w:w="7104" w:type="dxa"/>
            <w:vAlign w:val="center"/>
          </w:tcPr>
          <w:p>
            <w:pPr>
              <w:spacing w:line="400" w:lineRule="exact"/>
              <w:ind w:firstLine="422" w:firstLineChars="20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w:t>
            </w:r>
          </w:p>
        </w:tc>
        <w:tc>
          <w:tcPr>
            <w:tcW w:w="7104"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采购人：重庆首讯科技股份有限公司</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szCs w:val="21"/>
                <w:lang w:val="en-US" w:eastAsia="zh-CN"/>
              </w:rPr>
              <w:t>重庆市渝北区新南路52号东界龙湖三楼</w:t>
            </w:r>
          </w:p>
          <w:p>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李工</w:t>
            </w:r>
          </w:p>
          <w:p>
            <w:pPr>
              <w:topLinePunct/>
              <w:spacing w:line="420" w:lineRule="exact"/>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lang w:val="en-US" w:eastAsia="zh-CN"/>
                <w14:textFill>
                  <w14:solidFill>
                    <w14:schemeClr w14:val="tx1"/>
                  </w14:solidFill>
                </w14:textFill>
              </w:rPr>
              <w:t>13251281994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7104" w:type="dxa"/>
            <w:vAlign w:val="center"/>
          </w:tcPr>
          <w:p>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电子收费方向CPU卡数据格式和技术要求国家标准编制服务采购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项目地点</w:t>
            </w:r>
          </w:p>
        </w:tc>
        <w:tc>
          <w:tcPr>
            <w:tcW w:w="7104"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106"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2106"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工期要求</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color w:val="000000" w:themeColor="text1"/>
                <w:kern w:val="1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质量要求</w:t>
            </w:r>
          </w:p>
        </w:tc>
        <w:tc>
          <w:tcPr>
            <w:tcW w:w="7104" w:type="dxa"/>
          </w:tcPr>
          <w:p>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达到国家和地方现行有关质量标准和比选文件第七章技术标准和工作要求，并且一次性验收合格。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安全目标</w:t>
            </w:r>
          </w:p>
        </w:tc>
        <w:tc>
          <w:tcPr>
            <w:tcW w:w="7104" w:type="dxa"/>
          </w:tcPr>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报价人资质条件、能力与信誉</w:t>
            </w:r>
          </w:p>
        </w:tc>
        <w:tc>
          <w:tcPr>
            <w:tcW w:w="7104" w:type="dxa"/>
            <w:vAlign w:val="center"/>
          </w:tcPr>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（1）资质条件：见比选公告3.1</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（2）业绩要求：见比选公告3.2</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（3）信誉要求：见比选公告3.3</w:t>
            </w:r>
          </w:p>
          <w:p>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（4）项目主要人员要求：见附录1</w:t>
            </w:r>
          </w:p>
          <w:p>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（5）其他要求：见附录2、见附录3</w:t>
            </w:r>
          </w:p>
          <w:p>
            <w:pPr>
              <w:pStyle w:val="19"/>
              <w:adjustRightInd/>
              <w:spacing w:line="400" w:lineRule="exact"/>
              <w:ind w:firstLine="422" w:firstLineChars="200"/>
              <w:jc w:val="both"/>
              <w:rPr>
                <w:rFonts w:hint="eastAsia" w:ascii="宋体" w:hAnsi="宋体" w:cs="宋体"/>
                <w:color w:val="000000" w:themeColor="text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以上（附录1-附录3中的资格审查）的要求均为强制性条件，其中任何一条不满足要求，则按否决报价处理。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是否接受</w:t>
            </w:r>
          </w:p>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联合体报价</w:t>
            </w:r>
          </w:p>
        </w:tc>
        <w:tc>
          <w:tcPr>
            <w:tcW w:w="7104" w:type="dxa"/>
            <w:vAlign w:val="center"/>
          </w:tcPr>
          <w:p>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踏勘现场</w:t>
            </w:r>
          </w:p>
        </w:tc>
        <w:tc>
          <w:tcPr>
            <w:tcW w:w="7104" w:type="dxa"/>
            <w:vAlign w:val="center"/>
          </w:tcPr>
          <w:p>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分包</w:t>
            </w:r>
          </w:p>
        </w:tc>
        <w:tc>
          <w:tcPr>
            <w:tcW w:w="7104" w:type="dxa"/>
            <w:vAlign w:val="center"/>
          </w:tcPr>
          <w:p>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2106"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偏差</w:t>
            </w:r>
          </w:p>
        </w:tc>
        <w:tc>
          <w:tcPr>
            <w:tcW w:w="7104" w:type="dxa"/>
            <w:vAlign w:val="center"/>
          </w:tcPr>
          <w:p>
            <w:pPr>
              <w:spacing w:line="400" w:lineRule="exact"/>
              <w:ind w:firstLine="422"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2106" w:type="dxa"/>
            <w:vAlign w:val="center"/>
          </w:tcPr>
          <w:p>
            <w:pPr>
              <w:spacing w:line="4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构成比选文件的其他材料</w:t>
            </w:r>
          </w:p>
        </w:tc>
        <w:tc>
          <w:tcPr>
            <w:tcW w:w="7104" w:type="dxa"/>
            <w:vAlign w:val="center"/>
          </w:tcPr>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spacing w:line="400" w:lineRule="exact"/>
              <w:jc w:val="center"/>
              <w:rPr>
                <w:rFonts w:ascii="宋体" w:hAnsi="宋体" w:cs="宋体"/>
                <w:color w:val="000000" w:themeColor="text1"/>
                <w:kern w:val="0"/>
                <w:szCs w:val="21"/>
                <w14:textFill>
                  <w14:solidFill>
                    <w14:schemeClr w14:val="tx1"/>
                  </w14:solidFill>
                </w14:textFill>
              </w:rPr>
            </w:pPr>
            <w:bookmarkStart w:id="102" w:name="_Hlt227984024"/>
            <w:bookmarkEnd w:id="102"/>
            <w:r>
              <w:rPr>
                <w:rFonts w:hint="eastAsia" w:ascii="宋体" w:hAnsi="宋体" w:cs="宋体"/>
                <w:color w:val="000000" w:themeColor="text1"/>
                <w:kern w:val="0"/>
                <w:szCs w:val="21"/>
                <w14:textFill>
                  <w14:solidFill>
                    <w14:schemeClr w14:val="tx1"/>
                  </w14:solidFill>
                </w14:textFill>
              </w:rPr>
              <w:t>14</w:t>
            </w:r>
          </w:p>
        </w:tc>
        <w:tc>
          <w:tcPr>
            <w:tcW w:w="2106"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构成竞争性比选响应文件的其他材料</w:t>
            </w:r>
          </w:p>
        </w:tc>
        <w:tc>
          <w:tcPr>
            <w:tcW w:w="7104" w:type="dxa"/>
            <w:vAlign w:val="center"/>
          </w:tcPr>
          <w:p>
            <w:pPr>
              <w:pStyle w:val="19"/>
              <w:spacing w:before="72" w:line="400" w:lineRule="exact"/>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106" w:type="dxa"/>
            <w:tcBorders>
              <w:bottom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工程量清单的填写方式</w:t>
            </w:r>
          </w:p>
        </w:tc>
        <w:tc>
          <w:tcPr>
            <w:tcW w:w="7104" w:type="dxa"/>
            <w:tcBorders>
              <w:bottom w:val="single" w:color="auto" w:sz="4" w:space="0"/>
            </w:tcBorders>
          </w:tcPr>
          <w:p>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报价人按照采购人提供的工程量清单填写工程量清单。</w:t>
            </w:r>
          </w:p>
          <w:p>
            <w:pPr>
              <w:spacing w:line="400" w:lineRule="exact"/>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综合单价取小数点后两位，小数点后第三位四舍五入。</w:t>
            </w:r>
          </w:p>
          <w:p>
            <w:pPr>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2106"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最高投标限价</w:t>
            </w:r>
          </w:p>
        </w:tc>
        <w:tc>
          <w:tcPr>
            <w:tcW w:w="7104" w:type="dxa"/>
            <w:tcBorders>
              <w:bottom w:val="single" w:color="auto" w:sz="4" w:space="0"/>
            </w:tcBorders>
          </w:tcPr>
          <w:p>
            <w:pPr>
              <w:spacing w:line="400" w:lineRule="exact"/>
              <w:ind w:firstLine="422" w:firstLineChars="200"/>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本项目最高</w:t>
            </w:r>
            <w:r>
              <w:rPr>
                <w:rFonts w:hint="default" w:ascii="宋体" w:hAnsi="宋体" w:cs="宋体"/>
                <w:b/>
                <w:color w:val="000000" w:themeColor="text1"/>
                <w:szCs w:val="21"/>
                <w:lang w:eastAsia="zh-CN"/>
                <w14:textFill>
                  <w14:solidFill>
                    <w14:schemeClr w14:val="tx1"/>
                  </w14:solidFill>
                </w14:textFill>
              </w:rPr>
              <w:t>总</w:t>
            </w:r>
            <w:r>
              <w:rPr>
                <w:rFonts w:hint="eastAsia" w:ascii="宋体" w:hAnsi="宋体" w:cs="宋体"/>
                <w:b/>
                <w:color w:val="000000" w:themeColor="text1"/>
                <w:szCs w:val="21"/>
                <w14:textFill>
                  <w14:solidFill>
                    <w14:schemeClr w14:val="tx1"/>
                  </w14:solidFill>
                </w14:textFill>
              </w:rPr>
              <w:t>限价为</w:t>
            </w:r>
            <w:r>
              <w:rPr>
                <w:rFonts w:hint="default" w:ascii="宋体" w:hAnsi="宋体" w:cs="宋体"/>
                <w:b/>
                <w:color w:val="000000" w:themeColor="text1"/>
                <w:szCs w:val="21"/>
                <w:lang w:eastAsia="zh-CN"/>
                <w14:textFill>
                  <w14:solidFill>
                    <w14:schemeClr w14:val="tx1"/>
                  </w14:solidFill>
                </w14:textFill>
              </w:rPr>
              <w:t>111000.00</w:t>
            </w:r>
            <w:r>
              <w:rPr>
                <w:rFonts w:hint="eastAsia" w:ascii="宋体" w:hAnsi="宋体" w:cs="宋体"/>
                <w:b/>
                <w:color w:val="000000" w:themeColor="text1"/>
                <w:szCs w:val="21"/>
                <w:lang w:val="en-US" w:eastAsia="zh-CN"/>
                <w14:textFill>
                  <w14:solidFill>
                    <w14:schemeClr w14:val="tx1"/>
                  </w14:solidFill>
                </w14:textFill>
              </w:rPr>
              <w:t>元。</w:t>
            </w:r>
          </w:p>
          <w:p>
            <w:pPr>
              <w:spacing w:line="400" w:lineRule="exact"/>
              <w:ind w:firstLine="422"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报价人报价不得高于采购人发布的最高限价，否则其竞争性比选响应文件视为重大偏差，竞争性比选响应文件将按否决报价处理。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97"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2106"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合同支付办法</w:t>
            </w:r>
          </w:p>
        </w:tc>
        <w:tc>
          <w:tcPr>
            <w:tcW w:w="7104" w:type="dxa"/>
            <w:tcBorders>
              <w:bottom w:val="single" w:color="auto" w:sz="4" w:space="0"/>
            </w:tcBorders>
          </w:tcPr>
          <w:p>
            <w:pPr>
              <w:spacing w:line="400" w:lineRule="exact"/>
              <w:ind w:firstLine="420" w:firstLineChars="200"/>
              <w:rPr>
                <w:color w:val="000000" w:themeColor="text1"/>
                <w14:textFill>
                  <w14:solidFill>
                    <w14:schemeClr w14:val="tx1"/>
                  </w14:solidFill>
                </w14:textFill>
              </w:rPr>
            </w:pPr>
            <w:r>
              <w:rPr>
                <w:rFonts w:hint="eastAsia" w:eastAsia="宋体"/>
              </w:rPr>
              <w:t>每次支付前需由乙方提交书面支付申请、相关证明材料以及对应增值税专用发票经甲方审核无误后，按以下节点支付：</w:t>
            </w:r>
            <w:r>
              <w:rPr>
                <w:rFonts w:hint="eastAsia" w:eastAsia="宋体"/>
              </w:rPr>
              <w:br w:type="textWrapping"/>
            </w:r>
            <w:r>
              <w:rPr>
                <w:rFonts w:hint="eastAsia" w:eastAsia="宋体"/>
              </w:rPr>
              <w:t>（1）乙方完成合同约定的服务内容，提交标准文稿，经甲方确认合格后，十五个工作日内向乙方支付合同金额的100%。。</w:t>
            </w:r>
            <w:r>
              <w:rPr>
                <w:rFonts w:hint="eastAsia" w:eastAsia="宋体"/>
              </w:rPr>
              <w:br w:type="textWrapping"/>
            </w:r>
            <w:r>
              <w:rPr>
                <w:rFonts w:hint="eastAsia" w:eastAsia="宋体"/>
              </w:rPr>
              <w:t>注：乙方按合同约定的税率开具符合甲方要求的增值税发票。在合同履行期间，若国家税率政策发生变更调整的，合同的执行税率也随之进行相应的调整。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8</w:t>
            </w:r>
          </w:p>
        </w:tc>
        <w:tc>
          <w:tcPr>
            <w:tcW w:w="2106" w:type="dxa"/>
            <w:tcBorders>
              <w:bottom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驻点要求</w:t>
            </w:r>
          </w:p>
        </w:tc>
        <w:tc>
          <w:tcPr>
            <w:tcW w:w="7104" w:type="dxa"/>
            <w:tcBorders>
              <w:bottom w:val="single" w:color="auto" w:sz="4" w:space="0"/>
            </w:tcBorders>
          </w:tcPr>
          <w:p>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7" w:type="dxa"/>
            <w:tcBorders>
              <w:bottom w:val="single" w:color="auto" w:sz="4" w:space="0"/>
            </w:tcBorders>
            <w:vAlign w:val="center"/>
          </w:tcPr>
          <w:p>
            <w:pPr>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9</w:t>
            </w:r>
          </w:p>
        </w:tc>
        <w:tc>
          <w:tcPr>
            <w:tcW w:w="2106" w:type="dxa"/>
            <w:tcBorders>
              <w:bottom w:val="single" w:color="auto" w:sz="4" w:space="0"/>
            </w:tcBorders>
            <w:vAlign w:val="center"/>
          </w:tcPr>
          <w:p>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szCs w:val="21"/>
              </w:rPr>
              <w:t>违约责任</w:t>
            </w:r>
          </w:p>
        </w:tc>
        <w:tc>
          <w:tcPr>
            <w:tcW w:w="7104" w:type="dxa"/>
            <w:tcBorders>
              <w:bottom w:val="single" w:color="auto" w:sz="4" w:space="0"/>
            </w:tcBorders>
            <w:vAlign w:val="top"/>
          </w:tcPr>
          <w:p>
            <w:pPr>
              <w:spacing w:line="400" w:lineRule="exact"/>
              <w:ind w:firstLine="420" w:firstLineChars="200"/>
              <w:rPr>
                <w:rFonts w:hint="eastAsia" w:eastAsia="宋体"/>
              </w:rPr>
            </w:pPr>
            <w:r>
              <w:rPr>
                <w:rFonts w:hint="eastAsia" w:eastAsia="宋体"/>
              </w:rPr>
              <w:t>1</w:t>
            </w:r>
            <w:r>
              <w:rPr>
                <w:rFonts w:hint="eastAsia" w:eastAsia="宋体"/>
                <w:lang w:eastAsia="zh-CN"/>
              </w:rPr>
              <w:t>、</w:t>
            </w:r>
            <w:r>
              <w:rPr>
                <w:rFonts w:hint="eastAsia" w:eastAsia="宋体"/>
              </w:rPr>
              <w:t>因乙方原因未按本合同约定按时完成项目工作或提交相关技术成果的，应当承担违约责任；每逾期1天，甲方有权在进度款里按照合同总金额的万分之二扣除违约金，违约金原则上不超过合同总金额的2%，违约金不足以弥补甲方损失的，还应当赔偿甲方损失；乙方无正当理由逾期超过30天的，甲方有权单方解除合同，乙方应赔偿解除合同对甲方造成的所有损失。</w:t>
            </w:r>
          </w:p>
          <w:p>
            <w:pPr>
              <w:spacing w:line="400" w:lineRule="exact"/>
              <w:ind w:firstLine="420" w:firstLineChars="200"/>
              <w:rPr>
                <w:rFonts w:hint="eastAsia" w:eastAsia="宋体"/>
              </w:rPr>
            </w:pPr>
            <w:r>
              <w:rPr>
                <w:rFonts w:hint="eastAsia" w:eastAsia="宋体"/>
              </w:rPr>
              <w:t>2</w:t>
            </w:r>
            <w:r>
              <w:rPr>
                <w:rFonts w:hint="eastAsia" w:eastAsia="宋体"/>
                <w:lang w:eastAsia="zh-CN"/>
              </w:rPr>
              <w:t>、</w:t>
            </w:r>
            <w:r>
              <w:rPr>
                <w:rFonts w:hint="eastAsia" w:eastAsia="宋体"/>
              </w:rPr>
              <w:t>因甲方原因造成乙方工作重新返工的，乙方可按返工损失时间延长提交成果时间。</w:t>
            </w:r>
          </w:p>
          <w:p>
            <w:pPr>
              <w:spacing w:line="400" w:lineRule="exact"/>
              <w:ind w:firstLine="420" w:firstLineChars="200"/>
              <w:rPr>
                <w:rFonts w:hint="eastAsia" w:eastAsia="宋体"/>
              </w:rPr>
            </w:pPr>
            <w:r>
              <w:rPr>
                <w:rFonts w:hint="eastAsia" w:eastAsia="宋体"/>
              </w:rPr>
              <w:t>3</w:t>
            </w:r>
            <w:r>
              <w:rPr>
                <w:rFonts w:hint="eastAsia" w:eastAsia="宋体"/>
                <w:lang w:eastAsia="zh-CN"/>
              </w:rPr>
              <w:t>、</w:t>
            </w:r>
            <w:r>
              <w:rPr>
                <w:rFonts w:hint="eastAsia" w:eastAsia="宋体"/>
              </w:rPr>
              <w:t>乙方应保证，甲方在中华人民共和国使用该</w:t>
            </w:r>
            <w:r>
              <w:rPr>
                <w:rFonts w:hint="eastAsia"/>
                <w:lang w:val="en-US" w:eastAsia="zh-CN"/>
              </w:rPr>
              <w:t>技术标准</w:t>
            </w:r>
            <w:r>
              <w:rPr>
                <w:rFonts w:hint="eastAsia" w:eastAsia="宋体"/>
              </w:rPr>
              <w:t>或</w:t>
            </w:r>
            <w:r>
              <w:rPr>
                <w:rFonts w:hint="eastAsia"/>
                <w:lang w:val="en-US" w:eastAsia="zh-CN"/>
              </w:rPr>
              <w:t>技术标准的</w:t>
            </w:r>
            <w:r>
              <w:rPr>
                <w:rFonts w:hint="eastAsia" w:eastAsia="宋体"/>
              </w:rPr>
              <w:t>任何一部分时，免受第三方提出的侵犯其专利权、商标权、著作权或其它知识产权的起诉。如有发生，乙方应承担全部责任以及由此所发生的全部费用，包括但不限于甲方所支付的侵权损害赔偿费、律师费、诉讼费、仲裁费、办案差旅费等因应诉、沟通协调所发生的一切费用。</w:t>
            </w:r>
          </w:p>
          <w:p>
            <w:pPr>
              <w:spacing w:line="400" w:lineRule="exact"/>
              <w:ind w:firstLine="420" w:firstLineChars="200"/>
              <w:rPr>
                <w:rFonts w:hint="eastAsia" w:eastAsia="宋体"/>
              </w:rPr>
            </w:pPr>
            <w:r>
              <w:rPr>
                <w:rFonts w:hint="eastAsia" w:eastAsia="宋体"/>
              </w:rPr>
              <w:t>4</w:t>
            </w:r>
            <w:r>
              <w:rPr>
                <w:rFonts w:hint="eastAsia" w:eastAsia="宋体"/>
                <w:lang w:eastAsia="zh-CN"/>
              </w:rPr>
              <w:t>、</w:t>
            </w:r>
            <w:r>
              <w:rPr>
                <w:rFonts w:hint="eastAsia" w:eastAsia="宋体"/>
              </w:rPr>
              <w:t>由于不可抗拒力因素致使本合同无法执行时，双方免于承担责任。</w:t>
            </w:r>
          </w:p>
          <w:p>
            <w:pPr>
              <w:spacing w:line="400" w:lineRule="exact"/>
              <w:ind w:firstLine="420" w:firstLineChars="200"/>
              <w:rPr>
                <w:rFonts w:hint="eastAsia" w:eastAsia="宋体"/>
              </w:rPr>
            </w:pPr>
            <w:r>
              <w:rPr>
                <w:rFonts w:hint="eastAsia" w:eastAsia="宋体"/>
              </w:rPr>
              <w:t>5</w:t>
            </w:r>
            <w:r>
              <w:rPr>
                <w:rFonts w:hint="eastAsia" w:eastAsia="宋体"/>
                <w:lang w:eastAsia="zh-CN"/>
              </w:rPr>
              <w:t>、</w:t>
            </w:r>
            <w:r>
              <w:rPr>
                <w:rFonts w:hint="eastAsia" w:eastAsia="宋体"/>
              </w:rPr>
              <w:t>乙方在成果交付后，未按合同约定，根据甲方的要求，为甲方指定的人员提供技术指导和培训，或提供与使用该成果相关的技术服务的，甲方有权要求乙方按日支付合同总金额的万分之一的违约金。</w:t>
            </w:r>
          </w:p>
          <w:p>
            <w:pPr>
              <w:spacing w:line="400" w:lineRule="exact"/>
              <w:ind w:firstLine="420" w:firstLineChars="200"/>
              <w:rPr>
                <w:color w:val="000000" w:themeColor="text1"/>
                <w14:textFill>
                  <w14:solidFill>
                    <w14:schemeClr w14:val="tx1"/>
                  </w14:solidFill>
                </w14:textFill>
              </w:rPr>
            </w:pPr>
            <w:r>
              <w:rPr>
                <w:rFonts w:hint="eastAsia" w:eastAsia="宋体"/>
              </w:rPr>
              <w:t>6</w:t>
            </w:r>
            <w:r>
              <w:rPr>
                <w:rFonts w:hint="eastAsia" w:eastAsia="宋体"/>
                <w:lang w:eastAsia="zh-CN"/>
              </w:rPr>
              <w:t>、</w:t>
            </w:r>
            <w:r>
              <w:rPr>
                <w:rFonts w:hint="eastAsia" w:eastAsia="宋体"/>
              </w:rPr>
              <w:t>乙方在向甲方交付项目成果之前，自行将项目成果转让给第三人的，甲方有权解除合同，并要求乙方支付项目开发价款总金额的30%的违约金；并已支付费用应当全额退还。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spacing w:line="40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w:t>
            </w:r>
          </w:p>
        </w:tc>
        <w:tc>
          <w:tcPr>
            <w:tcW w:w="2106" w:type="dxa"/>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中标候选人的人数</w:t>
            </w:r>
          </w:p>
        </w:tc>
        <w:tc>
          <w:tcPr>
            <w:tcW w:w="7104" w:type="dxa"/>
            <w:vAlign w:val="center"/>
          </w:tcPr>
          <w:p>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推荐2名中标候选人。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97" w:type="dxa"/>
            <w:vAlign w:val="center"/>
          </w:tcPr>
          <w:p>
            <w:pPr>
              <w:pStyle w:val="19"/>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w:t>
            </w:r>
            <w:r>
              <w:rPr>
                <w:rFonts w:hAnsi="宋体"/>
                <w:color w:val="000000" w:themeColor="text1"/>
                <w:kern w:val="2"/>
                <w:sz w:val="21"/>
                <w:szCs w:val="21"/>
                <w14:textFill>
                  <w14:solidFill>
                    <w14:schemeClr w14:val="tx1"/>
                  </w14:solidFill>
                </w14:textFill>
              </w:rPr>
              <w:t>1</w:t>
            </w:r>
          </w:p>
        </w:tc>
        <w:tc>
          <w:tcPr>
            <w:tcW w:w="2106" w:type="dxa"/>
            <w:vAlign w:val="center"/>
          </w:tcPr>
          <w:p>
            <w:pPr>
              <w:pStyle w:val="19"/>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保证金</w:t>
            </w:r>
          </w:p>
        </w:tc>
        <w:tc>
          <w:tcPr>
            <w:tcW w:w="7104" w:type="dxa"/>
            <w:vAlign w:val="center"/>
          </w:tcPr>
          <w:p>
            <w:pPr>
              <w:snapToGrid w:val="0"/>
              <w:spacing w:line="40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一、投标保证金</w:t>
            </w:r>
          </w:p>
          <w:p>
            <w:pPr>
              <w:pStyle w:val="19"/>
              <w:spacing w:line="400" w:lineRule="exact"/>
              <w:ind w:firstLine="420" w:firstLineChars="200"/>
              <w:rPr>
                <w:rFonts w:hAnsi="宋体"/>
                <w:color w:val="auto"/>
                <w:kern w:val="2"/>
                <w:sz w:val="21"/>
                <w:szCs w:val="21"/>
              </w:rPr>
            </w:pPr>
            <w:r>
              <w:rPr>
                <w:rFonts w:hint="eastAsia" w:hAnsi="宋体"/>
                <w:color w:val="auto"/>
                <w:kern w:val="2"/>
                <w:sz w:val="21"/>
                <w:szCs w:val="21"/>
              </w:rPr>
              <w:t>1、报价人须缴纳投标保证金</w:t>
            </w:r>
            <w:r>
              <w:rPr>
                <w:rFonts w:hint="eastAsia" w:hAnsi="宋体"/>
                <w:color w:val="auto"/>
                <w:kern w:val="2"/>
                <w:sz w:val="21"/>
                <w:szCs w:val="21"/>
                <w:lang w:val="en-US" w:eastAsia="zh-CN"/>
              </w:rPr>
              <w:t>2000</w:t>
            </w:r>
            <w:r>
              <w:rPr>
                <w:rFonts w:hint="eastAsia" w:hAnsi="宋体"/>
                <w:b w:val="0"/>
                <w:bCs w:val="0"/>
                <w:color w:val="auto"/>
                <w:kern w:val="2"/>
                <w:sz w:val="21"/>
                <w:szCs w:val="21"/>
              </w:rPr>
              <w:t>元</w:t>
            </w:r>
            <w:r>
              <w:rPr>
                <w:rFonts w:hint="eastAsia" w:hAnsi="宋体"/>
                <w:color w:val="auto"/>
                <w:kern w:val="2"/>
                <w:sz w:val="21"/>
                <w:szCs w:val="21"/>
              </w:rPr>
              <w:t>，由报价人从公司基本账户将投标保证金汇至以下指定账户：</w:t>
            </w:r>
          </w:p>
          <w:p>
            <w:pPr>
              <w:pStyle w:val="19"/>
              <w:spacing w:line="400" w:lineRule="exact"/>
              <w:ind w:firstLine="420" w:firstLineChars="200"/>
              <w:rPr>
                <w:rFonts w:hAnsi="宋体"/>
                <w:color w:val="auto"/>
                <w:kern w:val="2"/>
                <w:sz w:val="21"/>
                <w:szCs w:val="21"/>
                <w:highlight w:val="none"/>
              </w:rPr>
            </w:pPr>
            <w:r>
              <w:rPr>
                <w:rFonts w:hAnsi="宋体"/>
                <w:color w:val="auto"/>
                <w:kern w:val="2"/>
                <w:sz w:val="21"/>
                <w:szCs w:val="21"/>
              </w:rPr>
              <w:t>保证金到账截止时间：</w:t>
            </w:r>
            <w:r>
              <w:rPr>
                <w:rFonts w:hAnsi="宋体"/>
                <w:color w:val="auto"/>
                <w:kern w:val="2"/>
                <w:sz w:val="21"/>
                <w:szCs w:val="21"/>
                <w:highlight w:val="none"/>
              </w:rPr>
              <w:t>202</w:t>
            </w:r>
            <w:r>
              <w:rPr>
                <w:rFonts w:hint="eastAsia" w:hAnsi="宋体"/>
                <w:color w:val="auto"/>
                <w:kern w:val="2"/>
                <w:sz w:val="21"/>
                <w:szCs w:val="21"/>
                <w:highlight w:val="none"/>
                <w:lang w:val="en-US" w:eastAsia="zh-CN"/>
              </w:rPr>
              <w:t>4</w:t>
            </w:r>
            <w:r>
              <w:rPr>
                <w:rFonts w:hAnsi="宋体"/>
                <w:color w:val="auto"/>
                <w:kern w:val="2"/>
                <w:sz w:val="21"/>
                <w:szCs w:val="21"/>
                <w:highlight w:val="none"/>
              </w:rPr>
              <w:t>年</w:t>
            </w:r>
            <w:r>
              <w:rPr>
                <w:rFonts w:hint="eastAsia" w:hAnsi="宋体"/>
                <w:color w:val="auto"/>
                <w:kern w:val="2"/>
                <w:sz w:val="21"/>
                <w:szCs w:val="21"/>
                <w:highlight w:val="none"/>
                <w:lang w:val="en-US" w:eastAsia="zh-CN"/>
              </w:rPr>
              <w:t>11</w:t>
            </w:r>
            <w:r>
              <w:rPr>
                <w:rFonts w:hAnsi="宋体"/>
                <w:color w:val="auto"/>
                <w:kern w:val="2"/>
                <w:sz w:val="21"/>
                <w:szCs w:val="21"/>
                <w:highlight w:val="none"/>
              </w:rPr>
              <w:t>月</w:t>
            </w:r>
            <w:r>
              <w:rPr>
                <w:rFonts w:hint="eastAsia" w:hAnsi="宋体"/>
                <w:color w:val="auto"/>
                <w:kern w:val="2"/>
                <w:sz w:val="21"/>
                <w:szCs w:val="21"/>
                <w:highlight w:val="none"/>
                <w:lang w:val="en-US" w:eastAsia="zh-CN"/>
              </w:rPr>
              <w:t>20</w:t>
            </w:r>
            <w:r>
              <w:rPr>
                <w:rFonts w:hAnsi="宋体"/>
                <w:color w:val="auto"/>
                <w:kern w:val="2"/>
                <w:sz w:val="21"/>
                <w:szCs w:val="21"/>
                <w:highlight w:val="none"/>
              </w:rPr>
              <w:t>日</w:t>
            </w:r>
            <w:r>
              <w:rPr>
                <w:rFonts w:hint="eastAsia" w:hAnsi="宋体"/>
                <w:color w:val="auto"/>
                <w:kern w:val="2"/>
                <w:sz w:val="21"/>
                <w:szCs w:val="21"/>
                <w:highlight w:val="none"/>
                <w:lang w:val="en-US" w:eastAsia="zh-CN"/>
              </w:rPr>
              <w:t>10</w:t>
            </w:r>
            <w:r>
              <w:rPr>
                <w:rFonts w:hAnsi="宋体"/>
                <w:color w:val="auto"/>
                <w:kern w:val="2"/>
                <w:sz w:val="21"/>
                <w:szCs w:val="21"/>
                <w:highlight w:val="none"/>
              </w:rPr>
              <w:t>时</w:t>
            </w:r>
            <w:r>
              <w:rPr>
                <w:rFonts w:hint="eastAsia" w:hAnsi="宋体"/>
                <w:color w:val="auto"/>
                <w:kern w:val="2"/>
                <w:sz w:val="21"/>
                <w:szCs w:val="21"/>
                <w:highlight w:val="none"/>
                <w:lang w:val="en-US" w:eastAsia="zh-CN"/>
              </w:rPr>
              <w:t>00</w:t>
            </w:r>
            <w:r>
              <w:rPr>
                <w:rFonts w:hAnsi="宋体"/>
                <w:color w:val="auto"/>
                <w:kern w:val="2"/>
                <w:sz w:val="21"/>
                <w:szCs w:val="21"/>
                <w:highlight w:val="none"/>
              </w:rPr>
              <w:t>分前；</w:t>
            </w:r>
          </w:p>
          <w:p>
            <w:pPr>
              <w:pStyle w:val="19"/>
              <w:spacing w:line="400" w:lineRule="exact"/>
              <w:ind w:firstLine="420" w:firstLineChars="200"/>
              <w:rPr>
                <w:rFonts w:hAnsi="宋体"/>
                <w:color w:val="auto"/>
                <w:kern w:val="2"/>
                <w:sz w:val="21"/>
                <w:szCs w:val="21"/>
              </w:rPr>
            </w:pPr>
            <w:r>
              <w:rPr>
                <w:rFonts w:hAnsi="宋体"/>
                <w:color w:val="auto"/>
                <w:kern w:val="2"/>
                <w:sz w:val="21"/>
                <w:szCs w:val="21"/>
              </w:rPr>
              <w:t>若竞争性比选响应文件内无投标保证金缴纳凭证，采购人有权作废标处理，若投标保证金存在虚假不实情况，采购人有权作废标处理。</w:t>
            </w:r>
          </w:p>
          <w:p>
            <w:pPr>
              <w:pStyle w:val="19"/>
              <w:spacing w:line="400" w:lineRule="exact"/>
              <w:ind w:firstLine="420" w:firstLineChars="200"/>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投标保证金退还方式</w:t>
            </w:r>
          </w:p>
          <w:p>
            <w:pPr>
              <w:pStyle w:val="19"/>
              <w:spacing w:line="400" w:lineRule="exact"/>
              <w:ind w:firstLine="420" w:firstLineChars="200"/>
              <w:rPr>
                <w:rFonts w:hAnsi="宋体"/>
                <w:color w:val="auto"/>
                <w:kern w:val="2"/>
                <w:sz w:val="21"/>
                <w:szCs w:val="21"/>
              </w:rPr>
            </w:pPr>
            <w:r>
              <w:rPr>
                <w:rFonts w:hAnsi="宋体"/>
                <w:color w:val="auto"/>
                <w:kern w:val="2"/>
                <w:sz w:val="21"/>
                <w:szCs w:val="21"/>
              </w:rPr>
              <w:t>为便于及时退还，</w:t>
            </w:r>
            <w:r>
              <w:rPr>
                <w:rFonts w:hint="eastAsia" w:hAnsi="宋体"/>
                <w:color w:val="auto"/>
                <w:kern w:val="2"/>
                <w:sz w:val="21"/>
                <w:szCs w:val="21"/>
              </w:rPr>
              <w:t>报价人</w:t>
            </w:r>
            <w:r>
              <w:rPr>
                <w:rFonts w:hAnsi="宋体"/>
                <w:color w:val="auto"/>
                <w:kern w:val="2"/>
                <w:sz w:val="21"/>
                <w:szCs w:val="21"/>
              </w:rPr>
              <w:t>在递交响应文件的同时，递交本项目保证金银行回单和公司的开户许可证复印件。</w:t>
            </w:r>
          </w:p>
          <w:p>
            <w:pPr>
              <w:pStyle w:val="19"/>
              <w:spacing w:line="400" w:lineRule="exact"/>
              <w:ind w:firstLine="420" w:firstLineChars="200"/>
              <w:rPr>
                <w:rFonts w:hAnsi="宋体"/>
                <w:color w:val="auto"/>
                <w:kern w:val="2"/>
                <w:sz w:val="21"/>
                <w:szCs w:val="21"/>
              </w:rPr>
            </w:pPr>
            <w:r>
              <w:rPr>
                <w:rFonts w:hAnsi="宋体"/>
                <w:color w:val="auto"/>
                <w:kern w:val="2"/>
                <w:sz w:val="21"/>
                <w:szCs w:val="21"/>
              </w:rPr>
              <w:t>未</w:t>
            </w:r>
            <w:r>
              <w:rPr>
                <w:rFonts w:hint="eastAsia" w:hAnsi="宋体"/>
                <w:color w:val="auto"/>
                <w:kern w:val="2"/>
                <w:sz w:val="21"/>
                <w:szCs w:val="21"/>
              </w:rPr>
              <w:t>中标报价人</w:t>
            </w:r>
            <w:r>
              <w:rPr>
                <w:rFonts w:hAnsi="宋体"/>
                <w:color w:val="auto"/>
                <w:kern w:val="2"/>
                <w:sz w:val="21"/>
                <w:szCs w:val="21"/>
              </w:rPr>
              <w:t>的投标保证金，于该项目结果公示期结束后15个工作日内无息退还至</w:t>
            </w:r>
            <w:r>
              <w:rPr>
                <w:rFonts w:hint="eastAsia" w:hAnsi="宋体"/>
                <w:color w:val="auto"/>
                <w:kern w:val="2"/>
                <w:sz w:val="21"/>
                <w:szCs w:val="21"/>
              </w:rPr>
              <w:t>报价人</w:t>
            </w:r>
            <w:r>
              <w:rPr>
                <w:rFonts w:hAnsi="宋体"/>
                <w:color w:val="auto"/>
                <w:kern w:val="2"/>
                <w:sz w:val="21"/>
                <w:szCs w:val="21"/>
              </w:rPr>
              <w:t>基本账户。</w:t>
            </w:r>
          </w:p>
          <w:p>
            <w:pPr>
              <w:pStyle w:val="19"/>
              <w:spacing w:line="400" w:lineRule="exact"/>
              <w:ind w:firstLine="420" w:firstLineChars="200"/>
              <w:rPr>
                <w:rFonts w:hAnsi="宋体"/>
                <w:color w:val="auto"/>
                <w:kern w:val="2"/>
                <w:sz w:val="21"/>
                <w:szCs w:val="21"/>
              </w:rPr>
            </w:pPr>
            <w:r>
              <w:rPr>
                <w:rFonts w:hAnsi="宋体"/>
                <w:color w:val="auto"/>
                <w:kern w:val="2"/>
                <w:sz w:val="21"/>
                <w:szCs w:val="21"/>
              </w:rPr>
              <w:t>中标人的投标保证金，自合同签订后15个工作日内无息退还至中标人基本账户。</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二、履约保证金</w:t>
            </w:r>
          </w:p>
          <w:p>
            <w:pPr>
              <w:pStyle w:val="19"/>
              <w:spacing w:line="400" w:lineRule="exact"/>
              <w:ind w:firstLine="420" w:firstLineChars="200"/>
              <w:rPr>
                <w:rFonts w:hAnsi="宋体"/>
                <w:color w:val="auto"/>
                <w:kern w:val="2"/>
                <w:sz w:val="21"/>
                <w:szCs w:val="21"/>
              </w:rPr>
            </w:pPr>
            <w:r>
              <w:rPr>
                <w:rFonts w:hint="eastAsia" w:hAnsi="宋体"/>
                <w:color w:val="auto"/>
                <w:kern w:val="2"/>
                <w:sz w:val="21"/>
                <w:szCs w:val="21"/>
              </w:rPr>
              <w:t>1、</w:t>
            </w:r>
            <w:r>
              <w:rPr>
                <w:rFonts w:hAnsi="宋体"/>
                <w:color w:val="auto"/>
                <w:kern w:val="2"/>
                <w:sz w:val="21"/>
                <w:szCs w:val="21"/>
              </w:rPr>
              <w:t>履约担保作为本</w:t>
            </w:r>
            <w:r>
              <w:rPr>
                <w:rFonts w:hint="eastAsia" w:hAnsi="宋体"/>
                <w:color w:val="auto"/>
                <w:kern w:val="2"/>
                <w:sz w:val="21"/>
                <w:szCs w:val="21"/>
              </w:rPr>
              <w:t>项目</w:t>
            </w:r>
            <w:r>
              <w:rPr>
                <w:rFonts w:hAnsi="宋体"/>
                <w:color w:val="auto"/>
                <w:kern w:val="2"/>
                <w:sz w:val="21"/>
                <w:szCs w:val="21"/>
              </w:rPr>
              <w:t>合同附件</w:t>
            </w:r>
            <w:r>
              <w:rPr>
                <w:rFonts w:hint="eastAsia" w:hAnsi="宋体"/>
                <w:color w:val="auto"/>
                <w:kern w:val="2"/>
                <w:sz w:val="21"/>
                <w:szCs w:val="21"/>
              </w:rPr>
              <w:t>；</w:t>
            </w:r>
          </w:p>
          <w:p>
            <w:pPr>
              <w:pStyle w:val="19"/>
              <w:spacing w:line="400" w:lineRule="exact"/>
              <w:ind w:firstLine="420" w:firstLineChars="200"/>
              <w:rPr>
                <w:rFonts w:hAnsi="宋体"/>
                <w:color w:val="auto"/>
                <w:kern w:val="2"/>
                <w:sz w:val="21"/>
                <w:szCs w:val="21"/>
              </w:rPr>
            </w:pPr>
            <w:r>
              <w:rPr>
                <w:rFonts w:hint="eastAsia" w:hAnsi="宋体"/>
                <w:color w:val="auto"/>
                <w:kern w:val="2"/>
                <w:sz w:val="21"/>
                <w:szCs w:val="21"/>
              </w:rPr>
              <w:t>2、履约保证金</w:t>
            </w:r>
            <w:r>
              <w:rPr>
                <w:rFonts w:hint="eastAsia" w:hAnsi="宋体"/>
                <w:color w:val="auto"/>
                <w:kern w:val="2"/>
                <w:sz w:val="21"/>
                <w:szCs w:val="21"/>
                <w:lang w:eastAsia="zh-CN"/>
              </w:rPr>
              <w:t>（</w:t>
            </w:r>
            <w:r>
              <w:rPr>
                <w:rFonts w:hint="eastAsia" w:hAnsi="宋体"/>
                <w:color w:val="auto"/>
                <w:kern w:val="2"/>
                <w:sz w:val="21"/>
                <w:szCs w:val="21"/>
                <w:lang w:val="en-US" w:eastAsia="zh-CN"/>
              </w:rPr>
              <w:t>履约保函</w:t>
            </w:r>
            <w:r>
              <w:rPr>
                <w:rFonts w:hint="eastAsia" w:hAnsi="宋体"/>
                <w:color w:val="auto"/>
                <w:kern w:val="2"/>
                <w:sz w:val="21"/>
                <w:szCs w:val="21"/>
                <w:lang w:eastAsia="zh-CN"/>
              </w:rPr>
              <w:t>）</w:t>
            </w:r>
            <w:r>
              <w:rPr>
                <w:rFonts w:hint="eastAsia" w:hAnsi="宋体"/>
                <w:color w:val="auto"/>
                <w:kern w:val="2"/>
                <w:sz w:val="21"/>
                <w:szCs w:val="21"/>
              </w:rPr>
              <w:t>的金额：</w:t>
            </w:r>
            <w:r>
              <w:rPr>
                <w:rFonts w:ascii="微软雅黑" w:hAnsi="微软雅黑" w:eastAsia="微软雅黑" w:cs="微软雅黑"/>
                <w:i w:val="0"/>
                <w:iCs w:val="0"/>
                <w:caps w:val="0"/>
                <w:color w:val="000000"/>
                <w:spacing w:val="0"/>
                <w:sz w:val="20"/>
                <w:szCs w:val="20"/>
                <w:shd w:val="clear" w:fill="FCFCFC"/>
              </w:rPr>
              <w:t>中标价的10%</w:t>
            </w:r>
            <w:r>
              <w:rPr>
                <w:rFonts w:hint="eastAsia" w:hAnsi="宋体"/>
                <w:color w:val="auto"/>
                <w:kern w:val="2"/>
                <w:sz w:val="21"/>
                <w:szCs w:val="21"/>
              </w:rPr>
              <w:t>；</w:t>
            </w:r>
          </w:p>
          <w:p>
            <w:pPr>
              <w:pStyle w:val="19"/>
              <w:spacing w:line="400" w:lineRule="exact"/>
              <w:ind w:firstLine="420" w:firstLineChars="200"/>
              <w:rPr>
                <w:rFonts w:hint="eastAsia" w:hAnsi="宋体" w:eastAsia="宋体"/>
                <w:color w:val="auto"/>
                <w:kern w:val="2"/>
                <w:sz w:val="21"/>
                <w:szCs w:val="21"/>
                <w:lang w:eastAsia="zh-CN"/>
              </w:rPr>
            </w:pPr>
            <w:r>
              <w:rPr>
                <w:rFonts w:hint="eastAsia" w:hAnsi="宋体"/>
                <w:color w:val="auto"/>
                <w:kern w:val="2"/>
                <w:sz w:val="21"/>
                <w:szCs w:val="21"/>
              </w:rPr>
              <w:t>3、履约保证金</w:t>
            </w:r>
            <w:r>
              <w:rPr>
                <w:rFonts w:hint="eastAsia" w:hAnsi="宋体"/>
                <w:color w:val="auto"/>
                <w:kern w:val="2"/>
                <w:sz w:val="21"/>
                <w:szCs w:val="21"/>
                <w:highlight w:val="none"/>
                <w:lang w:val="en-US" w:eastAsia="zh-CN"/>
              </w:rPr>
              <w:t>（或</w:t>
            </w:r>
            <w:r>
              <w:rPr>
                <w:rFonts w:hint="eastAsia" w:hAnsi="宋体"/>
                <w:color w:val="auto"/>
                <w:kern w:val="2"/>
                <w:sz w:val="21"/>
                <w:szCs w:val="21"/>
                <w:lang w:val="en-US" w:eastAsia="zh-CN"/>
              </w:rPr>
              <w:t>履约保函</w:t>
            </w:r>
            <w:r>
              <w:rPr>
                <w:rFonts w:hint="eastAsia" w:hAnsi="宋体"/>
                <w:color w:val="auto"/>
                <w:kern w:val="2"/>
                <w:sz w:val="21"/>
                <w:szCs w:val="21"/>
                <w:highlight w:val="none"/>
                <w:lang w:val="en-US" w:eastAsia="zh-CN"/>
              </w:rPr>
              <w:t>）</w:t>
            </w:r>
            <w:r>
              <w:rPr>
                <w:rFonts w:hint="eastAsia" w:hAnsi="宋体"/>
                <w:color w:val="auto"/>
                <w:kern w:val="2"/>
                <w:sz w:val="21"/>
                <w:szCs w:val="21"/>
              </w:rPr>
              <w:t>有效期：自双方签订的合同文件生效之日起，至合同约定时间完成为止</w:t>
            </w:r>
            <w:r>
              <w:rPr>
                <w:rFonts w:hint="eastAsia" w:hAnsi="宋体"/>
                <w:color w:val="auto"/>
                <w:kern w:val="2"/>
                <w:sz w:val="21"/>
                <w:szCs w:val="21"/>
                <w:lang w:eastAsia="zh-CN"/>
              </w:rPr>
              <w:t>；</w:t>
            </w:r>
          </w:p>
          <w:p>
            <w:pPr>
              <w:pStyle w:val="19"/>
              <w:spacing w:line="400" w:lineRule="exact"/>
              <w:ind w:firstLine="420" w:firstLineChars="200"/>
              <w:rPr>
                <w:rFonts w:hint="eastAsia" w:hAnsi="宋体"/>
                <w:color w:val="auto"/>
                <w:kern w:val="2"/>
                <w:sz w:val="21"/>
                <w:szCs w:val="21"/>
              </w:rPr>
            </w:pPr>
            <w:r>
              <w:rPr>
                <w:rFonts w:hint="eastAsia" w:hAnsi="宋体"/>
                <w:color w:val="auto"/>
                <w:kern w:val="2"/>
                <w:sz w:val="21"/>
                <w:szCs w:val="21"/>
              </w:rPr>
              <w:t>4、履约保证金的提交及退还：在甲方发出中标通知书后5个工作日内，中标人向采购人提供履约保证金</w:t>
            </w:r>
            <w:r>
              <w:rPr>
                <w:rFonts w:hAnsi="宋体"/>
                <w:color w:val="auto"/>
                <w:kern w:val="2"/>
                <w:sz w:val="21"/>
                <w:szCs w:val="21"/>
              </w:rPr>
              <w:t>缴纳凭证</w:t>
            </w:r>
            <w:r>
              <w:rPr>
                <w:rFonts w:hint="eastAsia" w:hAnsi="宋体"/>
                <w:color w:val="auto"/>
                <w:kern w:val="2"/>
                <w:sz w:val="21"/>
                <w:szCs w:val="21"/>
                <w:lang w:eastAsia="zh-CN"/>
              </w:rPr>
              <w:t>（</w:t>
            </w:r>
            <w:r>
              <w:rPr>
                <w:rFonts w:hint="eastAsia" w:hAnsi="宋体"/>
                <w:color w:val="auto"/>
                <w:kern w:val="2"/>
                <w:sz w:val="21"/>
                <w:szCs w:val="21"/>
                <w:lang w:val="en-US" w:eastAsia="zh-CN"/>
              </w:rPr>
              <w:t>或出具国有商业银行开具的履约保函</w:t>
            </w:r>
            <w:r>
              <w:rPr>
                <w:rFonts w:hint="eastAsia" w:hAnsi="宋体"/>
                <w:color w:val="auto"/>
                <w:kern w:val="2"/>
                <w:sz w:val="21"/>
                <w:szCs w:val="21"/>
                <w:lang w:eastAsia="zh-CN"/>
              </w:rPr>
              <w:t>）</w:t>
            </w:r>
            <w:r>
              <w:rPr>
                <w:rFonts w:hint="eastAsia" w:hAnsi="宋体"/>
                <w:color w:val="auto"/>
                <w:kern w:val="2"/>
                <w:sz w:val="21"/>
                <w:szCs w:val="21"/>
              </w:rPr>
              <w:t>。履约保证金在完成合同约定的全部工作内容后由中标人提出申请，28天后无息退还。</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三、低价风险担保金</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1、低价风险担保提交标准为最高限价的85%与中标价格差额的</w:t>
            </w:r>
            <w:r>
              <w:rPr>
                <w:rFonts w:hint="eastAsia" w:hAnsi="宋体"/>
                <w:color w:val="auto"/>
                <w:kern w:val="2"/>
                <w:sz w:val="21"/>
                <w:szCs w:val="21"/>
                <w:highlight w:val="none"/>
                <w:u w:val="none"/>
                <w:lang w:val="en-US" w:eastAsia="zh-CN"/>
              </w:rPr>
              <w:t>3</w:t>
            </w:r>
            <w:r>
              <w:rPr>
                <w:rFonts w:hint="eastAsia" w:hAnsi="宋体"/>
                <w:color w:val="auto"/>
                <w:kern w:val="2"/>
                <w:sz w:val="21"/>
                <w:szCs w:val="21"/>
                <w:highlight w:val="none"/>
                <w:lang w:val="en-US" w:eastAsia="zh-CN"/>
              </w:rPr>
              <w:t>倍（既低价风险担保差额倍数）；</w:t>
            </w:r>
          </w:p>
          <w:p>
            <w:pPr>
              <w:pStyle w:val="19"/>
              <w:spacing w:line="400" w:lineRule="exact"/>
              <w:ind w:firstLine="420" w:firstLineChars="200"/>
              <w:rPr>
                <w:rFonts w:hint="eastAsia" w:hAnsi="宋体"/>
                <w:color w:val="auto"/>
                <w:kern w:val="2"/>
                <w:sz w:val="21"/>
                <w:szCs w:val="21"/>
                <w:highlight w:val="none"/>
                <w:lang w:eastAsia="zh-CN"/>
              </w:rPr>
            </w:pPr>
            <w:r>
              <w:rPr>
                <w:rFonts w:hint="eastAsia" w:hAnsi="宋体"/>
                <w:color w:val="auto"/>
                <w:kern w:val="2"/>
                <w:sz w:val="21"/>
                <w:szCs w:val="21"/>
                <w:highlight w:val="none"/>
                <w:lang w:val="en-US" w:eastAsia="zh-CN"/>
              </w:rPr>
              <w:t>2、低价风险担保</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lang w:eastAsia="zh-CN"/>
              </w:rPr>
              <w:t>；</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3、低价风险担保金有效期：自双方签订的合同文件生效之日起，至合同约定时间完成为止；</w:t>
            </w:r>
          </w:p>
          <w:p>
            <w:pPr>
              <w:pStyle w:val="19"/>
              <w:spacing w:line="400" w:lineRule="exact"/>
              <w:ind w:firstLine="420" w:firstLineChars="200"/>
              <w:rPr>
                <w:rFonts w:hint="eastAsia" w:hAnsi="宋体"/>
                <w:color w:val="auto"/>
                <w:kern w:val="2"/>
                <w:sz w:val="21"/>
                <w:szCs w:val="21"/>
                <w:highlight w:val="none"/>
                <w:lang w:eastAsia="zh-CN"/>
              </w:rPr>
            </w:pPr>
            <w:r>
              <w:rPr>
                <w:rFonts w:hint="eastAsia" w:hAnsi="宋体"/>
                <w:color w:val="auto"/>
                <w:kern w:val="2"/>
                <w:sz w:val="21"/>
                <w:szCs w:val="21"/>
                <w:highlight w:val="none"/>
                <w:lang w:val="en-US" w:eastAsia="zh-CN"/>
              </w:rPr>
              <w:t>4、低价风险担保金</w:t>
            </w:r>
            <w:r>
              <w:rPr>
                <w:rFonts w:hint="eastAsia" w:hAnsi="宋体"/>
                <w:color w:val="auto"/>
                <w:kern w:val="2"/>
                <w:sz w:val="21"/>
                <w:szCs w:val="21"/>
                <w:highlight w:val="none"/>
              </w:rPr>
              <w:t>的提交及退还：在甲方发出中标通知书后5个工作日内，中标人向采购人提供</w:t>
            </w:r>
            <w:r>
              <w:rPr>
                <w:rFonts w:hint="eastAsia" w:hAnsi="宋体"/>
                <w:color w:val="auto"/>
                <w:kern w:val="2"/>
                <w:sz w:val="21"/>
                <w:szCs w:val="21"/>
                <w:highlight w:val="none"/>
                <w:lang w:val="en-US" w:eastAsia="zh-CN"/>
              </w:rPr>
              <w:t>低价风险担保金</w:t>
            </w:r>
            <w:r>
              <w:rPr>
                <w:rFonts w:hint="eastAsia" w:hAnsi="宋体"/>
                <w:color w:val="auto"/>
                <w:kern w:val="2"/>
                <w:sz w:val="21"/>
                <w:szCs w:val="21"/>
                <w:highlight w:val="none"/>
              </w:rPr>
              <w:t>缴纳凭证。</w:t>
            </w:r>
            <w:r>
              <w:rPr>
                <w:rFonts w:hint="eastAsia" w:hAnsi="宋体"/>
                <w:color w:val="auto"/>
                <w:kern w:val="2"/>
                <w:sz w:val="21"/>
                <w:szCs w:val="21"/>
                <w:highlight w:val="none"/>
                <w:lang w:val="en-US" w:eastAsia="zh-CN"/>
              </w:rPr>
              <w:t>低价风险担保金</w:t>
            </w:r>
            <w:r>
              <w:rPr>
                <w:rFonts w:hint="eastAsia" w:hAnsi="宋体"/>
                <w:color w:val="auto"/>
                <w:kern w:val="2"/>
                <w:sz w:val="21"/>
                <w:szCs w:val="21"/>
                <w:highlight w:val="none"/>
              </w:rPr>
              <w:t>在完成合同约定的全部工作内容后由中标人提出申请，28天后无息退还</w:t>
            </w:r>
            <w:r>
              <w:rPr>
                <w:rFonts w:hint="eastAsia" w:hAnsi="宋体"/>
                <w:color w:val="auto"/>
                <w:kern w:val="2"/>
                <w:sz w:val="21"/>
                <w:szCs w:val="21"/>
                <w:highlight w:val="none"/>
                <w:lang w:eastAsia="zh-CN"/>
              </w:rPr>
              <w:t>。</w:t>
            </w:r>
          </w:p>
          <w:p>
            <w:pPr>
              <w:pStyle w:val="19"/>
              <w:spacing w:line="400" w:lineRule="exact"/>
              <w:ind w:firstLine="420" w:firstLineChars="200"/>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开户银行：兴业银行重庆分行营业部</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pPr>
              <w:pStyle w:val="19"/>
              <w:spacing w:line="400" w:lineRule="exact"/>
              <w:ind w:firstLine="422" w:firstLineChars="200"/>
              <w:rPr>
                <w:rFonts w:hint="eastAsia" w:hAnsi="宋体"/>
                <w:color w:val="auto"/>
                <w:kern w:val="2"/>
                <w:sz w:val="21"/>
                <w:szCs w:val="21"/>
                <w:highlight w:val="none"/>
                <w:lang w:val="en-US" w:eastAsia="zh-CN"/>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7" w:type="dxa"/>
            <w:vAlign w:val="center"/>
          </w:tcPr>
          <w:p>
            <w:pPr>
              <w:pStyle w:val="19"/>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2</w:t>
            </w:r>
          </w:p>
        </w:tc>
        <w:tc>
          <w:tcPr>
            <w:tcW w:w="2106" w:type="dxa"/>
            <w:vAlign w:val="center"/>
          </w:tcPr>
          <w:p>
            <w:pPr>
              <w:pStyle w:val="19"/>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合同签订方式</w:t>
            </w:r>
          </w:p>
        </w:tc>
        <w:tc>
          <w:tcPr>
            <w:tcW w:w="7104" w:type="dxa"/>
            <w:vAlign w:val="center"/>
          </w:tcPr>
          <w:p>
            <w:pPr>
              <w:pStyle w:val="19"/>
              <w:spacing w:line="400" w:lineRule="exact"/>
              <w:ind w:firstLine="420" w:firstLineChars="200"/>
              <w:rPr>
                <w:rFonts w:hint="default" w:hAnsi="宋体" w:eastAsia="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经评审确定中标人后签订采购合同。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97" w:type="dxa"/>
            <w:vAlign w:val="center"/>
          </w:tcPr>
          <w:p>
            <w:pPr>
              <w:pStyle w:val="19"/>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3</w:t>
            </w:r>
          </w:p>
        </w:tc>
        <w:tc>
          <w:tcPr>
            <w:tcW w:w="2106" w:type="dxa"/>
            <w:vAlign w:val="center"/>
          </w:tcPr>
          <w:p>
            <w:pPr>
              <w:pStyle w:val="19"/>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保险</w:t>
            </w:r>
          </w:p>
        </w:tc>
        <w:tc>
          <w:tcPr>
            <w:tcW w:w="7104" w:type="dxa"/>
            <w:vAlign w:val="center"/>
          </w:tcPr>
          <w:p>
            <w:pPr>
              <w:pStyle w:val="19"/>
              <w:spacing w:line="400" w:lineRule="exact"/>
              <w:ind w:firstLine="420" w:firstLineChars="200"/>
              <w:rPr>
                <w:rFonts w:hint="eastAsia" w:hAnsi="宋体" w:eastAsia="宋体"/>
                <w:color w:val="000000" w:themeColor="text1"/>
                <w:kern w:val="2"/>
                <w:sz w:val="21"/>
                <w:szCs w:val="21"/>
                <w:lang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19"/>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4</w:t>
            </w:r>
          </w:p>
        </w:tc>
        <w:tc>
          <w:tcPr>
            <w:tcW w:w="2106" w:type="dxa"/>
            <w:vAlign w:val="center"/>
          </w:tcPr>
          <w:p>
            <w:pPr>
              <w:pStyle w:val="19"/>
              <w:spacing w:line="400" w:lineRule="exact"/>
              <w:jc w:val="center"/>
              <w:rPr>
                <w:rFonts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w:t>
            </w:r>
          </w:p>
        </w:tc>
        <w:tc>
          <w:tcPr>
            <w:tcW w:w="7104" w:type="dxa"/>
            <w:vAlign w:val="center"/>
          </w:tcPr>
          <w:p>
            <w:pPr>
              <w:pStyle w:val="19"/>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监督部门：重庆首讯科技股份有限公司</w:t>
            </w:r>
            <w:r>
              <w:rPr>
                <w:rFonts w:hint="eastAsia" w:hAnsi="宋体"/>
                <w:color w:val="000000" w:themeColor="text1"/>
                <w:kern w:val="2"/>
                <w:sz w:val="21"/>
                <w:szCs w:val="21"/>
                <w:lang w:val="en-US" w:eastAsia="zh-CN"/>
                <w14:textFill>
                  <w14:solidFill>
                    <w14:schemeClr w14:val="tx1"/>
                  </w14:solidFill>
                </w14:textFill>
              </w:rPr>
              <w:t>合规监管</w:t>
            </w:r>
            <w:r>
              <w:rPr>
                <w:rFonts w:hint="eastAsia" w:hAnsi="宋体"/>
                <w:color w:val="000000" w:themeColor="text1"/>
                <w:kern w:val="2"/>
                <w:sz w:val="21"/>
                <w:szCs w:val="21"/>
                <w14:textFill>
                  <w14:solidFill>
                    <w14:schemeClr w14:val="tx1"/>
                  </w14:solidFill>
                </w14:textFill>
              </w:rPr>
              <w:t>部</w:t>
            </w:r>
          </w:p>
          <w:p>
            <w:pPr>
              <w:pStyle w:val="19"/>
              <w:spacing w:line="400" w:lineRule="exact"/>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地    址：</w:t>
            </w:r>
            <w:r>
              <w:rPr>
                <w:rFonts w:hint="eastAsia" w:hAnsi="宋体"/>
                <w:color w:val="000000" w:themeColor="text1"/>
                <w:kern w:val="2"/>
                <w:sz w:val="21"/>
                <w:szCs w:val="21"/>
                <w:lang w:val="en-US" w:eastAsia="zh-CN"/>
                <w14:textFill>
                  <w14:solidFill>
                    <w14:schemeClr w14:val="tx1"/>
                  </w14:solidFill>
                </w14:textFill>
              </w:rPr>
              <w:t>重庆市渝北区新南路52号东界龙湖三楼</w:t>
            </w:r>
          </w:p>
          <w:p>
            <w:pPr>
              <w:pStyle w:val="19"/>
              <w:spacing w:line="400" w:lineRule="exac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19"/>
              <w:spacing w:line="400" w:lineRule="exact"/>
              <w:jc w:val="center"/>
              <w:rPr>
                <w:rFonts w:hint="default" w:hAnsi="宋体" w:eastAsia="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25</w:t>
            </w:r>
          </w:p>
        </w:tc>
        <w:tc>
          <w:tcPr>
            <w:tcW w:w="2106" w:type="dxa"/>
            <w:vAlign w:val="center"/>
          </w:tcPr>
          <w:p>
            <w:pPr>
              <w:pStyle w:val="19"/>
              <w:spacing w:line="400" w:lineRule="exact"/>
              <w:jc w:val="center"/>
              <w:rPr>
                <w:rFonts w:hint="eastAsia" w:hAnsi="宋体"/>
                <w:color w:val="000000" w:themeColor="text1"/>
                <w:kern w:val="2"/>
                <w:sz w:val="21"/>
                <w:szCs w:val="21"/>
                <w14:textFill>
                  <w14:solidFill>
                    <w14:schemeClr w14:val="tx1"/>
                  </w14:solidFill>
                </w14:textFill>
              </w:rPr>
            </w:pPr>
            <w:r>
              <w:rPr>
                <w:rFonts w:hint="eastAsia" w:hAnsi="宋体"/>
                <w:color w:val="auto"/>
                <w:kern w:val="2"/>
                <w:sz w:val="21"/>
                <w:szCs w:val="21"/>
              </w:rPr>
              <w:t>竞争性比选响应文件的</w:t>
            </w:r>
            <w:r>
              <w:rPr>
                <w:rFonts w:hint="eastAsia" w:hAnsi="宋体"/>
                <w:color w:val="auto"/>
                <w:kern w:val="2"/>
                <w:sz w:val="21"/>
                <w:szCs w:val="21"/>
                <w:lang w:val="en-US" w:eastAsia="zh-CN"/>
              </w:rPr>
              <w:t>组成</w:t>
            </w:r>
          </w:p>
        </w:tc>
        <w:tc>
          <w:tcPr>
            <w:tcW w:w="7104" w:type="dxa"/>
            <w:vAlign w:val="center"/>
          </w:tcPr>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1.竞争性比选文件需加盖报价人的公章，竞争性比选响应文件提交</w:t>
            </w:r>
            <w:r>
              <w:rPr>
                <w:rFonts w:hint="eastAsia" w:hAnsi="宋体"/>
                <w:b/>
                <w:bCs/>
                <w:color w:val="auto"/>
                <w:kern w:val="2"/>
                <w:sz w:val="21"/>
                <w:szCs w:val="21"/>
                <w:highlight w:val="none"/>
                <w:lang w:val="en-US" w:eastAsia="zh-CN"/>
              </w:rPr>
              <w:t>正本1份，副本1份，电子文件1份</w:t>
            </w:r>
            <w:r>
              <w:rPr>
                <w:rFonts w:hint="eastAsia" w:hAnsi="宋体"/>
                <w:color w:val="auto"/>
                <w:kern w:val="2"/>
                <w:sz w:val="21"/>
                <w:szCs w:val="21"/>
                <w:highlight w:val="none"/>
                <w:lang w:val="en-US" w:eastAsia="zh-CN"/>
              </w:rPr>
              <w:t>，副本可为正本的复印件，竞争性比选响应文件需装订成册；电子文件1份应提供竞争性比选响应文件（盖章版）扫描版PDF电子版本（U盘1份，电子文件内容须包括竞争性比选响应文件全部内容）。当电子文件与纸质版竞争性比选响应文件不一致时，以纸质版竞争性比选响应文件为准，当正本与副本不一致时，以正本为准。</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b w:val="0"/>
                <w:bCs w:val="0"/>
                <w:color w:val="auto"/>
                <w:kern w:val="2"/>
                <w:sz w:val="21"/>
                <w:szCs w:val="21"/>
                <w:highlight w:val="none"/>
                <w:lang w:val="en-US" w:eastAsia="zh-CN"/>
              </w:rPr>
              <w:t>2.竞争性比选响应声明书、报价函、资格要求材料、报价人认为需要提供的其他相关文件（注：以</w:t>
            </w:r>
            <w:r>
              <w:rPr>
                <w:rFonts w:hint="eastAsia" w:hAnsi="宋体"/>
                <w:b/>
                <w:bCs/>
                <w:color w:val="auto"/>
                <w:kern w:val="2"/>
                <w:sz w:val="21"/>
                <w:szCs w:val="21"/>
                <w:highlight w:val="none"/>
                <w:lang w:val="en-US" w:eastAsia="zh-CN"/>
              </w:rPr>
              <w:t>上所有文件均须逐页加盖报价人的公章</w:t>
            </w:r>
            <w:r>
              <w:rPr>
                <w:rFonts w:hint="eastAsia" w:hAnsi="宋体"/>
                <w:b w:val="0"/>
                <w:bCs w:val="0"/>
                <w:color w:val="auto"/>
                <w:kern w:val="2"/>
                <w:sz w:val="21"/>
                <w:szCs w:val="21"/>
                <w:highlight w:val="none"/>
                <w:lang w:val="en-US" w:eastAsia="zh-CN"/>
              </w:rPr>
              <w:t>）</w:t>
            </w:r>
            <w:r>
              <w:rPr>
                <w:rFonts w:hint="eastAsia" w:hAnsi="宋体"/>
                <w:color w:val="auto"/>
                <w:kern w:val="2"/>
                <w:sz w:val="21"/>
                <w:szCs w:val="21"/>
                <w:highlight w:val="none"/>
                <w:lang w:val="en-US" w:eastAsia="zh-CN"/>
              </w:rPr>
              <w:t>。</w:t>
            </w:r>
          </w:p>
          <w:p>
            <w:pPr>
              <w:pStyle w:val="19"/>
              <w:spacing w:line="400" w:lineRule="exact"/>
              <w:ind w:firstLine="422" w:firstLineChars="200"/>
              <w:rPr>
                <w:rFonts w:hint="eastAsia" w:hAnsi="宋体"/>
                <w:b/>
                <w:bCs/>
                <w:color w:val="auto"/>
                <w:kern w:val="2"/>
                <w:sz w:val="21"/>
                <w:szCs w:val="21"/>
                <w:highlight w:val="none"/>
                <w:lang w:val="en-US" w:eastAsia="zh-CN"/>
              </w:rPr>
            </w:pPr>
            <w:r>
              <w:rPr>
                <w:rFonts w:hint="eastAsia" w:hAnsi="宋体"/>
                <w:b/>
                <w:bCs/>
                <w:color w:val="auto"/>
                <w:kern w:val="2"/>
                <w:sz w:val="21"/>
                <w:szCs w:val="21"/>
                <w:highlight w:val="none"/>
                <w:lang w:val="en-US" w:eastAsia="zh-CN"/>
              </w:rPr>
              <w:t>3.密封要求：</w:t>
            </w:r>
          </w:p>
          <w:p>
            <w:pPr>
              <w:pStyle w:val="19"/>
              <w:spacing w:line="400" w:lineRule="exact"/>
              <w:ind w:firstLine="420" w:firstLineChars="200"/>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竞争性比选响应文件密封到一个封袋中，在封套上写明：</w:t>
            </w:r>
          </w:p>
          <w:p>
            <w:pPr>
              <w:pStyle w:val="19"/>
              <w:spacing w:line="400" w:lineRule="exact"/>
              <w:ind w:firstLine="480" w:firstLineChars="200"/>
              <w:rPr>
                <w:rFonts w:hint="eastAsia" w:hAnsi="宋体"/>
                <w:color w:val="000000" w:themeColor="text1"/>
                <w:kern w:val="2"/>
                <w:sz w:val="21"/>
                <w:szCs w:val="21"/>
                <w14:textFill>
                  <w14:solidFill>
                    <w14:schemeClr w14:val="tx1"/>
                  </w14:solidFill>
                </w14:textFill>
              </w:rPr>
            </w:pPr>
            <w:r>
              <w:rPr>
                <w:rFonts w:hint="eastAsia" w:hAnsi="宋体" w:cs="宋体"/>
                <w:color w:val="000000" w:themeColor="text1"/>
                <w:szCs w:val="21"/>
                <w:lang w:eastAsia="zh-CN"/>
                <w14:textFill>
                  <w14:solidFill>
                    <w14:schemeClr w14:val="tx1"/>
                  </w14:solidFill>
                </w14:textFill>
              </w:rPr>
              <w:t>电子收费方向CPU卡数据格式和技术要求国家标准编制服务采购</w:t>
            </w:r>
            <w:r>
              <w:rPr>
                <w:rFonts w:hint="eastAsia" w:hAnsi="宋体"/>
                <w:color w:val="auto"/>
                <w:kern w:val="2"/>
                <w:sz w:val="21"/>
                <w:szCs w:val="21"/>
                <w:highlight w:val="none"/>
                <w:lang w:val="en-US" w:eastAsia="zh-CN"/>
              </w:rPr>
              <w:t>项目竞争性比选响应文件（加盖报价人的公章）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97" w:type="dxa"/>
            <w:vAlign w:val="center"/>
          </w:tcPr>
          <w:p>
            <w:pPr>
              <w:pStyle w:val="19"/>
              <w:spacing w:line="400" w:lineRule="exact"/>
              <w:jc w:val="center"/>
              <w:rPr>
                <w:rFonts w:hint="default" w:hAnsi="宋体"/>
                <w:color w:val="000000" w:themeColor="text1"/>
                <w:sz w:val="21"/>
                <w:szCs w:val="21"/>
                <w:lang w:val="en-US"/>
                <w14:textFill>
                  <w14:solidFill>
                    <w14:schemeClr w14:val="tx1"/>
                  </w14:solidFill>
                </w14:textFill>
              </w:rPr>
            </w:pPr>
            <w:r>
              <w:rPr>
                <w:rFonts w:hint="eastAsia" w:hAnsi="宋体" w:cs="宋体"/>
                <w:color w:val="auto"/>
                <w:sz w:val="21"/>
                <w:szCs w:val="21"/>
                <w:highlight w:val="none"/>
                <w:lang w:val="en-US" w:eastAsia="zh-CN" w:bidi="ar-SA"/>
              </w:rPr>
              <w:t>26</w:t>
            </w:r>
          </w:p>
        </w:tc>
        <w:tc>
          <w:tcPr>
            <w:tcW w:w="2106"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hAnsi="宋体"/>
                <w:color w:val="000000" w:themeColor="text1"/>
                <w:kern w:val="2"/>
                <w:sz w:val="21"/>
                <w:szCs w:val="21"/>
                <w14:textFill>
                  <w14:solidFill>
                    <w14:schemeClr w14:val="tx1"/>
                  </w14:solidFill>
                </w14:textFill>
              </w:rPr>
            </w:pPr>
            <w:r>
              <w:rPr>
                <w:rFonts w:hint="eastAsia"/>
              </w:rPr>
              <w:t>中标候选人公示</w:t>
            </w:r>
          </w:p>
        </w:tc>
        <w:tc>
          <w:tcPr>
            <w:tcW w:w="7104" w:type="dxa"/>
            <w:vAlign w:val="center"/>
          </w:tcPr>
          <w:p>
            <w:pPr>
              <w:spacing w:line="400" w:lineRule="exact"/>
              <w:ind w:firstLine="420" w:firstLineChars="200"/>
              <w:rPr>
                <w:rFonts w:hint="eastAsia" w:hAnsi="宋体"/>
                <w:color w:val="000000" w:themeColor="text1"/>
                <w:kern w:val="2"/>
                <w:sz w:val="21"/>
                <w:szCs w:val="21"/>
                <w14:textFill>
                  <w14:solidFill>
                    <w14:schemeClr w14:val="tx1"/>
                  </w14:solidFill>
                </w14:textFill>
              </w:rPr>
            </w:pPr>
            <w:r>
              <w:rPr>
                <w:rFonts w:hint="eastAsia"/>
              </w:rPr>
              <w:t>评标结果将在重庆高速</w:t>
            </w:r>
            <w:r>
              <w:rPr>
                <w:rFonts w:hint="eastAsia"/>
                <w:lang w:val="en-US" w:eastAsia="zh-CN"/>
              </w:rPr>
              <w:t>集团官网</w:t>
            </w:r>
            <w:r>
              <w:rPr>
                <w:rFonts w:hint="eastAsia"/>
              </w:rPr>
              <w:t>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9"/>
              <w:spacing w:line="400" w:lineRule="exact"/>
              <w:jc w:val="center"/>
              <w:rPr>
                <w:rFonts w:hint="default" w:hAnsi="宋体" w:eastAsia="宋体"/>
                <w:color w:val="000000" w:themeColor="text1"/>
                <w:kern w:val="2"/>
                <w:sz w:val="21"/>
                <w:szCs w:val="21"/>
                <w:lang w:val="en-US" w:eastAsia="zh-CN"/>
                <w14:textFill>
                  <w14:solidFill>
                    <w14:schemeClr w14:val="tx1"/>
                  </w14:solidFill>
                </w14:textFill>
              </w:rPr>
            </w:pPr>
            <w:r>
              <w:rPr>
                <w:rFonts w:hint="eastAsia" w:hAnsi="宋体"/>
                <w:color w:val="000000" w:themeColor="text1"/>
                <w:kern w:val="2"/>
                <w:sz w:val="21"/>
                <w:szCs w:val="21"/>
                <w:lang w:val="en-US" w:eastAsia="zh-CN"/>
                <w14:textFill>
                  <w14:solidFill>
                    <w14:schemeClr w14:val="tx1"/>
                  </w14:solidFill>
                </w14:textFill>
              </w:rPr>
              <w:t>27</w:t>
            </w:r>
          </w:p>
        </w:tc>
        <w:tc>
          <w:tcPr>
            <w:tcW w:w="9210" w:type="dxa"/>
            <w:gridSpan w:val="2"/>
            <w:vAlign w:val="center"/>
          </w:tcPr>
          <w:p>
            <w:pPr>
              <w:pStyle w:val="19"/>
              <w:spacing w:line="400" w:lineRule="exact"/>
              <w:ind w:firstLine="482" w:firstLineChars="200"/>
              <w:jc w:val="center"/>
              <w:rPr>
                <w:rFonts w:hAnsi="宋体"/>
                <w:color w:val="000000" w:themeColor="text1"/>
                <w:kern w:val="2"/>
                <w:sz w:val="21"/>
                <w:szCs w:val="21"/>
                <w14:textFill>
                  <w14:solidFill>
                    <w14:schemeClr w14:val="tx1"/>
                  </w14:solidFill>
                </w14:textFill>
              </w:rPr>
            </w:pPr>
            <w:r>
              <w:rPr>
                <w:rFonts w:hAnsi="宋体"/>
                <w:b/>
                <w:bCs/>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9"/>
              <w:spacing w:line="400" w:lineRule="exact"/>
              <w:jc w:val="center"/>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2</w:t>
            </w:r>
            <w:r>
              <w:rPr>
                <w:rFonts w:hint="eastAsia" w:hAnsi="宋体"/>
                <w:color w:val="000000" w:themeColor="text1"/>
                <w:kern w:val="2"/>
                <w:sz w:val="21"/>
                <w:szCs w:val="21"/>
                <w:lang w:val="en-US" w:eastAsia="zh-CN"/>
                <w14:textFill>
                  <w14:solidFill>
                    <w14:schemeClr w14:val="tx1"/>
                  </w14:solidFill>
                </w14:textFill>
              </w:rPr>
              <w:t>7</w:t>
            </w:r>
            <w:r>
              <w:rPr>
                <w:rFonts w:hint="eastAsia" w:hAnsi="宋体"/>
                <w:color w:val="000000" w:themeColor="text1"/>
                <w:kern w:val="2"/>
                <w:sz w:val="21"/>
                <w:szCs w:val="21"/>
                <w14:textFill>
                  <w14:solidFill>
                    <w14:schemeClr w14:val="tx1"/>
                  </w14:solidFill>
                </w14:textFill>
              </w:rPr>
              <w:t>.1</w:t>
            </w:r>
          </w:p>
        </w:tc>
        <w:tc>
          <w:tcPr>
            <w:tcW w:w="9210" w:type="dxa"/>
            <w:gridSpan w:val="2"/>
            <w:vAlign w:val="center"/>
          </w:tcPr>
          <w:p>
            <w:pPr>
              <w:pStyle w:val="19"/>
              <w:spacing w:line="400" w:lineRule="exact"/>
              <w:ind w:firstLine="420" w:firstLineChars="200"/>
              <w:rPr>
                <w:rFonts w:hAnsi="宋体"/>
                <w:b/>
                <w:bCs/>
                <w:color w:val="000000" w:themeColor="text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截止竞争性比选响应文件递交时间，递交竞争性比选响应文件不足3家的不得开启竞争性比选文件。重新招标后报价人仍少于3个，按法定程序开标和评标，确定中标人。</w:t>
            </w:r>
          </w:p>
        </w:tc>
      </w:tr>
      <w:bookmarkEnd w:id="101"/>
    </w:tbl>
    <w:p>
      <w:pPr>
        <w:spacing w:line="360" w:lineRule="auto"/>
        <w:jc w:val="center"/>
        <w:rPr>
          <w:rFonts w:ascii="宋体" w:hAnsi="宋体" w:cs="宋体"/>
          <w:b/>
          <w:color w:val="000000" w:themeColor="text1"/>
          <w:sz w:val="28"/>
          <w:szCs w:val="28"/>
          <w14:textFill>
            <w14:solidFill>
              <w14:schemeClr w14:val="tx1"/>
            </w14:solidFill>
          </w14:textFill>
        </w:rPr>
        <w:sectPr>
          <w:footerReference r:id="rId7" w:type="default"/>
          <w:pgSz w:w="11906" w:h="16838"/>
          <w:pgMar w:top="1418" w:right="1134" w:bottom="1418" w:left="1134" w:header="851" w:footer="992" w:gutter="0"/>
          <w:pgNumType w:start="1"/>
          <w:cols w:space="720" w:num="1"/>
          <w:docGrid w:type="lines" w:linePitch="312" w:charSpace="0"/>
        </w:sectPr>
      </w:pPr>
    </w:p>
    <w:p>
      <w:pPr>
        <w:pStyle w:val="4"/>
        <w:jc w:val="center"/>
        <w:rPr>
          <w:rFonts w:ascii="宋体" w:hAnsi="宋体" w:eastAsia="宋体" w:cs="宋体"/>
          <w:bCs w:val="0"/>
          <w:color w:val="000000" w:themeColor="text1"/>
          <w:sz w:val="28"/>
          <w:szCs w:val="28"/>
          <w14:textFill>
            <w14:solidFill>
              <w14:schemeClr w14:val="tx1"/>
            </w14:solidFill>
          </w14:textFill>
        </w:rPr>
      </w:pPr>
      <w:bookmarkStart w:id="103" w:name="_Toc30198"/>
      <w:bookmarkStart w:id="104" w:name="_Toc17532"/>
      <w:bookmarkStart w:id="105" w:name="_Toc11284"/>
      <w:bookmarkStart w:id="106" w:name="_Toc11329222"/>
      <w:r>
        <w:rPr>
          <w:rFonts w:hint="eastAsia" w:ascii="宋体" w:hAnsi="宋体" w:eastAsia="宋体" w:cs="宋体"/>
          <w:color w:val="000000" w:themeColor="text1"/>
          <w:sz w:val="28"/>
          <w:szCs w:val="28"/>
          <w14:textFill>
            <w14:solidFill>
              <w14:schemeClr w14:val="tx1"/>
            </w14:solidFill>
          </w14:textFill>
        </w:rPr>
        <w:t xml:space="preserve">附录1  </w:t>
      </w:r>
      <w:bookmarkEnd w:id="103"/>
      <w:bookmarkEnd w:id="104"/>
      <w:bookmarkEnd w:id="105"/>
      <w:bookmarkEnd w:id="106"/>
      <w:bookmarkStart w:id="107" w:name="_Toc12773"/>
      <w:bookmarkStart w:id="108" w:name="_Toc27096"/>
      <w:bookmarkStart w:id="109" w:name="_Toc11329226"/>
      <w:bookmarkStart w:id="110" w:name="_Toc25591"/>
      <w:r>
        <w:rPr>
          <w:rFonts w:hint="eastAsia" w:ascii="宋体" w:hAnsi="宋体" w:eastAsia="宋体" w:cs="宋体"/>
          <w:bCs w:val="0"/>
          <w:color w:val="000000" w:themeColor="text1"/>
          <w:sz w:val="28"/>
          <w:szCs w:val="28"/>
          <w14:textFill>
            <w14:solidFill>
              <w14:schemeClr w14:val="tx1"/>
            </w14:solidFill>
          </w14:textFill>
        </w:rPr>
        <w:t>资格审查文件</w:t>
      </w:r>
    </w:p>
    <w:bookmarkEnd w:id="107"/>
    <w:bookmarkEnd w:id="108"/>
    <w:bookmarkEnd w:id="109"/>
    <w:bookmarkEnd w:id="110"/>
    <w:p>
      <w:pPr>
        <w:jc w:val="center"/>
        <w:rPr>
          <w:rFonts w:hint="eastAsia" w:ascii="宋体" w:hAnsi="宋体" w:cs="宋体"/>
          <w:b/>
          <w:bCs/>
          <w:color w:val="000000" w:themeColor="text1"/>
          <w:sz w:val="28"/>
          <w:szCs w:val="28"/>
          <w14:textFill>
            <w14:solidFill>
              <w14:schemeClr w14:val="tx1"/>
            </w14:solidFill>
          </w14:textFill>
        </w:rPr>
      </w:pPr>
      <w:bookmarkStart w:id="111" w:name="_Toc21487"/>
      <w:bookmarkStart w:id="112" w:name="_Toc8293"/>
      <w:bookmarkStart w:id="113" w:name="_Toc11329227"/>
      <w:bookmarkStart w:id="114" w:name="_Toc27148"/>
      <w:bookmarkStart w:id="115" w:name="_Toc388534043"/>
      <w:bookmarkStart w:id="116" w:name="_Toc387234996"/>
      <w:r>
        <w:rPr>
          <w:rFonts w:hint="eastAsia" w:ascii="宋体" w:hAnsi="宋体" w:cs="宋体"/>
          <w:b/>
          <w:bCs/>
          <w:color w:val="000000" w:themeColor="text1"/>
          <w:sz w:val="28"/>
          <w:szCs w:val="28"/>
          <w14:textFill>
            <w14:solidFill>
              <w14:schemeClr w14:val="tx1"/>
            </w14:solidFill>
          </w14:textFill>
        </w:rPr>
        <w:t>（项目主要管理人员最低要求）</w:t>
      </w:r>
    </w:p>
    <w:p>
      <w:pPr>
        <w:jc w:val="center"/>
        <w:rPr>
          <w:rFonts w:hint="eastAsia" w:ascii="宋体" w:hAnsi="宋体" w:cs="宋体"/>
          <w:b/>
          <w:bCs/>
          <w:color w:val="000000" w:themeColor="text1"/>
          <w:sz w:val="28"/>
          <w:szCs w:val="28"/>
          <w14:textFill>
            <w14:solidFill>
              <w14:schemeClr w14:val="tx1"/>
            </w14:solidFill>
          </w14:textFill>
        </w:rPr>
      </w:pPr>
    </w:p>
    <w:p>
      <w:pPr>
        <w:pStyle w:val="7"/>
      </w:pPr>
    </w:p>
    <w:bookmarkEnd w:id="111"/>
    <w:bookmarkEnd w:id="112"/>
    <w:bookmarkEnd w:id="113"/>
    <w:bookmarkEnd w:id="114"/>
    <w:p>
      <w:pPr>
        <w:pStyle w:val="4"/>
        <w:ind w:firstLine="840" w:firstLineChars="400"/>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注：报价人自行承诺，需附承诺书</w:t>
      </w:r>
      <w:r>
        <w:rPr>
          <w:rFonts w:hint="eastAsia" w:ascii="宋体" w:hAnsi="宋体" w:eastAsia="宋体" w:cs="宋体"/>
          <w:b w:val="0"/>
          <w:bCs/>
          <w:color w:val="000000" w:themeColor="text1"/>
          <w:sz w:val="21"/>
          <w:szCs w:val="21"/>
          <w14:textFill>
            <w14:solidFill>
              <w14:schemeClr w14:val="tx1"/>
            </w14:solidFill>
          </w14:textFill>
        </w:rPr>
        <w:t>并加盖单位鲜公章</w:t>
      </w:r>
      <w:r>
        <w:rPr>
          <w:rFonts w:hint="eastAsia" w:ascii="宋体" w:hAnsi="宋体" w:eastAsia="宋体" w:cs="宋体"/>
          <w:b w:val="0"/>
          <w:bCs/>
          <w:color w:val="000000" w:themeColor="text1"/>
          <w:sz w:val="21"/>
          <w:szCs w:val="21"/>
          <w:lang w:val="en-US" w:eastAsia="zh-CN"/>
          <w14:textFill>
            <w14:solidFill>
              <w14:schemeClr w14:val="tx1"/>
            </w14:solidFill>
          </w14:textFill>
        </w:rPr>
        <w:t>，无需提供相关证明资料。</w:t>
      </w:r>
    </w:p>
    <w:p>
      <w:pPr>
        <w:pStyle w:val="4"/>
        <w:ind w:firstLine="1124" w:firstLineChars="400"/>
        <w:jc w:val="both"/>
        <w:rPr>
          <w:rFonts w:ascii="宋体" w:hAnsi="宋体" w:eastAsia="宋体" w:cs="宋体"/>
          <w:bCs w:val="0"/>
          <w:color w:val="000000" w:themeColor="text1"/>
          <w:sz w:val="28"/>
          <w:szCs w:val="28"/>
          <w14:textFill>
            <w14:solidFill>
              <w14:schemeClr w14:val="tx1"/>
            </w14:solidFill>
          </w14:textFill>
        </w:rPr>
      </w:pPr>
      <w:r>
        <w:rPr>
          <w:rFonts w:hint="eastAsia" w:ascii="宋体" w:hAnsi="宋体" w:eastAsia="宋体" w:cs="宋体"/>
          <w:bCs w:val="0"/>
          <w:color w:val="000000" w:themeColor="text1"/>
          <w:sz w:val="28"/>
          <w:szCs w:val="28"/>
          <w14:textFill>
            <w14:solidFill>
              <w14:schemeClr w14:val="tx1"/>
            </w14:solidFill>
          </w14:textFill>
        </w:rPr>
        <w:t>附录2 资格审查文件（项目其他人员最低要求）</w:t>
      </w:r>
    </w:p>
    <w:p>
      <w:pPr>
        <w:pStyle w:val="4"/>
        <w:jc w:val="center"/>
        <w:rPr>
          <w:rFonts w:ascii="微软雅黑" w:hAnsi="微软雅黑" w:eastAsia="微软雅黑" w:cs="微软雅黑"/>
          <w:i w:val="0"/>
          <w:iCs w:val="0"/>
          <w:caps w:val="0"/>
          <w:color w:val="000000"/>
          <w:spacing w:val="0"/>
          <w:sz w:val="20"/>
          <w:szCs w:val="20"/>
          <w:shd w:val="clear" w:fill="FCFCFC"/>
        </w:rPr>
      </w:pPr>
      <w:bookmarkStart w:id="117" w:name="_Toc6096"/>
      <w:bookmarkStart w:id="118" w:name="_Toc4169"/>
      <w:bookmarkStart w:id="119" w:name="_Toc17384"/>
      <w:r>
        <w:rPr>
          <w:rFonts w:ascii="微软雅黑" w:hAnsi="微软雅黑" w:eastAsia="微软雅黑" w:cs="微软雅黑"/>
          <w:i w:val="0"/>
          <w:iCs w:val="0"/>
          <w:caps w:val="0"/>
          <w:color w:val="000000"/>
          <w:spacing w:val="0"/>
          <w:sz w:val="20"/>
          <w:szCs w:val="20"/>
          <w:shd w:val="clear" w:fill="FCFCFC"/>
        </w:rPr>
        <w:t>满足项目开发需求。</w:t>
      </w:r>
    </w:p>
    <w:p>
      <w:pPr>
        <w:pStyle w:val="4"/>
        <w:rPr>
          <w:rFonts w:hAnsi="宋体"/>
          <w:b w:val="0"/>
          <w:color w:val="000000" w:themeColor="text1"/>
          <w:sz w:val="28"/>
          <w:szCs w:val="28"/>
          <w14:textFill>
            <w14:solidFill>
              <w14:schemeClr w14:val="tx1"/>
            </w14:solidFill>
          </w14:textFill>
        </w:rPr>
      </w:pPr>
      <w:r>
        <w:rPr>
          <w:rFonts w:hint="eastAsia" w:ascii="宋体" w:hAnsi="宋体" w:eastAsia="宋体" w:cs="宋体"/>
          <w:bCs w:val="0"/>
          <w:color w:val="000000" w:themeColor="text1"/>
          <w:sz w:val="28"/>
          <w:szCs w:val="28"/>
          <w14:textFill>
            <w14:solidFill>
              <w14:schemeClr w14:val="tx1"/>
            </w14:solidFill>
          </w14:textFill>
        </w:rPr>
        <w:t>附录3 资格审查文件（主要机械设备和试验检测设备最低要求）</w:t>
      </w:r>
      <w:bookmarkEnd w:id="117"/>
      <w:bookmarkEnd w:id="118"/>
      <w:bookmarkEnd w:id="119"/>
    </w:p>
    <w:bookmarkEnd w:id="115"/>
    <w:bookmarkEnd w:id="116"/>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bookmarkStart w:id="120" w:name="_Toc246996973"/>
      <w:bookmarkStart w:id="121" w:name="_Toc247085745"/>
      <w:bookmarkStart w:id="122" w:name="_Toc2000406"/>
      <w:bookmarkStart w:id="123" w:name="_Toc179632605"/>
      <w:bookmarkStart w:id="124" w:name="_Toc246996230"/>
      <w:bookmarkStart w:id="125" w:name="_Toc7682"/>
      <w:bookmarkStart w:id="126" w:name="_Toc152042364"/>
      <w:bookmarkStart w:id="127" w:name="_Toc507319957"/>
      <w:bookmarkStart w:id="128" w:name="_Toc144974554"/>
      <w:bookmarkStart w:id="129" w:name="_Toc152045587"/>
      <w:r>
        <w:rPr>
          <w:rFonts w:ascii="微软雅黑" w:hAnsi="微软雅黑" w:eastAsia="微软雅黑" w:cs="微软雅黑"/>
          <w:i w:val="0"/>
          <w:iCs w:val="0"/>
          <w:caps w:val="0"/>
          <w:color w:val="000000"/>
          <w:spacing w:val="0"/>
          <w:sz w:val="20"/>
          <w:szCs w:val="20"/>
          <w:shd w:val="clear" w:fill="FCFCFC"/>
        </w:rPr>
        <w:t>满足项目开发需求。</w:t>
      </w: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微软雅黑" w:hAnsi="微软雅黑" w:eastAsia="微软雅黑" w:cs="微软雅黑"/>
          <w:i w:val="0"/>
          <w:iCs w:val="0"/>
          <w:caps w:val="0"/>
          <w:color w:val="000000"/>
          <w:spacing w:val="0"/>
          <w:sz w:val="20"/>
          <w:szCs w:val="20"/>
          <w:shd w:val="clear" w:fill="FCFCFC"/>
        </w:rPr>
      </w:pPr>
    </w:p>
    <w:p>
      <w:pPr>
        <w:pStyle w:val="3"/>
        <w:spacing w:before="0" w:after="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第三章 评标办法（经评审的最低投标价法）</w:t>
      </w:r>
      <w:bookmarkEnd w:id="120"/>
      <w:bookmarkEnd w:id="121"/>
      <w:bookmarkEnd w:id="122"/>
      <w:bookmarkEnd w:id="123"/>
      <w:bookmarkEnd w:id="124"/>
      <w:bookmarkEnd w:id="125"/>
      <w:bookmarkEnd w:id="126"/>
      <w:bookmarkEnd w:id="127"/>
      <w:bookmarkEnd w:id="128"/>
      <w:bookmarkEnd w:id="129"/>
    </w:p>
    <w:p>
      <w:pPr>
        <w:rPr>
          <w:color w:val="000000" w:themeColor="text1"/>
          <w14:textFill>
            <w14:solidFill>
              <w14:schemeClr w14:val="tx1"/>
            </w14:solidFill>
          </w14:textFill>
        </w:rPr>
      </w:pPr>
    </w:p>
    <w:tbl>
      <w:tblPr>
        <w:tblStyle w:val="14"/>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color w:val="000000" w:themeColor="text1"/>
                <w14:textFill>
                  <w14:solidFill>
                    <w14:schemeClr w14:val="tx1"/>
                  </w14:solidFill>
                </w14:textFill>
              </w:rPr>
            </w:pPr>
            <w:r>
              <w:rPr>
                <w:b/>
                <w:color w:val="000000" w:themeColor="text1"/>
                <w14:textFill>
                  <w14:solidFill>
                    <w14:schemeClr w14:val="tx1"/>
                  </w14:solidFill>
                </w14:textFill>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themeColor="text1"/>
                <w14:textFill>
                  <w14:solidFill>
                    <w14:schemeClr w14:val="tx1"/>
                  </w14:solidFill>
                </w14:textFill>
              </w:rPr>
            </w:pPr>
            <w:r>
              <w:rPr>
                <w:b/>
                <w:color w:val="000000" w:themeColor="text1"/>
                <w14:textFill>
                  <w14:solidFill>
                    <w14:schemeClr w14:val="tx1"/>
                  </w14:solidFill>
                </w14:textFill>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color w:val="000000" w:themeColor="text1"/>
                <w14:textFill>
                  <w14:solidFill>
                    <w14:schemeClr w14:val="tx1"/>
                  </w14:solidFill>
                </w14:textFill>
              </w:rPr>
            </w:pPr>
            <w:r>
              <w:rPr>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24" w:type="dxa"/>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中标候选人排序方法</w:t>
            </w:r>
          </w:p>
        </w:tc>
        <w:tc>
          <w:tcPr>
            <w:tcW w:w="5004" w:type="dxa"/>
            <w:tcBorders>
              <w:top w:val="single" w:color="auto" w:sz="4" w:space="0"/>
              <w:left w:val="single" w:color="auto" w:sz="4" w:space="0"/>
              <w:bottom w:val="single" w:color="auto" w:sz="4" w:space="0"/>
            </w:tcBorders>
          </w:tcPr>
          <w:p>
            <w:pPr>
              <w:spacing w:line="360" w:lineRule="auto"/>
              <w:ind w:firstLine="210" w:firstLineChars="100"/>
              <w:rPr>
                <w:color w:val="000000" w:themeColor="text1"/>
                <w14:textFill>
                  <w14:solidFill>
                    <w14:schemeClr w14:val="tx1"/>
                  </w14:solidFill>
                </w14:textFill>
              </w:rPr>
            </w:pPr>
            <w:r>
              <w:rPr>
                <w:color w:val="000000" w:themeColor="text1"/>
                <w:highlight w:val="none"/>
                <w14:textFill>
                  <w14:solidFill>
                    <w14:schemeClr w14:val="tx1"/>
                  </w14:solidFill>
                </w14:textFill>
              </w:rPr>
              <w:t>经评审的最低价，由低到高的顺序确定中标候选人。如出现报价相等时，评审小组按以下原则确定第一中标候选人</w:t>
            </w:r>
            <w:r>
              <w:rPr>
                <w:color w:val="000000" w:themeColor="text1"/>
                <w14:textFill>
                  <w14:solidFill>
                    <w14:schemeClr w14:val="tx1"/>
                  </w14:solidFill>
                </w14:textFill>
              </w:rPr>
              <w:t>，以最早提交报价文件的报价人为第一中标候选人；其他测按照最有利于业主的原则进行评标。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人名称</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函签字盖章</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比选响应文件格式</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符合第九章“</w:t>
            </w: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比选响应文件格式”的要求，字迹清晰可辨。</w:t>
            </w:r>
          </w:p>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函的所有数据均符合</w:t>
            </w:r>
            <w:r>
              <w:rPr>
                <w:rFonts w:hint="eastAsia"/>
                <w:color w:val="000000" w:themeColor="text1"/>
                <w14:textFill>
                  <w14:solidFill>
                    <w14:schemeClr w14:val="tx1"/>
                  </w14:solidFill>
                </w14:textFill>
              </w:rPr>
              <w:t>比选</w:t>
            </w:r>
            <w:r>
              <w:rPr>
                <w:color w:val="000000" w:themeColor="text1"/>
                <w14:textFill>
                  <w14:solidFill>
                    <w14:schemeClr w14:val="tx1"/>
                  </w14:solidFill>
                </w14:textFill>
              </w:rPr>
              <w:t>文件的规定；</w:t>
            </w:r>
          </w:p>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已标价工程量清单</w:t>
            </w:r>
          </w:p>
        </w:tc>
        <w:tc>
          <w:tcPr>
            <w:tcW w:w="5004" w:type="dxa"/>
            <w:tcBorders>
              <w:top w:val="single" w:color="auto" w:sz="4" w:space="0"/>
              <w:left w:val="single" w:color="auto" w:sz="4" w:space="0"/>
              <w:bottom w:val="single" w:color="auto" w:sz="4" w:space="0"/>
            </w:tcBorders>
            <w:vAlign w:val="center"/>
          </w:tcPr>
          <w:p>
            <w:pPr>
              <w:spacing w:line="440" w:lineRule="exact"/>
              <w:rPr>
                <w:color w:val="000000" w:themeColor="text1"/>
                <w14:textFill>
                  <w14:solidFill>
                    <w14:schemeClr w14:val="tx1"/>
                  </w14:solidFill>
                </w14:textFill>
              </w:rPr>
            </w:pPr>
            <w:r>
              <w:rPr>
                <w:color w:val="000000" w:themeColor="text1"/>
                <w14:textFill>
                  <w14:solidFill>
                    <w14:schemeClr w14:val="tx1"/>
                  </w14:solidFill>
                </w14:textFill>
              </w:rPr>
              <w:t>符合第五章“工程量清单”给出的范围及数量</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报价其它要求</w:t>
            </w:r>
          </w:p>
        </w:tc>
        <w:tc>
          <w:tcPr>
            <w:tcW w:w="5004" w:type="dxa"/>
            <w:tcBorders>
              <w:top w:val="single" w:color="auto" w:sz="4" w:space="0"/>
              <w:left w:val="single" w:color="auto" w:sz="4" w:space="0"/>
              <w:bottom w:val="single" w:color="auto" w:sz="4" w:space="0"/>
            </w:tcBorders>
            <w:vAlign w:val="center"/>
          </w:tcPr>
          <w:p>
            <w:pPr>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比选响应文件报价表中的报价与</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continue"/>
            <w:tcBorders>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竞争性</w:t>
            </w:r>
            <w:r>
              <w:rPr>
                <w:color w:val="000000" w:themeColor="text1"/>
                <w14:textFill>
                  <w14:solidFill>
                    <w14:schemeClr w14:val="tx1"/>
                  </w14:solidFill>
                </w14:textFill>
              </w:rPr>
              <w:t>比选响应文件正本中法定代表人或授权代理人签署姓名齐全，符合</w:t>
            </w:r>
            <w:r>
              <w:rPr>
                <w:rFonts w:hint="eastAsia"/>
                <w:color w:val="000000" w:themeColor="text1"/>
                <w14:textFill>
                  <w14:solidFill>
                    <w14:schemeClr w14:val="tx1"/>
                  </w14:solidFill>
                </w14:textFill>
              </w:rPr>
              <w:t>比选</w:t>
            </w:r>
            <w:r>
              <w:rPr>
                <w:color w:val="000000" w:themeColor="text1"/>
                <w14:textFill>
                  <w14:solidFill>
                    <w14:schemeClr w14:val="tx1"/>
                  </w14:solidFill>
                </w14:textFill>
              </w:rP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0" w:hRule="atLeast"/>
          <w:jc w:val="center"/>
        </w:trPr>
        <w:tc>
          <w:tcPr>
            <w:tcW w:w="900" w:type="dxa"/>
            <w:vMerge w:val="continue"/>
            <w:tcBorders>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其它材料</w:t>
            </w:r>
          </w:p>
        </w:tc>
        <w:tc>
          <w:tcPr>
            <w:tcW w:w="5004" w:type="dxa"/>
            <w:tcBorders>
              <w:top w:val="single" w:color="auto" w:sz="4" w:space="0"/>
              <w:left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单位负责人为同一人或者存在控股、管理关系的不同单位，不得同时参加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，否则相关</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营业执照</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资质要求</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业绩要求</w:t>
            </w:r>
          </w:p>
        </w:tc>
        <w:tc>
          <w:tcPr>
            <w:tcW w:w="5004" w:type="dxa"/>
            <w:tcBorders>
              <w:top w:val="single" w:color="auto" w:sz="4" w:space="0"/>
              <w:left w:val="single" w:color="auto" w:sz="4" w:space="0"/>
              <w:bottom w:val="single" w:color="auto" w:sz="4" w:space="0"/>
            </w:tcBorders>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信誉要求</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项目主要管理人员</w:t>
            </w:r>
            <w:r>
              <w:rPr>
                <w:color w:val="000000" w:themeColor="text1"/>
                <w14:textFill>
                  <w14:solidFill>
                    <w14:schemeClr w14:val="tx1"/>
                  </w14:solidFill>
                </w14:textFill>
              </w:rPr>
              <w:t>最低要求</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人须知”前附表附录</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其他人员最低要求</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人须知”前附表附录</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kern w:val="1"/>
                <w14:textFill>
                  <w14:solidFill>
                    <w14:schemeClr w14:val="tx1"/>
                  </w14:solidFill>
                </w14:textFill>
              </w:rPr>
            </w:pPr>
            <w:r>
              <w:rPr>
                <w:color w:val="000000" w:themeColor="text1"/>
                <w:kern w:val="1"/>
                <w14:textFill>
                  <w14:solidFill>
                    <w14:schemeClr w14:val="tx1"/>
                  </w14:solidFill>
                </w14:textFill>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人须知”前附表附录</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投标内容</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left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报价</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符合比选文件给出的范围及数量，且报价不得超过</w:t>
            </w:r>
            <w:r>
              <w:rPr>
                <w:rFonts w:hint="eastAsia"/>
                <w:color w:val="000000" w:themeColor="text1"/>
                <w14:textFill>
                  <w14:solidFill>
                    <w14:schemeClr w14:val="tx1"/>
                  </w14:solidFill>
                </w14:textFill>
              </w:rPr>
              <w:t>采购人</w:t>
            </w:r>
            <w:r>
              <w:rPr>
                <w:color w:val="000000" w:themeColor="text1"/>
                <w14:textFill>
                  <w14:solidFill>
                    <w14:schemeClr w14:val="tx1"/>
                  </w14:solidFill>
                </w14:textFill>
              </w:rPr>
              <w:t>公布的最高限价，但也不得低于</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工期</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质量标准</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安全目标</w:t>
            </w:r>
          </w:p>
        </w:tc>
        <w:tc>
          <w:tcPr>
            <w:tcW w:w="5004" w:type="dxa"/>
            <w:tcBorders>
              <w:top w:val="single" w:color="auto" w:sz="4" w:space="0"/>
              <w:left w:val="single" w:color="auto" w:sz="4" w:space="0"/>
              <w:bottom w:val="single" w:color="auto" w:sz="4" w:space="0"/>
            </w:tcBorders>
            <w:vAlign w:val="center"/>
          </w:tcPr>
          <w:p>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符合第二章“</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人须知”第</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t>补充细化：</w:t>
            </w:r>
          </w:p>
          <w:p>
            <w:pPr>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本项目评标采用经评审的最低投标价法，对通过初步评审、详细评审的</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人按照</w:t>
            </w:r>
            <w:r>
              <w:rPr>
                <w:rFonts w:hint="eastAsia"/>
                <w:color w:val="000000" w:themeColor="text1"/>
                <w14:textFill>
                  <w14:solidFill>
                    <w14:schemeClr w14:val="tx1"/>
                  </w14:solidFill>
                </w14:textFill>
              </w:rPr>
              <w:t>报</w:t>
            </w:r>
            <w:r>
              <w:rPr>
                <w:color w:val="000000" w:themeColor="text1"/>
                <w14:textFill>
                  <w14:solidFill>
                    <w14:schemeClr w14:val="tx1"/>
                  </w14:solidFill>
                </w14:textFill>
              </w:rPr>
              <w:t>价从低到高的先后顺序，推荐</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名中标候选人。</w:t>
            </w:r>
          </w:p>
        </w:tc>
      </w:tr>
    </w:tbl>
    <w:p>
      <w:pPr>
        <w:rPr>
          <w:rFonts w:ascii="宋体" w:hAnsi="宋体" w:cs="宋体"/>
          <w:color w:val="000000" w:themeColor="text1"/>
          <w14:textFill>
            <w14:solidFill>
              <w14:schemeClr w14:val="tx1"/>
            </w14:solidFill>
          </w14:textFill>
        </w:rPr>
      </w:pPr>
    </w:p>
    <w:p>
      <w:pPr>
        <w:pStyle w:val="1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130" w:name="_Toc13787"/>
      <w:r>
        <w:rPr>
          <w:rStyle w:val="21"/>
          <w:rFonts w:hint="eastAsia"/>
          <w:b/>
          <w:bCs/>
          <w:color w:val="000000" w:themeColor="text1"/>
          <w14:textFill>
            <w14:solidFill>
              <w14:schemeClr w14:val="tx1"/>
            </w14:solidFill>
          </w14:textFill>
        </w:rPr>
        <w:t>第四章 报价说明</w:t>
      </w:r>
      <w:bookmarkEnd w:id="130"/>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bookmarkStart w:id="131" w:name="_Toc24503"/>
      <w:bookmarkStart w:id="132" w:name="_Toc246997083"/>
      <w:bookmarkStart w:id="133" w:name="_Toc247085855"/>
      <w:bookmarkStart w:id="134" w:name="_Toc144974834"/>
      <w:bookmarkStart w:id="135" w:name="_Toc246996340"/>
      <w:bookmarkStart w:id="136" w:name="_Toc514858705"/>
      <w:bookmarkStart w:id="137" w:name="_Toc2000409"/>
      <w:bookmarkStart w:id="138" w:name="_Toc179632789"/>
      <w:bookmarkStart w:id="139" w:name="_Toc152042554"/>
      <w:bookmarkStart w:id="140" w:name="_Toc152045772"/>
      <w:bookmarkStart w:id="141" w:name="_Toc144974855"/>
      <w:bookmarkStart w:id="142" w:name="_Toc179632806"/>
      <w:bookmarkStart w:id="143" w:name="_Toc246997097"/>
      <w:bookmarkStart w:id="144" w:name="_Toc247085872"/>
      <w:bookmarkStart w:id="145" w:name="_Toc246996354"/>
      <w:bookmarkStart w:id="146" w:name="_Toc152045786"/>
      <w:bookmarkStart w:id="147" w:name="_Toc152042575"/>
      <w:r>
        <w:rPr>
          <w:rFonts w:hint="eastAsia" w:ascii="宋体" w:hAnsi="宋体" w:eastAsia="宋体" w:cs="宋体"/>
          <w:color w:val="auto"/>
          <w:kern w:val="2"/>
          <w:sz w:val="21"/>
          <w:szCs w:val="21"/>
          <w:highlight w:val="none"/>
          <w:lang w:val="en-US" w:eastAsia="zh-CN" w:bidi="ar-SA"/>
        </w:rPr>
        <w:t>报价为固定综合单价，在合同执行过程中，如因国家税务政策调整，当增值税税率提高，本合同含税单价不变；当增值税税率降低，本合同不含税单价不变，并相应减少增值税金额；</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竞争性比选报价采用综合单价报价。综合单价是指完成工程量清单中一个规定计量单位的分部分项工程量清单费用、措施项目清单费用、其他项目清单费用、规费、税金等完成本项目的一切费用（即本项目除安全生产费以外的人工费、材料设备及采管费和二次转运费、交通组织费、工程照管费、机械使用费、安装和调试费、差旅费、交通费、车辆通行费、车辆台班费、办理施工许可、竣工资料编制、驻地建设、竣工验收、保险、环境保护、文物保护、废弃物转运处理、综合费、防疫费等），以及竞争性比选文件中明示或暗示的的所有责任、义务和一般风险；</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本数量为暂定数量，实际发货以项目部实际需求为准，结算数量以最终实际验收合格数量为准；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若结算总价与合同金额不一致，应先按《首讯公司工程变更及计量支付管理细则》规定进行合同变更流程或签订补充合同后据实结算。</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highlight w:val="none"/>
          <w:lang w:val="en-US" w:eastAsia="zh-CN"/>
        </w:rPr>
      </w:pPr>
      <w:r>
        <w:rPr>
          <w:rFonts w:hint="eastAsia" w:ascii="宋体" w:hAnsi="宋体" w:eastAsia="宋体" w:cs="宋体"/>
          <w:color w:val="auto"/>
          <w:kern w:val="2"/>
          <w:sz w:val="21"/>
          <w:szCs w:val="21"/>
          <w:highlight w:val="none"/>
          <w:lang w:val="en-US" w:eastAsia="zh-CN" w:bidi="ar-SA"/>
        </w:rPr>
        <w:t>整个供货周期内供应价格不得调整。</w:t>
      </w:r>
    </w:p>
    <w:p>
      <w:pPr>
        <w:pStyle w:val="3"/>
        <w:spacing w:before="0" w:after="0" w:line="360" w:lineRule="auto"/>
        <w:jc w:val="center"/>
        <w:rPr>
          <w:rFonts w:hint="eastAsia" w:ascii="宋体" w:hAnsi="宋体" w:cs="宋体"/>
          <w:color w:val="000000" w:themeColor="text1"/>
          <w14:textFill>
            <w14:solidFill>
              <w14:schemeClr w14:val="tx1"/>
            </w14:solidFill>
          </w14:textFill>
        </w:rPr>
      </w:pPr>
    </w:p>
    <w:p>
      <w:pPr>
        <w:pStyle w:val="3"/>
        <w:spacing w:before="0" w:after="0" w:line="360" w:lineRule="auto"/>
        <w:jc w:val="center"/>
        <w:rPr>
          <w:rFonts w:hint="eastAsia" w:ascii="宋体" w:hAnsi="宋体" w:cs="宋体"/>
          <w:color w:val="000000" w:themeColor="text1"/>
          <w14:textFill>
            <w14:solidFill>
              <w14:schemeClr w14:val="tx1"/>
            </w14:solidFill>
          </w14:textFill>
        </w:rPr>
      </w:pPr>
    </w:p>
    <w:p>
      <w:pPr>
        <w:pStyle w:val="3"/>
        <w:spacing w:before="0" w:after="0" w:line="360" w:lineRule="auto"/>
        <w:jc w:val="center"/>
        <w:rPr>
          <w:rFonts w:hint="eastAsia" w:ascii="宋体" w:hAnsi="宋体" w:cs="宋体"/>
          <w:color w:val="000000" w:themeColor="text1"/>
          <w14:textFill>
            <w14:solidFill>
              <w14:schemeClr w14:val="tx1"/>
            </w14:solidFill>
          </w14:textFill>
        </w:rPr>
      </w:pPr>
    </w:p>
    <w:p>
      <w:pPr>
        <w:pStyle w:val="3"/>
        <w:spacing w:before="0" w:after="0" w:line="360" w:lineRule="auto"/>
        <w:jc w:val="center"/>
        <w:rPr>
          <w:rFonts w:hint="eastAsia" w:ascii="宋体" w:hAnsi="宋体" w:cs="宋体"/>
          <w:color w:val="000000" w:themeColor="text1"/>
          <w14:textFill>
            <w14:solidFill>
              <w14:schemeClr w14:val="tx1"/>
            </w14:solidFill>
          </w14:textFill>
        </w:rPr>
      </w:pPr>
    </w:p>
    <w:p>
      <w:pPr>
        <w:pStyle w:val="3"/>
        <w:spacing w:before="0" w:after="0" w:line="360" w:lineRule="auto"/>
        <w:jc w:val="center"/>
        <w:rPr>
          <w:rFonts w:hint="eastAsia" w:ascii="宋体" w:hAnsi="宋体" w:cs="宋体"/>
          <w:color w:val="000000" w:themeColor="text1"/>
          <w14:textFill>
            <w14:solidFill>
              <w14:schemeClr w14:val="tx1"/>
            </w14:solidFill>
          </w14:textFill>
        </w:rPr>
      </w:pPr>
    </w:p>
    <w:p>
      <w:pPr>
        <w:pStyle w:val="3"/>
        <w:spacing w:before="0" w:after="0" w:line="360" w:lineRule="auto"/>
        <w:jc w:val="both"/>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rPr>
      </w:pPr>
    </w:p>
    <w:p>
      <w:pPr>
        <w:pStyle w:val="3"/>
        <w:spacing w:before="0" w:after="0" w:line="360" w:lineRule="auto"/>
        <w:ind w:firstLine="2209" w:firstLineChars="5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第五章  工程量清单</w:t>
      </w:r>
      <w:bookmarkEnd w:id="131"/>
      <w:bookmarkEnd w:id="132"/>
      <w:bookmarkEnd w:id="133"/>
      <w:bookmarkEnd w:id="134"/>
      <w:bookmarkEnd w:id="135"/>
      <w:bookmarkEnd w:id="136"/>
      <w:bookmarkEnd w:id="137"/>
      <w:bookmarkEnd w:id="138"/>
      <w:bookmarkEnd w:id="139"/>
      <w:bookmarkEnd w:id="140"/>
    </w:p>
    <w:p>
      <w:pPr>
        <w:ind w:firstLine="420"/>
        <w:jc w:val="left"/>
        <w:rPr>
          <w:rFonts w:ascii="宋体" w:hAnsi="宋体" w:cs="宋体"/>
          <w:b/>
          <w:color w:val="000000" w:themeColor="text1"/>
          <w14:textFill>
            <w14:solidFill>
              <w14:schemeClr w14:val="tx1"/>
            </w14:solidFill>
          </w14:textFill>
        </w:rPr>
      </w:pPr>
      <w:bookmarkStart w:id="148" w:name="_Toc246997093"/>
      <w:bookmarkStart w:id="149" w:name="_Toc247085866"/>
      <w:bookmarkStart w:id="150" w:name="_Toc247096438"/>
      <w:bookmarkStart w:id="151" w:name="_Toc246996350"/>
      <w:bookmarkStart w:id="152" w:name="_Toc152045782"/>
      <w:bookmarkStart w:id="153" w:name="_Toc144974851"/>
      <w:bookmarkStart w:id="154" w:name="_Toc179632800"/>
      <w:bookmarkStart w:id="155" w:name="_Toc152042571"/>
    </w:p>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详见竞争性比选文件附件。</w:t>
      </w:r>
    </w:p>
    <w:p>
      <w:pPr>
        <w:jc w:val="center"/>
        <w:rPr>
          <w:rFonts w:ascii="宋体" w:hAnsi="宋体" w:cs="宋体"/>
          <w:b/>
          <w:color w:val="000000" w:themeColor="text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pPr>
    </w:p>
    <w:p>
      <w:pPr>
        <w:rPr>
          <w:rFonts w:ascii="宋体" w:hAnsi="宋体" w:cs="宋体"/>
          <w:b/>
          <w:color w:val="000000" w:themeColor="text1"/>
          <w14:textFill>
            <w14:solidFill>
              <w14:schemeClr w14:val="tx1"/>
            </w14:solidFill>
          </w14:textFill>
        </w:rPr>
      </w:pPr>
    </w:p>
    <w:p>
      <w:pPr>
        <w:jc w:val="center"/>
        <w:rPr>
          <w:rFonts w:ascii="宋体" w:hAnsi="宋体" w:cs="宋体"/>
          <w:b/>
          <w:color w:val="000000" w:themeColor="text1"/>
          <w14:textFill>
            <w14:solidFill>
              <w14:schemeClr w14:val="tx1"/>
            </w14:solidFill>
          </w14:textFill>
        </w:rPr>
        <w:sectPr>
          <w:footerReference r:id="rId8" w:type="default"/>
          <w:pgSz w:w="11906" w:h="16838"/>
          <w:pgMar w:top="1440" w:right="1800" w:bottom="1440" w:left="1800" w:header="851" w:footer="992" w:gutter="0"/>
          <w:cols w:space="720" w:num="1"/>
          <w:titlePg/>
          <w:docGrid w:type="lines" w:linePitch="312" w:charSpace="0"/>
        </w:sectPr>
      </w:pPr>
    </w:p>
    <w:p>
      <w:pPr>
        <w:pStyle w:val="3"/>
        <w:spacing w:before="0" w:after="0" w:line="360" w:lineRule="auto"/>
        <w:jc w:val="center"/>
        <w:rPr>
          <w:rFonts w:ascii="宋体" w:hAnsi="宋体" w:cs="宋体"/>
          <w:color w:val="000000" w:themeColor="text1"/>
          <w14:textFill>
            <w14:solidFill>
              <w14:schemeClr w14:val="tx1"/>
            </w14:solidFill>
          </w14:textFill>
        </w:rPr>
      </w:pPr>
      <w:bookmarkStart w:id="156" w:name="_Toc514858706"/>
      <w:bookmarkStart w:id="157" w:name="_Toc513633963"/>
      <w:bookmarkStart w:id="158" w:name="_Toc503951042"/>
      <w:bookmarkStart w:id="159" w:name="_Toc447827048"/>
      <w:bookmarkStart w:id="160" w:name="_Toc12440"/>
      <w:bookmarkStart w:id="161" w:name="_Toc2000410"/>
      <w:r>
        <w:rPr>
          <w:rFonts w:hint="eastAsia" w:ascii="宋体" w:hAnsi="宋体" w:cs="宋体"/>
          <w:color w:val="000000" w:themeColor="text1"/>
          <w14:textFill>
            <w14:solidFill>
              <w14:schemeClr w14:val="tx1"/>
            </w14:solidFill>
          </w14:textFill>
        </w:rPr>
        <w:t>第六章  图  纸</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详见附件。</w:t>
      </w:r>
      <w:r>
        <w:rPr>
          <w:rFonts w:hint="eastAsia" w:ascii="宋体" w:hAnsi="宋体" w:cs="宋体"/>
          <w:color w:val="000000" w:themeColor="text1"/>
          <w14:textFill>
            <w14:solidFill>
              <w14:schemeClr w14:val="tx1"/>
            </w14:solidFill>
          </w14:textFill>
        </w:rPr>
        <w:br w:type="page"/>
      </w:r>
      <w:bookmarkStart w:id="162" w:name="_Toc144974854"/>
      <w:bookmarkStart w:id="163" w:name="_Toc152042574"/>
      <w:bookmarkStart w:id="164" w:name="_Toc152045785"/>
    </w:p>
    <w:p>
      <w:pPr>
        <w:pStyle w:val="3"/>
        <w:spacing w:before="0" w:after="0" w:line="360" w:lineRule="auto"/>
        <w:jc w:val="center"/>
        <w:rPr>
          <w:rFonts w:ascii="宋体" w:hAnsi="宋体" w:cs="宋体"/>
          <w:color w:val="000000" w:themeColor="text1"/>
          <w14:textFill>
            <w14:solidFill>
              <w14:schemeClr w14:val="tx1"/>
            </w14:solidFill>
          </w14:textFill>
        </w:rPr>
      </w:pPr>
      <w:bookmarkStart w:id="165" w:name="_Toc503951043"/>
      <w:bookmarkStart w:id="166" w:name="_Toc246996353"/>
      <w:bookmarkStart w:id="167" w:name="_Toc247085870"/>
      <w:bookmarkStart w:id="168" w:name="_Toc513633964"/>
      <w:bookmarkStart w:id="169" w:name="_Toc10887"/>
      <w:bookmarkStart w:id="170" w:name="_Toc246997096"/>
      <w:bookmarkStart w:id="171" w:name="_Toc447827049"/>
      <w:bookmarkStart w:id="172" w:name="_Toc2000411"/>
      <w:bookmarkStart w:id="173" w:name="_Toc514858707"/>
      <w:bookmarkStart w:id="174" w:name="_Toc179632804"/>
      <w:r>
        <w:rPr>
          <w:rFonts w:hint="eastAsia" w:ascii="宋体" w:hAnsi="宋体" w:cs="宋体"/>
          <w:color w:val="000000" w:themeColor="text1"/>
          <w14:textFill>
            <w14:solidFill>
              <w14:schemeClr w14:val="tx1"/>
            </w14:solidFill>
          </w14:textFill>
        </w:rPr>
        <w:t>第七章  技术标准和工作要求</w:t>
      </w:r>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41"/>
    <w:bookmarkEnd w:id="142"/>
    <w:bookmarkEnd w:id="143"/>
    <w:bookmarkEnd w:id="144"/>
    <w:bookmarkEnd w:id="145"/>
    <w:bookmarkEnd w:id="146"/>
    <w:bookmarkEnd w:id="147"/>
    <w:p>
      <w:pPr>
        <w:pStyle w:val="3"/>
        <w:spacing w:before="0" w:after="0" w:line="360" w:lineRule="auto"/>
        <w:jc w:val="center"/>
        <w:rPr>
          <w:rFonts w:hint="eastAsia" w:ascii="宋体" w:hAnsi="宋体" w:cs="宋体"/>
          <w:color w:val="000000" w:themeColor="text1"/>
          <w14:textFill>
            <w14:solidFill>
              <w14:schemeClr w14:val="tx1"/>
            </w14:solidFill>
          </w14:textFill>
        </w:rPr>
      </w:pPr>
      <w:bookmarkStart w:id="175" w:name="_Toc514858708"/>
      <w:bookmarkStart w:id="176" w:name="_Toc2000412"/>
      <w:bookmarkStart w:id="177" w:name="_Toc514430114"/>
      <w:bookmarkStart w:id="178" w:name="_Toc12089"/>
      <w:bookmarkStart w:id="179" w:name="_Toc179632807"/>
      <w:bookmarkStart w:id="180" w:name="_Toc144974856"/>
      <w:bookmarkStart w:id="181" w:name="_Toc507320039"/>
      <w:bookmarkStart w:id="182" w:name="_Toc152042576"/>
      <w:bookmarkStart w:id="183" w:name="_Toc247085873"/>
      <w:bookmarkStart w:id="184" w:name="_Toc246997098"/>
      <w:bookmarkStart w:id="185" w:name="_Toc246996355"/>
      <w:bookmarkStart w:id="186" w:name="_Toc152045787"/>
      <w:r>
        <w:rPr>
          <w:rFonts w:hint="eastAsia" w:ascii="宋体" w:hAnsi="宋体" w:cs="宋体"/>
          <w:b/>
          <w:color w:val="000000" w:themeColor="text1"/>
          <w:kern w:val="0"/>
          <w:sz w:val="24"/>
          <w:lang w:val="en-US" w:eastAsia="zh-CN"/>
          <w14:textFill>
            <w14:solidFill>
              <w14:schemeClr w14:val="tx1"/>
            </w14:solidFill>
          </w14:textFill>
        </w:rPr>
        <w:t>详见附件。</w:t>
      </w: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spacing w:before="0" w:after="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第八章  </w:t>
      </w:r>
      <w:bookmarkEnd w:id="175"/>
      <w:bookmarkEnd w:id="176"/>
      <w:bookmarkEnd w:id="177"/>
      <w:bookmarkEnd w:id="178"/>
      <w:r>
        <w:rPr>
          <w:rFonts w:hint="eastAsia" w:ascii="宋体" w:hAnsi="宋体" w:cs="宋体"/>
          <w:color w:val="000000" w:themeColor="text1"/>
          <w14:textFill>
            <w14:solidFill>
              <w14:schemeClr w14:val="tx1"/>
            </w14:solidFill>
          </w14:textFill>
        </w:rPr>
        <w:t>合同范本</w:t>
      </w:r>
    </w:p>
    <w:p>
      <w:p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详情见附件</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bookmarkStart w:id="187" w:name="_Toc513633965"/>
    </w:p>
    <w:p>
      <w:pPr>
        <w:pStyle w:val="3"/>
        <w:spacing w:before="0" w:after="0" w:line="360" w:lineRule="auto"/>
        <w:jc w:val="center"/>
        <w:rPr>
          <w:rFonts w:ascii="宋体" w:hAnsi="宋体" w:cs="宋体"/>
          <w:color w:val="000000" w:themeColor="text1"/>
          <w14:textFill>
            <w14:solidFill>
              <w14:schemeClr w14:val="tx1"/>
            </w14:solidFill>
          </w14:textFill>
        </w:rPr>
      </w:pPr>
      <w:bookmarkStart w:id="188" w:name="_Toc2000413"/>
      <w:bookmarkStart w:id="189" w:name="_Toc514858709"/>
      <w:bookmarkStart w:id="190" w:name="_Toc24853"/>
      <w:r>
        <w:rPr>
          <w:rFonts w:hint="eastAsia" w:ascii="宋体" w:hAnsi="宋体" w:cs="宋体"/>
          <w:color w:val="000000" w:themeColor="text1"/>
          <w14:textFill>
            <w14:solidFill>
              <w14:schemeClr w14:val="tx1"/>
            </w14:solidFill>
          </w14:textFill>
        </w:rPr>
        <w:t>第九章  竞争性比选响应文件格式</w:t>
      </w:r>
      <w:bookmarkEnd w:id="187"/>
      <w:bookmarkEnd w:id="188"/>
      <w:bookmarkEnd w:id="189"/>
      <w:bookmarkEnd w:id="190"/>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p>
    <w:p>
      <w:pPr>
        <w:rPr>
          <w:rFonts w:ascii="宋体" w:hAnsi="宋体" w:cs="宋体"/>
          <w:color w:val="000000" w:themeColor="text1"/>
          <w14:textFill>
            <w14:solidFill>
              <w14:schemeClr w14:val="tx1"/>
            </w14:solidFill>
          </w14:textFill>
        </w:rPr>
      </w:pPr>
    </w:p>
    <w:p>
      <w:pPr>
        <w:jc w:val="center"/>
        <w:rPr>
          <w:rFonts w:ascii="宋体" w:hAnsi="宋体" w:cs="宋体"/>
          <w:color w:val="000000" w:themeColor="text1"/>
          <w:sz w:val="52"/>
          <w:szCs w:val="52"/>
          <w:u w:val="single"/>
          <w14:textFill>
            <w14:solidFill>
              <w14:schemeClr w14:val="tx1"/>
            </w14:solidFill>
          </w14:textFill>
        </w:rPr>
      </w:pPr>
      <w:bookmarkStart w:id="191" w:name="_Toc514858710"/>
      <w:bookmarkStart w:id="192" w:name="_Toc513646738"/>
      <w:bookmarkStart w:id="193" w:name="_Toc513633967"/>
      <w:bookmarkStart w:id="194" w:name="_Toc503951046"/>
      <w:bookmarkStart w:id="195" w:name="_Toc503971829"/>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sz w:val="52"/>
          <w:szCs w:val="52"/>
          <w:u w:val="single"/>
          <w14:textFill>
            <w14:solidFill>
              <w14:schemeClr w14:val="tx1"/>
            </w14:solidFill>
          </w14:textFill>
        </w:rPr>
        <w:t>（项目名称）</w:t>
      </w:r>
      <w:bookmarkEnd w:id="191"/>
      <w:bookmarkEnd w:id="192"/>
      <w:bookmarkEnd w:id="193"/>
      <w:bookmarkEnd w:id="194"/>
      <w:bookmarkEnd w:id="195"/>
      <w:r>
        <w:rPr>
          <w:rFonts w:hint="eastAsia" w:ascii="宋体" w:hAnsi="宋体" w:cs="宋体"/>
          <w:color w:val="000000" w:themeColor="text1"/>
          <w:sz w:val="52"/>
          <w:szCs w:val="52"/>
          <w:u w:val="single"/>
          <w14:textFill>
            <w14:solidFill>
              <w14:schemeClr w14:val="tx1"/>
            </w14:solidFill>
          </w14:textFill>
        </w:rPr>
        <w:t xml:space="preserve"> </w:t>
      </w:r>
    </w:p>
    <w:p>
      <w:pPr>
        <w:rPr>
          <w:rFonts w:ascii="宋体" w:hAnsi="宋体" w:cs="宋体"/>
          <w:color w:val="000000" w:themeColor="text1"/>
          <w:sz w:val="20"/>
          <w:szCs w:val="20"/>
          <w14:textFill>
            <w14:solidFill>
              <w14:schemeClr w14:val="tx1"/>
            </w14:solidFill>
          </w14:textFill>
        </w:rPr>
      </w:pPr>
    </w:p>
    <w:p>
      <w:pPr>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 xml:space="preserve"> </w:t>
      </w: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jc w:val="center"/>
        <w:rPr>
          <w:rFonts w:ascii="宋体" w:hAnsi="宋体" w:cs="宋体"/>
          <w:b/>
          <w:color w:val="000000" w:themeColor="text1"/>
          <w:sz w:val="72"/>
          <w:szCs w:val="44"/>
          <w14:textFill>
            <w14:solidFill>
              <w14:schemeClr w14:val="tx1"/>
            </w14:solidFill>
          </w14:textFill>
        </w:rPr>
      </w:pPr>
      <w:r>
        <w:rPr>
          <w:rFonts w:hint="eastAsia" w:ascii="宋体" w:hAnsi="宋体" w:cs="宋体"/>
          <w:b/>
          <w:color w:val="000000" w:themeColor="text1"/>
          <w:sz w:val="72"/>
          <w:szCs w:val="44"/>
          <w14:textFill>
            <w14:solidFill>
              <w14:schemeClr w14:val="tx1"/>
            </w14:solidFill>
          </w14:textFill>
        </w:rPr>
        <w:t>竞争性比选响应文件</w:t>
      </w:r>
    </w:p>
    <w:p>
      <w:pPr>
        <w:jc w:val="center"/>
        <w:rPr>
          <w:rFonts w:ascii="宋体" w:hAnsi="宋体" w:cs="宋体"/>
          <w:b/>
          <w:color w:val="000000" w:themeColor="text1"/>
          <w:sz w:val="32"/>
          <w:szCs w:val="32"/>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pStyle w:val="1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jc w:val="center"/>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（盖单位鲜公章）</w:t>
      </w:r>
    </w:p>
    <w:p>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w:t>
      </w:r>
    </w:p>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4"/>
        <w:jc w:val="center"/>
        <w:rPr>
          <w:rFonts w:ascii="宋体" w:hAnsi="宋体" w:eastAsia="宋体" w:cs="宋体"/>
          <w:color w:val="000000" w:themeColor="text1"/>
          <w14:textFill>
            <w14:solidFill>
              <w14:schemeClr w14:val="tx1"/>
            </w14:solidFill>
          </w14:textFill>
        </w:rPr>
      </w:pPr>
      <w:bookmarkStart w:id="196" w:name="_Toc11329273"/>
      <w:bookmarkStart w:id="197" w:name="_Toc5459"/>
      <w:bookmarkStart w:id="198" w:name="_Toc28780"/>
      <w:bookmarkStart w:id="199" w:name="_Toc1368"/>
      <w:r>
        <w:rPr>
          <w:rFonts w:hint="eastAsia" w:ascii="宋体" w:hAnsi="宋体" w:eastAsia="宋体" w:cs="宋体"/>
          <w:color w:val="000000" w:themeColor="text1"/>
          <w14:textFill>
            <w14:solidFill>
              <w14:schemeClr w14:val="tx1"/>
            </w14:solidFill>
          </w14:textFill>
        </w:rPr>
        <w:t>目    录</w:t>
      </w:r>
      <w:bookmarkEnd w:id="179"/>
      <w:bookmarkEnd w:id="180"/>
      <w:bookmarkEnd w:id="181"/>
      <w:bookmarkEnd w:id="182"/>
      <w:bookmarkEnd w:id="183"/>
      <w:bookmarkEnd w:id="184"/>
      <w:bookmarkEnd w:id="185"/>
      <w:bookmarkEnd w:id="186"/>
      <w:bookmarkEnd w:id="196"/>
      <w:bookmarkEnd w:id="197"/>
      <w:bookmarkEnd w:id="198"/>
      <w:bookmarkEnd w:id="199"/>
    </w:p>
    <w:p>
      <w:pPr>
        <w:numPr>
          <w:ilvl w:val="0"/>
          <w:numId w:val="2"/>
        </w:num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竞争性响应声明书</w:t>
      </w:r>
    </w:p>
    <w:p>
      <w:pPr>
        <w:numPr>
          <w:ilvl w:val="0"/>
          <w:numId w:val="2"/>
        </w:numPr>
        <w:spacing w:line="40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法定代表人身份证明或法定代表人授权委托书</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三、报价一览表</w:t>
      </w:r>
    </w:p>
    <w:p>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四、资格审查资料</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五、</w:t>
      </w:r>
      <w:r>
        <w:rPr>
          <w:rFonts w:hint="eastAsia" w:ascii="宋体" w:hAnsi="宋体" w:cs="宋体"/>
          <w:color w:val="000000" w:themeColor="text1"/>
          <w:szCs w:val="21"/>
          <w14:textFill>
            <w14:solidFill>
              <w14:schemeClr w14:val="tx1"/>
            </w14:solidFill>
          </w14:textFill>
        </w:rPr>
        <w:t>报价人须知前附表规定要求的资料</w:t>
      </w:r>
    </w:p>
    <w:p>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六、报价人基本信息及其他材料</w:t>
      </w: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spacing w:line="400" w:lineRule="exact"/>
        <w:rPr>
          <w:rFonts w:ascii="宋体" w:hAnsi="宋体" w:cs="宋体"/>
          <w:color w:val="000000" w:themeColor="text1"/>
          <w14:textFill>
            <w14:solidFill>
              <w14:schemeClr w14:val="tx1"/>
            </w14:solidFill>
          </w14:textFill>
        </w:rPr>
      </w:pPr>
    </w:p>
    <w:p>
      <w:pPr>
        <w:pStyle w:val="7"/>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00" w:name="_Toc11329274"/>
      <w:bookmarkStart w:id="201" w:name="_Toc8870"/>
      <w:bookmarkStart w:id="202" w:name="_Toc15863"/>
      <w:bookmarkStart w:id="203" w:name="_Toc25874"/>
      <w:bookmarkStart w:id="204" w:name="_Toc29547"/>
      <w:bookmarkStart w:id="205" w:name="_Toc513633969"/>
      <w:bookmarkStart w:id="206" w:name="_Toc447827053"/>
      <w:bookmarkStart w:id="207" w:name="_Toc503951048"/>
      <w:r>
        <w:rPr>
          <w:rFonts w:hint="eastAsia" w:ascii="宋体" w:hAnsi="宋体" w:eastAsia="宋体" w:cs="宋体"/>
          <w:color w:val="000000" w:themeColor="text1"/>
          <w:sz w:val="28"/>
          <w14:textFill>
            <w14:solidFill>
              <w14:schemeClr w14:val="tx1"/>
            </w14:solidFill>
          </w14:textFill>
        </w:rPr>
        <w:t>一、</w:t>
      </w:r>
      <w:bookmarkEnd w:id="200"/>
      <w:bookmarkEnd w:id="201"/>
      <w:r>
        <w:rPr>
          <w:rFonts w:hint="eastAsia" w:ascii="宋体" w:hAnsi="宋体" w:eastAsia="宋体" w:cs="宋体"/>
          <w:color w:val="000000" w:themeColor="text1"/>
          <w:sz w:val="28"/>
          <w14:textFill>
            <w14:solidFill>
              <w14:schemeClr w14:val="tx1"/>
            </w14:solidFill>
          </w14:textFill>
        </w:rPr>
        <w:t>竞争比选响应声明书</w:t>
      </w:r>
      <w:bookmarkEnd w:id="202"/>
      <w:bookmarkEnd w:id="203"/>
      <w:bookmarkEnd w:id="204"/>
    </w:p>
    <w:p>
      <w:pPr>
        <w:tabs>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r>
        <w:rPr>
          <w:rFonts w:hint="eastAsia" w:ascii="Arial" w:hAnsi="Arial" w:cs="Arial"/>
          <w:b/>
          <w:color w:val="000000" w:themeColor="text1"/>
          <w:sz w:val="24"/>
          <w14:textFill>
            <w14:solidFill>
              <w14:schemeClr w14:val="tx1"/>
            </w14:solidFill>
          </w14:textFill>
        </w:rPr>
        <w:t>致：</w:t>
      </w:r>
      <w:r>
        <w:rPr>
          <w:rFonts w:hint="eastAsia" w:ascii="Arial" w:hAnsi="Arial" w:cs="Arial"/>
          <w:b/>
          <w:bCs/>
          <w:color w:val="000000" w:themeColor="text1"/>
          <w:sz w:val="24"/>
          <w:u w:val="single"/>
          <w14:textFill>
            <w14:solidFill>
              <w14:schemeClr w14:val="tx1"/>
            </w14:solidFill>
          </w14:textFill>
        </w:rPr>
        <w:t>重庆首讯科技股份有限公司</w:t>
      </w:r>
    </w:p>
    <w:p>
      <w:pPr>
        <w:spacing w:line="700" w:lineRule="atLeast"/>
        <w:ind w:firstLine="480" w:firstLineChars="200"/>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根据贵方为</w:t>
      </w:r>
      <w:r>
        <w:rPr>
          <w:rFonts w:hint="eastAsia" w:ascii="Arial" w:hAnsi="Arial" w:cs="Arial"/>
          <w:color w:val="000000" w:themeColor="text1"/>
          <w:sz w:val="24"/>
          <w:u w:val="single"/>
          <w:lang w:eastAsia="zh-CN"/>
          <w14:textFill>
            <w14:solidFill>
              <w14:schemeClr w14:val="tx1"/>
            </w14:solidFill>
          </w14:textFill>
        </w:rPr>
        <w:t>电子收费方向CPU卡数据格式和技术要求国家标准编制服务采购</w:t>
      </w:r>
      <w:r>
        <w:rPr>
          <w:rFonts w:hint="eastAsia" w:ascii="Arial" w:hAnsi="Arial" w:cs="Arial"/>
          <w:color w:val="000000" w:themeColor="text1"/>
          <w:sz w:val="24"/>
          <w14:textFill>
            <w14:solidFill>
              <w14:schemeClr w14:val="tx1"/>
            </w14:solidFill>
          </w14:textFill>
        </w:rPr>
        <w:t>竞争比选项目及服务的竞争比选邀请，签字代表</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（全名、职务）</w:t>
      </w:r>
      <w:r>
        <w:rPr>
          <w:rFonts w:hint="eastAsia" w:ascii="Arial" w:hAnsi="Arial" w:cs="Arial"/>
          <w:color w:val="000000" w:themeColor="text1"/>
          <w:sz w:val="24"/>
          <w14:textFill>
            <w14:solidFill>
              <w14:schemeClr w14:val="tx1"/>
            </w14:solidFill>
          </w14:textFill>
        </w:rPr>
        <w:t>经正式授权并代表竞争比选响应单位</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（竞争比选响应单位名称）</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提交报价文件。</w:t>
      </w:r>
    </w:p>
    <w:p>
      <w:pPr>
        <w:spacing w:line="700" w:lineRule="atLeast"/>
        <w:ind w:firstLine="480" w:firstLineChars="200"/>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u w:val="single"/>
          <w14:textFill>
            <w14:solidFill>
              <w14:schemeClr w14:val="tx1"/>
            </w14:solidFill>
          </w14:textFill>
        </w:rPr>
        <w:t>我方愿以报价金额</w:t>
      </w:r>
      <w:r>
        <w:rPr>
          <w:rFonts w:hint="eastAsia" w:ascii="Arial" w:hAnsi="Arial" w:cs="Arial"/>
          <w:color w:val="000000" w:themeColor="text1"/>
          <w:sz w:val="24"/>
          <w:u w:val="single"/>
          <w:lang w:val="en-US" w:eastAsia="zh-CN"/>
          <w14:textFill>
            <w14:solidFill>
              <w14:schemeClr w14:val="tx1"/>
            </w14:solidFill>
          </w14:textFill>
        </w:rPr>
        <w:t>：</w:t>
      </w:r>
      <w:r>
        <w:rPr>
          <w:rFonts w:hint="default" w:ascii="Arial" w:hAnsi="Arial" w:cs="Arial"/>
          <w:color w:val="000000" w:themeColor="text1"/>
          <w:sz w:val="24"/>
          <w:u w:val="single"/>
          <w:lang w:eastAsia="zh-CN"/>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lang w:val="en-US" w:eastAsia="zh-CN"/>
          <w14:textFill>
            <w14:solidFill>
              <w14:schemeClr w14:val="tx1"/>
            </w14:solidFill>
          </w14:textFill>
        </w:rPr>
        <w:t>元（大写金额：      ）</w:t>
      </w:r>
      <w:r>
        <w:rPr>
          <w:rFonts w:hint="eastAsia" w:ascii="Arial" w:hAnsi="Arial" w:cs="Arial"/>
          <w:color w:val="000000" w:themeColor="text1"/>
          <w:sz w:val="24"/>
          <w14:textFill>
            <w14:solidFill>
              <w14:schemeClr w14:val="tx1"/>
            </w14:solidFill>
          </w14:textFill>
        </w:rPr>
        <w:t>；</w:t>
      </w:r>
    </w:p>
    <w:p>
      <w:pPr>
        <w:spacing w:line="700" w:lineRule="atLeast"/>
        <w:ind w:firstLine="480" w:firstLineChars="200"/>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u w:val="single"/>
          <w14:textFill>
            <w14:solidFill>
              <w14:schemeClr w14:val="tx1"/>
            </w14:solidFill>
          </w14:textFill>
        </w:rPr>
        <w:t>按照竞争比选文件的要求，承担本次竞争性比选文件要求的工程。</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    </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据此函，签字代表宣布同意如下：</w:t>
      </w:r>
    </w:p>
    <w:p>
      <w:pPr>
        <w:tabs>
          <w:tab w:val="left" w:pos="540"/>
          <w:tab w:val="left" w:pos="900"/>
        </w:tabs>
        <w:spacing w:line="300" w:lineRule="auto"/>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1</w:t>
      </w:r>
      <w:r>
        <w:rPr>
          <w:rFonts w:hint="eastAsia" w:ascii="Arial" w:hAnsi="Arial" w:cs="Arial"/>
          <w:color w:val="000000" w:themeColor="text1"/>
          <w:sz w:val="24"/>
          <w14:textFill>
            <w14:solidFill>
              <w14:schemeClr w14:val="tx1"/>
            </w14:solidFill>
          </w14:textFill>
        </w:rPr>
        <w:t>、竞争比选响应单位将按竞争比选文件规定履行合同责任和义务。</w:t>
      </w:r>
    </w:p>
    <w:p>
      <w:pPr>
        <w:tabs>
          <w:tab w:val="left" w:pos="900"/>
        </w:tabs>
        <w:spacing w:line="300" w:lineRule="auto"/>
        <w:rPr>
          <w:rFonts w:ascii="Arial" w:hAnsi="Arial" w:cs="Arial"/>
          <w:b/>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2</w:t>
      </w:r>
      <w:r>
        <w:rPr>
          <w:rFonts w:hint="eastAsia" w:ascii="Arial" w:hAnsi="Arial" w:cs="Arial"/>
          <w:color w:val="000000" w:themeColor="text1"/>
          <w:sz w:val="24"/>
          <w14:textFill>
            <w14:solidFill>
              <w14:schemeClr w14:val="tx1"/>
            </w14:solidFill>
          </w14:textFill>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4、与本竞争比选响应有关的一切正式往来通讯请寄：</w:t>
      </w:r>
    </w:p>
    <w:p>
      <w:pPr>
        <w:tabs>
          <w:tab w:val="left" w:pos="900"/>
        </w:tabs>
        <w:spacing w:line="300" w:lineRule="auto"/>
        <w:rPr>
          <w:rFonts w:ascii="Arial" w:hAnsi="Arial" w:cs="Arial"/>
          <w:b/>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地址：</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邮编：</w:t>
      </w:r>
      <w:r>
        <w:rPr>
          <w:rFonts w:ascii="Arial" w:hAnsi="Arial" w:cs="Arial"/>
          <w:color w:val="000000" w:themeColor="text1"/>
          <w:sz w:val="24"/>
          <w:u w:val="single"/>
          <w14:textFill>
            <w14:solidFill>
              <w14:schemeClr w14:val="tx1"/>
            </w14:solidFill>
          </w14:textFill>
        </w:rPr>
        <w:t xml:space="preserve">            </w:t>
      </w:r>
      <w:r>
        <w:rPr>
          <w:rFonts w:ascii="Arial" w:hAnsi="Arial" w:cs="Arial"/>
          <w:b/>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u w:val="single"/>
          <w14:textFill>
            <w14:solidFill>
              <w14:schemeClr w14:val="tx1"/>
            </w14:solidFill>
          </w14:textFill>
        </w:rPr>
      </w:pPr>
      <w:r>
        <w:rPr>
          <w:rFonts w:hint="eastAsia" w:ascii="Arial" w:hAnsi="Arial" w:cs="Arial"/>
          <w:color w:val="000000" w:themeColor="text1"/>
          <w:sz w:val="24"/>
          <w14:textFill>
            <w14:solidFill>
              <w14:schemeClr w14:val="tx1"/>
            </w14:solidFill>
          </w14:textFill>
        </w:rPr>
        <w:t>电话：</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传真：</w:t>
      </w:r>
      <w:r>
        <w:rPr>
          <w:rFonts w:ascii="Arial" w:hAnsi="Arial" w:cs="Arial"/>
          <w:color w:val="000000" w:themeColor="text1"/>
          <w:sz w:val="24"/>
          <w:u w:val="single"/>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竞争比选响应单位法定代表人或授权代表人（签字）：</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竞争比选响应单位法定代表人或授权代表人职务：</w:t>
      </w:r>
      <w:r>
        <w:rPr>
          <w:rFonts w:ascii="Arial" w:hAnsi="Arial" w:cs="Arial"/>
          <w:color w:val="000000" w:themeColor="text1"/>
          <w:sz w:val="24"/>
          <w:u w:val="single"/>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竞争比选响应单位名称（加盖公章）：</w:t>
      </w:r>
      <w:r>
        <w:rPr>
          <w:rFonts w:ascii="Arial" w:hAnsi="Arial" w:cs="Arial"/>
          <w:color w:val="000000" w:themeColor="text1"/>
          <w:sz w:val="24"/>
          <w:u w:val="single"/>
          <w14:textFill>
            <w14:solidFill>
              <w14:schemeClr w14:val="tx1"/>
            </w14:solidFill>
          </w14:textFill>
        </w:rPr>
        <w:t xml:space="preserve">                                 </w:t>
      </w:r>
    </w:p>
    <w:p>
      <w:pPr>
        <w:tabs>
          <w:tab w:val="left" w:pos="900"/>
        </w:tabs>
        <w:spacing w:line="300" w:lineRule="auto"/>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日期：</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年</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月</w:t>
      </w:r>
      <w:r>
        <w:rPr>
          <w:rFonts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u w:val="single"/>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日</w:t>
      </w:r>
      <w:r>
        <w:rPr>
          <w:rFonts w:ascii="Arial" w:hAnsi="Arial" w:cs="Arial"/>
          <w:color w:val="000000" w:themeColor="text1"/>
          <w:sz w:val="24"/>
          <w14:textFill>
            <w14:solidFill>
              <w14:schemeClr w14:val="tx1"/>
            </w14:solidFill>
          </w14:textFill>
        </w:rPr>
        <w:t xml:space="preserve"> </w:t>
      </w:r>
    </w:p>
    <w:p>
      <w:pPr>
        <w:outlineLvl w:val="0"/>
        <w:rPr>
          <w:b/>
          <w:color w:val="000000" w:themeColor="text1"/>
          <w:sz w:val="24"/>
          <w14:textFill>
            <w14:solidFill>
              <w14:schemeClr w14:val="tx1"/>
            </w14:solidFill>
          </w14:textFill>
        </w:rPr>
      </w:pPr>
    </w:p>
    <w:p>
      <w:pPr>
        <w:outlineLvl w:val="0"/>
        <w:rPr>
          <w:b/>
          <w:color w:val="000000" w:themeColor="text1"/>
          <w:sz w:val="24"/>
          <w14:textFill>
            <w14:solidFill>
              <w14:schemeClr w14:val="tx1"/>
            </w14:solidFill>
          </w14:textFill>
        </w:rPr>
      </w:pPr>
    </w:p>
    <w:p>
      <w:pPr>
        <w:outlineLvl w:val="0"/>
        <w:rPr>
          <w:b/>
          <w:color w:val="000000" w:themeColor="text1"/>
          <w:sz w:val="24"/>
          <w14:textFill>
            <w14:solidFill>
              <w14:schemeClr w14:val="tx1"/>
            </w14:solidFill>
          </w14:textFill>
        </w:rPr>
      </w:pPr>
    </w:p>
    <w:p>
      <w:pPr>
        <w:pStyle w:val="2"/>
        <w:rPr>
          <w:rFonts w:hint="default" w:eastAsia="宋体"/>
          <w:lang w:val="en-US" w:eastAsia="zh-CN"/>
        </w:rPr>
      </w:pPr>
    </w:p>
    <w:p>
      <w:pPr>
        <w:rPr>
          <w:rFonts w:hint="default"/>
          <w:lang w:val="en-US" w:eastAsia="zh-CN"/>
        </w:rPr>
      </w:pPr>
    </w:p>
    <w:p>
      <w:pPr>
        <w:pStyle w:val="4"/>
        <w:jc w:val="center"/>
        <w:rPr>
          <w:rFonts w:ascii="宋体" w:hAnsi="宋体" w:eastAsia="宋体" w:cs="宋体"/>
          <w:color w:val="000000" w:themeColor="text1"/>
          <w:sz w:val="28"/>
          <w:szCs w:val="28"/>
          <w14:textFill>
            <w14:solidFill>
              <w14:schemeClr w14:val="tx1"/>
            </w14:solidFill>
          </w14:textFill>
        </w:rPr>
      </w:pPr>
      <w:bookmarkStart w:id="208" w:name="_Toc27815"/>
      <w:bookmarkStart w:id="209" w:name="_Toc491883232"/>
      <w:r>
        <w:rPr>
          <w:rFonts w:hint="eastAsia" w:ascii="宋体" w:hAnsi="宋体" w:eastAsia="宋体" w:cs="宋体"/>
          <w:color w:val="000000" w:themeColor="text1"/>
          <w:sz w:val="28"/>
          <w:szCs w:val="28"/>
          <w14:textFill>
            <w14:solidFill>
              <w14:schemeClr w14:val="tx1"/>
            </w14:solidFill>
          </w14:textFill>
        </w:rPr>
        <w:t>二、法定代表人身份证明或法定代表人授权委托书</w:t>
      </w:r>
      <w:bookmarkEnd w:id="208"/>
    </w:p>
    <w:p>
      <w:pPr>
        <w:pStyle w:val="4"/>
        <w:jc w:val="center"/>
        <w:rPr>
          <w:rFonts w:ascii="宋体" w:hAnsi="宋体" w:eastAsia="宋体" w:cs="宋体"/>
          <w:color w:val="000000" w:themeColor="text1"/>
          <w:sz w:val="24"/>
          <w:szCs w:val="24"/>
          <w14:textFill>
            <w14:solidFill>
              <w14:schemeClr w14:val="tx1"/>
            </w14:solidFill>
          </w14:textFill>
        </w:rPr>
      </w:pPr>
      <w:bookmarkStart w:id="210" w:name="_Toc14141"/>
      <w:r>
        <w:rPr>
          <w:rFonts w:hint="eastAsia" w:ascii="宋体" w:hAnsi="宋体" w:eastAsia="宋体" w:cs="宋体"/>
          <w:color w:val="000000" w:themeColor="text1"/>
          <w:sz w:val="24"/>
          <w:szCs w:val="24"/>
          <w14:textFill>
            <w14:solidFill>
              <w14:schemeClr w14:val="tx1"/>
            </w14:solidFill>
          </w14:textFill>
        </w:rPr>
        <w:t>（一）法定代表人身份证明</w:t>
      </w:r>
      <w:bookmarkEnd w:id="209"/>
      <w:bookmarkEnd w:id="210"/>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w:t>
      </w:r>
      <w:r>
        <w:rPr>
          <w:rFonts w:ascii="宋体" w:hAnsi="宋体"/>
          <w:color w:val="000000" w:themeColor="text1"/>
          <w:u w:val="single"/>
          <w14:textFill>
            <w14:solidFill>
              <w14:schemeClr w14:val="tx1"/>
            </w14:solidFill>
          </w14:textFill>
        </w:rPr>
        <w:t xml:space="preserve">                        </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姓名：</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性别：</w:t>
      </w:r>
      <w:bookmarkStart w:id="211" w:name="_Toc27897"/>
      <w:bookmarkStart w:id="212" w:name="_Toc352691662"/>
      <w:bookmarkStart w:id="213" w:name="_Toc369531698"/>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bookmarkEnd w:id="211"/>
      <w:bookmarkEnd w:id="212"/>
      <w:bookmarkEnd w:id="213"/>
      <w:r>
        <w:rPr>
          <w:rFonts w:ascii="宋体" w:hAnsi="宋体"/>
          <w:color w:val="000000" w:themeColor="text1"/>
          <w14:textFill>
            <w14:solidFill>
              <w14:schemeClr w14:val="tx1"/>
            </w14:solidFill>
          </w14:textFill>
        </w:rPr>
        <w:t>龄</w:t>
      </w:r>
      <w:bookmarkStart w:id="214" w:name="_Toc247514248"/>
      <w:bookmarkStart w:id="215" w:name="_Toc247527829"/>
      <w:bookmarkStart w:id="216" w:name="_Toc144974858"/>
      <w:bookmarkStart w:id="217" w:name="_Toc152045789"/>
      <w:bookmarkStart w:id="218" w:name="_Toc300835211"/>
      <w:bookmarkStart w:id="219" w:name="_Toc369531699"/>
      <w:bookmarkStart w:id="220" w:name="_Toc152042578"/>
      <w:bookmarkStart w:id="221" w:name="_Toc361508754"/>
      <w:bookmarkStart w:id="222" w:name="_Toc384308377"/>
      <w:bookmarkStart w:id="223" w:name="_Toc352691663"/>
      <w:bookmarkStart w:id="224" w:name="_Toc15573"/>
      <w:r>
        <w:rPr>
          <w:rFonts w:ascii="宋体" w:hAnsi="宋体"/>
          <w:color w:val="000000" w:themeColor="text1"/>
          <w14:textFill>
            <w14:solidFill>
              <w14:schemeClr w14:val="tx1"/>
            </w14:solidFill>
          </w14:textFill>
        </w:rPr>
        <w:t>：</w:t>
      </w:r>
      <w:bookmarkEnd w:id="214"/>
      <w:bookmarkEnd w:id="215"/>
      <w:bookmarkEnd w:id="216"/>
      <w:bookmarkEnd w:id="217"/>
      <w:bookmarkEnd w:id="218"/>
      <w:bookmarkEnd w:id="219"/>
      <w:bookmarkEnd w:id="220"/>
      <w:bookmarkEnd w:id="221"/>
      <w:bookmarkEnd w:id="222"/>
      <w:bookmarkEnd w:id="223"/>
      <w:bookmarkEnd w:id="224"/>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职务：</w:t>
      </w:r>
      <w:r>
        <w:rPr>
          <w:rFonts w:ascii="宋体" w:hAnsi="宋体"/>
          <w:color w:val="000000" w:themeColor="text1"/>
          <w:u w:val="single"/>
          <w14:textFill>
            <w14:solidFill>
              <w14:schemeClr w14:val="tx1"/>
            </w14:solidFill>
          </w14:textFill>
        </w:rPr>
        <w:t xml:space="preserve">        </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w:t>
      </w:r>
    </w:p>
    <w:p>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特此证明。</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w:t>
      </w:r>
      <w:r>
        <w:rPr>
          <w:rFonts w:hint="eastAsia" w:ascii="宋体" w:hAnsi="宋体"/>
          <w:color w:val="000000" w:themeColor="text1"/>
          <w14:textFill>
            <w14:solidFill>
              <w14:schemeClr w14:val="tx1"/>
            </w14:solidFill>
          </w14:textFill>
        </w:rPr>
        <w:t>（正、反面）</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14:textFill>
            <w14:solidFill>
              <w14:schemeClr w14:val="tx1"/>
            </w14:solidFill>
          </w14:textFill>
        </w:rPr>
      </w:pPr>
    </w:p>
    <w:p>
      <w:pPr>
        <w:spacing w:line="440" w:lineRule="exact"/>
        <w:ind w:firstLine="4620" w:firstLineChars="2200"/>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注：本身份证明需由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rPr>
          <w:rFonts w:ascii="宋体" w:hAnsi="宋体"/>
          <w:color w:val="000000" w:themeColor="text1"/>
          <w:sz w:val="20"/>
          <w14:textFill>
            <w14:solidFill>
              <w14:schemeClr w14:val="tx1"/>
            </w14:solidFill>
          </w14:textFill>
        </w:rPr>
      </w:pPr>
    </w:p>
    <w:p>
      <w:pPr>
        <w:spacing w:line="20" w:lineRule="exact"/>
        <w:jc w:val="center"/>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br w:type="page"/>
      </w:r>
    </w:p>
    <w:p>
      <w:pPr>
        <w:pStyle w:val="4"/>
        <w:jc w:val="center"/>
        <w:rPr>
          <w:rFonts w:ascii="宋体" w:hAnsi="宋体"/>
          <w:color w:val="000000" w:themeColor="text1"/>
          <w:sz w:val="28"/>
          <w:szCs w:val="28"/>
          <w14:textFill>
            <w14:solidFill>
              <w14:schemeClr w14:val="tx1"/>
            </w14:solidFill>
          </w14:textFill>
        </w:rPr>
      </w:pPr>
      <w:bookmarkStart w:id="225" w:name="_Toc491883233"/>
      <w:bookmarkStart w:id="226" w:name="_Toc58"/>
      <w:r>
        <w:rPr>
          <w:rFonts w:hint="eastAsia" w:ascii="宋体" w:hAnsi="宋体" w:eastAsia="宋体" w:cs="宋体"/>
          <w:color w:val="000000" w:themeColor="text1"/>
          <w:sz w:val="24"/>
          <w:szCs w:val="24"/>
          <w14:textFill>
            <w14:solidFill>
              <w14:schemeClr w14:val="tx1"/>
            </w14:solidFill>
          </w14:textFill>
        </w:rPr>
        <w:t>（二）</w:t>
      </w:r>
      <w:bookmarkEnd w:id="225"/>
      <w:r>
        <w:rPr>
          <w:rFonts w:hint="eastAsia" w:ascii="宋体" w:hAnsi="宋体" w:eastAsia="宋体" w:cs="宋体"/>
          <w:color w:val="000000" w:themeColor="text1"/>
          <w:sz w:val="24"/>
          <w:szCs w:val="24"/>
          <w14:textFill>
            <w14:solidFill>
              <w14:schemeClr w14:val="tx1"/>
            </w14:solidFill>
          </w14:textFill>
        </w:rPr>
        <w:t>法定代表人授权委托书</w:t>
      </w:r>
      <w:bookmarkEnd w:id="226"/>
    </w:p>
    <w:p>
      <w:pPr>
        <w:topLinePunct/>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本人</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（姓名）系</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名称）的法定代表人，现委托</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（姓名）为我方代理人。代理人根据授权，以我方名义签署、澄清确认、递交、撤回、修改招标项目</w:t>
      </w:r>
      <w:r>
        <w:rPr>
          <w:rFonts w:hint="eastAsia" w:ascii="宋体" w:hAnsi="宋体"/>
          <w:color w:val="000000" w:themeColor="text1"/>
          <w14:textFill>
            <w14:solidFill>
              <w14:schemeClr w14:val="tx1"/>
            </w14:solidFill>
          </w14:textFill>
        </w:rPr>
        <w:t>比选</w:t>
      </w:r>
      <w:r>
        <w:rPr>
          <w:rFonts w:ascii="宋体" w:hAnsi="宋体"/>
          <w:color w:val="000000" w:themeColor="text1"/>
          <w14:textFill>
            <w14:solidFill>
              <w14:schemeClr w14:val="tx1"/>
            </w14:solidFill>
          </w14:textFill>
        </w:rPr>
        <w:t>文件、签订合同和处理有关事宜，其法律后果由我方承担。</w:t>
      </w: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委托期限：</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p>
    <w:p>
      <w:pPr>
        <w:spacing w:line="44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代理人无转委托权。</w:t>
      </w:r>
    </w:p>
    <w:p>
      <w:pPr>
        <w:spacing w:line="440" w:lineRule="exact"/>
        <w:ind w:firstLine="420" w:firstLineChars="200"/>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附：法定代表人身份证复印件及委托代理人身份证复印件</w:t>
      </w:r>
      <w:r>
        <w:rPr>
          <w:rFonts w:hint="eastAsia" w:ascii="宋体" w:hAnsi="宋体"/>
          <w:color w:val="000000" w:themeColor="text1"/>
          <w14:textFill>
            <w14:solidFill>
              <w14:schemeClr w14:val="tx1"/>
            </w14:solidFill>
          </w14:textFill>
        </w:rPr>
        <w:t>（正、反面）</w:t>
      </w: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rPr>
          <w:rFonts w:ascii="宋体" w:hAnsi="宋体"/>
          <w:color w:val="000000" w:themeColor="text1"/>
          <w14:textFill>
            <w14:solidFill>
              <w14:schemeClr w14:val="tx1"/>
            </w14:solidFill>
          </w14:textFill>
        </w:rPr>
      </w:pPr>
    </w:p>
    <w:p>
      <w:pPr>
        <w:spacing w:line="440" w:lineRule="exact"/>
        <w:ind w:firstLine="2692" w:firstLineChars="128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  价  人</w:t>
      </w:r>
      <w:r>
        <w:rPr>
          <w:rFonts w:ascii="宋体" w:hAnsi="宋体"/>
          <w:color w:val="000000" w:themeColor="text1"/>
          <w14:textFill>
            <w14:solidFill>
              <w14:schemeClr w14:val="tx1"/>
            </w14:solidFill>
          </w14:textFill>
        </w:rPr>
        <w:t>：</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盖</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w:t>
      </w:r>
    </w:p>
    <w:p>
      <w:pPr>
        <w:spacing w:line="440" w:lineRule="exact"/>
        <w:ind w:firstLine="2690" w:firstLineChars="1281"/>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委托代理人：</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ab/>
      </w:r>
      <w:r>
        <w:rPr>
          <w:rFonts w:ascii="宋体" w:hAnsi="宋体"/>
          <w:color w:val="000000" w:themeColor="text1"/>
          <w14:textFill>
            <w14:solidFill>
              <w14:schemeClr w14:val="tx1"/>
            </w14:solidFill>
          </w14:textFill>
        </w:rPr>
        <w:t>（签字）</w:t>
      </w:r>
    </w:p>
    <w:p>
      <w:pPr>
        <w:spacing w:line="440" w:lineRule="exact"/>
        <w:ind w:firstLine="2692" w:firstLineChars="128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身份证号码：</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 xml:space="preserve">                            </w:t>
      </w:r>
    </w:p>
    <w:p>
      <w:pPr>
        <w:spacing w:line="440" w:lineRule="exact"/>
        <w:ind w:firstLine="2692" w:firstLineChars="1282"/>
        <w:rPr>
          <w:rFonts w:ascii="宋体" w:hAnsi="宋体"/>
          <w:color w:val="000000" w:themeColor="text1"/>
          <w14:textFill>
            <w14:solidFill>
              <w14:schemeClr w14:val="tx1"/>
            </w14:solidFill>
          </w14:textFill>
        </w:rPr>
      </w:pPr>
    </w:p>
    <w:p>
      <w:pPr>
        <w:spacing w:line="440" w:lineRule="exact"/>
        <w:ind w:firstLine="4057" w:firstLineChars="1932"/>
        <w:jc w:val="right"/>
        <w:rPr>
          <w:rFonts w:ascii="宋体" w:hAnsi="宋体"/>
          <w:color w:val="000000" w:themeColor="text1"/>
          <w14:textFill>
            <w14:solidFill>
              <w14:schemeClr w14:val="tx1"/>
            </w14:solidFill>
          </w14:textFill>
        </w:rPr>
      </w:pP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spacing w:line="440" w:lineRule="exact"/>
        <w:rPr>
          <w:color w:val="000000" w:themeColor="text1"/>
          <w14:textFill>
            <w14:solidFill>
              <w14:schemeClr w14:val="tx1"/>
            </w14:solidFill>
          </w14:textFill>
        </w:rPr>
        <w:sectPr>
          <w:pgSz w:w="11906" w:h="16838"/>
          <w:pgMar w:top="1440" w:right="1803" w:bottom="1440" w:left="1803" w:header="851" w:footer="992" w:gutter="0"/>
          <w:cols w:space="720" w:num="1"/>
          <w:titlePg/>
          <w:docGrid w:type="lines" w:linePitch="319" w:charSpace="0"/>
        </w:sectPr>
      </w:pPr>
      <w:r>
        <w:rPr>
          <w:rFonts w:ascii="宋体" w:hAnsi="宋体"/>
          <w:color w:val="000000" w:themeColor="text1"/>
          <w14:textFill>
            <w14:solidFill>
              <w14:schemeClr w14:val="tx1"/>
            </w14:solidFill>
          </w14:textFill>
        </w:rPr>
        <w:t>注：本授权委托书需由</w:t>
      </w:r>
      <w:r>
        <w:rPr>
          <w:rFonts w:hint="eastAsia" w:ascii="宋体" w:hAnsi="宋体"/>
          <w:color w:val="000000" w:themeColor="text1"/>
          <w14:textFill>
            <w14:solidFill>
              <w14:schemeClr w14:val="tx1"/>
            </w14:solidFill>
          </w14:textFill>
        </w:rPr>
        <w:t>报价人</w:t>
      </w:r>
      <w:r>
        <w:rPr>
          <w:rFonts w:ascii="宋体" w:hAnsi="宋体"/>
          <w:color w:val="000000" w:themeColor="text1"/>
          <w14:textFill>
            <w14:solidFill>
              <w14:schemeClr w14:val="tx1"/>
            </w14:solidFill>
          </w14:textFill>
        </w:rPr>
        <w:t>加盖单位</w:t>
      </w:r>
      <w:r>
        <w:rPr>
          <w:rFonts w:hint="eastAsia" w:ascii="宋体" w:hAnsi="宋体"/>
          <w:color w:val="000000" w:themeColor="text1"/>
          <w14:textFill>
            <w14:solidFill>
              <w14:schemeClr w14:val="tx1"/>
            </w14:solidFill>
          </w14:textFill>
        </w:rPr>
        <w:t>公章</w:t>
      </w:r>
      <w:r>
        <w:rPr>
          <w:rFonts w:ascii="宋体" w:hAnsi="宋体"/>
          <w:color w:val="000000" w:themeColor="text1"/>
          <w14:textFill>
            <w14:solidFill>
              <w14:schemeClr w14:val="tx1"/>
            </w14:solidFill>
          </w14:textFill>
        </w:rPr>
        <w:t>并由其法定代表人和委托代理人签字。</w:t>
      </w:r>
    </w:p>
    <w:p>
      <w:pPr>
        <w:jc w:val="center"/>
        <w:rPr>
          <w:rFonts w:ascii="宋体" w:hAnsi="宋体" w:cs="宋体"/>
          <w:b/>
          <w:color w:val="000000" w:themeColor="text1"/>
          <w14:textFill>
            <w14:solidFill>
              <w14:schemeClr w14:val="tx1"/>
            </w14:solidFill>
          </w14:textFill>
        </w:rPr>
      </w:pPr>
      <w:bookmarkStart w:id="227" w:name="_Toc11329275"/>
      <w:r>
        <w:rPr>
          <w:rFonts w:hint="eastAsia" w:ascii="宋体" w:hAnsi="宋体" w:cs="宋体"/>
          <w:b/>
          <w:bCs/>
          <w:color w:val="000000" w:themeColor="text1"/>
          <w:kern w:val="0"/>
          <w:sz w:val="28"/>
          <w:szCs w:val="32"/>
          <w14:textFill>
            <w14:solidFill>
              <w14:schemeClr w14:val="tx1"/>
            </w14:solidFill>
          </w14:textFill>
        </w:rPr>
        <w:t>三、</w:t>
      </w:r>
      <w:bookmarkEnd w:id="205"/>
      <w:bookmarkEnd w:id="206"/>
      <w:bookmarkEnd w:id="207"/>
      <w:bookmarkEnd w:id="227"/>
      <w:r>
        <w:rPr>
          <w:rFonts w:hint="eastAsia" w:ascii="宋体" w:hAnsi="宋体" w:cs="宋体"/>
          <w:b/>
          <w:bCs/>
          <w:color w:val="000000" w:themeColor="text1"/>
          <w:kern w:val="0"/>
          <w:sz w:val="28"/>
          <w:szCs w:val="32"/>
          <w14:textFill>
            <w14:solidFill>
              <w14:schemeClr w14:val="tx1"/>
            </w14:solidFill>
          </w14:textFill>
        </w:rPr>
        <w:t>报价一览表</w:t>
      </w:r>
    </w:p>
    <w:p>
      <w:pPr>
        <w:ind w:left="765"/>
        <w:jc w:val="center"/>
        <w:rPr>
          <w:rFonts w:ascii="宋体" w:hAnsi="宋体" w:cs="宋体"/>
          <w:color w:val="000000" w:themeColor="text1"/>
          <w:szCs w:val="21"/>
          <w14:textFill>
            <w14:solidFill>
              <w14:schemeClr w14:val="tx1"/>
            </w14:solidFill>
          </w14:textFill>
        </w:rPr>
      </w:pPr>
    </w:p>
    <w:p>
      <w:pPr>
        <w:pStyle w:val="13"/>
        <w:jc w:val="both"/>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重庆首讯科技股份有限公司：</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在研究了竞争比选文件中所有文件后，我司对</w:t>
      </w:r>
      <w:r>
        <w:rPr>
          <w:rFonts w:hint="eastAsia" w:ascii="宋体" w:hAnsi="宋体"/>
          <w:color w:val="000000" w:themeColor="text1"/>
          <w:sz w:val="24"/>
          <w:lang w:eastAsia="zh-CN"/>
          <w14:textFill>
            <w14:solidFill>
              <w14:schemeClr w14:val="tx1"/>
            </w14:solidFill>
          </w14:textFill>
        </w:rPr>
        <w:t>电子收费方向CPU卡数据格式和技术要求国家标准编制服务采购</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 xml:space="preserve">竞争比选响应报价如下： </w:t>
      </w:r>
    </w:p>
    <w:p>
      <w:pPr>
        <w:spacing w:line="400" w:lineRule="exact"/>
        <w:rPr>
          <w:rFonts w:ascii="宋体" w:hAnsi="宋体" w:cs="宋体"/>
          <w:color w:val="000000" w:themeColor="text1"/>
          <w:kern w:val="0"/>
          <w:szCs w:val="21"/>
          <w14:textFill>
            <w14:solidFill>
              <w14:schemeClr w14:val="tx1"/>
            </w14:solidFill>
          </w14:textFill>
        </w:rPr>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28" w:name="_Toc503951050"/>
      <w:bookmarkStart w:id="229" w:name="_Toc513633971"/>
      <w:bookmarkStart w:id="230" w:name="_Toc11329278"/>
      <w:bookmarkStart w:id="231" w:name="_Toc144974871"/>
      <w:bookmarkStart w:id="232" w:name="_Toc246997112"/>
      <w:bookmarkStart w:id="233" w:name="_Toc447827058"/>
      <w:bookmarkStart w:id="234" w:name="_Toc179632823"/>
      <w:bookmarkStart w:id="235" w:name="_Toc152042592"/>
      <w:bookmarkStart w:id="236" w:name="_Toc246996369"/>
      <w:bookmarkStart w:id="237" w:name="_Toc152045803"/>
      <w:bookmarkStart w:id="238" w:name="_Toc247085887"/>
      <w:r>
        <w:rPr>
          <w:rFonts w:hint="eastAsia" w:ascii="宋体" w:hAnsi="宋体" w:eastAsia="宋体" w:cs="宋体"/>
          <w:color w:val="000000" w:themeColor="text1"/>
          <w:sz w:val="28"/>
          <w14:textFill>
            <w14:solidFill>
              <w14:schemeClr w14:val="tx1"/>
            </w14:solidFill>
          </w14:textFill>
        </w:rPr>
        <w:br w:type="page"/>
      </w:r>
      <w:bookmarkStart w:id="239" w:name="_Toc12910"/>
      <w:bookmarkStart w:id="240" w:name="_Toc11961"/>
      <w:bookmarkStart w:id="241" w:name="_Toc18757"/>
      <w:r>
        <w:rPr>
          <w:rFonts w:hint="eastAsia" w:ascii="宋体" w:hAnsi="宋体" w:eastAsia="宋体" w:cs="宋体"/>
          <w:color w:val="000000" w:themeColor="text1"/>
          <w:sz w:val="28"/>
          <w14:textFill>
            <w14:solidFill>
              <w14:schemeClr w14:val="tx1"/>
            </w14:solidFill>
          </w14:textFill>
        </w:rPr>
        <w:t>四、资格审查资料</w:t>
      </w:r>
      <w:bookmarkEnd w:id="228"/>
      <w:bookmarkEnd w:id="229"/>
      <w:bookmarkEnd w:id="230"/>
      <w:bookmarkEnd w:id="239"/>
      <w:bookmarkEnd w:id="240"/>
      <w:bookmarkEnd w:id="241"/>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bookmarkStart w:id="242" w:name="_Toc32456"/>
      <w:bookmarkStart w:id="243" w:name="_Toc17915"/>
      <w:bookmarkStart w:id="244" w:name="_Toc22003"/>
      <w:r>
        <w:rPr>
          <w:rFonts w:hint="eastAsia" w:ascii="宋体" w:hAnsi="宋体" w:eastAsia="宋体" w:cs="宋体"/>
          <w:color w:val="000000" w:themeColor="text1"/>
          <w:sz w:val="28"/>
          <w14:textFill>
            <w14:solidFill>
              <w14:schemeClr w14:val="tx1"/>
            </w14:solidFill>
          </w14:textFill>
        </w:rPr>
        <w:t>（营业执照、资质证书、项目人员资料等）</w:t>
      </w:r>
      <w:bookmarkEnd w:id="242"/>
      <w:bookmarkEnd w:id="243"/>
      <w:bookmarkEnd w:id="244"/>
    </w:p>
    <w:bookmarkEnd w:id="231"/>
    <w:bookmarkEnd w:id="232"/>
    <w:bookmarkEnd w:id="233"/>
    <w:bookmarkEnd w:id="234"/>
    <w:bookmarkEnd w:id="235"/>
    <w:bookmarkEnd w:id="236"/>
    <w:bookmarkEnd w:id="237"/>
    <w:bookmarkEnd w:id="238"/>
    <w:p>
      <w:pPr>
        <w:pStyle w:val="4"/>
        <w:spacing w:line="360" w:lineRule="auto"/>
        <w:jc w:val="center"/>
        <w:rPr>
          <w:rFonts w:ascii="宋体" w:hAnsi="宋体" w:eastAsia="宋体" w:cs="宋体"/>
          <w:bCs w:val="0"/>
          <w:color w:val="000000" w:themeColor="text1"/>
          <w:kern w:val="2"/>
          <w:sz w:val="21"/>
          <w:szCs w:val="21"/>
          <w14:textFill>
            <w14:solidFill>
              <w14:schemeClr w14:val="tx1"/>
            </w14:solidFill>
          </w14:textFill>
        </w:rPr>
      </w:pPr>
      <w:bookmarkStart w:id="245" w:name="_Toc503951055"/>
      <w:bookmarkStart w:id="246" w:name="_Toc513633973"/>
      <w:bookmarkStart w:id="247" w:name="_Toc447827068"/>
      <w:bookmarkStart w:id="248" w:name="_Toc29559"/>
      <w:bookmarkStart w:id="249" w:name="_Toc11329281"/>
      <w:bookmarkStart w:id="250" w:name="_Toc11672"/>
      <w:bookmarkStart w:id="251" w:name="_Toc11243"/>
      <w:r>
        <w:rPr>
          <w:rFonts w:hint="eastAsia" w:ascii="宋体" w:hAnsi="宋体" w:eastAsia="宋体" w:cs="宋体"/>
          <w:bCs w:val="0"/>
          <w:color w:val="000000" w:themeColor="text1"/>
          <w:kern w:val="2"/>
          <w:sz w:val="21"/>
          <w:szCs w:val="21"/>
          <w14:textFill>
            <w14:solidFill>
              <w14:schemeClr w14:val="tx1"/>
            </w14:solidFill>
          </w14:textFill>
        </w:rPr>
        <w:t>1.</w:t>
      </w:r>
      <w:r>
        <w:rPr>
          <w:rFonts w:hint="eastAsia" w:ascii="宋体" w:hAnsi="宋体" w:eastAsia="宋体" w:cs="宋体"/>
          <w:bCs w:val="0"/>
          <w:color w:val="000000" w:themeColor="text1"/>
          <w:kern w:val="2"/>
          <w:sz w:val="21"/>
          <w:szCs w:val="21"/>
          <w14:textFill>
            <w14:solidFill>
              <w14:schemeClr w14:val="tx1"/>
            </w14:solidFill>
          </w14:textFill>
        </w:rPr>
        <w:tab/>
      </w:r>
      <w:r>
        <w:rPr>
          <w:rFonts w:hint="eastAsia" w:ascii="宋体" w:hAnsi="宋体" w:eastAsia="宋体" w:cs="宋体"/>
          <w:bCs w:val="0"/>
          <w:color w:val="000000" w:themeColor="text1"/>
          <w:kern w:val="2"/>
          <w:sz w:val="21"/>
          <w:szCs w:val="21"/>
          <w14:textFill>
            <w14:solidFill>
              <w14:schemeClr w14:val="tx1"/>
            </w14:solidFill>
          </w14:textFill>
        </w:rPr>
        <w:t>营业执照</w:t>
      </w:r>
    </w:p>
    <w:p>
      <w:pPr>
        <w:pStyle w:val="4"/>
        <w:spacing w:line="360" w:lineRule="auto"/>
        <w:jc w:val="center"/>
        <w:rPr>
          <w:rFonts w:hint="eastAsia" w:ascii="宋体" w:hAnsi="宋体" w:eastAsia="宋体" w:cs="宋体"/>
          <w:bCs w:val="0"/>
          <w:color w:val="000000" w:themeColor="text1"/>
          <w:kern w:val="2"/>
          <w:sz w:val="21"/>
          <w:szCs w:val="21"/>
          <w14:textFill>
            <w14:solidFill>
              <w14:schemeClr w14:val="tx1"/>
            </w14:solidFill>
          </w14:textFill>
        </w:rPr>
      </w:pPr>
      <w:r>
        <w:rPr>
          <w:rFonts w:hint="eastAsia" w:ascii="宋体" w:hAnsi="宋体" w:eastAsia="宋体" w:cs="宋体"/>
          <w:bCs w:val="0"/>
          <w:color w:val="000000" w:themeColor="text1"/>
          <w:kern w:val="2"/>
          <w:sz w:val="21"/>
          <w:szCs w:val="21"/>
          <w14:textFill>
            <w14:solidFill>
              <w14:schemeClr w14:val="tx1"/>
            </w14:solidFill>
          </w14:textFill>
        </w:rPr>
        <w:t>注：请附营业执照复印件或扫描件，并加盖报价人公章；</w:t>
      </w:r>
    </w:p>
    <w:p>
      <w:pPr>
        <w:pStyle w:val="4"/>
        <w:spacing w:line="360" w:lineRule="auto"/>
        <w:jc w:val="center"/>
        <w:rPr>
          <w:rFonts w:ascii="宋体" w:hAnsi="宋体" w:eastAsia="宋体" w:cs="宋体"/>
          <w:bCs w:val="0"/>
          <w:color w:val="000000" w:themeColor="text1"/>
          <w:kern w:val="2"/>
          <w:sz w:val="21"/>
          <w:szCs w:val="21"/>
          <w14:textFill>
            <w14:solidFill>
              <w14:schemeClr w14:val="tx1"/>
            </w14:solidFill>
          </w14:textFill>
        </w:rPr>
      </w:pPr>
      <w:r>
        <w:rPr>
          <w:rFonts w:hint="eastAsia" w:ascii="宋体" w:hAnsi="宋体" w:eastAsia="宋体" w:cs="宋体"/>
          <w:bCs w:val="0"/>
          <w:color w:val="000000" w:themeColor="text1"/>
          <w:kern w:val="2"/>
          <w:sz w:val="21"/>
          <w:szCs w:val="21"/>
          <w:lang w:val="en-US" w:eastAsia="zh-CN"/>
          <w14:textFill>
            <w14:solidFill>
              <w14:schemeClr w14:val="tx1"/>
            </w14:solidFill>
          </w14:textFill>
        </w:rPr>
        <w:t>2</w:t>
      </w:r>
      <w:r>
        <w:rPr>
          <w:rFonts w:hint="eastAsia" w:ascii="宋体" w:hAnsi="宋体" w:eastAsia="宋体" w:cs="宋体"/>
          <w:bCs w:val="0"/>
          <w:color w:val="000000" w:themeColor="text1"/>
          <w:kern w:val="2"/>
          <w:sz w:val="21"/>
          <w:szCs w:val="21"/>
          <w14:textFill>
            <w14:solidFill>
              <w14:schemeClr w14:val="tx1"/>
            </w14:solidFill>
          </w14:textFill>
        </w:rPr>
        <w:t>.</w:t>
      </w:r>
      <w:r>
        <w:rPr>
          <w:rFonts w:hint="eastAsia" w:ascii="宋体" w:hAnsi="宋体" w:eastAsia="宋体" w:cs="宋体"/>
          <w:bCs w:val="0"/>
          <w:color w:val="000000" w:themeColor="text1"/>
          <w:kern w:val="2"/>
          <w:sz w:val="21"/>
          <w:szCs w:val="21"/>
          <w14:textFill>
            <w14:solidFill>
              <w14:schemeClr w14:val="tx1"/>
            </w14:solidFill>
          </w14:textFill>
        </w:rPr>
        <w:tab/>
      </w:r>
      <w:r>
        <w:rPr>
          <w:rFonts w:hint="eastAsia" w:ascii="宋体" w:hAnsi="宋体" w:eastAsia="宋体" w:cs="宋体"/>
          <w:bCs w:val="0"/>
          <w:color w:val="000000" w:themeColor="text1"/>
          <w:kern w:val="2"/>
          <w:sz w:val="21"/>
          <w:szCs w:val="21"/>
          <w14:textFill>
            <w14:solidFill>
              <w14:schemeClr w14:val="tx1"/>
            </w14:solidFill>
          </w14:textFill>
        </w:rPr>
        <w:t>业绩要求</w:t>
      </w:r>
    </w:p>
    <w:p>
      <w:pPr>
        <w:spacing w:line="400" w:lineRule="exact"/>
        <w:ind w:firstLine="420" w:firstLineChars="200"/>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业绩要求：2021年1月1日至报价截止日期（以合同签订时间为准）至少完成一项合同金额不低于7万元的类似技术咨询服务类业绩（提供合同扫描件）。</w:t>
      </w:r>
    </w:p>
    <w:p>
      <w:pPr>
        <w:spacing w:line="400" w:lineRule="exact"/>
        <w:ind w:firstLine="420" w:firstLineChars="200"/>
        <w:rPr>
          <w:rFonts w:hint="eastAsia" w:ascii="宋体" w:hAnsi="宋体" w:cs="宋体"/>
          <w:color w:val="000000" w:themeColor="text1"/>
          <w:szCs w:val="21"/>
          <w:highlight w:val="none"/>
          <w:shd w:val="clear" w:color="auto" w:fill="FFFFFF"/>
          <w14:textFill>
            <w14:solidFill>
              <w14:schemeClr w14:val="tx1"/>
            </w14:solidFill>
          </w14:textFill>
        </w:rPr>
      </w:pPr>
    </w:p>
    <w:p>
      <w:pPr>
        <w:pStyle w:val="4"/>
        <w:spacing w:line="360" w:lineRule="auto"/>
        <w:jc w:val="center"/>
        <w:rPr>
          <w:rFonts w:ascii="宋体" w:hAnsi="宋体" w:eastAsia="宋体" w:cs="宋体"/>
          <w:bCs w:val="0"/>
          <w:color w:val="000000" w:themeColor="text1"/>
          <w:kern w:val="2"/>
          <w:sz w:val="21"/>
          <w:szCs w:val="21"/>
          <w14:textFill>
            <w14:solidFill>
              <w14:schemeClr w14:val="tx1"/>
            </w14:solidFill>
          </w14:textFill>
        </w:rPr>
      </w:pPr>
      <w:r>
        <w:rPr>
          <w:rFonts w:hint="eastAsia" w:ascii="宋体" w:hAnsi="宋体" w:eastAsia="宋体" w:cs="宋体"/>
          <w:bCs w:val="0"/>
          <w:color w:val="000000" w:themeColor="text1"/>
          <w:kern w:val="2"/>
          <w:sz w:val="21"/>
          <w:szCs w:val="21"/>
          <w:lang w:val="en-US" w:eastAsia="zh-CN"/>
          <w14:textFill>
            <w14:solidFill>
              <w14:schemeClr w14:val="tx1"/>
            </w14:solidFill>
          </w14:textFill>
        </w:rPr>
        <w:t>3</w:t>
      </w:r>
      <w:r>
        <w:rPr>
          <w:rFonts w:hint="eastAsia" w:ascii="宋体" w:hAnsi="宋体" w:eastAsia="宋体" w:cs="宋体"/>
          <w:bCs w:val="0"/>
          <w:color w:val="000000" w:themeColor="text1"/>
          <w:kern w:val="2"/>
          <w:sz w:val="21"/>
          <w:szCs w:val="21"/>
          <w14:textFill>
            <w14:solidFill>
              <w14:schemeClr w14:val="tx1"/>
            </w14:solidFill>
          </w14:textFill>
        </w:rPr>
        <w:t>.</w:t>
      </w:r>
      <w:r>
        <w:rPr>
          <w:rFonts w:hint="eastAsia" w:ascii="宋体" w:hAnsi="宋体" w:eastAsia="宋体" w:cs="宋体"/>
          <w:bCs w:val="0"/>
          <w:color w:val="000000" w:themeColor="text1"/>
          <w:kern w:val="2"/>
          <w:sz w:val="21"/>
          <w:szCs w:val="21"/>
          <w14:textFill>
            <w14:solidFill>
              <w14:schemeClr w14:val="tx1"/>
            </w14:solidFill>
          </w14:textFill>
        </w:rPr>
        <w:tab/>
      </w:r>
      <w:r>
        <w:rPr>
          <w:rFonts w:hint="eastAsia" w:ascii="宋体" w:hAnsi="宋体" w:eastAsia="宋体" w:cs="宋体"/>
          <w:bCs w:val="0"/>
          <w:color w:val="000000" w:themeColor="text1"/>
          <w:kern w:val="2"/>
          <w:sz w:val="21"/>
          <w:szCs w:val="21"/>
          <w14:textFill>
            <w14:solidFill>
              <w14:schemeClr w14:val="tx1"/>
            </w14:solidFill>
          </w14:textFill>
        </w:rPr>
        <w:t>信誉要求</w:t>
      </w:r>
    </w:p>
    <w:p>
      <w:pPr>
        <w:pStyle w:val="4"/>
        <w:spacing w:before="0" w:after="0" w:line="360" w:lineRule="auto"/>
        <w:jc w:val="center"/>
        <w:rPr>
          <w:rFonts w:hint="eastAsia" w:ascii="宋体" w:hAnsi="宋体" w:eastAsia="宋体" w:cs="宋体"/>
          <w:bCs w:val="0"/>
          <w:color w:val="000000" w:themeColor="text1"/>
          <w:kern w:val="2"/>
          <w:sz w:val="21"/>
          <w:szCs w:val="21"/>
          <w14:textFill>
            <w14:solidFill>
              <w14:schemeClr w14:val="tx1"/>
            </w14:solidFill>
          </w14:textFill>
        </w:rPr>
      </w:pPr>
      <w:r>
        <w:rPr>
          <w:rFonts w:hint="eastAsia" w:ascii="宋体" w:hAnsi="宋体" w:eastAsia="宋体" w:cs="宋体"/>
          <w:bCs w:val="0"/>
          <w:color w:val="000000" w:themeColor="text1"/>
          <w:kern w:val="2"/>
          <w:sz w:val="21"/>
          <w:szCs w:val="21"/>
          <w14:textFill>
            <w14:solidFill>
              <w14:schemeClr w14:val="tx1"/>
            </w14:solidFill>
          </w14:textFill>
        </w:rPr>
        <w:t>注：请附在国家企业信用信息公示系统（http://www.gsxt.gov.cn/）中未被列入严重违法失信企业名单（黑名单）信息；在“信用中国”网站（http://www.creditchina.gov.cn/）中未被列入严重失信主体名单</w:t>
      </w:r>
      <w:r>
        <w:rPr>
          <w:rFonts w:hint="eastAsia" w:ascii="宋体" w:hAnsi="宋体" w:eastAsia="宋体" w:cs="宋体"/>
          <w:bCs w:val="0"/>
          <w:color w:val="000000" w:themeColor="text1"/>
          <w:kern w:val="2"/>
          <w:sz w:val="21"/>
          <w:szCs w:val="21"/>
          <w14:textFill>
            <w14:solidFill>
              <w14:schemeClr w14:val="tx1"/>
            </w14:solidFill>
          </w14:textFill>
        </w:rPr>
        <w:t>截图（参见下图），并加盖报价人公章；</w:t>
      </w:r>
    </w:p>
    <w:p>
      <w:pPr>
        <w:jc w:val="center"/>
        <w:rPr>
          <w:rFonts w:hint="eastAsia" w:eastAsia="宋体"/>
          <w:color w:val="000000" w:themeColor="text1"/>
          <w:lang w:val="en-US" w:eastAsia="zh-CN"/>
          <w14:textFill>
            <w14:solidFill>
              <w14:schemeClr w14:val="tx1"/>
            </w14:solidFill>
          </w14:textFill>
        </w:rPr>
      </w:pPr>
    </w:p>
    <w:p>
      <w:pPr>
        <w:pStyle w:val="4"/>
        <w:spacing w:line="360" w:lineRule="auto"/>
        <w:jc w:val="center"/>
        <w:rPr>
          <w:rFonts w:ascii="宋体" w:hAnsi="宋体" w:eastAsia="宋体" w:cs="宋体"/>
          <w:bCs w:val="0"/>
          <w:color w:val="000000" w:themeColor="text1"/>
          <w:kern w:val="2"/>
          <w:sz w:val="21"/>
          <w:szCs w:val="21"/>
          <w14:textFill>
            <w14:solidFill>
              <w14:schemeClr w14:val="tx1"/>
            </w14:solidFill>
          </w14:textFill>
        </w:rPr>
      </w:pPr>
      <w:r>
        <w:rPr>
          <w:rFonts w:hint="eastAsia" w:ascii="宋体" w:hAnsi="宋体" w:eastAsia="宋体" w:cs="宋体"/>
          <w:bCs w:val="0"/>
          <w:color w:val="000000" w:themeColor="text1"/>
          <w:kern w:val="2"/>
          <w:sz w:val="21"/>
          <w:szCs w:val="21"/>
          <w:lang w:val="en-US" w:eastAsia="zh-CN"/>
          <w14:textFill>
            <w14:solidFill>
              <w14:schemeClr w14:val="tx1"/>
            </w14:solidFill>
          </w14:textFill>
        </w:rPr>
        <w:t>4</w:t>
      </w:r>
      <w:r>
        <w:rPr>
          <w:rFonts w:ascii="宋体" w:hAnsi="宋体" w:eastAsia="宋体" w:cs="宋体"/>
          <w:bCs w:val="0"/>
          <w:color w:val="000000" w:themeColor="text1"/>
          <w:kern w:val="2"/>
          <w:sz w:val="21"/>
          <w:szCs w:val="21"/>
          <w14:textFill>
            <w14:solidFill>
              <w14:schemeClr w14:val="tx1"/>
            </w14:solidFill>
          </w14:textFill>
        </w:rPr>
        <w:t>.</w:t>
      </w:r>
      <w:r>
        <w:rPr>
          <w:rFonts w:hint="eastAsia" w:ascii="宋体" w:hAnsi="宋体" w:eastAsia="宋体" w:cs="宋体"/>
          <w:bCs w:val="0"/>
          <w:color w:val="000000" w:themeColor="text1"/>
          <w:kern w:val="2"/>
          <w:sz w:val="21"/>
          <w:szCs w:val="21"/>
          <w14:textFill>
            <w14:solidFill>
              <w14:schemeClr w14:val="tx1"/>
            </w14:solidFill>
          </w14:textFill>
        </w:rPr>
        <w:t>人员要求</w:t>
      </w:r>
    </w:p>
    <w:p>
      <w:pPr>
        <w:pStyle w:val="4"/>
        <w:spacing w:before="0" w:after="0" w:line="360" w:lineRule="auto"/>
        <w:jc w:val="both"/>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t>五、</w:t>
      </w:r>
      <w:bookmarkEnd w:id="245"/>
      <w:bookmarkEnd w:id="246"/>
      <w:bookmarkEnd w:id="247"/>
      <w:r>
        <w:rPr>
          <w:rFonts w:hint="eastAsia" w:ascii="宋体" w:hAnsi="宋体" w:eastAsia="宋体" w:cs="宋体"/>
          <w:color w:val="000000" w:themeColor="text1"/>
          <w:sz w:val="28"/>
          <w14:textFill>
            <w14:solidFill>
              <w14:schemeClr w14:val="tx1"/>
            </w14:solidFill>
          </w14:textFill>
        </w:rPr>
        <w:t>报价人须知前附表规定的材料</w:t>
      </w:r>
      <w:bookmarkEnd w:id="248"/>
      <w:bookmarkEnd w:id="249"/>
      <w:bookmarkEnd w:id="250"/>
      <w:bookmarkEnd w:id="251"/>
    </w:p>
    <w:p>
      <w:pPr>
        <w:pStyle w:val="5"/>
        <w:jc w:val="center"/>
        <w:rPr>
          <w:rFonts w:ascii="宋体" w:hAnsi="宋体" w:cs="宋体"/>
          <w:color w:val="000000" w:themeColor="text1"/>
          <w:sz w:val="28"/>
          <w14:textFill>
            <w14:solidFill>
              <w14:schemeClr w14:val="tx1"/>
            </w14:solidFill>
          </w14:textFill>
        </w:rPr>
      </w:pPr>
      <w:bookmarkStart w:id="252" w:name="bookmark81"/>
      <w:bookmarkStart w:id="253" w:name="_Toc503951058"/>
      <w:bookmarkStart w:id="254" w:name="_Toc513633974"/>
      <w:r>
        <w:rPr>
          <w:rFonts w:hint="eastAsia" w:ascii="宋体" w:hAnsi="宋体" w:cs="宋体"/>
          <w:color w:val="000000" w:themeColor="text1"/>
          <w:sz w:val="28"/>
          <w14:textFill>
            <w14:solidFill>
              <w14:schemeClr w14:val="tx1"/>
            </w14:solidFill>
          </w14:textFill>
        </w:rPr>
        <w:t>（一）</w:t>
      </w:r>
      <w:bookmarkEnd w:id="252"/>
      <w:bookmarkStart w:id="255" w:name="_Toc504639215"/>
      <w:bookmarkStart w:id="256" w:name="_Toc507681488"/>
      <w:bookmarkStart w:id="257" w:name="_Toc507681700"/>
      <w:r>
        <w:rPr>
          <w:rFonts w:hint="eastAsia" w:ascii="宋体" w:hAnsi="宋体" w:cs="宋体"/>
          <w:color w:val="000000" w:themeColor="text1"/>
          <w:sz w:val="28"/>
          <w14:textFill>
            <w14:solidFill>
              <w14:schemeClr w14:val="tx1"/>
            </w14:solidFill>
          </w14:textFill>
        </w:rPr>
        <w:t>报价人自行承诺部分</w:t>
      </w:r>
      <w:bookmarkEnd w:id="255"/>
      <w:bookmarkEnd w:id="256"/>
      <w:bookmarkEnd w:id="257"/>
    </w:p>
    <w:p>
      <w:pPr>
        <w:pStyle w:val="12"/>
        <w:keepNext w:val="0"/>
        <w:keepLines w:val="0"/>
        <w:widowControl w:val="0"/>
        <w:suppressLineNumbers w:val="0"/>
        <w:spacing w:before="0" w:beforeAutospacing="0" w:after="0" w:afterAutospacing="0" w:line="480" w:lineRule="auto"/>
        <w:ind w:left="0" w:right="0"/>
        <w:jc w:val="both"/>
        <w:rPr>
          <w:rFonts w:hint="eastAsia" w:ascii="宋体" w:hAnsi="宋体" w:eastAsia="宋体" w:cs="Arial"/>
          <w:b/>
          <w:color w:val="000000"/>
          <w:kern w:val="2"/>
          <w:sz w:val="24"/>
          <w:szCs w:val="24"/>
        </w:rPr>
      </w:pPr>
      <w:r>
        <w:rPr>
          <w:rFonts w:hint="eastAsia" w:ascii="宋体" w:hAnsi="宋体" w:eastAsia="宋体" w:cs="宋体"/>
          <w:b/>
          <w:color w:val="000000"/>
          <w:kern w:val="2"/>
          <w:sz w:val="24"/>
          <w:szCs w:val="24"/>
          <w:lang w:val="en-US" w:eastAsia="zh-CN" w:bidi="ar"/>
        </w:rPr>
        <w:t>致：</w:t>
      </w:r>
      <w:r>
        <w:rPr>
          <w:rFonts w:hint="eastAsia" w:ascii="宋体" w:hAnsi="宋体" w:eastAsia="宋体" w:cs="宋体"/>
          <w:b/>
          <w:color w:val="000000"/>
          <w:kern w:val="2"/>
          <w:sz w:val="24"/>
          <w:szCs w:val="24"/>
          <w:u w:val="single"/>
          <w:lang w:val="en-US" w:eastAsia="zh-CN" w:bidi="ar"/>
        </w:rPr>
        <w:t>重庆首讯科技股份有限公司</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80" w:lineRule="auto"/>
        <w:ind w:left="0" w:right="0" w:firstLine="480" w:firstLineChars="200"/>
        <w:jc w:val="both"/>
        <w:rPr>
          <w:rFonts w:hint="eastAsia" w:ascii="宋体" w:hAnsi="宋体" w:eastAsia="宋体" w:cs="宋体"/>
          <w:color w:val="000000"/>
          <w:kern w:val="2"/>
          <w:sz w:val="24"/>
          <w:szCs w:val="24"/>
          <w:u w:val="none"/>
          <w:lang w:val="en-US" w:eastAsia="zh-CN" w:bidi="ar"/>
        </w:rPr>
      </w:pPr>
      <w:r>
        <w:rPr>
          <w:rFonts w:hint="eastAsia" w:ascii="宋体" w:hAnsi="宋体" w:eastAsia="宋体" w:cs="宋体"/>
          <w:color w:val="000000"/>
          <w:kern w:val="2"/>
          <w:sz w:val="24"/>
          <w:szCs w:val="24"/>
          <w:lang w:val="en-US" w:eastAsia="zh-CN" w:bidi="ar"/>
        </w:rPr>
        <w:t>在研究</w:t>
      </w:r>
      <w:r>
        <w:rPr>
          <w:rFonts w:hint="eastAsia" w:ascii="宋体" w:hAnsi="宋体" w:eastAsia="宋体" w:cs="宋体"/>
          <w:color w:val="000000"/>
          <w:kern w:val="2"/>
          <w:sz w:val="24"/>
          <w:szCs w:val="24"/>
          <w:u w:val="single"/>
          <w:lang w:val="en-US" w:eastAsia="zh-CN" w:bidi="ar"/>
        </w:rPr>
        <w:t>XXXX   项目</w:t>
      </w:r>
      <w:r>
        <w:rPr>
          <w:rFonts w:hint="eastAsia" w:ascii="宋体" w:hAnsi="宋体" w:eastAsia="宋体" w:cs="宋体"/>
          <w:color w:val="000000"/>
          <w:kern w:val="2"/>
          <w:sz w:val="24"/>
          <w:szCs w:val="24"/>
          <w:lang w:val="en-US" w:eastAsia="zh-CN" w:bidi="ar"/>
        </w:rPr>
        <w:t>竞争比选文件后，在此郑重承诺我司满足本项目一切开发周期、产品质量及服务等相关要求，响应比选函的一切内容，同时申明将按照业主要求组建项目团队。若我司中标本项目且无法满足业主相关需求，我司愿承</w:t>
      </w:r>
      <w:r>
        <w:rPr>
          <w:rFonts w:hint="eastAsia" w:ascii="宋体" w:hAnsi="宋体" w:eastAsia="宋体" w:cs="宋体"/>
          <w:color w:val="000000"/>
          <w:kern w:val="2"/>
          <w:sz w:val="24"/>
          <w:szCs w:val="24"/>
          <w:u w:val="none"/>
          <w:lang w:val="en-US" w:eastAsia="zh-CN" w:bidi="ar"/>
        </w:rPr>
        <w:t>担由此给采购人造成的一切损失。</w:t>
      </w:r>
    </w:p>
    <w:p>
      <w:pPr>
        <w:keepNext w:val="0"/>
        <w:keepLines w:val="0"/>
        <w:widowControl w:val="0"/>
        <w:suppressLineNumbers w:val="0"/>
        <w:autoSpaceDE w:val="0"/>
        <w:autoSpaceDN w:val="0"/>
        <w:adjustRightInd w:val="0"/>
        <w:snapToGrid w:val="0"/>
        <w:spacing w:before="0" w:beforeAutospacing="0" w:after="0" w:afterAutospacing="0" w:line="480" w:lineRule="auto"/>
        <w:ind w:left="0" w:right="0" w:firstLine="480" w:firstLineChars="200"/>
        <w:jc w:val="both"/>
        <w:rPr>
          <w:rFonts w:hint="eastAsia" w:ascii="宋体" w:hAnsi="宋体" w:eastAsia="宋体" w:cs="宋体"/>
          <w:color w:val="000000"/>
          <w:kern w:val="2"/>
          <w:sz w:val="24"/>
          <w:szCs w:val="24"/>
          <w:u w:val="none"/>
          <w:lang w:val="en-US" w:eastAsia="zh-CN" w:bidi="ar"/>
        </w:rPr>
      </w:pPr>
      <w:r>
        <w:rPr>
          <w:rFonts w:hint="eastAsia" w:ascii="宋体" w:hAnsi="宋体" w:eastAsia="宋体" w:cs="宋体"/>
          <w:color w:val="000000"/>
          <w:kern w:val="2"/>
          <w:sz w:val="24"/>
          <w:szCs w:val="24"/>
          <w:u w:val="none"/>
          <w:lang w:val="en-US" w:eastAsia="zh-CN" w:bidi="ar"/>
        </w:rPr>
        <w:t>1、在收到中标通知书后，在中标通知书规定的期限内与你方签订合同；</w:t>
      </w:r>
    </w:p>
    <w:p>
      <w:pPr>
        <w:keepNext w:val="0"/>
        <w:keepLines w:val="0"/>
        <w:widowControl w:val="0"/>
        <w:suppressLineNumbers w:val="0"/>
        <w:autoSpaceDE w:val="0"/>
        <w:autoSpaceDN w:val="0"/>
        <w:adjustRightInd w:val="0"/>
        <w:snapToGrid w:val="0"/>
        <w:spacing w:before="0" w:beforeAutospacing="0" w:after="0" w:afterAutospacing="0" w:line="480" w:lineRule="auto"/>
        <w:ind w:left="0" w:right="0" w:firstLine="480" w:firstLineChars="200"/>
        <w:jc w:val="both"/>
        <w:rPr>
          <w:rFonts w:hint="eastAsia" w:ascii="宋体" w:hAnsi="宋体" w:eastAsia="宋体" w:cs="宋体"/>
          <w:color w:val="000000"/>
          <w:kern w:val="2"/>
          <w:sz w:val="24"/>
          <w:szCs w:val="24"/>
          <w:u w:val="none"/>
          <w:lang w:val="en-US" w:eastAsia="zh-CN" w:bidi="ar"/>
        </w:rPr>
      </w:pPr>
      <w:r>
        <w:rPr>
          <w:rFonts w:hint="eastAsia" w:ascii="宋体" w:hAnsi="宋体" w:eastAsia="宋体" w:cs="宋体"/>
          <w:color w:val="000000"/>
          <w:kern w:val="2"/>
          <w:sz w:val="24"/>
          <w:szCs w:val="24"/>
          <w:u w:val="none"/>
          <w:lang w:val="en-US" w:eastAsia="zh-CN" w:bidi="ar"/>
        </w:rPr>
        <w:t>2、在签订合同时不向你方提出附加条件；</w:t>
      </w:r>
    </w:p>
    <w:p>
      <w:pPr>
        <w:keepNext w:val="0"/>
        <w:keepLines w:val="0"/>
        <w:widowControl w:val="0"/>
        <w:suppressLineNumbers w:val="0"/>
        <w:autoSpaceDE w:val="0"/>
        <w:autoSpaceDN w:val="0"/>
        <w:adjustRightInd w:val="0"/>
        <w:snapToGrid w:val="0"/>
        <w:spacing w:before="0" w:beforeAutospacing="0" w:after="0" w:afterAutospacing="0" w:line="480" w:lineRule="auto"/>
        <w:ind w:left="0" w:right="0" w:firstLine="480" w:firstLineChars="200"/>
        <w:jc w:val="both"/>
        <w:rPr>
          <w:rFonts w:hint="eastAsia" w:ascii="宋体" w:hAnsi="宋体" w:eastAsia="宋体" w:cs="宋体"/>
          <w:color w:val="000000"/>
          <w:kern w:val="2"/>
          <w:sz w:val="24"/>
          <w:szCs w:val="24"/>
          <w:u w:val="none"/>
          <w:lang w:val="en-US" w:eastAsia="zh-CN" w:bidi="ar"/>
        </w:rPr>
      </w:pPr>
      <w:r>
        <w:rPr>
          <w:rFonts w:hint="eastAsia" w:ascii="宋体" w:hAnsi="宋体" w:eastAsia="宋体" w:cs="宋体"/>
          <w:color w:val="000000"/>
          <w:kern w:val="2"/>
          <w:sz w:val="24"/>
          <w:szCs w:val="24"/>
          <w:u w:val="none"/>
          <w:lang w:val="en-US" w:eastAsia="zh-CN" w:bidi="ar"/>
        </w:rPr>
        <w:t>3、在合同约定的期限内完成合同规定的全部义务。</w:t>
      </w:r>
    </w:p>
    <w:p>
      <w:pPr>
        <w:keepNext w:val="0"/>
        <w:keepLines w:val="0"/>
        <w:widowControl w:val="0"/>
        <w:suppressLineNumbers w:val="0"/>
        <w:autoSpaceDE w:val="0"/>
        <w:autoSpaceDN w:val="0"/>
        <w:adjustRightInd w:val="0"/>
        <w:snapToGrid w:val="0"/>
        <w:spacing w:before="0" w:beforeAutospacing="0" w:after="0" w:afterAutospacing="0" w:line="480" w:lineRule="auto"/>
        <w:ind w:left="0" w:right="0" w:firstLine="480" w:firstLineChars="200"/>
        <w:jc w:val="both"/>
        <w:rPr>
          <w:rFonts w:hint="eastAsia" w:ascii="宋体" w:hAnsi="宋体" w:eastAsia="宋体" w:cs="宋体"/>
          <w:color w:val="000000"/>
          <w:kern w:val="2"/>
          <w:sz w:val="24"/>
          <w:szCs w:val="24"/>
          <w:u w:val="none"/>
          <w:lang w:val="en-US" w:eastAsia="zh-CN" w:bidi="ar"/>
        </w:rPr>
      </w:pPr>
      <w:r>
        <w:rPr>
          <w:rFonts w:hint="eastAsia" w:ascii="宋体" w:hAnsi="宋体" w:eastAsia="宋体" w:cs="宋体"/>
          <w:color w:val="000000"/>
          <w:kern w:val="2"/>
          <w:sz w:val="24"/>
          <w:szCs w:val="24"/>
          <w:u w:val="none"/>
          <w:lang w:val="en-US" w:eastAsia="zh-CN" w:bidi="ar"/>
        </w:rPr>
        <w:t>4、我司在开发人员</w:t>
      </w:r>
      <w:bookmarkStart w:id="261" w:name="_GoBack"/>
      <w:bookmarkEnd w:id="261"/>
      <w:r>
        <w:rPr>
          <w:rFonts w:hint="eastAsia" w:ascii="宋体" w:hAnsi="宋体" w:cs="宋体"/>
          <w:color w:val="000000"/>
          <w:kern w:val="2"/>
          <w:sz w:val="24"/>
          <w:szCs w:val="24"/>
          <w:u w:val="none"/>
          <w:lang w:val="en-US" w:eastAsia="zh-CN" w:bidi="ar"/>
        </w:rPr>
        <w:t xml:space="preserve"> </w:t>
      </w:r>
      <w:r>
        <w:rPr>
          <w:rFonts w:hint="eastAsia" w:ascii="宋体" w:hAnsi="宋体" w:eastAsia="宋体" w:cs="宋体"/>
          <w:color w:val="000000"/>
          <w:kern w:val="2"/>
          <w:sz w:val="24"/>
          <w:szCs w:val="24"/>
          <w:highlight w:val="none"/>
          <w:u w:val="none"/>
          <w:lang w:val="en-US" w:eastAsia="zh-CN" w:bidi="ar"/>
        </w:rPr>
        <w:t>人</w:t>
      </w:r>
      <w:r>
        <w:rPr>
          <w:rFonts w:hint="eastAsia" w:ascii="宋体" w:hAnsi="宋体" w:eastAsia="宋体" w:cs="宋体"/>
          <w:color w:val="000000"/>
          <w:kern w:val="2"/>
          <w:sz w:val="24"/>
          <w:szCs w:val="24"/>
          <w:u w:val="none"/>
          <w:lang w:val="en-US" w:eastAsia="zh-CN" w:bidi="ar"/>
        </w:rPr>
        <w:t>，实施人员</w:t>
      </w:r>
      <w:r>
        <w:rPr>
          <w:rFonts w:hint="eastAsia" w:ascii="宋体" w:hAnsi="宋体" w:cs="宋体"/>
          <w:color w:val="000000"/>
          <w:kern w:val="2"/>
          <w:sz w:val="24"/>
          <w:szCs w:val="24"/>
          <w:u w:val="none"/>
          <w:lang w:val="en-US" w:eastAsia="zh-CN" w:bidi="ar"/>
        </w:rPr>
        <w:t xml:space="preserve"> </w:t>
      </w:r>
      <w:r>
        <w:rPr>
          <w:rFonts w:hint="eastAsia" w:ascii="宋体" w:hAnsi="宋体" w:eastAsia="宋体" w:cs="宋体"/>
          <w:color w:val="000000"/>
          <w:kern w:val="2"/>
          <w:sz w:val="24"/>
          <w:szCs w:val="24"/>
          <w:u w:val="none"/>
          <w:lang w:val="en-US" w:eastAsia="zh-CN" w:bidi="ar"/>
        </w:rPr>
        <w:t>名。</w:t>
      </w:r>
    </w:p>
    <w:p>
      <w:pPr>
        <w:pStyle w:val="7"/>
        <w:rPr>
          <w:rFonts w:hint="eastAsia"/>
        </w:rPr>
      </w:pPr>
    </w:p>
    <w:p>
      <w:pPr>
        <w:pStyle w:val="12"/>
        <w:keepNext w:val="0"/>
        <w:keepLines w:val="0"/>
        <w:widowControl w:val="0"/>
        <w:suppressLineNumbers w:val="0"/>
        <w:spacing w:before="0" w:beforeAutospacing="1" w:after="120" w:afterAutospacing="0" w:line="480" w:lineRule="auto"/>
        <w:ind w:left="0" w:right="0"/>
        <w:jc w:val="both"/>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color w:val="000000"/>
          <w:kern w:val="0"/>
          <w:sz w:val="24"/>
          <w:szCs w:val="24"/>
        </w:rPr>
      </w:pP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报价人：</w:t>
      </w:r>
      <w:r>
        <w:rPr>
          <w:rFonts w:hint="eastAsia" w:ascii="宋体" w:hAnsi="宋体" w:eastAsia="宋体" w:cs="Times New Roman"/>
          <w:color w:val="000000"/>
          <w:kern w:val="2"/>
          <w:sz w:val="24"/>
          <w:szCs w:val="24"/>
          <w:lang w:val="en-US" w:eastAsia="zh-CN" w:bidi="ar"/>
        </w:rPr>
        <w:t>XX公司</w:t>
      </w:r>
    </w:p>
    <w:p>
      <w:pPr>
        <w:pStyle w:val="12"/>
        <w:keepNext w:val="0"/>
        <w:keepLines w:val="0"/>
        <w:widowControl w:val="0"/>
        <w:suppressLineNumbers w:val="0"/>
        <w:spacing w:before="0" w:beforeAutospacing="1" w:after="120" w:afterAutospacing="0" w:line="480" w:lineRule="auto"/>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日期：</w:t>
      </w:r>
    </w:p>
    <w:p>
      <w:pPr>
        <w:pStyle w:val="5"/>
        <w:jc w:val="center"/>
        <w:rPr>
          <w:rFonts w:ascii="宋体" w:hAnsi="宋体" w:cs="宋体"/>
          <w:color w:val="000000" w:themeColor="text1"/>
          <w:sz w:val="28"/>
          <w14:textFill>
            <w14:solidFill>
              <w14:schemeClr w14:val="tx1"/>
            </w14:solidFill>
          </w14:textFill>
        </w:rPr>
      </w:pPr>
    </w:p>
    <w:p>
      <w:pPr>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比选文件中要求报价人自行承诺的，由报价人按比选文件要求内容承诺，格式自拟。</w:t>
      </w:r>
    </w:p>
    <w:p>
      <w:pPr>
        <w:pStyle w:val="5"/>
        <w:jc w:val="center"/>
        <w:rPr>
          <w:rFonts w:ascii="宋体" w:hAnsi="宋体" w:cs="宋体"/>
          <w:color w:val="000000" w:themeColor="text1"/>
          <w:sz w:val="28"/>
          <w14:textFill>
            <w14:solidFill>
              <w14:schemeClr w14:val="tx1"/>
            </w14:solidFill>
          </w14:textFill>
        </w:rPr>
      </w:pPr>
    </w:p>
    <w:p>
      <w:pPr>
        <w:pStyle w:val="4"/>
        <w:spacing w:before="0" w:after="0" w:line="360" w:lineRule="auto"/>
        <w:jc w:val="center"/>
        <w:rPr>
          <w:rFonts w:ascii="宋体" w:hAnsi="宋体" w:eastAsia="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br w:type="page"/>
      </w:r>
      <w:r>
        <w:rPr>
          <w:rFonts w:hint="eastAsia" w:ascii="宋体" w:hAnsi="宋体" w:eastAsia="宋体" w:cs="宋体"/>
          <w:color w:val="000000" w:themeColor="text1"/>
          <w:sz w:val="28"/>
          <w14:textFill>
            <w14:solidFill>
              <w14:schemeClr w14:val="tx1"/>
            </w14:solidFill>
          </w14:textFill>
        </w:rPr>
        <w:t>六、报价人基本信息及其他材料</w:t>
      </w:r>
    </w:p>
    <w:p>
      <w:pPr>
        <w:pStyle w:val="5"/>
        <w:spacing w:before="0" w:after="0" w:line="360" w:lineRule="auto"/>
        <w:jc w:val="center"/>
        <w:rPr>
          <w:color w:val="000000" w:themeColor="text1"/>
          <w:sz w:val="28"/>
          <w:szCs w:val="28"/>
          <w14:textFill>
            <w14:solidFill>
              <w14:schemeClr w14:val="tx1"/>
            </w14:solidFill>
          </w14:textFill>
        </w:rPr>
      </w:pPr>
      <w:bookmarkStart w:id="258" w:name="_Toc508110857"/>
      <w:bookmarkStart w:id="259" w:name="_Toc4375"/>
      <w:bookmarkStart w:id="260" w:name="_Toc452107137"/>
      <w:r>
        <w:rPr>
          <w:rFonts w:hint="eastAsia"/>
          <w:color w:val="000000" w:themeColor="text1"/>
          <w:sz w:val="28"/>
          <w:szCs w:val="28"/>
          <w14:textFill>
            <w14:solidFill>
              <w14:schemeClr w14:val="tx1"/>
            </w14:solidFill>
          </w14:textFill>
        </w:rPr>
        <w:t>（一）报价人基本信息表</w:t>
      </w:r>
      <w:bookmarkEnd w:id="258"/>
      <w:bookmarkEnd w:id="259"/>
      <w:bookmarkEnd w:id="260"/>
    </w:p>
    <w:p>
      <w:pPr>
        <w:pStyle w:val="8"/>
        <w:rPr>
          <w:color w:val="000000" w:themeColor="text1"/>
          <w14:textFill>
            <w14:solidFill>
              <w14:schemeClr w14:val="tx1"/>
            </w14:solidFill>
          </w14:textFill>
        </w:rPr>
      </w:pPr>
    </w:p>
    <w:tbl>
      <w:tblPr>
        <w:tblStyle w:val="14"/>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报价人</w:t>
            </w:r>
          </w:p>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bl>
    <w:p>
      <w:pPr>
        <w:pStyle w:val="5"/>
        <w:numPr>
          <w:ilvl w:val="0"/>
          <w:numId w:val="0"/>
        </w:numPr>
        <w:jc w:val="center"/>
        <w:rPr>
          <w:rFonts w:hint="eastAsia" w:ascii="宋体" w:hAnsi="宋体" w:cs="宋体"/>
          <w:color w:val="000000" w:themeColor="text1"/>
          <w:sz w:val="28"/>
          <w14:textFill>
            <w14:solidFill>
              <w14:schemeClr w14:val="tx1"/>
            </w14:solidFill>
          </w14:textFill>
        </w:rPr>
      </w:pPr>
      <w:r>
        <w:rPr>
          <w:rFonts w:hint="eastAsia" w:ascii="宋体" w:hAnsi="宋体" w:cs="宋体"/>
          <w:color w:val="000000" w:themeColor="text1"/>
          <w:sz w:val="28"/>
          <w:lang w:eastAsia="zh-CN"/>
          <w14:textFill>
            <w14:solidFill>
              <w14:schemeClr w14:val="tx1"/>
            </w14:solidFill>
          </w14:textFill>
        </w:rPr>
        <w:t>（</w:t>
      </w:r>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cs="宋体"/>
          <w:color w:val="000000" w:themeColor="text1"/>
          <w:sz w:val="28"/>
          <w:lang w:eastAsia="zh-CN"/>
          <w14:textFill>
            <w14:solidFill>
              <w14:schemeClr w14:val="tx1"/>
            </w14:solidFill>
          </w14:textFill>
        </w:rPr>
        <w:t>）</w:t>
      </w:r>
      <w:r>
        <w:rPr>
          <w:rFonts w:hint="eastAsia" w:ascii="宋体" w:hAnsi="宋体" w:cs="宋体"/>
          <w:color w:val="000000" w:themeColor="text1"/>
          <w:sz w:val="28"/>
          <w14:textFill>
            <w14:solidFill>
              <w14:schemeClr w14:val="tx1"/>
            </w14:solidFill>
          </w14:textFill>
        </w:rPr>
        <w:t>其他材料</w:t>
      </w:r>
    </w:p>
    <w:bookmarkEnd w:id="253"/>
    <w:bookmarkEnd w:id="254"/>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jc w:val="center"/>
        <w:outlineLvl w:val="1"/>
        <w:rPr>
          <w:color w:val="000000" w:themeColor="text1"/>
          <w14:textFill>
            <w14:solidFill>
              <w14:schemeClr w14:val="tx1"/>
            </w14:solidFill>
          </w14:textFill>
        </w:rPr>
      </w:pPr>
    </w:p>
    <w:p>
      <w:pPr>
        <w:keepNext/>
        <w:keepLines/>
        <w:spacing w:line="360" w:lineRule="auto"/>
        <w:outlineLvl w:val="1"/>
        <w:rPr>
          <w:color w:val="000000" w:themeColor="text1"/>
          <w14:textFill>
            <w14:solidFill>
              <w14:schemeClr w14:val="tx1"/>
            </w14:solidFill>
          </w14:textFill>
        </w:rPr>
      </w:pPr>
    </w:p>
    <w:sectPr>
      <w:footerReference r:id="rId10" w:type="firs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79</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35</w:t>
    </w:r>
    <w: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520" w:h="235" w:hRule="exact" w:wrap="around" w:vAnchor="text" w:hAnchor="page" w:x="6073" w:y="-2"/>
      <w:rPr>
        <w:rStyle w:val="17"/>
      </w:rPr>
    </w:pPr>
    <w:r>
      <w:fldChar w:fldCharType="begin"/>
    </w:r>
    <w:r>
      <w:rPr>
        <w:rStyle w:val="17"/>
      </w:rPr>
      <w:instrText xml:space="preserve">PAGE  </w:instrText>
    </w:r>
    <w:r>
      <w:fldChar w:fldCharType="separate"/>
    </w:r>
    <w:r>
      <w:rPr>
        <w:rStyle w:val="17"/>
      </w:rPr>
      <w:t>78</w:t>
    </w:r>
    <w:r>
      <w:fldChar w:fldCharType="end"/>
    </w:r>
  </w:p>
  <w:p>
    <w:pPr>
      <w:pStyle w:val="8"/>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7"/>
                            </w:rPr>
                          </w:pPr>
                          <w:r>
                            <w:fldChar w:fldCharType="begin"/>
                          </w:r>
                          <w:r>
                            <w:rPr>
                              <w:rStyle w:val="17"/>
                            </w:rPr>
                            <w:instrText xml:space="preserve">PAGE  </w:instrText>
                          </w:r>
                          <w:r>
                            <w:fldChar w:fldCharType="separate"/>
                          </w:r>
                          <w:r>
                            <w:rPr>
                              <w:rStyle w:val="1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A189F"/>
    <w:multiLevelType w:val="singleLevel"/>
    <w:tmpl w:val="CB9A189F"/>
    <w:lvl w:ilvl="0" w:tentative="0">
      <w:start w:val="1"/>
      <w:numFmt w:val="decimal"/>
      <w:lvlText w:val="%1."/>
      <w:lvlJc w:val="left"/>
      <w:pPr>
        <w:ind w:left="425" w:hanging="425"/>
      </w:pPr>
      <w:rPr>
        <w:rFonts w:hint="default"/>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ODFlNmE4ZThiM2NhMjQ3NjYwNDc3ZjA5NzlkNzkifQ=="/>
  </w:docVars>
  <w:rsids>
    <w:rsidRoot w:val="40562453"/>
    <w:rsid w:val="0083481C"/>
    <w:rsid w:val="016234D2"/>
    <w:rsid w:val="01CD2B81"/>
    <w:rsid w:val="01DB319C"/>
    <w:rsid w:val="02054F52"/>
    <w:rsid w:val="02271F96"/>
    <w:rsid w:val="03107D15"/>
    <w:rsid w:val="032329BA"/>
    <w:rsid w:val="034A70C0"/>
    <w:rsid w:val="037A1943"/>
    <w:rsid w:val="041462BE"/>
    <w:rsid w:val="05506B2F"/>
    <w:rsid w:val="05BD626F"/>
    <w:rsid w:val="061841B3"/>
    <w:rsid w:val="0696055B"/>
    <w:rsid w:val="06CF19BA"/>
    <w:rsid w:val="08595C21"/>
    <w:rsid w:val="086107BE"/>
    <w:rsid w:val="096C0084"/>
    <w:rsid w:val="097C1F9D"/>
    <w:rsid w:val="0A693330"/>
    <w:rsid w:val="0AEF0200"/>
    <w:rsid w:val="0B1A4809"/>
    <w:rsid w:val="0B95098E"/>
    <w:rsid w:val="0BC47C2C"/>
    <w:rsid w:val="0C132AFC"/>
    <w:rsid w:val="0CA152BE"/>
    <w:rsid w:val="0CA2226B"/>
    <w:rsid w:val="0D0B5B12"/>
    <w:rsid w:val="0D4E1C87"/>
    <w:rsid w:val="0E393859"/>
    <w:rsid w:val="0EA57CDD"/>
    <w:rsid w:val="0EF77D1B"/>
    <w:rsid w:val="0F212F2B"/>
    <w:rsid w:val="0F5D461F"/>
    <w:rsid w:val="0FCB5AE4"/>
    <w:rsid w:val="101F0E02"/>
    <w:rsid w:val="10285E8F"/>
    <w:rsid w:val="10293910"/>
    <w:rsid w:val="111E5122"/>
    <w:rsid w:val="11FA160D"/>
    <w:rsid w:val="125C66E7"/>
    <w:rsid w:val="12931664"/>
    <w:rsid w:val="12D15DED"/>
    <w:rsid w:val="130030B9"/>
    <w:rsid w:val="1303728B"/>
    <w:rsid w:val="13223B44"/>
    <w:rsid w:val="13B80669"/>
    <w:rsid w:val="13CB3A86"/>
    <w:rsid w:val="1433393F"/>
    <w:rsid w:val="14C72DBA"/>
    <w:rsid w:val="15C725C7"/>
    <w:rsid w:val="1696521E"/>
    <w:rsid w:val="173F073C"/>
    <w:rsid w:val="17AC5EFC"/>
    <w:rsid w:val="18232427"/>
    <w:rsid w:val="1824217E"/>
    <w:rsid w:val="18504061"/>
    <w:rsid w:val="18887BCD"/>
    <w:rsid w:val="18EB1E70"/>
    <w:rsid w:val="18F97167"/>
    <w:rsid w:val="194B0F90"/>
    <w:rsid w:val="19861967"/>
    <w:rsid w:val="1AE16AA7"/>
    <w:rsid w:val="1AFD0644"/>
    <w:rsid w:val="1B4909F4"/>
    <w:rsid w:val="1B6B37DB"/>
    <w:rsid w:val="1BA935A6"/>
    <w:rsid w:val="1BE36D3B"/>
    <w:rsid w:val="1CAB4C1C"/>
    <w:rsid w:val="1D854AFC"/>
    <w:rsid w:val="1E3626DA"/>
    <w:rsid w:val="1E8F0832"/>
    <w:rsid w:val="1F0614F2"/>
    <w:rsid w:val="1F217DA1"/>
    <w:rsid w:val="1FBF03F0"/>
    <w:rsid w:val="20733ECA"/>
    <w:rsid w:val="215D76CB"/>
    <w:rsid w:val="217D50CB"/>
    <w:rsid w:val="22551E62"/>
    <w:rsid w:val="228E32C0"/>
    <w:rsid w:val="22C70E9C"/>
    <w:rsid w:val="22E2037C"/>
    <w:rsid w:val="23092C0A"/>
    <w:rsid w:val="231A0926"/>
    <w:rsid w:val="235B7191"/>
    <w:rsid w:val="23805560"/>
    <w:rsid w:val="243B2F6E"/>
    <w:rsid w:val="2477083A"/>
    <w:rsid w:val="2511394F"/>
    <w:rsid w:val="25657932"/>
    <w:rsid w:val="25EF3271"/>
    <w:rsid w:val="26886044"/>
    <w:rsid w:val="26D63897"/>
    <w:rsid w:val="26ED37EA"/>
    <w:rsid w:val="282E0D01"/>
    <w:rsid w:val="287732F1"/>
    <w:rsid w:val="28810F26"/>
    <w:rsid w:val="28C6717E"/>
    <w:rsid w:val="29565F0F"/>
    <w:rsid w:val="299C149B"/>
    <w:rsid w:val="29CA0CFF"/>
    <w:rsid w:val="29D02628"/>
    <w:rsid w:val="2ABA24CE"/>
    <w:rsid w:val="2ACC4088"/>
    <w:rsid w:val="2AE12465"/>
    <w:rsid w:val="2B9454DA"/>
    <w:rsid w:val="2BA8559F"/>
    <w:rsid w:val="2BAF763B"/>
    <w:rsid w:val="2C1D1E6D"/>
    <w:rsid w:val="2E04428C"/>
    <w:rsid w:val="2EE4649E"/>
    <w:rsid w:val="2F3E2D0F"/>
    <w:rsid w:val="2F437197"/>
    <w:rsid w:val="30601F4E"/>
    <w:rsid w:val="3106021B"/>
    <w:rsid w:val="311F12DD"/>
    <w:rsid w:val="314D2A6F"/>
    <w:rsid w:val="31BC474D"/>
    <w:rsid w:val="31DD3EC8"/>
    <w:rsid w:val="31E247E4"/>
    <w:rsid w:val="32587506"/>
    <w:rsid w:val="32963D0B"/>
    <w:rsid w:val="337C4AE6"/>
    <w:rsid w:val="33903029"/>
    <w:rsid w:val="33B9096A"/>
    <w:rsid w:val="33FB61D0"/>
    <w:rsid w:val="34191C89"/>
    <w:rsid w:val="34225223"/>
    <w:rsid w:val="343E5272"/>
    <w:rsid w:val="36A4475E"/>
    <w:rsid w:val="36C801AF"/>
    <w:rsid w:val="36CA5847"/>
    <w:rsid w:val="36FB00F6"/>
    <w:rsid w:val="375F35B5"/>
    <w:rsid w:val="376F4251"/>
    <w:rsid w:val="381A520E"/>
    <w:rsid w:val="38C522B1"/>
    <w:rsid w:val="38D47048"/>
    <w:rsid w:val="38EB5754"/>
    <w:rsid w:val="39277C8A"/>
    <w:rsid w:val="3A415021"/>
    <w:rsid w:val="3A6442DC"/>
    <w:rsid w:val="3A8801D3"/>
    <w:rsid w:val="3AA15501"/>
    <w:rsid w:val="3ADF3C25"/>
    <w:rsid w:val="3C065E33"/>
    <w:rsid w:val="3C181465"/>
    <w:rsid w:val="3C443027"/>
    <w:rsid w:val="3C60501B"/>
    <w:rsid w:val="3CA36D89"/>
    <w:rsid w:val="3D086489"/>
    <w:rsid w:val="3D962E9A"/>
    <w:rsid w:val="3DBD6105"/>
    <w:rsid w:val="3DF52EB3"/>
    <w:rsid w:val="3DFA4EFA"/>
    <w:rsid w:val="3E5351F4"/>
    <w:rsid w:val="3EA261B5"/>
    <w:rsid w:val="3EA477D4"/>
    <w:rsid w:val="3EB82ED9"/>
    <w:rsid w:val="3EFE4C27"/>
    <w:rsid w:val="3F2A54AE"/>
    <w:rsid w:val="3F3654E4"/>
    <w:rsid w:val="3F45735D"/>
    <w:rsid w:val="3F532B00"/>
    <w:rsid w:val="3F640884"/>
    <w:rsid w:val="3F8769CB"/>
    <w:rsid w:val="3F9B6A67"/>
    <w:rsid w:val="3FBD5D22"/>
    <w:rsid w:val="3FED6E84"/>
    <w:rsid w:val="40510981"/>
    <w:rsid w:val="40562453"/>
    <w:rsid w:val="40606BAD"/>
    <w:rsid w:val="41317ABC"/>
    <w:rsid w:val="41446E23"/>
    <w:rsid w:val="4153517C"/>
    <w:rsid w:val="41632342"/>
    <w:rsid w:val="418F019B"/>
    <w:rsid w:val="41C841CE"/>
    <w:rsid w:val="41FE3CD2"/>
    <w:rsid w:val="421309EA"/>
    <w:rsid w:val="425A0B69"/>
    <w:rsid w:val="427D40B5"/>
    <w:rsid w:val="42BF630F"/>
    <w:rsid w:val="42DB23BC"/>
    <w:rsid w:val="431D401F"/>
    <w:rsid w:val="43503E67"/>
    <w:rsid w:val="43F32E89"/>
    <w:rsid w:val="440F4D37"/>
    <w:rsid w:val="44786965"/>
    <w:rsid w:val="452644FF"/>
    <w:rsid w:val="45310312"/>
    <w:rsid w:val="456B35F3"/>
    <w:rsid w:val="459D40D3"/>
    <w:rsid w:val="46C816AD"/>
    <w:rsid w:val="46F37F73"/>
    <w:rsid w:val="472E48D4"/>
    <w:rsid w:val="47F00216"/>
    <w:rsid w:val="47FF2A2E"/>
    <w:rsid w:val="48123D9C"/>
    <w:rsid w:val="48624490"/>
    <w:rsid w:val="48B84099"/>
    <w:rsid w:val="48F34D79"/>
    <w:rsid w:val="498034A5"/>
    <w:rsid w:val="499917D4"/>
    <w:rsid w:val="49995F51"/>
    <w:rsid w:val="4A0A1286"/>
    <w:rsid w:val="4ADF47D6"/>
    <w:rsid w:val="4AF1239F"/>
    <w:rsid w:val="4B717EB6"/>
    <w:rsid w:val="4BD777FC"/>
    <w:rsid w:val="4C1B768A"/>
    <w:rsid w:val="4C60645B"/>
    <w:rsid w:val="4CC90409"/>
    <w:rsid w:val="4D2C5ABB"/>
    <w:rsid w:val="4D5E08FC"/>
    <w:rsid w:val="4DA81EB0"/>
    <w:rsid w:val="4DE51C47"/>
    <w:rsid w:val="4E7B19BA"/>
    <w:rsid w:val="4E803ED7"/>
    <w:rsid w:val="4EC82A2E"/>
    <w:rsid w:val="4F9A2425"/>
    <w:rsid w:val="4F9E1ABE"/>
    <w:rsid w:val="4FAE3D60"/>
    <w:rsid w:val="50064A19"/>
    <w:rsid w:val="50712488"/>
    <w:rsid w:val="510703FD"/>
    <w:rsid w:val="51244DF0"/>
    <w:rsid w:val="51646B6C"/>
    <w:rsid w:val="51927109"/>
    <w:rsid w:val="51AE63EB"/>
    <w:rsid w:val="522D01E0"/>
    <w:rsid w:val="52676B10"/>
    <w:rsid w:val="529E721A"/>
    <w:rsid w:val="52BE7ACF"/>
    <w:rsid w:val="535E3DD5"/>
    <w:rsid w:val="538D10A1"/>
    <w:rsid w:val="53A15B43"/>
    <w:rsid w:val="55261643"/>
    <w:rsid w:val="55AA7078"/>
    <w:rsid w:val="55B26AC6"/>
    <w:rsid w:val="56532B2E"/>
    <w:rsid w:val="57381EA7"/>
    <w:rsid w:val="578876A8"/>
    <w:rsid w:val="582E57DE"/>
    <w:rsid w:val="582E7CD6"/>
    <w:rsid w:val="58B06210"/>
    <w:rsid w:val="5902450B"/>
    <w:rsid w:val="598C3505"/>
    <w:rsid w:val="59C21551"/>
    <w:rsid w:val="5A02233A"/>
    <w:rsid w:val="5A5F205C"/>
    <w:rsid w:val="5A951B44"/>
    <w:rsid w:val="5ABB1768"/>
    <w:rsid w:val="5B1D0508"/>
    <w:rsid w:val="5B696055"/>
    <w:rsid w:val="5BCE032C"/>
    <w:rsid w:val="5BDC1DAB"/>
    <w:rsid w:val="5BDC60F5"/>
    <w:rsid w:val="5C3C41E3"/>
    <w:rsid w:val="5C4A56F7"/>
    <w:rsid w:val="5CB47325"/>
    <w:rsid w:val="5D693538"/>
    <w:rsid w:val="5DA402F0"/>
    <w:rsid w:val="5F2922AC"/>
    <w:rsid w:val="5FF27AE1"/>
    <w:rsid w:val="604152F7"/>
    <w:rsid w:val="604D6B8C"/>
    <w:rsid w:val="608F55FE"/>
    <w:rsid w:val="613735AE"/>
    <w:rsid w:val="61542052"/>
    <w:rsid w:val="61903D20"/>
    <w:rsid w:val="61A86734"/>
    <w:rsid w:val="6245633B"/>
    <w:rsid w:val="627D665A"/>
    <w:rsid w:val="62E81D53"/>
    <w:rsid w:val="62FD557A"/>
    <w:rsid w:val="63485E56"/>
    <w:rsid w:val="643B19AE"/>
    <w:rsid w:val="64DE74FF"/>
    <w:rsid w:val="65285B05"/>
    <w:rsid w:val="65817895"/>
    <w:rsid w:val="66091FA1"/>
    <w:rsid w:val="66AF7EAA"/>
    <w:rsid w:val="66BE2E0F"/>
    <w:rsid w:val="675D7EEB"/>
    <w:rsid w:val="6764746E"/>
    <w:rsid w:val="67673E36"/>
    <w:rsid w:val="67B0620F"/>
    <w:rsid w:val="68A87F60"/>
    <w:rsid w:val="69143AF1"/>
    <w:rsid w:val="696F420B"/>
    <w:rsid w:val="6A4674D0"/>
    <w:rsid w:val="6A4D41E9"/>
    <w:rsid w:val="6A9F0CDD"/>
    <w:rsid w:val="6AF66C20"/>
    <w:rsid w:val="6C482ED0"/>
    <w:rsid w:val="6E231C40"/>
    <w:rsid w:val="6E382763"/>
    <w:rsid w:val="6E671430"/>
    <w:rsid w:val="6E6A7525"/>
    <w:rsid w:val="6E9D6087"/>
    <w:rsid w:val="6E9F4E0D"/>
    <w:rsid w:val="6F0F2B42"/>
    <w:rsid w:val="6F5611D5"/>
    <w:rsid w:val="6F846384"/>
    <w:rsid w:val="6FB2689C"/>
    <w:rsid w:val="6FBE7937"/>
    <w:rsid w:val="6FDF16F6"/>
    <w:rsid w:val="7034479C"/>
    <w:rsid w:val="707929C1"/>
    <w:rsid w:val="708A7E30"/>
    <w:rsid w:val="71353E03"/>
    <w:rsid w:val="72411700"/>
    <w:rsid w:val="72EE509C"/>
    <w:rsid w:val="73042AC3"/>
    <w:rsid w:val="730C0A49"/>
    <w:rsid w:val="737352F5"/>
    <w:rsid w:val="73AA6208"/>
    <w:rsid w:val="73CB47CA"/>
    <w:rsid w:val="747131CA"/>
    <w:rsid w:val="74C257D4"/>
    <w:rsid w:val="74F84E9A"/>
    <w:rsid w:val="751C3136"/>
    <w:rsid w:val="752913AF"/>
    <w:rsid w:val="760A7538"/>
    <w:rsid w:val="76770A05"/>
    <w:rsid w:val="76FC2343"/>
    <w:rsid w:val="77687474"/>
    <w:rsid w:val="77E116BC"/>
    <w:rsid w:val="78024255"/>
    <w:rsid w:val="78323D49"/>
    <w:rsid w:val="78A25EF7"/>
    <w:rsid w:val="78A44C7D"/>
    <w:rsid w:val="78B00A90"/>
    <w:rsid w:val="78BC253A"/>
    <w:rsid w:val="79A24936"/>
    <w:rsid w:val="79CB24E1"/>
    <w:rsid w:val="79E06C03"/>
    <w:rsid w:val="79F4531C"/>
    <w:rsid w:val="7A1C14E2"/>
    <w:rsid w:val="7A5A025C"/>
    <w:rsid w:val="7B016CDB"/>
    <w:rsid w:val="7BDFC3E5"/>
    <w:rsid w:val="7CF20F04"/>
    <w:rsid w:val="7D3464E5"/>
    <w:rsid w:val="7DA82246"/>
    <w:rsid w:val="7E0E08E8"/>
    <w:rsid w:val="7F253F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7">
    <w:name w:val="Normal Indent"/>
    <w:basedOn w:val="1"/>
    <w:qFormat/>
    <w:uiPriority w:val="0"/>
    <w:pPr>
      <w:ind w:firstLine="420" w:firstLineChars="200"/>
    </w:p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rFonts w:ascii="Calibri" w:hAnsi="Calibri"/>
      <w:b/>
      <w:bCs/>
      <w:caps/>
      <w:sz w:val="20"/>
      <w:szCs w:val="20"/>
    </w:rPr>
  </w:style>
  <w:style w:type="paragraph" w:styleId="11">
    <w:name w:val="toc 2"/>
    <w:basedOn w:val="1"/>
    <w:next w:val="1"/>
    <w:qFormat/>
    <w:uiPriority w:val="39"/>
    <w:pPr>
      <w:ind w:left="210"/>
      <w:jc w:val="left"/>
    </w:pPr>
    <w:rPr>
      <w:rFonts w:ascii="Calibri" w:hAnsi="Calibri"/>
      <w:smallCaps/>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index 1"/>
    <w:basedOn w:val="1"/>
    <w:next w:val="1"/>
    <w:semiHidden/>
    <w:qFormat/>
    <w:uiPriority w:val="0"/>
    <w:pPr>
      <w:spacing w:line="360" w:lineRule="auto"/>
      <w:jc w:val="center"/>
    </w:pPr>
    <w:rPr>
      <w:rFonts w:ascii="宋体" w:hAnsi="Arial" w:cs="Arial"/>
      <w:b/>
      <w:color w:val="000000"/>
      <w:sz w:val="24"/>
    </w:rPr>
  </w:style>
  <w:style w:type="table" w:styleId="15">
    <w:name w:val="Table Grid"/>
    <w:basedOn w:val="1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font10"/>
    <w:basedOn w:val="1"/>
    <w:qFormat/>
    <w:uiPriority w:val="0"/>
    <w:pPr>
      <w:widowControl/>
      <w:spacing w:before="100" w:beforeAutospacing="1" w:after="100" w:afterAutospacing="1"/>
      <w:jc w:val="left"/>
    </w:pPr>
    <w:rPr>
      <w:kern w:val="0"/>
      <w:sz w:val="28"/>
      <w:szCs w:val="2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标题 2 字符"/>
    <w:link w:val="4"/>
    <w:qFormat/>
    <w:uiPriority w:val="0"/>
    <w:rPr>
      <w:rFonts w:ascii="Arial" w:hAnsi="Arial" w:eastAsia="黑体"/>
      <w:b/>
      <w:bCs/>
      <w:kern w:val="0"/>
      <w:sz w:val="32"/>
      <w:szCs w:val="32"/>
    </w:rPr>
  </w:style>
  <w:style w:type="character" w:customStyle="1" w:styleId="21">
    <w:name w:val="标题 1 字符"/>
    <w:link w:val="3"/>
    <w:qFormat/>
    <w:uiPriority w:val="0"/>
    <w:rPr>
      <w:b/>
      <w:bCs/>
      <w:kern w:val="44"/>
      <w:sz w:val="44"/>
      <w:szCs w:val="44"/>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7309</Words>
  <Characters>7663</Characters>
  <Lines>0</Lines>
  <Paragraphs>0</Paragraphs>
  <TotalTime>34</TotalTime>
  <ScaleCrop>false</ScaleCrop>
  <LinksUpToDate>false</LinksUpToDate>
  <CharactersWithSpaces>8577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2023-06-05T09:31:00Z</dcterms:created>
  <dc:creator>Kevin</dc:creator>
  <cp:lastModifiedBy>天涯</cp:lastModifiedBy>
  <dcterms:modified xsi:type="dcterms:W3CDTF">2024-11-12T07:23:20Z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2636094286F94010B9AF3F9F40F8C939</vt:lpwstr>
  </property>
</Properties>
</file>