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重庆通力高速公路养护工程有限公司</w:t>
      </w:r>
    </w:p>
    <w:p>
      <w:pPr>
        <w:spacing w:line="360" w:lineRule="atLeast"/>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2024年东北营运分公司路面专项工程</w:t>
      </w:r>
    </w:p>
    <w:p>
      <w:pPr>
        <w:spacing w:line="360" w:lineRule="atLeast"/>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eastAsia="zh-CN"/>
        </w:rPr>
        <w:t>专业分包</w:t>
      </w:r>
    </w:p>
    <w:p>
      <w:pPr>
        <w:spacing w:line="360" w:lineRule="atLeast"/>
        <w:ind w:firstLine="1526" w:firstLineChars="200"/>
        <w:jc w:val="center"/>
        <w:rPr>
          <w:rFonts w:hint="eastAsia" w:ascii="宋体" w:hAnsi="宋体" w:cs="宋体"/>
          <w:b/>
          <w:color w:val="auto"/>
          <w:spacing w:val="20"/>
          <w:sz w:val="72"/>
          <w:szCs w:val="72"/>
          <w:highlight w:val="none"/>
        </w:rPr>
      </w:pPr>
    </w:p>
    <w:p>
      <w:pPr>
        <w:pStyle w:val="2"/>
        <w:spacing w:line="360" w:lineRule="atLeast"/>
        <w:ind w:firstLine="562" w:firstLineChars="200"/>
        <w:rPr>
          <w:rFonts w:hint="eastAsia"/>
          <w:color w:val="auto"/>
          <w:highlight w:val="none"/>
        </w:rPr>
      </w:pPr>
    </w:p>
    <w:p>
      <w:pPr>
        <w:spacing w:line="360" w:lineRule="atLeast"/>
        <w:ind w:firstLine="420" w:firstLineChars="200"/>
        <w:rPr>
          <w:rFonts w:hint="eastAsia"/>
          <w:color w:val="auto"/>
          <w:highlight w:val="none"/>
        </w:rPr>
      </w:pPr>
    </w:p>
    <w:p>
      <w:pPr>
        <w:spacing w:line="360" w:lineRule="atLeast"/>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rPr>
        <w:t>竞争性比选文件</w:t>
      </w: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spacing w:line="360" w:lineRule="atLeast"/>
        <w:ind w:firstLine="420" w:firstLineChars="200"/>
        <w:rPr>
          <w:rFonts w:hint="eastAsia" w:ascii="宋体" w:hAnsi="宋体" w:cs="宋体"/>
          <w:color w:val="auto"/>
          <w:szCs w:val="21"/>
          <w:highlight w:val="none"/>
        </w:rPr>
      </w:pPr>
    </w:p>
    <w:p>
      <w:pPr>
        <w:pStyle w:val="4"/>
        <w:spacing w:line="360" w:lineRule="atLeast"/>
        <w:rPr>
          <w:rFonts w:hint="eastAsia"/>
          <w:color w:val="auto"/>
          <w:highlight w:val="none"/>
        </w:rPr>
      </w:pPr>
    </w:p>
    <w:p>
      <w:pPr>
        <w:spacing w:line="360" w:lineRule="atLeast"/>
        <w:ind w:firstLine="820" w:firstLineChars="200"/>
        <w:rPr>
          <w:rFonts w:hint="eastAsia" w:ascii="宋体" w:hAnsi="宋体" w:cs="宋体"/>
          <w:color w:val="auto"/>
          <w:spacing w:val="100"/>
          <w:szCs w:val="21"/>
          <w:highlight w:val="none"/>
        </w:rPr>
      </w:pPr>
    </w:p>
    <w:p>
      <w:pPr>
        <w:pStyle w:val="11"/>
        <w:spacing w:line="360" w:lineRule="atLeast"/>
        <w:ind w:left="0" w:left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1"/>
        <w:spacing w:line="360" w:lineRule="atLeast"/>
        <w:ind w:left="0" w:leftChars="0"/>
        <w:jc w:val="center"/>
        <w:rPr>
          <w:rFonts w:hint="eastAsia"/>
          <w:color w:val="auto"/>
          <w:highlight w:val="none"/>
        </w:r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月</w:t>
      </w:r>
    </w:p>
    <w:p>
      <w:pPr>
        <w:spacing w:line="36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spacing w:line="360" w:lineRule="atLeast"/>
        <w:jc w:val="center"/>
        <w:rPr>
          <w:rFonts w:hint="eastAsia" w:ascii="宋体" w:hAnsi="宋体" w:cs="宋体"/>
          <w:b/>
          <w:color w:val="auto"/>
          <w:sz w:val="32"/>
          <w:szCs w:val="32"/>
          <w:highlight w:val="none"/>
        </w:rPr>
      </w:pPr>
      <w:r>
        <w:rPr>
          <w:rFonts w:hint="eastAsia" w:ascii="宋体" w:hAnsi="宋体" w:eastAsia="宋体" w:cs="宋体"/>
          <w:b/>
          <w:color w:val="auto"/>
          <w:sz w:val="32"/>
          <w:szCs w:val="32"/>
          <w:highlight w:val="none"/>
          <w:lang w:eastAsia="zh-CN"/>
        </w:rPr>
        <w:t>2024年东北营运分公司路面专项工程专业分包</w:t>
      </w:r>
      <w:r>
        <w:rPr>
          <w:rFonts w:hint="eastAsia" w:ascii="宋体" w:hAnsi="宋体" w:cs="宋体"/>
          <w:b/>
          <w:color w:val="auto"/>
          <w:sz w:val="32"/>
          <w:szCs w:val="32"/>
          <w:highlight w:val="none"/>
        </w:rPr>
        <w:t>竞争性比选公告</w:t>
      </w:r>
    </w:p>
    <w:p>
      <w:pPr>
        <w:spacing w:line="360" w:lineRule="atLeast"/>
        <w:ind w:firstLine="420" w:firstLineChars="200"/>
        <w:jc w:val="both"/>
        <w:rPr>
          <w:color w:val="auto"/>
          <w:szCs w:val="21"/>
          <w:highlight w:val="none"/>
        </w:rPr>
      </w:pPr>
      <w:bookmarkStart w:id="0" w:name="_Toc247085682"/>
      <w:bookmarkStart w:id="1" w:name="_Toc246996168"/>
      <w:bookmarkStart w:id="2" w:name="_Toc152042297"/>
      <w:bookmarkStart w:id="3" w:name="_Toc152045521"/>
      <w:bookmarkStart w:id="4" w:name="_Toc296602412"/>
      <w:bookmarkStart w:id="5" w:name="_Toc246996911"/>
      <w:bookmarkStart w:id="6" w:name="_Toc144974489"/>
      <w:bookmarkStart w:id="7" w:name="_Toc179632538"/>
      <w:r>
        <w:rPr>
          <w:color w:val="auto"/>
          <w:szCs w:val="21"/>
          <w:highlight w:val="none"/>
        </w:rPr>
        <w:t>本项目</w:t>
      </w:r>
      <w:r>
        <w:rPr>
          <w:rFonts w:hint="eastAsia" w:ascii="Times New Roman" w:hAnsi="Times New Roman" w:eastAsia="宋体" w:cs="Times New Roman"/>
          <w:color w:val="auto"/>
          <w:szCs w:val="21"/>
          <w:highlight w:val="none"/>
        </w:rPr>
        <w:t>重庆通力高速公路养护工程有限公司</w:t>
      </w:r>
      <w:r>
        <w:rPr>
          <w:rFonts w:hint="eastAsia" w:ascii="Times New Roman" w:hAnsi="Times New Roman" w:eastAsia="宋体" w:cs="Times New Roman"/>
          <w:color w:val="auto"/>
          <w:szCs w:val="21"/>
          <w:highlight w:val="none"/>
          <w:lang w:eastAsia="zh-CN"/>
        </w:rPr>
        <w:t>2024年东北营运分公司路面专项工程</w:t>
      </w:r>
      <w:r>
        <w:rPr>
          <w:rFonts w:ascii="Times New Roman" w:hAnsi="Times New Roman" w:eastAsia="宋体" w:cs="Times New Roman"/>
          <w:color w:val="auto"/>
          <w:szCs w:val="21"/>
          <w:highlight w:val="none"/>
        </w:rPr>
        <w:t>准备组织实施</w:t>
      </w:r>
      <w:r>
        <w:rPr>
          <w:color w:val="auto"/>
          <w:szCs w:val="21"/>
          <w:highlight w:val="none"/>
        </w:rPr>
        <w:t>，重庆通力高速公路养护工程有限公司计划以</w:t>
      </w:r>
      <w:r>
        <w:rPr>
          <w:rFonts w:hint="eastAsia"/>
          <w:color w:val="auto"/>
          <w:szCs w:val="21"/>
          <w:highlight w:val="none"/>
          <w:lang w:eastAsia="zh-CN"/>
        </w:rPr>
        <w:t>公开</w:t>
      </w:r>
      <w:r>
        <w:rPr>
          <w:rFonts w:hint="eastAsia"/>
          <w:color w:val="auto"/>
          <w:szCs w:val="21"/>
          <w:highlight w:val="none"/>
        </w:rPr>
        <w:t>竞争性比选</w:t>
      </w:r>
      <w:r>
        <w:rPr>
          <w:color w:val="auto"/>
          <w:szCs w:val="21"/>
          <w:highlight w:val="none"/>
        </w:rPr>
        <w:t>方式确定成交单位，具体情况如下：</w:t>
      </w:r>
    </w:p>
    <w:p>
      <w:pPr>
        <w:spacing w:line="360" w:lineRule="auto"/>
        <w:ind w:firstLine="422" w:firstLineChars="200"/>
        <w:rPr>
          <w:b/>
          <w:color w:val="auto"/>
          <w:szCs w:val="21"/>
          <w:highlight w:val="none"/>
        </w:rPr>
      </w:pPr>
      <w:bookmarkStart w:id="8" w:name="_Toc246996167"/>
      <w:bookmarkStart w:id="9" w:name="_Toc144974488"/>
      <w:bookmarkStart w:id="10" w:name="_Toc179632537"/>
      <w:bookmarkStart w:id="11" w:name="_Toc246996910"/>
      <w:bookmarkStart w:id="12" w:name="_Toc152045520"/>
      <w:bookmarkStart w:id="13" w:name="_Toc152042296"/>
      <w:bookmarkStart w:id="14" w:name="_Toc296602411"/>
      <w:bookmarkStart w:id="15" w:name="_Toc247085681"/>
      <w:r>
        <w:rPr>
          <w:b/>
          <w:color w:val="auto"/>
          <w:szCs w:val="21"/>
          <w:highlight w:val="none"/>
        </w:rPr>
        <w:t>一、项目概况与</w:t>
      </w:r>
      <w:r>
        <w:rPr>
          <w:rFonts w:hint="eastAsia"/>
          <w:b/>
          <w:color w:val="auto"/>
          <w:szCs w:val="21"/>
          <w:highlight w:val="none"/>
        </w:rPr>
        <w:t>竞争性比选</w:t>
      </w:r>
      <w:r>
        <w:rPr>
          <w:b/>
          <w:color w:val="auto"/>
          <w:szCs w:val="21"/>
          <w:highlight w:val="none"/>
        </w:rPr>
        <w:t>范围</w:t>
      </w:r>
      <w:bookmarkEnd w:id="8"/>
      <w:bookmarkEnd w:id="9"/>
      <w:bookmarkEnd w:id="10"/>
      <w:bookmarkEnd w:id="11"/>
      <w:bookmarkEnd w:id="12"/>
      <w:bookmarkEnd w:id="13"/>
      <w:bookmarkEnd w:id="14"/>
      <w:bookmarkEnd w:id="15"/>
    </w:p>
    <w:p>
      <w:pPr>
        <w:spacing w:line="360" w:lineRule="auto"/>
        <w:ind w:firstLine="420" w:firstLineChars="20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bCs/>
          <w:color w:val="auto"/>
          <w:szCs w:val="21"/>
          <w:highlight w:val="none"/>
          <w:lang w:val="en-US" w:eastAsia="zh-CN"/>
        </w:rPr>
        <w:t>1、</w:t>
      </w:r>
      <w:r>
        <w:rPr>
          <w:rFonts w:hint="eastAsia" w:ascii="Times New Roman" w:hAnsi="Times New Roman" w:eastAsia="宋体" w:cs="Times New Roman"/>
          <w:bCs/>
          <w:color w:val="auto"/>
          <w:szCs w:val="21"/>
          <w:highlight w:val="none"/>
        </w:rPr>
        <w:t>项目概况</w:t>
      </w:r>
      <w:r>
        <w:rPr>
          <w:rFonts w:hint="eastAsia"/>
          <w:bCs/>
          <w:color w:val="auto"/>
          <w:szCs w:val="21"/>
          <w:highlight w:val="none"/>
        </w:rPr>
        <w:t>：</w:t>
      </w:r>
      <w:r>
        <w:rPr>
          <w:rFonts w:hint="eastAsia" w:ascii="Times New Roman" w:hAnsi="Times New Roman" w:eastAsia="宋体" w:cs="Times New Roman"/>
          <w:color w:val="auto"/>
          <w:szCs w:val="21"/>
          <w:highlight w:val="none"/>
        </w:rPr>
        <w:t>东北营运分公司所辖高速公路为G42沪蓉高速 K1281+000～K1491+000段、G6911奉溪高速K0132+000～K0172+400段，共计约280公里，所辖高速途径一区（万州区）四县（云阳县、奉节县、巫山县、巫溪县）。</w:t>
      </w:r>
      <w:r>
        <w:rPr>
          <w:rFonts w:hint="eastAsia" w:ascii="Times New Roman" w:hAnsi="Times New Roman" w:eastAsia="宋体" w:cs="Times New Roman"/>
          <w:color w:val="auto"/>
          <w:szCs w:val="21"/>
          <w:highlight w:val="none"/>
          <w:lang w:val="en-US" w:eastAsia="zh-CN"/>
        </w:rPr>
        <w:t>本项目涉及所辖高速公路路段如</w:t>
      </w:r>
      <w:r>
        <w:rPr>
          <w:rFonts w:hint="eastAsia" w:ascii="Times New Roman" w:hAnsi="Times New Roman" w:eastAsia="宋体" w:cs="Times New Roman"/>
          <w:color w:val="auto"/>
          <w:szCs w:val="21"/>
          <w:highlight w:val="none"/>
        </w:rPr>
        <w:t>车辙、裂缝、龟裂、沉降、松散、抗滑不足等路面病害问题</w:t>
      </w:r>
      <w:r>
        <w:rPr>
          <w:rFonts w:hint="eastAsia" w:ascii="Times New Roman" w:hAnsi="Times New Roman" w:eastAsia="宋体" w:cs="Times New Roman"/>
          <w:color w:val="auto"/>
          <w:szCs w:val="21"/>
          <w:highlight w:val="none"/>
          <w:lang w:eastAsia="zh-CN"/>
        </w:rPr>
        <w:t>。</w:t>
      </w:r>
    </w:p>
    <w:p>
      <w:pPr>
        <w:spacing w:line="360" w:lineRule="auto"/>
        <w:ind w:firstLine="420" w:firstLineChars="200"/>
        <w:rPr>
          <w:rFonts w:hint="eastAsia" w:eastAsia="宋体"/>
          <w:bCs/>
          <w:color w:val="auto"/>
          <w:szCs w:val="21"/>
          <w:highlight w:val="none"/>
          <w:lang w:eastAsia="zh-CN"/>
        </w:rPr>
      </w:pPr>
      <w:r>
        <w:rPr>
          <w:rFonts w:hint="eastAsia"/>
          <w:bCs/>
          <w:color w:val="auto"/>
          <w:szCs w:val="21"/>
          <w:highlight w:val="none"/>
          <w:lang w:val="en-US" w:eastAsia="zh-CN"/>
        </w:rPr>
        <w:t>2</w:t>
      </w:r>
      <w:r>
        <w:rPr>
          <w:rFonts w:hint="eastAsia"/>
          <w:bCs/>
          <w:color w:val="auto"/>
          <w:szCs w:val="21"/>
          <w:highlight w:val="none"/>
        </w:rPr>
        <w:t>、比选范围：</w:t>
      </w:r>
      <w:r>
        <w:rPr>
          <w:rFonts w:hint="eastAsia"/>
          <w:bCs/>
          <w:color w:val="auto"/>
          <w:szCs w:val="21"/>
          <w:highlight w:val="none"/>
          <w:lang w:val="en-US" w:eastAsia="zh-CN"/>
        </w:rPr>
        <w:t>高速公路沥青路面铣刨重铺及其他病害处治</w:t>
      </w:r>
      <w:r>
        <w:rPr>
          <w:rFonts w:hint="eastAsia"/>
          <w:bCs/>
          <w:color w:val="auto"/>
          <w:szCs w:val="21"/>
          <w:highlight w:val="none"/>
        </w:rPr>
        <w:t>（施工所需人员、材料、机械设备及交通组织等</w:t>
      </w:r>
      <w:r>
        <w:rPr>
          <w:rFonts w:hint="eastAsia"/>
          <w:bCs/>
          <w:color w:val="auto"/>
          <w:szCs w:val="21"/>
          <w:highlight w:val="none"/>
          <w:lang w:eastAsia="zh-CN"/>
        </w:rPr>
        <w:t>等</w:t>
      </w:r>
      <w:r>
        <w:rPr>
          <w:rFonts w:hint="eastAsia"/>
          <w:bCs/>
          <w:color w:val="auto"/>
          <w:szCs w:val="21"/>
          <w:highlight w:val="none"/>
        </w:rPr>
        <w:t>）</w:t>
      </w:r>
      <w:r>
        <w:rPr>
          <w:rFonts w:hint="eastAsia"/>
          <w:bCs/>
          <w:color w:val="auto"/>
          <w:szCs w:val="21"/>
          <w:highlight w:val="none"/>
          <w:lang w:eastAsia="zh-CN"/>
        </w:rPr>
        <w:t>，</w:t>
      </w:r>
      <w:r>
        <w:rPr>
          <w:rFonts w:hint="eastAsia" w:ascii="Calibri" w:hAnsi="Calibri" w:eastAsia="宋体" w:cs="Calibri"/>
          <w:color w:val="auto"/>
          <w:szCs w:val="21"/>
          <w:highlight w:val="none"/>
          <w:lang w:val="en-US" w:eastAsia="zh-CN"/>
        </w:rPr>
        <w:t>具体</w:t>
      </w:r>
      <w:r>
        <w:rPr>
          <w:rFonts w:hint="eastAsia" w:ascii="宋体" w:hAnsi="宋体" w:eastAsia="宋体"/>
          <w:color w:val="auto"/>
          <w:szCs w:val="21"/>
          <w:highlight w:val="none"/>
          <w:lang w:val="en-US" w:eastAsia="zh-CN"/>
        </w:rPr>
        <w:t>详见比选</w:t>
      </w:r>
      <w:r>
        <w:rPr>
          <w:rFonts w:hint="eastAsia" w:ascii="宋体" w:hAnsi="宋体" w:eastAsia="宋体"/>
          <w:color w:val="auto"/>
          <w:szCs w:val="21"/>
          <w:highlight w:val="none"/>
        </w:rPr>
        <w:t>人发布的图纸及工程量</w:t>
      </w:r>
      <w:r>
        <w:rPr>
          <w:rFonts w:hint="eastAsia" w:ascii="宋体" w:hAnsi="宋体" w:eastAsia="宋体"/>
          <w:color w:val="auto"/>
          <w:szCs w:val="21"/>
          <w:highlight w:val="none"/>
          <w:lang w:val="en-US" w:eastAsia="zh-CN"/>
        </w:rPr>
        <w:t>清单</w:t>
      </w:r>
      <w:r>
        <w:rPr>
          <w:rFonts w:hint="eastAsia"/>
          <w:bCs/>
          <w:color w:val="auto"/>
          <w:szCs w:val="21"/>
          <w:highlight w:val="none"/>
          <w:lang w:eastAsia="zh-CN"/>
        </w:rPr>
        <w:t>。</w:t>
      </w:r>
    </w:p>
    <w:p>
      <w:pPr>
        <w:spacing w:line="360" w:lineRule="auto"/>
        <w:ind w:firstLine="420" w:firstLineChars="200"/>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rPr>
        <w:t>、工程地点：</w:t>
      </w:r>
      <w:r>
        <w:rPr>
          <w:rFonts w:hint="eastAsia" w:ascii="Times New Roman" w:hAnsi="Times New Roman" w:eastAsia="宋体" w:cs="Times New Roman"/>
          <w:color w:val="auto"/>
          <w:szCs w:val="21"/>
          <w:highlight w:val="none"/>
          <w:lang w:eastAsia="zh-CN"/>
        </w:rPr>
        <w:t>2024年东北营运分公司</w:t>
      </w:r>
      <w:r>
        <w:rPr>
          <w:rFonts w:hint="eastAsia" w:ascii="Times New Roman" w:hAnsi="Times New Roman" w:eastAsia="宋体" w:cs="Times New Roman"/>
          <w:color w:val="auto"/>
          <w:szCs w:val="21"/>
          <w:highlight w:val="none"/>
          <w:lang w:val="en-US" w:eastAsia="zh-CN"/>
        </w:rPr>
        <w:t>路面专项</w:t>
      </w:r>
      <w:r>
        <w:rPr>
          <w:rFonts w:hint="eastAsia"/>
          <w:bCs/>
          <w:color w:val="auto"/>
          <w:szCs w:val="21"/>
          <w:highlight w:val="none"/>
        </w:rPr>
        <w:t>项目及根据比选人实际施工需要所指定的其它地点。</w:t>
      </w:r>
    </w:p>
    <w:p>
      <w:pPr>
        <w:spacing w:line="360" w:lineRule="auto"/>
        <w:ind w:firstLine="420" w:firstLineChars="200"/>
        <w:rPr>
          <w:rFonts w:hint="eastAsia"/>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、工    期：本次比选服务期暂定1年，起始时间具体以比选人签订合同时间为准。</w:t>
      </w:r>
    </w:p>
    <w:p>
      <w:pPr>
        <w:spacing w:line="360" w:lineRule="auto"/>
        <w:ind w:firstLine="420" w:firstLineChars="200"/>
        <w:rPr>
          <w:rFonts w:hint="eastAsia"/>
          <w:bCs/>
          <w:color w:val="auto"/>
          <w:szCs w:val="21"/>
          <w:highlight w:val="none"/>
        </w:rPr>
      </w:pPr>
      <w:r>
        <w:rPr>
          <w:rFonts w:hint="eastAsia"/>
          <w:bCs/>
          <w:color w:val="auto"/>
          <w:szCs w:val="21"/>
          <w:highlight w:val="none"/>
          <w:lang w:val="en-US" w:eastAsia="zh-CN"/>
        </w:rPr>
        <w:t>5</w:t>
      </w:r>
      <w:r>
        <w:rPr>
          <w:rFonts w:hint="eastAsia"/>
          <w:bCs/>
          <w:color w:val="auto"/>
          <w:szCs w:val="21"/>
          <w:highlight w:val="none"/>
        </w:rPr>
        <w:t>、主要工程数量：具体工程数量（详见工程量清单）</w:t>
      </w:r>
    </w:p>
    <w:p>
      <w:pPr>
        <w:spacing w:line="360" w:lineRule="auto"/>
        <w:ind w:firstLine="420" w:firstLineChars="200"/>
        <w:rPr>
          <w:rFonts w:hint="eastAsia" w:eastAsia="宋体"/>
          <w:bCs/>
          <w:color w:val="auto"/>
          <w:szCs w:val="21"/>
          <w:highlight w:val="none"/>
          <w:lang w:val="en-US" w:eastAsia="zh-CN"/>
        </w:rPr>
      </w:pPr>
      <w:r>
        <w:rPr>
          <w:rFonts w:hint="eastAsia"/>
          <w:bCs/>
          <w:color w:val="auto"/>
          <w:szCs w:val="21"/>
          <w:highlight w:val="none"/>
          <w:lang w:val="en-US" w:eastAsia="zh-CN"/>
        </w:rPr>
        <w:t>6、本项目最高含税限价暂定为1236万元（工程量以实际完成为准）。</w:t>
      </w:r>
    </w:p>
    <w:p>
      <w:pPr>
        <w:spacing w:line="360" w:lineRule="auto"/>
        <w:ind w:firstLine="420" w:firstLineChars="200"/>
        <w:rPr>
          <w:b w:val="0"/>
          <w:bCs/>
          <w:color w:val="auto"/>
          <w:szCs w:val="21"/>
          <w:highlight w:val="none"/>
        </w:rPr>
      </w:pPr>
      <w:r>
        <w:rPr>
          <w:rFonts w:hint="eastAsia"/>
          <w:b w:val="0"/>
          <w:bCs/>
          <w:color w:val="auto"/>
          <w:szCs w:val="21"/>
          <w:highlight w:val="none"/>
          <w:lang w:val="en-US" w:eastAsia="zh-CN"/>
        </w:rPr>
        <w:t>7</w:t>
      </w:r>
      <w:r>
        <w:rPr>
          <w:rFonts w:hint="eastAsia"/>
          <w:b w:val="0"/>
          <w:bCs/>
          <w:color w:val="auto"/>
          <w:szCs w:val="21"/>
          <w:highlight w:val="none"/>
        </w:rPr>
        <w:t>、本次</w:t>
      </w:r>
      <w:r>
        <w:rPr>
          <w:rFonts w:hint="eastAsia"/>
          <w:b w:val="0"/>
          <w:bCs/>
          <w:color w:val="auto"/>
          <w:szCs w:val="21"/>
          <w:highlight w:val="none"/>
          <w:lang w:eastAsia="zh-CN"/>
        </w:rPr>
        <w:t>比选</w:t>
      </w:r>
      <w:r>
        <w:rPr>
          <w:rFonts w:hint="eastAsia"/>
          <w:b w:val="0"/>
          <w:bCs/>
          <w:color w:val="auto"/>
          <w:szCs w:val="21"/>
          <w:highlight w:val="none"/>
        </w:rPr>
        <w:t>不接受联合体竞标，不允许转包。</w:t>
      </w:r>
    </w:p>
    <w:p>
      <w:pPr>
        <w:spacing w:line="360" w:lineRule="auto"/>
        <w:ind w:firstLine="422" w:firstLineChars="200"/>
        <w:jc w:val="left"/>
        <w:rPr>
          <w:b/>
          <w:color w:val="auto"/>
          <w:szCs w:val="21"/>
          <w:highlight w:val="none"/>
        </w:rPr>
      </w:pPr>
      <w:r>
        <w:rPr>
          <w:b/>
          <w:color w:val="auto"/>
          <w:szCs w:val="21"/>
          <w:highlight w:val="none"/>
        </w:rPr>
        <w:t>二、</w:t>
      </w:r>
      <w:r>
        <w:rPr>
          <w:rFonts w:hint="eastAsia"/>
          <w:b/>
          <w:color w:val="auto"/>
          <w:szCs w:val="21"/>
          <w:highlight w:val="none"/>
          <w:lang w:val="en-US" w:eastAsia="zh-CN"/>
        </w:rPr>
        <w:t>比选申请人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0"/>
    <w:bookmarkEnd w:id="1"/>
    <w:bookmarkEnd w:id="2"/>
    <w:bookmarkEnd w:id="3"/>
    <w:bookmarkEnd w:id="4"/>
    <w:bookmarkEnd w:id="5"/>
    <w:bookmarkEnd w:id="6"/>
    <w:bookmarkEnd w:id="7"/>
    <w:p>
      <w:pPr>
        <w:spacing w:line="360" w:lineRule="auto"/>
        <w:ind w:firstLine="420" w:firstLineChars="200"/>
        <w:rPr>
          <w:rFonts w:hint="eastAsia"/>
          <w:bCs/>
          <w:color w:val="auto"/>
          <w:szCs w:val="21"/>
          <w:highlight w:val="none"/>
        </w:rPr>
      </w:pPr>
      <w:bookmarkStart w:id="16" w:name="_Toc296602413"/>
      <w:bookmarkStart w:id="17" w:name="_Toc246996169"/>
      <w:bookmarkStart w:id="18" w:name="_Toc152045522"/>
      <w:bookmarkStart w:id="19" w:name="_Toc246996912"/>
      <w:bookmarkStart w:id="20" w:name="_Toc144974490"/>
      <w:bookmarkStart w:id="21" w:name="_Toc152042298"/>
      <w:bookmarkStart w:id="22" w:name="_Toc247085683"/>
      <w:bookmarkStart w:id="23" w:name="_Toc179632539"/>
      <w:r>
        <w:rPr>
          <w:rFonts w:hint="eastAsia"/>
          <w:bCs/>
          <w:color w:val="auto"/>
          <w:szCs w:val="21"/>
          <w:highlight w:val="none"/>
        </w:rPr>
        <w:t>1、须具备独立法人资格、具备有效的营业执照、安全生产许可证、基本账户或开户许可证。</w:t>
      </w:r>
    </w:p>
    <w:p>
      <w:pPr>
        <w:spacing w:line="360" w:lineRule="auto"/>
        <w:ind w:firstLine="420" w:firstLineChars="200"/>
        <w:rPr>
          <w:rFonts w:hint="eastAsia"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2、资质要求：具备</w:t>
      </w:r>
      <w:r>
        <w:rPr>
          <w:rFonts w:hint="eastAsia" w:ascii="Times New Roman" w:hAnsi="Times New Roman" w:eastAsia="宋体" w:cs="Times New Roman"/>
          <w:bCs/>
          <w:color w:val="auto"/>
          <w:szCs w:val="21"/>
          <w:highlight w:val="none"/>
          <w:lang w:val="en-US" w:eastAsia="zh-CN"/>
        </w:rPr>
        <w:t>省级及以上养护甲级从业资质（范围包含高速公路路面养护施工）或公路工程总承包一级。</w:t>
      </w:r>
    </w:p>
    <w:p>
      <w:pPr>
        <w:spacing w:line="360" w:lineRule="auto"/>
        <w:ind w:firstLine="420" w:firstLineChars="200"/>
        <w:rPr>
          <w:rFonts w:hint="eastAsia"/>
          <w:bCs/>
          <w:color w:val="auto"/>
          <w:szCs w:val="21"/>
          <w:highlight w:val="none"/>
        </w:rPr>
      </w:pPr>
      <w:r>
        <w:rPr>
          <w:rFonts w:hint="eastAsia"/>
          <w:color w:val="auto"/>
          <w:szCs w:val="21"/>
          <w:highlight w:val="none"/>
        </w:rPr>
        <w:t>3、</w:t>
      </w:r>
      <w:r>
        <w:rPr>
          <w:rFonts w:hint="eastAsia" w:ascii="Times New Roman" w:hAnsi="Times New Roman" w:eastAsia="宋体" w:cs="Times New Roman"/>
          <w:bCs/>
          <w:color w:val="auto"/>
          <w:szCs w:val="21"/>
          <w:highlight w:val="none"/>
        </w:rPr>
        <w:t>业绩要求：</w:t>
      </w:r>
      <w:r>
        <w:rPr>
          <w:rFonts w:hint="eastAsia" w:ascii="Times New Roman" w:hAnsi="Times New Roman" w:eastAsia="宋体" w:cs="Times New Roman"/>
          <w:bCs/>
          <w:color w:val="auto"/>
          <w:szCs w:val="21"/>
          <w:highlight w:val="none"/>
          <w:lang w:val="en-US" w:eastAsia="zh-CN"/>
        </w:rPr>
        <w:t>2021年1月1日至今，至少独立实施过一个1000万元及以上已通车高速公路路面病害处治或预防性养护工程施工业绩</w:t>
      </w:r>
      <w:r>
        <w:rPr>
          <w:rFonts w:hint="eastAsia"/>
          <w:bCs/>
          <w:color w:val="auto"/>
          <w:szCs w:val="21"/>
          <w:highlight w:val="none"/>
        </w:rPr>
        <w:t>。需提供合同、结算资料或者能证明业绩真实性的其他证明材料复印件或者扫描件。</w:t>
      </w:r>
    </w:p>
    <w:p>
      <w:pPr>
        <w:spacing w:line="360" w:lineRule="auto"/>
        <w:ind w:firstLine="420" w:firstLineChars="200"/>
        <w:rPr>
          <w:rFonts w:hint="eastAsia"/>
          <w:color w:val="auto"/>
          <w:szCs w:val="21"/>
          <w:highlight w:val="none"/>
        </w:rPr>
      </w:pPr>
      <w:r>
        <w:rPr>
          <w:rFonts w:hint="eastAsia"/>
          <w:color w:val="auto"/>
          <w:szCs w:val="21"/>
          <w:highlight w:val="none"/>
        </w:rPr>
        <w:t>4、财务要求：</w:t>
      </w:r>
    </w:p>
    <w:p>
      <w:pPr>
        <w:spacing w:line="360" w:lineRule="auto"/>
        <w:ind w:firstLine="420" w:firstLineChars="200"/>
        <w:rPr>
          <w:color w:val="auto"/>
          <w:szCs w:val="21"/>
          <w:highlight w:val="none"/>
        </w:rPr>
      </w:pPr>
      <w:r>
        <w:rPr>
          <w:rFonts w:hint="eastAsia"/>
          <w:color w:val="auto"/>
          <w:szCs w:val="21"/>
          <w:highlight w:val="none"/>
          <w:lang w:eastAsia="zh-CN"/>
        </w:rPr>
        <w:t>比选申请人</w:t>
      </w:r>
      <w:r>
        <w:rPr>
          <w:color w:val="auto"/>
          <w:szCs w:val="21"/>
          <w:highlight w:val="none"/>
        </w:rPr>
        <w:t>2022、2023年度经营情况不亏损。</w:t>
      </w:r>
    </w:p>
    <w:p>
      <w:pPr>
        <w:pStyle w:val="29"/>
        <w:ind w:firstLine="211" w:firstLineChars="100"/>
        <w:rPr>
          <w:rFonts w:ascii="Times New Roman" w:eastAsia="宋体" w:cs="Times New Roman"/>
          <w:color w:val="auto"/>
          <w:kern w:val="2"/>
          <w:sz w:val="21"/>
          <w:szCs w:val="21"/>
          <w:highlight w:val="none"/>
        </w:rPr>
      </w:pPr>
      <w:r>
        <w:rPr>
          <w:rFonts w:ascii="Times New Roman" w:eastAsia="宋体" w:cs="Times New Roman"/>
          <w:b/>
          <w:bCs/>
          <w:color w:val="auto"/>
          <w:kern w:val="2"/>
          <w:sz w:val="21"/>
          <w:szCs w:val="21"/>
          <w:highlight w:val="none"/>
        </w:rPr>
        <w:t>（注：须对财务要求作出承诺即可，承诺书格式自拟，并加盖</w:t>
      </w:r>
      <w:r>
        <w:rPr>
          <w:rFonts w:hint="eastAsia" w:ascii="Times New Roman" w:eastAsia="宋体" w:cs="Times New Roman"/>
          <w:b/>
          <w:bCs/>
          <w:color w:val="auto"/>
          <w:kern w:val="2"/>
          <w:sz w:val="21"/>
          <w:szCs w:val="21"/>
          <w:highlight w:val="none"/>
          <w:lang w:val="en-US" w:eastAsia="zh-CN"/>
        </w:rPr>
        <w:t>比选申请人</w:t>
      </w:r>
      <w:r>
        <w:rPr>
          <w:rFonts w:ascii="Times New Roman" w:eastAsia="宋体" w:cs="Times New Roman"/>
          <w:b/>
          <w:bCs/>
          <w:color w:val="auto"/>
          <w:kern w:val="2"/>
          <w:sz w:val="21"/>
          <w:szCs w:val="21"/>
          <w:highlight w:val="none"/>
        </w:rPr>
        <w:t>单位公章。）</w:t>
      </w:r>
    </w:p>
    <w:p>
      <w:pPr>
        <w:numPr>
          <w:ilvl w:val="0"/>
          <w:numId w:val="2"/>
        </w:numPr>
        <w:spacing w:line="360" w:lineRule="auto"/>
        <w:ind w:firstLine="420" w:firstLineChars="200"/>
        <w:rPr>
          <w:rFonts w:hint="default"/>
          <w:color w:val="auto"/>
          <w:szCs w:val="21"/>
          <w:highlight w:val="none"/>
          <w:lang w:val="en-US" w:eastAsia="zh-CN"/>
        </w:rPr>
      </w:pPr>
      <w:r>
        <w:rPr>
          <w:rFonts w:hint="eastAsia"/>
          <w:color w:val="auto"/>
          <w:szCs w:val="21"/>
          <w:highlight w:val="none"/>
        </w:rPr>
        <w:t>信誉要求：</w:t>
      </w:r>
    </w:p>
    <w:p>
      <w:pPr>
        <w:numPr>
          <w:ilvl w:val="0"/>
          <w:numId w:val="0"/>
        </w:numPr>
        <w:spacing w:line="360" w:lineRule="auto"/>
        <w:ind w:firstLine="630" w:firstLineChars="300"/>
        <w:rPr>
          <w:rFonts w:hint="default"/>
          <w:color w:val="auto"/>
          <w:szCs w:val="21"/>
          <w:highlight w:val="none"/>
          <w:lang w:val="en-US" w:eastAsia="zh-CN"/>
        </w:rPr>
      </w:pPr>
      <w:r>
        <w:rPr>
          <w:rFonts w:hint="eastAsia"/>
          <w:color w:val="auto"/>
          <w:szCs w:val="21"/>
          <w:highlight w:val="none"/>
          <w:lang w:val="en-US" w:eastAsia="zh-CN"/>
        </w:rPr>
        <w:t>不得存在下列情形之一：</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(1)被人民法院列入失信被执行人名单且在被执行期内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)被国家有关行政部门处以暂停投标资格行政处罚，且在处罚期限内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)被责令停业，暂扣或吊销执照，或吊销资质证书</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)进入清算程序，或被宣告破产,或其他丧失履约能力的情形</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)在国家企业信用信息公示系统(http://www.gsxt.gov.cn/)中被列入严重违法失信企业名单</w:t>
      </w:r>
      <w:r>
        <w:rPr>
          <w:rFonts w:hint="eastAsia" w:ascii="宋体" w:hAnsi="宋体" w:cs="宋体"/>
          <w:bCs/>
          <w:color w:val="auto"/>
          <w:szCs w:val="21"/>
          <w:highlight w:val="none"/>
          <w:lang w:eastAsia="zh-CN"/>
        </w:rPr>
        <w:t>。</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（注：须对上述信誉要求作出承诺即可，并按</w:t>
      </w:r>
      <w:r>
        <w:rPr>
          <w:rFonts w:hint="eastAsia" w:ascii="宋体" w:hAnsi="宋体" w:cs="宋体"/>
          <w:b/>
          <w:bCs/>
          <w:color w:val="auto"/>
          <w:szCs w:val="21"/>
          <w:highlight w:val="none"/>
          <w:lang w:val="en-US" w:eastAsia="zh-CN"/>
        </w:rPr>
        <w:t>比选</w:t>
      </w:r>
      <w:r>
        <w:rPr>
          <w:rFonts w:hint="eastAsia" w:ascii="宋体" w:hAnsi="宋体" w:cs="宋体"/>
          <w:b/>
          <w:bCs/>
          <w:color w:val="auto"/>
          <w:szCs w:val="21"/>
          <w:highlight w:val="none"/>
        </w:rPr>
        <w:t>文件格式中的承诺书承诺，并加盖</w:t>
      </w:r>
      <w:r>
        <w:rPr>
          <w:rFonts w:hint="eastAsia" w:ascii="宋体" w:hAnsi="宋体" w:cs="宋体"/>
          <w:b/>
          <w:bCs/>
          <w:color w:val="auto"/>
          <w:szCs w:val="21"/>
          <w:highlight w:val="none"/>
          <w:lang w:val="en-US" w:eastAsia="zh-CN"/>
        </w:rPr>
        <w:t>比选申请人</w:t>
      </w:r>
      <w:r>
        <w:rPr>
          <w:rFonts w:hint="eastAsia" w:ascii="宋体" w:hAnsi="宋体" w:cs="宋体"/>
          <w:b/>
          <w:bCs/>
          <w:color w:val="auto"/>
          <w:szCs w:val="21"/>
          <w:highlight w:val="none"/>
        </w:rPr>
        <w:t>单位公章。）</w:t>
      </w:r>
    </w:p>
    <w:p>
      <w:pPr>
        <w:numPr>
          <w:ilvl w:val="0"/>
          <w:numId w:val="2"/>
        </w:numPr>
        <w:spacing w:line="360" w:lineRule="auto"/>
        <w:ind w:left="0" w:leftChars="0" w:firstLine="420" w:firstLineChars="200"/>
        <w:rPr>
          <w:rFonts w:hint="eastAsia"/>
          <w:color w:val="auto"/>
          <w:szCs w:val="21"/>
          <w:highlight w:val="none"/>
        </w:rPr>
      </w:pPr>
      <w:r>
        <w:rPr>
          <w:rFonts w:hint="eastAsia" w:ascii="Times New Roman" w:hAnsi="Times New Roman" w:eastAsia="宋体" w:cs="Times New Roman"/>
          <w:color w:val="auto"/>
          <w:szCs w:val="21"/>
          <w:highlight w:val="none"/>
        </w:rPr>
        <w:t>施工人员要求：</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项目经理</w:t>
      </w:r>
      <w:r>
        <w:rPr>
          <w:rFonts w:hint="eastAsia" w:cs="Times New Roman"/>
          <w:color w:val="auto"/>
          <w:szCs w:val="21"/>
          <w:highlight w:val="none"/>
          <w:lang w:val="en-US" w:eastAsia="zh-CN"/>
        </w:rPr>
        <w:t>1名</w:t>
      </w:r>
      <w:r>
        <w:rPr>
          <w:rFonts w:hint="eastAsia" w:ascii="Times New Roman" w:hAnsi="Times New Roman" w:eastAsia="宋体" w:cs="Times New Roman"/>
          <w:color w:val="auto"/>
          <w:szCs w:val="21"/>
          <w:highlight w:val="none"/>
          <w:lang w:val="en-US" w:eastAsia="zh-CN"/>
        </w:rPr>
        <w:t>：必须已在投标人本单位注册并应具有公路工程专业一级注册建造师执业资格，公路工程高级及以上职称，并具有省级及以上交通行政主管部门颁发的安全生产考核合格证书（B 类）</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项目总工（技术负责人）</w:t>
      </w:r>
      <w:r>
        <w:rPr>
          <w:rFonts w:hint="eastAsia" w:cs="Times New Roman"/>
          <w:color w:val="auto"/>
          <w:szCs w:val="21"/>
          <w:highlight w:val="none"/>
          <w:lang w:val="en-US" w:eastAsia="zh-CN"/>
        </w:rPr>
        <w:t>1名</w:t>
      </w:r>
      <w:r>
        <w:rPr>
          <w:rFonts w:hint="eastAsia" w:ascii="Times New Roman" w:hAnsi="Times New Roman" w:eastAsia="宋体" w:cs="Times New Roman"/>
          <w:color w:val="auto"/>
          <w:szCs w:val="21"/>
          <w:highlight w:val="none"/>
          <w:lang w:val="en-US" w:eastAsia="zh-CN"/>
        </w:rPr>
        <w:t>：应具有公路工程相关专业高级及以上职称，并具有省级及以上交通行政主管部门颁发的安全生产考核合格证书（B 类）</w:t>
      </w:r>
    </w:p>
    <w:p>
      <w:pPr>
        <w:numPr>
          <w:ilvl w:val="0"/>
          <w:numId w:val="0"/>
        </w:num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安全管理人员</w:t>
      </w:r>
      <w:r>
        <w:rPr>
          <w:rFonts w:hint="eastAsia" w:cs="Times New Roman"/>
          <w:color w:val="auto"/>
          <w:szCs w:val="21"/>
          <w:highlight w:val="none"/>
          <w:lang w:val="en-US" w:eastAsia="zh-CN"/>
        </w:rPr>
        <w:t>1名</w:t>
      </w:r>
      <w:r>
        <w:rPr>
          <w:rFonts w:hint="eastAsia" w:ascii="Times New Roman" w:hAnsi="Times New Roman" w:eastAsia="宋体" w:cs="Times New Roman"/>
          <w:color w:val="auto"/>
          <w:szCs w:val="21"/>
          <w:highlight w:val="none"/>
          <w:lang w:val="en-US" w:eastAsia="zh-CN"/>
        </w:rPr>
        <w:t>：应具有公路工程相关专业中级及以上职称，并具有省级及以上交通行政主管部门颁发的安全生产考核合格证书（C 类）。</w:t>
      </w:r>
    </w:p>
    <w:p>
      <w:pPr>
        <w:spacing w:line="360" w:lineRule="auto"/>
        <w:ind w:firstLine="422" w:firstLineChars="200"/>
        <w:rPr>
          <w:rFonts w:hint="eastAsia"/>
          <w:color w:val="auto"/>
          <w:highlight w:val="none"/>
        </w:rPr>
      </w:pPr>
      <w:r>
        <w:rPr>
          <w:rFonts w:hint="eastAsia"/>
          <w:b/>
          <w:bCs/>
          <w:color w:val="auto"/>
          <w:highlight w:val="none"/>
        </w:rPr>
        <w:t>（注：1、须附上述项目</w:t>
      </w:r>
      <w:r>
        <w:rPr>
          <w:rFonts w:hint="eastAsia"/>
          <w:b/>
          <w:bCs/>
          <w:color w:val="auto"/>
          <w:highlight w:val="none"/>
          <w:lang w:val="en-US" w:eastAsia="zh-CN"/>
        </w:rPr>
        <w:t>经理</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项目总工（技术负责人）、</w:t>
      </w:r>
      <w:r>
        <w:rPr>
          <w:rFonts w:hint="eastAsia" w:ascii="Times New Roman" w:hAnsi="Times New Roman" w:eastAsia="宋体" w:cs="Times New Roman"/>
          <w:b/>
          <w:bCs/>
          <w:color w:val="auto"/>
          <w:highlight w:val="none"/>
        </w:rPr>
        <w:t>安全</w:t>
      </w:r>
      <w:r>
        <w:rPr>
          <w:rFonts w:hint="eastAsia"/>
          <w:b/>
          <w:bCs/>
          <w:color w:val="auto"/>
          <w:highlight w:val="none"/>
          <w:lang w:val="en-US" w:eastAsia="zh-CN"/>
        </w:rPr>
        <w:t>管理</w:t>
      </w:r>
      <w:r>
        <w:rPr>
          <w:rFonts w:hint="eastAsia"/>
          <w:b/>
          <w:bCs/>
          <w:color w:val="auto"/>
          <w:highlight w:val="none"/>
        </w:rPr>
        <w:t>人员的身份证及相应证件的复印件或扫描件即可，并加盖</w:t>
      </w:r>
      <w:r>
        <w:rPr>
          <w:rFonts w:hint="eastAsia"/>
          <w:b/>
          <w:bCs/>
          <w:color w:val="auto"/>
          <w:highlight w:val="none"/>
          <w:lang w:val="en-US" w:eastAsia="zh-CN"/>
        </w:rPr>
        <w:t>比选申请人</w:t>
      </w:r>
      <w:r>
        <w:rPr>
          <w:rFonts w:hint="eastAsia"/>
          <w:b/>
          <w:bCs/>
          <w:color w:val="auto"/>
          <w:highlight w:val="none"/>
        </w:rPr>
        <w:t>单位公章；2、须附上述项目</w:t>
      </w:r>
      <w:r>
        <w:rPr>
          <w:rFonts w:hint="eastAsia"/>
          <w:b/>
          <w:bCs/>
          <w:color w:val="auto"/>
          <w:highlight w:val="none"/>
          <w:lang w:val="en-US" w:eastAsia="zh-CN"/>
        </w:rPr>
        <w:t>经理</w:t>
      </w:r>
      <w:r>
        <w:rPr>
          <w:rFonts w:hint="eastAsia" w:ascii="Times New Roman" w:hAnsi="Times New Roman" w:eastAsia="宋体" w:cs="Times New Roman"/>
          <w:b/>
          <w:bCs/>
          <w:color w:val="auto"/>
          <w:highlight w:val="none"/>
        </w:rPr>
        <w:t>、</w:t>
      </w:r>
      <w:r>
        <w:rPr>
          <w:rFonts w:hint="eastAsia" w:ascii="Times New Roman" w:hAnsi="Times New Roman" w:eastAsia="宋体" w:cs="Times New Roman"/>
          <w:b/>
          <w:bCs/>
          <w:color w:val="auto"/>
          <w:highlight w:val="none"/>
          <w:lang w:val="en-US" w:eastAsia="zh-CN"/>
        </w:rPr>
        <w:t>项目总工（技术负责人）、</w:t>
      </w:r>
      <w:r>
        <w:rPr>
          <w:rFonts w:hint="eastAsia" w:ascii="Times New Roman" w:hAnsi="Times New Roman" w:eastAsia="宋体" w:cs="Times New Roman"/>
          <w:b/>
          <w:bCs/>
          <w:color w:val="auto"/>
          <w:highlight w:val="none"/>
        </w:rPr>
        <w:t>安全</w:t>
      </w:r>
      <w:r>
        <w:rPr>
          <w:rFonts w:hint="eastAsia"/>
          <w:b/>
          <w:bCs/>
          <w:color w:val="auto"/>
          <w:highlight w:val="none"/>
          <w:lang w:val="en-US" w:eastAsia="zh-CN"/>
        </w:rPr>
        <w:t>管理</w:t>
      </w:r>
      <w:r>
        <w:rPr>
          <w:rFonts w:hint="eastAsia"/>
          <w:b/>
          <w:bCs/>
          <w:color w:val="auto"/>
          <w:highlight w:val="none"/>
        </w:rPr>
        <w:t>人员的社保证明材料（时间为202</w:t>
      </w:r>
      <w:r>
        <w:rPr>
          <w:rFonts w:hint="eastAsia"/>
          <w:b/>
          <w:bCs/>
          <w:color w:val="auto"/>
          <w:highlight w:val="none"/>
          <w:lang w:val="en-US" w:eastAsia="zh-CN"/>
        </w:rPr>
        <w:t>4</w:t>
      </w:r>
      <w:r>
        <w:rPr>
          <w:rFonts w:hint="eastAsia"/>
          <w:b/>
          <w:bCs/>
          <w:color w:val="auto"/>
          <w:highlight w:val="none"/>
        </w:rPr>
        <w:t>年</w:t>
      </w:r>
      <w:r>
        <w:rPr>
          <w:rFonts w:hint="eastAsia"/>
          <w:b/>
          <w:bCs/>
          <w:color w:val="auto"/>
          <w:highlight w:val="none"/>
          <w:lang w:val="en-US" w:eastAsia="zh-CN"/>
        </w:rPr>
        <w:t>4</w:t>
      </w:r>
      <w:r>
        <w:rPr>
          <w:rFonts w:hint="eastAsia"/>
          <w:b/>
          <w:bCs/>
          <w:color w:val="auto"/>
          <w:highlight w:val="none"/>
        </w:rPr>
        <w:t>月至2024年</w:t>
      </w:r>
      <w:r>
        <w:rPr>
          <w:rFonts w:hint="eastAsia"/>
          <w:b/>
          <w:bCs/>
          <w:color w:val="auto"/>
          <w:highlight w:val="none"/>
          <w:lang w:val="en-US" w:eastAsia="zh-CN"/>
        </w:rPr>
        <w:t>10</w:t>
      </w:r>
      <w:r>
        <w:rPr>
          <w:rFonts w:hint="eastAsia"/>
          <w:b/>
          <w:bCs/>
          <w:color w:val="auto"/>
          <w:highlight w:val="none"/>
        </w:rPr>
        <w:t>月）的复印件或扫描件即可，并带有社保部门公章或社保部门的有效电子印章。）</w:t>
      </w:r>
    </w:p>
    <w:p>
      <w:pPr>
        <w:spacing w:line="360" w:lineRule="auto"/>
        <w:ind w:firstLine="422" w:firstLineChars="200"/>
        <w:rPr>
          <w:b/>
          <w:color w:val="auto"/>
          <w:szCs w:val="21"/>
          <w:highlight w:val="none"/>
        </w:rPr>
      </w:pPr>
      <w:r>
        <w:rPr>
          <w:b/>
          <w:color w:val="auto"/>
          <w:szCs w:val="21"/>
          <w:highlight w:val="none"/>
        </w:rPr>
        <w:t>三、</w:t>
      </w:r>
      <w:r>
        <w:rPr>
          <w:rFonts w:hint="eastAsia"/>
          <w:b/>
          <w:color w:val="auto"/>
          <w:szCs w:val="21"/>
          <w:highlight w:val="none"/>
          <w:lang w:val="en-US" w:eastAsia="zh-CN"/>
        </w:rPr>
        <w:t>比选申请</w:t>
      </w:r>
      <w:r>
        <w:rPr>
          <w:b/>
          <w:color w:val="auto"/>
          <w:szCs w:val="21"/>
          <w:highlight w:val="none"/>
        </w:rPr>
        <w:t>文件的相关要求：</w:t>
      </w:r>
    </w:p>
    <w:bookmarkEnd w:id="16"/>
    <w:bookmarkEnd w:id="17"/>
    <w:bookmarkEnd w:id="18"/>
    <w:bookmarkEnd w:id="19"/>
    <w:bookmarkEnd w:id="20"/>
    <w:bookmarkEnd w:id="21"/>
    <w:bookmarkEnd w:id="22"/>
    <w:bookmarkEnd w:id="23"/>
    <w:p>
      <w:pPr>
        <w:spacing w:line="360" w:lineRule="auto"/>
        <w:ind w:firstLine="420" w:firstLineChars="200"/>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比选</w:t>
      </w:r>
      <w:r>
        <w:rPr>
          <w:rFonts w:hint="eastAsia"/>
          <w:color w:val="auto"/>
          <w:szCs w:val="21"/>
          <w:highlight w:val="none"/>
        </w:rPr>
        <w:t>报价说明：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b/>
          <w:bCs/>
          <w:color w:val="auto"/>
          <w:szCs w:val="21"/>
          <w:highlight w:val="none"/>
        </w:rPr>
      </w:pPr>
      <w:r>
        <w:rPr>
          <w:rFonts w:hint="eastAsia"/>
          <w:color w:val="auto"/>
          <w:szCs w:val="21"/>
          <w:highlight w:val="none"/>
        </w:rPr>
        <w:t>（1）</w:t>
      </w:r>
      <w:r>
        <w:rPr>
          <w:rFonts w:hint="eastAsia" w:cs="Times New Roman"/>
          <w:color w:val="auto"/>
          <w:szCs w:val="21"/>
          <w:highlight w:val="none"/>
          <w:lang w:eastAsia="zh-CN"/>
        </w:rPr>
        <w:t>比选申请人</w:t>
      </w:r>
      <w:r>
        <w:rPr>
          <w:rFonts w:hint="eastAsia" w:ascii="Times New Roman" w:hAnsi="Times New Roman" w:eastAsia="宋体" w:cs="Times New Roman"/>
          <w:color w:val="auto"/>
          <w:szCs w:val="21"/>
          <w:highlight w:val="none"/>
        </w:rPr>
        <w:t>结合市场、企业自身情况等，并根据比选人提供的分项单价最高限价，统一填报下浮比例值（下浮比例值a≥0.00%）。成交的实施单位必须满足施工所需的人力和设备要求，并立即组织开展项目的施工。否则，比选人将取消该单位的实施资格，并以同样的方式另行选定合作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应提供合法有效且符合比选人要求的增值税专用发票。因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需依法向比选人重新开具发票，并向比选人承担赔偿责任，包括但不限于税款、滞纳金、罚款及相关损失等。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应按照比选人要求，及时向比选人开具可以抵扣税款的增值税专用发票。因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开具发票不及时给比选人造成无法及时认证、抵扣发票等情形的，</w:t>
      </w:r>
      <w:r>
        <w:rPr>
          <w:rFonts w:hint="eastAsia"/>
          <w:color w:val="auto"/>
          <w:szCs w:val="21"/>
          <w:highlight w:val="none"/>
          <w:lang w:eastAsia="zh-CN"/>
        </w:rPr>
        <w:t>比选申请人</w:t>
      </w:r>
      <w:r>
        <w:rPr>
          <w:rFonts w:hint="eastAsia"/>
          <w:color w:val="auto"/>
          <w:szCs w:val="21"/>
          <w:highlight w:val="none"/>
        </w:rPr>
        <w:t>需向比选人承担赔偿责任，包括但不限于税款、滞纳金、罚款及相关损失等。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outlineLvl w:val="0"/>
        <w:rPr>
          <w:rFonts w:hint="eastAsia"/>
          <w:b w:val="0"/>
          <w:bCs w:val="0"/>
          <w:color w:val="auto"/>
          <w:szCs w:val="21"/>
          <w:highlight w:val="none"/>
        </w:rPr>
      </w:pPr>
      <w:r>
        <w:rPr>
          <w:rFonts w:hint="eastAsia"/>
          <w:b w:val="0"/>
          <w:bCs w:val="0"/>
          <w:color w:val="auto"/>
          <w:szCs w:val="21"/>
          <w:highlight w:val="none"/>
        </w:rPr>
        <w:t>采用单价限价，</w:t>
      </w:r>
      <w:r>
        <w:rPr>
          <w:rFonts w:hint="eastAsia"/>
          <w:b w:val="0"/>
          <w:bCs w:val="0"/>
          <w:color w:val="auto"/>
          <w:szCs w:val="21"/>
          <w:highlight w:val="none"/>
          <w:lang w:eastAsia="zh-CN"/>
        </w:rPr>
        <w:t>比选申请人</w:t>
      </w:r>
      <w:r>
        <w:rPr>
          <w:rFonts w:hint="eastAsia"/>
          <w:b w:val="0"/>
          <w:bCs w:val="0"/>
          <w:color w:val="auto"/>
          <w:szCs w:val="21"/>
          <w:highlight w:val="none"/>
        </w:rPr>
        <w:t>填报整体下浮比例值a(a≥0.00%）的方式（</w:t>
      </w:r>
      <w:r>
        <w:rPr>
          <w:rFonts w:hint="eastAsia"/>
          <w:b w:val="0"/>
          <w:bCs w:val="0"/>
          <w:color w:val="auto"/>
          <w:szCs w:val="21"/>
          <w:highlight w:val="none"/>
          <w:lang w:eastAsia="zh-CN"/>
        </w:rPr>
        <w:t>比选申请人</w:t>
      </w:r>
      <w:r>
        <w:rPr>
          <w:rFonts w:hint="eastAsia"/>
          <w:b w:val="0"/>
          <w:bCs w:val="0"/>
          <w:color w:val="auto"/>
          <w:szCs w:val="21"/>
          <w:highlight w:val="none"/>
        </w:rPr>
        <w:t>按比选人提供的电子版最高单价限价结合实际情况填报下浮值，下浮比例值a应保留2位小数）。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b w:val="0"/>
          <w:bCs w:val="0"/>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暂估量，如实际工程量与暂估量有出入，则该出入部分工程量单价按签约合同单价计量。</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3"/>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）其他相关事项</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cs="宋体"/>
          <w:b w:val="0"/>
          <w:bCs w:val="0"/>
          <w:color w:val="auto"/>
          <w:sz w:val="21"/>
          <w:szCs w:val="21"/>
          <w:highlight w:val="none"/>
          <w:lang w:eastAsia="zh-CN"/>
        </w:rPr>
        <w:t>比选申请人</w:t>
      </w:r>
      <w:r>
        <w:rPr>
          <w:rFonts w:hint="eastAsia" w:ascii="宋体" w:hAnsi="宋体" w:cs="宋体"/>
          <w:b w:val="0"/>
          <w:bCs w:val="0"/>
          <w:color w:val="auto"/>
          <w:sz w:val="21"/>
          <w:szCs w:val="21"/>
          <w:highlight w:val="none"/>
        </w:rPr>
        <w:t>的单价和总价已包含为完成约定工作内容所需的一切费用，以及所有责任、义务和一切风险。</w:t>
      </w:r>
    </w:p>
    <w:p>
      <w:pPr>
        <w:pStyle w:val="15"/>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②安全文明施工费执行国家及重庆市相关文件要求，安全文明施工管理费用不作竞争性报价，结算时由</w:t>
      </w:r>
      <w:r>
        <w:rPr>
          <w:rFonts w:hint="eastAsia" w:ascii="宋体" w:hAnsi="宋体" w:cs="宋体"/>
          <w:b w:val="0"/>
          <w:bCs w:val="0"/>
          <w:color w:val="auto"/>
          <w:sz w:val="21"/>
          <w:szCs w:val="21"/>
          <w:highlight w:val="none"/>
          <w:lang w:eastAsia="zh-CN"/>
        </w:rPr>
        <w:t>比选申请人</w:t>
      </w:r>
      <w:r>
        <w:rPr>
          <w:rFonts w:hint="eastAsia" w:ascii="宋体" w:hAnsi="宋体" w:cs="宋体"/>
          <w:b w:val="0"/>
          <w:bCs w:val="0"/>
          <w:color w:val="auto"/>
          <w:sz w:val="21"/>
          <w:szCs w:val="21"/>
          <w:highlight w:val="none"/>
        </w:rPr>
        <w:t>提供用于安全文明施工的证明材料（含发票或发票复印件）。</w:t>
      </w:r>
    </w:p>
    <w:p>
      <w:pPr>
        <w:spacing w:line="360" w:lineRule="auto"/>
        <w:ind w:firstLine="420" w:firstLineChars="200"/>
        <w:rPr>
          <w:rFonts w:hint="eastAsia"/>
          <w:color w:val="auto"/>
          <w:szCs w:val="21"/>
          <w:highlight w:val="none"/>
        </w:rPr>
      </w:pPr>
      <w:r>
        <w:rPr>
          <w:rFonts w:hint="eastAsia" w:ascii="宋体" w:hAnsi="宋体" w:cs="宋体"/>
          <w:b w:val="0"/>
          <w:bCs w:val="0"/>
          <w:color w:val="auto"/>
          <w:sz w:val="21"/>
          <w:szCs w:val="21"/>
          <w:highlight w:val="none"/>
        </w:rPr>
        <w:t>③施工项目的合同价及结算价均以人民币元为单位，相关价格中已包含向比选人提供增值税专用发票的成本费用，实际支付前</w:t>
      </w:r>
      <w:r>
        <w:rPr>
          <w:rFonts w:hint="eastAsia" w:ascii="宋体" w:hAnsi="宋体" w:cs="宋体"/>
          <w:b w:val="0"/>
          <w:bCs w:val="0"/>
          <w:color w:val="auto"/>
          <w:sz w:val="21"/>
          <w:szCs w:val="21"/>
          <w:highlight w:val="none"/>
          <w:lang w:val="en-US" w:eastAsia="zh-CN"/>
        </w:rPr>
        <w:t>比选申请人</w:t>
      </w:r>
      <w:r>
        <w:rPr>
          <w:rFonts w:hint="eastAsia" w:ascii="宋体" w:hAnsi="宋体" w:cs="宋体"/>
          <w:b w:val="0"/>
          <w:bCs w:val="0"/>
          <w:color w:val="auto"/>
          <w:sz w:val="21"/>
          <w:szCs w:val="21"/>
          <w:highlight w:val="none"/>
        </w:rPr>
        <w:t>须向比选</w:t>
      </w:r>
      <w:r>
        <w:rPr>
          <w:rFonts w:hint="eastAsia" w:ascii="宋体" w:hAnsi="宋体" w:cs="宋体"/>
          <w:b w:val="0"/>
          <w:bCs w:val="0"/>
          <w:color w:val="auto"/>
          <w:sz w:val="21"/>
          <w:szCs w:val="21"/>
          <w:highlight w:val="none"/>
          <w:lang w:val="en-US" w:eastAsia="zh-CN"/>
        </w:rPr>
        <w:t>人</w:t>
      </w:r>
      <w:r>
        <w:rPr>
          <w:rFonts w:hint="eastAsia" w:ascii="宋体" w:hAnsi="宋体" w:cs="宋体"/>
          <w:b w:val="0"/>
          <w:bCs w:val="0"/>
          <w:color w:val="auto"/>
          <w:sz w:val="21"/>
          <w:szCs w:val="21"/>
          <w:highlight w:val="none"/>
        </w:rPr>
        <w:t>提供增值税专用发票。</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2"/>
        <w:rPr>
          <w:rFonts w:hint="eastAsia"/>
          <w:color w:val="auto"/>
          <w:szCs w:val="21"/>
          <w:highlight w:val="none"/>
        </w:rPr>
      </w:pPr>
      <w:bookmarkStart w:id="24" w:name="_Hlk166098634"/>
      <w:r>
        <w:rPr>
          <w:rFonts w:hint="eastAsia"/>
          <w:color w:val="auto"/>
          <w:szCs w:val="21"/>
          <w:highlight w:val="none"/>
          <w:lang w:val="en-US" w:eastAsia="zh-CN"/>
        </w:rPr>
        <w:t>2、</w:t>
      </w:r>
      <w:r>
        <w:rPr>
          <w:rFonts w:hint="eastAsia"/>
          <w:color w:val="auto"/>
          <w:szCs w:val="21"/>
          <w:highlight w:val="none"/>
        </w:rPr>
        <w:t>施工要求：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施工质量要求：工程质量应符合国家现行施工验收规范以及比选人的要求；必须达到国家或专业质量检验评定的</w:t>
      </w:r>
      <w:r>
        <w:rPr>
          <w:rFonts w:hint="eastAsia"/>
          <w:color w:val="auto"/>
          <w:szCs w:val="21"/>
          <w:highlight w:val="none"/>
          <w:u w:val="single"/>
        </w:rPr>
        <w:t xml:space="preserve"> 合格 </w:t>
      </w:r>
      <w:r>
        <w:rPr>
          <w:rFonts w:hint="eastAsia"/>
          <w:color w:val="auto"/>
          <w:szCs w:val="21"/>
          <w:highlight w:val="none"/>
        </w:rPr>
        <w:t>以上等级。</w:t>
      </w:r>
    </w:p>
    <w:p>
      <w:pPr>
        <w:spacing w:line="360" w:lineRule="auto"/>
        <w:ind w:firstLine="422" w:firstLineChars="200"/>
        <w:rPr>
          <w:rFonts w:hint="eastAsia" w:ascii="宋体" w:hAnsi="宋体"/>
          <w:color w:val="auto"/>
          <w:szCs w:val="21"/>
          <w:highlight w:val="none"/>
        </w:rPr>
      </w:pPr>
      <w:r>
        <w:rPr>
          <w:rFonts w:hint="eastAsia"/>
          <w:b/>
          <w:bCs/>
          <w:color w:val="auto"/>
          <w:szCs w:val="21"/>
          <w:highlight w:val="none"/>
        </w:rPr>
        <w:t>因</w:t>
      </w:r>
      <w:r>
        <w:rPr>
          <w:rFonts w:hint="eastAsia"/>
          <w:b/>
          <w:bCs/>
          <w:color w:val="auto"/>
          <w:szCs w:val="21"/>
          <w:highlight w:val="none"/>
          <w:lang w:eastAsia="zh-CN"/>
        </w:rPr>
        <w:t>比选申请人</w:t>
      </w:r>
      <w:r>
        <w:rPr>
          <w:rFonts w:hint="eastAsia"/>
          <w:b/>
          <w:bCs/>
          <w:color w:val="auto"/>
          <w:szCs w:val="21"/>
          <w:highlight w:val="none"/>
        </w:rPr>
        <w:t>原因造成工程质量未达到合同约定标准的，比选人有权要求</w:t>
      </w:r>
      <w:r>
        <w:rPr>
          <w:rFonts w:hint="eastAsia"/>
          <w:b/>
          <w:bCs/>
          <w:color w:val="auto"/>
          <w:szCs w:val="21"/>
          <w:highlight w:val="none"/>
          <w:lang w:eastAsia="zh-CN"/>
        </w:rPr>
        <w:t>比选申请人</w:t>
      </w:r>
      <w:r>
        <w:rPr>
          <w:rFonts w:hint="eastAsia"/>
          <w:b/>
          <w:bCs/>
          <w:color w:val="auto"/>
          <w:szCs w:val="21"/>
          <w:highlight w:val="none"/>
        </w:rPr>
        <w:t>返工直至工程质量达到合同约定的标准为止，并由</w:t>
      </w:r>
      <w:r>
        <w:rPr>
          <w:rFonts w:hint="eastAsia"/>
          <w:b/>
          <w:bCs/>
          <w:color w:val="auto"/>
          <w:szCs w:val="21"/>
          <w:highlight w:val="none"/>
          <w:lang w:eastAsia="zh-CN"/>
        </w:rPr>
        <w:t>比选申请人</w:t>
      </w:r>
      <w:r>
        <w:rPr>
          <w:rFonts w:hint="eastAsia"/>
          <w:b/>
          <w:bCs/>
          <w:color w:val="auto"/>
          <w:szCs w:val="21"/>
          <w:highlight w:val="none"/>
        </w:rPr>
        <w:t>承担由此增加的费用和（或）延误的工期。</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施工安全要求：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必须贯彻执行国家、地方和行业主管部门颁布实施的有关安全生产的法律法规及各项规定，</w:t>
      </w:r>
      <w:r>
        <w:rPr>
          <w:rFonts w:hint="eastAsia"/>
          <w:color w:val="auto"/>
          <w:szCs w:val="21"/>
          <w:highlight w:val="none"/>
          <w:lang w:eastAsia="zh-CN"/>
        </w:rPr>
        <w:t>比选申请人</w:t>
      </w:r>
      <w:r>
        <w:rPr>
          <w:rFonts w:hint="eastAsia"/>
          <w:color w:val="auto"/>
          <w:szCs w:val="21"/>
          <w:highlight w:val="none"/>
        </w:rPr>
        <w:t>交通组织方案需满足《道路交通标志标线》（GB5768.4-2017)及《营运高速公路施工管理规范》DB50-T 959-2019的要求</w:t>
      </w:r>
      <w:r>
        <w:rPr>
          <w:rFonts w:hint="eastAsia"/>
          <w:color w:val="auto"/>
          <w:szCs w:val="21"/>
          <w:highlight w:val="none"/>
          <w:lang w:eastAsia="zh-CN"/>
        </w:rPr>
        <w:t>，</w:t>
      </w:r>
      <w:r>
        <w:rPr>
          <w:rFonts w:hint="eastAsia" w:ascii="宋体" w:hAnsi="宋体" w:cs="宋体"/>
          <w:color w:val="auto"/>
          <w:szCs w:val="21"/>
          <w:highlight w:val="none"/>
        </w:rPr>
        <w:t>认真履行安全生产职责，严格按有关的安全规范和要求组织施工。并自觉接受上级有关部门和比选人安全检查人员依法实施的监督检查，采取必要的安全防护措施，消除事故隐患。并由此承担相应的安全责任、义务及赔偿；施工期间发生的安全事故均由</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自行负责。</w:t>
      </w:r>
      <w:r>
        <w:rPr>
          <w:rFonts w:hint="eastAsia" w:ascii="宋体" w:hAnsi="宋体" w:eastAsia="宋体" w:cs="宋体"/>
          <w:b w:val="0"/>
          <w:bCs w:val="0"/>
          <w:caps w:val="0"/>
          <w:color w:val="auto"/>
          <w:kern w:val="2"/>
          <w:sz w:val="21"/>
          <w:szCs w:val="21"/>
          <w:highlight w:val="none"/>
          <w:lang w:val="en-US" w:eastAsia="zh-CN" w:bidi="ar-SA"/>
        </w:rPr>
        <w:t>配备和更新满足现场施工作业人员的安全防护用具（如：服装，自发光反光背心等）。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2"/>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其他要求：</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3"/>
        <w:rPr>
          <w:rFonts w:hint="eastAsia"/>
          <w:b/>
          <w:bCs/>
          <w:color w:val="auto"/>
          <w:szCs w:val="21"/>
          <w:highlight w:val="none"/>
        </w:rPr>
      </w:pPr>
      <w:r>
        <w:rPr>
          <w:rFonts w:hint="eastAsia"/>
          <w:color w:val="auto"/>
          <w:szCs w:val="21"/>
          <w:highlight w:val="none"/>
          <w:lang w:eastAsia="zh-CN"/>
        </w:rPr>
        <w:t>（</w:t>
      </w:r>
      <w:r>
        <w:rPr>
          <w:rFonts w:hint="eastAsia"/>
          <w:color w:val="auto"/>
          <w:szCs w:val="21"/>
          <w:highlight w:val="none"/>
        </w:rPr>
        <w:t>1</w:t>
      </w:r>
      <w:r>
        <w:rPr>
          <w:rFonts w:hint="eastAsia"/>
          <w:color w:val="auto"/>
          <w:szCs w:val="21"/>
          <w:highlight w:val="none"/>
          <w:lang w:eastAsia="zh-CN"/>
        </w:rPr>
        <w:t>）</w:t>
      </w:r>
      <w:r>
        <w:rPr>
          <w:rFonts w:hint="eastAsia"/>
          <w:color w:val="auto"/>
          <w:szCs w:val="21"/>
          <w:highlight w:val="none"/>
        </w:rPr>
        <w:t>比选中</w:t>
      </w:r>
      <w:r>
        <w:rPr>
          <w:rFonts w:hint="eastAsia"/>
          <w:color w:val="auto"/>
          <w:szCs w:val="21"/>
          <w:highlight w:val="none"/>
          <w:lang w:val="en-US" w:eastAsia="zh-CN"/>
        </w:rPr>
        <w:t>选</w:t>
      </w:r>
      <w:r>
        <w:rPr>
          <w:rFonts w:hint="eastAsia"/>
          <w:color w:val="auto"/>
          <w:szCs w:val="21"/>
          <w:highlight w:val="none"/>
        </w:rPr>
        <w:t>单位需服从比选人的工作安排调动；</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eastAsia="zh-CN"/>
        </w:rPr>
        <w:t>（</w:t>
      </w:r>
      <w:r>
        <w:rPr>
          <w:rFonts w:hint="eastAsia"/>
          <w:color w:val="auto"/>
          <w:szCs w:val="21"/>
          <w:highlight w:val="none"/>
        </w:rPr>
        <w:t>2</w:t>
      </w:r>
      <w:r>
        <w:rPr>
          <w:rFonts w:hint="eastAsia"/>
          <w:color w:val="auto"/>
          <w:szCs w:val="21"/>
          <w:highlight w:val="none"/>
          <w:lang w:eastAsia="zh-CN"/>
        </w:rPr>
        <w:t>）</w:t>
      </w:r>
      <w:r>
        <w:rPr>
          <w:rFonts w:hint="eastAsia"/>
          <w:color w:val="auto"/>
          <w:szCs w:val="21"/>
          <w:highlight w:val="none"/>
        </w:rPr>
        <w:t>禁止本项目比选中</w:t>
      </w:r>
      <w:r>
        <w:rPr>
          <w:rFonts w:hint="eastAsia"/>
          <w:color w:val="auto"/>
          <w:szCs w:val="21"/>
          <w:highlight w:val="none"/>
          <w:lang w:val="en-US" w:eastAsia="zh-CN"/>
        </w:rPr>
        <w:t>选</w:t>
      </w:r>
      <w:r>
        <w:rPr>
          <w:rFonts w:hint="eastAsia"/>
          <w:color w:val="auto"/>
          <w:szCs w:val="21"/>
          <w:highlight w:val="none"/>
        </w:rPr>
        <w:t>单位将本工程转包或再次分包，一经发现则视为中</w:t>
      </w:r>
      <w:r>
        <w:rPr>
          <w:rFonts w:hint="eastAsia"/>
          <w:color w:val="auto"/>
          <w:szCs w:val="21"/>
          <w:highlight w:val="none"/>
          <w:lang w:val="en-US" w:eastAsia="zh-CN"/>
        </w:rPr>
        <w:t>选</w:t>
      </w:r>
      <w:r>
        <w:rPr>
          <w:rFonts w:hint="eastAsia"/>
          <w:color w:val="auto"/>
          <w:szCs w:val="21"/>
          <w:highlight w:val="none"/>
        </w:rPr>
        <w:t>单位违约；</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eastAsia="zh-CN"/>
        </w:rPr>
        <w:t>（</w:t>
      </w:r>
      <w:r>
        <w:rPr>
          <w:rFonts w:hint="eastAsia"/>
          <w:color w:val="auto"/>
          <w:szCs w:val="21"/>
          <w:highlight w:val="none"/>
        </w:rPr>
        <w:t>3</w:t>
      </w:r>
      <w:r>
        <w:rPr>
          <w:rFonts w:hint="eastAsia"/>
          <w:color w:val="auto"/>
          <w:szCs w:val="21"/>
          <w:highlight w:val="none"/>
          <w:lang w:eastAsia="zh-CN"/>
        </w:rPr>
        <w:t>）比选申请人</w:t>
      </w:r>
      <w:r>
        <w:rPr>
          <w:rFonts w:hint="eastAsia"/>
          <w:color w:val="auto"/>
          <w:szCs w:val="21"/>
          <w:highlight w:val="none"/>
        </w:rPr>
        <w:t>施工作业人员和车辆在施工作业区域应服从比选人管理人员的监督管理，并自觉接受上级有关部门和比选人安全检查人员依法实施的监督检查，采取必要的安全防护措施，消除事故隐患。并由此承担相应的安全责任、义务及赔偿；由于</w:t>
      </w:r>
      <w:r>
        <w:rPr>
          <w:rFonts w:hint="eastAsia"/>
          <w:color w:val="auto"/>
          <w:szCs w:val="21"/>
          <w:highlight w:val="none"/>
          <w:lang w:eastAsia="zh-CN"/>
        </w:rPr>
        <w:t>比选申请人</w:t>
      </w:r>
      <w:r>
        <w:rPr>
          <w:rFonts w:hint="eastAsia"/>
          <w:color w:val="auto"/>
          <w:szCs w:val="21"/>
          <w:highlight w:val="none"/>
        </w:rPr>
        <w:t>安全措施不力造成事故责任和经济损失，由</w:t>
      </w:r>
      <w:r>
        <w:rPr>
          <w:rFonts w:hint="eastAsia"/>
          <w:color w:val="auto"/>
          <w:szCs w:val="21"/>
          <w:highlight w:val="none"/>
          <w:lang w:eastAsia="zh-CN"/>
        </w:rPr>
        <w:t>比选申请人</w:t>
      </w:r>
      <w:r>
        <w:rPr>
          <w:rFonts w:hint="eastAsia"/>
          <w:color w:val="auto"/>
          <w:szCs w:val="21"/>
          <w:highlight w:val="none"/>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2"/>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val="en-US" w:eastAsia="zh-CN"/>
        </w:rPr>
        <w:t>比选申请</w:t>
      </w:r>
      <w:r>
        <w:rPr>
          <w:color w:val="auto"/>
          <w:szCs w:val="21"/>
          <w:highlight w:val="none"/>
        </w:rPr>
        <w:t>文件的组成：</w:t>
      </w:r>
    </w:p>
    <w:p>
      <w:pPr>
        <w:keepNext w:val="0"/>
        <w:keepLines w:val="0"/>
        <w:pageBreakBefore w:val="0"/>
        <w:widowControl w:val="0"/>
        <w:kinsoku/>
        <w:overflowPunct/>
        <w:autoSpaceDE/>
        <w:autoSpaceDN/>
        <w:bidi w:val="0"/>
        <w:adjustRightInd/>
        <w:snapToGrid/>
        <w:spacing w:line="360" w:lineRule="auto"/>
        <w:ind w:firstLine="420" w:firstLineChars="200"/>
        <w:textAlignment w:val="auto"/>
        <w:rPr>
          <w:rFonts w:hint="eastAsia"/>
          <w:b/>
          <w:bCs/>
          <w:color w:val="auto"/>
          <w:szCs w:val="21"/>
          <w:highlight w:val="none"/>
        </w:rPr>
      </w:pPr>
      <w:r>
        <w:rPr>
          <w:rFonts w:hint="eastAsia" w:ascii="宋体" w:hAnsi="宋体" w:cs="宋体"/>
          <w:color w:val="auto"/>
          <w:kern w:val="0"/>
          <w:szCs w:val="21"/>
          <w:highlight w:val="none"/>
          <w:lang w:val="en-US" w:eastAsia="zh-CN"/>
        </w:rPr>
        <w:t>比选申请人</w:t>
      </w:r>
      <w:r>
        <w:rPr>
          <w:rFonts w:hint="eastAsia" w:ascii="宋体" w:hAnsi="宋体" w:cs="宋体"/>
          <w:color w:val="auto"/>
          <w:kern w:val="0"/>
          <w:szCs w:val="21"/>
          <w:highlight w:val="none"/>
        </w:rPr>
        <w:t>按照</w:t>
      </w:r>
      <w:r>
        <w:rPr>
          <w:rFonts w:hint="eastAsia" w:ascii="宋体" w:hAnsi="宋体" w:cs="宋体"/>
          <w:color w:val="auto"/>
          <w:kern w:val="0"/>
          <w:szCs w:val="21"/>
          <w:highlight w:val="none"/>
          <w:lang w:val="en-US" w:eastAsia="zh-CN"/>
        </w:rPr>
        <w:t>资质</w:t>
      </w:r>
      <w:r>
        <w:rPr>
          <w:rFonts w:hint="eastAsia"/>
          <w:color w:val="auto"/>
          <w:highlight w:val="none"/>
        </w:rPr>
        <w:t>技术部分、报价部分</w:t>
      </w:r>
      <w:r>
        <w:rPr>
          <w:rFonts w:hint="eastAsia"/>
          <w:color w:val="auto"/>
          <w:highlight w:val="none"/>
          <w:lang w:val="en-US" w:eastAsia="zh-CN"/>
        </w:rPr>
        <w:t>分别装订成册，分别</w:t>
      </w:r>
      <w:r>
        <w:rPr>
          <w:rFonts w:hint="eastAsia" w:ascii="宋体" w:hAnsi="宋体" w:cs="宋体"/>
          <w:color w:val="auto"/>
          <w:kern w:val="0"/>
          <w:szCs w:val="21"/>
          <w:highlight w:val="none"/>
          <w:lang w:val="en-US" w:eastAsia="zh-CN"/>
        </w:rPr>
        <w:t>封装</w:t>
      </w:r>
      <w:r>
        <w:rPr>
          <w:rFonts w:hint="eastAsia" w:ascii="宋体" w:hAnsi="宋体" w:cs="宋体"/>
          <w:color w:val="auto"/>
          <w:kern w:val="0"/>
          <w:szCs w:val="21"/>
          <w:highlight w:val="none"/>
        </w:rPr>
        <w:t>，并将</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文件纸质文件的正本、副本分别装订成册。</w:t>
      </w:r>
      <w:r>
        <w:rPr>
          <w:rFonts w:hint="eastAsia"/>
          <w:b/>
          <w:bCs/>
          <w:color w:val="auto"/>
          <w:szCs w:val="21"/>
          <w:highlight w:val="none"/>
        </w:rPr>
        <w:t>（注：以上所有文件均须盖单位公章）</w:t>
      </w:r>
    </w:p>
    <w:p>
      <w:pPr>
        <w:keepNext w:val="0"/>
        <w:keepLines w:val="0"/>
        <w:pageBreakBefore w:val="0"/>
        <w:widowControl w:val="0"/>
        <w:kinsoku/>
        <w:overflowPunct/>
        <w:autoSpaceDE/>
        <w:autoSpaceDN/>
        <w:bidi w:val="0"/>
        <w:adjustRightInd/>
        <w:snapToGrid/>
        <w:spacing w:line="360" w:lineRule="auto"/>
        <w:ind w:firstLine="420" w:firstLineChars="200"/>
        <w:textAlignment w:val="auto"/>
        <w:outlineLvl w:val="2"/>
        <w:rPr>
          <w:rFonts w:hint="eastAsia" w:eastAsia="宋体"/>
          <w:color w:val="auto"/>
          <w:szCs w:val="21"/>
          <w:highlight w:val="none"/>
          <w:lang w:eastAsia="zh-CN"/>
        </w:rPr>
      </w:pPr>
      <w:r>
        <w:rPr>
          <w:rFonts w:hint="eastAsia"/>
          <w:color w:val="auto"/>
          <w:szCs w:val="21"/>
          <w:highlight w:val="none"/>
          <w:lang w:val="en-US" w:eastAsia="zh-CN"/>
        </w:rPr>
        <w:t>6、比选申请</w:t>
      </w:r>
      <w:r>
        <w:rPr>
          <w:color w:val="auto"/>
          <w:szCs w:val="21"/>
          <w:highlight w:val="none"/>
        </w:rPr>
        <w:t>文件的份数及编制要求</w:t>
      </w:r>
      <w:r>
        <w:rPr>
          <w:rFonts w:hint="eastAsia"/>
          <w:color w:val="auto"/>
          <w:szCs w:val="21"/>
          <w:highlight w:val="none"/>
          <w:lang w:eastAsia="zh-CN"/>
        </w:rPr>
        <w:t>：</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color w:val="auto"/>
          <w:szCs w:val="21"/>
          <w:highlight w:val="none"/>
          <w:lang w:val="en-US" w:eastAsia="zh-CN"/>
        </w:rPr>
        <w:t>比选申请</w:t>
      </w:r>
      <w:r>
        <w:rPr>
          <w:rFonts w:hint="eastAsia" w:ascii="宋体" w:hAnsi="宋体" w:cs="宋体"/>
          <w:color w:val="auto"/>
          <w:kern w:val="0"/>
          <w:szCs w:val="21"/>
          <w:highlight w:val="none"/>
        </w:rPr>
        <w:t>文件份数：</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color w:val="auto"/>
          <w:szCs w:val="21"/>
          <w:highlight w:val="none"/>
          <w:lang w:val="en-US" w:eastAsia="zh-CN"/>
        </w:rPr>
        <w:t>比选申请</w:t>
      </w:r>
      <w:r>
        <w:rPr>
          <w:rFonts w:hint="eastAsia" w:ascii="宋体" w:hAnsi="宋体" w:cs="宋体"/>
          <w:color w:val="auto"/>
          <w:kern w:val="0"/>
          <w:szCs w:val="21"/>
          <w:highlight w:val="none"/>
        </w:rPr>
        <w:t>文件正本份数：</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份，副本份数:</w:t>
      </w:r>
      <w:r>
        <w:rPr>
          <w:rFonts w:hint="eastAsia" w:ascii="宋体" w:hAnsi="宋体" w:cs="宋体"/>
          <w:b/>
          <w:bCs/>
          <w:color w:val="auto"/>
          <w:kern w:val="0"/>
          <w:szCs w:val="21"/>
          <w:highlight w:val="none"/>
          <w:u w:val="single"/>
        </w:rPr>
        <w:t xml:space="preserve"> 1 </w:t>
      </w:r>
      <w:r>
        <w:rPr>
          <w:rFonts w:hint="eastAsia" w:ascii="宋体" w:hAnsi="宋体" w:cs="宋体"/>
          <w:color w:val="auto"/>
          <w:kern w:val="0"/>
          <w:szCs w:val="21"/>
          <w:highlight w:val="none"/>
        </w:rPr>
        <w:t>份；（当“正本”与“副本”不一致时，均以“正本”为准。）</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2、提交电子版文件要求：</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w:t>
      </w:r>
      <w:r>
        <w:rPr>
          <w:rFonts w:hint="eastAsia"/>
          <w:color w:val="auto"/>
          <w:szCs w:val="21"/>
          <w:highlight w:val="none"/>
          <w:lang w:val="en-US" w:eastAsia="zh-CN"/>
        </w:rPr>
        <w:t>比选申请</w:t>
      </w:r>
      <w:r>
        <w:rPr>
          <w:rFonts w:hint="eastAsia" w:ascii="宋体" w:hAnsi="宋体" w:cs="宋体"/>
          <w:color w:val="auto"/>
          <w:kern w:val="0"/>
          <w:szCs w:val="21"/>
          <w:highlight w:val="none"/>
        </w:rPr>
        <w:t>文件全部内容的U盘电子文档</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2</w:t>
      </w:r>
      <w:r>
        <w:rPr>
          <w:rFonts w:hint="eastAsia" w:ascii="宋体" w:hAnsi="宋体" w:cs="宋体"/>
          <w:color w:val="auto"/>
          <w:kern w:val="0"/>
          <w:szCs w:val="21"/>
          <w:highlight w:val="none"/>
        </w:rPr>
        <w:t>份，</w:t>
      </w:r>
      <w:r>
        <w:rPr>
          <w:rFonts w:hint="eastAsia" w:ascii="宋体" w:hAnsi="宋体" w:cs="宋体"/>
          <w:color w:val="auto"/>
          <w:kern w:val="0"/>
          <w:szCs w:val="21"/>
          <w:highlight w:val="none"/>
          <w:lang w:val="en-US" w:eastAsia="zh-CN"/>
        </w:rPr>
        <w:t>单独封装，需</w:t>
      </w:r>
      <w:r>
        <w:rPr>
          <w:rFonts w:hint="eastAsia" w:ascii="宋体" w:hAnsi="宋体" w:cs="宋体"/>
          <w:color w:val="auto"/>
          <w:kern w:val="0"/>
          <w:szCs w:val="21"/>
          <w:highlight w:val="none"/>
        </w:rPr>
        <w:t>标注单位名称并盖章。</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3、其他要求：</w:t>
      </w:r>
    </w:p>
    <w:p>
      <w:pPr>
        <w:autoSpaceDE w:val="0"/>
        <w:autoSpaceDN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w:t>
      </w:r>
      <w:r>
        <w:rPr>
          <w:rFonts w:hint="eastAsia"/>
          <w:color w:val="auto"/>
          <w:szCs w:val="21"/>
          <w:highlight w:val="none"/>
          <w:lang w:val="en-US" w:eastAsia="zh-CN"/>
        </w:rPr>
        <w:t>比选申请</w:t>
      </w:r>
      <w:r>
        <w:rPr>
          <w:color w:val="auto"/>
          <w:szCs w:val="21"/>
          <w:highlight w:val="none"/>
        </w:rPr>
        <w:t>文件</w:t>
      </w:r>
      <w:r>
        <w:rPr>
          <w:rFonts w:hint="eastAsia" w:ascii="宋体" w:hAnsi="宋体" w:cs="宋体"/>
          <w:color w:val="auto"/>
          <w:kern w:val="0"/>
          <w:szCs w:val="21"/>
          <w:highlight w:val="none"/>
        </w:rPr>
        <w:t>的正本和副本均采用A4纸、使用不能轻易擦去且不易褪色的打印机打印。在封面上标明“正本”或“副本”。副本可以是正本的复印件。</w:t>
      </w:r>
    </w:p>
    <w:p>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3.2应按照</w:t>
      </w:r>
      <w:r>
        <w:rPr>
          <w:rFonts w:hint="eastAsia"/>
          <w:color w:val="auto"/>
          <w:szCs w:val="21"/>
          <w:highlight w:val="none"/>
          <w:lang w:val="en-US" w:eastAsia="zh-CN"/>
        </w:rPr>
        <w:t>比选申请</w:t>
      </w:r>
      <w:r>
        <w:rPr>
          <w:rFonts w:hint="eastAsia" w:ascii="宋体" w:hAnsi="宋体" w:cs="宋体"/>
          <w:color w:val="auto"/>
          <w:kern w:val="0"/>
          <w:szCs w:val="21"/>
          <w:highlight w:val="none"/>
        </w:rPr>
        <w:t>文件格式装订成册，并应编制目录，从目录页逐页标注页码。</w:t>
      </w:r>
    </w:p>
    <w:bookmarkEnd w:id="24"/>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outlineLvl w:val="2"/>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7、开户行信息、农民工工资支出账户或相关承诺</w:t>
      </w:r>
    </w:p>
    <w:p>
      <w:pPr>
        <w:pStyle w:val="15"/>
        <w:spacing w:line="360" w:lineRule="auto"/>
        <w:ind w:firstLine="420" w:firstLineChars="200"/>
        <w:rPr>
          <w:rFonts w:hint="eastAsia" w:ascii="Times New Roman" w:hAnsi="Times New Roman"/>
          <w:color w:val="auto"/>
          <w:szCs w:val="21"/>
          <w:highlight w:val="none"/>
        </w:rPr>
      </w:pPr>
      <w:r>
        <w:rPr>
          <w:rFonts w:hint="eastAsia" w:ascii="Times New Roman" w:hAnsi="Times New Roman"/>
          <w:b w:val="0"/>
          <w:bCs w:val="0"/>
          <w:caps w:val="0"/>
          <w:color w:val="auto"/>
          <w:sz w:val="21"/>
          <w:szCs w:val="21"/>
          <w:highlight w:val="none"/>
          <w:lang w:eastAsia="zh-CN"/>
        </w:rPr>
        <w:t>比选申请人</w:t>
      </w:r>
      <w:r>
        <w:rPr>
          <w:rFonts w:hint="eastAsia" w:ascii="Times New Roman" w:hAnsi="Times New Roman"/>
          <w:b w:val="0"/>
          <w:bCs w:val="0"/>
          <w:caps w:val="0"/>
          <w:color w:val="auto"/>
          <w:sz w:val="21"/>
          <w:szCs w:val="21"/>
          <w:highlight w:val="none"/>
        </w:rPr>
        <w:t>须提供农民工工资支出账户（不得与银行开户行账户相同），如</w:t>
      </w:r>
      <w:r>
        <w:rPr>
          <w:rFonts w:hint="eastAsia" w:ascii="Times New Roman" w:hAnsi="Times New Roman"/>
          <w:b w:val="0"/>
          <w:bCs w:val="0"/>
          <w:caps w:val="0"/>
          <w:color w:val="auto"/>
          <w:sz w:val="21"/>
          <w:szCs w:val="21"/>
          <w:highlight w:val="none"/>
          <w:lang w:eastAsia="zh-CN"/>
        </w:rPr>
        <w:t>比选申请人</w:t>
      </w:r>
      <w:r>
        <w:rPr>
          <w:rFonts w:hint="eastAsia" w:ascii="Times New Roman" w:hAnsi="Times New Roman"/>
          <w:b w:val="0"/>
          <w:bCs w:val="0"/>
          <w:caps w:val="0"/>
          <w:color w:val="auto"/>
          <w:sz w:val="21"/>
          <w:szCs w:val="21"/>
          <w:highlight w:val="none"/>
        </w:rPr>
        <w:t>已有账户则提供相关账户信息（如无则作出承诺在合同签订后30日内提供，否则作放弃</w:t>
      </w:r>
      <w:r>
        <w:rPr>
          <w:rFonts w:hint="eastAsia" w:ascii="Times New Roman" w:hAnsi="Times New Roman"/>
          <w:b w:val="0"/>
          <w:bCs w:val="0"/>
          <w:caps w:val="0"/>
          <w:color w:val="auto"/>
          <w:sz w:val="21"/>
          <w:szCs w:val="21"/>
          <w:highlight w:val="none"/>
          <w:lang w:val="en-US" w:eastAsia="zh-CN"/>
        </w:rPr>
        <w:t>比选申请</w:t>
      </w:r>
      <w:r>
        <w:rPr>
          <w:rFonts w:hint="eastAsia" w:ascii="Times New Roman" w:hAnsi="Times New Roman"/>
          <w:b w:val="0"/>
          <w:bCs w:val="0"/>
          <w:caps w:val="0"/>
          <w:color w:val="auto"/>
          <w:sz w:val="21"/>
          <w:szCs w:val="21"/>
          <w:highlight w:val="none"/>
        </w:rPr>
        <w:t>处理）。在项目实施过程中比选人会随机抽查农民工工资发放情况，如存在问题则不支付后续工程款。</w:t>
      </w:r>
    </w:p>
    <w:p>
      <w:pPr>
        <w:spacing w:line="360" w:lineRule="atLeast"/>
        <w:ind w:firstLine="422" w:firstLineChars="200"/>
        <w:rPr>
          <w:b/>
          <w:color w:val="auto"/>
          <w:szCs w:val="21"/>
          <w:highlight w:val="none"/>
        </w:rPr>
      </w:pPr>
      <w:r>
        <w:rPr>
          <w:rFonts w:hint="eastAsia"/>
          <w:b/>
          <w:color w:val="auto"/>
          <w:szCs w:val="21"/>
          <w:highlight w:val="none"/>
        </w:rPr>
        <w:t>四、开标与评标</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1、开标时间： 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color w:val="auto"/>
          <w:szCs w:val="21"/>
          <w:highlight w:val="none"/>
        </w:rPr>
        <w:t>，</w:t>
      </w:r>
      <w:r>
        <w:rPr>
          <w:rFonts w:hint="eastAsia" w:ascii="宋体" w:hAnsi="宋体" w:cs="宋体"/>
          <w:color w:val="auto"/>
          <w:szCs w:val="21"/>
          <w:highlight w:val="none"/>
        </w:rPr>
        <w:t>竞争性比选文件</w:t>
      </w:r>
      <w:r>
        <w:rPr>
          <w:rFonts w:hint="eastAsia" w:ascii="宋体" w:hAnsi="宋体"/>
          <w:color w:val="auto"/>
          <w:szCs w:val="21"/>
          <w:highlight w:val="none"/>
        </w:rPr>
        <w:t>未按时送达的视为该</w:t>
      </w:r>
      <w:r>
        <w:rPr>
          <w:rFonts w:hint="eastAsia" w:ascii="宋体" w:hAnsi="宋体" w:cs="宋体"/>
          <w:color w:val="auto"/>
          <w:szCs w:val="21"/>
          <w:highlight w:val="none"/>
          <w:lang w:eastAsia="zh-CN"/>
        </w:rPr>
        <w:t>比选申请人</w:t>
      </w:r>
      <w:r>
        <w:rPr>
          <w:rFonts w:hint="eastAsia" w:ascii="宋体" w:hAnsi="宋体"/>
          <w:color w:val="auto"/>
          <w:szCs w:val="21"/>
          <w:highlight w:val="none"/>
        </w:rPr>
        <w:t>自动弃标。</w:t>
      </w:r>
    </w:p>
    <w:p>
      <w:pPr>
        <w:numPr>
          <w:ilvl w:val="0"/>
          <w:numId w:val="4"/>
        </w:num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ascii="宋体" w:hAnsi="宋体" w:cs="宋体"/>
          <w:color w:val="auto"/>
          <w:szCs w:val="21"/>
          <w:highlight w:val="none"/>
        </w:rPr>
        <w:t>重庆市江北区五简路2号重庆咨询大厦A座负一楼开标厅(重咨大厦车库入口旁的原工商银行网点位置)，可见开标当日开标厅指示牌。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3、评标原则</w:t>
      </w:r>
      <w:r>
        <w:rPr>
          <w:rFonts w:hint="eastAsia" w:ascii="宋体" w:hAnsi="宋体" w:cs="宋体"/>
          <w:color w:val="auto"/>
          <w:szCs w:val="21"/>
          <w:highlight w:val="none"/>
        </w:rPr>
        <w:t>：技术评分最低价法。</w:t>
      </w:r>
      <w:r>
        <w:rPr>
          <w:rFonts w:hint="eastAsia" w:ascii="宋体" w:hAnsi="宋体" w:cs="宋体"/>
          <w:color w:val="auto"/>
          <w:szCs w:val="21"/>
          <w:highlight w:val="none"/>
          <w:lang w:val="en-US" w:eastAsia="zh-CN"/>
        </w:rPr>
        <w:t>资质技术部分评审后的综合得分前三名的</w:t>
      </w:r>
      <w:r>
        <w:rPr>
          <w:rFonts w:hint="eastAsia" w:ascii="宋体" w:hAnsi="宋体" w:cs="宋体"/>
          <w:color w:val="auto"/>
          <w:szCs w:val="21"/>
          <w:highlight w:val="none"/>
        </w:rPr>
        <w:t>候选人</w:t>
      </w:r>
      <w:r>
        <w:rPr>
          <w:rFonts w:hint="eastAsia" w:ascii="宋体" w:hAnsi="宋体" w:cs="宋体"/>
          <w:color w:val="auto"/>
          <w:szCs w:val="21"/>
          <w:highlight w:val="none"/>
          <w:lang w:val="en-US" w:eastAsia="zh-CN"/>
        </w:rPr>
        <w:t>报价部分下浮比例值从高到低</w:t>
      </w:r>
      <w:r>
        <w:rPr>
          <w:rFonts w:hint="eastAsia" w:ascii="宋体" w:hAnsi="宋体" w:cs="宋体"/>
          <w:color w:val="auto"/>
          <w:szCs w:val="21"/>
          <w:highlight w:val="none"/>
        </w:rPr>
        <w:t>的先后顺序推荐3名中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候选人；若评审合格的候选人不足3名（有效候选人的经济、技术等指标仍然具有市场竞争力，能够满足比选文件要求的），则只选取相应的数量。</w:t>
      </w:r>
    </w:p>
    <w:p>
      <w:pPr>
        <w:spacing w:line="360" w:lineRule="auto"/>
        <w:ind w:firstLine="422" w:firstLineChars="200"/>
        <w:rPr>
          <w:rFonts w:hint="eastAsia"/>
          <w:color w:val="auto"/>
          <w:highlight w:val="none"/>
        </w:rPr>
      </w:pPr>
      <w:r>
        <w:rPr>
          <w:rFonts w:hint="eastAsia"/>
          <w:b/>
          <w:bCs/>
          <w:color w:val="auto"/>
          <w:highlight w:val="none"/>
        </w:rPr>
        <w:t>具体评审标准详见下表：</w:t>
      </w:r>
    </w:p>
    <w:tbl>
      <w:tblPr>
        <w:tblStyle w:val="20"/>
        <w:tblW w:w="9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
        <w:gridCol w:w="780"/>
        <w:gridCol w:w="1155"/>
        <w:gridCol w:w="1425"/>
        <w:gridCol w:w="5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ind w:firstLine="360" w:firstLineChars="200"/>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条款号</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评审因素</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444" w:type="dxa"/>
            <w:vMerge w:val="restart"/>
            <w:tcBorders>
              <w:top w:val="single" w:color="auto" w:sz="4" w:space="0"/>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资</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质</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技</w:t>
            </w:r>
          </w:p>
          <w:p>
            <w:pPr>
              <w:spacing w:line="340" w:lineRule="exact"/>
              <w:ind w:firstLine="25" w:firstLineChars="14"/>
              <w:rPr>
                <w:rFonts w:hint="default"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术</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部</w:t>
            </w:r>
          </w:p>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分</w:t>
            </w:r>
          </w:p>
        </w:tc>
        <w:tc>
          <w:tcPr>
            <w:tcW w:w="780" w:type="dxa"/>
            <w:tcBorders>
              <w:top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1.1.1</w:t>
            </w:r>
          </w:p>
        </w:tc>
        <w:tc>
          <w:tcPr>
            <w:tcW w:w="1155" w:type="dxa"/>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形式评审标准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签字盖章</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lang w:val="en-US" w:eastAsia="zh-CN"/>
              </w:rPr>
              <w:t>比选申请</w:t>
            </w:r>
            <w:r>
              <w:rPr>
                <w:rFonts w:hint="eastAsia" w:ascii="宋体" w:hAnsi="宋体" w:cs="宋体"/>
                <w:color w:val="auto"/>
                <w:sz w:val="18"/>
                <w:szCs w:val="18"/>
                <w:highlight w:val="none"/>
                <w:shd w:val="clear" w:color="auto" w:fill="FFFFFF"/>
              </w:rPr>
              <w:t>文件要求</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盖章和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单位法定代表人签字（或盖章）的地方须齐全。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restart"/>
            <w:tcBorders>
              <w:top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1.1.2</w:t>
            </w:r>
          </w:p>
        </w:tc>
        <w:tc>
          <w:tcPr>
            <w:tcW w:w="1155"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资格评审标准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营业执照</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rFonts w:hint="eastAsia"/>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rFonts w:hint="eastAsia" w:ascii="宋体" w:hAnsi="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资质要求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rFonts w:hint="eastAsia"/>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rPr>
                <w:rFonts w:hint="eastAsia" w:ascii="宋体" w:hAnsi="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业绩要求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rFonts w:hint="eastAsia"/>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bottom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bottom w:val="single" w:color="auto" w:sz="4" w:space="0"/>
              <w:right w:val="single" w:color="auto" w:sz="4" w:space="0"/>
            </w:tcBorders>
            <w:noWrap w:val="0"/>
            <w:vAlign w:val="center"/>
          </w:tcPr>
          <w:p>
            <w:pPr>
              <w:spacing w:line="340" w:lineRule="exact"/>
              <w:rPr>
                <w:rFonts w:hint="eastAsia" w:ascii="宋体" w:hAnsi="宋体" w:cs="宋体"/>
                <w:color w:val="auto"/>
                <w:sz w:val="18"/>
                <w:szCs w:val="18"/>
                <w:highlight w:val="none"/>
                <w:shd w:val="clear" w:color="auto" w:fill="FFFFFF"/>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人员要求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rFonts w:hint="eastAsia"/>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tcBorders>
              <w:bottom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1.1.3</w:t>
            </w:r>
          </w:p>
        </w:tc>
        <w:tc>
          <w:tcPr>
            <w:tcW w:w="1155" w:type="dxa"/>
            <w:tcBorders>
              <w:bottom w:val="single" w:color="auto" w:sz="4" w:space="0"/>
              <w:right w:val="single" w:color="auto" w:sz="4" w:space="0"/>
            </w:tcBorders>
            <w:noWrap w:val="0"/>
            <w:vAlign w:val="center"/>
          </w:tcPr>
          <w:p>
            <w:pPr>
              <w:spacing w:line="340" w:lineRule="exact"/>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响应性评审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比选保证金</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rFonts w:hint="eastAsia"/>
                <w:color w:val="auto"/>
                <w:sz w:val="18"/>
                <w:szCs w:val="18"/>
                <w:highlight w:val="none"/>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tcBorders>
              <w:top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1.1.4</w:t>
            </w:r>
          </w:p>
        </w:tc>
        <w:tc>
          <w:tcPr>
            <w:tcW w:w="1155" w:type="dxa"/>
            <w:tcBorders>
              <w:top w:val="single" w:color="auto" w:sz="4" w:space="0"/>
              <w:right w:val="single" w:color="auto" w:sz="4" w:space="0"/>
            </w:tcBorders>
            <w:noWrap w:val="0"/>
            <w:vAlign w:val="center"/>
          </w:tcPr>
          <w:p>
            <w:pPr>
              <w:spacing w:line="340" w:lineRule="exact"/>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业务能力(20分）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业绩要求（0-20分）</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在满足基本资格审查业绩的基础上，每多提供1个符合比选文件要求的业绩加10分，以此类推，最多加20分。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restart"/>
            <w:tcBorders>
              <w:top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p>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1.1.5</w:t>
            </w:r>
          </w:p>
        </w:tc>
        <w:tc>
          <w:tcPr>
            <w:tcW w:w="1155" w:type="dxa"/>
            <w:vMerge w:val="restart"/>
            <w:tcBorders>
              <w:top w:val="single" w:color="auto" w:sz="4" w:space="0"/>
              <w:right w:val="single" w:color="auto" w:sz="4" w:space="0"/>
            </w:tcBorders>
            <w:noWrap w:val="0"/>
            <w:vAlign w:val="center"/>
          </w:tcPr>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color w:val="auto"/>
                <w:sz w:val="18"/>
                <w:szCs w:val="18"/>
                <w:highlight w:val="none"/>
              </w:rPr>
            </w:pPr>
          </w:p>
          <w:p>
            <w:pPr>
              <w:spacing w:line="340" w:lineRule="exact"/>
              <w:jc w:val="center"/>
              <w:rPr>
                <w:rFonts w:hint="eastAsia" w:ascii="宋体" w:hAnsi="宋体" w:cs="宋体"/>
                <w:color w:val="auto"/>
                <w:sz w:val="18"/>
                <w:szCs w:val="18"/>
                <w:highlight w:val="none"/>
                <w:shd w:val="clear" w:color="auto" w:fill="FFFFFF"/>
              </w:rPr>
            </w:pPr>
            <w:r>
              <w:rPr>
                <w:color w:val="auto"/>
                <w:sz w:val="18"/>
                <w:szCs w:val="18"/>
                <w:highlight w:val="none"/>
              </w:rPr>
              <w:t>技术部分评分标准</w:t>
            </w:r>
            <w:r>
              <w:rPr>
                <w:rFonts w:hint="eastAsia"/>
                <w:color w:val="auto"/>
                <w:sz w:val="18"/>
                <w:szCs w:val="18"/>
                <w:highlight w:val="none"/>
              </w:rPr>
              <w:t>（</w:t>
            </w:r>
            <w:r>
              <w:rPr>
                <w:rFonts w:hint="eastAsia"/>
                <w:color w:val="auto"/>
                <w:sz w:val="18"/>
                <w:szCs w:val="18"/>
                <w:highlight w:val="none"/>
                <w:lang w:val="en-US" w:eastAsia="zh-CN"/>
              </w:rPr>
              <w:t>8</w:t>
            </w:r>
            <w:r>
              <w:rPr>
                <w:color w:val="auto"/>
                <w:sz w:val="18"/>
                <w:szCs w:val="18"/>
                <w:highlight w:val="none"/>
              </w:rPr>
              <w:t>0</w:t>
            </w:r>
            <w:r>
              <w:rPr>
                <w:rFonts w:hint="eastAsia"/>
                <w:color w:val="auto"/>
                <w:sz w:val="18"/>
                <w:szCs w:val="18"/>
                <w:highlight w:val="none"/>
              </w:rPr>
              <w:t>分）</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 w:val="18"/>
                <w:szCs w:val="18"/>
                <w:highlight w:val="none"/>
                <w:shd w:val="clear" w:color="auto" w:fill="FFFFFF"/>
              </w:rPr>
            </w:pPr>
            <w:r>
              <w:rPr>
                <w:color w:val="auto"/>
                <w:sz w:val="18"/>
                <w:szCs w:val="18"/>
                <w:highlight w:val="none"/>
              </w:rPr>
              <w:t>内容完整性和编制水平</w:t>
            </w:r>
            <w:r>
              <w:rPr>
                <w:rFonts w:hint="eastAsia"/>
                <w:color w:val="auto"/>
                <w:sz w:val="18"/>
                <w:szCs w:val="18"/>
                <w:highlight w:val="none"/>
              </w:rPr>
              <w:t>（</w:t>
            </w:r>
            <w:r>
              <w:rPr>
                <w:rFonts w:ascii="宋体" w:hAnsi="宋体" w:cs="宋体"/>
                <w:color w:val="auto"/>
                <w:sz w:val="18"/>
                <w:szCs w:val="18"/>
                <w:highlight w:val="none"/>
              </w:rPr>
              <w:t>0-20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color w:val="auto"/>
                <w:sz w:val="18"/>
                <w:szCs w:val="18"/>
                <w:highlight w:val="none"/>
              </w:rPr>
              <w:t>编制要点：对本项目总体认识深刻、工程概况描述、施工部署、总体组织安排、施工方案选择、施工进度计划、质量、安全环境保护及安全文明施工控制论述完整、思路清晰、符合工程实际、具有针对性、可行性和指导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color w:val="auto"/>
                <w:sz w:val="18"/>
                <w:szCs w:val="18"/>
                <w:highlight w:val="none"/>
              </w:rPr>
            </w:pPr>
            <w:r>
              <w:rPr>
                <w:color w:val="auto"/>
                <w:sz w:val="18"/>
                <w:szCs w:val="18"/>
                <w:highlight w:val="none"/>
              </w:rPr>
              <w:t>施工方案与技术措施</w:t>
            </w:r>
            <w:r>
              <w:rPr>
                <w:rFonts w:hint="eastAsia"/>
                <w:color w:val="auto"/>
                <w:sz w:val="18"/>
                <w:szCs w:val="18"/>
                <w:highlight w:val="none"/>
              </w:rPr>
              <w:t>（</w:t>
            </w:r>
            <w:r>
              <w:rPr>
                <w:rFonts w:ascii="宋体" w:hAnsi="宋体" w:cs="宋体"/>
                <w:color w:val="auto"/>
                <w:sz w:val="18"/>
                <w:szCs w:val="18"/>
                <w:highlight w:val="none"/>
              </w:rPr>
              <w:t>0-</w:t>
            </w:r>
            <w:r>
              <w:rPr>
                <w:rFonts w:hint="eastAsia" w:ascii="宋体" w:hAnsi="宋体" w:cs="宋体"/>
                <w:color w:val="auto"/>
                <w:sz w:val="18"/>
                <w:szCs w:val="18"/>
                <w:highlight w:val="none"/>
                <w:lang w:val="en-US" w:eastAsia="zh-CN"/>
              </w:rPr>
              <w:t>2</w:t>
            </w:r>
            <w:r>
              <w:rPr>
                <w:rFonts w:ascii="宋体" w:hAnsi="宋体" w:cs="宋体"/>
                <w:color w:val="auto"/>
                <w:sz w:val="18"/>
                <w:szCs w:val="18"/>
                <w:highlight w:val="none"/>
              </w:rPr>
              <w:t>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color w:val="auto"/>
                <w:sz w:val="18"/>
                <w:szCs w:val="18"/>
                <w:highlight w:val="none"/>
              </w:rPr>
              <w:t>编制要点：对</w:t>
            </w:r>
            <w:r>
              <w:rPr>
                <w:rFonts w:hint="eastAsia"/>
                <w:color w:val="auto"/>
                <w:sz w:val="18"/>
                <w:szCs w:val="18"/>
                <w:highlight w:val="none"/>
              </w:rPr>
              <w:t>本项目的重点及难点、关键技术问题的认识、对策措施提出经济合理、技术可行的施工方案。对</w:t>
            </w:r>
            <w:r>
              <w:rPr>
                <w:color w:val="auto"/>
                <w:sz w:val="18"/>
                <w:szCs w:val="18"/>
                <w:highlight w:val="none"/>
              </w:rPr>
              <w:t>施工程序、施工段划分及人员配备、施工技术、工艺和机械选择、主要材料计划、设备供应、安全可靠、科学合理，符合实际，利于施工，具备一定的操作性，可作为现场施工作业的</w:t>
            </w:r>
            <w:r>
              <w:rPr>
                <w:rFonts w:hint="eastAsia"/>
                <w:color w:val="auto"/>
                <w:sz w:val="18"/>
                <w:szCs w:val="18"/>
                <w:highlight w:val="none"/>
              </w:rPr>
              <w:t>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color w:val="auto"/>
                <w:sz w:val="18"/>
                <w:szCs w:val="18"/>
                <w:highlight w:val="none"/>
              </w:rPr>
            </w:pPr>
            <w:r>
              <w:rPr>
                <w:color w:val="auto"/>
                <w:sz w:val="18"/>
                <w:szCs w:val="18"/>
                <w:highlight w:val="none"/>
              </w:rPr>
              <w:t>质量管理与措施</w:t>
            </w:r>
            <w:r>
              <w:rPr>
                <w:rFonts w:hint="eastAsia"/>
                <w:color w:val="auto"/>
                <w:sz w:val="18"/>
                <w:szCs w:val="18"/>
                <w:highlight w:val="none"/>
              </w:rPr>
              <w:t>（</w:t>
            </w:r>
            <w:r>
              <w:rPr>
                <w:rFonts w:ascii="宋体" w:hAnsi="宋体" w:cs="宋体"/>
                <w:color w:val="auto"/>
                <w:sz w:val="18"/>
                <w:szCs w:val="18"/>
                <w:highlight w:val="none"/>
              </w:rPr>
              <w:t>0-20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sz w:val="18"/>
                <w:szCs w:val="18"/>
                <w:highlight w:val="none"/>
              </w:rPr>
            </w:pPr>
            <w:r>
              <w:rPr>
                <w:color w:val="auto"/>
                <w:sz w:val="18"/>
                <w:szCs w:val="18"/>
                <w:highlight w:val="none"/>
              </w:rPr>
              <w:t>编制要点：对本项目有健全的工程质量管理方案、质量目标明确、对抓好工程质量、原材料、设备质量有严格的质量控制措施，质量管理措施思路清晰。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rFonts w:hint="eastAsia"/>
                <w:color w:val="auto"/>
                <w:sz w:val="18"/>
                <w:szCs w:val="18"/>
                <w:highlight w:val="none"/>
                <w:lang w:val="en-US" w:eastAsia="zh-CN"/>
              </w:rPr>
            </w:pPr>
            <w:r>
              <w:rPr>
                <w:rFonts w:hint="eastAsia"/>
                <w:color w:val="auto"/>
                <w:sz w:val="18"/>
                <w:szCs w:val="18"/>
                <w:highlight w:val="none"/>
                <w:lang w:val="en-US" w:eastAsia="zh-CN"/>
              </w:rPr>
              <w:t>典型质量案例分析</w:t>
            </w:r>
            <w:r>
              <w:rPr>
                <w:rFonts w:hint="eastAsia"/>
                <w:color w:val="auto"/>
                <w:sz w:val="18"/>
                <w:szCs w:val="18"/>
                <w:highlight w:val="none"/>
              </w:rPr>
              <w:t>（</w:t>
            </w:r>
            <w:r>
              <w:rPr>
                <w:rFonts w:ascii="宋体" w:hAnsi="宋体" w:cs="宋体"/>
                <w:color w:val="auto"/>
                <w:sz w:val="18"/>
                <w:szCs w:val="18"/>
                <w:highlight w:val="none"/>
              </w:rPr>
              <w:t>0-</w:t>
            </w:r>
            <w:r>
              <w:rPr>
                <w:rFonts w:hint="eastAsia" w:ascii="宋体" w:hAnsi="宋体" w:cs="宋体"/>
                <w:color w:val="auto"/>
                <w:sz w:val="18"/>
                <w:szCs w:val="18"/>
                <w:highlight w:val="none"/>
                <w:lang w:val="en-US" w:eastAsia="zh-CN"/>
              </w:rPr>
              <w:t>1</w:t>
            </w:r>
            <w:r>
              <w:rPr>
                <w:rFonts w:ascii="宋体" w:hAnsi="宋体" w:cs="宋体"/>
                <w:color w:val="auto"/>
                <w:sz w:val="18"/>
                <w:szCs w:val="18"/>
                <w:highlight w:val="none"/>
              </w:rPr>
              <w:t>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color w:val="auto"/>
                <w:kern w:val="2"/>
                <w:sz w:val="18"/>
                <w:szCs w:val="18"/>
                <w:highlight w:val="none"/>
                <w:lang w:val="en-US" w:eastAsia="zh-CN" w:bidi="ar-SA"/>
              </w:rPr>
            </w:pPr>
            <w:r>
              <w:rPr>
                <w:color w:val="auto"/>
                <w:sz w:val="18"/>
                <w:szCs w:val="18"/>
                <w:highlight w:val="none"/>
              </w:rPr>
              <w:t>编制要点：对</w:t>
            </w:r>
            <w:r>
              <w:rPr>
                <w:rFonts w:hint="eastAsia"/>
                <w:color w:val="auto"/>
                <w:sz w:val="18"/>
                <w:szCs w:val="18"/>
                <w:highlight w:val="none"/>
                <w:lang w:val="en-US" w:eastAsia="zh-CN"/>
              </w:rPr>
              <w:t>已施工的项目，</w:t>
            </w:r>
            <w:r>
              <w:rPr>
                <w:rFonts w:hint="eastAsia" w:ascii="Times New Roman" w:hAnsi="Times New Roman" w:eastAsia="宋体" w:cs="Times New Roman"/>
                <w:color w:val="auto"/>
                <w:sz w:val="18"/>
                <w:szCs w:val="18"/>
                <w:highlight w:val="none"/>
                <w:lang w:val="en-US" w:eastAsia="zh-CN"/>
              </w:rPr>
              <w:t>全面剖析常见质量通病的产生，从质量问题、 原因分析、纠正措施及预防措施等四方面进行详细地阐述，有利于在本工程施工过程中有针对性的提前控制。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vMerge w:val="continue"/>
            <w:tcBorders>
              <w:left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780" w:type="dxa"/>
            <w:vMerge w:val="continue"/>
            <w:tcBorders>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rPr>
            </w:pPr>
          </w:p>
        </w:tc>
        <w:tc>
          <w:tcPr>
            <w:tcW w:w="1155" w:type="dxa"/>
            <w:vMerge w:val="continue"/>
            <w:tcBorders>
              <w:right w:val="single" w:color="auto" w:sz="4" w:space="0"/>
            </w:tcBorders>
            <w:noWrap w:val="0"/>
            <w:vAlign w:val="center"/>
          </w:tcPr>
          <w:p>
            <w:pPr>
              <w:spacing w:line="340" w:lineRule="exact"/>
              <w:jc w:val="center"/>
              <w:rPr>
                <w:color w:val="auto"/>
                <w:sz w:val="18"/>
                <w:szCs w:val="18"/>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left"/>
              <w:rPr>
                <w:color w:val="auto"/>
                <w:sz w:val="18"/>
                <w:szCs w:val="18"/>
                <w:highlight w:val="none"/>
              </w:rPr>
            </w:pPr>
            <w:r>
              <w:rPr>
                <w:rFonts w:hint="eastAsia"/>
                <w:color w:val="auto"/>
                <w:sz w:val="18"/>
                <w:szCs w:val="18"/>
                <w:highlight w:val="none"/>
                <w:lang w:val="en-US" w:eastAsia="zh-CN"/>
              </w:rPr>
              <w:t>安全</w:t>
            </w:r>
            <w:r>
              <w:rPr>
                <w:color w:val="auto"/>
                <w:sz w:val="18"/>
                <w:szCs w:val="18"/>
                <w:highlight w:val="none"/>
              </w:rPr>
              <w:t>管理与措施</w:t>
            </w:r>
            <w:r>
              <w:rPr>
                <w:rFonts w:hint="eastAsia"/>
                <w:color w:val="auto"/>
                <w:sz w:val="18"/>
                <w:szCs w:val="18"/>
                <w:highlight w:val="none"/>
              </w:rPr>
              <w:t>（</w:t>
            </w:r>
            <w:r>
              <w:rPr>
                <w:rFonts w:ascii="宋体" w:hAnsi="宋体" w:cs="宋体"/>
                <w:color w:val="auto"/>
                <w:sz w:val="18"/>
                <w:szCs w:val="18"/>
                <w:highlight w:val="none"/>
              </w:rPr>
              <w:t>0-10</w:t>
            </w:r>
            <w:r>
              <w:rPr>
                <w:rFonts w:hint="eastAsia" w:ascii="宋体" w:hAnsi="宋体" w:cs="宋体"/>
                <w:color w:val="auto"/>
                <w:sz w:val="18"/>
                <w:szCs w:val="18"/>
                <w:highlight w:val="none"/>
              </w:rPr>
              <w:t>分</w:t>
            </w:r>
            <w:r>
              <w:rPr>
                <w:rFonts w:hint="eastAsia"/>
                <w:color w:val="auto"/>
                <w:sz w:val="18"/>
                <w:szCs w:val="18"/>
                <w:highlight w:val="none"/>
              </w:rPr>
              <w:t>）</w:t>
            </w:r>
          </w:p>
        </w:tc>
        <w:tc>
          <w:tcPr>
            <w:tcW w:w="570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color w:val="auto"/>
                <w:sz w:val="18"/>
                <w:szCs w:val="18"/>
                <w:highlight w:val="none"/>
              </w:rPr>
            </w:pPr>
            <w:r>
              <w:rPr>
                <w:color w:val="auto"/>
                <w:sz w:val="18"/>
                <w:szCs w:val="18"/>
                <w:highlight w:val="none"/>
              </w:rPr>
              <w:t>编制要点：根据项目特点，识别</w:t>
            </w:r>
            <w:r>
              <w:rPr>
                <w:rFonts w:hint="eastAsia"/>
                <w:color w:val="auto"/>
                <w:sz w:val="18"/>
                <w:szCs w:val="18"/>
                <w:highlight w:val="none"/>
                <w:lang w:val="en-US" w:eastAsia="zh-CN"/>
              </w:rPr>
              <w:t>安全影响</w:t>
            </w:r>
            <w:r>
              <w:rPr>
                <w:color w:val="auto"/>
                <w:sz w:val="18"/>
                <w:szCs w:val="18"/>
                <w:highlight w:val="none"/>
              </w:rPr>
              <w:t>因素，制定相应得当的预防控制措施</w:t>
            </w:r>
            <w:r>
              <w:rPr>
                <w:rFonts w:hint="eastAsia"/>
                <w:color w:val="auto"/>
                <w:sz w:val="18"/>
                <w:szCs w:val="18"/>
                <w:highlight w:val="none"/>
                <w:lang w:val="en-US" w:eastAsia="zh-CN"/>
              </w:rPr>
              <w:t>及交通事故应急预案</w:t>
            </w:r>
            <w:r>
              <w:rPr>
                <w:rFonts w:hint="eastAsia"/>
                <w:color w:val="auto"/>
                <w:sz w:val="18"/>
                <w:szCs w:val="18"/>
                <w:highlight w:val="none"/>
                <w:lang w:eastAsia="zh-CN"/>
              </w:rPr>
              <w:t>，</w:t>
            </w:r>
            <w:r>
              <w:rPr>
                <w:rFonts w:hint="eastAsia" w:ascii="Times New Roman" w:hAnsi="Times New Roman" w:eastAsia="宋体" w:cs="Times New Roman"/>
                <w:color w:val="auto"/>
                <w:sz w:val="18"/>
                <w:szCs w:val="18"/>
                <w:highlight w:val="none"/>
              </w:rPr>
              <w:t>对项目的</w:t>
            </w:r>
            <w:r>
              <w:rPr>
                <w:rFonts w:hint="eastAsia" w:ascii="Times New Roman" w:hAnsi="Times New Roman" w:eastAsia="宋体" w:cs="Times New Roman"/>
                <w:color w:val="auto"/>
                <w:sz w:val="18"/>
                <w:szCs w:val="18"/>
                <w:highlight w:val="none"/>
                <w:lang w:val="en-US" w:eastAsia="zh-CN"/>
              </w:rPr>
              <w:t>安全文明施工、交通组织设计作出合理的规划安排。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444" w:type="dxa"/>
            <w:tcBorders>
              <w:top w:val="single" w:color="auto" w:sz="4" w:space="0"/>
              <w:right w:val="single" w:color="auto" w:sz="4" w:space="0"/>
            </w:tcBorders>
            <w:noWrap w:val="0"/>
            <w:vAlign w:val="center"/>
          </w:tcPr>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报</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价</w:t>
            </w:r>
          </w:p>
          <w:p>
            <w:pPr>
              <w:spacing w:line="340" w:lineRule="exact"/>
              <w:ind w:firstLine="25" w:firstLineChars="14"/>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部</w:t>
            </w:r>
          </w:p>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分</w:t>
            </w:r>
          </w:p>
        </w:tc>
        <w:tc>
          <w:tcPr>
            <w:tcW w:w="780" w:type="dxa"/>
            <w:tcBorders>
              <w:top w:val="single" w:color="auto" w:sz="4" w:space="0"/>
              <w:right w:val="single" w:color="auto" w:sz="4" w:space="0"/>
            </w:tcBorders>
            <w:noWrap w:val="0"/>
            <w:vAlign w:val="center"/>
          </w:tcPr>
          <w:p>
            <w:pPr>
              <w:spacing w:line="340" w:lineRule="exact"/>
              <w:ind w:firstLine="25" w:firstLineChars="14"/>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2.1.1</w:t>
            </w:r>
          </w:p>
        </w:tc>
        <w:tc>
          <w:tcPr>
            <w:tcW w:w="2580" w:type="dxa"/>
            <w:gridSpan w:val="2"/>
            <w:tcBorders>
              <w:top w:val="single" w:color="auto" w:sz="4" w:space="0"/>
              <w:right w:val="single" w:color="auto" w:sz="4" w:space="0"/>
            </w:tcBorders>
            <w:noWrap w:val="0"/>
            <w:vAlign w:val="center"/>
          </w:tcPr>
          <w:p>
            <w:pPr>
              <w:spacing w:line="340" w:lineRule="exact"/>
              <w:jc w:val="center"/>
              <w:rPr>
                <w:rFonts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报价要求</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40" w:lineRule="exact"/>
              <w:rPr>
                <w:rFonts w:ascii="宋体" w:hAnsi="宋体" w:cs="宋体"/>
                <w:color w:val="auto"/>
                <w:sz w:val="18"/>
                <w:szCs w:val="18"/>
                <w:highlight w:val="none"/>
                <w:shd w:val="clear" w:color="auto" w:fill="FFFFFF"/>
              </w:rPr>
            </w:pPr>
            <w:r>
              <w:rPr>
                <w:rFonts w:hint="eastAsia" w:ascii="宋体" w:hAnsi="宋体"/>
                <w:color w:val="auto"/>
                <w:sz w:val="18"/>
                <w:szCs w:val="18"/>
                <w:highlight w:val="none"/>
              </w:rPr>
              <w:t>若</w:t>
            </w:r>
            <w:r>
              <w:rPr>
                <w:rFonts w:hint="eastAsia" w:ascii="宋体" w:hAnsi="宋体"/>
                <w:color w:val="auto"/>
                <w:sz w:val="18"/>
                <w:szCs w:val="18"/>
                <w:highlight w:val="none"/>
                <w:lang w:val="en-US" w:eastAsia="zh-CN"/>
              </w:rPr>
              <w:t>下浮比例值</w:t>
            </w:r>
            <w:r>
              <w:rPr>
                <w:rFonts w:hint="eastAsia" w:ascii="宋体" w:hAnsi="宋体"/>
                <w:color w:val="auto"/>
                <w:sz w:val="18"/>
                <w:szCs w:val="18"/>
                <w:highlight w:val="none"/>
              </w:rPr>
              <w:t>过</w:t>
            </w:r>
            <w:r>
              <w:rPr>
                <w:rFonts w:hint="eastAsia" w:ascii="宋体" w:hAnsi="宋体"/>
                <w:color w:val="auto"/>
                <w:sz w:val="18"/>
                <w:szCs w:val="18"/>
                <w:highlight w:val="none"/>
                <w:lang w:val="en-US" w:eastAsia="zh-CN"/>
              </w:rPr>
              <w:t>高</w:t>
            </w:r>
            <w:r>
              <w:rPr>
                <w:rFonts w:hint="eastAsia" w:ascii="宋体" w:hAnsi="宋体"/>
                <w:color w:val="auto"/>
                <w:sz w:val="18"/>
                <w:szCs w:val="18"/>
                <w:highlight w:val="none"/>
              </w:rPr>
              <w:t>，比选方有权要求</w:t>
            </w:r>
            <w:r>
              <w:rPr>
                <w:rFonts w:hint="eastAsia" w:ascii="宋体" w:hAnsi="宋体"/>
                <w:color w:val="auto"/>
                <w:sz w:val="18"/>
                <w:szCs w:val="18"/>
                <w:highlight w:val="none"/>
                <w:lang w:eastAsia="zh-CN"/>
              </w:rPr>
              <w:t>比选申请人</w:t>
            </w:r>
            <w:r>
              <w:rPr>
                <w:rFonts w:hint="eastAsia" w:ascii="宋体" w:hAnsi="宋体"/>
                <w:color w:val="auto"/>
                <w:sz w:val="18"/>
                <w:szCs w:val="18"/>
                <w:highlight w:val="none"/>
              </w:rPr>
              <w:t>对</w:t>
            </w:r>
            <w:r>
              <w:rPr>
                <w:rFonts w:hint="eastAsia" w:ascii="宋体" w:hAnsi="宋体"/>
                <w:color w:val="auto"/>
                <w:sz w:val="18"/>
                <w:szCs w:val="18"/>
                <w:highlight w:val="none"/>
                <w:lang w:val="en-US" w:eastAsia="zh-CN"/>
              </w:rPr>
              <w:t>下浮比例值</w:t>
            </w:r>
            <w:r>
              <w:rPr>
                <w:rFonts w:hint="eastAsia" w:ascii="宋体" w:hAnsi="宋体"/>
                <w:color w:val="auto"/>
                <w:sz w:val="18"/>
                <w:szCs w:val="18"/>
                <w:highlight w:val="none"/>
              </w:rPr>
              <w:t>进行详细说明，不满足要求则按否决投标处理。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04" w:type="dxa"/>
            <w:gridSpan w:val="5"/>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注：条款1.1.1、1.1.2</w:t>
            </w:r>
            <w:r>
              <w:rPr>
                <w:rFonts w:hint="eastAsia" w:ascii="宋体" w:hAnsi="宋体" w:cs="宋体"/>
                <w:color w:val="auto"/>
                <w:sz w:val="18"/>
                <w:szCs w:val="18"/>
                <w:highlight w:val="none"/>
                <w:shd w:val="clear" w:color="auto" w:fill="FFFFFF"/>
                <w:lang w:eastAsia="zh-CN"/>
              </w:rPr>
              <w:t>、</w:t>
            </w:r>
            <w:r>
              <w:rPr>
                <w:rFonts w:hint="eastAsia" w:ascii="宋体" w:hAnsi="宋体" w:cs="宋体"/>
                <w:color w:val="auto"/>
                <w:sz w:val="18"/>
                <w:szCs w:val="18"/>
                <w:highlight w:val="none"/>
                <w:shd w:val="clear" w:color="auto" w:fill="FFFFFF"/>
                <w:lang w:val="en-US" w:eastAsia="zh-CN"/>
              </w:rPr>
              <w:t>1.1.3、2.1.1</w:t>
            </w:r>
            <w:r>
              <w:rPr>
                <w:rFonts w:hint="eastAsia" w:ascii="宋体" w:hAnsi="宋体" w:cs="宋体"/>
                <w:color w:val="auto"/>
                <w:sz w:val="18"/>
                <w:szCs w:val="18"/>
                <w:highlight w:val="none"/>
                <w:shd w:val="clear" w:color="auto" w:fill="FFFFFF"/>
              </w:rPr>
              <w:t>均为强制性要求，</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如不满足，按否决</w:t>
            </w:r>
            <w:r>
              <w:rPr>
                <w:rFonts w:hint="eastAsia" w:ascii="宋体" w:hAnsi="宋体" w:cs="宋体"/>
                <w:color w:val="auto"/>
                <w:sz w:val="18"/>
                <w:szCs w:val="18"/>
                <w:highlight w:val="none"/>
                <w:shd w:val="clear" w:color="auto" w:fill="FFFFFF"/>
                <w:lang w:val="en-US" w:eastAsia="zh-CN"/>
              </w:rPr>
              <w:t>比选</w:t>
            </w:r>
            <w:r>
              <w:rPr>
                <w:rFonts w:hint="eastAsia" w:ascii="宋体" w:hAnsi="宋体" w:cs="宋体"/>
                <w:color w:val="auto"/>
                <w:sz w:val="18"/>
                <w:szCs w:val="18"/>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04"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有下列情况之一的，直接按否决</w:t>
            </w:r>
            <w:r>
              <w:rPr>
                <w:rFonts w:hint="eastAsia" w:ascii="宋体" w:hAnsi="宋体" w:cs="宋体"/>
                <w:color w:val="auto"/>
                <w:sz w:val="18"/>
                <w:szCs w:val="18"/>
                <w:highlight w:val="none"/>
                <w:shd w:val="clear" w:color="auto" w:fill="FFFFFF"/>
                <w:lang w:val="en-US" w:eastAsia="zh-CN"/>
              </w:rPr>
              <w:t>比选</w:t>
            </w:r>
            <w:r>
              <w:rPr>
                <w:rFonts w:hint="eastAsia" w:ascii="宋体" w:hAnsi="宋体" w:cs="宋体"/>
                <w:color w:val="auto"/>
                <w:sz w:val="18"/>
                <w:szCs w:val="18"/>
                <w:highlight w:val="none"/>
                <w:shd w:val="clear" w:color="auto" w:fill="FFFFFF"/>
              </w:rPr>
              <w:t>处理。</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文件由同一单位或者个人编制；</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（2）不同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委托同一单位或者个人办理</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事宜；</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（3）不同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文件载明的项目管理成员为同一人；</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（4）不同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文件异常一致或者</w:t>
            </w:r>
            <w:r>
              <w:rPr>
                <w:rFonts w:hint="eastAsia" w:ascii="宋体" w:hAnsi="宋体" w:cs="宋体"/>
                <w:color w:val="auto"/>
                <w:sz w:val="18"/>
                <w:szCs w:val="18"/>
                <w:highlight w:val="none"/>
                <w:shd w:val="clear" w:color="auto" w:fill="FFFFFF"/>
                <w:lang w:val="en-US" w:eastAsia="zh-CN"/>
              </w:rPr>
              <w:t>比选申请</w:t>
            </w:r>
            <w:r>
              <w:rPr>
                <w:rFonts w:hint="eastAsia" w:ascii="宋体" w:hAnsi="宋体" w:cs="宋体"/>
                <w:color w:val="auto"/>
                <w:sz w:val="18"/>
                <w:szCs w:val="18"/>
                <w:highlight w:val="none"/>
                <w:shd w:val="clear" w:color="auto" w:fill="FFFFFF"/>
              </w:rPr>
              <w:t>报价呈规律性差异或报价低于成本不具备竞争性；</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（5）不同</w:t>
            </w: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的</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文件相互混装；</w:t>
            </w:r>
          </w:p>
          <w:p>
            <w:pPr>
              <w:numPr>
                <w:ilvl w:val="0"/>
                <w:numId w:val="5"/>
              </w:numPr>
              <w:spacing w:line="400" w:lineRule="exact"/>
              <w:ind w:left="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lang w:eastAsia="zh-CN"/>
              </w:rPr>
              <w:t>比选申请人</w:t>
            </w:r>
            <w:r>
              <w:rPr>
                <w:rFonts w:hint="eastAsia" w:ascii="宋体" w:hAnsi="宋体" w:cs="宋体"/>
                <w:color w:val="auto"/>
                <w:sz w:val="18"/>
                <w:szCs w:val="18"/>
                <w:highlight w:val="none"/>
                <w:shd w:val="clear" w:color="auto" w:fill="FFFFFF"/>
              </w:rPr>
              <w:t>必须保证</w:t>
            </w:r>
            <w:r>
              <w:rPr>
                <w:rFonts w:hint="eastAsia" w:ascii="宋体" w:hAnsi="宋体" w:cs="宋体"/>
                <w:color w:val="auto"/>
                <w:sz w:val="18"/>
                <w:szCs w:val="18"/>
                <w:highlight w:val="none"/>
                <w:shd w:val="clear" w:color="auto" w:fill="FFFFFF"/>
                <w:lang w:eastAsia="zh-CN"/>
              </w:rPr>
              <w:t>比选申请</w:t>
            </w:r>
            <w:r>
              <w:rPr>
                <w:rFonts w:hint="eastAsia" w:ascii="宋体" w:hAnsi="宋体" w:cs="宋体"/>
                <w:color w:val="auto"/>
                <w:sz w:val="18"/>
                <w:szCs w:val="18"/>
                <w:highlight w:val="none"/>
                <w:shd w:val="clear" w:color="auto" w:fill="FFFFFF"/>
              </w:rPr>
              <w:t>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color w:val="auto"/>
                <w:sz w:val="18"/>
                <w:szCs w:val="18"/>
                <w:highlight w:val="none"/>
              </w:rPr>
            </w:pPr>
            <w:r>
              <w:rPr>
                <w:rFonts w:hint="eastAsia"/>
                <w:color w:val="auto"/>
                <w:sz w:val="18"/>
                <w:szCs w:val="18"/>
                <w:highlight w:val="none"/>
              </w:rPr>
              <w:t>候选人推荐</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资质技术部分评审后的综合得分前三名的</w:t>
            </w:r>
            <w:r>
              <w:rPr>
                <w:rFonts w:hint="eastAsia"/>
                <w:color w:val="auto"/>
                <w:sz w:val="18"/>
                <w:szCs w:val="18"/>
                <w:highlight w:val="none"/>
              </w:rPr>
              <w:t>候选人</w:t>
            </w:r>
            <w:r>
              <w:rPr>
                <w:rFonts w:hint="eastAsia"/>
                <w:color w:val="auto"/>
                <w:sz w:val="18"/>
                <w:szCs w:val="18"/>
                <w:highlight w:val="none"/>
                <w:lang w:val="en-US" w:eastAsia="zh-CN"/>
              </w:rPr>
              <w:t>报价部分下浮比例值从高到低</w:t>
            </w:r>
            <w:r>
              <w:rPr>
                <w:rFonts w:hint="eastAsia"/>
                <w:color w:val="auto"/>
                <w:sz w:val="18"/>
                <w:szCs w:val="18"/>
                <w:highlight w:val="none"/>
              </w:rPr>
              <w:t>的先后顺序推荐3名中</w:t>
            </w:r>
            <w:r>
              <w:rPr>
                <w:rFonts w:hint="eastAsia"/>
                <w:color w:val="auto"/>
                <w:sz w:val="18"/>
                <w:szCs w:val="18"/>
                <w:highlight w:val="none"/>
                <w:lang w:val="en-US" w:eastAsia="zh-CN"/>
              </w:rPr>
              <w:t>选</w:t>
            </w:r>
            <w:r>
              <w:rPr>
                <w:rFonts w:hint="eastAsia"/>
                <w:color w:val="auto"/>
                <w:sz w:val="18"/>
                <w:szCs w:val="18"/>
                <w:highlight w:val="none"/>
              </w:rPr>
              <w:t>候选人；若评审合格的候选人不足3名（</w:t>
            </w:r>
            <w:r>
              <w:rPr>
                <w:color w:val="auto"/>
                <w:sz w:val="18"/>
                <w:szCs w:val="18"/>
                <w:highlight w:val="none"/>
              </w:rPr>
              <w:t>有效</w:t>
            </w:r>
            <w:r>
              <w:rPr>
                <w:rFonts w:hint="eastAsia"/>
                <w:color w:val="auto"/>
                <w:sz w:val="18"/>
                <w:szCs w:val="18"/>
                <w:highlight w:val="none"/>
              </w:rPr>
              <w:t>候选人</w:t>
            </w:r>
            <w:r>
              <w:rPr>
                <w:color w:val="auto"/>
                <w:sz w:val="18"/>
                <w:szCs w:val="18"/>
                <w:highlight w:val="none"/>
              </w:rPr>
              <w:t>的经济、技术等指标仍然具有市场竞争力，能够满足</w:t>
            </w:r>
            <w:r>
              <w:rPr>
                <w:rFonts w:hint="eastAsia"/>
                <w:color w:val="auto"/>
                <w:sz w:val="18"/>
                <w:szCs w:val="18"/>
                <w:highlight w:val="none"/>
              </w:rPr>
              <w:t>比选</w:t>
            </w:r>
            <w:r>
              <w:rPr>
                <w:color w:val="auto"/>
                <w:sz w:val="18"/>
                <w:szCs w:val="18"/>
                <w:highlight w:val="none"/>
              </w:rPr>
              <w:t>文件要求的</w:t>
            </w:r>
            <w:r>
              <w:rPr>
                <w:rFonts w:hint="eastAsia"/>
                <w:color w:val="auto"/>
                <w:sz w:val="18"/>
                <w:szCs w:val="18"/>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ascii="宋体" w:hAnsi="宋体"/>
                <w:color w:val="auto"/>
                <w:sz w:val="18"/>
                <w:szCs w:val="18"/>
                <w:highlight w:val="none"/>
              </w:rPr>
            </w:pPr>
            <w:r>
              <w:rPr>
                <w:rFonts w:hint="eastAsia"/>
                <w:color w:val="auto"/>
                <w:sz w:val="18"/>
                <w:szCs w:val="18"/>
                <w:highlight w:val="none"/>
              </w:rPr>
              <w:t>报价算术错误修正</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79" w:type="dxa"/>
            <w:gridSpan w:val="3"/>
            <w:noWrap w:val="0"/>
            <w:vAlign w:val="center"/>
          </w:tcPr>
          <w:p>
            <w:pPr>
              <w:spacing w:line="400" w:lineRule="exact"/>
              <w:rPr>
                <w:rFonts w:hint="eastAsia"/>
                <w:color w:val="auto"/>
                <w:sz w:val="18"/>
                <w:szCs w:val="18"/>
                <w:highlight w:val="none"/>
              </w:rPr>
            </w:pPr>
            <w:r>
              <w:rPr>
                <w:rFonts w:hint="eastAsia"/>
                <w:color w:val="auto"/>
                <w:sz w:val="18"/>
                <w:szCs w:val="18"/>
                <w:highlight w:val="none"/>
              </w:rPr>
              <w:t>澄清</w:t>
            </w:r>
          </w:p>
        </w:tc>
        <w:tc>
          <w:tcPr>
            <w:tcW w:w="7125" w:type="dxa"/>
            <w:gridSpan w:val="2"/>
            <w:noWrap w:val="0"/>
            <w:vAlign w:val="center"/>
          </w:tcPr>
          <w:p>
            <w:pPr>
              <w:spacing w:line="400" w:lineRule="exact"/>
              <w:rPr>
                <w:rFonts w:hint="eastAsia"/>
                <w:color w:val="auto"/>
                <w:sz w:val="18"/>
                <w:szCs w:val="18"/>
                <w:highlight w:val="none"/>
              </w:rPr>
            </w:pPr>
            <w:r>
              <w:rPr>
                <w:rFonts w:hint="eastAsia"/>
                <w:color w:val="auto"/>
                <w:sz w:val="18"/>
                <w:szCs w:val="18"/>
                <w:highlight w:val="none"/>
              </w:rPr>
              <w:t xml:space="preserve">    在评</w:t>
            </w:r>
            <w:r>
              <w:rPr>
                <w:rFonts w:hint="eastAsia"/>
                <w:color w:val="auto"/>
                <w:sz w:val="18"/>
                <w:szCs w:val="18"/>
                <w:highlight w:val="none"/>
                <w:lang w:val="en-US" w:eastAsia="zh-CN"/>
              </w:rPr>
              <w:t>审</w:t>
            </w:r>
            <w:r>
              <w:rPr>
                <w:rFonts w:hint="eastAsia"/>
                <w:color w:val="auto"/>
                <w:sz w:val="18"/>
                <w:szCs w:val="18"/>
                <w:highlight w:val="none"/>
              </w:rPr>
              <w:t>过程中，评审小组可以要求</w:t>
            </w:r>
            <w:r>
              <w:rPr>
                <w:rFonts w:hint="eastAsia"/>
                <w:color w:val="auto"/>
                <w:sz w:val="18"/>
                <w:szCs w:val="18"/>
                <w:highlight w:val="none"/>
                <w:lang w:eastAsia="zh-CN"/>
              </w:rPr>
              <w:t>比选申请人</w:t>
            </w:r>
            <w:r>
              <w:rPr>
                <w:rFonts w:hint="eastAsia"/>
                <w:color w:val="auto"/>
                <w:sz w:val="18"/>
                <w:szCs w:val="18"/>
                <w:highlight w:val="none"/>
              </w:rPr>
              <w:t>对所提交</w:t>
            </w:r>
            <w:r>
              <w:rPr>
                <w:rFonts w:hint="eastAsia" w:ascii="宋体" w:hAnsi="宋体" w:cs="宋体"/>
                <w:color w:val="auto"/>
                <w:sz w:val="18"/>
                <w:szCs w:val="18"/>
                <w:highlight w:val="none"/>
                <w:shd w:val="clear" w:color="auto" w:fill="FFFFFF"/>
                <w:lang w:eastAsia="zh-CN"/>
              </w:rPr>
              <w:t>比选申请</w:t>
            </w:r>
            <w:r>
              <w:rPr>
                <w:rFonts w:hint="eastAsia"/>
                <w:color w:val="auto"/>
                <w:sz w:val="18"/>
                <w:szCs w:val="18"/>
                <w:highlight w:val="none"/>
              </w:rPr>
              <w:t>文件中不明确的内容进行书面澄清或说明，或者对细微偏差进行补正。评</w:t>
            </w:r>
            <w:r>
              <w:rPr>
                <w:rFonts w:hint="eastAsia"/>
                <w:color w:val="auto"/>
                <w:sz w:val="18"/>
                <w:szCs w:val="18"/>
                <w:highlight w:val="none"/>
                <w:lang w:val="en-US" w:eastAsia="zh-CN"/>
              </w:rPr>
              <w:t>审</w:t>
            </w:r>
            <w:r>
              <w:rPr>
                <w:rFonts w:hint="eastAsia"/>
                <w:color w:val="auto"/>
                <w:sz w:val="18"/>
                <w:szCs w:val="18"/>
                <w:highlight w:val="none"/>
              </w:rPr>
              <w:t>小组不接受</w:t>
            </w:r>
            <w:r>
              <w:rPr>
                <w:rFonts w:hint="eastAsia"/>
                <w:color w:val="auto"/>
                <w:sz w:val="18"/>
                <w:szCs w:val="18"/>
                <w:highlight w:val="none"/>
                <w:lang w:eastAsia="zh-CN"/>
              </w:rPr>
              <w:t>比选申请人</w:t>
            </w:r>
            <w:r>
              <w:rPr>
                <w:rFonts w:hint="eastAsia"/>
                <w:color w:val="auto"/>
                <w:sz w:val="18"/>
                <w:szCs w:val="18"/>
                <w:highlight w:val="none"/>
              </w:rPr>
              <w:t>主动提出的澄清、说明或补正。</w:t>
            </w:r>
          </w:p>
        </w:tc>
      </w:tr>
    </w:tbl>
    <w:p>
      <w:pPr>
        <w:pStyle w:val="29"/>
        <w:spacing w:line="360" w:lineRule="atLeast"/>
        <w:ind w:firstLine="422" w:firstLineChars="200"/>
        <w:rPr>
          <w:rFonts w:hint="eastAsia" w:ascii="宋体" w:hAnsi="宋体" w:eastAsia="宋体" w:cs="宋体"/>
          <w:b/>
          <w:color w:val="auto"/>
          <w:sz w:val="21"/>
          <w:szCs w:val="21"/>
          <w:highlight w:val="none"/>
        </w:rPr>
      </w:pPr>
    </w:p>
    <w:p>
      <w:pPr>
        <w:pStyle w:val="29"/>
        <w:spacing w:line="360" w:lineRule="atLeast"/>
        <w:ind w:firstLine="422" w:firstLineChars="200"/>
        <w:rPr>
          <w:rFonts w:hint="eastAsia" w:ascii="宋体" w:hAnsi="宋体" w:eastAsia="宋体" w:cs="宋体"/>
          <w:b/>
          <w:color w:val="auto"/>
          <w:sz w:val="21"/>
          <w:szCs w:val="21"/>
          <w:highlight w:val="none"/>
        </w:rPr>
      </w:pPr>
    </w:p>
    <w:p>
      <w:pPr>
        <w:pStyle w:val="29"/>
        <w:spacing w:line="360" w:lineRule="atLeas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保证金</w:t>
      </w:r>
    </w:p>
    <w:p>
      <w:pPr>
        <w:spacing w:line="360" w:lineRule="auto"/>
        <w:ind w:firstLine="422" w:firstLineChars="200"/>
        <w:rPr>
          <w:rFonts w:hint="eastAsia"/>
          <w:b/>
          <w:bCs/>
          <w:color w:val="auto"/>
          <w:highlight w:val="none"/>
        </w:rPr>
      </w:pPr>
      <w:r>
        <w:rPr>
          <w:rFonts w:hint="eastAsia"/>
          <w:b/>
          <w:bCs/>
          <w:color w:val="auto"/>
          <w:highlight w:val="none"/>
        </w:rPr>
        <w:t>1、以转账支票或电汇形式交纳</w:t>
      </w:r>
      <w:r>
        <w:rPr>
          <w:rFonts w:hint="eastAsia"/>
          <w:b/>
          <w:bCs/>
          <w:color w:val="auto"/>
          <w:highlight w:val="none"/>
          <w:lang w:val="en-US" w:eastAsia="zh-CN"/>
        </w:rPr>
        <w:t>比选</w:t>
      </w:r>
      <w:r>
        <w:rPr>
          <w:rFonts w:hint="eastAsia"/>
          <w:b/>
          <w:bCs/>
          <w:color w:val="auto"/>
          <w:highlight w:val="none"/>
        </w:rPr>
        <w:t>保证金</w:t>
      </w:r>
    </w:p>
    <w:p>
      <w:pPr>
        <w:spacing w:line="360" w:lineRule="auto"/>
        <w:ind w:firstLine="420" w:firstLineChars="200"/>
        <w:rPr>
          <w:rFonts w:hint="eastAsia"/>
          <w:color w:val="auto"/>
          <w:highlight w:val="none"/>
        </w:rPr>
      </w:pPr>
      <w:r>
        <w:rPr>
          <w:rFonts w:hint="eastAsia"/>
          <w:color w:val="auto"/>
          <w:highlight w:val="none"/>
          <w:lang w:val="en-US" w:eastAsia="zh-CN"/>
        </w:rPr>
        <w:t>比选</w:t>
      </w:r>
      <w:r>
        <w:rPr>
          <w:rFonts w:hint="eastAsia"/>
          <w:color w:val="auto"/>
          <w:highlight w:val="none"/>
        </w:rPr>
        <w:t>保证金交款形式及要求：</w:t>
      </w:r>
      <w:r>
        <w:rPr>
          <w:rFonts w:hint="eastAsia"/>
          <w:color w:val="auto"/>
          <w:highlight w:val="none"/>
          <w:lang w:eastAsia="zh-CN"/>
        </w:rPr>
        <w:t>比选申请人</w:t>
      </w:r>
      <w:r>
        <w:rPr>
          <w:rFonts w:hint="eastAsia"/>
          <w:color w:val="auto"/>
          <w:highlight w:val="none"/>
        </w:rPr>
        <w:t>从企业的基本账户（开户行）在</w:t>
      </w:r>
      <w:r>
        <w:rPr>
          <w:rFonts w:hint="eastAsia"/>
          <w:color w:val="auto"/>
          <w:highlight w:val="none"/>
          <w:lang w:val="en-US" w:eastAsia="zh-CN"/>
        </w:rPr>
        <w:t>比选</w:t>
      </w:r>
      <w:r>
        <w:rPr>
          <w:rFonts w:hint="eastAsia"/>
          <w:color w:val="auto"/>
          <w:highlight w:val="none"/>
        </w:rPr>
        <w:t>截止时间前通过转账支票直接划付或以电汇方式直接划付至下面指定的</w:t>
      </w:r>
      <w:r>
        <w:rPr>
          <w:rFonts w:hint="eastAsia"/>
          <w:color w:val="auto"/>
          <w:highlight w:val="none"/>
          <w:lang w:val="en-US" w:eastAsia="zh-CN"/>
        </w:rPr>
        <w:t>比选</w:t>
      </w:r>
      <w:r>
        <w:rPr>
          <w:rFonts w:hint="eastAsia"/>
          <w:color w:val="auto"/>
          <w:highlight w:val="none"/>
        </w:rPr>
        <w:t>保证金账户。若</w:t>
      </w:r>
      <w:r>
        <w:rPr>
          <w:rFonts w:hint="eastAsia"/>
          <w:color w:val="auto"/>
          <w:highlight w:val="none"/>
          <w:lang w:val="en-US" w:eastAsia="zh-CN"/>
        </w:rPr>
        <w:t>比选</w:t>
      </w:r>
      <w:r>
        <w:rPr>
          <w:rFonts w:hint="eastAsia"/>
          <w:color w:val="auto"/>
          <w:highlight w:val="none"/>
        </w:rPr>
        <w:t>截止时间延期，则</w:t>
      </w:r>
      <w:r>
        <w:rPr>
          <w:rFonts w:hint="eastAsia"/>
          <w:color w:val="auto"/>
          <w:highlight w:val="none"/>
          <w:lang w:val="en-US" w:eastAsia="zh-CN"/>
        </w:rPr>
        <w:t>比选</w:t>
      </w:r>
      <w:r>
        <w:rPr>
          <w:rFonts w:hint="eastAsia"/>
          <w:color w:val="auto"/>
          <w:highlight w:val="none"/>
        </w:rPr>
        <w:t>保证金提交的截止时间和</w:t>
      </w:r>
      <w:r>
        <w:rPr>
          <w:rFonts w:hint="eastAsia"/>
          <w:color w:val="auto"/>
          <w:highlight w:val="none"/>
          <w:lang w:val="en-US" w:eastAsia="zh-CN"/>
        </w:rPr>
        <w:t>比选</w:t>
      </w:r>
      <w:r>
        <w:rPr>
          <w:rFonts w:hint="eastAsia"/>
          <w:color w:val="auto"/>
          <w:highlight w:val="none"/>
        </w:rPr>
        <w:t>截止时间应当保持一致。不满足上述要求的</w:t>
      </w:r>
      <w:r>
        <w:rPr>
          <w:rFonts w:hint="eastAsia"/>
          <w:color w:val="auto"/>
          <w:highlight w:val="none"/>
          <w:lang w:val="en-US" w:eastAsia="zh-CN"/>
        </w:rPr>
        <w:t>比选</w:t>
      </w:r>
      <w:r>
        <w:rPr>
          <w:rFonts w:hint="eastAsia"/>
          <w:color w:val="auto"/>
          <w:highlight w:val="none"/>
        </w:rPr>
        <w:t>保证金无效。</w:t>
      </w:r>
      <w:r>
        <w:rPr>
          <w:rFonts w:hint="eastAsia"/>
          <w:color w:val="auto"/>
          <w:highlight w:val="none"/>
          <w:lang w:eastAsia="zh-CN"/>
        </w:rPr>
        <w:t>比选申请人</w:t>
      </w:r>
      <w:r>
        <w:rPr>
          <w:rFonts w:hint="eastAsia"/>
          <w:color w:val="auto"/>
          <w:highlight w:val="none"/>
        </w:rPr>
        <w:t>自行考虑汇入时间风险，如同城汇入、异地汇入、跨行汇入的时间要求。</w:t>
      </w:r>
    </w:p>
    <w:p>
      <w:pPr>
        <w:spacing w:line="360" w:lineRule="auto"/>
        <w:ind w:firstLine="420" w:firstLineChars="200"/>
        <w:rPr>
          <w:rFonts w:hint="eastAsia"/>
          <w:color w:val="auto"/>
          <w:highlight w:val="none"/>
        </w:rPr>
      </w:pPr>
      <w:r>
        <w:rPr>
          <w:rFonts w:hint="eastAsia"/>
          <w:color w:val="auto"/>
          <w:highlight w:val="none"/>
        </w:rPr>
        <w:t>2、以转账支票或电汇形式提交投标保证金的金额：</w:t>
      </w:r>
      <w:r>
        <w:rPr>
          <w:rFonts w:hint="eastAsia"/>
          <w:color w:val="auto"/>
          <w:highlight w:val="none"/>
          <w:u w:val="single"/>
        </w:rPr>
        <w:t xml:space="preserve">  </w:t>
      </w:r>
      <w:r>
        <w:rPr>
          <w:rFonts w:hint="eastAsia"/>
          <w:color w:val="auto"/>
          <w:highlight w:val="none"/>
          <w:u w:val="single"/>
          <w:lang w:val="en-US" w:eastAsia="zh-CN"/>
        </w:rPr>
        <w:t>200000</w:t>
      </w:r>
      <w:r>
        <w:rPr>
          <w:rFonts w:hint="eastAsia"/>
          <w:b/>
          <w:bCs/>
          <w:color w:val="auto"/>
          <w:szCs w:val="21"/>
          <w:highlight w:val="none"/>
          <w:u w:val="single"/>
        </w:rPr>
        <w:t xml:space="preserve"> </w:t>
      </w:r>
      <w:r>
        <w:rPr>
          <w:rFonts w:hint="eastAsia"/>
          <w:color w:val="auto"/>
          <w:highlight w:val="none"/>
        </w:rPr>
        <w:t>元整（人民币）。</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比选</w:t>
      </w:r>
      <w:r>
        <w:rPr>
          <w:rFonts w:hint="eastAsia"/>
          <w:color w:val="auto"/>
          <w:highlight w:val="none"/>
        </w:rPr>
        <w:t>保证金账户及账号：</w:t>
      </w:r>
    </w:p>
    <w:p>
      <w:pPr>
        <w:spacing w:line="360" w:lineRule="auto"/>
        <w:ind w:firstLine="420" w:firstLineChars="200"/>
        <w:rPr>
          <w:rFonts w:hint="eastAsia"/>
          <w:color w:val="auto"/>
          <w:highlight w:val="none"/>
        </w:rPr>
      </w:pPr>
      <w:r>
        <w:rPr>
          <w:rFonts w:hint="eastAsia"/>
          <w:color w:val="auto"/>
          <w:highlight w:val="none"/>
        </w:rPr>
        <w:t>单位名称：重庆通力高速公路养护工程有限公司</w:t>
      </w:r>
    </w:p>
    <w:p>
      <w:pPr>
        <w:spacing w:line="360" w:lineRule="auto"/>
        <w:ind w:firstLine="420" w:firstLineChars="200"/>
        <w:rPr>
          <w:rFonts w:hint="eastAsia"/>
          <w:color w:val="auto"/>
          <w:highlight w:val="none"/>
        </w:rPr>
      </w:pPr>
      <w:r>
        <w:rPr>
          <w:rFonts w:hint="eastAsia"/>
          <w:color w:val="auto"/>
          <w:highlight w:val="none"/>
        </w:rPr>
        <w:t>开户行：工商银行重庆西湖路支行</w:t>
      </w:r>
    </w:p>
    <w:p>
      <w:pPr>
        <w:spacing w:line="360" w:lineRule="auto"/>
        <w:ind w:firstLine="420" w:firstLineChars="200"/>
        <w:rPr>
          <w:rFonts w:hint="eastAsia"/>
          <w:color w:val="auto"/>
          <w:highlight w:val="none"/>
        </w:rPr>
      </w:pPr>
      <w:r>
        <w:rPr>
          <w:rFonts w:hint="eastAsia"/>
          <w:color w:val="auto"/>
          <w:highlight w:val="none"/>
        </w:rPr>
        <w:t>账户性质：（一般户、收入户）</w:t>
      </w:r>
    </w:p>
    <w:p>
      <w:pPr>
        <w:spacing w:line="360" w:lineRule="auto"/>
        <w:ind w:firstLine="420" w:firstLineChars="200"/>
        <w:rPr>
          <w:rFonts w:hint="eastAsia"/>
          <w:color w:val="auto"/>
          <w:highlight w:val="none"/>
        </w:rPr>
      </w:pPr>
      <w:r>
        <w:rPr>
          <w:rFonts w:hint="eastAsia"/>
          <w:color w:val="auto"/>
          <w:highlight w:val="none"/>
        </w:rPr>
        <w:t>账号：3100038119100018671</w:t>
      </w:r>
    </w:p>
    <w:p>
      <w:pPr>
        <w:spacing w:line="360" w:lineRule="auto"/>
        <w:ind w:firstLine="420" w:firstLineChars="200"/>
        <w:rPr>
          <w:rFonts w:hint="eastAsia"/>
          <w:color w:val="auto"/>
          <w:highlight w:val="none"/>
        </w:rPr>
      </w:pPr>
      <w:r>
        <w:rPr>
          <w:rFonts w:hint="eastAsia"/>
          <w:color w:val="auto"/>
          <w:highlight w:val="none"/>
        </w:rPr>
        <w:t>行号：102653001483</w:t>
      </w:r>
    </w:p>
    <w:p>
      <w:pPr>
        <w:spacing w:line="360" w:lineRule="auto"/>
        <w:ind w:firstLine="420" w:firstLineChars="200"/>
        <w:rPr>
          <w:rFonts w:hint="eastAsia"/>
          <w:color w:val="auto"/>
          <w:highlight w:val="none"/>
        </w:rPr>
      </w:pPr>
      <w:r>
        <w:rPr>
          <w:rFonts w:hint="eastAsia"/>
          <w:color w:val="auto"/>
          <w:highlight w:val="none"/>
          <w:lang w:val="en-US" w:eastAsia="zh-CN"/>
        </w:rPr>
        <w:t>比选</w:t>
      </w:r>
      <w:r>
        <w:rPr>
          <w:rFonts w:hint="eastAsia"/>
          <w:color w:val="auto"/>
          <w:highlight w:val="none"/>
        </w:rPr>
        <w:t>保证金以比选人展示的保证金交纳情况为准。</w:t>
      </w: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w:t>
      </w:r>
      <w:r>
        <w:rPr>
          <w:rFonts w:hint="eastAsia"/>
          <w:color w:val="auto"/>
          <w:highlight w:val="none"/>
        </w:rPr>
        <w:t>文件中提供企业基本账户开户证明文件。</w:t>
      </w:r>
    </w:p>
    <w:p>
      <w:pPr>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比选申请</w:t>
      </w:r>
      <w:r>
        <w:rPr>
          <w:rFonts w:hint="eastAsia"/>
          <w:b/>
          <w:bCs/>
          <w:color w:val="auto"/>
          <w:highlight w:val="none"/>
        </w:rPr>
        <w:t xml:space="preserve">人必须在付款凭证备注栏中注明是“ </w:t>
      </w:r>
      <w:r>
        <w:rPr>
          <w:rFonts w:hint="eastAsia" w:ascii="宋体" w:hAnsi="宋体"/>
          <w:b/>
          <w:bCs/>
          <w:color w:val="auto"/>
          <w:highlight w:val="none"/>
        </w:rPr>
        <w:t>（</w:t>
      </w:r>
      <w:r>
        <w:rPr>
          <w:rFonts w:hint="eastAsia" w:ascii="宋体" w:hAnsi="宋体" w:eastAsia="宋体" w:cs="Times New Roman"/>
          <w:b/>
          <w:bCs/>
          <w:color w:val="auto"/>
          <w:highlight w:val="none"/>
          <w:lang w:eastAsia="zh-CN"/>
        </w:rPr>
        <w:t>2024年东北营运分公司路面</w:t>
      </w:r>
      <w:r>
        <w:rPr>
          <w:rFonts w:hint="eastAsia" w:ascii="宋体" w:hAnsi="宋体" w:eastAsia="宋体" w:cs="Times New Roman"/>
          <w:b/>
          <w:bCs/>
          <w:color w:val="auto"/>
          <w:highlight w:val="none"/>
          <w:lang w:val="en-US" w:eastAsia="zh-CN"/>
        </w:rPr>
        <w:t>专项工程</w:t>
      </w:r>
      <w:r>
        <w:rPr>
          <w:rFonts w:hint="eastAsia" w:ascii="宋体" w:hAnsi="宋体"/>
          <w:b/>
          <w:bCs/>
          <w:color w:val="auto"/>
          <w:highlight w:val="none"/>
        </w:rPr>
        <w:t>专业分包）</w:t>
      </w:r>
      <w:r>
        <w:rPr>
          <w:rFonts w:hint="eastAsia"/>
          <w:b/>
          <w:bCs/>
          <w:color w:val="auto"/>
          <w:highlight w:val="none"/>
          <w:lang w:val="en-US" w:eastAsia="zh-CN"/>
        </w:rPr>
        <w:t>比选</w:t>
      </w:r>
      <w:r>
        <w:rPr>
          <w:rFonts w:hint="eastAsia"/>
          <w:b/>
          <w:bCs/>
          <w:color w:val="auto"/>
          <w:highlight w:val="none"/>
        </w:rPr>
        <w:t>保证金”。</w:t>
      </w:r>
    </w:p>
    <w:p>
      <w:pPr>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比选</w:t>
      </w:r>
      <w:r>
        <w:rPr>
          <w:rFonts w:hint="eastAsia"/>
          <w:color w:val="auto"/>
          <w:highlight w:val="none"/>
        </w:rPr>
        <w:t>保证金有效期与</w:t>
      </w:r>
      <w:r>
        <w:rPr>
          <w:rFonts w:hint="eastAsia"/>
          <w:color w:val="auto"/>
          <w:highlight w:val="none"/>
          <w:lang w:val="en-US" w:eastAsia="zh-CN"/>
        </w:rPr>
        <w:t>比选申请</w:t>
      </w:r>
      <w:r>
        <w:rPr>
          <w:rFonts w:hint="eastAsia"/>
          <w:color w:val="auto"/>
          <w:highlight w:val="none"/>
        </w:rPr>
        <w:t>有效期一致。</w:t>
      </w:r>
    </w:p>
    <w:p>
      <w:pPr>
        <w:spacing w:line="360" w:lineRule="auto"/>
        <w:ind w:firstLine="420" w:firstLineChars="200"/>
        <w:rPr>
          <w:rFonts w:hint="eastAsia"/>
          <w:b/>
          <w:bCs/>
          <w:color w:val="auto"/>
          <w:szCs w:val="21"/>
          <w:highlight w:val="none"/>
        </w:rPr>
      </w:pPr>
      <w:r>
        <w:rPr>
          <w:rFonts w:hint="eastAsia"/>
          <w:color w:val="auto"/>
          <w:highlight w:val="none"/>
        </w:rPr>
        <w:t>6、必须从基本账户转入。</w:t>
      </w:r>
    </w:p>
    <w:p>
      <w:pPr>
        <w:spacing w:line="360" w:lineRule="auto"/>
        <w:ind w:firstLine="422" w:firstLineChars="200"/>
        <w:rPr>
          <w:rFonts w:hint="eastAsia"/>
          <w:b/>
          <w:bCs/>
          <w:color w:val="auto"/>
          <w:szCs w:val="21"/>
          <w:highlight w:val="none"/>
        </w:rPr>
      </w:pPr>
      <w:r>
        <w:rPr>
          <w:rFonts w:hint="eastAsia"/>
          <w:b/>
          <w:bCs/>
          <w:color w:val="auto"/>
          <w:szCs w:val="21"/>
          <w:highlight w:val="none"/>
        </w:rPr>
        <w:t>六、履约担保</w:t>
      </w:r>
    </w:p>
    <w:p>
      <w:pPr>
        <w:spacing w:line="360" w:lineRule="auto"/>
        <w:ind w:firstLine="420" w:firstLineChars="200"/>
        <w:outlineLvl w:val="0"/>
        <w:rPr>
          <w:rFonts w:hint="eastAsia"/>
          <w:color w:val="auto"/>
          <w:szCs w:val="21"/>
          <w:highlight w:val="none"/>
          <w:lang w:eastAsia="zh-CN"/>
        </w:rPr>
      </w:pPr>
      <w:r>
        <w:rPr>
          <w:rFonts w:hint="eastAsia"/>
          <w:color w:val="auto"/>
          <w:szCs w:val="21"/>
          <w:highlight w:val="none"/>
        </w:rPr>
        <w:t>1、履约担保的形式：银行保函或者银行转账支付形式。</w:t>
      </w:r>
    </w:p>
    <w:p>
      <w:pPr>
        <w:spacing w:line="360" w:lineRule="auto"/>
        <w:ind w:firstLine="420" w:firstLineChars="200"/>
        <w:outlineLvl w:val="0"/>
        <w:rPr>
          <w:rFonts w:hint="eastAsia"/>
          <w:color w:val="auto"/>
          <w:szCs w:val="21"/>
          <w:highlight w:val="none"/>
        </w:rPr>
      </w:pPr>
      <w:r>
        <w:rPr>
          <w:rFonts w:hint="eastAsia"/>
          <w:color w:val="auto"/>
          <w:szCs w:val="21"/>
          <w:highlight w:val="none"/>
        </w:rPr>
        <w:t>2、履约担保的金额：</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0000元（大写:</w:t>
      </w:r>
      <w:r>
        <w:rPr>
          <w:rFonts w:hint="eastAsia" w:ascii="宋体" w:hAnsi="宋体" w:cs="宋体"/>
          <w:color w:val="auto"/>
          <w:sz w:val="24"/>
          <w:szCs w:val="24"/>
          <w:highlight w:val="none"/>
          <w:lang w:val="en-US" w:eastAsia="zh-CN"/>
        </w:rPr>
        <w:t>贰拾万元</w:t>
      </w:r>
      <w:r>
        <w:rPr>
          <w:rFonts w:hint="eastAsia" w:ascii="宋体" w:hAnsi="宋体" w:cs="宋体"/>
          <w:color w:val="auto"/>
          <w:sz w:val="24"/>
          <w:szCs w:val="24"/>
          <w:highlight w:val="none"/>
        </w:rPr>
        <w:t>整）</w:t>
      </w:r>
      <w:r>
        <w:rPr>
          <w:rFonts w:hint="eastAsia"/>
          <w:color w:val="auto"/>
          <w:szCs w:val="21"/>
          <w:highlight w:val="none"/>
        </w:rPr>
        <w:t>（</w:t>
      </w:r>
      <w:r>
        <w:rPr>
          <w:rFonts w:hint="eastAsia"/>
          <w:b/>
          <w:bCs/>
          <w:color w:val="auto"/>
          <w:highlight w:val="none"/>
          <w:lang w:eastAsia="zh-CN"/>
        </w:rPr>
        <w:t>比选申请人</w:t>
      </w:r>
      <w:r>
        <w:rPr>
          <w:rFonts w:hint="eastAsia"/>
          <w:b/>
          <w:bCs/>
          <w:color w:val="auto"/>
          <w:highlight w:val="none"/>
        </w:rPr>
        <w:t>中</w:t>
      </w:r>
      <w:r>
        <w:rPr>
          <w:rFonts w:hint="eastAsia"/>
          <w:b/>
          <w:bCs/>
          <w:color w:val="auto"/>
          <w:highlight w:val="none"/>
          <w:lang w:val="en-US" w:eastAsia="zh-CN"/>
        </w:rPr>
        <w:t>选</w:t>
      </w:r>
      <w:r>
        <w:rPr>
          <w:rFonts w:hint="eastAsia"/>
          <w:b/>
          <w:bCs/>
          <w:color w:val="auto"/>
          <w:highlight w:val="none"/>
        </w:rPr>
        <w:t>后，需在比选人发放中</w:t>
      </w:r>
      <w:r>
        <w:rPr>
          <w:rFonts w:hint="eastAsia"/>
          <w:b/>
          <w:bCs/>
          <w:color w:val="auto"/>
          <w:highlight w:val="none"/>
          <w:lang w:val="en-US" w:eastAsia="zh-CN"/>
        </w:rPr>
        <w:t>选</w:t>
      </w:r>
      <w:r>
        <w:rPr>
          <w:rFonts w:hint="eastAsia"/>
          <w:b/>
          <w:bCs/>
          <w:color w:val="auto"/>
          <w:highlight w:val="none"/>
        </w:rPr>
        <w:t>通知书之日起7日内缴纳履约保证金。若未在规定时间内足额缴纳履约保证金，比选人有权不予退还其</w:t>
      </w:r>
      <w:r>
        <w:rPr>
          <w:rFonts w:hint="eastAsia"/>
          <w:b/>
          <w:bCs/>
          <w:color w:val="auto"/>
          <w:highlight w:val="none"/>
          <w:lang w:val="en-US" w:eastAsia="zh-CN"/>
        </w:rPr>
        <w:t>比选</w:t>
      </w:r>
      <w:r>
        <w:rPr>
          <w:rFonts w:hint="eastAsia"/>
          <w:b/>
          <w:bCs/>
          <w:color w:val="auto"/>
          <w:highlight w:val="none"/>
        </w:rPr>
        <w:t>保证金</w:t>
      </w:r>
      <w:r>
        <w:rPr>
          <w:rFonts w:hint="eastAsia"/>
          <w:color w:val="auto"/>
          <w:szCs w:val="21"/>
          <w:highlight w:val="none"/>
        </w:rPr>
        <w:t>；保证金在合同终止后在</w:t>
      </w:r>
      <w:r>
        <w:rPr>
          <w:rFonts w:hint="eastAsia"/>
          <w:color w:val="auto"/>
          <w:szCs w:val="21"/>
          <w:highlight w:val="none"/>
          <w:lang w:eastAsia="zh-CN"/>
        </w:rPr>
        <w:t>比选申请人</w:t>
      </w:r>
      <w:r>
        <w:rPr>
          <w:rFonts w:hint="eastAsia"/>
          <w:color w:val="auto"/>
          <w:szCs w:val="21"/>
          <w:highlight w:val="none"/>
        </w:rPr>
        <w:t>无任何违约或赔偿的情况下退还，在合同终止后1个月</w:t>
      </w:r>
      <w:r>
        <w:rPr>
          <w:rFonts w:hint="eastAsia" w:ascii="宋体" w:hAnsi="宋体" w:cs="宋体"/>
          <w:color w:val="auto"/>
          <w:szCs w:val="21"/>
          <w:highlight w:val="none"/>
        </w:rPr>
        <w:t>并经甲方确认后15个工作日内无息退还；</w:t>
      </w:r>
      <w:r>
        <w:rPr>
          <w:rFonts w:hint="eastAsia"/>
          <w:color w:val="auto"/>
          <w:szCs w:val="21"/>
          <w:highlight w:val="none"/>
        </w:rPr>
        <w:t>合同期间，如果</w:t>
      </w:r>
      <w:r>
        <w:rPr>
          <w:rFonts w:hint="eastAsia"/>
          <w:color w:val="auto"/>
          <w:szCs w:val="21"/>
          <w:highlight w:val="none"/>
          <w:lang w:eastAsia="zh-CN"/>
        </w:rPr>
        <w:t>比选申请人</w:t>
      </w:r>
      <w:r>
        <w:rPr>
          <w:rFonts w:hint="eastAsia"/>
          <w:color w:val="auto"/>
          <w:szCs w:val="21"/>
          <w:highlight w:val="none"/>
        </w:rPr>
        <w:t>发生违约行为，比选人将按照约定要求</w:t>
      </w:r>
      <w:r>
        <w:rPr>
          <w:rFonts w:hint="eastAsia"/>
          <w:color w:val="auto"/>
          <w:szCs w:val="21"/>
          <w:highlight w:val="none"/>
          <w:lang w:eastAsia="zh-CN"/>
        </w:rPr>
        <w:t>比选申请人</w:t>
      </w:r>
      <w:r>
        <w:rPr>
          <w:rFonts w:hint="eastAsia"/>
          <w:color w:val="auto"/>
          <w:szCs w:val="21"/>
          <w:highlight w:val="none"/>
        </w:rPr>
        <w:t>承担违约责任，违约金和损失金额在履约保证金内扣除；如果发生意外事故，产生赔付事项，比选人有权在其保证金内扣除</w:t>
      </w:r>
      <w:r>
        <w:rPr>
          <w:rFonts w:hint="eastAsia"/>
          <w:color w:val="auto"/>
          <w:szCs w:val="21"/>
          <w:highlight w:val="none"/>
          <w:lang w:eastAsia="zh-CN"/>
        </w:rPr>
        <w:t>比选申请人</w:t>
      </w:r>
      <w:r>
        <w:rPr>
          <w:rFonts w:hint="eastAsia"/>
          <w:color w:val="auto"/>
          <w:szCs w:val="21"/>
          <w:highlight w:val="none"/>
        </w:rPr>
        <w:t>应承担部分金额用以支付赔付；若</w:t>
      </w:r>
      <w:r>
        <w:rPr>
          <w:rFonts w:hint="eastAsia"/>
          <w:color w:val="auto"/>
          <w:szCs w:val="21"/>
          <w:highlight w:val="none"/>
          <w:lang w:eastAsia="zh-CN"/>
        </w:rPr>
        <w:t>比选申请人</w:t>
      </w:r>
      <w:r>
        <w:rPr>
          <w:rFonts w:hint="eastAsia"/>
          <w:color w:val="auto"/>
          <w:szCs w:val="21"/>
          <w:highlight w:val="none"/>
        </w:rPr>
        <w:t>给比选人造成的损失超过履约保证金数额的，</w:t>
      </w:r>
      <w:r>
        <w:rPr>
          <w:rFonts w:hint="eastAsia"/>
          <w:color w:val="auto"/>
          <w:szCs w:val="21"/>
          <w:highlight w:val="none"/>
          <w:lang w:eastAsia="zh-CN"/>
        </w:rPr>
        <w:t>比选申请人</w:t>
      </w:r>
      <w:r>
        <w:rPr>
          <w:rFonts w:hint="eastAsia"/>
          <w:color w:val="auto"/>
          <w:szCs w:val="21"/>
          <w:highlight w:val="none"/>
        </w:rPr>
        <w:t>还应当对超过部分予以赔偿。合同期间，如果</w:t>
      </w:r>
      <w:r>
        <w:rPr>
          <w:rFonts w:hint="eastAsia"/>
          <w:color w:val="auto"/>
          <w:szCs w:val="21"/>
          <w:highlight w:val="none"/>
          <w:lang w:eastAsia="zh-CN"/>
        </w:rPr>
        <w:t>比选申请人</w:t>
      </w:r>
      <w:r>
        <w:rPr>
          <w:rFonts w:hint="eastAsia"/>
          <w:color w:val="auto"/>
          <w:szCs w:val="21"/>
          <w:highlight w:val="none"/>
        </w:rPr>
        <w:t>无正当理由单方面退出、解除或终止合同，比选人将不予退还其履约保证金。保证金被扣除的，</w:t>
      </w:r>
      <w:r>
        <w:rPr>
          <w:rFonts w:hint="eastAsia"/>
          <w:color w:val="auto"/>
          <w:szCs w:val="21"/>
          <w:highlight w:val="none"/>
          <w:lang w:eastAsia="zh-CN"/>
        </w:rPr>
        <w:t>比选申请人</w:t>
      </w:r>
      <w:r>
        <w:rPr>
          <w:rFonts w:hint="eastAsia"/>
          <w:color w:val="auto"/>
          <w:szCs w:val="21"/>
          <w:highlight w:val="none"/>
        </w:rPr>
        <w:t>应当在扣除后两日内予以补足，否则按照每日应补足金额的1%向比选人支付迟延违约金）。</w:t>
      </w:r>
    </w:p>
    <w:p>
      <w:pPr>
        <w:spacing w:line="360" w:lineRule="auto"/>
        <w:ind w:firstLine="422" w:firstLineChars="200"/>
        <w:rPr>
          <w:rFonts w:hint="eastAsia"/>
          <w:color w:val="auto"/>
          <w:szCs w:val="21"/>
          <w:highlight w:val="none"/>
        </w:rPr>
      </w:pPr>
      <w:r>
        <w:rPr>
          <w:rFonts w:hint="eastAsia"/>
          <w:b/>
          <w:bCs/>
          <w:color w:val="auto"/>
          <w:szCs w:val="21"/>
          <w:highlight w:val="none"/>
        </w:rPr>
        <w:t>七、民工工资保证金</w:t>
      </w:r>
    </w:p>
    <w:p>
      <w:pPr>
        <w:spacing w:line="360" w:lineRule="auto"/>
        <w:ind w:firstLine="420" w:firstLineChars="200"/>
        <w:rPr>
          <w:rFonts w:hint="eastAsia"/>
          <w:color w:val="auto"/>
          <w:szCs w:val="21"/>
          <w:highlight w:val="none"/>
        </w:rPr>
      </w:pPr>
      <w:r>
        <w:rPr>
          <w:rFonts w:hint="eastAsia"/>
          <w:color w:val="auto"/>
          <w:szCs w:val="21"/>
          <w:highlight w:val="none"/>
        </w:rPr>
        <w:t>农民工工资保证金：</w:t>
      </w:r>
      <w:r>
        <w:rPr>
          <w:rFonts w:hint="eastAsia" w:ascii="宋体" w:hAnsi="宋体"/>
          <w:color w:val="auto"/>
          <w:kern w:val="0"/>
          <w:szCs w:val="21"/>
          <w:highlight w:val="none"/>
        </w:rPr>
        <w:t>最高限价×</w:t>
      </w:r>
      <w:r>
        <w:rPr>
          <w:rFonts w:hint="eastAsia"/>
          <w:color w:val="auto"/>
          <w:szCs w:val="21"/>
          <w:highlight w:val="none"/>
        </w:rPr>
        <w:t>（1-下浮比例值）的2％</w:t>
      </w:r>
    </w:p>
    <w:p>
      <w:pPr>
        <w:spacing w:line="360" w:lineRule="auto"/>
        <w:ind w:firstLine="422" w:firstLineChars="200"/>
        <w:rPr>
          <w:color w:val="auto"/>
          <w:highlight w:val="none"/>
        </w:rPr>
      </w:pPr>
      <w:r>
        <w:rPr>
          <w:rFonts w:hint="eastAsia"/>
          <w:b/>
          <w:bCs/>
          <w:color w:val="auto"/>
          <w:szCs w:val="21"/>
          <w:highlight w:val="none"/>
        </w:rPr>
        <w:t>八、低价风险担保</w:t>
      </w:r>
    </w:p>
    <w:p>
      <w:pPr>
        <w:spacing w:line="360" w:lineRule="auto"/>
        <w:ind w:firstLine="420" w:firstLineChars="200"/>
        <w:outlineLvl w:val="0"/>
        <w:rPr>
          <w:rFonts w:hint="eastAsia"/>
          <w:color w:val="auto"/>
          <w:szCs w:val="21"/>
          <w:highlight w:val="none"/>
        </w:rPr>
      </w:pPr>
      <w:r>
        <w:rPr>
          <w:rFonts w:hint="eastAsia"/>
          <w:color w:val="auto"/>
          <w:szCs w:val="21"/>
          <w:highlight w:val="none"/>
        </w:rPr>
        <w:t>中</w:t>
      </w:r>
      <w:r>
        <w:rPr>
          <w:rFonts w:hint="eastAsia"/>
          <w:color w:val="auto"/>
          <w:szCs w:val="21"/>
          <w:highlight w:val="none"/>
          <w:lang w:val="en-US" w:eastAsia="zh-CN"/>
        </w:rPr>
        <w:t>选</w:t>
      </w:r>
      <w:r>
        <w:rPr>
          <w:rFonts w:hint="eastAsia"/>
          <w:color w:val="auto"/>
          <w:szCs w:val="21"/>
          <w:highlight w:val="none"/>
        </w:rPr>
        <w:t>候选人的中</w:t>
      </w:r>
      <w:r>
        <w:rPr>
          <w:rFonts w:hint="eastAsia"/>
          <w:color w:val="auto"/>
          <w:szCs w:val="21"/>
          <w:highlight w:val="none"/>
          <w:lang w:val="en-US" w:eastAsia="zh-CN"/>
        </w:rPr>
        <w:t>选下浮比例值大于15%</w:t>
      </w:r>
      <w:r>
        <w:rPr>
          <w:rFonts w:hint="eastAsia"/>
          <w:color w:val="auto"/>
          <w:szCs w:val="21"/>
          <w:highlight w:val="none"/>
        </w:rPr>
        <w:t>的，须缴纳低价担保金，担保方式采用银行保函或者现金、支票等多种方式，担保额度＝</w:t>
      </w:r>
      <w:r>
        <w:rPr>
          <w:rFonts w:hint="eastAsia" w:ascii="宋体" w:hAnsi="宋体"/>
          <w:color w:val="auto"/>
          <w:kern w:val="0"/>
          <w:szCs w:val="21"/>
          <w:highlight w:val="none"/>
        </w:rPr>
        <w:t>最高限价×（下浮比例值-15％）×3</w:t>
      </w:r>
      <w:r>
        <w:rPr>
          <w:rFonts w:hint="eastAsia"/>
          <w:color w:val="auto"/>
          <w:szCs w:val="21"/>
          <w:highlight w:val="none"/>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ind w:firstLine="422" w:firstLineChars="200"/>
        <w:rPr>
          <w:b/>
          <w:color w:val="auto"/>
          <w:szCs w:val="21"/>
          <w:highlight w:val="none"/>
        </w:rPr>
      </w:pPr>
      <w:r>
        <w:rPr>
          <w:rFonts w:hint="eastAsia"/>
          <w:b/>
          <w:color w:val="auto"/>
          <w:szCs w:val="21"/>
          <w:highlight w:val="none"/>
        </w:rPr>
        <w:t>九</w:t>
      </w:r>
      <w:r>
        <w:rPr>
          <w:b/>
          <w:color w:val="auto"/>
          <w:szCs w:val="21"/>
          <w:highlight w:val="none"/>
        </w:rPr>
        <w:t>、</w:t>
      </w:r>
      <w:r>
        <w:rPr>
          <w:rFonts w:hint="eastAsia"/>
          <w:b/>
          <w:color w:val="auto"/>
          <w:szCs w:val="21"/>
          <w:highlight w:val="none"/>
        </w:rPr>
        <w:t>竞争性比选</w:t>
      </w:r>
      <w:r>
        <w:rPr>
          <w:b/>
          <w:color w:val="auto"/>
          <w:szCs w:val="21"/>
          <w:highlight w:val="none"/>
        </w:rPr>
        <w:t>须知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1、竞争性比选文件获取方式：凡愿意参加的潜在</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，从挂网日起至竞争性比选响应文件递交截止时间前，在</w:t>
      </w:r>
      <w:r>
        <w:rPr>
          <w:rFonts w:hint="eastAsia" w:ascii="宋体" w:hAnsi="宋体"/>
          <w:color w:val="auto"/>
          <w:szCs w:val="21"/>
          <w:highlight w:val="none"/>
        </w:rPr>
        <w:t>重庆国际投资咨询集团有限公司</w:t>
      </w:r>
      <w:r>
        <w:rPr>
          <w:rFonts w:hint="eastAsia"/>
          <w:color w:val="auto"/>
          <w:szCs w:val="21"/>
          <w:highlight w:val="none"/>
        </w:rPr>
        <w:t>官方网站</w:t>
      </w:r>
      <w:r>
        <w:rPr>
          <w:rFonts w:hint="eastAsia"/>
          <w:color w:val="auto"/>
          <w:szCs w:val="21"/>
          <w:highlight w:val="none"/>
          <w:lang w:eastAsia="zh-CN"/>
        </w:rPr>
        <w:t>、</w:t>
      </w:r>
      <w:r>
        <w:rPr>
          <w:rFonts w:hint="eastAsia" w:ascii="宋体" w:hAnsi="宋体" w:cs="宋体"/>
          <w:color w:val="auto"/>
          <w:szCs w:val="21"/>
          <w:highlight w:val="none"/>
        </w:rPr>
        <w:t>重庆高速集团官网（</w:t>
      </w:r>
      <w:r>
        <w:rPr>
          <w:rFonts w:ascii="宋体" w:hAnsi="宋体" w:cs="宋体"/>
          <w:color w:val="auto"/>
          <w:szCs w:val="21"/>
          <w:highlight w:val="none"/>
        </w:rPr>
        <w:t>http://www.cegc.com.cn/</w:t>
      </w:r>
      <w:r>
        <w:rPr>
          <w:rFonts w:hint="eastAsia" w:ascii="宋体" w:hAnsi="宋体" w:cs="宋体"/>
          <w:color w:val="auto"/>
          <w:szCs w:val="21"/>
          <w:highlight w:val="none"/>
        </w:rPr>
        <w:t>）上发布的本项目竞争性比选公告中的获取方式自行下载。不管</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是否下载，均视为已知晓竞争性比选文件的全部内容和有关事宜。本项目不需要报名，直接投标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2、竞争性比选公告及结果公示将在</w:t>
      </w:r>
      <w:r>
        <w:rPr>
          <w:rFonts w:hint="eastAsia" w:ascii="宋体" w:hAnsi="宋体"/>
          <w:color w:val="auto"/>
          <w:szCs w:val="21"/>
          <w:highlight w:val="none"/>
        </w:rPr>
        <w:t>重庆国际投资咨询集团有限公司</w:t>
      </w:r>
      <w:r>
        <w:rPr>
          <w:rFonts w:hint="eastAsia"/>
          <w:color w:val="auto"/>
          <w:szCs w:val="21"/>
          <w:highlight w:val="none"/>
        </w:rPr>
        <w:t>官方网站</w:t>
      </w:r>
      <w:r>
        <w:rPr>
          <w:rFonts w:hint="eastAsia"/>
          <w:color w:val="auto"/>
          <w:szCs w:val="21"/>
          <w:highlight w:val="none"/>
          <w:lang w:eastAsia="zh-CN"/>
        </w:rPr>
        <w:t>、</w:t>
      </w:r>
      <w:r>
        <w:rPr>
          <w:rFonts w:hint="eastAsia" w:ascii="宋体" w:hAnsi="宋体" w:cs="宋体"/>
          <w:color w:val="auto"/>
          <w:szCs w:val="21"/>
          <w:highlight w:val="none"/>
        </w:rPr>
        <w:t>重庆高速集团官网（</w:t>
      </w:r>
      <w:r>
        <w:rPr>
          <w:rFonts w:ascii="宋体" w:hAnsi="宋体" w:cs="宋体"/>
          <w:color w:val="auto"/>
          <w:szCs w:val="21"/>
          <w:highlight w:val="none"/>
        </w:rPr>
        <w:t>http://www.cegc.com.cn/</w:t>
      </w:r>
      <w:r>
        <w:rPr>
          <w:rFonts w:hint="eastAsia" w:ascii="宋体" w:hAnsi="宋体" w:cs="宋体"/>
          <w:color w:val="auto"/>
          <w:szCs w:val="21"/>
          <w:highlight w:val="none"/>
        </w:rPr>
        <w:t>）上发布。</w:t>
      </w:r>
    </w:p>
    <w:p>
      <w:pPr>
        <w:numPr>
          <w:ilvl w:val="0"/>
          <w:numId w:val="4"/>
        </w:numPr>
        <w:adjustRightInd w:val="0"/>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文件递交地点：重庆市江北区五简路2号重庆咨询大厦A座负一楼开标厅(重咨大厦车库入口旁的原工商银行网点位置)，可见开标当日开标厅指示牌。</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olor w:val="auto"/>
          <w:szCs w:val="21"/>
          <w:highlight w:val="none"/>
        </w:rPr>
        <w:t xml:space="preserve">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应根据本次竞争性比选的具体要求，编制规范的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在截止时间后不得接收）。当第一次不足三家报名时，不予开标，标书当场退回；第二次及以后不足三家报名时，可按比选文件要求进行开标。</w:t>
      </w:r>
    </w:p>
    <w:p>
      <w:pPr>
        <w:spacing w:line="360" w:lineRule="auto"/>
        <w:ind w:firstLine="420" w:firstLineChars="200"/>
        <w:rPr>
          <w:color w:val="auto"/>
          <w:highlight w:val="none"/>
        </w:rPr>
      </w:pPr>
      <w:r>
        <w:rPr>
          <w:rFonts w:hint="eastAsia" w:ascii="宋体" w:hAnsi="宋体" w:cs="宋体"/>
          <w:color w:val="auto"/>
          <w:szCs w:val="21"/>
          <w:highlight w:val="none"/>
        </w:rPr>
        <w:t>6、</w:t>
      </w:r>
      <w:r>
        <w:rPr>
          <w:rFonts w:hint="eastAsia" w:ascii="宋体" w:hAnsi="宋体" w:eastAsia="宋体" w:cs="宋体"/>
          <w:b/>
          <w:bCs/>
          <w:color w:val="auto"/>
          <w:szCs w:val="21"/>
          <w:highlight w:val="none"/>
          <w:u w:val="none"/>
          <w:lang w:eastAsia="zh-CN"/>
        </w:rPr>
        <w:t>封套上应载明的信息：</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rFonts w:hint="eastAsia"/>
          <w:color w:val="auto"/>
          <w:highlight w:val="none"/>
        </w:rPr>
        <w:t xml:space="preserve"> </w:t>
      </w:r>
      <w:r>
        <w:rPr>
          <w:color w:val="auto"/>
          <w:highlight w:val="none"/>
        </w:rPr>
        <w:t xml:space="preserve">  </w:t>
      </w: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2024年东北营运分公司</w:t>
      </w:r>
      <w:r>
        <w:rPr>
          <w:rFonts w:hint="eastAsia"/>
          <w:b/>
          <w:bCs/>
          <w:color w:val="auto"/>
          <w:highlight w:val="none"/>
          <w:lang w:val="en-US" w:eastAsia="zh-CN"/>
        </w:rPr>
        <w:t>路面专项工程</w:t>
      </w:r>
      <w:r>
        <w:rPr>
          <w:rFonts w:hint="eastAsia"/>
          <w:b/>
          <w:bCs/>
          <w:color w:val="auto"/>
          <w:highlight w:val="none"/>
        </w:rPr>
        <w:t>专业分包</w:t>
      </w:r>
    </w:p>
    <w:p>
      <w:pPr>
        <w:autoSpaceDE w:val="0"/>
        <w:autoSpaceDN w:val="0"/>
        <w:spacing w:line="360" w:lineRule="auto"/>
        <w:ind w:left="108" w:firstLine="1476" w:firstLineChars="700"/>
        <w:jc w:val="left"/>
        <w:rPr>
          <w:rFonts w:hint="eastAsia"/>
          <w:color w:val="auto"/>
          <w:highlight w:val="none"/>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报价部分</w:t>
      </w:r>
      <w:r>
        <w:rPr>
          <w:rFonts w:hint="eastAsia"/>
          <w:b/>
          <w:bCs/>
          <w:color w:val="auto"/>
          <w:highlight w:val="none"/>
          <w:lang w:eastAsia="zh-CN"/>
        </w:rPr>
        <w:t>）</w:t>
      </w:r>
    </w:p>
    <w:p>
      <w:pPr>
        <w:spacing w:line="360" w:lineRule="auto"/>
        <w:ind w:firstLine="840" w:firstLineChars="400"/>
        <w:rPr>
          <w:rFonts w:hint="eastAsia"/>
          <w:color w:val="auto"/>
          <w:highlight w:val="none"/>
        </w:rPr>
      </w:pPr>
      <w:r>
        <w:rPr>
          <w:rFonts w:hint="eastAsia"/>
          <w:color w:val="auto"/>
          <w:highlight w:val="none"/>
          <w:lang w:val="en-US" w:eastAsia="zh-CN"/>
        </w:rPr>
        <w:t>比选申请人</w:t>
      </w:r>
      <w:r>
        <w:rPr>
          <w:rFonts w:hint="eastAsia"/>
          <w:color w:val="auto"/>
          <w:highlight w:val="none"/>
        </w:rPr>
        <w:t>名称全称（盖单位公章）</w:t>
      </w:r>
    </w:p>
    <w:p>
      <w:pPr>
        <w:spacing w:line="360" w:lineRule="auto"/>
        <w:ind w:firstLine="840" w:firstLineChars="400"/>
        <w:rPr>
          <w:color w:val="auto"/>
          <w:highlight w:val="none"/>
        </w:rPr>
      </w:pPr>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11</w:t>
      </w:r>
      <w:r>
        <w:rPr>
          <w:color w:val="auto"/>
          <w:highlight w:val="none"/>
        </w:rPr>
        <w:t>月</w:t>
      </w:r>
      <w:r>
        <w:rPr>
          <w:rFonts w:hint="eastAsia"/>
          <w:color w:val="auto"/>
          <w:highlight w:val="none"/>
          <w:lang w:val="en-US" w:eastAsia="zh-CN"/>
        </w:rPr>
        <w:t>22</w:t>
      </w:r>
      <w:r>
        <w:rPr>
          <w:color w:val="auto"/>
          <w:highlight w:val="none"/>
        </w:rPr>
        <w:t>日</w:t>
      </w:r>
      <w:r>
        <w:rPr>
          <w:rFonts w:hint="eastAsia"/>
          <w:color w:val="auto"/>
          <w:highlight w:val="none"/>
          <w:lang w:val="en-US" w:eastAsia="zh-CN"/>
        </w:rPr>
        <w:t>11:00</w:t>
      </w:r>
      <w:r>
        <w:rPr>
          <w:color w:val="auto"/>
          <w:highlight w:val="none"/>
        </w:rPr>
        <w:t>时前不得开启</w:t>
      </w:r>
    </w:p>
    <w:p>
      <w:pPr>
        <w:spacing w:line="360" w:lineRule="auto"/>
        <w:ind w:firstLine="420" w:firstLineChars="200"/>
        <w:rPr>
          <w:color w:val="auto"/>
          <w:highlight w:val="none"/>
        </w:rPr>
      </w:pP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2024年东北营运分公司</w:t>
      </w:r>
      <w:r>
        <w:rPr>
          <w:rFonts w:hint="eastAsia"/>
          <w:b/>
          <w:bCs/>
          <w:color w:val="auto"/>
          <w:highlight w:val="none"/>
          <w:lang w:val="en-US" w:eastAsia="zh-CN"/>
        </w:rPr>
        <w:t>路面专项工程</w:t>
      </w:r>
      <w:r>
        <w:rPr>
          <w:rFonts w:hint="eastAsia"/>
          <w:b/>
          <w:bCs/>
          <w:color w:val="auto"/>
          <w:highlight w:val="none"/>
        </w:rPr>
        <w:t>专业分包</w:t>
      </w:r>
    </w:p>
    <w:p>
      <w:pPr>
        <w:autoSpaceDE w:val="0"/>
        <w:autoSpaceDN w:val="0"/>
        <w:spacing w:line="360" w:lineRule="auto"/>
        <w:ind w:left="108" w:firstLine="1476" w:firstLineChars="700"/>
        <w:jc w:val="left"/>
        <w:rPr>
          <w:rFonts w:hint="eastAsia"/>
          <w:b/>
          <w:bCs/>
          <w:color w:val="auto"/>
          <w:highlight w:val="none"/>
          <w:lang w:eastAsia="zh-CN"/>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资质技术部分</w:t>
      </w:r>
      <w:r>
        <w:rPr>
          <w:rFonts w:hint="eastAsia"/>
          <w:b/>
          <w:bCs/>
          <w:color w:val="auto"/>
          <w:highlight w:val="none"/>
          <w:lang w:eastAsia="zh-CN"/>
        </w:rPr>
        <w:t>）</w:t>
      </w:r>
    </w:p>
    <w:p>
      <w:pPr>
        <w:spacing w:line="360" w:lineRule="auto"/>
        <w:ind w:firstLine="843" w:firstLineChars="400"/>
        <w:rPr>
          <w:rFonts w:hint="eastAsia"/>
          <w:color w:val="auto"/>
          <w:highlight w:val="none"/>
        </w:rPr>
      </w:pPr>
      <w:r>
        <w:rPr>
          <w:rFonts w:hint="eastAsia"/>
          <w:b/>
          <w:bCs/>
          <w:color w:val="auto"/>
          <w:highlight w:val="none"/>
          <w:lang w:val="en-US" w:eastAsia="zh-CN"/>
        </w:rPr>
        <w:t>比选申请</w:t>
      </w:r>
      <w:r>
        <w:rPr>
          <w:rFonts w:hint="eastAsia"/>
          <w:color w:val="auto"/>
          <w:highlight w:val="none"/>
          <w:lang w:val="en-US" w:eastAsia="zh-CN"/>
        </w:rPr>
        <w:t>人</w:t>
      </w:r>
      <w:r>
        <w:rPr>
          <w:rFonts w:hint="eastAsia"/>
          <w:color w:val="auto"/>
          <w:highlight w:val="none"/>
        </w:rPr>
        <w:t>名称全称（盖单位公章）</w:t>
      </w:r>
    </w:p>
    <w:p>
      <w:pPr>
        <w:spacing w:line="360" w:lineRule="auto"/>
        <w:ind w:firstLine="840" w:firstLineChars="400"/>
        <w:rPr>
          <w:color w:val="auto"/>
          <w:highlight w:val="none"/>
        </w:rPr>
      </w:pPr>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11</w:t>
      </w:r>
      <w:r>
        <w:rPr>
          <w:color w:val="auto"/>
          <w:highlight w:val="none"/>
        </w:rPr>
        <w:t>月</w:t>
      </w:r>
      <w:r>
        <w:rPr>
          <w:rFonts w:hint="eastAsia"/>
          <w:color w:val="auto"/>
          <w:highlight w:val="none"/>
          <w:lang w:val="en-US" w:eastAsia="zh-CN"/>
        </w:rPr>
        <w:t>22</w:t>
      </w:r>
      <w:r>
        <w:rPr>
          <w:color w:val="auto"/>
          <w:highlight w:val="none"/>
        </w:rPr>
        <w:t>日</w:t>
      </w:r>
      <w:r>
        <w:rPr>
          <w:rFonts w:hint="eastAsia"/>
          <w:color w:val="auto"/>
          <w:highlight w:val="none"/>
          <w:lang w:val="en-US" w:eastAsia="zh-CN"/>
        </w:rPr>
        <w:t>11:00</w:t>
      </w:r>
      <w:r>
        <w:rPr>
          <w:color w:val="auto"/>
          <w:highlight w:val="none"/>
        </w:rPr>
        <w:t>时前不得开启</w:t>
      </w:r>
    </w:p>
    <w:p>
      <w:pPr>
        <w:autoSpaceDE w:val="0"/>
        <w:autoSpaceDN w:val="0"/>
        <w:spacing w:line="360" w:lineRule="auto"/>
        <w:ind w:left="108" w:firstLine="422" w:firstLineChars="200"/>
        <w:jc w:val="left"/>
        <w:rPr>
          <w:rFonts w:hint="eastAsia"/>
          <w:b/>
          <w:bCs/>
          <w:color w:val="auto"/>
          <w:highlight w:val="none"/>
          <w:lang w:eastAsia="zh-CN"/>
        </w:rPr>
      </w:pPr>
    </w:p>
    <w:p>
      <w:pPr>
        <w:autoSpaceDE w:val="0"/>
        <w:autoSpaceDN w:val="0"/>
        <w:spacing w:line="360" w:lineRule="auto"/>
        <w:ind w:left="108" w:firstLine="422" w:firstLineChars="200"/>
        <w:jc w:val="left"/>
        <w:rPr>
          <w:rFonts w:hint="eastAsia"/>
          <w:b/>
          <w:bCs/>
          <w:color w:val="auto"/>
          <w:highlight w:val="none"/>
        </w:rPr>
      </w:pPr>
      <w:r>
        <w:rPr>
          <w:rFonts w:hint="eastAsia"/>
          <w:b/>
          <w:bCs/>
          <w:color w:val="auto"/>
          <w:highlight w:val="none"/>
          <w:lang w:eastAsia="zh-CN"/>
        </w:rPr>
        <w:t>2024年东北营运分公司</w:t>
      </w:r>
      <w:r>
        <w:rPr>
          <w:rFonts w:hint="eastAsia"/>
          <w:b/>
          <w:bCs/>
          <w:color w:val="auto"/>
          <w:highlight w:val="none"/>
          <w:lang w:val="en-US" w:eastAsia="zh-CN"/>
        </w:rPr>
        <w:t>路面专项工程</w:t>
      </w:r>
      <w:r>
        <w:rPr>
          <w:rFonts w:hint="eastAsia"/>
          <w:b/>
          <w:bCs/>
          <w:color w:val="auto"/>
          <w:highlight w:val="none"/>
        </w:rPr>
        <w:t>专业分包</w:t>
      </w:r>
    </w:p>
    <w:p>
      <w:pPr>
        <w:autoSpaceDE w:val="0"/>
        <w:autoSpaceDN w:val="0"/>
        <w:spacing w:line="360" w:lineRule="auto"/>
        <w:ind w:left="108" w:firstLine="1476" w:firstLineChars="700"/>
        <w:jc w:val="left"/>
        <w:rPr>
          <w:rFonts w:hint="eastAsia"/>
          <w:b/>
          <w:bCs/>
          <w:color w:val="auto"/>
          <w:highlight w:val="none"/>
          <w:lang w:eastAsia="zh-CN"/>
        </w:rPr>
      </w:pPr>
      <w:r>
        <w:rPr>
          <w:rFonts w:hint="eastAsia"/>
          <w:b/>
          <w:bCs/>
          <w:color w:val="auto"/>
          <w:highlight w:val="none"/>
          <w:lang w:val="en-US" w:eastAsia="zh-CN"/>
        </w:rPr>
        <w:t>比选申请</w:t>
      </w:r>
      <w:r>
        <w:rPr>
          <w:rFonts w:hint="eastAsia"/>
          <w:b/>
          <w:bCs/>
          <w:color w:val="auto"/>
          <w:highlight w:val="none"/>
        </w:rPr>
        <w:t>文件</w:t>
      </w:r>
      <w:r>
        <w:rPr>
          <w:rFonts w:hint="eastAsia"/>
          <w:b/>
          <w:bCs/>
          <w:color w:val="auto"/>
          <w:highlight w:val="none"/>
          <w:lang w:eastAsia="zh-CN"/>
        </w:rPr>
        <w:t>（</w:t>
      </w:r>
      <w:r>
        <w:rPr>
          <w:rFonts w:hint="eastAsia"/>
          <w:b/>
          <w:bCs/>
          <w:color w:val="auto"/>
          <w:highlight w:val="none"/>
          <w:lang w:val="en-US" w:eastAsia="zh-CN"/>
        </w:rPr>
        <w:t>电子文档</w:t>
      </w:r>
      <w:r>
        <w:rPr>
          <w:rFonts w:hint="eastAsia"/>
          <w:b/>
          <w:bCs/>
          <w:color w:val="auto"/>
          <w:highlight w:val="none"/>
          <w:lang w:eastAsia="zh-CN"/>
        </w:rPr>
        <w:t>）</w:t>
      </w:r>
    </w:p>
    <w:p>
      <w:pPr>
        <w:spacing w:line="360" w:lineRule="auto"/>
        <w:ind w:firstLine="843" w:firstLineChars="400"/>
        <w:rPr>
          <w:rFonts w:hint="eastAsia"/>
          <w:color w:val="auto"/>
          <w:highlight w:val="none"/>
        </w:rPr>
      </w:pPr>
      <w:r>
        <w:rPr>
          <w:rFonts w:hint="eastAsia"/>
          <w:b/>
          <w:bCs/>
          <w:color w:val="auto"/>
          <w:highlight w:val="none"/>
          <w:lang w:val="en-US" w:eastAsia="zh-CN"/>
        </w:rPr>
        <w:t>比选申请</w:t>
      </w:r>
      <w:r>
        <w:rPr>
          <w:rFonts w:hint="eastAsia"/>
          <w:color w:val="auto"/>
          <w:highlight w:val="none"/>
          <w:lang w:val="en-US" w:eastAsia="zh-CN"/>
        </w:rPr>
        <w:t>人</w:t>
      </w:r>
      <w:r>
        <w:rPr>
          <w:rFonts w:hint="eastAsia"/>
          <w:color w:val="auto"/>
          <w:highlight w:val="none"/>
        </w:rPr>
        <w:t>名称全称（盖单位公章）</w:t>
      </w:r>
    </w:p>
    <w:p>
      <w:pPr>
        <w:spacing w:line="360" w:lineRule="auto"/>
        <w:ind w:firstLine="840" w:firstLineChars="400"/>
        <w:rPr>
          <w:color w:val="auto"/>
          <w:highlight w:val="none"/>
        </w:rPr>
      </w:pPr>
      <w:r>
        <w:rPr>
          <w:color w:val="auto"/>
          <w:highlight w:val="none"/>
        </w:rPr>
        <w:t>在</w:t>
      </w:r>
      <w:r>
        <w:rPr>
          <w:rFonts w:hint="eastAsia"/>
          <w:color w:val="auto"/>
          <w:highlight w:val="none"/>
          <w:lang w:val="en-US" w:eastAsia="zh-CN"/>
        </w:rPr>
        <w:t>2024</w:t>
      </w:r>
      <w:r>
        <w:rPr>
          <w:color w:val="auto"/>
          <w:highlight w:val="none"/>
        </w:rPr>
        <w:t>年</w:t>
      </w:r>
      <w:r>
        <w:rPr>
          <w:rFonts w:hint="eastAsia"/>
          <w:color w:val="auto"/>
          <w:highlight w:val="none"/>
          <w:lang w:val="en-US" w:eastAsia="zh-CN"/>
        </w:rPr>
        <w:t>11</w:t>
      </w:r>
      <w:r>
        <w:rPr>
          <w:color w:val="auto"/>
          <w:highlight w:val="none"/>
        </w:rPr>
        <w:t>月</w:t>
      </w:r>
      <w:r>
        <w:rPr>
          <w:rFonts w:hint="eastAsia"/>
          <w:color w:val="auto"/>
          <w:highlight w:val="none"/>
          <w:lang w:val="en-US" w:eastAsia="zh-CN"/>
        </w:rPr>
        <w:t>22</w:t>
      </w:r>
      <w:r>
        <w:rPr>
          <w:color w:val="auto"/>
          <w:highlight w:val="none"/>
        </w:rPr>
        <w:t>日</w:t>
      </w:r>
      <w:r>
        <w:rPr>
          <w:rFonts w:hint="eastAsia"/>
          <w:color w:val="auto"/>
          <w:highlight w:val="none"/>
          <w:lang w:val="en-US" w:eastAsia="zh-CN"/>
        </w:rPr>
        <w:t>11:00</w:t>
      </w:r>
      <w:r>
        <w:rPr>
          <w:color w:val="auto"/>
          <w:highlight w:val="none"/>
        </w:rPr>
        <w:t>时前不得开启</w:t>
      </w:r>
    </w:p>
    <w:p>
      <w:pPr>
        <w:spacing w:line="360" w:lineRule="auto"/>
        <w:ind w:firstLine="422" w:firstLineChars="200"/>
        <w:rPr>
          <w:rFonts w:hint="eastAsia"/>
          <w:color w:val="auto"/>
          <w:szCs w:val="21"/>
          <w:highlight w:val="none"/>
        </w:rPr>
      </w:pPr>
      <w:r>
        <w:rPr>
          <w:rFonts w:hint="eastAsia"/>
          <w:b/>
          <w:bCs/>
          <w:color w:val="auto"/>
          <w:szCs w:val="21"/>
          <w:highlight w:val="none"/>
        </w:rPr>
        <w:t>7、特别提醒：若</w:t>
      </w:r>
      <w:r>
        <w:rPr>
          <w:rFonts w:hint="eastAsia"/>
          <w:b/>
          <w:bCs/>
          <w:color w:val="auto"/>
          <w:szCs w:val="21"/>
          <w:highlight w:val="none"/>
          <w:lang w:eastAsia="zh-CN"/>
        </w:rPr>
        <w:t>比选申请人</w:t>
      </w:r>
      <w:r>
        <w:rPr>
          <w:rFonts w:hint="eastAsia"/>
          <w:b/>
          <w:bCs/>
          <w:color w:val="auto"/>
          <w:szCs w:val="21"/>
          <w:highlight w:val="none"/>
        </w:rPr>
        <w:t>恶意</w:t>
      </w:r>
      <w:r>
        <w:rPr>
          <w:rFonts w:hint="eastAsia"/>
          <w:b/>
          <w:bCs/>
          <w:color w:val="auto"/>
          <w:szCs w:val="21"/>
          <w:highlight w:val="none"/>
          <w:lang w:val="en-US" w:eastAsia="zh-CN"/>
        </w:rPr>
        <w:t>中选</w:t>
      </w:r>
      <w:r>
        <w:rPr>
          <w:rFonts w:hint="eastAsia"/>
          <w:b/>
          <w:bCs/>
          <w:color w:val="auto"/>
          <w:szCs w:val="21"/>
          <w:highlight w:val="none"/>
        </w:rPr>
        <w:t>后不与按比选要求与比选人签订合同或履约，比选人将直接将</w:t>
      </w:r>
      <w:r>
        <w:rPr>
          <w:rFonts w:hint="eastAsia"/>
          <w:b/>
          <w:bCs/>
          <w:color w:val="auto"/>
          <w:szCs w:val="21"/>
          <w:highlight w:val="none"/>
          <w:lang w:eastAsia="zh-CN"/>
        </w:rPr>
        <w:t>比选申请人</w:t>
      </w:r>
      <w:r>
        <w:rPr>
          <w:rFonts w:hint="eastAsia"/>
          <w:b/>
          <w:bCs/>
          <w:color w:val="auto"/>
          <w:szCs w:val="21"/>
          <w:highlight w:val="none"/>
        </w:rPr>
        <w:t>及其关联单位（含法人代表与委托代理人）一并拉入黑名单，不得参与通力公司所有比选项目报价。</w:t>
      </w:r>
    </w:p>
    <w:p>
      <w:pPr>
        <w:spacing w:line="360" w:lineRule="auto"/>
        <w:ind w:firstLine="420" w:firstLineChars="200"/>
        <w:rPr>
          <w:rFonts w:hint="eastAsia"/>
          <w:color w:val="auto"/>
          <w:szCs w:val="21"/>
          <w:highlight w:val="none"/>
        </w:rPr>
      </w:pPr>
      <w:r>
        <w:rPr>
          <w:rFonts w:hint="eastAsia"/>
          <w:color w:val="auto"/>
          <w:szCs w:val="21"/>
          <w:highlight w:val="none"/>
        </w:rPr>
        <w:t>8、廉政约定：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为杜绝商业贿赂现象，共同营造公平、公正的竞争环境，敬请各</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在参与</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报价过程中，将竞争性比选人明示或暗示要求宴请、招待，或索取礼金、礼品、礼券、其他利益，或故意刁难、显失公平现象，向我司纪检监察人员进行举报（</w:t>
      </w:r>
      <w:r>
        <w:rPr>
          <w:rFonts w:hint="eastAsia" w:ascii="宋体" w:hAnsi="宋体" w:cs="宋体"/>
          <w:b/>
          <w:bCs/>
          <w:color w:val="auto"/>
          <w:szCs w:val="21"/>
          <w:highlight w:val="none"/>
        </w:rPr>
        <w:t>须提供有效线索和相关证据、证明材料</w:t>
      </w:r>
      <w:r>
        <w:rPr>
          <w:rFonts w:hint="eastAsia" w:ascii="宋体" w:hAnsi="宋体" w:cs="宋体"/>
          <w:color w:val="auto"/>
          <w:szCs w:val="21"/>
          <w:highlight w:val="none"/>
        </w:rPr>
        <w:t>）。具体举报渠道告知如下：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举报联系人：崔老师   举报电话：</w:t>
      </w:r>
      <w:r>
        <w:rPr>
          <w:rFonts w:ascii="宋体" w:hAnsi="宋体" w:cs="宋体"/>
          <w:color w:val="auto"/>
          <w:szCs w:val="21"/>
          <w:highlight w:val="none"/>
        </w:rPr>
        <w:t>023-89187977</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我司承诺：对所有举报信息及时调查处理，对举报来源严格保守秘密，对举报单位因举报所可能遭受的利益损害采取特别措施予以保护。</w:t>
      </w:r>
    </w:p>
    <w:p>
      <w:pPr>
        <w:numPr>
          <w:ilvl w:val="0"/>
          <w:numId w:val="6"/>
        </w:numPr>
        <w:spacing w:line="360" w:lineRule="auto"/>
        <w:ind w:firstLine="420" w:firstLineChars="200"/>
        <w:rPr>
          <w:rFonts w:hint="eastAsia"/>
          <w:color w:val="auto"/>
          <w:szCs w:val="21"/>
          <w:highlight w:val="none"/>
        </w:rPr>
      </w:pPr>
      <w:r>
        <w:rPr>
          <w:rFonts w:hint="eastAsia"/>
          <w:color w:val="auto"/>
          <w:szCs w:val="21"/>
          <w:highlight w:val="none"/>
        </w:rPr>
        <w:t>合同（附后）。</w:t>
      </w:r>
    </w:p>
    <w:p>
      <w:pPr>
        <w:autoSpaceDE w:val="0"/>
        <w:autoSpaceDN w:val="0"/>
        <w:adjustRightInd w:val="0"/>
        <w:snapToGrid w:val="0"/>
        <w:spacing w:line="360" w:lineRule="auto"/>
        <w:ind w:firstLine="420"/>
        <w:rPr>
          <w:rFonts w:hint="eastAsia" w:eastAsia="宋体"/>
          <w:color w:val="auto"/>
          <w:szCs w:val="21"/>
          <w:highlight w:val="none"/>
          <w:lang w:val="en-US" w:eastAsia="zh-CN"/>
        </w:rPr>
      </w:pPr>
      <w:r>
        <w:rPr>
          <w:rFonts w:hint="eastAsia"/>
          <w:color w:val="auto"/>
          <w:szCs w:val="21"/>
          <w:highlight w:val="none"/>
          <w:lang w:val="en-US" w:eastAsia="zh-CN"/>
        </w:rPr>
        <w:t>10、</w:t>
      </w:r>
      <w:r>
        <w:rPr>
          <w:rFonts w:hint="eastAsia" w:ascii="宋体" w:hAnsi="宋体" w:cs="宋体"/>
          <w:color w:val="auto"/>
          <w:kern w:val="0"/>
          <w:szCs w:val="21"/>
          <w:highlight w:val="none"/>
        </w:rPr>
        <w:t>比选代理费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4万</w:t>
      </w:r>
      <w:r>
        <w:rPr>
          <w:rFonts w:hint="eastAsia" w:ascii="宋体" w:hAnsi="宋体"/>
          <w:iCs/>
          <w:color w:val="auto"/>
          <w:kern w:val="0"/>
          <w:szCs w:val="21"/>
          <w:highlight w:val="none"/>
        </w:rPr>
        <w:t>元整。在中选通知书发出时，由中选人一次性向比选代理机构支付比选代理服务费。</w:t>
      </w:r>
    </w:p>
    <w:p>
      <w:pPr>
        <w:spacing w:line="360" w:lineRule="auto"/>
        <w:ind w:firstLine="422" w:firstLineChars="200"/>
        <w:rPr>
          <w:rFonts w:hint="eastAsia"/>
          <w:b/>
          <w:color w:val="auto"/>
          <w:szCs w:val="21"/>
          <w:highlight w:val="none"/>
        </w:rPr>
      </w:pPr>
      <w:r>
        <w:rPr>
          <w:rFonts w:hint="eastAsia"/>
          <w:b/>
          <w:color w:val="auto"/>
          <w:szCs w:val="21"/>
          <w:highlight w:val="none"/>
        </w:rPr>
        <w:t>十、联系方式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比选人：重庆通力高速公路养护工程有限公司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地址：重庆通力高速公路养护工程有限公司306室（重庆市沙坪坝区梨高路沙坪坝区档案馆旁重庆市公路养护管理段三楼）</w:t>
      </w:r>
    </w:p>
    <w:p>
      <w:pPr>
        <w:spacing w:line="360" w:lineRule="atLeast"/>
        <w:ind w:firstLine="420" w:firstLineChars="200"/>
        <w:jc w:val="left"/>
        <w:rPr>
          <w:rFonts w:hint="default" w:eastAsia="宋体"/>
          <w:b/>
          <w:color w:val="auto"/>
          <w:sz w:val="28"/>
          <w:szCs w:val="28"/>
          <w:highlight w:val="none"/>
          <w:lang w:val="en-US" w:eastAsia="zh-CN"/>
        </w:rPr>
      </w:pPr>
      <w:r>
        <w:rPr>
          <w:rFonts w:hint="eastAsia" w:ascii="宋体" w:hAnsi="宋体" w:cs="宋体"/>
          <w:color w:val="auto"/>
          <w:szCs w:val="21"/>
          <w:highlight w:val="none"/>
        </w:rPr>
        <w:t>联系人：刘老师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文</w:t>
      </w:r>
      <w:r>
        <w:rPr>
          <w:rFonts w:hint="eastAsia" w:ascii="宋体" w:hAnsi="宋体"/>
          <w:snapToGrid w:val="0"/>
          <w:color w:val="auto"/>
          <w:kern w:val="0"/>
          <w:szCs w:val="21"/>
          <w:highlight w:val="none"/>
        </w:rPr>
        <w:t>老师  电话：1</w:t>
      </w:r>
      <w:r>
        <w:rPr>
          <w:rFonts w:hint="eastAsia" w:ascii="宋体" w:hAnsi="宋体"/>
          <w:snapToGrid w:val="0"/>
          <w:color w:val="auto"/>
          <w:kern w:val="0"/>
          <w:szCs w:val="21"/>
          <w:highlight w:val="none"/>
          <w:lang w:val="en-US" w:eastAsia="zh-CN"/>
        </w:rPr>
        <w:t>5823201365</w:t>
      </w:r>
    </w:p>
    <w:p>
      <w:pPr>
        <w:pStyle w:val="29"/>
        <w:rPr>
          <w:rFonts w:hint="eastAsia"/>
          <w:b/>
          <w:color w:val="auto"/>
          <w:sz w:val="32"/>
          <w:szCs w:val="32"/>
          <w:highlight w:val="none"/>
        </w:rPr>
      </w:pP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重庆市投资咨询有限公司</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rPr>
        <w:t xml:space="preserve">重庆江北区五简路2号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系人：</w:t>
      </w:r>
      <w:r>
        <w:rPr>
          <w:rFonts w:hint="eastAsia" w:ascii="宋体" w:hAnsi="宋体"/>
          <w:snapToGrid w:val="0"/>
          <w:color w:val="auto"/>
          <w:kern w:val="0"/>
          <w:szCs w:val="21"/>
          <w:highlight w:val="none"/>
        </w:rPr>
        <w:t xml:space="preserve"> 柳老师</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rPr>
        <w:t xml:space="preserve"> 023-67790068</w:t>
      </w:r>
    </w:p>
    <w:p>
      <w:pPr>
        <w:pStyle w:val="29"/>
        <w:rPr>
          <w:rFonts w:hint="eastAsia"/>
          <w:b/>
          <w:color w:val="auto"/>
          <w:sz w:val="32"/>
          <w:szCs w:val="32"/>
          <w:highlight w:val="none"/>
        </w:rPr>
        <w:sectPr>
          <w:headerReference r:id="rId3" w:type="default"/>
          <w:pgSz w:w="11906" w:h="16838"/>
          <w:pgMar w:top="1134" w:right="1134" w:bottom="1134" w:left="1134" w:header="794" w:footer="794" w:gutter="0"/>
          <w:cols w:space="720" w:num="1"/>
          <w:docGrid w:type="lines" w:linePitch="312" w:charSpace="0"/>
        </w:sect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重庆通力高速公路养护工程有限公司</w:t>
      </w:r>
    </w:p>
    <w:p>
      <w:pPr>
        <w:spacing w:line="360" w:lineRule="auto"/>
        <w:jc w:val="center"/>
        <w:rPr>
          <w:rFonts w:hint="eastAsia" w:ascii="宋体" w:hAnsi="宋体" w:eastAsia="宋体" w:cs="Times New Roman"/>
          <w:b/>
          <w:color w:val="auto"/>
          <w:sz w:val="52"/>
          <w:szCs w:val="52"/>
          <w:highlight w:val="none"/>
          <w:lang w:eastAsia="zh-CN"/>
        </w:rPr>
      </w:pPr>
      <w:r>
        <w:rPr>
          <w:rFonts w:hint="eastAsia" w:ascii="宋体" w:hAnsi="宋体" w:eastAsia="宋体" w:cs="Times New Roman"/>
          <w:b/>
          <w:color w:val="auto"/>
          <w:sz w:val="52"/>
          <w:szCs w:val="52"/>
          <w:highlight w:val="none"/>
          <w:lang w:eastAsia="zh-CN"/>
        </w:rPr>
        <w:t>2024年东北营运分公司路面专项工程</w:t>
      </w: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专</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业</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分</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包</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合</w:t>
      </w:r>
    </w:p>
    <w:p>
      <w:pPr>
        <w:spacing w:line="360" w:lineRule="auto"/>
        <w:jc w:val="center"/>
        <w:rPr>
          <w:rFonts w:ascii="宋体"/>
          <w:b/>
          <w:bCs/>
          <w:color w:val="auto"/>
          <w:spacing w:val="80"/>
          <w:sz w:val="44"/>
          <w:szCs w:val="44"/>
          <w:highlight w:val="none"/>
        </w:rPr>
      </w:pPr>
    </w:p>
    <w:p>
      <w:pPr>
        <w:spacing w:line="360" w:lineRule="auto"/>
        <w:jc w:val="center"/>
        <w:rPr>
          <w:rFonts w:ascii="宋体"/>
          <w:b/>
          <w:bCs/>
          <w:color w:val="auto"/>
          <w:spacing w:val="80"/>
          <w:sz w:val="72"/>
          <w:szCs w:val="72"/>
          <w:highlight w:val="none"/>
        </w:rPr>
      </w:pPr>
      <w:r>
        <w:rPr>
          <w:rFonts w:hint="eastAsia" w:ascii="宋体"/>
          <w:b/>
          <w:bCs/>
          <w:color w:val="auto"/>
          <w:spacing w:val="80"/>
          <w:sz w:val="72"/>
          <w:szCs w:val="72"/>
          <w:highlight w:val="none"/>
        </w:rPr>
        <w:t>同</w:t>
      </w:r>
    </w:p>
    <w:p>
      <w:pPr>
        <w:spacing w:line="360" w:lineRule="auto"/>
        <w:jc w:val="center"/>
        <w:rPr>
          <w:b/>
          <w:color w:val="auto"/>
          <w:sz w:val="44"/>
          <w:szCs w:val="44"/>
          <w:highlight w:val="none"/>
        </w:rPr>
      </w:pPr>
    </w:p>
    <w:p>
      <w:pPr>
        <w:spacing w:line="360" w:lineRule="auto"/>
        <w:jc w:val="center"/>
        <w:rPr>
          <w:b/>
          <w:color w:val="auto"/>
          <w:sz w:val="44"/>
          <w:szCs w:val="44"/>
          <w:highlight w:val="none"/>
        </w:rPr>
      </w:pPr>
      <w:r>
        <w:rPr>
          <w:rFonts w:hint="eastAsia"/>
          <w:b/>
          <w:color w:val="auto"/>
          <w:sz w:val="44"/>
          <w:szCs w:val="44"/>
          <w:highlight w:val="none"/>
        </w:rPr>
        <w:t>2024年</w:t>
      </w:r>
      <w:r>
        <w:rPr>
          <w:rFonts w:hint="eastAsia"/>
          <w:b/>
          <w:color w:val="auto"/>
          <w:sz w:val="44"/>
          <w:szCs w:val="44"/>
          <w:highlight w:val="none"/>
          <w:lang w:val="en-US" w:eastAsia="zh-CN"/>
        </w:rPr>
        <w:t>xx</w:t>
      </w:r>
      <w:r>
        <w:rPr>
          <w:rFonts w:hint="eastAsia"/>
          <w:b/>
          <w:color w:val="auto"/>
          <w:sz w:val="44"/>
          <w:szCs w:val="44"/>
          <w:highlight w:val="none"/>
        </w:rPr>
        <w:t>月</w:t>
      </w:r>
    </w:p>
    <w:p>
      <w:pPr>
        <w:pStyle w:val="29"/>
        <w:rPr>
          <w:rFonts w:hint="eastAsia"/>
          <w:b/>
          <w:color w:val="auto"/>
          <w:sz w:val="32"/>
          <w:szCs w:val="32"/>
          <w:highlight w:val="none"/>
        </w:rPr>
      </w:pPr>
    </w:p>
    <w:p>
      <w:pPr>
        <w:pStyle w:val="29"/>
        <w:rPr>
          <w:rFonts w:hint="eastAsia"/>
          <w:b/>
          <w:color w:val="auto"/>
          <w:sz w:val="32"/>
          <w:szCs w:val="32"/>
          <w:highlight w:val="none"/>
        </w:rPr>
      </w:pPr>
    </w:p>
    <w:p>
      <w:pPr>
        <w:pStyle w:val="29"/>
        <w:rPr>
          <w:rFonts w:hint="eastAsia"/>
          <w:b/>
          <w:color w:val="auto"/>
          <w:sz w:val="32"/>
          <w:szCs w:val="32"/>
          <w:highlight w:val="none"/>
        </w:rPr>
      </w:pPr>
    </w:p>
    <w:p>
      <w:pPr>
        <w:pStyle w:val="29"/>
        <w:rPr>
          <w:rFonts w:hint="eastAsia"/>
          <w:b/>
          <w:color w:val="auto"/>
          <w:sz w:val="32"/>
          <w:szCs w:val="32"/>
          <w:highlight w:val="none"/>
        </w:rPr>
      </w:pPr>
    </w:p>
    <w:p>
      <w:pPr>
        <w:spacing w:line="360" w:lineRule="atLeast"/>
        <w:jc w:val="center"/>
        <w:rPr>
          <w:rFonts w:hint="eastAsia"/>
          <w:b/>
          <w:color w:val="auto"/>
          <w:sz w:val="32"/>
          <w:szCs w:val="32"/>
          <w:highlight w:val="none"/>
        </w:rPr>
      </w:pPr>
      <w:r>
        <w:rPr>
          <w:rFonts w:hint="eastAsia"/>
          <w:b/>
          <w:color w:val="auto"/>
          <w:sz w:val="32"/>
          <w:szCs w:val="32"/>
          <w:highlight w:val="none"/>
        </w:rPr>
        <w:t>重庆通力高速公路养护工程有限公司</w:t>
      </w:r>
    </w:p>
    <w:p>
      <w:pPr>
        <w:spacing w:line="360" w:lineRule="atLeast"/>
        <w:jc w:val="center"/>
        <w:rPr>
          <w:rFonts w:hint="eastAsia"/>
          <w:b/>
          <w:color w:val="auto"/>
          <w:sz w:val="32"/>
          <w:szCs w:val="32"/>
          <w:highlight w:val="none"/>
        </w:rPr>
      </w:pPr>
      <w:r>
        <w:rPr>
          <w:rFonts w:hint="eastAsia" w:ascii="Times New Roman" w:hAnsi="Times New Roman" w:eastAsia="宋体" w:cs="Times New Roman"/>
          <w:b/>
          <w:color w:val="auto"/>
          <w:sz w:val="32"/>
          <w:szCs w:val="32"/>
          <w:highlight w:val="none"/>
          <w:lang w:eastAsia="zh-CN"/>
        </w:rPr>
        <w:t>2024年东北营运分公司路面专项工程</w:t>
      </w:r>
      <w:r>
        <w:rPr>
          <w:rFonts w:hint="eastAsia"/>
          <w:b/>
          <w:color w:val="auto"/>
          <w:sz w:val="32"/>
          <w:szCs w:val="32"/>
          <w:highlight w:val="none"/>
        </w:rPr>
        <w:t>专业分包合同</w:t>
      </w:r>
    </w:p>
    <w:p>
      <w:pPr>
        <w:spacing w:line="360" w:lineRule="auto"/>
        <w:rPr>
          <w:color w:val="auto"/>
          <w:sz w:val="24"/>
          <w:highlight w:val="none"/>
        </w:rPr>
      </w:pPr>
      <w:r>
        <w:rPr>
          <w:rFonts w:hint="eastAsia"/>
          <w:color w:val="auto"/>
          <w:sz w:val="24"/>
          <w:highlight w:val="none"/>
        </w:rPr>
        <w:t>甲方：重庆通力高速公路养护工程有限公司</w:t>
      </w:r>
    </w:p>
    <w:p>
      <w:pPr>
        <w:pStyle w:val="8"/>
        <w:spacing w:line="360" w:lineRule="auto"/>
        <w:rPr>
          <w:color w:val="auto"/>
          <w:sz w:val="24"/>
          <w:highlight w:val="none"/>
        </w:rPr>
      </w:pPr>
      <w:r>
        <w:rPr>
          <w:rFonts w:hint="eastAsia"/>
          <w:color w:val="auto"/>
          <w:sz w:val="24"/>
          <w:highlight w:val="none"/>
        </w:rPr>
        <w:t>联系地址：</w:t>
      </w:r>
      <w:r>
        <w:rPr>
          <w:rFonts w:hint="eastAsia"/>
          <w:color w:val="auto"/>
          <w:sz w:val="24"/>
          <w:szCs w:val="24"/>
          <w:highlight w:val="none"/>
          <w:u w:val="single"/>
        </w:rPr>
        <w:t>重庆市沙坪坝区梨高路4号</w:t>
      </w:r>
    </w:p>
    <w:p>
      <w:pPr>
        <w:spacing w:line="360" w:lineRule="auto"/>
        <w:rPr>
          <w:rFonts w:hint="eastAsia"/>
          <w:color w:val="auto"/>
          <w:sz w:val="24"/>
          <w:highlight w:val="none"/>
        </w:rPr>
      </w:pPr>
      <w:r>
        <w:rPr>
          <w:rFonts w:hint="eastAsia"/>
          <w:color w:val="auto"/>
          <w:sz w:val="24"/>
          <w:highlight w:val="none"/>
        </w:rPr>
        <w:t xml:space="preserve">乙方：                  </w:t>
      </w:r>
    </w:p>
    <w:p>
      <w:pPr>
        <w:spacing w:line="360" w:lineRule="auto"/>
        <w:rPr>
          <w:rFonts w:hint="eastAsia" w:ascii="宋体" w:hAnsi="宋体"/>
          <w:color w:val="auto"/>
          <w:szCs w:val="24"/>
          <w:highlight w:val="none"/>
        </w:rPr>
      </w:pPr>
      <w:r>
        <w:rPr>
          <w:rFonts w:hint="eastAsia"/>
          <w:color w:val="auto"/>
          <w:sz w:val="24"/>
          <w:highlight w:val="none"/>
        </w:rPr>
        <w:t>联系地址：</w:t>
      </w:r>
      <w:r>
        <w:rPr>
          <w:rFonts w:hint="eastAsia" w:ascii="宋体" w:hAnsi="宋体"/>
          <w:color w:val="auto"/>
          <w:szCs w:val="24"/>
          <w:highlight w:val="none"/>
        </w:rPr>
        <w:t xml:space="preserve">          </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kern w:val="2"/>
          <w:szCs w:val="24"/>
          <w:highlight w:val="none"/>
        </w:rPr>
        <w:t>甲方因</w:t>
      </w:r>
      <w:r>
        <w:rPr>
          <w:rFonts w:hint="eastAsia" w:ascii="宋体" w:hAnsi="宋体" w:eastAsia="宋体" w:cs="Times New Roman"/>
          <w:color w:val="auto"/>
          <w:kern w:val="2"/>
          <w:szCs w:val="24"/>
          <w:highlight w:val="none"/>
          <w:lang w:eastAsia="zh-CN"/>
        </w:rPr>
        <w:t>2024年东北营运分公司路面专项工程</w:t>
      </w:r>
      <w:r>
        <w:rPr>
          <w:rFonts w:hint="eastAsia" w:ascii="宋体" w:hAnsi="宋体"/>
          <w:color w:val="auto"/>
          <w:kern w:val="2"/>
          <w:szCs w:val="24"/>
          <w:highlight w:val="none"/>
        </w:rPr>
        <w:t>施工需要，现将</w:t>
      </w:r>
      <w:r>
        <w:rPr>
          <w:rFonts w:hint="eastAsia"/>
          <w:bCs/>
          <w:color w:val="auto"/>
          <w:szCs w:val="21"/>
          <w:highlight w:val="none"/>
          <w:lang w:val="en-US" w:eastAsia="zh-CN"/>
        </w:rPr>
        <w:t>高速公路沥青路面铣刨重铺及其他病害处治</w:t>
      </w:r>
      <w:r>
        <w:rPr>
          <w:rFonts w:hint="eastAsia" w:ascii="宋体" w:hAnsi="宋体"/>
          <w:color w:val="auto"/>
          <w:kern w:val="2"/>
          <w:szCs w:val="24"/>
          <w:highlight w:val="none"/>
        </w:rPr>
        <w:t>施工委托给乙方实施。为明确双方的责任、权利、义务，依照《中华人民共和国民法典》、《中华人民共和国建筑法》及</w:t>
      </w:r>
      <w:r>
        <w:rPr>
          <w:rFonts w:hint="eastAsia" w:ascii="宋体" w:hAnsi="宋体"/>
          <w:color w:val="auto"/>
          <w:highlight w:val="none"/>
        </w:rPr>
        <w:t>其他有关法律、行政法规</w:t>
      </w:r>
      <w:r>
        <w:rPr>
          <w:rFonts w:hint="eastAsia" w:ascii="宋体" w:hAnsi="宋体"/>
          <w:color w:val="auto"/>
          <w:kern w:val="2"/>
          <w:szCs w:val="24"/>
          <w:highlight w:val="none"/>
        </w:rPr>
        <w:t>，</w:t>
      </w:r>
      <w:r>
        <w:rPr>
          <w:rFonts w:hint="eastAsia" w:ascii="宋体" w:hAnsi="宋体"/>
          <w:color w:val="auto"/>
          <w:highlight w:val="none"/>
        </w:rPr>
        <w:t>双方</w:t>
      </w:r>
      <w:r>
        <w:rPr>
          <w:rFonts w:hint="eastAsia"/>
          <w:color w:val="auto"/>
          <w:highlight w:val="none"/>
        </w:rPr>
        <w:t>在</w:t>
      </w:r>
      <w:r>
        <w:rPr>
          <w:rFonts w:hint="eastAsia" w:ascii="宋体" w:hAnsi="宋体"/>
          <w:color w:val="auto"/>
          <w:highlight w:val="none"/>
        </w:rPr>
        <w:t>遵循平等、自愿、公平和诚实守信的原则基础上，</w:t>
      </w:r>
      <w:r>
        <w:rPr>
          <w:rFonts w:hint="eastAsia"/>
          <w:color w:val="auto"/>
          <w:highlight w:val="none"/>
        </w:rPr>
        <w:t>经协商一致，商定如下条款，共同遵守执行</w:t>
      </w:r>
      <w:r>
        <w:rPr>
          <w:rFonts w:hint="eastAsia" w:ascii="宋体" w:hAnsi="宋体"/>
          <w:color w:val="auto"/>
          <w:kern w:val="2"/>
          <w:szCs w:val="24"/>
          <w:highlight w:val="none"/>
        </w:rPr>
        <w:t>：</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第一条 工程概况</w:t>
      </w:r>
    </w:p>
    <w:p>
      <w:pPr>
        <w:pStyle w:val="32"/>
        <w:spacing w:before="0" w:after="0" w:line="360" w:lineRule="auto"/>
        <w:ind w:left="0" w:right="0" w:firstLine="480" w:firstLineChars="200"/>
        <w:rPr>
          <w:rFonts w:ascii="宋体" w:hAnsi="宋体"/>
          <w:color w:val="auto"/>
          <w:szCs w:val="24"/>
          <w:highlight w:val="none"/>
        </w:rPr>
      </w:pPr>
      <w:r>
        <w:rPr>
          <w:rFonts w:hint="eastAsia" w:ascii="宋体" w:hAnsi="宋体"/>
          <w:color w:val="auto"/>
          <w:szCs w:val="24"/>
          <w:highlight w:val="none"/>
        </w:rPr>
        <w:t>工程名称：</w:t>
      </w:r>
      <w:r>
        <w:rPr>
          <w:rFonts w:hint="eastAsia" w:ascii="宋体" w:hAnsi="宋体" w:eastAsia="宋体" w:cs="Times New Roman"/>
          <w:color w:val="auto"/>
          <w:kern w:val="2"/>
          <w:szCs w:val="24"/>
          <w:highlight w:val="none"/>
          <w:lang w:eastAsia="zh-CN"/>
        </w:rPr>
        <w:t>2024年东北营运分公司路面专项工程</w:t>
      </w:r>
      <w:r>
        <w:rPr>
          <w:rFonts w:hint="eastAsia" w:ascii="宋体" w:hAnsi="宋体"/>
          <w:color w:val="auto"/>
          <w:szCs w:val="24"/>
          <w:highlight w:val="none"/>
        </w:rPr>
        <w:t>专业分包项目</w:t>
      </w:r>
    </w:p>
    <w:p>
      <w:pPr>
        <w:pStyle w:val="32"/>
        <w:spacing w:before="0" w:after="0" w:line="360" w:lineRule="auto"/>
        <w:ind w:left="0" w:right="0" w:firstLine="480" w:firstLineChars="200"/>
        <w:rPr>
          <w:rFonts w:hint="eastAsia" w:ascii="宋体" w:hAnsi="宋体"/>
          <w:color w:val="auto"/>
          <w:highlight w:val="none"/>
        </w:rPr>
      </w:pPr>
      <w:r>
        <w:rPr>
          <w:rFonts w:hint="eastAsia" w:ascii="宋体" w:hAnsi="宋体"/>
          <w:color w:val="auto"/>
          <w:szCs w:val="24"/>
          <w:highlight w:val="none"/>
        </w:rPr>
        <w:t>工程地点：</w:t>
      </w:r>
      <w:r>
        <w:rPr>
          <w:rFonts w:hint="eastAsia" w:ascii="Times New Roman" w:hAnsi="Times New Roman" w:eastAsia="宋体" w:cs="Times New Roman"/>
          <w:color w:val="auto"/>
          <w:szCs w:val="21"/>
          <w:highlight w:val="none"/>
          <w:lang w:eastAsia="zh-CN"/>
        </w:rPr>
        <w:t>2024年东北营运分公司</w:t>
      </w:r>
      <w:r>
        <w:rPr>
          <w:rFonts w:hint="eastAsia" w:ascii="Times New Roman" w:hAnsi="Times New Roman" w:eastAsia="宋体" w:cs="Times New Roman"/>
          <w:color w:val="auto"/>
          <w:szCs w:val="21"/>
          <w:highlight w:val="none"/>
          <w:lang w:val="en-US" w:eastAsia="zh-CN"/>
        </w:rPr>
        <w:t>路面专项</w:t>
      </w:r>
      <w:r>
        <w:rPr>
          <w:rFonts w:hint="eastAsia"/>
          <w:bCs/>
          <w:color w:val="auto"/>
          <w:szCs w:val="21"/>
          <w:highlight w:val="none"/>
        </w:rPr>
        <w:t>项目及根据比选人实际施工需要所指定的其它地点</w:t>
      </w:r>
      <w:r>
        <w:rPr>
          <w:rFonts w:hint="eastAsia" w:ascii="宋体" w:hAnsi="宋体"/>
          <w:color w:val="auto"/>
          <w:szCs w:val="24"/>
          <w:highlight w:val="none"/>
        </w:rPr>
        <w:t>。</w:t>
      </w:r>
    </w:p>
    <w:p>
      <w:pPr>
        <w:pStyle w:val="32"/>
        <w:spacing w:before="0" w:after="0" w:line="360" w:lineRule="auto"/>
        <w:ind w:left="0" w:right="0" w:firstLine="480" w:firstLineChars="200"/>
        <w:rPr>
          <w:rFonts w:ascii="宋体" w:hAnsi="宋体"/>
          <w:color w:val="auto"/>
          <w:szCs w:val="24"/>
          <w:highlight w:val="none"/>
        </w:rPr>
      </w:pPr>
      <w:r>
        <w:rPr>
          <w:rFonts w:hint="eastAsia" w:ascii="宋体" w:hAnsi="宋体"/>
          <w:color w:val="auto"/>
          <w:szCs w:val="24"/>
          <w:highlight w:val="none"/>
        </w:rPr>
        <w:t>工程内容：</w:t>
      </w:r>
      <w:r>
        <w:rPr>
          <w:rFonts w:hint="eastAsia" w:ascii="宋体" w:hAnsi="宋体"/>
          <w:color w:val="auto"/>
          <w:szCs w:val="24"/>
          <w:highlight w:val="none"/>
          <w:lang w:val="en-US" w:eastAsia="zh-CN"/>
        </w:rPr>
        <w:t>沥青</w:t>
      </w:r>
      <w:r>
        <w:rPr>
          <w:rFonts w:hint="eastAsia"/>
          <w:color w:val="auto"/>
          <w:highlight w:val="none"/>
        </w:rPr>
        <w:t>混凝土路面铣刨、</w:t>
      </w:r>
      <w:r>
        <w:rPr>
          <w:rFonts w:hint="eastAsia"/>
          <w:color w:val="auto"/>
          <w:highlight w:val="none"/>
          <w:lang w:val="en-US" w:eastAsia="zh-CN"/>
        </w:rPr>
        <w:t>清扫</w:t>
      </w:r>
      <w:r>
        <w:rPr>
          <w:rFonts w:hint="eastAsia"/>
          <w:color w:val="auto"/>
          <w:highlight w:val="none"/>
        </w:rPr>
        <w:t>、乳化沥青撒布、标线及抗滑表层铲除、摊铺、</w:t>
      </w:r>
      <w:r>
        <w:rPr>
          <w:rFonts w:hint="eastAsia"/>
          <w:color w:val="auto"/>
          <w:highlight w:val="none"/>
          <w:lang w:val="en-US" w:eastAsia="zh-CN"/>
        </w:rPr>
        <w:t>微表处、</w:t>
      </w:r>
      <w:r>
        <w:rPr>
          <w:rFonts w:hint="eastAsia"/>
          <w:color w:val="auto"/>
          <w:highlight w:val="none"/>
        </w:rPr>
        <w:t>标线恢复等施工作业以及作业路段的交通组织维护、安全管理等相关工作</w:t>
      </w:r>
      <w:r>
        <w:rPr>
          <w:rFonts w:hint="eastAsia"/>
          <w:color w:val="auto"/>
          <w:highlight w:val="none"/>
          <w:lang w:val="en-US" w:eastAsia="zh-CN"/>
        </w:rPr>
        <w:t>的</w:t>
      </w:r>
      <w:r>
        <w:rPr>
          <w:rFonts w:hint="eastAsia" w:ascii="宋体" w:hAnsi="宋体"/>
          <w:color w:val="auto"/>
          <w:szCs w:val="24"/>
          <w:highlight w:val="none"/>
        </w:rPr>
        <w:t>全部工作内容</w:t>
      </w:r>
      <w:r>
        <w:rPr>
          <w:rFonts w:hint="eastAsia"/>
          <w:color w:val="auto"/>
          <w:highlight w:val="none"/>
        </w:rPr>
        <w:t>（以</w:t>
      </w:r>
      <w:r>
        <w:rPr>
          <w:rFonts w:hint="eastAsia"/>
          <w:color w:val="auto"/>
          <w:highlight w:val="none"/>
          <w:lang w:val="en-US" w:eastAsia="zh-CN"/>
        </w:rPr>
        <w:t>甲方</w:t>
      </w:r>
      <w:r>
        <w:rPr>
          <w:rFonts w:hint="eastAsia"/>
          <w:color w:val="auto"/>
          <w:highlight w:val="none"/>
        </w:rPr>
        <w:t>具体指令为准）</w:t>
      </w:r>
      <w:r>
        <w:rPr>
          <w:rFonts w:hint="eastAsia" w:ascii="宋体" w:hAnsi="宋体"/>
          <w:color w:val="auto"/>
          <w:szCs w:val="24"/>
          <w:highlight w:val="none"/>
        </w:rPr>
        <w:t>。</w:t>
      </w:r>
    </w:p>
    <w:p>
      <w:pPr>
        <w:pStyle w:val="32"/>
        <w:spacing w:before="0" w:after="0" w:line="360" w:lineRule="auto"/>
        <w:ind w:left="0" w:right="0"/>
        <w:rPr>
          <w:rFonts w:hint="eastAsia" w:ascii="宋体" w:hAnsi="宋体"/>
          <w:color w:val="auto"/>
          <w:szCs w:val="24"/>
          <w:highlight w:val="none"/>
        </w:rPr>
      </w:pPr>
      <w:r>
        <w:rPr>
          <w:rFonts w:hint="eastAsia" w:ascii="宋体" w:hAnsi="宋体"/>
          <w:b/>
          <w:bCs/>
          <w:color w:val="auto"/>
          <w:szCs w:val="24"/>
          <w:highlight w:val="none"/>
        </w:rPr>
        <w:t>第二条 工程承包范围</w:t>
      </w:r>
    </w:p>
    <w:p>
      <w:pPr>
        <w:pStyle w:val="32"/>
        <w:spacing w:before="0" w:after="0" w:line="360" w:lineRule="auto"/>
        <w:ind w:left="0" w:right="0" w:firstLine="480" w:firstLineChars="200"/>
        <w:rPr>
          <w:rFonts w:hint="eastAsia" w:ascii="宋体" w:hAnsi="宋体"/>
          <w:color w:val="auto"/>
          <w:szCs w:val="24"/>
          <w:highlight w:val="none"/>
        </w:rPr>
      </w:pPr>
      <w:r>
        <w:rPr>
          <w:rFonts w:hint="eastAsia"/>
          <w:color w:val="auto"/>
          <w:highlight w:val="none"/>
        </w:rPr>
        <w:t>上述工作内容</w:t>
      </w:r>
      <w:r>
        <w:rPr>
          <w:rFonts w:hint="eastAsia" w:ascii="宋体" w:hAnsi="宋体"/>
          <w:color w:val="auto"/>
          <w:highlight w:val="none"/>
        </w:rPr>
        <w:t>中的全部工作及</w:t>
      </w:r>
      <w:r>
        <w:rPr>
          <w:rFonts w:hint="eastAsia"/>
          <w:color w:val="auto"/>
          <w:highlight w:val="none"/>
        </w:rPr>
        <w:t>施工区域的安全标志和安全维护等全部工作</w:t>
      </w:r>
      <w:r>
        <w:rPr>
          <w:rFonts w:hint="eastAsia" w:ascii="宋体" w:hAnsi="宋体"/>
          <w:color w:val="auto"/>
          <w:highlight w:val="none"/>
        </w:rPr>
        <w:t>。工程所需及甲方要求的工具、车辆、机械设备等由乙方自行组织和提供</w:t>
      </w:r>
      <w:r>
        <w:rPr>
          <w:rFonts w:hint="eastAsia" w:ascii="宋体" w:hAnsi="宋体"/>
          <w:color w:val="auto"/>
          <w:szCs w:val="24"/>
          <w:highlight w:val="none"/>
        </w:rPr>
        <w:t>。</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乙方负责施工路段的安全维护等全部工作；乙方需安排专职人员引导施工运输车辆进出施工区域，卸货时维护周边安全，配备施工管理人员1名、专职安全管理人员1名、安全维护人员严格按照</w:t>
      </w:r>
      <w:r>
        <w:rPr>
          <w:rFonts w:hint="eastAsia" w:ascii="宋体" w:hAnsi="宋体"/>
          <w:color w:val="auto"/>
          <w:highlight w:val="none"/>
        </w:rPr>
        <w:t>《道路交通标志和标线 第4部分：作业区》（GB 5768.4-2017）、JTG_T3671-2021</w:t>
      </w:r>
      <w:r>
        <w:rPr>
          <w:rFonts w:hint="eastAsia"/>
          <w:color w:val="auto"/>
          <w:highlight w:val="none"/>
        </w:rPr>
        <w:t>《公路交通安全设施施工技术规范》</w:t>
      </w:r>
      <w:r>
        <w:rPr>
          <w:rFonts w:hint="eastAsia" w:ascii="宋体" w:hAnsi="宋体"/>
          <w:color w:val="auto"/>
          <w:szCs w:val="24"/>
          <w:highlight w:val="none"/>
        </w:rPr>
        <w:t>、</w:t>
      </w:r>
      <w:r>
        <w:rPr>
          <w:rFonts w:hint="eastAsia"/>
          <w:color w:val="auto"/>
          <w:highlight w:val="none"/>
        </w:rPr>
        <w:t>《营运高速公路施工管理规范》</w:t>
      </w:r>
      <w:r>
        <w:rPr>
          <w:rFonts w:hint="eastAsia" w:ascii="宋体" w:hAnsi="宋体" w:cs="宋体"/>
          <w:color w:val="auto"/>
          <w:highlight w:val="none"/>
        </w:rPr>
        <w:t>DB50-T 959-2019</w:t>
      </w:r>
      <w:r>
        <w:rPr>
          <w:rFonts w:hint="eastAsia"/>
          <w:color w:val="auto"/>
          <w:highlight w:val="none"/>
        </w:rPr>
        <w:t>的要求配备</w:t>
      </w:r>
      <w:r>
        <w:rPr>
          <w:rFonts w:hint="eastAsia" w:ascii="宋体" w:hAnsi="宋体"/>
          <w:color w:val="auto"/>
          <w:szCs w:val="24"/>
          <w:highlight w:val="none"/>
        </w:rPr>
        <w:t>。</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第三条 工程工期</w:t>
      </w:r>
    </w:p>
    <w:p>
      <w:pPr>
        <w:pStyle w:val="32"/>
        <w:rPr>
          <w:rFonts w:hint="eastAsia"/>
          <w:color w:val="auto"/>
          <w:highlight w:val="none"/>
        </w:rPr>
      </w:pPr>
      <w:r>
        <w:rPr>
          <w:rFonts w:hint="eastAsia"/>
          <w:color w:val="auto"/>
          <w:highlight w:val="none"/>
        </w:rPr>
        <w:t>计划开工日期：</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（实际开工日期以开工令为准）</w:t>
      </w:r>
    </w:p>
    <w:p>
      <w:pPr>
        <w:pStyle w:val="32"/>
        <w:rPr>
          <w:rFonts w:hint="eastAsia"/>
          <w:color w:val="auto"/>
          <w:highlight w:val="none"/>
        </w:rPr>
      </w:pPr>
      <w:r>
        <w:rPr>
          <w:rFonts w:hint="eastAsia"/>
          <w:color w:val="auto"/>
          <w:highlight w:val="none"/>
        </w:rPr>
        <w:t>计划完工日期：</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w:t>
      </w:r>
    </w:p>
    <w:p>
      <w:pPr>
        <w:pStyle w:val="32"/>
        <w:rPr>
          <w:rFonts w:hint="eastAsia"/>
          <w:color w:val="auto"/>
          <w:highlight w:val="none"/>
        </w:rPr>
      </w:pPr>
      <w:r>
        <w:rPr>
          <w:rFonts w:hint="eastAsia"/>
          <w:color w:val="auto"/>
          <w:highlight w:val="none"/>
        </w:rPr>
        <w:t>具体工期按施工批复及甲方实际要求为准。</w:t>
      </w:r>
    </w:p>
    <w:p>
      <w:pPr>
        <w:pStyle w:val="32"/>
        <w:spacing w:before="0" w:after="0" w:line="360" w:lineRule="auto"/>
        <w:ind w:left="0" w:right="0"/>
        <w:rPr>
          <w:rFonts w:hint="eastAsia" w:ascii="宋体" w:hAnsi="宋体"/>
          <w:b/>
          <w:bCs/>
          <w:color w:val="auto"/>
          <w:szCs w:val="24"/>
          <w:highlight w:val="none"/>
        </w:rPr>
      </w:pPr>
      <w:r>
        <w:rPr>
          <w:rFonts w:hint="eastAsia" w:ascii="宋体" w:hAnsi="宋体"/>
          <w:b/>
          <w:bCs/>
          <w:color w:val="auto"/>
          <w:szCs w:val="24"/>
          <w:highlight w:val="none"/>
        </w:rPr>
        <w:t>第四条 工程质量、验收标准和质保期</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一）乙方必须严格按本工程的施工图纸、设计说明、设计变更、技术核定单等工程文件中规定和现行的国家、地方颁发的质量验收规范、标准和规定要求组织施工。确保工程质量符合国家现行施工验收规范以及甲方的要求；具体要求详见路面分公司实施工程《施工图设计》，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w:t>
      </w:r>
      <w:r>
        <w:rPr>
          <w:rFonts w:hint="eastAsia" w:ascii="宋体"/>
          <w:color w:val="auto"/>
          <w:highlight w:val="none"/>
        </w:rPr>
        <w:t>乙方使用的材料必须满足相关规范和设计要求，甲方可随时抽检并送检。若抽检不合格，</w:t>
      </w:r>
      <w:r>
        <w:rPr>
          <w:rFonts w:hint="eastAsia"/>
          <w:color w:val="auto"/>
          <w:highlight w:val="none"/>
        </w:rPr>
        <w:t>乙方须无条件对已使用违规材料工程进行拆除并返工，由此产生的</w:t>
      </w:r>
      <w:r>
        <w:rPr>
          <w:rFonts w:hint="eastAsia" w:ascii="宋体"/>
          <w:color w:val="auto"/>
          <w:highlight w:val="none"/>
        </w:rPr>
        <w:t>运费、检测费等</w:t>
      </w:r>
      <w:r>
        <w:rPr>
          <w:rFonts w:hint="eastAsia"/>
          <w:color w:val="auto"/>
          <w:highlight w:val="none"/>
        </w:rPr>
        <w:t>一切费用和责任均由乙方负责，并视为乙方单方违约，甲方有权随时终止或解除合同，要求乙方赔偿甲方包括工期延误在内的全部损失</w:t>
      </w:r>
      <w:r>
        <w:rPr>
          <w:rFonts w:hint="eastAsia" w:ascii="宋体" w:hAnsi="宋体"/>
          <w:color w:val="auto"/>
          <w:szCs w:val="24"/>
          <w:highlight w:val="none"/>
        </w:rPr>
        <w:t>。</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（三）质量验收标准：合格</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（四）</w:t>
      </w:r>
      <w:r>
        <w:rPr>
          <w:rFonts w:hint="eastAsia" w:ascii="宋体" w:hAnsi="宋体"/>
          <w:color w:val="auto"/>
          <w:highlight w:val="none"/>
        </w:rPr>
        <w:t>质保期：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贰</w:t>
      </w:r>
      <w:r>
        <w:rPr>
          <w:rFonts w:hint="eastAsia" w:ascii="宋体" w:hAnsi="宋体"/>
          <w:b/>
          <w:color w:val="auto"/>
          <w:highlight w:val="none"/>
          <w:u w:val="single"/>
        </w:rPr>
        <w:t xml:space="preserve"> </w:t>
      </w:r>
      <w:r>
        <w:rPr>
          <w:rFonts w:hint="eastAsia" w:ascii="宋体" w:hAnsi="宋体"/>
          <w:color w:val="auto"/>
          <w:highlight w:val="none"/>
        </w:rPr>
        <w:t>年（工程完工经业主验收合格之日起算）</w:t>
      </w:r>
      <w:r>
        <w:rPr>
          <w:rFonts w:hint="eastAsia" w:ascii="宋体" w:hAnsi="宋体"/>
          <w:color w:val="auto"/>
          <w:szCs w:val="24"/>
          <w:highlight w:val="none"/>
        </w:rPr>
        <w:t>。</w:t>
      </w:r>
    </w:p>
    <w:p>
      <w:pPr>
        <w:pStyle w:val="32"/>
        <w:spacing w:before="0" w:after="0" w:line="360" w:lineRule="atLeast"/>
        <w:ind w:left="0" w:right="23"/>
        <w:rPr>
          <w:rFonts w:hint="eastAsia" w:ascii="宋体" w:hAnsi="宋体"/>
          <w:b/>
          <w:bCs/>
          <w:color w:val="auto"/>
          <w:szCs w:val="24"/>
          <w:highlight w:val="none"/>
        </w:rPr>
      </w:pPr>
      <w:r>
        <w:rPr>
          <w:rFonts w:hint="eastAsia" w:ascii="宋体" w:hAnsi="宋体"/>
          <w:b/>
          <w:bCs/>
          <w:color w:val="auto"/>
          <w:szCs w:val="24"/>
          <w:highlight w:val="none"/>
        </w:rPr>
        <w:t>第五条 工程量的确认</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（一）工程完工后，按甲方代表验收合格的实际工程量进行计量。</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（二）对乙方超出甲方代表验收合格的实际工程量和因乙方原因造成返工的工程量，甲方不予计量。</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（三）工程量的变化需经甲方代表确定后，方可计量。</w:t>
      </w:r>
    </w:p>
    <w:p>
      <w:pPr>
        <w:pStyle w:val="32"/>
        <w:spacing w:before="0" w:after="0" w:line="360" w:lineRule="auto"/>
        <w:ind w:left="0" w:right="23"/>
        <w:rPr>
          <w:rFonts w:hint="eastAsia" w:ascii="宋体" w:hAnsi="宋体"/>
          <w:b/>
          <w:bCs/>
          <w:color w:val="auto"/>
          <w:szCs w:val="24"/>
          <w:highlight w:val="none"/>
        </w:rPr>
      </w:pPr>
      <w:r>
        <w:rPr>
          <w:rFonts w:hint="eastAsia" w:ascii="宋体" w:hAnsi="宋体"/>
          <w:b/>
          <w:bCs/>
          <w:color w:val="auto"/>
          <w:szCs w:val="24"/>
          <w:highlight w:val="none"/>
        </w:rPr>
        <w:t>第六条 履约保证金</w:t>
      </w:r>
    </w:p>
    <w:p>
      <w:pPr>
        <w:pStyle w:val="32"/>
        <w:spacing w:before="0" w:after="0" w:line="360" w:lineRule="auto"/>
        <w:ind w:left="0" w:right="0" w:firstLine="480" w:firstLineChars="200"/>
        <w:rPr>
          <w:rFonts w:hint="eastAsia" w:ascii="宋体" w:hAnsi="宋体"/>
          <w:b/>
          <w:bCs/>
          <w:color w:val="auto"/>
          <w:szCs w:val="24"/>
          <w:highlight w:val="none"/>
        </w:rPr>
      </w:pPr>
      <w:r>
        <w:rPr>
          <w:rFonts w:hint="eastAsia" w:ascii="宋体" w:hAnsi="宋体"/>
          <w:color w:val="auto"/>
          <w:szCs w:val="24"/>
          <w:highlight w:val="none"/>
        </w:rPr>
        <w:t>（一）乙方在签订本合同之</w:t>
      </w:r>
      <w:r>
        <w:rPr>
          <w:rFonts w:hint="eastAsia" w:ascii="宋体" w:hAnsi="宋体"/>
          <w:color w:val="auto"/>
          <w:szCs w:val="24"/>
          <w:highlight w:val="none"/>
          <w:lang w:val="en-US" w:eastAsia="zh-CN"/>
        </w:rPr>
        <w:t>前</w:t>
      </w:r>
      <w:r>
        <w:rPr>
          <w:rFonts w:hint="eastAsia" w:ascii="宋体" w:hAnsi="宋体"/>
          <w:color w:val="auto"/>
          <w:szCs w:val="24"/>
          <w:highlight w:val="none"/>
        </w:rPr>
        <w:t>向甲方缴纳履约保证金：</w:t>
      </w:r>
      <w:r>
        <w:rPr>
          <w:rFonts w:hint="eastAsia" w:ascii="宋体" w:hAnsi="宋体"/>
          <w:b/>
          <w:bCs/>
          <w:color w:val="auto"/>
          <w:szCs w:val="24"/>
          <w:highlight w:val="none"/>
          <w:u w:val="single"/>
          <w:lang w:val="en-US" w:eastAsia="zh-CN"/>
        </w:rPr>
        <w:t>200000</w:t>
      </w:r>
      <w:r>
        <w:rPr>
          <w:rFonts w:hint="eastAsia" w:ascii="宋体" w:hAnsi="宋体"/>
          <w:color w:val="auto"/>
          <w:szCs w:val="24"/>
          <w:highlight w:val="none"/>
        </w:rPr>
        <w:t>元（大写：</w:t>
      </w:r>
      <w:r>
        <w:rPr>
          <w:rFonts w:hint="eastAsia" w:ascii="宋体" w:hAnsi="宋体"/>
          <w:b/>
          <w:bCs/>
          <w:color w:val="auto"/>
          <w:szCs w:val="24"/>
          <w:highlight w:val="none"/>
          <w:u w:val="single"/>
          <w:lang w:val="en-US" w:eastAsia="zh-CN"/>
        </w:rPr>
        <w:t>贰拾万</w:t>
      </w:r>
      <w:r>
        <w:rPr>
          <w:rFonts w:hint="eastAsia" w:ascii="宋体" w:hAnsi="宋体"/>
          <w:color w:val="auto"/>
          <w:szCs w:val="24"/>
          <w:highlight w:val="none"/>
        </w:rPr>
        <w:t>元整）。</w:t>
      </w:r>
      <w:r>
        <w:rPr>
          <w:rFonts w:hint="eastAsia"/>
          <w:b/>
          <w:bCs/>
          <w:color w:val="auto"/>
          <w:szCs w:val="24"/>
          <w:highlight w:val="none"/>
        </w:rPr>
        <w:t>合同签订前</w:t>
      </w:r>
      <w:r>
        <w:rPr>
          <w:rFonts w:hint="eastAsia" w:ascii="宋体" w:hAnsi="宋体"/>
          <w:b/>
          <w:bCs/>
          <w:color w:val="auto"/>
          <w:highlight w:val="none"/>
        </w:rPr>
        <w:t>乙方采用</w:t>
      </w:r>
      <w:r>
        <w:rPr>
          <w:rFonts w:hint="eastAsia" w:ascii="宋体" w:hAnsi="宋体"/>
          <w:b/>
          <w:bCs/>
          <w:color w:val="auto"/>
          <w:highlight w:val="none"/>
          <w:u w:val="single"/>
        </w:rPr>
        <w:t>银行转账或银行保函</w:t>
      </w:r>
      <w:r>
        <w:rPr>
          <w:rFonts w:hint="eastAsia" w:ascii="宋体" w:hAnsi="宋体"/>
          <w:b/>
          <w:bCs/>
          <w:color w:val="auto"/>
          <w:highlight w:val="none"/>
        </w:rPr>
        <w:t>缴纳</w:t>
      </w:r>
      <w:r>
        <w:rPr>
          <w:rFonts w:hint="eastAsia"/>
          <w:b/>
          <w:bCs/>
          <w:color w:val="auto"/>
          <w:szCs w:val="24"/>
          <w:highlight w:val="none"/>
        </w:rPr>
        <w:t>履约保证金，</w:t>
      </w:r>
      <w:r>
        <w:rPr>
          <w:rFonts w:hint="eastAsia" w:ascii="宋体" w:hAnsi="宋体"/>
          <w:b/>
          <w:bCs/>
          <w:color w:val="auto"/>
          <w:highlight w:val="none"/>
        </w:rPr>
        <w:t>经比选方确认后签订合同</w:t>
      </w:r>
      <w:r>
        <w:rPr>
          <w:rFonts w:hint="eastAsia" w:ascii="宋体" w:hAnsi="宋体"/>
          <w:b/>
          <w:bCs/>
          <w:color w:val="auto"/>
          <w:szCs w:val="24"/>
          <w:highlight w:val="none"/>
        </w:rPr>
        <w:t>。</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（二）保证金在工程交（竣）工并验收合格后在乙方无任何违约或赔偿的情况下退还，不计利息。</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三）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pStyle w:val="32"/>
        <w:spacing w:before="0" w:after="0" w:line="360" w:lineRule="auto"/>
        <w:ind w:left="0" w:right="24"/>
        <w:rPr>
          <w:rFonts w:ascii="宋体" w:hAnsi="宋体"/>
          <w:b/>
          <w:bCs/>
          <w:color w:val="auto"/>
          <w:spacing w:val="8"/>
          <w:szCs w:val="24"/>
          <w:highlight w:val="none"/>
        </w:rPr>
      </w:pPr>
      <w:r>
        <w:rPr>
          <w:rFonts w:hint="eastAsia" w:ascii="宋体" w:hAnsi="宋体"/>
          <w:b/>
          <w:bCs/>
          <w:color w:val="auto"/>
          <w:spacing w:val="8"/>
          <w:szCs w:val="24"/>
          <w:highlight w:val="none"/>
        </w:rPr>
        <w:t>第七条 工程变更</w:t>
      </w:r>
    </w:p>
    <w:p>
      <w:pPr>
        <w:pStyle w:val="32"/>
        <w:spacing w:before="0" w:after="0" w:line="360" w:lineRule="auto"/>
        <w:ind w:left="0" w:right="0" w:firstLine="480" w:firstLineChars="200"/>
        <w:rPr>
          <w:rFonts w:hint="eastAsia" w:ascii="宋体" w:hAnsi="宋体"/>
          <w:color w:val="auto"/>
          <w:szCs w:val="24"/>
          <w:highlight w:val="none"/>
        </w:rPr>
      </w:pPr>
      <w:r>
        <w:rPr>
          <w:rFonts w:hint="eastAsia" w:ascii="宋体" w:hAnsi="宋体"/>
          <w:color w:val="auto"/>
          <w:szCs w:val="24"/>
          <w:highlight w:val="none"/>
        </w:rPr>
        <w:t>本合同签订后，项目实施过程中工程量若有变更或新增，变更合同价款按下列方法进行：</w:t>
      </w:r>
    </w:p>
    <w:p>
      <w:pPr>
        <w:pStyle w:val="32"/>
        <w:numPr>
          <w:ilvl w:val="0"/>
          <w:numId w:val="7"/>
        </w:numPr>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合同中已有适用于变更工程的价格，按合同已有的价格变更合同价款；</w:t>
      </w:r>
    </w:p>
    <w:p>
      <w:pPr>
        <w:pStyle w:val="32"/>
        <w:numPr>
          <w:ilvl w:val="0"/>
          <w:numId w:val="7"/>
        </w:numPr>
        <w:spacing w:before="0" w:after="0" w:line="360" w:lineRule="auto"/>
        <w:ind w:left="0" w:right="23" w:firstLine="480" w:firstLineChars="200"/>
        <w:rPr>
          <w:rFonts w:ascii="宋体" w:hAnsi="宋体"/>
          <w:color w:val="auto"/>
          <w:szCs w:val="24"/>
          <w:highlight w:val="none"/>
        </w:rPr>
      </w:pPr>
      <w:r>
        <w:rPr>
          <w:rFonts w:hint="eastAsia" w:ascii="宋体" w:hAnsi="宋体"/>
          <w:color w:val="auto"/>
          <w:szCs w:val="24"/>
          <w:highlight w:val="none"/>
        </w:rPr>
        <w:t>合同中只有类似于变更工程的价格，可以参照类似价格变更合同价款；</w:t>
      </w:r>
    </w:p>
    <w:p>
      <w:pPr>
        <w:pStyle w:val="32"/>
        <w:numPr>
          <w:ilvl w:val="0"/>
          <w:numId w:val="7"/>
        </w:numPr>
        <w:spacing w:before="0" w:after="0" w:line="360" w:lineRule="auto"/>
        <w:ind w:left="0" w:right="23" w:firstLine="480" w:firstLineChars="200"/>
        <w:rPr>
          <w:rFonts w:ascii="宋体" w:hAnsi="宋体"/>
          <w:color w:val="auto"/>
          <w:szCs w:val="24"/>
          <w:highlight w:val="none"/>
        </w:rPr>
      </w:pPr>
      <w:r>
        <w:rPr>
          <w:rFonts w:hint="eastAsia" w:ascii="宋体" w:hAnsi="宋体"/>
          <w:color w:val="auto"/>
          <w:szCs w:val="24"/>
          <w:highlight w:val="none"/>
        </w:rPr>
        <w:t>合同中没有适用于变更工程的价格，按甲方审定的价格执行。</w:t>
      </w:r>
    </w:p>
    <w:p>
      <w:pPr>
        <w:pStyle w:val="32"/>
        <w:spacing w:before="0" w:after="0" w:line="360" w:lineRule="auto"/>
        <w:ind w:left="0" w:right="23"/>
        <w:rPr>
          <w:rFonts w:ascii="宋体" w:hAnsi="宋体"/>
          <w:b/>
          <w:bCs/>
          <w:color w:val="auto"/>
          <w:szCs w:val="24"/>
          <w:highlight w:val="none"/>
        </w:rPr>
      </w:pPr>
      <w:r>
        <w:rPr>
          <w:rFonts w:hint="eastAsia" w:ascii="宋体" w:hAnsi="宋体"/>
          <w:b/>
          <w:bCs/>
          <w:color w:val="auto"/>
          <w:spacing w:val="8"/>
          <w:szCs w:val="24"/>
          <w:highlight w:val="none"/>
        </w:rPr>
        <w:t xml:space="preserve">第八条 </w:t>
      </w:r>
      <w:r>
        <w:rPr>
          <w:rFonts w:hint="eastAsia" w:ascii="宋体" w:hAnsi="宋体"/>
          <w:b/>
          <w:bCs/>
          <w:color w:val="auto"/>
          <w:spacing w:val="6"/>
          <w:szCs w:val="24"/>
          <w:highlight w:val="none"/>
        </w:rPr>
        <w:t>合同价款与支付</w:t>
      </w:r>
    </w:p>
    <w:p>
      <w:pPr>
        <w:keepNext w:val="0"/>
        <w:keepLines w:val="0"/>
        <w:pageBreakBefore w:val="0"/>
        <w:widowControl w:val="0"/>
        <w:kinsoku/>
        <w:wordWrap w:val="0"/>
        <w:overflowPunct/>
        <w:topLinePunct/>
        <w:bidi w:val="0"/>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本合同为</w:t>
      </w:r>
      <w:r>
        <w:rPr>
          <w:rFonts w:hint="eastAsia"/>
          <w:b/>
          <w:bCs/>
          <w:color w:val="auto"/>
          <w:sz w:val="24"/>
          <w:szCs w:val="24"/>
          <w:highlight w:val="none"/>
          <w:u w:val="single"/>
        </w:rPr>
        <w:t>固定单价</w:t>
      </w:r>
      <w:r>
        <w:rPr>
          <w:rFonts w:hint="eastAsia"/>
          <w:color w:val="auto"/>
          <w:sz w:val="24"/>
          <w:szCs w:val="24"/>
          <w:highlight w:val="none"/>
        </w:rPr>
        <w:t>合同</w:t>
      </w:r>
      <w:r>
        <w:rPr>
          <w:rFonts w:hint="eastAsia"/>
          <w:b/>
          <w:bCs/>
          <w:color w:val="auto"/>
          <w:sz w:val="24"/>
          <w:szCs w:val="24"/>
          <w:highlight w:val="none"/>
        </w:rPr>
        <w:t>，</w:t>
      </w:r>
      <w:r>
        <w:rPr>
          <w:rFonts w:hint="eastAsia"/>
          <w:color w:val="auto"/>
          <w:sz w:val="24"/>
          <w:szCs w:val="24"/>
          <w:highlight w:val="none"/>
        </w:rPr>
        <w:t>下浮比例</w:t>
      </w:r>
      <w:r>
        <w:rPr>
          <w:rFonts w:hint="eastAsia"/>
          <w:b/>
          <w:bCs/>
          <w:color w:val="auto"/>
          <w:sz w:val="24"/>
          <w:szCs w:val="24"/>
          <w:highlight w:val="none"/>
          <w:u w:val="single"/>
        </w:rPr>
        <w:t xml:space="preserve">  </w:t>
      </w:r>
      <w:r>
        <w:rPr>
          <w:rFonts w:hint="eastAsia"/>
          <w:b w:val="0"/>
          <w:bCs w:val="0"/>
          <w:color w:val="auto"/>
          <w:sz w:val="24"/>
          <w:szCs w:val="24"/>
          <w:highlight w:val="none"/>
          <w:u w:val="single"/>
        </w:rPr>
        <w:t>XX%</w:t>
      </w:r>
      <w:r>
        <w:rPr>
          <w:rFonts w:hint="eastAsia"/>
          <w:b/>
          <w:bCs/>
          <w:color w:val="auto"/>
          <w:sz w:val="24"/>
          <w:szCs w:val="24"/>
          <w:highlight w:val="none"/>
          <w:u w:val="single"/>
        </w:rPr>
        <w:t xml:space="preserve">  </w:t>
      </w:r>
      <w:r>
        <w:rPr>
          <w:rFonts w:hint="eastAsia"/>
          <w:b/>
          <w:bCs/>
          <w:color w:val="auto"/>
          <w:sz w:val="24"/>
          <w:szCs w:val="24"/>
          <w:highlight w:val="none"/>
        </w:rPr>
        <w:t>，</w:t>
      </w:r>
      <w:r>
        <w:rPr>
          <w:rFonts w:hint="eastAsia"/>
          <w:color w:val="auto"/>
          <w:sz w:val="24"/>
          <w:szCs w:val="24"/>
          <w:highlight w:val="none"/>
        </w:rPr>
        <w:t>单价详见后附工程量清单，乙方提供的发票税率为</w:t>
      </w:r>
      <w:r>
        <w:rPr>
          <w:rFonts w:hint="eastAsia"/>
          <w:b/>
          <w:bCs/>
          <w:color w:val="auto"/>
          <w:sz w:val="24"/>
          <w:szCs w:val="24"/>
          <w:highlight w:val="none"/>
          <w:u w:val="single"/>
        </w:rPr>
        <w:t xml:space="preserve"> </w:t>
      </w:r>
      <w:r>
        <w:rPr>
          <w:rFonts w:hint="eastAsia"/>
          <w:b/>
          <w:bCs/>
          <w:color w:val="auto"/>
          <w:sz w:val="24"/>
          <w:szCs w:val="24"/>
          <w:highlight w:val="none"/>
          <w:u w:val="single"/>
          <w:lang w:val="en-US" w:eastAsia="zh-CN"/>
        </w:rPr>
        <w:t>9</w:t>
      </w:r>
      <w:r>
        <w:rPr>
          <w:rFonts w:hint="eastAsia"/>
          <w:b/>
          <w:bCs/>
          <w:color w:val="auto"/>
          <w:sz w:val="24"/>
          <w:szCs w:val="24"/>
          <w:highlight w:val="none"/>
          <w:u w:val="single"/>
        </w:rPr>
        <w:t>%</w:t>
      </w:r>
      <w:r>
        <w:rPr>
          <w:rFonts w:hint="eastAsia"/>
          <w:color w:val="auto"/>
          <w:sz w:val="24"/>
          <w:szCs w:val="24"/>
          <w:highlight w:val="none"/>
        </w:rPr>
        <w:t>。工程完工后，按照甲方代表确认的工程量结算；双方约定的合同单价已包含了全部风险范围的费用，在合同签订后，任何一方不得擅自改变或调整。</w:t>
      </w:r>
    </w:p>
    <w:p>
      <w:pPr>
        <w:pStyle w:val="32"/>
        <w:spacing w:before="0" w:after="0" w:line="360" w:lineRule="auto"/>
        <w:ind w:left="0" w:right="23"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一</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合同工程量清单含税单价已包含了乙方为完成本合同内容所需发生的全部成本（除甲方提供的物资及机械设备外），包括但不限于人工费（包括食宿费）、机械设备费、小型机具费、车辆使用费（包括自备上下班交通车、除渣清运车、交通维护车等所需车辆）、辅材及周转材料、员工往返车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税金及附加、管理费、利润等相关费用以及合同文件明示或暗示的一切责任、义务和风险。</w:t>
      </w:r>
    </w:p>
    <w:p>
      <w:pPr>
        <w:keepNext w:val="0"/>
        <w:keepLines w:val="0"/>
        <w:pageBreakBefore w:val="0"/>
        <w:widowControl w:val="0"/>
        <w:kinsoku/>
        <w:wordWrap w:val="0"/>
        <w:overflowPunct/>
        <w:topLinePunct/>
        <w:bidi w:val="0"/>
        <w:snapToGrid/>
        <w:spacing w:line="360" w:lineRule="auto"/>
        <w:ind w:firstLine="480" w:firstLineChars="200"/>
        <w:textAlignment w:val="auto"/>
        <w:outlineLvl w:val="1"/>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（二）工程量的确认</w:t>
      </w:r>
    </w:p>
    <w:p>
      <w:pPr>
        <w:pStyle w:val="32"/>
        <w:spacing w:before="0" w:after="0" w:line="360" w:lineRule="auto"/>
        <w:ind w:left="0" w:right="23"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乙方按甲方要求完成施工作业，甲方根据乙方实际完成的工程量进行确认。</w:t>
      </w:r>
    </w:p>
    <w:p>
      <w:pPr>
        <w:pStyle w:val="32"/>
        <w:spacing w:before="0" w:after="0" w:line="360" w:lineRule="auto"/>
        <w:ind w:right="23"/>
        <w:rPr>
          <w:rFonts w:ascii="宋体" w:hAnsi="宋体"/>
          <w:color w:val="auto"/>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三</w:t>
      </w:r>
      <w:r>
        <w:rPr>
          <w:rFonts w:hint="eastAsia" w:ascii="宋体" w:hAnsi="宋体"/>
          <w:color w:val="auto"/>
          <w:szCs w:val="24"/>
          <w:highlight w:val="none"/>
        </w:rPr>
        <w:t>）</w:t>
      </w:r>
      <w:r>
        <w:rPr>
          <w:rFonts w:hint="eastAsia" w:ascii="宋体" w:hAnsi="宋体"/>
          <w:color w:val="auto"/>
          <w:highlight w:val="none"/>
        </w:rPr>
        <w:t>工程费用的计量方法</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按甲方代表确认的实际工程量×单价（详见工程量清单），包括为完成本工程项目所需的一切费用，包含但不限于以下各项费用：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人工费（包括食宿费）、机械设备费、小型机具费、车辆使用费（包括自备上下班交通车、除渣清运车、交通维护车等所需车辆）、辅材及周转材料、员工往返车费、临时设施费、环境保护费、节假日加班费、安全措施费、冬雨季、夜间施工增加费、窝工及降效费（包括但不限于因气候季节、工序协调、节假日、施工手续审批规定不能施工、夜间施工、每天设备进出场、多点同时施工等因素）、24小时抢工费、保险费、规费、税金及附加、管理费、利润等相关费用以及合同文件明示或暗示的一切责任、义务和风险。</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w:t>
      </w:r>
      <w:r>
        <w:rPr>
          <w:rFonts w:hint="eastAsia" w:ascii="宋体" w:hAnsi="宋体"/>
          <w:b/>
          <w:bCs/>
          <w:color w:val="auto"/>
          <w:highlight w:val="none"/>
        </w:rPr>
        <w:t>1.5%</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四</w:t>
      </w:r>
      <w:r>
        <w:rPr>
          <w:rFonts w:hint="eastAsia" w:ascii="宋体" w:hAnsi="宋体"/>
          <w:color w:val="auto"/>
          <w:szCs w:val="24"/>
          <w:highlight w:val="none"/>
        </w:rPr>
        <w:t>）工程款的支付：</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1、本工程无预付款。</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进度款支付：工程如果计划工期超过3个月，可以进行进度款支付。乙方在完成该季度施工任务后，向甲方代表递交中间计量资料，双方代表共同对已完工并经甲方代表验收合格的工作内容进行中间计量，经甲方代表签字认可后，甲方在 10 个工作日内以银行转账方式向乙方支付至工程累计完工金额（甲方代表签字确认的累计工程量×单价）的80%。办理支付前，乙方须向甲方提供符合甲方要求的相应支付金额的等额增值税专用发票。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3、结算支付：各工程经业主单位交工验收合格后，分别进行各工程结算支付。结算金额按工程交工后甲方代表签字认可的实际完成工程量结算，乙方于工程验收合格后 15个工作日内向甲方递交交工资料及合法且符合比选人要求的增值税专用发票。经甲方审核，确认已除违约金、赔偿及其他费用后，甲方在 10 个工作日内以银行转账方式向乙方支付至结算金额的</w:t>
      </w:r>
      <w:r>
        <w:rPr>
          <w:rFonts w:hint="eastAsia" w:ascii="宋体" w:hAnsi="宋体"/>
          <w:b/>
          <w:bCs/>
          <w:color w:val="auto"/>
          <w:highlight w:val="none"/>
        </w:rPr>
        <w:t xml:space="preserve"> 95％</w:t>
      </w:r>
      <w:r>
        <w:rPr>
          <w:rFonts w:hint="eastAsia" w:ascii="宋体" w:hAnsi="宋体"/>
          <w:color w:val="auto"/>
          <w:highlight w:val="none"/>
        </w:rPr>
        <w:t xml:space="preserve"> ，其中</w:t>
      </w:r>
      <w:r>
        <w:rPr>
          <w:rFonts w:hint="eastAsia" w:ascii="宋体" w:hAnsi="宋体"/>
          <w:b/>
          <w:bCs/>
          <w:color w:val="auto"/>
          <w:highlight w:val="none"/>
        </w:rPr>
        <w:t>2%</w:t>
      </w:r>
      <w:r>
        <w:rPr>
          <w:rFonts w:hint="eastAsia" w:ascii="宋体" w:hAnsi="宋体"/>
          <w:color w:val="auto"/>
          <w:highlight w:val="none"/>
        </w:rPr>
        <w:t>结算金额为农民工工资保证金，剩余</w:t>
      </w:r>
      <w:r>
        <w:rPr>
          <w:rFonts w:hint="eastAsia" w:ascii="宋体" w:hAnsi="宋体"/>
          <w:b/>
          <w:bCs/>
          <w:color w:val="auto"/>
          <w:highlight w:val="none"/>
        </w:rPr>
        <w:t>3%</w:t>
      </w:r>
      <w:r>
        <w:rPr>
          <w:rFonts w:hint="eastAsia" w:ascii="宋体" w:hAnsi="宋体"/>
          <w:color w:val="auto"/>
          <w:highlight w:val="none"/>
        </w:rPr>
        <w:t>结算金额暂不支付，待通过业主单位质量保证期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剩余</w:t>
      </w:r>
      <w:r>
        <w:rPr>
          <w:rFonts w:hint="eastAsia" w:ascii="宋体" w:hAnsi="宋体"/>
          <w:b/>
          <w:bCs/>
          <w:color w:val="auto"/>
          <w:highlight w:val="none"/>
        </w:rPr>
        <w:t>3%</w:t>
      </w:r>
      <w:r>
        <w:rPr>
          <w:rFonts w:hint="eastAsia" w:ascii="宋体" w:hAnsi="宋体"/>
          <w:color w:val="auto"/>
          <w:highlight w:val="none"/>
        </w:rPr>
        <w:t>结算金内扣除，不足部分由乙方承担。若乙方拒绝回复，则视为乙方已同意可由甲方委托其他单位或人员修理，其费用由甲方在乙方剩余</w:t>
      </w:r>
      <w:r>
        <w:rPr>
          <w:rFonts w:hint="eastAsia" w:ascii="宋体" w:hAnsi="宋体"/>
          <w:b/>
          <w:bCs/>
          <w:color w:val="auto"/>
          <w:highlight w:val="none"/>
        </w:rPr>
        <w:t>3%</w:t>
      </w:r>
      <w:r>
        <w:rPr>
          <w:rFonts w:hint="eastAsia" w:ascii="宋体" w:hAnsi="宋体"/>
          <w:color w:val="auto"/>
          <w:highlight w:val="none"/>
        </w:rPr>
        <w:t>结算金内扣除，不足部分由乙方承担（回函中需明确维修责任与费用）。</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若乙方未按约定递交交工资料，未按约定提供发票和相关结算资料或未结清农民工工资、商业保费及其他费用和款项的，甲方的付款期限相应顺延。</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4、为确保农民工资的发放，甲方对其施工作业人员的工资发放进行监管。</w:t>
      </w:r>
      <w:r>
        <w:rPr>
          <w:rFonts w:hint="eastAsia" w:ascii="宋体" w:hAnsi="宋体"/>
          <w:b/>
          <w:bCs/>
          <w:color w:val="auto"/>
          <w:highlight w:val="none"/>
        </w:rPr>
        <w:t>每次计量或结算时，乙方应向甲方提交“员工工资发放表”，列明工资月份、姓名、工资数额并加以公章，并经乙方负责人、员工本人签字确认后交甲方。甲方将按“员工工资发放表”中的工资总额打入农民工工资帐户（账号：                  ），在项目实施过程中甲方会随机抽查农民工工资发放情况，如存在问题则不支付后续工程款或甲方可直接进行对乙方农民工工资发放，乙方必须按甲方要求出具合法的委托支付手续。</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5、农民工工资保证金：在工程完工后经核实未拖欠农民工工资后予以支付（不计利息）。农民工工资管理按国家及行业相关规定执行。如乙方拖欠农民工工资，甲方将对农民工工资保证金进行扣留，直到农民工工资问题解决。在此情况下，甲方有权直接支付农民工工资后，从农民工工资保证金予以扣除。</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6、根据国家有关规定，工程须接受项目业主单位组织的竣工审计或跟踪审计,若在审计中甲方被扣减的部分属于乙方的工作内容，甲方按被扣减的清单数量乘以乙方的分包单价扣减工程款。</w:t>
      </w:r>
    </w:p>
    <w:p>
      <w:pPr>
        <w:pStyle w:val="32"/>
        <w:spacing w:before="0" w:after="0" w:line="360" w:lineRule="auto"/>
        <w:ind w:left="0" w:right="23" w:firstLine="480" w:firstLineChars="200"/>
        <w:rPr>
          <w:rFonts w:hint="eastAsia" w:ascii="宋体" w:hAnsi="宋体"/>
          <w:color w:val="auto"/>
          <w:szCs w:val="24"/>
          <w:highlight w:val="none"/>
        </w:rPr>
      </w:pPr>
      <w:r>
        <w:rPr>
          <w:rFonts w:hint="eastAsia" w:ascii="宋体" w:hAnsi="宋体"/>
          <w:color w:val="auto"/>
          <w:szCs w:val="24"/>
          <w:highlight w:val="none"/>
        </w:rPr>
        <w:t>（</w:t>
      </w:r>
      <w:r>
        <w:rPr>
          <w:rFonts w:hint="eastAsia" w:ascii="宋体" w:hAnsi="宋体"/>
          <w:color w:val="auto"/>
          <w:szCs w:val="24"/>
          <w:highlight w:val="none"/>
          <w:lang w:val="en-US" w:eastAsia="zh-CN"/>
        </w:rPr>
        <w:t>五</w:t>
      </w:r>
      <w:r>
        <w:rPr>
          <w:rFonts w:hint="eastAsia" w:ascii="宋体" w:hAnsi="宋体"/>
          <w:color w:val="auto"/>
          <w:szCs w:val="24"/>
          <w:highlight w:val="none"/>
        </w:rPr>
        <w:t>）发票的开具</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1、在甲方向乙方支付合同价款前，乙方应向甲方开具增值税专用发票，且抵扣税率为</w:t>
      </w:r>
      <w:r>
        <w:rPr>
          <w:rFonts w:hint="eastAsia" w:ascii="宋体" w:hAnsi="宋体"/>
          <w:b/>
          <w:bCs/>
          <w:color w:val="auto"/>
          <w:highlight w:val="none"/>
          <w:u w:val="single"/>
        </w:rPr>
        <w:t>9</w:t>
      </w:r>
      <w:r>
        <w:rPr>
          <w:rFonts w:hint="eastAsia" w:ascii="宋体" w:hAnsi="宋体"/>
          <w:b/>
          <w:bCs/>
          <w:color w:val="auto"/>
          <w:highlight w:val="none"/>
        </w:rPr>
        <w:t>%</w:t>
      </w:r>
      <w:r>
        <w:rPr>
          <w:rFonts w:hint="eastAsia" w:ascii="宋体" w:hAnsi="宋体"/>
          <w:color w:val="auto"/>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3、本合同内容经双方同意变更的，如果涉及到合同价款等增值税专用发票记载项目发生变化的，需要作废、重开、补开、红字开具增值税专用发票的，甲乙双方需履行各自的协助义务。</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4、合同生效后，因合同双方纳税人身份、纳税方式或因相关法律法规变动导致的增值税税率的变化，应遵循相关税收政策的要求，对合同价格及增值税税额进行调整。</w:t>
      </w:r>
    </w:p>
    <w:p>
      <w:pPr>
        <w:pStyle w:val="32"/>
        <w:spacing w:before="0" w:after="0" w:line="360" w:lineRule="auto"/>
        <w:ind w:left="0"/>
        <w:rPr>
          <w:rFonts w:hint="eastAsia" w:ascii="宋体" w:hAnsi="宋体"/>
          <w:b/>
          <w:bCs/>
          <w:color w:val="auto"/>
          <w:spacing w:val="8"/>
          <w:szCs w:val="24"/>
          <w:highlight w:val="none"/>
        </w:rPr>
      </w:pPr>
      <w:bookmarkStart w:id="25" w:name="_Toc505954141"/>
      <w:r>
        <w:rPr>
          <w:rFonts w:hint="eastAsia" w:ascii="宋体" w:hAnsi="宋体"/>
          <w:b/>
          <w:bCs/>
          <w:color w:val="auto"/>
          <w:spacing w:val="8"/>
          <w:szCs w:val="24"/>
          <w:highlight w:val="none"/>
        </w:rPr>
        <w:t>第九条 双方的责任、权利和义务</w:t>
      </w:r>
      <w:bookmarkEnd w:id="25"/>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（一）甲方: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1、甲方指定</w:t>
      </w:r>
      <w:r>
        <w:rPr>
          <w:rFonts w:hint="eastAsia" w:ascii="宋体" w:hAnsi="宋体"/>
          <w:b/>
          <w:bCs/>
          <w:color w:val="auto"/>
          <w:highlight w:val="none"/>
          <w:u w:val="single"/>
        </w:rPr>
        <w:t>XXX</w:t>
      </w:r>
      <w:r>
        <w:rPr>
          <w:rFonts w:hint="eastAsia" w:ascii="宋体" w:hAnsi="宋体"/>
          <w:color w:val="auto"/>
          <w:highlight w:val="none"/>
        </w:rPr>
        <w:t>为本工程的项目代表，由项目代表负责协调各方关系，做好协调管理工作，办理相关的工程签证等手续；</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2、在工程完工验收合格后，审核完成工程量，按验收合格的实际工程量办理结算。</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3、向乙方承诺按照合同约定的期限和方式支付合同价款及其他应当支付的款项。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（二）乙方:</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1、乙方指派</w:t>
      </w:r>
      <w:r>
        <w:rPr>
          <w:rFonts w:hint="eastAsia" w:ascii="宋体" w:hAnsi="宋体"/>
          <w:b/>
          <w:bCs/>
          <w:color w:val="auto"/>
          <w:highlight w:val="none"/>
          <w:u w:val="single"/>
        </w:rPr>
        <w:t xml:space="preserve"> XXX （身份证号码：                      ；联系电话：           ）</w:t>
      </w:r>
      <w:r>
        <w:rPr>
          <w:rFonts w:hint="eastAsia" w:ascii="宋体"/>
          <w:color w:val="auto"/>
          <w:highlight w:val="none"/>
        </w:rPr>
        <w:t>为本工程的项目</w:t>
      </w:r>
      <w:r>
        <w:rPr>
          <w:rFonts w:hint="eastAsia" w:ascii="宋体"/>
          <w:color w:val="auto"/>
          <w:highlight w:val="none"/>
          <w:lang w:val="en-US" w:eastAsia="zh-CN"/>
        </w:rPr>
        <w:t>经理</w:t>
      </w:r>
      <w:r>
        <w:rPr>
          <w:rFonts w:hint="eastAsia" w:ascii="宋体"/>
          <w:color w:val="auto"/>
          <w:highlight w:val="none"/>
          <w:lang w:eastAsia="zh-CN"/>
        </w:rPr>
        <w:t>、</w:t>
      </w:r>
      <w:r>
        <w:rPr>
          <w:rFonts w:hint="eastAsia" w:ascii="宋体" w:hAnsi="宋体"/>
          <w:b/>
          <w:bCs/>
          <w:color w:val="auto"/>
          <w:highlight w:val="none"/>
          <w:u w:val="single"/>
        </w:rPr>
        <w:t xml:space="preserve"> XXX （身份证号码：                      ；联系电话：           ）</w:t>
      </w:r>
      <w:r>
        <w:rPr>
          <w:rFonts w:hint="eastAsia" w:ascii="宋体"/>
          <w:color w:val="auto"/>
          <w:highlight w:val="none"/>
        </w:rPr>
        <w:t>为本工程的</w:t>
      </w:r>
      <w:r>
        <w:rPr>
          <w:rFonts w:hint="eastAsia" w:ascii="Times New Roman" w:hAnsi="Times New Roman" w:eastAsia="宋体" w:cs="Times New Roman"/>
          <w:color w:val="auto"/>
          <w:szCs w:val="21"/>
          <w:highlight w:val="none"/>
          <w:lang w:val="en-US" w:eastAsia="zh-CN"/>
        </w:rPr>
        <w:t>项目总工（技术负责人）</w:t>
      </w:r>
      <w:r>
        <w:rPr>
          <w:rFonts w:hint="eastAsia" w:cs="Times New Roman"/>
          <w:color w:val="auto"/>
          <w:szCs w:val="21"/>
          <w:highlight w:val="none"/>
          <w:lang w:val="en-US" w:eastAsia="zh-CN"/>
        </w:rPr>
        <w:t>，</w:t>
      </w:r>
      <w:r>
        <w:rPr>
          <w:rFonts w:hint="eastAsia" w:ascii="宋体"/>
          <w:color w:val="auto"/>
          <w:highlight w:val="none"/>
        </w:rPr>
        <w:t>配合甲方处理好各种关系并对本工程实施管理工作；</w:t>
      </w:r>
      <w:r>
        <w:rPr>
          <w:rFonts w:hint="eastAsia"/>
          <w:color w:val="auto"/>
          <w:highlight w:val="none"/>
        </w:rPr>
        <w:t>负责施工、生产、人员调配、技术安全、工程质量等安排、管理工作。该负责人必须始终驻守现场</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3、严格执行国家现行《施工技术验收规范》和标准；尊重和服从甲方管理人员的监督与指挥，对工程质量全面负责。</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4、贯彻执行“谁施工，谁负责安全”的原则，严格按照国家《公路工程施工安全技术规范》（JTGF90-2015）、国家《公路养护安全作业规程》（JTGH30-2015）和《营运高速公路施工管理规范》DB50-T 959-2019的要求组织施工，遵守高速公路的管理规定，执行操作规程，提高安全认识，加强安全检查、督促，及时纠正安全隐患，承担施工安全责任和因安全责任造成的一切经济损失及法律责任。</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6、乙方及其施工人员必须服从业主、监理及甲方的统一指挥、调配、指导及管理，执行作业计划，加强环保意识，坚持文明安全施工，确保公司的良好声誉及形象，保质保量地按期完成工程任务。</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7、</w:t>
      </w:r>
      <w:r>
        <w:rPr>
          <w:rFonts w:hint="eastAsia" w:ascii="宋体"/>
          <w:color w:val="auto"/>
          <w:highlight w:val="none"/>
        </w:rPr>
        <w:t>乙方向甲方承诺必须按照合同的约定进行施工，</w:t>
      </w:r>
      <w:r>
        <w:rPr>
          <w:rFonts w:hint="eastAsia"/>
          <w:color w:val="auto"/>
          <w:highlight w:val="none"/>
        </w:rPr>
        <w:t>确保进场人员的技术素质并对其进行安全教育，须持证人员按国家规定持证上岗</w:t>
      </w:r>
      <w:r>
        <w:rPr>
          <w:rFonts w:hint="eastAsia" w:ascii="宋体"/>
          <w:color w:val="auto"/>
          <w:highlight w:val="none"/>
        </w:rPr>
        <w:t>，保证乙方人员证照持续有效</w:t>
      </w:r>
      <w:r>
        <w:rPr>
          <w:rFonts w:hint="eastAsia"/>
          <w:color w:val="auto"/>
          <w:highlight w:val="none"/>
        </w:rPr>
        <w:t>。在施工责任期内，未经甲方许可，乙方不得随意更换施工队伍和人员</w:t>
      </w:r>
      <w:r>
        <w:rPr>
          <w:rFonts w:hint="eastAsia" w:ascii="宋体"/>
          <w:color w:val="auto"/>
          <w:highlight w:val="none"/>
        </w:rPr>
        <w:t>，</w:t>
      </w:r>
      <w:r>
        <w:rPr>
          <w:rFonts w:hint="eastAsia"/>
          <w:color w:val="auto"/>
          <w:highlight w:val="none"/>
        </w:rPr>
        <w:t>以保证该项目技术力量和施工队伍的稳定性；否则因此而造成的延期交工、完工、工程质量等问题均由乙方承担。</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8、</w:t>
      </w:r>
      <w:r>
        <w:rPr>
          <w:rFonts w:hint="eastAsia" w:ascii="宋体"/>
          <w:color w:val="auto"/>
          <w:highlight w:val="none"/>
        </w:rPr>
        <w:t>乙方承诺严格按甲方要求建立民工工资公示牌，决不拖欠。一经发现未按时按量支付民工工资，甲方有权要求乙方在</w:t>
      </w:r>
      <w:r>
        <w:rPr>
          <w:rFonts w:hint="eastAsia" w:ascii="宋体"/>
          <w:color w:val="auto"/>
          <w:highlight w:val="none"/>
          <w:u w:val="single"/>
        </w:rPr>
        <w:t>10</w:t>
      </w:r>
      <w:r>
        <w:rPr>
          <w:rFonts w:hint="eastAsia" w:ascii="宋体"/>
          <w:color w:val="auto"/>
          <w:highlight w:val="none"/>
        </w:rPr>
        <w:t>个工作日内予以全额发放。若逾期仍未发放的，甲方将按未发放工资总额的双倍向乙方收取违约金，该部分违约金从应付乙方工程款中予以直接扣除，并由乙方</w:t>
      </w:r>
      <w:r>
        <w:rPr>
          <w:rFonts w:hint="eastAsia"/>
          <w:color w:val="auto"/>
          <w:highlight w:val="none"/>
        </w:rPr>
        <w:t>自行</w:t>
      </w:r>
      <w:r>
        <w:rPr>
          <w:rFonts w:hint="eastAsia" w:ascii="宋体"/>
          <w:color w:val="auto"/>
          <w:highlight w:val="none"/>
        </w:rPr>
        <w:t>承担由此造成</w:t>
      </w:r>
      <w:r>
        <w:rPr>
          <w:rFonts w:hint="eastAsia"/>
          <w:color w:val="auto"/>
          <w:highlight w:val="none"/>
        </w:rPr>
        <w:t>一切法律责任和相关的经济损失</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9、</w:t>
      </w:r>
      <w:r>
        <w:rPr>
          <w:rFonts w:hint="eastAsia"/>
          <w:color w:val="auto"/>
          <w:highlight w:val="none"/>
        </w:rPr>
        <w:t>按照国家文明施工、环境保护的相关规定，做好施工组织管理，保持现场清洁、道路畅通、器材堆放整齐，及时清理建筑垃圾，做到文明施工</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10、</w:t>
      </w:r>
      <w:r>
        <w:rPr>
          <w:rFonts w:hint="eastAsia"/>
          <w:color w:val="auto"/>
          <w:highlight w:val="none"/>
        </w:rPr>
        <w:t>负责提供施工过程中的自检资料及项目完工后所有的交（竣）工资料，并按照甲方及行业有关主管部门的要求完善项目竣工验收需要的相关资料</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11、</w:t>
      </w:r>
      <w:r>
        <w:rPr>
          <w:rFonts w:hint="eastAsia"/>
          <w:color w:val="auto"/>
          <w:highlight w:val="none"/>
        </w:rPr>
        <w:t>乙方应当妥善处理与建筑工人及其他材料供应商等各方的关系，如因此等纠纷影响施工进度，导致逾期完工或者工程质量下降的，甲方有权立即解除本合同，并有权要求乙方支付违约金</w:t>
      </w:r>
      <w:r>
        <w:rPr>
          <w:rFonts w:hint="eastAsia"/>
          <w:b/>
          <w:bCs/>
          <w:color w:val="auto"/>
          <w:highlight w:val="none"/>
          <w:u w:val="single"/>
        </w:rPr>
        <w:t>10000</w:t>
      </w:r>
      <w:r>
        <w:rPr>
          <w:rFonts w:hint="eastAsia"/>
          <w:color w:val="auto"/>
          <w:highlight w:val="none"/>
        </w:rPr>
        <w:t>元和赔偿由此给甲方造成的一切损失</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12、</w:t>
      </w:r>
      <w:r>
        <w:rPr>
          <w:rFonts w:hint="eastAsia"/>
          <w:color w:val="auto"/>
          <w:highlight w:val="none"/>
        </w:rPr>
        <w:t>乙方承诺具备履行本合同所需的全部资质、许可、授权等，并保证其持续合法有效</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13、</w:t>
      </w:r>
      <w:r>
        <w:rPr>
          <w:rFonts w:hint="eastAsia" w:ascii="宋体"/>
          <w:color w:val="auto"/>
          <w:highlight w:val="none"/>
        </w:rPr>
        <w:t>乙方严格按照国家行业标准组建项目管理部，主要管理人员和特种作业人员严格按照要求持证上岗。</w:t>
      </w:r>
      <w:r>
        <w:rPr>
          <w:rFonts w:hint="eastAsia"/>
          <w:color w:val="auto"/>
          <w:highlight w:val="none"/>
        </w:rPr>
        <w:t>乙方应当安排具备相应资质的人员进行施工，对施工人员进行培训，对施工过程中的事故负责。乙方应当与施工人员建立劳动合同关系，承担用人</w:t>
      </w:r>
      <w:r>
        <w:rPr>
          <w:color w:val="auto"/>
          <w:highlight w:val="none"/>
        </w:rPr>
        <w:t>/</w:t>
      </w:r>
      <w:r>
        <w:rPr>
          <w:rFonts w:hint="eastAsia"/>
          <w:color w:val="auto"/>
          <w:highlight w:val="none"/>
        </w:rPr>
        <w:t>用工主体责任</w:t>
      </w:r>
      <w:r>
        <w:rPr>
          <w:rFonts w:hint="eastAsia" w:ascii="宋体" w:hAnsi="宋体"/>
          <w:color w:val="auto"/>
          <w:highlight w:val="none"/>
        </w:rPr>
        <w:t>。</w:t>
      </w:r>
    </w:p>
    <w:p>
      <w:pPr>
        <w:pStyle w:val="32"/>
        <w:spacing w:before="0" w:after="0" w:line="360" w:lineRule="auto"/>
        <w:ind w:left="0" w:right="23" w:firstLine="480" w:firstLineChars="200"/>
        <w:rPr>
          <w:rFonts w:hint="eastAsia"/>
          <w:color w:val="auto"/>
          <w:kern w:val="2"/>
          <w:szCs w:val="24"/>
          <w:highlight w:val="none"/>
        </w:rPr>
      </w:pPr>
      <w:r>
        <w:rPr>
          <w:rFonts w:hint="eastAsia" w:ascii="宋体" w:hAnsi="宋体"/>
          <w:color w:val="auto"/>
          <w:highlight w:val="none"/>
        </w:rPr>
        <w:t>14、</w:t>
      </w:r>
      <w:r>
        <w:rPr>
          <w:rFonts w:hint="eastAsia"/>
          <w:color w:val="auto"/>
          <w:kern w:val="2"/>
          <w:szCs w:val="24"/>
          <w:highlight w:val="none"/>
        </w:rPr>
        <w:t>设备要求：</w:t>
      </w:r>
      <w:r>
        <w:rPr>
          <w:color w:val="auto"/>
          <w:kern w:val="2"/>
          <w:szCs w:val="24"/>
          <w:highlight w:val="none"/>
        </w:rPr>
        <w:t xml:space="preserve"> </w:t>
      </w:r>
      <w:r>
        <w:rPr>
          <w:rFonts w:hint="eastAsia"/>
          <w:color w:val="auto"/>
          <w:kern w:val="2"/>
          <w:szCs w:val="24"/>
          <w:highlight w:val="none"/>
        </w:rPr>
        <w:t>乙方提供的所有设备必须满足甲方关于施工质量、进度和安全文明施工的要求；主要设备应采用满足甲方要求且性能可靠的设备，所投入的设备要求技术状况良好并在七成新及以上。</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bookmarkStart w:id="26" w:name="_Toc505954142"/>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第十条 保险管理</w:t>
      </w:r>
      <w:bookmarkEnd w:id="26"/>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（一）为加强对乙方人员保险管理，乙方必须按照国家《劳动法》、《劳动合同法》等相关规定规范用工并为从业人员购买社保（含工伤保险）及其他商业险种。乙方商业险种应按照甲方要求购买</w:t>
      </w:r>
      <w:r>
        <w:rPr>
          <w:rFonts w:hint="eastAsia" w:ascii="宋体" w:hAnsi="宋体"/>
          <w:b/>
          <w:bCs/>
          <w:color w:val="auto"/>
          <w:highlight w:val="none"/>
        </w:rPr>
        <w:t>雇主责任险</w:t>
      </w:r>
      <w:r>
        <w:rPr>
          <w:rFonts w:hint="eastAsia" w:ascii="宋体" w:hAnsi="宋体"/>
          <w:color w:val="auto"/>
          <w:highlight w:val="none"/>
        </w:rPr>
        <w:t>（保险额度为</w:t>
      </w:r>
      <w:r>
        <w:rPr>
          <w:rFonts w:hint="eastAsia" w:ascii="宋体" w:hAnsi="宋体"/>
          <w:b/>
          <w:bCs/>
          <w:color w:val="auto"/>
          <w:highlight w:val="none"/>
        </w:rPr>
        <w:t>1</w:t>
      </w:r>
      <w:r>
        <w:rPr>
          <w:rFonts w:hint="eastAsia" w:ascii="宋体" w:hAnsi="宋体"/>
          <w:b/>
          <w:bCs/>
          <w:color w:val="auto"/>
          <w:highlight w:val="none"/>
          <w:lang w:val="en-US" w:eastAsia="zh-CN"/>
        </w:rPr>
        <w:t>5</w:t>
      </w:r>
      <w:r>
        <w:rPr>
          <w:rFonts w:hint="eastAsia" w:ascii="宋体" w:hAnsi="宋体"/>
          <w:b/>
          <w:bCs/>
          <w:color w:val="auto"/>
          <w:highlight w:val="none"/>
        </w:rPr>
        <w:t>0万/人</w:t>
      </w:r>
      <w:r>
        <w:rPr>
          <w:rFonts w:hint="eastAsia" w:ascii="宋体" w:hAnsi="宋体"/>
          <w:color w:val="auto"/>
          <w:highlight w:val="none"/>
        </w:rPr>
        <w:t>；附加医疗保险</w:t>
      </w:r>
      <w:r>
        <w:rPr>
          <w:rFonts w:hint="eastAsia" w:ascii="宋体" w:hAnsi="宋体"/>
          <w:color w:val="auto"/>
          <w:highlight w:val="none"/>
          <w:lang w:val="en-US" w:eastAsia="zh-CN"/>
        </w:rPr>
        <w:t>10</w:t>
      </w:r>
      <w:r>
        <w:rPr>
          <w:rFonts w:hint="eastAsia" w:ascii="宋体" w:hAnsi="宋体"/>
          <w:b/>
          <w:bCs/>
          <w:color w:val="auto"/>
          <w:highlight w:val="none"/>
        </w:rPr>
        <w:t>万/人</w:t>
      </w:r>
      <w:r>
        <w:rPr>
          <w:rFonts w:hint="eastAsia" w:ascii="宋体" w:hAnsi="宋体"/>
          <w:color w:val="auto"/>
          <w:highlight w:val="none"/>
        </w:rPr>
        <w:t>），并自行承担相应的保费。乙方雇主责任险的购买可自行选择保险公司，也可与甲方作业人员参保单位一致，便于事故理赔。</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（二）</w:t>
      </w:r>
      <w:r>
        <w:rPr>
          <w:rFonts w:hint="eastAsia"/>
          <w:color w:val="auto"/>
          <w:highlight w:val="none"/>
        </w:rPr>
        <w:t>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（三）</w:t>
      </w:r>
      <w:r>
        <w:rPr>
          <w:rFonts w:hint="eastAsia"/>
          <w:color w:val="auto"/>
          <w:highlight w:val="none"/>
        </w:rPr>
        <w:t>乙方在项目开工前，须提前向甲方提供乙方从业人员保险名单（包括姓名、性别、身份证复印件）备案，并保证其真实合法有效</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（四）</w:t>
      </w:r>
      <w:r>
        <w:rPr>
          <w:rFonts w:hint="eastAsia"/>
          <w:color w:val="auto"/>
          <w:highlight w:val="none"/>
        </w:rPr>
        <w:t>项目实施过程中，乙方从业人员如发生变更，乙方须及时将变更人员名单（包括进出人员姓名、性别、身份证复印件）提供给甲方备案，待乙方变更人员投保后方可进出施工现场作业</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（五）</w:t>
      </w:r>
      <w:r>
        <w:rPr>
          <w:rFonts w:hint="eastAsia"/>
          <w:color w:val="auto"/>
          <w:highlight w:val="none"/>
        </w:rPr>
        <w:t>乙方从业人员未购买保险，严禁进入施工现场作业，否则由此造成的一切后果责任均由乙方自行承担</w:t>
      </w:r>
      <w:r>
        <w:rPr>
          <w:rFonts w:hint="eastAsia" w:ascii="宋体" w:hAnsi="宋体"/>
          <w:color w:val="auto"/>
          <w:highlight w:val="none"/>
        </w:rPr>
        <w:t>。</w:t>
      </w:r>
    </w:p>
    <w:p>
      <w:pPr>
        <w:pStyle w:val="32"/>
        <w:spacing w:before="0" w:after="0" w:line="360" w:lineRule="auto"/>
        <w:ind w:left="0" w:right="23" w:firstLine="480" w:firstLineChars="200"/>
        <w:rPr>
          <w:rFonts w:hint="eastAsia" w:ascii="宋体" w:hAnsi="宋体"/>
          <w:color w:val="auto"/>
          <w:highlight w:val="none"/>
        </w:rPr>
      </w:pPr>
      <w:r>
        <w:rPr>
          <w:rFonts w:hint="eastAsia" w:ascii="宋体" w:hAnsi="宋体"/>
          <w:color w:val="auto"/>
          <w:highlight w:val="none"/>
        </w:rPr>
        <w:t>（六）</w:t>
      </w:r>
      <w:r>
        <w:rPr>
          <w:rFonts w:hint="eastAsia"/>
          <w:color w:val="auto"/>
          <w:highlight w:val="none"/>
        </w:rPr>
        <w:t>如因乙方违约，甲方可按照有关规定对乙方</w:t>
      </w:r>
      <w:r>
        <w:rPr>
          <w:rFonts w:hint="eastAsia" w:ascii="宋体" w:hAnsi="宋体" w:cs="宋体"/>
          <w:bCs/>
          <w:color w:val="auto"/>
          <w:highlight w:val="none"/>
        </w:rPr>
        <w:t>主张</w:t>
      </w:r>
      <w:r>
        <w:rPr>
          <w:rFonts w:hint="eastAsia"/>
          <w:color w:val="auto"/>
          <w:highlight w:val="none"/>
        </w:rPr>
        <w:t>违约</w:t>
      </w:r>
      <w:r>
        <w:rPr>
          <w:rFonts w:hint="eastAsia" w:ascii="宋体" w:hAnsi="宋体" w:cs="宋体"/>
          <w:bCs/>
          <w:color w:val="auto"/>
          <w:highlight w:val="none"/>
        </w:rPr>
        <w:t>责任</w:t>
      </w:r>
      <w:r>
        <w:rPr>
          <w:rFonts w:hint="eastAsia"/>
          <w:color w:val="auto"/>
          <w:highlight w:val="none"/>
        </w:rPr>
        <w:t>，并由乙方承担由此</w:t>
      </w:r>
      <w:r>
        <w:rPr>
          <w:rFonts w:hint="eastAsia" w:ascii="宋体" w:hAnsi="宋体" w:cs="宋体"/>
          <w:bCs/>
          <w:color w:val="auto"/>
          <w:highlight w:val="none"/>
        </w:rPr>
        <w:t>给甲方</w:t>
      </w:r>
      <w:r>
        <w:rPr>
          <w:rFonts w:hint="eastAsia"/>
          <w:color w:val="auto"/>
          <w:highlight w:val="none"/>
        </w:rPr>
        <w:t>造成的一切</w:t>
      </w:r>
      <w:r>
        <w:rPr>
          <w:rFonts w:hint="eastAsia" w:ascii="宋体" w:hAnsi="宋体" w:cs="宋体"/>
          <w:bCs/>
          <w:color w:val="auto"/>
          <w:highlight w:val="none"/>
        </w:rPr>
        <w:t>损失及</w:t>
      </w:r>
      <w:r>
        <w:rPr>
          <w:rFonts w:hint="eastAsia"/>
          <w:color w:val="auto"/>
          <w:highlight w:val="none"/>
        </w:rPr>
        <w:t>后果</w:t>
      </w:r>
      <w:r>
        <w:rPr>
          <w:rFonts w:hint="eastAsia" w:ascii="宋体" w:hAnsi="宋体"/>
          <w:color w:val="auto"/>
          <w:highlight w:val="none"/>
        </w:rPr>
        <w:t>。</w:t>
      </w:r>
    </w:p>
    <w:p>
      <w:pPr>
        <w:pStyle w:val="32"/>
        <w:spacing w:before="0" w:after="0" w:line="360" w:lineRule="auto"/>
        <w:ind w:left="0"/>
        <w:rPr>
          <w:rFonts w:hint="eastAsia" w:ascii="宋体" w:hAnsi="宋体"/>
          <w:b/>
          <w:bCs/>
          <w:color w:val="auto"/>
          <w:spacing w:val="8"/>
          <w:szCs w:val="24"/>
          <w:highlight w:val="none"/>
        </w:rPr>
      </w:pPr>
      <w:bookmarkStart w:id="27" w:name="_Toc505954143"/>
      <w:r>
        <w:rPr>
          <w:rFonts w:hint="eastAsia" w:ascii="宋体" w:hAnsi="宋体"/>
          <w:b/>
          <w:bCs/>
          <w:color w:val="auto"/>
          <w:spacing w:val="8"/>
          <w:szCs w:val="24"/>
          <w:highlight w:val="none"/>
        </w:rPr>
        <w:t>第十一条 安全施工</w:t>
      </w:r>
      <w:bookmarkEnd w:id="27"/>
    </w:p>
    <w:p>
      <w:pPr>
        <w:pStyle w:val="32"/>
        <w:snapToGrid w:val="0"/>
        <w:spacing w:before="0" w:after="0" w:line="360" w:lineRule="auto"/>
        <w:ind w:left="0" w:right="0" w:firstLine="480" w:firstLineChars="200"/>
        <w:jc w:val="both"/>
        <w:rPr>
          <w:color w:val="auto"/>
          <w:kern w:val="2"/>
          <w:szCs w:val="24"/>
          <w:highlight w:val="none"/>
        </w:rPr>
      </w:pPr>
      <w:r>
        <w:rPr>
          <w:rFonts w:hint="eastAsia"/>
          <w:color w:val="auto"/>
          <w:kern w:val="2"/>
          <w:szCs w:val="24"/>
          <w:highlight w:val="none"/>
        </w:rPr>
        <w:t>（一）</w:t>
      </w:r>
      <w:r>
        <w:rPr>
          <w:rFonts w:ascii="宋体" w:hAnsi="宋体"/>
          <w:color w:val="auto"/>
          <w:szCs w:val="24"/>
          <w:highlight w:val="none"/>
        </w:rPr>
        <w:t>甲乙</w:t>
      </w:r>
      <w:r>
        <w:rPr>
          <w:rFonts w:hint="eastAsia" w:ascii="宋体" w:hAnsi="宋体"/>
          <w:color w:val="auto"/>
          <w:szCs w:val="24"/>
          <w:highlight w:val="none"/>
        </w:rPr>
        <w:t>双</w:t>
      </w:r>
      <w:r>
        <w:rPr>
          <w:rFonts w:ascii="宋体" w:hAnsi="宋体"/>
          <w:color w:val="auto"/>
          <w:szCs w:val="24"/>
          <w:highlight w:val="none"/>
        </w:rPr>
        <w:t>方必须贯彻执行国家</w:t>
      </w:r>
      <w:r>
        <w:rPr>
          <w:rFonts w:hint="eastAsia" w:ascii="宋体" w:hAnsi="宋体"/>
          <w:color w:val="auto"/>
          <w:szCs w:val="24"/>
          <w:highlight w:val="none"/>
        </w:rPr>
        <w:t>、地方和</w:t>
      </w:r>
      <w:r>
        <w:rPr>
          <w:rFonts w:ascii="宋体" w:hAnsi="宋体"/>
          <w:color w:val="auto"/>
          <w:szCs w:val="24"/>
          <w:highlight w:val="none"/>
        </w:rPr>
        <w:t>行业主管部门颁布实施的有关安全生产的法律法规及各项规定，</w:t>
      </w:r>
      <w:r>
        <w:rPr>
          <w:rFonts w:hint="eastAsia" w:ascii="宋体" w:hAnsi="宋体"/>
          <w:color w:val="auto"/>
          <w:szCs w:val="24"/>
          <w:highlight w:val="none"/>
        </w:rPr>
        <w:t>认真履行各自的安全生产职责，</w:t>
      </w:r>
      <w:r>
        <w:rPr>
          <w:rFonts w:ascii="宋体" w:hAnsi="宋体"/>
          <w:color w:val="auto"/>
          <w:szCs w:val="24"/>
          <w:highlight w:val="none"/>
        </w:rPr>
        <w:t>严格按</w:t>
      </w:r>
      <w:r>
        <w:rPr>
          <w:rFonts w:hint="eastAsia" w:ascii="宋体" w:hAnsi="宋体"/>
          <w:color w:val="auto"/>
          <w:szCs w:val="24"/>
          <w:highlight w:val="none"/>
        </w:rPr>
        <w:t>有关的</w:t>
      </w:r>
      <w:r>
        <w:rPr>
          <w:rFonts w:ascii="宋体" w:hAnsi="宋体"/>
          <w:color w:val="auto"/>
          <w:szCs w:val="24"/>
          <w:highlight w:val="none"/>
        </w:rPr>
        <w:t>安全</w:t>
      </w:r>
      <w:r>
        <w:rPr>
          <w:rFonts w:hint="eastAsia" w:ascii="宋体" w:hAnsi="宋体"/>
          <w:color w:val="auto"/>
          <w:szCs w:val="24"/>
          <w:highlight w:val="none"/>
        </w:rPr>
        <w:t>规范和要求</w:t>
      </w:r>
      <w:r>
        <w:rPr>
          <w:rFonts w:ascii="宋体" w:hAnsi="宋体"/>
          <w:color w:val="auto"/>
          <w:szCs w:val="24"/>
          <w:highlight w:val="none"/>
        </w:rPr>
        <w:t>组织施工</w:t>
      </w:r>
      <w:r>
        <w:rPr>
          <w:color w:val="auto"/>
          <w:kern w:val="2"/>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color w:val="auto"/>
          <w:kern w:val="2"/>
          <w:szCs w:val="24"/>
          <w:highlight w:val="none"/>
        </w:rPr>
        <w:t>（二）</w:t>
      </w:r>
      <w:r>
        <w:rPr>
          <w:rFonts w:hint="eastAsia" w:ascii="宋体" w:hAnsi="宋体"/>
          <w:color w:val="auto"/>
          <w:szCs w:val="24"/>
          <w:highlight w:val="none"/>
        </w:rPr>
        <w:t>乙方在岗施工作业人员要求男性年龄60岁以下、女性年龄55岁以下且人员身体健康。</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（三）</w:t>
      </w:r>
      <w:r>
        <w:rPr>
          <w:rFonts w:hint="eastAsia"/>
          <w:color w:val="auto"/>
          <w:highlight w:val="none"/>
        </w:rPr>
        <w:t>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（四）乙方应严格执行交通部颁发的《公路工程施工安全技术规程》(JTGF90-2015)、《公路养护安全作业规程》(JTGH30—2015)、《公路筑养路机械操作规程》、《重庆市高速公路养护施工作业安全管理规定》、</w:t>
      </w:r>
      <w:r>
        <w:rPr>
          <w:rFonts w:hint="eastAsia" w:ascii="宋体" w:hAnsi="宋体"/>
          <w:color w:val="auto"/>
          <w:highlight w:val="none"/>
        </w:rPr>
        <w:t>《营运高速公路施工管理规范》DB50-T 959-2019</w:t>
      </w:r>
      <w:r>
        <w:rPr>
          <w:rFonts w:hint="eastAsia"/>
          <w:color w:val="auto"/>
          <w:kern w:val="2"/>
          <w:szCs w:val="24"/>
          <w:highlight w:val="none"/>
        </w:rPr>
        <w:t>以及《协作（分包）单位安全生产考核办法》附后等有关规定。若有违反，应自觉接受甲方按相关条款进行的同等处罚。</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（五）</w:t>
      </w:r>
      <w:r>
        <w:rPr>
          <w:rFonts w:hint="eastAsia" w:ascii="宋体" w:hAnsi="宋体"/>
          <w:color w:val="auto"/>
          <w:szCs w:val="24"/>
          <w:highlight w:val="none"/>
        </w:rPr>
        <w:t>乙方上路作业车辆必须按国家规定购买相关规费，严格遵守高速公路道路交通有关规定</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（六）</w:t>
      </w:r>
      <w:r>
        <w:rPr>
          <w:rFonts w:hint="eastAsia" w:ascii="宋体" w:hAnsi="宋体"/>
          <w:color w:val="auto"/>
          <w:szCs w:val="24"/>
          <w:highlight w:val="none"/>
        </w:rPr>
        <w:t>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（七）</w:t>
      </w:r>
      <w:r>
        <w:rPr>
          <w:rFonts w:hint="eastAsia" w:ascii="宋体" w:hAnsi="宋体"/>
          <w:color w:val="auto"/>
          <w:szCs w:val="24"/>
          <w:highlight w:val="none"/>
        </w:rPr>
        <w:t>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（八）事故处置</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1、</w:t>
      </w:r>
      <w:r>
        <w:rPr>
          <w:rFonts w:hint="eastAsia" w:ascii="宋体" w:hAnsi="宋体"/>
          <w:color w:val="auto"/>
          <w:highlight w:val="none"/>
        </w:rPr>
        <w:t>乙方作为工程施工安全生产责任主体，施工现场发生的安全事故，均由乙方负责承担和处置</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2、</w:t>
      </w:r>
      <w:r>
        <w:rPr>
          <w:rFonts w:hint="eastAsia" w:ascii="宋体" w:hAnsi="宋体"/>
          <w:color w:val="auto"/>
          <w:highlight w:val="none"/>
        </w:rPr>
        <w:t>乙方发生安全事故，应按事故报告有关规定立即上报有关部门并通知甲方项目代表，同时按照相关规定及要求处置</w:t>
      </w:r>
      <w:r>
        <w:rPr>
          <w:rFonts w:hint="eastAsia"/>
          <w:color w:val="auto"/>
          <w:kern w:val="2"/>
          <w:szCs w:val="24"/>
          <w:highlight w:val="none"/>
        </w:rPr>
        <w:t>。</w:t>
      </w:r>
    </w:p>
    <w:p>
      <w:pPr>
        <w:pStyle w:val="32"/>
        <w:snapToGrid w:val="0"/>
        <w:spacing w:before="0" w:after="0" w:line="360" w:lineRule="auto"/>
        <w:ind w:left="0" w:right="0" w:firstLine="480" w:firstLineChars="200"/>
        <w:jc w:val="both"/>
        <w:rPr>
          <w:rFonts w:hint="eastAsia" w:ascii="宋体" w:hAnsi="宋体"/>
          <w:color w:val="auto"/>
          <w:highlight w:val="none"/>
        </w:rPr>
      </w:pPr>
      <w:r>
        <w:rPr>
          <w:rFonts w:hint="eastAsia"/>
          <w:color w:val="auto"/>
          <w:kern w:val="2"/>
          <w:szCs w:val="24"/>
          <w:highlight w:val="none"/>
        </w:rPr>
        <w:t>3、</w:t>
      </w:r>
      <w:r>
        <w:rPr>
          <w:rFonts w:hint="eastAsia" w:ascii="宋体" w:hAnsi="宋体"/>
          <w:color w:val="auto"/>
          <w:highlight w:val="none"/>
        </w:rPr>
        <w:t>乙方发生安全事故，若事故实际造成的经济损失超过雇主责任险理赔金额</w:t>
      </w:r>
      <w:r>
        <w:rPr>
          <w:rFonts w:hint="eastAsia" w:ascii="宋体" w:hAnsi="宋体"/>
          <w:b/>
          <w:bCs/>
          <w:color w:val="auto"/>
          <w:highlight w:val="none"/>
        </w:rPr>
        <w:t>（1</w:t>
      </w:r>
      <w:r>
        <w:rPr>
          <w:rFonts w:hint="eastAsia" w:ascii="宋体" w:hAnsi="宋体"/>
          <w:b/>
          <w:bCs/>
          <w:color w:val="auto"/>
          <w:highlight w:val="none"/>
          <w:lang w:val="en-US" w:eastAsia="zh-CN"/>
        </w:rPr>
        <w:t>5</w:t>
      </w:r>
      <w:r>
        <w:rPr>
          <w:rFonts w:hint="eastAsia" w:ascii="宋体" w:hAnsi="宋体"/>
          <w:b/>
          <w:bCs/>
          <w:color w:val="auto"/>
          <w:highlight w:val="none"/>
        </w:rPr>
        <w:t>0万</w:t>
      </w:r>
      <w:r>
        <w:rPr>
          <w:rFonts w:hint="eastAsia" w:ascii="宋体" w:hAnsi="宋体"/>
          <w:b/>
          <w:bCs/>
          <w:color w:val="auto"/>
          <w:highlight w:val="none"/>
          <w:lang w:val="en-US" w:eastAsia="zh-CN"/>
        </w:rPr>
        <w:t>元</w:t>
      </w:r>
      <w:r>
        <w:rPr>
          <w:rFonts w:hint="eastAsia" w:ascii="宋体" w:hAnsi="宋体"/>
          <w:b/>
          <w:bCs/>
          <w:color w:val="auto"/>
          <w:highlight w:val="none"/>
        </w:rPr>
        <w:t>）</w:t>
      </w:r>
      <w:r>
        <w:rPr>
          <w:rFonts w:hint="eastAsia" w:ascii="宋体" w:hAnsi="宋体"/>
          <w:color w:val="auto"/>
          <w:highlight w:val="none"/>
        </w:rPr>
        <w:t>，超过部分由乙方自行承担。</w:t>
      </w:r>
    </w:p>
    <w:p>
      <w:pPr>
        <w:pStyle w:val="32"/>
        <w:snapToGrid w:val="0"/>
        <w:spacing w:before="0" w:after="0" w:line="360" w:lineRule="auto"/>
        <w:ind w:left="0" w:right="0" w:firstLine="480" w:firstLineChars="200"/>
        <w:jc w:val="both"/>
        <w:rPr>
          <w:rFonts w:hint="eastAsia"/>
          <w:color w:val="auto"/>
          <w:kern w:val="2"/>
          <w:szCs w:val="24"/>
          <w:highlight w:val="none"/>
        </w:rPr>
      </w:pPr>
      <w:r>
        <w:rPr>
          <w:rFonts w:hint="eastAsia"/>
          <w:color w:val="auto"/>
          <w:kern w:val="2"/>
          <w:szCs w:val="24"/>
          <w:highlight w:val="none"/>
        </w:rPr>
        <w:t>4、</w:t>
      </w:r>
      <w:r>
        <w:rPr>
          <w:rFonts w:hint="eastAsia" w:ascii="宋体" w:hAnsi="宋体"/>
          <w:color w:val="auto"/>
          <w:highlight w:val="none"/>
        </w:rPr>
        <w:t>双方对事故责任有争议时，应按政府有关职能部门的认定执行</w:t>
      </w:r>
      <w:r>
        <w:rPr>
          <w:rFonts w:hint="eastAsia"/>
          <w:color w:val="auto"/>
          <w:kern w:val="2"/>
          <w:szCs w:val="24"/>
          <w:highlight w:val="none"/>
        </w:rPr>
        <w:t>。</w:t>
      </w:r>
    </w:p>
    <w:p>
      <w:pPr>
        <w:pStyle w:val="32"/>
        <w:spacing w:before="0" w:after="0" w:line="360" w:lineRule="auto"/>
        <w:ind w:left="0"/>
        <w:rPr>
          <w:rFonts w:hint="eastAsia" w:ascii="宋体" w:hAnsi="宋体"/>
          <w:b/>
          <w:bCs/>
          <w:color w:val="auto"/>
          <w:spacing w:val="8"/>
          <w:szCs w:val="24"/>
          <w:highlight w:val="none"/>
        </w:rPr>
      </w:pPr>
      <w:bookmarkStart w:id="28" w:name="_Toc505954144"/>
      <w:r>
        <w:rPr>
          <w:rFonts w:hint="eastAsia" w:ascii="宋体" w:hAnsi="宋体"/>
          <w:b/>
          <w:bCs/>
          <w:color w:val="auto"/>
          <w:spacing w:val="8"/>
          <w:szCs w:val="24"/>
          <w:highlight w:val="none"/>
        </w:rPr>
        <w:t>第十二条 违约和争议</w:t>
      </w:r>
      <w:bookmarkEnd w:id="28"/>
    </w:p>
    <w:p>
      <w:pPr>
        <w:pStyle w:val="32"/>
        <w:tabs>
          <w:tab w:val="left" w:pos="567"/>
        </w:tabs>
        <w:spacing w:before="0" w:after="0" w:line="360" w:lineRule="auto"/>
        <w:ind w:right="24"/>
        <w:rPr>
          <w:rFonts w:ascii="宋体" w:hAnsi="宋体"/>
          <w:color w:val="auto"/>
          <w:spacing w:val="6"/>
          <w:highlight w:val="none"/>
        </w:rPr>
      </w:pPr>
      <w:r>
        <w:rPr>
          <w:rFonts w:hint="eastAsia" w:ascii="宋体" w:hAnsi="宋体"/>
          <w:color w:val="auto"/>
          <w:spacing w:val="6"/>
          <w:highlight w:val="none"/>
        </w:rPr>
        <w:t>（一）违约</w:t>
      </w:r>
    </w:p>
    <w:p>
      <w:pPr>
        <w:pStyle w:val="32"/>
        <w:tabs>
          <w:tab w:val="left" w:pos="567"/>
        </w:tabs>
        <w:snapToGrid w:val="0"/>
        <w:spacing w:before="0" w:after="0" w:line="360" w:lineRule="auto"/>
        <w:ind w:left="0" w:right="0" w:firstLine="482" w:firstLineChars="200"/>
        <w:jc w:val="both"/>
        <w:rPr>
          <w:rFonts w:ascii="宋体" w:hAnsi="宋体"/>
          <w:color w:val="auto"/>
          <w:highlight w:val="none"/>
        </w:rPr>
      </w:pPr>
      <w:r>
        <w:rPr>
          <w:rFonts w:hint="eastAsia" w:ascii="宋体" w:hAnsi="宋体"/>
          <w:b/>
          <w:color w:val="auto"/>
          <w:szCs w:val="24"/>
          <w:highlight w:val="none"/>
        </w:rPr>
        <w:t>1、甲方违约</w:t>
      </w:r>
      <w:r>
        <w:rPr>
          <w:rFonts w:hint="eastAsia" w:ascii="宋体" w:hAnsi="宋体"/>
          <w:color w:val="auto"/>
          <w:highlight w:val="none"/>
        </w:rPr>
        <w:t>：</w:t>
      </w:r>
    </w:p>
    <w:p>
      <w:pPr>
        <w:pStyle w:val="32"/>
        <w:snapToGrid w:val="0"/>
        <w:spacing w:before="0" w:after="0" w:line="360" w:lineRule="auto"/>
        <w:ind w:left="0" w:right="0" w:firstLine="480" w:firstLineChars="200"/>
        <w:jc w:val="both"/>
        <w:rPr>
          <w:rFonts w:ascii="宋体" w:hAnsi="宋体"/>
          <w:color w:val="auto"/>
          <w:szCs w:val="24"/>
          <w:highlight w:val="none"/>
        </w:rPr>
      </w:pPr>
      <w:r>
        <w:rPr>
          <w:rFonts w:hint="eastAsia" w:ascii="宋体" w:hAnsi="宋体"/>
          <w:color w:val="auto"/>
          <w:szCs w:val="24"/>
          <w:highlight w:val="none"/>
        </w:rPr>
        <w:t>当发生下列情况时，甲方承担违约责任。</w:t>
      </w:r>
    </w:p>
    <w:p>
      <w:pPr>
        <w:pStyle w:val="32"/>
        <w:snapToGrid w:val="0"/>
        <w:spacing w:before="0" w:after="0" w:line="360" w:lineRule="auto"/>
        <w:ind w:right="0"/>
        <w:jc w:val="both"/>
        <w:rPr>
          <w:rFonts w:ascii="宋体" w:hAnsi="宋体"/>
          <w:color w:val="auto"/>
          <w:szCs w:val="24"/>
          <w:highlight w:val="none"/>
        </w:rPr>
      </w:pPr>
      <w:r>
        <w:rPr>
          <w:rFonts w:hint="eastAsia" w:ascii="宋体" w:hAnsi="宋体"/>
          <w:color w:val="auto"/>
          <w:szCs w:val="24"/>
          <w:highlight w:val="none"/>
        </w:rPr>
        <w:t>（1）甲方</w:t>
      </w:r>
      <w:r>
        <w:rPr>
          <w:rFonts w:hint="eastAsia"/>
          <w:color w:val="auto"/>
          <w:highlight w:val="none"/>
        </w:rPr>
        <w:t>在收到乙方提交的发票并经乙方发出书面催告函后无正当理由</w:t>
      </w:r>
      <w:r>
        <w:rPr>
          <w:rFonts w:hint="eastAsia" w:ascii="宋体" w:hAnsi="宋体"/>
          <w:color w:val="auto"/>
          <w:szCs w:val="24"/>
          <w:highlight w:val="none"/>
        </w:rPr>
        <w:t>不支付结算价款；</w:t>
      </w:r>
    </w:p>
    <w:p>
      <w:pPr>
        <w:pStyle w:val="32"/>
        <w:snapToGrid w:val="0"/>
        <w:spacing w:before="0" w:after="0" w:line="360" w:lineRule="auto"/>
        <w:ind w:right="0"/>
        <w:jc w:val="both"/>
        <w:rPr>
          <w:rFonts w:ascii="宋体" w:hAnsi="宋体"/>
          <w:color w:val="auto"/>
          <w:szCs w:val="24"/>
          <w:highlight w:val="none"/>
        </w:rPr>
      </w:pPr>
      <w:r>
        <w:rPr>
          <w:rFonts w:hint="eastAsia" w:ascii="宋体" w:hAnsi="宋体"/>
          <w:color w:val="auto"/>
          <w:highlight w:val="none"/>
        </w:rPr>
        <w:t>（2）甲方不履行合同义务或不按合同约定履行义务的其他情况。</w:t>
      </w:r>
    </w:p>
    <w:p>
      <w:pPr>
        <w:pStyle w:val="32"/>
        <w:tabs>
          <w:tab w:val="left" w:pos="567"/>
        </w:tabs>
        <w:snapToGrid w:val="0"/>
        <w:spacing w:before="0" w:after="0" w:line="360" w:lineRule="auto"/>
        <w:ind w:left="0" w:right="0" w:firstLine="482" w:firstLineChars="200"/>
        <w:jc w:val="both"/>
        <w:rPr>
          <w:rFonts w:hint="eastAsia" w:ascii="宋体" w:hAnsi="宋体"/>
          <w:b/>
          <w:color w:val="auto"/>
          <w:szCs w:val="24"/>
          <w:highlight w:val="none"/>
        </w:rPr>
      </w:pPr>
      <w:r>
        <w:rPr>
          <w:rFonts w:hint="eastAsia" w:ascii="宋体" w:hAnsi="宋体"/>
          <w:b/>
          <w:color w:val="auto"/>
          <w:szCs w:val="24"/>
          <w:highlight w:val="none"/>
        </w:rPr>
        <w:t>2、乙方违约：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w:t>
      </w:r>
      <w:r>
        <w:rPr>
          <w:rFonts w:hint="eastAsia" w:ascii="宋体" w:hAnsi="宋体"/>
          <w:color w:val="auto"/>
          <w:highlight w:val="none"/>
        </w:rPr>
        <w:t>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（2）乙方不履行合同义务或不按合同约定履行义务的其他情况：</w:t>
      </w:r>
    </w:p>
    <w:p>
      <w:pPr>
        <w:pStyle w:val="32"/>
        <w:tabs>
          <w:tab w:val="left" w:pos="567"/>
        </w:tabs>
        <w:snapToGrid w:val="0"/>
        <w:spacing w:before="0" w:after="0" w:line="360" w:lineRule="auto"/>
        <w:ind w:left="0" w:right="0" w:firstLine="482" w:firstLineChars="200"/>
        <w:jc w:val="both"/>
        <w:rPr>
          <w:rFonts w:hint="eastAsia" w:ascii="宋体" w:hAnsi="宋体"/>
          <w:b/>
          <w:color w:val="auto"/>
          <w:szCs w:val="24"/>
          <w:highlight w:val="none"/>
        </w:rPr>
      </w:pPr>
      <w:r>
        <w:rPr>
          <w:rFonts w:hint="eastAsia" w:ascii="宋体" w:hAnsi="宋体"/>
          <w:b/>
          <w:color w:val="auto"/>
          <w:szCs w:val="24"/>
          <w:highlight w:val="none"/>
        </w:rPr>
        <w:t>A、人员违约：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①</w:t>
      </w:r>
      <w:r>
        <w:rPr>
          <w:rFonts w:hint="eastAsia" w:ascii="宋体" w:hAnsi="宋体"/>
          <w:color w:val="auto"/>
          <w:highlight w:val="none"/>
        </w:rPr>
        <w:t>乙方必须</w:t>
      </w:r>
      <w:r>
        <w:rPr>
          <w:rFonts w:hint="eastAsia" w:ascii="宋体"/>
          <w:color w:val="auto"/>
          <w:highlight w:val="none"/>
        </w:rPr>
        <w:t>按照质量标准和甲方要求进行施工作业，</w:t>
      </w:r>
      <w:r>
        <w:rPr>
          <w:rFonts w:hint="eastAsia"/>
          <w:color w:val="auto"/>
          <w:highlight w:val="none"/>
        </w:rPr>
        <w:t>提供施工人员不得少于</w:t>
      </w:r>
      <w:r>
        <w:rPr>
          <w:rFonts w:hint="eastAsia"/>
          <w:b/>
          <w:bCs/>
          <w:color w:val="auto"/>
          <w:highlight w:val="none"/>
          <w:u w:val="single"/>
        </w:rPr>
        <w:t>10</w:t>
      </w:r>
      <w:r>
        <w:rPr>
          <w:rFonts w:hint="eastAsia"/>
          <w:color w:val="auto"/>
          <w:highlight w:val="none"/>
        </w:rPr>
        <w:t>人，以保证施工进度要求，</w:t>
      </w:r>
      <w:r>
        <w:rPr>
          <w:rFonts w:hint="eastAsia" w:ascii="宋体"/>
          <w:color w:val="auto"/>
          <w:highlight w:val="none"/>
        </w:rPr>
        <w:t>若不按此约定组织生产，由此造成的一切损失及后果全部由乙方承担</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②</w:t>
      </w:r>
      <w:r>
        <w:rPr>
          <w:rFonts w:hint="eastAsia" w:ascii="宋体" w:hAnsi="宋体"/>
          <w:color w:val="auto"/>
          <w:highlight w:val="none"/>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r>
        <w:rPr>
          <w:rFonts w:hint="eastAsia" w:ascii="宋体" w:hAnsi="宋体"/>
          <w:color w:val="auto"/>
          <w:szCs w:val="24"/>
          <w:highlight w:val="none"/>
        </w:rPr>
        <w:t xml:space="preserve">； </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③项目负责人未驻守现场，一经发现，乙方将承担</w:t>
      </w:r>
      <w:r>
        <w:rPr>
          <w:rFonts w:hint="eastAsia" w:ascii="宋体" w:hAnsi="宋体"/>
          <w:b/>
          <w:bCs/>
          <w:color w:val="auto"/>
          <w:szCs w:val="24"/>
          <w:highlight w:val="none"/>
        </w:rPr>
        <w:t>1000元/次</w:t>
      </w:r>
      <w:r>
        <w:rPr>
          <w:rFonts w:hint="eastAsia" w:ascii="宋体" w:hAnsi="宋体"/>
          <w:color w:val="auto"/>
          <w:szCs w:val="24"/>
          <w:highlight w:val="none"/>
        </w:rPr>
        <w:t>的违约责任。</w:t>
      </w:r>
    </w:p>
    <w:p>
      <w:pPr>
        <w:pStyle w:val="32"/>
        <w:snapToGrid w:val="0"/>
        <w:spacing w:before="0" w:after="0" w:line="360" w:lineRule="auto"/>
        <w:ind w:left="0" w:right="0" w:firstLine="480" w:firstLineChars="200"/>
        <w:jc w:val="both"/>
        <w:rPr>
          <w:rFonts w:ascii="宋体" w:hAnsi="宋体"/>
          <w:b/>
          <w:color w:val="auto"/>
          <w:highlight w:val="none"/>
        </w:rPr>
      </w:pPr>
      <w:r>
        <w:rPr>
          <w:rFonts w:hint="eastAsia" w:ascii="宋体" w:hAnsi="宋体"/>
          <w:color w:val="auto"/>
          <w:szCs w:val="24"/>
          <w:highlight w:val="none"/>
        </w:rPr>
        <w:t>④</w:t>
      </w:r>
      <w:r>
        <w:rPr>
          <w:rFonts w:hint="eastAsia" w:ascii="宋体" w:hAnsi="宋体"/>
          <w:color w:val="auto"/>
          <w:highlight w:val="none"/>
        </w:rPr>
        <w:t>乙方技术工种人员无技术技能资格证，乙方将承担</w:t>
      </w:r>
      <w:r>
        <w:rPr>
          <w:rFonts w:hint="eastAsia" w:ascii="宋体" w:hAnsi="宋体"/>
          <w:b/>
          <w:color w:val="auto"/>
          <w:highlight w:val="none"/>
          <w:u w:val="single"/>
        </w:rPr>
        <w:t>1000元/人•次</w:t>
      </w:r>
      <w:r>
        <w:rPr>
          <w:rFonts w:hint="eastAsia" w:ascii="宋体" w:hAnsi="宋体"/>
          <w:color w:val="auto"/>
          <w:highlight w:val="none"/>
        </w:rPr>
        <w:t>的违约责任</w:t>
      </w:r>
      <w:r>
        <w:rPr>
          <w:rFonts w:hint="eastAsia" w:ascii="宋体" w:hAnsi="宋体"/>
          <w:color w:val="auto"/>
          <w:szCs w:val="24"/>
          <w:highlight w:val="none"/>
        </w:rPr>
        <w:t>。</w:t>
      </w:r>
    </w:p>
    <w:p>
      <w:pPr>
        <w:pStyle w:val="32"/>
        <w:snapToGrid w:val="0"/>
        <w:spacing w:before="0" w:after="0" w:line="360" w:lineRule="auto"/>
        <w:ind w:left="0" w:right="0" w:firstLine="482" w:firstLineChars="200"/>
        <w:jc w:val="both"/>
        <w:rPr>
          <w:b/>
          <w:color w:val="auto"/>
          <w:highlight w:val="none"/>
        </w:rPr>
      </w:pPr>
      <w:r>
        <w:rPr>
          <w:rFonts w:hint="eastAsia"/>
          <w:b/>
          <w:color w:val="auto"/>
          <w:highlight w:val="none"/>
        </w:rPr>
        <w:t>B、质量进度违约：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合同签订并履行后，乙方必须按照甲方的要求组织实施，严密施工，确保质量和进度，在规定工期内完成本合同约定的工程任务。</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①</w:t>
      </w:r>
      <w:r>
        <w:rPr>
          <w:rFonts w:hint="eastAsia"/>
          <w:color w:val="auto"/>
          <w:highlight w:val="none"/>
        </w:rPr>
        <w:t>非甲方原因造成工程质量不符合验收标准的，甲方可要求乙方停工或返工，返工费用由乙方承担，由此造成之材料浪费、经济损失以及甲方因此受到的损失等一切后果责任全部由乙方承担，且工期不予顺延</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②乙方未在甲方电话通知进场时间</w:t>
      </w:r>
      <w:r>
        <w:rPr>
          <w:rFonts w:hint="eastAsia" w:ascii="宋体" w:hAnsi="宋体"/>
          <w:b/>
          <w:bCs/>
          <w:color w:val="auto"/>
          <w:szCs w:val="24"/>
          <w:highlight w:val="none"/>
          <w:u w:val="single"/>
        </w:rPr>
        <w:t>24</w:t>
      </w:r>
      <w:r>
        <w:rPr>
          <w:rFonts w:hint="eastAsia" w:ascii="宋体" w:hAnsi="宋体"/>
          <w:color w:val="auto"/>
          <w:szCs w:val="24"/>
          <w:highlight w:val="none"/>
        </w:rPr>
        <w:t>小时内组织相关设备及人员进场施工，将承担</w:t>
      </w:r>
      <w:r>
        <w:rPr>
          <w:rFonts w:hint="eastAsia" w:ascii="宋体" w:hAnsi="宋体"/>
          <w:b/>
          <w:color w:val="auto"/>
          <w:highlight w:val="none"/>
          <w:u w:val="single"/>
        </w:rPr>
        <w:t>2000</w:t>
      </w:r>
      <w:r>
        <w:rPr>
          <w:rFonts w:hint="eastAsia" w:ascii="宋体" w:hAnsi="宋体"/>
          <w:b/>
          <w:color w:val="auto"/>
          <w:szCs w:val="24"/>
          <w:highlight w:val="none"/>
          <w:u w:val="single"/>
        </w:rPr>
        <w:t>元/天</w:t>
      </w:r>
      <w:r>
        <w:rPr>
          <w:rFonts w:hint="eastAsia" w:ascii="宋体" w:hAnsi="宋体"/>
          <w:color w:val="auto"/>
          <w:szCs w:val="24"/>
          <w:highlight w:val="none"/>
        </w:rPr>
        <w:t>的拖期违约金；如因乙方原因导致工程无法按期交工，乙方将承担</w:t>
      </w:r>
      <w:r>
        <w:rPr>
          <w:rFonts w:hint="eastAsia" w:ascii="宋体" w:hAnsi="宋体"/>
          <w:b/>
          <w:color w:val="auto"/>
          <w:highlight w:val="none"/>
          <w:u w:val="single"/>
        </w:rPr>
        <w:t>2000</w:t>
      </w:r>
      <w:r>
        <w:rPr>
          <w:rFonts w:hint="eastAsia" w:ascii="宋体" w:hAnsi="宋体"/>
          <w:b/>
          <w:color w:val="auto"/>
          <w:szCs w:val="24"/>
          <w:highlight w:val="none"/>
          <w:u w:val="single"/>
        </w:rPr>
        <w:t>元/天</w:t>
      </w:r>
      <w:r>
        <w:rPr>
          <w:rFonts w:hint="eastAsia" w:ascii="宋体" w:hAnsi="宋体"/>
          <w:color w:val="auto"/>
          <w:szCs w:val="24"/>
          <w:highlight w:val="none"/>
        </w:rPr>
        <w:t>的拖期违约金；同时，乙方应赔偿甲方全部损失，甲方有权立即终止或解除合同。</w:t>
      </w:r>
    </w:p>
    <w:p>
      <w:pPr>
        <w:pStyle w:val="32"/>
        <w:snapToGrid w:val="0"/>
        <w:spacing w:before="0" w:after="0" w:line="360" w:lineRule="auto"/>
        <w:ind w:left="0" w:right="0" w:firstLine="482" w:firstLineChars="200"/>
        <w:jc w:val="both"/>
        <w:rPr>
          <w:rFonts w:hint="eastAsia"/>
          <w:b/>
          <w:color w:val="auto"/>
          <w:highlight w:val="none"/>
        </w:rPr>
      </w:pPr>
      <w:r>
        <w:rPr>
          <w:rFonts w:hint="eastAsia"/>
          <w:b/>
          <w:color w:val="auto"/>
          <w:highlight w:val="none"/>
        </w:rPr>
        <w:t>C、资料违约：</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highlight w:val="none"/>
        </w:rPr>
        <w:t>完工验收合格后，乙方应在</w:t>
      </w:r>
      <w:r>
        <w:rPr>
          <w:rFonts w:hint="eastAsia" w:ascii="宋体" w:hAnsi="宋体"/>
          <w:b/>
          <w:color w:val="auto"/>
          <w:highlight w:val="none"/>
          <w:u w:val="single"/>
        </w:rPr>
        <w:t>10</w:t>
      </w:r>
      <w:r>
        <w:rPr>
          <w:rFonts w:hint="eastAsia" w:ascii="宋体" w:hAnsi="宋体"/>
          <w:color w:val="auto"/>
          <w:highlight w:val="none"/>
        </w:rPr>
        <w:t>个工作日内向甲方递交结算资料和发票，逾期按结算总额的</w:t>
      </w:r>
      <w:r>
        <w:rPr>
          <w:rFonts w:ascii="宋体" w:hAnsi="宋体"/>
          <w:b/>
          <w:color w:val="auto"/>
          <w:highlight w:val="none"/>
          <w:u w:val="single"/>
        </w:rPr>
        <w:t>1‰</w:t>
      </w:r>
      <w:r>
        <w:rPr>
          <w:rFonts w:hint="eastAsia" w:ascii="宋体" w:hAnsi="宋体"/>
          <w:b/>
          <w:color w:val="auto"/>
          <w:highlight w:val="none"/>
          <w:u w:val="single"/>
        </w:rPr>
        <w:t>/天</w:t>
      </w:r>
      <w:r>
        <w:rPr>
          <w:rFonts w:hint="eastAsia" w:ascii="宋体" w:hAnsi="宋体"/>
          <w:color w:val="auto"/>
          <w:highlight w:val="none"/>
        </w:rPr>
        <w:t>向甲方支付违约金</w:t>
      </w:r>
      <w:r>
        <w:rPr>
          <w:rFonts w:hint="eastAsia" w:ascii="宋体" w:hAnsi="宋体"/>
          <w:color w:val="auto"/>
          <w:szCs w:val="24"/>
          <w:highlight w:val="none"/>
        </w:rPr>
        <w:t>。</w:t>
      </w:r>
    </w:p>
    <w:p>
      <w:pPr>
        <w:pStyle w:val="32"/>
        <w:snapToGrid w:val="0"/>
        <w:spacing w:before="0" w:after="0" w:line="360" w:lineRule="auto"/>
        <w:ind w:left="0" w:right="0" w:firstLine="482" w:firstLineChars="200"/>
        <w:jc w:val="both"/>
        <w:rPr>
          <w:rFonts w:hint="eastAsia"/>
          <w:b/>
          <w:color w:val="auto"/>
          <w:highlight w:val="none"/>
        </w:rPr>
      </w:pPr>
      <w:r>
        <w:rPr>
          <w:rFonts w:hint="eastAsia"/>
          <w:b/>
          <w:color w:val="auto"/>
          <w:highlight w:val="none"/>
        </w:rPr>
        <w:t>D、安全违约：</w:t>
      </w:r>
    </w:p>
    <w:p>
      <w:pPr>
        <w:pStyle w:val="32"/>
        <w:snapToGrid w:val="0"/>
        <w:spacing w:before="0" w:after="0" w:line="360" w:lineRule="auto"/>
        <w:ind w:left="0" w:right="0" w:firstLine="480" w:firstLineChars="200"/>
        <w:jc w:val="both"/>
        <w:rPr>
          <w:rFonts w:hint="eastAsia"/>
          <w:color w:val="auto"/>
          <w:highlight w:val="none"/>
        </w:rPr>
      </w:pPr>
      <w:bookmarkStart w:id="29" w:name="_Toc3002"/>
      <w:r>
        <w:rPr>
          <w:rFonts w:hint="eastAsia"/>
          <w:color w:val="auto"/>
          <w:highlight w:val="none"/>
        </w:rPr>
        <w:t>乙方应严格遵守国家和政府、行业主管部门颁布实施的有关安全生产的法律法规及各项规定，遵守《协作（分包）单位安全生产考核办法》（附后）的相关规定，若有违反，视为违约，乙方将无条件接受甲方按本合同的相关约定主张违约责任。</w:t>
      </w:r>
    </w:p>
    <w:p>
      <w:pPr>
        <w:pStyle w:val="32"/>
        <w:snapToGrid w:val="0"/>
        <w:spacing w:before="0" w:after="0" w:line="360" w:lineRule="auto"/>
        <w:ind w:left="0" w:right="0" w:firstLine="480" w:firstLineChars="200"/>
        <w:jc w:val="both"/>
        <w:rPr>
          <w:rFonts w:hint="eastAsia"/>
          <w:color w:val="auto"/>
          <w:highlight w:val="none"/>
        </w:rPr>
      </w:pPr>
      <w:r>
        <w:rPr>
          <w:rFonts w:hint="eastAsia"/>
          <w:color w:val="auto"/>
          <w:highlight w:val="none"/>
        </w:rPr>
        <w:t>一方违约后，另一方要求违约方继续履行合同时，违约方承担上述违约责任后仍应继续履行合同。</w:t>
      </w:r>
      <w:bookmarkEnd w:id="29"/>
    </w:p>
    <w:p>
      <w:pPr>
        <w:pStyle w:val="32"/>
        <w:snapToGrid w:val="0"/>
        <w:spacing w:before="0" w:after="0" w:line="360" w:lineRule="auto"/>
        <w:ind w:left="0" w:right="0" w:firstLine="482" w:firstLineChars="200"/>
        <w:jc w:val="both"/>
        <w:rPr>
          <w:rFonts w:hint="eastAsia" w:ascii="宋体" w:hAnsi="宋体"/>
          <w:color w:val="auto"/>
          <w:szCs w:val="24"/>
          <w:highlight w:val="none"/>
        </w:rPr>
      </w:pPr>
      <w:bookmarkStart w:id="30" w:name="_Toc19011"/>
      <w:r>
        <w:rPr>
          <w:rFonts w:hint="eastAsia" w:ascii="宋体" w:hAnsi="宋体"/>
          <w:b/>
          <w:bCs/>
          <w:color w:val="auto"/>
          <w:szCs w:val="24"/>
          <w:highlight w:val="none"/>
        </w:rPr>
        <w:t>E、</w:t>
      </w:r>
      <w:r>
        <w:rPr>
          <w:rFonts w:hint="eastAsia" w:ascii="宋体" w:hAnsi="宋体"/>
          <w:color w:val="auto"/>
          <w:szCs w:val="24"/>
          <w:highlight w:val="none"/>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bookmarkEnd w:id="30"/>
    </w:p>
    <w:p>
      <w:pPr>
        <w:pStyle w:val="32"/>
        <w:snapToGrid w:val="0"/>
        <w:spacing w:before="0" w:after="0" w:line="360" w:lineRule="auto"/>
        <w:ind w:left="0" w:right="0" w:firstLine="482" w:firstLineChars="200"/>
        <w:jc w:val="both"/>
        <w:rPr>
          <w:rFonts w:hint="eastAsia"/>
          <w:b/>
          <w:color w:val="auto"/>
          <w:highlight w:val="none"/>
        </w:rPr>
      </w:pPr>
      <w:bookmarkStart w:id="31" w:name="_Toc10206"/>
      <w:r>
        <w:rPr>
          <w:rFonts w:hint="eastAsia"/>
          <w:b/>
          <w:color w:val="auto"/>
          <w:highlight w:val="none"/>
        </w:rPr>
        <w:t>（二）争议</w:t>
      </w:r>
      <w:bookmarkEnd w:id="31"/>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1、甲方乙方在履行合同时发生争议，可以和解或者要求有关主管部门调解；当事人不愿和解、调解或者和解、调解不成的，双方均同意向</w:t>
      </w:r>
      <w:r>
        <w:rPr>
          <w:rFonts w:hint="eastAsia" w:ascii="宋体" w:hAnsi="宋体"/>
          <w:b/>
          <w:color w:val="auto"/>
          <w:szCs w:val="24"/>
          <w:highlight w:val="none"/>
          <w:u w:val="single"/>
        </w:rPr>
        <w:t>重庆</w:t>
      </w:r>
      <w:r>
        <w:rPr>
          <w:rFonts w:hint="eastAsia" w:ascii="宋体" w:hAnsi="宋体"/>
          <w:color w:val="auto"/>
          <w:szCs w:val="24"/>
          <w:highlight w:val="none"/>
        </w:rPr>
        <w:t>仲裁委员会申请仲裁。</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2、发生争议后，除非出现下列情况的，双方都应继续履行合同：</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（1）单方违约导致合同确已无法履行，双方协议停止施工；</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（2）调解要求停止施工，且为双方接受；</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（3）仲裁机构要求停止施工；</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（4）法院要求停止施工。</w:t>
      </w:r>
    </w:p>
    <w:p>
      <w:pPr>
        <w:pStyle w:val="32"/>
        <w:spacing w:before="0" w:after="0" w:line="360" w:lineRule="auto"/>
        <w:ind w:left="0"/>
        <w:rPr>
          <w:rFonts w:hint="eastAsia" w:ascii="宋体" w:hAnsi="宋体"/>
          <w:b/>
          <w:bCs/>
          <w:color w:val="auto"/>
          <w:spacing w:val="8"/>
          <w:szCs w:val="24"/>
          <w:highlight w:val="none"/>
        </w:rPr>
      </w:pPr>
      <w:bookmarkStart w:id="32" w:name="_Toc505954145"/>
      <w:r>
        <w:rPr>
          <w:rFonts w:hint="eastAsia" w:ascii="宋体" w:hAnsi="宋体"/>
          <w:b/>
          <w:bCs/>
          <w:color w:val="auto"/>
          <w:spacing w:val="8"/>
          <w:szCs w:val="24"/>
          <w:highlight w:val="none"/>
        </w:rPr>
        <w:t>第十三条 其他约定或补充条款</w:t>
      </w:r>
      <w:bookmarkEnd w:id="32"/>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（一）</w:t>
      </w:r>
      <w:r>
        <w:rPr>
          <w:rFonts w:hint="eastAsia" w:ascii="宋体"/>
          <w:color w:val="auto"/>
          <w:szCs w:val="24"/>
          <w:highlight w:val="none"/>
        </w:rPr>
        <w:t>本合同其它未尽事宜双方可协商补充，需要有文字根据的，要有双方签字的备忘录</w:t>
      </w:r>
      <w:r>
        <w:rPr>
          <w:rFonts w:hint="eastAsia" w:ascii="宋体" w:hAnsi="宋体"/>
          <w:color w:val="auto"/>
          <w:szCs w:val="24"/>
          <w:highlight w:val="none"/>
        </w:rPr>
        <w:t>。</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（二）该工程项目的比选文件和乙方的</w:t>
      </w:r>
      <w:r>
        <w:rPr>
          <w:rFonts w:hint="eastAsia" w:ascii="宋体" w:hAnsi="宋体"/>
          <w:color w:val="auto"/>
          <w:szCs w:val="24"/>
          <w:highlight w:val="none"/>
          <w:lang w:val="en-US" w:eastAsia="zh-CN"/>
        </w:rPr>
        <w:t>比选申请</w:t>
      </w:r>
      <w:r>
        <w:rPr>
          <w:rFonts w:hint="eastAsia" w:ascii="宋体" w:hAnsi="宋体"/>
          <w:color w:val="auto"/>
          <w:szCs w:val="24"/>
          <w:highlight w:val="none"/>
        </w:rPr>
        <w:t>文件作为本合同不可分割的附件，具有同等法律效力；若存有矛盾或不一致时，以本合同条款为准。</w:t>
      </w:r>
    </w:p>
    <w:p>
      <w:pPr>
        <w:pStyle w:val="32"/>
        <w:snapToGrid w:val="0"/>
        <w:spacing w:before="0" w:after="0" w:line="360" w:lineRule="auto"/>
        <w:ind w:left="0" w:right="0" w:firstLine="480" w:firstLineChars="200"/>
        <w:jc w:val="both"/>
        <w:rPr>
          <w:rFonts w:hint="eastAsia" w:ascii="宋体" w:hAnsi="宋体"/>
          <w:color w:val="auto"/>
          <w:szCs w:val="24"/>
          <w:highlight w:val="none"/>
        </w:rPr>
      </w:pPr>
      <w:r>
        <w:rPr>
          <w:rFonts w:hint="eastAsia" w:ascii="宋体" w:hAnsi="宋体"/>
          <w:color w:val="auto"/>
          <w:szCs w:val="24"/>
          <w:highlight w:val="none"/>
        </w:rPr>
        <w:t>（三）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32"/>
        <w:spacing w:before="0" w:after="0" w:line="360" w:lineRule="auto"/>
        <w:ind w:left="0"/>
        <w:rPr>
          <w:rFonts w:hint="eastAsia" w:ascii="宋体" w:hAnsi="宋体"/>
          <w:b/>
          <w:bCs/>
          <w:color w:val="auto"/>
          <w:spacing w:val="8"/>
          <w:szCs w:val="24"/>
          <w:highlight w:val="none"/>
        </w:rPr>
      </w:pPr>
      <w:bookmarkStart w:id="33" w:name="_Toc505954146"/>
      <w:r>
        <w:rPr>
          <w:rFonts w:hint="eastAsia" w:ascii="宋体" w:hAnsi="宋体"/>
          <w:b/>
          <w:bCs/>
          <w:color w:val="auto"/>
          <w:spacing w:val="8"/>
          <w:szCs w:val="24"/>
          <w:highlight w:val="none"/>
        </w:rPr>
        <w:t>第十四条 合同订立地点、份数及时效</w:t>
      </w:r>
      <w:bookmarkEnd w:id="33"/>
    </w:p>
    <w:p>
      <w:pPr>
        <w:pStyle w:val="32"/>
        <w:spacing w:before="0" w:after="0" w:line="360" w:lineRule="auto"/>
        <w:ind w:left="0" w:right="23" w:firstLine="480" w:firstLineChars="200"/>
        <w:rPr>
          <w:rFonts w:hint="eastAsia" w:ascii="宋体" w:hAnsi="宋体"/>
          <w:color w:val="auto"/>
          <w:highlight w:val="none"/>
        </w:rPr>
      </w:pPr>
      <w:r>
        <w:rPr>
          <w:rFonts w:hint="eastAsia"/>
          <w:color w:val="auto"/>
          <w:kern w:val="2"/>
          <w:szCs w:val="24"/>
          <w:highlight w:val="none"/>
        </w:rPr>
        <w:t>（一）</w:t>
      </w:r>
      <w:r>
        <w:rPr>
          <w:rFonts w:hint="eastAsia" w:ascii="宋体" w:hAnsi="宋体"/>
          <w:bCs/>
          <w:color w:val="auto"/>
          <w:spacing w:val="8"/>
          <w:szCs w:val="24"/>
          <w:highlight w:val="none"/>
        </w:rPr>
        <w:t>本合同签订于</w:t>
      </w:r>
      <w:r>
        <w:rPr>
          <w:rFonts w:hint="eastAsia"/>
          <w:color w:val="auto"/>
          <w:szCs w:val="24"/>
          <w:highlight w:val="none"/>
          <w:u w:val="single"/>
        </w:rPr>
        <w:t>重庆市沙坪坝区梨高路4号</w:t>
      </w:r>
      <w:r>
        <w:rPr>
          <w:rFonts w:hint="eastAsia" w:ascii="宋体" w:hAnsi="宋体" w:cs="宋体"/>
          <w:color w:val="auto"/>
          <w:sz w:val="21"/>
          <w:szCs w:val="21"/>
          <w:highlight w:val="none"/>
        </w:rPr>
        <w:t>。</w:t>
      </w:r>
    </w:p>
    <w:p>
      <w:pPr>
        <w:pStyle w:val="32"/>
        <w:spacing w:before="0" w:after="0" w:line="360" w:lineRule="auto"/>
        <w:ind w:left="0" w:right="23" w:firstLine="480" w:firstLineChars="200"/>
        <w:rPr>
          <w:rFonts w:hint="eastAsia"/>
          <w:color w:val="auto"/>
          <w:highlight w:val="none"/>
        </w:rPr>
      </w:pPr>
      <w:r>
        <w:rPr>
          <w:rFonts w:hint="eastAsia"/>
          <w:color w:val="auto"/>
          <w:highlight w:val="none"/>
        </w:rPr>
        <w:t>（二）本合同一式</w:t>
      </w:r>
      <w:r>
        <w:rPr>
          <w:rFonts w:hint="eastAsia"/>
          <w:b/>
          <w:bCs/>
          <w:color w:val="auto"/>
          <w:highlight w:val="none"/>
          <w:u w:val="single"/>
        </w:rPr>
        <w:t xml:space="preserve"> 陆 </w:t>
      </w:r>
      <w:r>
        <w:rPr>
          <w:rFonts w:hint="eastAsia"/>
          <w:color w:val="auto"/>
          <w:highlight w:val="none"/>
        </w:rPr>
        <w:t>份，甲方执</w:t>
      </w:r>
      <w:r>
        <w:rPr>
          <w:rFonts w:hint="eastAsia"/>
          <w:b/>
          <w:bCs/>
          <w:color w:val="auto"/>
          <w:highlight w:val="none"/>
          <w:u w:val="single"/>
        </w:rPr>
        <w:t xml:space="preserve"> 肆 </w:t>
      </w:r>
      <w:r>
        <w:rPr>
          <w:rFonts w:hint="eastAsia"/>
          <w:color w:val="auto"/>
          <w:highlight w:val="none"/>
        </w:rPr>
        <w:t>份，乙方执</w:t>
      </w:r>
      <w:r>
        <w:rPr>
          <w:rFonts w:hint="eastAsia"/>
          <w:b/>
          <w:bCs/>
          <w:color w:val="auto"/>
          <w:highlight w:val="none"/>
          <w:u w:val="single"/>
        </w:rPr>
        <w:t xml:space="preserve"> 贰 </w:t>
      </w:r>
      <w:r>
        <w:rPr>
          <w:rFonts w:hint="eastAsia"/>
          <w:color w:val="auto"/>
          <w:highlight w:val="none"/>
        </w:rPr>
        <w:t>份；具有同等法律效力；自双方签字并盖章后生效，甲乙双方履行合同全部义务、结算价款支付完毕后，本合同即告终止</w:t>
      </w:r>
      <w:r>
        <w:rPr>
          <w:rFonts w:hint="eastAsia" w:ascii="宋体" w:hAnsi="宋体"/>
          <w:color w:val="auto"/>
          <w:highlight w:val="none"/>
        </w:rPr>
        <w:t>。</w:t>
      </w:r>
    </w:p>
    <w:p>
      <w:pPr>
        <w:pStyle w:val="29"/>
        <w:rPr>
          <w:rFonts w:hint="eastAsia"/>
          <w:color w:val="auto"/>
          <w:highlight w:val="none"/>
        </w:rPr>
      </w:pPr>
    </w:p>
    <w:p>
      <w:pPr>
        <w:spacing w:line="360" w:lineRule="atLeast"/>
        <w:ind w:firstLine="480" w:firstLineChars="200"/>
        <w:rPr>
          <w:color w:val="auto"/>
          <w:sz w:val="24"/>
          <w:szCs w:val="24"/>
          <w:highlight w:val="none"/>
        </w:rPr>
      </w:pPr>
      <w:r>
        <w:rPr>
          <w:rFonts w:hint="eastAsia"/>
          <w:color w:val="auto"/>
          <w:sz w:val="24"/>
          <w:szCs w:val="24"/>
          <w:highlight w:val="none"/>
        </w:rPr>
        <w:t>甲方（盖章）：                           乙方（盖章）：</w:t>
      </w: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 xml:space="preserve">重庆通力高速公路养护工程有限公司          </w:t>
      </w:r>
    </w:p>
    <w:p>
      <w:pPr>
        <w:spacing w:line="360" w:lineRule="atLeast"/>
        <w:rPr>
          <w:rFonts w:hint="eastAsia"/>
          <w:color w:val="auto"/>
          <w:sz w:val="24"/>
          <w:szCs w:val="24"/>
          <w:highlight w:val="none"/>
        </w:rPr>
      </w:pPr>
    </w:p>
    <w:p>
      <w:pPr>
        <w:spacing w:line="360" w:lineRule="atLeast"/>
        <w:ind w:firstLine="480" w:firstLineChars="200"/>
        <w:rPr>
          <w:rFonts w:hint="eastAsia"/>
          <w:color w:val="auto"/>
          <w:sz w:val="24"/>
          <w:szCs w:val="24"/>
          <w:highlight w:val="none"/>
        </w:rPr>
      </w:pPr>
    </w:p>
    <w:p>
      <w:pPr>
        <w:spacing w:line="360" w:lineRule="atLeast"/>
        <w:ind w:firstLine="480" w:firstLineChars="200"/>
        <w:rPr>
          <w:color w:val="auto"/>
          <w:sz w:val="24"/>
          <w:szCs w:val="24"/>
          <w:highlight w:val="none"/>
        </w:rPr>
      </w:pPr>
      <w:r>
        <w:rPr>
          <w:rFonts w:hint="eastAsia"/>
          <w:color w:val="auto"/>
          <w:sz w:val="24"/>
          <w:szCs w:val="24"/>
          <w:highlight w:val="none"/>
        </w:rPr>
        <w:t>法定代表人                               法定代表人</w:t>
      </w: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或授权代表：                             或授权代表：</w:t>
      </w:r>
    </w:p>
    <w:p>
      <w:pPr>
        <w:pStyle w:val="29"/>
        <w:rPr>
          <w:rFonts w:hint="eastAsia"/>
          <w:color w:val="auto"/>
          <w:highlight w:val="none"/>
        </w:rPr>
      </w:pPr>
    </w:p>
    <w:p>
      <w:pPr>
        <w:spacing w:line="360" w:lineRule="atLeast"/>
        <w:ind w:firstLine="480" w:firstLineChars="200"/>
        <w:rPr>
          <w:rFonts w:hint="eastAsia"/>
          <w:color w:val="auto"/>
          <w:sz w:val="24"/>
          <w:szCs w:val="24"/>
          <w:highlight w:val="none"/>
        </w:rPr>
      </w:pP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部门负责人：                             项目负责人：</w:t>
      </w:r>
    </w:p>
    <w:p>
      <w:pPr>
        <w:pStyle w:val="29"/>
        <w:rPr>
          <w:rFonts w:hint="eastAsia"/>
          <w:color w:val="auto"/>
          <w:highlight w:val="none"/>
        </w:rPr>
      </w:pP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 xml:space="preserve"> </w:t>
      </w:r>
    </w:p>
    <w:p>
      <w:pPr>
        <w:spacing w:line="360" w:lineRule="atLeast"/>
        <w:ind w:firstLine="480" w:firstLineChars="200"/>
        <w:rPr>
          <w:color w:val="auto"/>
          <w:sz w:val="24"/>
          <w:szCs w:val="24"/>
          <w:highlight w:val="none"/>
        </w:rPr>
      </w:pPr>
      <w:r>
        <w:rPr>
          <w:rFonts w:hint="eastAsia"/>
          <w:color w:val="auto"/>
          <w:sz w:val="24"/>
          <w:szCs w:val="24"/>
          <w:highlight w:val="none"/>
        </w:rPr>
        <w:t>经办人：                                 经办人：</w:t>
      </w:r>
    </w:p>
    <w:p>
      <w:pPr>
        <w:spacing w:line="360" w:lineRule="atLeast"/>
        <w:ind w:firstLine="480" w:firstLineChars="200"/>
        <w:rPr>
          <w:rFonts w:hint="eastAsia"/>
          <w:color w:val="auto"/>
          <w:sz w:val="24"/>
          <w:szCs w:val="24"/>
          <w:highlight w:val="none"/>
        </w:rPr>
      </w:pPr>
      <w:r>
        <w:rPr>
          <w:rFonts w:hint="eastAsia"/>
          <w:color w:val="auto"/>
          <w:sz w:val="24"/>
          <w:szCs w:val="24"/>
          <w:highlight w:val="none"/>
        </w:rPr>
        <w:t xml:space="preserve">                                 </w:t>
      </w:r>
    </w:p>
    <w:p>
      <w:pPr>
        <w:spacing w:line="360" w:lineRule="atLeast"/>
        <w:ind w:firstLine="5520" w:firstLineChars="2300"/>
        <w:rPr>
          <w:color w:val="auto"/>
          <w:sz w:val="24"/>
          <w:szCs w:val="24"/>
          <w:highlight w:val="none"/>
        </w:rPr>
      </w:pPr>
      <w:r>
        <w:rPr>
          <w:rFonts w:hint="eastAsia"/>
          <w:color w:val="auto"/>
          <w:sz w:val="24"/>
          <w:szCs w:val="24"/>
          <w:highlight w:val="none"/>
        </w:rPr>
        <w:t xml:space="preserve">开户银行：         </w:t>
      </w:r>
    </w:p>
    <w:p>
      <w:pPr>
        <w:spacing w:line="360" w:lineRule="atLeast"/>
        <w:ind w:firstLine="5520" w:firstLineChars="2300"/>
        <w:rPr>
          <w:rFonts w:hint="eastAsia"/>
          <w:color w:val="auto"/>
          <w:sz w:val="24"/>
          <w:szCs w:val="24"/>
          <w:highlight w:val="none"/>
        </w:rPr>
      </w:pPr>
    </w:p>
    <w:p>
      <w:pPr>
        <w:spacing w:line="360" w:lineRule="atLeast"/>
        <w:ind w:firstLine="5520" w:firstLineChars="2300"/>
        <w:rPr>
          <w:rFonts w:hint="eastAsia"/>
          <w:color w:val="auto"/>
          <w:sz w:val="24"/>
          <w:szCs w:val="24"/>
          <w:highlight w:val="none"/>
        </w:rPr>
      </w:pPr>
      <w:r>
        <w:rPr>
          <w:rFonts w:hint="eastAsia"/>
          <w:color w:val="auto"/>
          <w:sz w:val="24"/>
          <w:szCs w:val="24"/>
          <w:highlight w:val="none"/>
        </w:rPr>
        <w:t xml:space="preserve">账号：             </w:t>
      </w:r>
    </w:p>
    <w:p>
      <w:pPr>
        <w:spacing w:line="360" w:lineRule="atLeast"/>
        <w:ind w:firstLine="480" w:firstLineChars="200"/>
        <w:rPr>
          <w:rFonts w:hint="eastAsia"/>
          <w:color w:val="auto"/>
          <w:sz w:val="24"/>
          <w:szCs w:val="24"/>
          <w:highlight w:val="none"/>
        </w:rPr>
      </w:pPr>
    </w:p>
    <w:p>
      <w:pPr>
        <w:spacing w:line="360" w:lineRule="atLeast"/>
        <w:ind w:firstLine="480" w:firstLineChars="200"/>
        <w:rPr>
          <w:rFonts w:hint="eastAsia" w:ascii="宋体" w:hAnsi="宋体"/>
          <w:b/>
          <w:color w:val="auto"/>
          <w:sz w:val="32"/>
          <w:szCs w:val="36"/>
          <w:highlight w:val="none"/>
        </w:rPr>
      </w:pPr>
      <w:r>
        <w:rPr>
          <w:rFonts w:hint="eastAsia"/>
          <w:color w:val="auto"/>
          <w:sz w:val="24"/>
          <w:szCs w:val="24"/>
          <w:highlight w:val="none"/>
        </w:rPr>
        <w:t xml:space="preserve">日期：    年   月    日 　　             日期：    年   </w:t>
      </w:r>
      <w:r>
        <w:rPr>
          <w:rFonts w:hint="eastAsia"/>
          <w:color w:val="auto"/>
          <w:sz w:val="24"/>
          <w:highlight w:val="none"/>
        </w:rPr>
        <w:t>月    日</w:t>
      </w:r>
    </w:p>
    <w:p>
      <w:pPr>
        <w:tabs>
          <w:tab w:val="left" w:pos="900"/>
          <w:tab w:val="left" w:pos="1080"/>
        </w:tabs>
        <w:spacing w:line="360" w:lineRule="atLeast"/>
        <w:jc w:val="center"/>
        <w:outlineLvl w:val="0"/>
        <w:rPr>
          <w:rFonts w:hint="eastAsia" w:ascii="宋体" w:hAnsi="宋体" w:cs="宋体"/>
          <w:b/>
          <w:color w:val="auto"/>
          <w:sz w:val="28"/>
          <w:szCs w:val="28"/>
          <w:highlight w:val="none"/>
        </w:rPr>
        <w:sectPr>
          <w:pgSz w:w="11906" w:h="16838"/>
          <w:pgMar w:top="1134" w:right="1134" w:bottom="1134" w:left="1134" w:header="794" w:footer="794" w:gutter="0"/>
          <w:cols w:space="720" w:num="1"/>
          <w:docGrid w:type="lines" w:linePitch="312"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重庆通力高速公路养护工程有限公司</w:t>
      </w:r>
    </w:p>
    <w:p>
      <w:pPr>
        <w:pStyle w:val="29"/>
        <w:spacing w:line="360"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lang w:eastAsia="zh-CN"/>
        </w:rPr>
        <w:t>2024年东北营运分公司</w:t>
      </w:r>
      <w:r>
        <w:rPr>
          <w:rFonts w:hint="eastAsia" w:ascii="宋体" w:hAnsi="宋体" w:eastAsia="宋体" w:cs="宋体"/>
          <w:b/>
          <w:color w:val="auto"/>
          <w:kern w:val="2"/>
          <w:sz w:val="28"/>
          <w:szCs w:val="28"/>
          <w:highlight w:val="none"/>
          <w:lang w:val="en-US" w:eastAsia="zh-CN"/>
        </w:rPr>
        <w:t>路面专项工程</w:t>
      </w:r>
      <w:r>
        <w:rPr>
          <w:rFonts w:hint="eastAsia" w:ascii="宋体" w:hAnsi="宋体" w:eastAsia="宋体" w:cs="宋体"/>
          <w:b/>
          <w:color w:val="auto"/>
          <w:kern w:val="2"/>
          <w:sz w:val="28"/>
          <w:szCs w:val="28"/>
          <w:highlight w:val="none"/>
        </w:rPr>
        <w:t>专业分包工程量清单</w:t>
      </w:r>
    </w:p>
    <w:p>
      <w:pPr>
        <w:autoSpaceDE w:val="0"/>
        <w:autoSpaceDN w:val="0"/>
        <w:adjustRightInd w:val="0"/>
        <w:jc w:val="left"/>
        <w:rPr>
          <w:rFonts w:hint="default" w:eastAsia="宋体"/>
          <w:color w:val="auto"/>
          <w:highlight w:val="none"/>
          <w:lang w:val="en-US" w:eastAsia="zh-CN"/>
        </w:rPr>
      </w:pPr>
      <w:r>
        <w:rPr>
          <w:rFonts w:hint="eastAsia" w:ascii="宋体" w:hAnsi="宋体" w:cs="宋体"/>
          <w:b/>
          <w:color w:val="auto"/>
          <w:szCs w:val="21"/>
          <w:highlight w:val="none"/>
          <w:lang w:val="en-US" w:eastAsia="zh-CN"/>
        </w:rPr>
        <w:t>路段</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奉溪路</w:t>
      </w:r>
    </w:p>
    <w:tbl>
      <w:tblPr>
        <w:tblStyle w:val="20"/>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590"/>
        <w:gridCol w:w="900"/>
        <w:gridCol w:w="2790"/>
        <w:gridCol w:w="3540"/>
        <w:gridCol w:w="1080"/>
        <w:gridCol w:w="118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2.根据国家和重庆市有关规定，与安全相关但不列入安全生产费用的支出，含在相关工程子目单价或总额价内，不另行计量。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2.其他与安全生产直接相关的支出。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1.实际封闭长度超出3km部分按照报价清单单价折算计量（以上游过渡段设置第一个锥标为起算点）。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3.交通标志、标牌、水马、防撞桶等全部交通维护物资及费用。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按实际发生台班计量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1.拖车将主要设备进行高速路上下道拖运、不同工点间（不含同一管制路段）的设备转运；                                                                                                                                                                                                                                                                                                    2.完成设备拖运相关的全部事项。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2.材料制备、运输；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4.洒布沥青；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5.撒布石屑；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6.初期养护；                                                                             7.完成该工作内容的所有费用。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12104.65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依据图纸所示位置及设计要求施工，按洒布面积以平方米为单位计量。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1.清扫整理下承层；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.试洒；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.按设计要求洒布（或涂刷）；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依据图纸所示位置及设计要求，按贴缝条铺设长度以米为单位计量。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1.工作面清理；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3.贴缝条铺设；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4.包含贴缝条以内完成该工作内容的所有费用。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依据图纸所示位置及设计要求，按各结构层分层摊铺面积以平方米为单位计量。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厚220mm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2.基面的喷砂（丸）打毛作为附属工作，不另行计量。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1.喷砂打毛或凿毛、桥面清洗；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2.铺设防水卷材。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5225.6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铣刨6cm下面层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铣刨22cm基层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铣刨料外运36km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1.沥青路面铣刨料外运；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bl>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tbl>
      <w:tblPr>
        <w:tblStyle w:val="20"/>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590"/>
        <w:gridCol w:w="1140"/>
        <w:gridCol w:w="2550"/>
        <w:gridCol w:w="3540"/>
        <w:gridCol w:w="1080"/>
        <w:gridCol w:w="118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0"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color w:val="auto"/>
                <w:szCs w:val="21"/>
                <w:highlight w:val="none"/>
                <w:lang w:val="en-US" w:eastAsia="zh-CN"/>
              </w:rPr>
              <w:t>路段：奉云路</w:t>
            </w:r>
          </w:p>
        </w:tc>
        <w:tc>
          <w:tcPr>
            <w:tcW w:w="118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24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2.根据国家和重庆市有关规定，与安全相关但不列入安全生产费用的支出，含在相关工程子目单价或总额价内，不另行计量。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2.其他与安全生产直接相关的支出。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1.实际封闭长度超出3km部分按照报价清单单价折算计量（以上游过渡段设置第一个锥标为起算点）。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3.交通标志、标牌、水马、防撞桶等全部交通维护物资及费用。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按实际发生台班计量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1.拖车将主要设备进行高速路上下道拖运、不同工点间（不含同一管制路段）的设备转运；                                                                                                                                                                                                                                                                                                    2.完成设备拖运相关的全部事项。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2.材料制备、运输；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4.洒布沥青；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5.撒布石屑；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6.初期养护；                                                                             7.完成该工作内容的所有费用。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22517.85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依据图纸所示位置及设计要求施工，按洒布面积以平方米为单位计量。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1.清扫整理下承层；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.试洒；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.按设计要求洒布（或涂刷）；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1308.75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依据图纸所示位置及设计要求，按贴缝条铺设长度以米为单位计量。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1.工作面清理；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3.贴缝条铺设；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4.包含贴缝条以内完成该工作内容的所有费用。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5017.3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依据图纸所示位置及设计要求，按各结构层分层摊铺面积以平方米为单位计量。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12323.3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厚220mm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沥青表面处治及其他面层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沥青微表处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玄武岩碎石10mm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依据图纸所示，按不同粗骨料类型的沥青微表处的面积以平方米计量。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3.摊铺、碾压、找补、修边；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4.初期养护。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77283.5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2.基面的喷砂（丸）打毛作为附属工作，不另行计量。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1.喷砂打毛或凿毛、桥面清洗；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2.铺设防水卷材。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492.38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12323.3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11121.5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铣刨6cm下面层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铣刨22cm基层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铣刨料外运23km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1.沥青路面铣刨料外运；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1267.13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1.桥头沉降注浆；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437.04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p>
    <w:p>
      <w:pPr>
        <w:pStyle w:val="29"/>
        <w:spacing w:line="360" w:lineRule="atLeast"/>
        <w:jc w:val="left"/>
        <w:rPr>
          <w:rFonts w:hint="eastAsia" w:ascii="宋体" w:hAnsi="宋体" w:cs="宋体"/>
          <w:b/>
          <w:color w:val="auto"/>
          <w:sz w:val="28"/>
          <w:szCs w:val="28"/>
          <w:highlight w:val="none"/>
        </w:rPr>
      </w:pPr>
      <w:bookmarkStart w:id="38" w:name="_GoBack"/>
      <w:bookmarkEnd w:id="38"/>
    </w:p>
    <w:p>
      <w:pPr>
        <w:pStyle w:val="29"/>
        <w:spacing w:line="360" w:lineRule="atLeast"/>
        <w:jc w:val="left"/>
        <w:rPr>
          <w:rFonts w:hint="eastAsia" w:ascii="宋体" w:hAnsi="宋体" w:cs="宋体"/>
          <w:b/>
          <w:color w:val="auto"/>
          <w:sz w:val="28"/>
          <w:szCs w:val="28"/>
          <w:highlight w:val="none"/>
        </w:rPr>
      </w:pPr>
    </w:p>
    <w:tbl>
      <w:tblPr>
        <w:tblStyle w:val="20"/>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590"/>
        <w:gridCol w:w="1140"/>
        <w:gridCol w:w="2550"/>
        <w:gridCol w:w="3540"/>
        <w:gridCol w:w="1080"/>
        <w:gridCol w:w="118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0"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路段：奉巫路</w:t>
            </w:r>
          </w:p>
        </w:tc>
        <w:tc>
          <w:tcPr>
            <w:tcW w:w="118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24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2.根据国家和重庆市有关规定，与安全相关但不列入安全生产费用的支出，含在相关工程子目单价或总额价内，不另行计量。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2.其他与安全生产直接相关的支出。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1.实际封闭长度超出3km部分按照报价清单单价折算计量（以上游过渡段设置第一个锥标为起算点）。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3.交通标志、标牌、水马、防撞桶等全部交通维护物资及费用。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按实际发生台班计量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1.拖车将主要设备进行高速路上下道拖运、不同工点间（不含同一管制路段）的设备转运；                                                                                                                                                                                                                                                                                                    2.完成设备拖运相关的全部事项。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2.材料制备、运输；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4.洒布沥青；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5.撒布石屑；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6.初期养护；                                                                             7.完成该工作内容的所有费用。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39450.3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依据图纸所示位置及设计要求施工，按洒布面积以平方米为单位计量。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1.清扫整理下承层；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.试洒；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.按设计要求洒布（或涂刷）；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依据图纸所示位置及设计要求，按贴缝条铺设长度以米为单位计量。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1.工作面清理；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3.贴缝条铺设；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4.包含贴缝条以内完成该工作内容的所有费用。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10408.9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依据图纸所示位置及设计要求，按各结构层分层摊铺面积以平方米为单位计量。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23731.25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16173.35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沥青表面处治及其他面层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沥青微表处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玄武岩碎石10mm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依据图纸所示，按不同粗骨料类型的沥青微表处的面积以平方米计量。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3.摊铺、碾压、找补、修边；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4.初期养护。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2.基面的喷砂（丸）打毛作为附属工作，不另行计量。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1.喷砂打毛或凿毛、桥面清洗；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2.铺设防水卷材。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793.93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23731.25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16173.35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铣刨料外运44km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1.沥青路面铣刨料外运；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1919.65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1.桥头沉降注浆；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554.64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pStyle w:val="29"/>
        <w:spacing w:line="360" w:lineRule="atLeast"/>
        <w:jc w:val="left"/>
        <w:rPr>
          <w:rFonts w:hint="eastAsia" w:ascii="宋体" w:hAnsi="宋体" w:cs="宋体"/>
          <w:b/>
          <w:color w:val="auto"/>
          <w:sz w:val="28"/>
          <w:szCs w:val="28"/>
          <w:highlight w:val="none"/>
        </w:rPr>
      </w:pPr>
    </w:p>
    <w:tbl>
      <w:tblPr>
        <w:tblStyle w:val="20"/>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590"/>
        <w:gridCol w:w="1140"/>
        <w:gridCol w:w="2550"/>
        <w:gridCol w:w="3540"/>
        <w:gridCol w:w="1080"/>
        <w:gridCol w:w="118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0" w:type="dxa"/>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路段：万云路</w:t>
            </w:r>
          </w:p>
        </w:tc>
        <w:tc>
          <w:tcPr>
            <w:tcW w:w="118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245"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1080"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2.根据国家和重庆市有关规定，与安全相关但不列入安全生产费用的支出，含在相关工程子目单价或总额价内，不另行计量。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2.其他与安全生产直接相关的支出。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1.实际封闭长度超出3km部分按照报价清单单价折算计量（以上游过渡段设置第一个锥标为起算点）。</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3.交通标志、标牌、水马、防撞桶等全部交通维护物资及费用。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按实际发生台班计量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1.拖车将主要设备进行高速路上下道拖运、不同工点间（不含同一管制路段）的设备转运；                                                                                                                                                                                                                                                                                                    2.完成设备拖运相关的全部事项。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2.材料制备、运输；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3.试洒；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4.洒布沥青；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5.撒布石屑；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6.初期养护；                                                                             7.完成该工作内容的所有费用。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20787.2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依据图纸所示位置及设计要求施工，按洒布面积以平方米为单位计量。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1.清扫整理下承层；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2</w:t>
            </w:r>
            <w:r>
              <w:rPr>
                <w:rFonts w:hint="eastAsia" w:ascii="宋体" w:hAnsi="宋体" w:eastAsia="宋体" w:cs="宋体"/>
                <w:i w:val="0"/>
                <w:iCs w:val="0"/>
                <w:color w:val="auto"/>
                <w:kern w:val="0"/>
                <w:sz w:val="16"/>
                <w:szCs w:val="16"/>
                <w:highlight w:val="none"/>
                <w:u w:val="none"/>
                <w:lang w:val="en-US" w:eastAsia="zh-CN" w:bidi="ar"/>
              </w:rPr>
              <w:t xml:space="preserve">.试洒；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3</w:t>
            </w:r>
            <w:r>
              <w:rPr>
                <w:rFonts w:hint="eastAsia" w:ascii="宋体" w:hAnsi="宋体" w:eastAsia="宋体" w:cs="宋体"/>
                <w:i w:val="0"/>
                <w:iCs w:val="0"/>
                <w:color w:val="auto"/>
                <w:kern w:val="0"/>
                <w:sz w:val="16"/>
                <w:szCs w:val="16"/>
                <w:highlight w:val="none"/>
                <w:u w:val="none"/>
                <w:lang w:val="en-US" w:eastAsia="zh-CN" w:bidi="ar"/>
              </w:rPr>
              <w:t xml:space="preserve">.按设计要求洒布（或涂刷）；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4</w:t>
            </w:r>
            <w:r>
              <w:rPr>
                <w:rFonts w:hint="eastAsia" w:ascii="宋体" w:hAnsi="宋体" w:eastAsia="宋体" w:cs="宋体"/>
                <w:i w:val="0"/>
                <w:iCs w:val="0"/>
                <w:color w:val="auto"/>
                <w:kern w:val="0"/>
                <w:sz w:val="16"/>
                <w:szCs w:val="16"/>
                <w:highlight w:val="none"/>
                <w:u w:val="none"/>
                <w:lang w:val="en-US" w:eastAsia="zh-CN" w:bidi="ar"/>
              </w:rPr>
              <w:t>.初期养护；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6121.85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依据图纸所示位置及设计要求，按贴缝条铺设长度以米为单位计量。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1.工作面清理；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2.材料转运；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3.贴缝条铺设；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4.包含贴缝条以内完成该工作内容的所有费用。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依据图纸所示位置及设计要求，按各结构层分层摊铺面积以平方米为单位计量。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14883.6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11695.45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厚80mm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厚210mm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2.基面的喷砂（丸）打毛作为附属工作，不另行计量。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1.喷砂打毛或凿毛、桥面清洗；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2.铺设防水卷材。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14883.6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11695.45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铣刨8cm下面层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铣刨21cm基层</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铣刨料外运28km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1.沥青路面铣刨料外运；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2.完成该工作内容的所有费用。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1389.62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1.桥头沉降注浆；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依据图纸所示，按路面标线面积以平方米计量</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1.路面清扫；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2.刮涂底油，加热熔化标线涂料；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3.喷(括)标线；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4.撒布玻璃珠；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5.养护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100-600章总合计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pStyle w:val="29"/>
        <w:spacing w:line="360" w:lineRule="atLeast"/>
        <w:jc w:val="left"/>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说明：1.工程数量以最终实际发生并结算的数量为准。</w:t>
      </w:r>
    </w:p>
    <w:p>
      <w:pPr>
        <w:pStyle w:val="29"/>
        <w:spacing w:line="360" w:lineRule="atLeast"/>
        <w:ind w:firstLine="720" w:firstLineChars="300"/>
        <w:jc w:val="left"/>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2.上述单价为综合含税单价，增值税税率为9%。</w:t>
      </w:r>
    </w:p>
    <w:p>
      <w:pPr>
        <w:pStyle w:val="32"/>
        <w:ind w:left="0"/>
        <w:rPr>
          <w:rFonts w:hint="eastAsia"/>
          <w:color w:val="auto"/>
          <w:highlight w:val="none"/>
        </w:rPr>
      </w:pPr>
    </w:p>
    <w:p>
      <w:pPr>
        <w:pStyle w:val="32"/>
        <w:ind w:left="0"/>
        <w:rPr>
          <w:rFonts w:hint="eastAsia"/>
          <w:color w:val="auto"/>
          <w:highlight w:val="none"/>
        </w:rPr>
        <w:sectPr>
          <w:pgSz w:w="16838" w:h="11906" w:orient="landscape"/>
          <w:pgMar w:top="1134" w:right="1134" w:bottom="1134" w:left="1134" w:header="850" w:footer="992" w:gutter="0"/>
          <w:cols w:space="720" w:num="1"/>
          <w:rtlGutter w:val="0"/>
          <w:docGrid w:type="lines" w:linePitch="332" w:charSpace="0"/>
        </w:sectPr>
      </w:pPr>
      <w:r>
        <w:rPr>
          <w:rFonts w:hint="eastAsia"/>
          <w:color w:val="auto"/>
          <w:highlight w:val="none"/>
        </w:rPr>
        <w:t>甲方授权代表：                                            乙方授权代表：</w:t>
      </w:r>
    </w:p>
    <w:p>
      <w:pPr>
        <w:spacing w:line="360" w:lineRule="atLeast"/>
        <w:jc w:val="center"/>
        <w:rPr>
          <w:rFonts w:hint="eastAsia" w:ascii="宋体" w:hAnsi="宋体"/>
          <w:b/>
          <w:color w:val="auto"/>
          <w:sz w:val="32"/>
          <w:szCs w:val="36"/>
          <w:highlight w:val="none"/>
        </w:rPr>
      </w:pPr>
      <w:r>
        <w:rPr>
          <w:rFonts w:hint="eastAsia"/>
          <w:b/>
          <w:color w:val="auto"/>
          <w:sz w:val="32"/>
          <w:szCs w:val="32"/>
          <w:highlight w:val="none"/>
        </w:rPr>
        <w:t>重庆通力高速公路养护工程有限公司</w:t>
      </w:r>
    </w:p>
    <w:p>
      <w:pPr>
        <w:spacing w:line="360" w:lineRule="atLeast"/>
        <w:jc w:val="center"/>
        <w:rPr>
          <w:rFonts w:ascii="宋体" w:hAnsi="宋体"/>
          <w:b/>
          <w:color w:val="auto"/>
          <w:sz w:val="32"/>
          <w:szCs w:val="36"/>
          <w:highlight w:val="none"/>
        </w:rPr>
      </w:pPr>
      <w:r>
        <w:rPr>
          <w:rFonts w:hint="eastAsia" w:ascii="宋体" w:hAnsi="宋体" w:eastAsia="宋体" w:cs="Times New Roman"/>
          <w:b/>
          <w:color w:val="auto"/>
          <w:kern w:val="0"/>
          <w:sz w:val="32"/>
          <w:szCs w:val="36"/>
          <w:highlight w:val="none"/>
          <w:lang w:eastAsia="zh-CN"/>
        </w:rPr>
        <w:t>2024年东北营运分公司</w:t>
      </w:r>
      <w:r>
        <w:rPr>
          <w:rFonts w:hint="eastAsia" w:ascii="宋体" w:hAnsi="宋体" w:eastAsia="宋体" w:cs="Times New Roman"/>
          <w:b/>
          <w:color w:val="auto"/>
          <w:kern w:val="0"/>
          <w:sz w:val="32"/>
          <w:szCs w:val="36"/>
          <w:highlight w:val="none"/>
          <w:lang w:val="en-US" w:eastAsia="zh-CN"/>
        </w:rPr>
        <w:t>路面专项工程专业分包</w:t>
      </w:r>
      <w:r>
        <w:rPr>
          <w:rFonts w:hint="eastAsia" w:ascii="宋体" w:hAnsi="宋体"/>
          <w:b/>
          <w:color w:val="auto"/>
          <w:kern w:val="0"/>
          <w:sz w:val="32"/>
          <w:szCs w:val="36"/>
          <w:highlight w:val="none"/>
        </w:rPr>
        <w:t>之安全生产合同</w:t>
      </w:r>
    </w:p>
    <w:p>
      <w:pPr>
        <w:spacing w:line="360" w:lineRule="auto"/>
        <w:ind w:firstLine="480" w:firstLineChars="200"/>
        <w:textAlignment w:val="baseline"/>
        <w:rPr>
          <w:color w:val="auto"/>
          <w:sz w:val="28"/>
          <w:highlight w:val="none"/>
        </w:rPr>
      </w:pPr>
      <w:r>
        <w:rPr>
          <w:rFonts w:hint="eastAsia"/>
          <w:color w:val="auto"/>
          <w:sz w:val="24"/>
          <w:highlight w:val="none"/>
        </w:rPr>
        <w:t>为在</w:t>
      </w:r>
      <w:r>
        <w:rPr>
          <w:rFonts w:hint="eastAsia" w:ascii="宋体" w:hAnsi="宋体" w:eastAsia="宋体" w:cs="Times New Roman"/>
          <w:bCs/>
          <w:color w:val="auto"/>
          <w:sz w:val="24"/>
          <w:szCs w:val="22"/>
          <w:highlight w:val="none"/>
          <w:u w:val="single"/>
          <w:lang w:eastAsia="zh-CN"/>
        </w:rPr>
        <w:t>2024年东北营运分公司</w:t>
      </w:r>
      <w:r>
        <w:rPr>
          <w:rFonts w:hint="eastAsia" w:ascii="宋体" w:hAnsi="宋体" w:eastAsia="宋体" w:cs="Times New Roman"/>
          <w:bCs/>
          <w:color w:val="auto"/>
          <w:sz w:val="24"/>
          <w:szCs w:val="22"/>
          <w:highlight w:val="none"/>
          <w:u w:val="single"/>
          <w:lang w:val="en-US" w:eastAsia="zh-CN"/>
        </w:rPr>
        <w:t>路面专项工程</w:t>
      </w:r>
      <w:r>
        <w:rPr>
          <w:rFonts w:hint="eastAsia"/>
          <w:color w:val="auto"/>
          <w:sz w:val="24"/>
          <w:highlight w:val="none"/>
        </w:rPr>
        <w:t>实施过程中创造安全、高效的施工环境，切实搞好本项目工程的安全管理工作，发包单位</w:t>
      </w:r>
      <w:r>
        <w:rPr>
          <w:rFonts w:hint="eastAsia"/>
          <w:b/>
          <w:color w:val="auto"/>
          <w:sz w:val="24"/>
          <w:highlight w:val="none"/>
          <w:u w:val="single"/>
        </w:rPr>
        <w:t>重庆通力高速公路养护工程有限公司</w:t>
      </w:r>
      <w:r>
        <w:rPr>
          <w:rFonts w:hint="eastAsia"/>
          <w:color w:val="auto"/>
          <w:sz w:val="24"/>
          <w:highlight w:val="none"/>
        </w:rPr>
        <w:t>（以下简称甲方）与承包单位</w:t>
      </w:r>
      <w:r>
        <w:rPr>
          <w:rStyle w:val="30"/>
          <w:rFonts w:hint="eastAsia"/>
          <w:b/>
          <w:color w:val="auto"/>
          <w:highlight w:val="none"/>
          <w:u w:val="single"/>
        </w:rPr>
        <w:t>（                ）</w:t>
      </w:r>
      <w:r>
        <w:rPr>
          <w:rFonts w:hint="eastAsia"/>
          <w:color w:val="auto"/>
          <w:sz w:val="24"/>
          <w:highlight w:val="none"/>
        </w:rPr>
        <w:t>（以下简称乙方）特此签订如下安全生产合同：</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一、甲方职责</w:t>
      </w:r>
    </w:p>
    <w:p>
      <w:pPr>
        <w:widowControl/>
        <w:spacing w:line="360" w:lineRule="auto"/>
        <w:ind w:firstLine="480" w:firstLineChars="200"/>
        <w:rPr>
          <w:rFonts w:hint="eastAsia"/>
          <w:color w:val="auto"/>
          <w:sz w:val="24"/>
          <w:highlight w:val="none"/>
        </w:rPr>
      </w:pPr>
      <w:r>
        <w:rPr>
          <w:rFonts w:hint="eastAsia"/>
          <w:color w:val="auto"/>
          <w:sz w:val="24"/>
          <w:highlight w:val="none"/>
        </w:rPr>
        <w:t>1、严格遵守并贯彻执行国家有关安全生产法律法规规定，认真履行安全监督管理职责。</w:t>
      </w:r>
    </w:p>
    <w:p>
      <w:pPr>
        <w:widowControl/>
        <w:spacing w:line="360" w:lineRule="auto"/>
        <w:ind w:firstLine="480" w:firstLineChars="200"/>
        <w:rPr>
          <w:rFonts w:hint="eastAsia"/>
          <w:color w:val="auto"/>
          <w:sz w:val="24"/>
          <w:highlight w:val="none"/>
        </w:rPr>
      </w:pPr>
      <w:r>
        <w:rPr>
          <w:rFonts w:hint="eastAsia"/>
          <w:color w:val="auto"/>
          <w:sz w:val="24"/>
          <w:highlight w:val="none"/>
        </w:rPr>
        <w:t>2、按照“安全第一、预防为主、综合治理”和 “谁主管，谁负责”的原则进行安全生产管理，生产与安全工作同时计划、布置、检查、总结和评比。</w:t>
      </w:r>
    </w:p>
    <w:p>
      <w:pPr>
        <w:widowControl/>
        <w:spacing w:line="360" w:lineRule="auto"/>
        <w:ind w:firstLine="480" w:firstLineChars="200"/>
        <w:rPr>
          <w:rFonts w:hint="eastAsia"/>
          <w:color w:val="auto"/>
          <w:sz w:val="24"/>
          <w:highlight w:val="none"/>
        </w:rPr>
      </w:pPr>
      <w:r>
        <w:rPr>
          <w:rFonts w:hint="eastAsia"/>
          <w:color w:val="auto"/>
          <w:sz w:val="24"/>
          <w:highlight w:val="none"/>
        </w:rPr>
        <w:t>3、监督乙方安全生产费用的提取和使用，重要的安全设施坚持与主体工程“三同时”的原则，即：同时设计、审批，同时施工，同时验收，投入使用。</w:t>
      </w:r>
    </w:p>
    <w:p>
      <w:pPr>
        <w:widowControl/>
        <w:spacing w:line="360" w:lineRule="auto"/>
        <w:ind w:firstLine="480" w:firstLineChars="200"/>
        <w:rPr>
          <w:rFonts w:hint="eastAsia"/>
          <w:color w:val="auto"/>
          <w:sz w:val="24"/>
          <w:highlight w:val="none"/>
        </w:rPr>
      </w:pPr>
      <w:r>
        <w:rPr>
          <w:rFonts w:hint="eastAsia"/>
          <w:color w:val="auto"/>
          <w:sz w:val="24"/>
          <w:highlight w:val="none"/>
        </w:rPr>
        <w:t>4、定期召开安全生产调度会，及时传达中央及地方有关安全生产的精神，协调解决乙方安全生产过程中出现的有关问题。</w:t>
      </w:r>
    </w:p>
    <w:p>
      <w:pPr>
        <w:widowControl/>
        <w:spacing w:line="360" w:lineRule="auto"/>
        <w:ind w:firstLine="480" w:firstLineChars="200"/>
        <w:rPr>
          <w:rFonts w:hint="eastAsia"/>
          <w:color w:val="auto"/>
          <w:sz w:val="24"/>
          <w:highlight w:val="none"/>
        </w:rPr>
      </w:pPr>
      <w:r>
        <w:rPr>
          <w:rFonts w:hint="eastAsia"/>
          <w:color w:val="auto"/>
          <w:sz w:val="24"/>
          <w:highlight w:val="none"/>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color w:val="auto"/>
          <w:sz w:val="24"/>
          <w:highlight w:val="none"/>
        </w:rPr>
      </w:pPr>
      <w:r>
        <w:rPr>
          <w:rFonts w:hint="eastAsia"/>
          <w:color w:val="auto"/>
          <w:sz w:val="24"/>
          <w:highlight w:val="none"/>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color w:val="auto"/>
          <w:sz w:val="24"/>
          <w:highlight w:val="none"/>
        </w:rPr>
      </w:pPr>
      <w:r>
        <w:rPr>
          <w:rFonts w:hint="eastAsia"/>
          <w:color w:val="auto"/>
          <w:sz w:val="24"/>
          <w:highlight w:val="none"/>
        </w:rPr>
        <w:t>7、对乙方违反安全生产的各种违法违纪行为，有权予以制止并按照相关规定进行处理。</w:t>
      </w:r>
    </w:p>
    <w:p>
      <w:pPr>
        <w:widowControl/>
        <w:spacing w:line="360" w:lineRule="auto"/>
        <w:ind w:firstLine="480" w:firstLineChars="200"/>
        <w:rPr>
          <w:rFonts w:hint="eastAsia"/>
          <w:color w:val="auto"/>
          <w:sz w:val="24"/>
          <w:highlight w:val="none"/>
        </w:rPr>
      </w:pPr>
      <w:r>
        <w:rPr>
          <w:rFonts w:hint="eastAsia"/>
          <w:color w:val="auto"/>
          <w:sz w:val="24"/>
          <w:highlight w:val="none"/>
        </w:rPr>
        <w:t>8、甲方的上述职责不代表甲方对乙方的合同履行行为做任何安全方面明示或暗示的保证，乙方仍应自行负责处理并自行承担合同履行过程中可能出现的一切安全事故责任与风险等。</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二、乙方职责</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严格遵守和执行包括交通部颁发的《公路工程施工安全技术规程》(JTGF90—2015)和《公路养护安全作业规程》(JTGH30—2015)、《公路筑养路机械操作规程》、《重庆市高速公路养护施工作业安全管理规定》、《营运高速公路施工管理规范》DB50-T 959-2019以及《协作（分包）单位安全生产考核办法》等在内的有关规定，认真执行工程承包合同以及本合同中的有关安全要求。</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widowControl/>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4、乙方指定项目现场安全责任人：</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三、违约责任</w:t>
      </w:r>
    </w:p>
    <w:p>
      <w:pPr>
        <w:widowControl/>
        <w:spacing w:line="360" w:lineRule="auto"/>
        <w:ind w:firstLine="480" w:firstLineChars="200"/>
        <w:rPr>
          <w:rFonts w:hint="eastAsia"/>
          <w:color w:val="auto"/>
          <w:sz w:val="24"/>
          <w:highlight w:val="none"/>
        </w:rPr>
      </w:pPr>
      <w:r>
        <w:rPr>
          <w:rFonts w:hint="eastAsia"/>
          <w:color w:val="auto"/>
          <w:sz w:val="24"/>
          <w:highlight w:val="none"/>
        </w:rPr>
        <w:t>1、本合同有效期内，如乙方违约，甲方依据《</w:t>
      </w:r>
      <w:r>
        <w:rPr>
          <w:rFonts w:hint="eastAsia" w:ascii="宋体" w:hAnsi="宋体"/>
          <w:color w:val="auto"/>
          <w:sz w:val="24"/>
          <w:highlight w:val="none"/>
        </w:rPr>
        <w:t>协作（分包）单位安全生产考核办法</w:t>
      </w:r>
      <w:r>
        <w:rPr>
          <w:rFonts w:hint="eastAsia"/>
          <w:color w:val="auto"/>
          <w:sz w:val="24"/>
          <w:highlight w:val="none"/>
        </w:rPr>
        <w:t>》有关条款对乙方给予违约处罚；因乙方原因造成安全事故的，由乙方承担全部责任。</w:t>
      </w:r>
    </w:p>
    <w:p>
      <w:pPr>
        <w:widowControl/>
        <w:spacing w:line="360" w:lineRule="auto"/>
        <w:ind w:firstLine="480" w:firstLineChars="200"/>
        <w:rPr>
          <w:rFonts w:hint="eastAsia"/>
          <w:color w:val="auto"/>
          <w:sz w:val="24"/>
          <w:highlight w:val="none"/>
        </w:rPr>
      </w:pPr>
      <w:r>
        <w:rPr>
          <w:rFonts w:hint="eastAsia"/>
          <w:color w:val="auto"/>
          <w:sz w:val="24"/>
          <w:highlight w:val="none"/>
        </w:rPr>
        <w:t>2、本合同有效期内，如因乙方或乙方工作人员过错给甲方造成损失，由乙方负责向甲方赔偿，甲方有权直接从乙方工程款中予以扣除。</w:t>
      </w:r>
    </w:p>
    <w:p>
      <w:pPr>
        <w:widowControl/>
        <w:spacing w:line="360" w:lineRule="auto"/>
        <w:ind w:firstLine="480" w:firstLineChars="200"/>
        <w:rPr>
          <w:rFonts w:hint="eastAsia"/>
          <w:color w:val="auto"/>
          <w:sz w:val="24"/>
          <w:highlight w:val="none"/>
        </w:rPr>
      </w:pPr>
      <w:r>
        <w:rPr>
          <w:rFonts w:hint="eastAsia"/>
          <w:color w:val="auto"/>
          <w:sz w:val="24"/>
          <w:highlight w:val="none"/>
        </w:rPr>
        <w:t>3、如因甲方或乙方违约造成安全事故，将依法按照国家有关法律法规进行处理。</w:t>
      </w:r>
    </w:p>
    <w:p>
      <w:pPr>
        <w:widowControl/>
        <w:spacing w:line="360" w:lineRule="auto"/>
        <w:ind w:firstLine="480" w:firstLineChars="200"/>
        <w:rPr>
          <w:rFonts w:hint="eastAsia"/>
          <w:color w:val="auto"/>
          <w:sz w:val="24"/>
          <w:highlight w:val="none"/>
        </w:rPr>
      </w:pPr>
      <w:r>
        <w:rPr>
          <w:rFonts w:hint="eastAsia"/>
          <w:color w:val="auto"/>
          <w:sz w:val="24"/>
          <w:highlight w:val="none"/>
        </w:rPr>
        <w:t>四、本合同作为《</w:t>
      </w:r>
      <w:r>
        <w:rPr>
          <w:rFonts w:hint="eastAsia"/>
          <w:b/>
          <w:color w:val="auto"/>
          <w:sz w:val="24"/>
          <w:highlight w:val="none"/>
          <w:u w:val="single"/>
        </w:rPr>
        <w:t>重庆通力高速公路养护工程有限公司</w:t>
      </w:r>
      <w:r>
        <w:rPr>
          <w:rFonts w:hint="eastAsia" w:ascii="Times New Roman" w:hAnsi="Times New Roman" w:eastAsia="宋体" w:cs="Times New Roman"/>
          <w:b/>
          <w:color w:val="auto"/>
          <w:sz w:val="24"/>
          <w:highlight w:val="none"/>
          <w:u w:val="single"/>
          <w:lang w:eastAsia="zh-CN"/>
        </w:rPr>
        <w:t>2024年东北营运分公司</w:t>
      </w:r>
      <w:r>
        <w:rPr>
          <w:rFonts w:hint="eastAsia" w:ascii="Times New Roman" w:hAnsi="Times New Roman" w:eastAsia="宋体" w:cs="Times New Roman"/>
          <w:b/>
          <w:color w:val="auto"/>
          <w:sz w:val="24"/>
          <w:highlight w:val="none"/>
          <w:u w:val="single"/>
          <w:lang w:val="en-US" w:eastAsia="zh-CN"/>
        </w:rPr>
        <w:t>路面专项工程</w:t>
      </w:r>
      <w:r>
        <w:rPr>
          <w:rFonts w:hint="eastAsia" w:ascii="Times New Roman" w:hAnsi="Times New Roman" w:eastAsia="宋体" w:cs="Times New Roman"/>
          <w:b/>
          <w:color w:val="auto"/>
          <w:sz w:val="24"/>
          <w:highlight w:val="none"/>
          <w:u w:val="single"/>
        </w:rPr>
        <w:t>专业分包合同</w:t>
      </w:r>
      <w:r>
        <w:rPr>
          <w:rFonts w:hint="eastAsia"/>
          <w:color w:val="auto"/>
          <w:sz w:val="24"/>
          <w:highlight w:val="none"/>
        </w:rPr>
        <w:t>》的附件，与工程施工合同具有同等的法律效力。</w:t>
      </w:r>
    </w:p>
    <w:p>
      <w:pPr>
        <w:widowControl/>
        <w:spacing w:line="360" w:lineRule="auto"/>
        <w:ind w:firstLine="480" w:firstLineChars="200"/>
        <w:rPr>
          <w:rFonts w:hint="eastAsia"/>
          <w:color w:val="auto"/>
          <w:sz w:val="24"/>
          <w:highlight w:val="none"/>
        </w:rPr>
      </w:pPr>
      <w:r>
        <w:rPr>
          <w:rFonts w:hint="eastAsia"/>
          <w:color w:val="auto"/>
          <w:sz w:val="24"/>
          <w:highlight w:val="none"/>
        </w:rPr>
        <w:t>五、合同签约地：</w:t>
      </w:r>
      <w:r>
        <w:rPr>
          <w:rFonts w:hint="eastAsia"/>
          <w:color w:val="auto"/>
          <w:sz w:val="24"/>
          <w:highlight w:val="none"/>
          <w:u w:val="single"/>
        </w:rPr>
        <w:t>重庆市沙坪坝区梨高路4号</w:t>
      </w:r>
      <w:r>
        <w:rPr>
          <w:rFonts w:hint="eastAsia" w:ascii="宋体" w:hAnsi="宋体" w:cs="宋体"/>
          <w:color w:val="auto"/>
          <w:szCs w:val="21"/>
          <w:highlight w:val="none"/>
        </w:rPr>
        <w:t>。</w:t>
      </w:r>
    </w:p>
    <w:p>
      <w:pPr>
        <w:widowControl/>
        <w:spacing w:line="360" w:lineRule="auto"/>
        <w:ind w:firstLine="480" w:firstLineChars="200"/>
        <w:rPr>
          <w:rFonts w:hint="eastAsia" w:ascii="宋体" w:hAnsi="宋体"/>
          <w:color w:val="auto"/>
          <w:sz w:val="24"/>
          <w:highlight w:val="none"/>
        </w:rPr>
      </w:pPr>
      <w:r>
        <w:rPr>
          <w:rFonts w:hint="eastAsia"/>
          <w:color w:val="auto"/>
          <w:sz w:val="24"/>
          <w:highlight w:val="none"/>
        </w:rPr>
        <w:t>六、本合同一式</w:t>
      </w:r>
      <w:r>
        <w:rPr>
          <w:rFonts w:hint="eastAsia"/>
          <w:b/>
          <w:bCs/>
          <w:color w:val="auto"/>
          <w:sz w:val="24"/>
          <w:highlight w:val="none"/>
          <w:u w:val="single"/>
        </w:rPr>
        <w:t xml:space="preserve"> 陆 </w:t>
      </w:r>
      <w:r>
        <w:rPr>
          <w:rFonts w:hint="eastAsia"/>
          <w:color w:val="auto"/>
          <w:sz w:val="24"/>
          <w:highlight w:val="none"/>
        </w:rPr>
        <w:t>份，甲方执</w:t>
      </w:r>
      <w:r>
        <w:rPr>
          <w:rFonts w:hint="eastAsia"/>
          <w:b/>
          <w:bCs/>
          <w:color w:val="auto"/>
          <w:sz w:val="24"/>
          <w:highlight w:val="none"/>
          <w:u w:val="single"/>
        </w:rPr>
        <w:t xml:space="preserve"> 肆 </w:t>
      </w:r>
      <w:r>
        <w:rPr>
          <w:rFonts w:hint="eastAsia"/>
          <w:color w:val="auto"/>
          <w:sz w:val="24"/>
          <w:highlight w:val="none"/>
        </w:rPr>
        <w:t>份，乙方执</w:t>
      </w:r>
      <w:r>
        <w:rPr>
          <w:rFonts w:hint="eastAsia"/>
          <w:b/>
          <w:bCs/>
          <w:color w:val="auto"/>
          <w:sz w:val="24"/>
          <w:highlight w:val="none"/>
          <w:u w:val="single"/>
        </w:rPr>
        <w:t xml:space="preserve"> 贰 </w:t>
      </w:r>
      <w:r>
        <w:rPr>
          <w:rFonts w:hint="eastAsia"/>
          <w:color w:val="auto"/>
          <w:sz w:val="24"/>
          <w:highlight w:val="none"/>
        </w:rPr>
        <w:t>份；由双方法定代表人或其授权代表签署与加盖公章后生效，全部工程竣工验收后终止。</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（此页无正文）</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甲方：（盖章）                          乙方：（盖章）</w:t>
      </w: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 xml:space="preserve">重庆通力高速公路养护工程有限公司   </w:t>
      </w:r>
    </w:p>
    <w:p>
      <w:pPr>
        <w:pStyle w:val="29"/>
        <w:spacing w:line="360" w:lineRule="auto"/>
        <w:ind w:firstLine="480" w:firstLineChars="200"/>
        <w:rPr>
          <w:rFonts w:hint="eastAsia"/>
          <w:color w:val="auto"/>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360" w:lineRule="auto"/>
        <w:ind w:firstLine="480" w:firstLineChars="200"/>
        <w:textAlignment w:val="baseline"/>
        <w:rPr>
          <w:rFonts w:hint="eastAsia"/>
          <w:color w:val="auto"/>
          <w:highlight w:val="none"/>
        </w:rPr>
      </w:pPr>
      <w:r>
        <w:rPr>
          <w:rFonts w:hint="eastAsia" w:ascii="宋体" w:hAnsi="宋体"/>
          <w:color w:val="auto"/>
          <w:sz w:val="24"/>
          <w:highlight w:val="none"/>
        </w:rPr>
        <w:t>或授权代表：                           或授权代表：</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项目负责人：                           项目负责人：</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经办人：                               经办人： </w:t>
      </w:r>
    </w:p>
    <w:p>
      <w:pPr>
        <w:spacing w:line="360" w:lineRule="auto"/>
        <w:ind w:firstLine="480" w:firstLineChars="200"/>
        <w:textAlignment w:val="baseline"/>
        <w:rPr>
          <w:rFonts w:hint="eastAsia" w:ascii="宋体"/>
          <w:color w:val="auto"/>
          <w:sz w:val="24"/>
          <w:highlight w:val="none"/>
        </w:rPr>
      </w:pPr>
    </w:p>
    <w:p>
      <w:pPr>
        <w:spacing w:line="360" w:lineRule="auto"/>
        <w:ind w:firstLine="480" w:firstLineChars="200"/>
        <w:textAlignment w:val="baseline"/>
        <w:rPr>
          <w:rFonts w:hint="eastAsia" w:ascii="宋体"/>
          <w:color w:val="auto"/>
          <w:sz w:val="24"/>
          <w:highlight w:val="none"/>
        </w:rPr>
      </w:pPr>
    </w:p>
    <w:p>
      <w:pPr>
        <w:spacing w:line="360" w:lineRule="auto"/>
        <w:ind w:firstLine="480" w:firstLineChars="200"/>
        <w:textAlignment w:val="baseline"/>
        <w:rPr>
          <w:rFonts w:hint="eastAsia"/>
          <w:b/>
          <w:color w:val="auto"/>
          <w:sz w:val="32"/>
          <w:szCs w:val="32"/>
          <w:highlight w:val="none"/>
        </w:rPr>
      </w:pPr>
      <w:r>
        <w:rPr>
          <w:rFonts w:hint="eastAsia" w:ascii="宋体"/>
          <w:color w:val="auto"/>
          <w:sz w:val="24"/>
          <w:highlight w:val="none"/>
        </w:rPr>
        <w:t xml:space="preserve">日期：    年   月   日                 日期：    年    月   日  </w:t>
      </w:r>
    </w:p>
    <w:p>
      <w:pPr>
        <w:spacing w:line="360" w:lineRule="atLeast"/>
        <w:ind w:firstLine="643" w:firstLineChars="200"/>
        <w:jc w:val="center"/>
        <w:rPr>
          <w:rFonts w:hint="eastAsia"/>
          <w:b/>
          <w:color w:val="auto"/>
          <w:sz w:val="32"/>
          <w:szCs w:val="32"/>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rPr>
          <w:rFonts w:hint="eastAsia"/>
          <w:color w:val="auto"/>
          <w:highlight w:val="none"/>
        </w:rPr>
      </w:pPr>
      <w:r>
        <w:rPr>
          <w:rFonts w:hint="eastAsia"/>
          <w:b/>
          <w:color w:val="auto"/>
          <w:sz w:val="32"/>
          <w:szCs w:val="32"/>
          <w:highlight w:val="none"/>
        </w:rPr>
        <w:t>重庆通力高速公路养护工程有限公司</w:t>
      </w:r>
    </w:p>
    <w:p>
      <w:pPr>
        <w:spacing w:line="360" w:lineRule="atLeast"/>
        <w:jc w:val="center"/>
        <w:rPr>
          <w:b/>
          <w:color w:val="auto"/>
          <w:sz w:val="32"/>
          <w:szCs w:val="32"/>
          <w:highlight w:val="none"/>
        </w:rPr>
      </w:pPr>
      <w:r>
        <w:rPr>
          <w:rFonts w:hint="eastAsia" w:ascii="宋体" w:hAnsi="宋体" w:eastAsia="宋体" w:cs="Times New Roman"/>
          <w:b/>
          <w:color w:val="auto"/>
          <w:kern w:val="0"/>
          <w:sz w:val="32"/>
          <w:szCs w:val="36"/>
          <w:highlight w:val="none"/>
          <w:lang w:eastAsia="zh-CN"/>
        </w:rPr>
        <w:t>2024年东北营运分公司</w:t>
      </w:r>
      <w:r>
        <w:rPr>
          <w:rFonts w:hint="eastAsia" w:ascii="宋体" w:hAnsi="宋体" w:eastAsia="宋体" w:cs="Times New Roman"/>
          <w:b/>
          <w:color w:val="auto"/>
          <w:kern w:val="0"/>
          <w:sz w:val="32"/>
          <w:szCs w:val="36"/>
          <w:highlight w:val="none"/>
          <w:lang w:val="en-US" w:eastAsia="zh-CN"/>
        </w:rPr>
        <w:t>路面专项工程</w:t>
      </w:r>
      <w:r>
        <w:rPr>
          <w:rFonts w:hint="eastAsia"/>
          <w:b/>
          <w:color w:val="auto"/>
          <w:sz w:val="32"/>
          <w:szCs w:val="32"/>
          <w:highlight w:val="none"/>
        </w:rPr>
        <w:t>专业分包之廉政合同</w:t>
      </w:r>
    </w:p>
    <w:p>
      <w:pPr>
        <w:spacing w:line="360" w:lineRule="auto"/>
        <w:ind w:firstLine="480" w:firstLineChars="200"/>
        <w:textAlignment w:val="baseline"/>
        <w:rPr>
          <w:color w:val="auto"/>
          <w:sz w:val="24"/>
          <w:highlight w:val="none"/>
        </w:rPr>
      </w:pPr>
      <w:r>
        <w:rPr>
          <w:rFonts w:hint="eastAsia"/>
          <w:color w:val="auto"/>
          <w:sz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color w:val="auto"/>
          <w:sz w:val="24"/>
          <w:highlight w:val="none"/>
          <w:u w:val="single"/>
        </w:rPr>
        <w:t>重庆通力高速公路养护工程有限公司</w:t>
      </w:r>
      <w:r>
        <w:rPr>
          <w:rFonts w:hint="eastAsia"/>
          <w:color w:val="auto"/>
          <w:sz w:val="24"/>
          <w:highlight w:val="none"/>
        </w:rPr>
        <w:t>（以下称甲方）与</w:t>
      </w:r>
      <w:r>
        <w:rPr>
          <w:rFonts w:hint="eastAsia"/>
          <w:b/>
          <w:color w:val="auto"/>
          <w:sz w:val="24"/>
          <w:highlight w:val="none"/>
          <w:u w:val="single"/>
        </w:rPr>
        <w:t>（        ）（</w:t>
      </w:r>
      <w:r>
        <w:rPr>
          <w:rFonts w:hint="eastAsia"/>
          <w:color w:val="auto"/>
          <w:sz w:val="24"/>
          <w:highlight w:val="none"/>
        </w:rPr>
        <w:t>以下称乙方），特订立如下合同。</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第一条 甲乙双方的权利和义务</w:t>
      </w:r>
    </w:p>
    <w:p>
      <w:pPr>
        <w:spacing w:line="360" w:lineRule="auto"/>
        <w:ind w:firstLine="480" w:firstLineChars="200"/>
        <w:rPr>
          <w:color w:val="auto"/>
          <w:sz w:val="24"/>
          <w:highlight w:val="none"/>
        </w:rPr>
      </w:pPr>
      <w:r>
        <w:rPr>
          <w:rFonts w:hint="eastAsia"/>
          <w:color w:val="auto"/>
          <w:sz w:val="24"/>
          <w:highlight w:val="none"/>
        </w:rPr>
        <w:t>（一）严格遵守党和国家有关法律法规及交通部的有关规定。</w:t>
      </w:r>
    </w:p>
    <w:p>
      <w:pPr>
        <w:widowControl/>
        <w:spacing w:line="360" w:lineRule="auto"/>
        <w:ind w:firstLine="480" w:firstLineChars="200"/>
        <w:jc w:val="left"/>
        <w:rPr>
          <w:color w:val="auto"/>
          <w:sz w:val="24"/>
          <w:highlight w:val="none"/>
        </w:rPr>
      </w:pPr>
      <w:r>
        <w:rPr>
          <w:rFonts w:hint="eastAsia"/>
          <w:color w:val="auto"/>
          <w:sz w:val="24"/>
          <w:highlight w:val="none"/>
        </w:rPr>
        <w:t>（二）严格执行</w:t>
      </w:r>
      <w:r>
        <w:rPr>
          <w:rFonts w:hint="eastAsia"/>
          <w:b/>
          <w:color w:val="auto"/>
          <w:sz w:val="24"/>
          <w:highlight w:val="none"/>
          <w:u w:val="single"/>
        </w:rPr>
        <w:t>《重庆通力高速公路养护工程有限公司</w:t>
      </w:r>
      <w:r>
        <w:rPr>
          <w:rFonts w:hint="eastAsia" w:ascii="Times New Roman" w:hAnsi="Times New Roman" w:eastAsia="宋体" w:cs="Times New Roman"/>
          <w:b/>
          <w:color w:val="auto"/>
          <w:sz w:val="24"/>
          <w:highlight w:val="none"/>
          <w:u w:val="single"/>
          <w:lang w:eastAsia="zh-CN"/>
        </w:rPr>
        <w:t>2024年东北营运分公司</w:t>
      </w:r>
      <w:r>
        <w:rPr>
          <w:rFonts w:hint="eastAsia" w:ascii="Times New Roman" w:hAnsi="Times New Roman" w:eastAsia="宋体" w:cs="Times New Roman"/>
          <w:b/>
          <w:color w:val="auto"/>
          <w:sz w:val="24"/>
          <w:highlight w:val="none"/>
          <w:u w:val="single"/>
          <w:lang w:val="en-US" w:eastAsia="zh-CN"/>
        </w:rPr>
        <w:t>路面专项工程</w:t>
      </w:r>
      <w:r>
        <w:rPr>
          <w:rFonts w:hint="eastAsia" w:ascii="Times New Roman" w:hAnsi="Times New Roman" w:eastAsia="宋体" w:cs="Times New Roman"/>
          <w:b/>
          <w:color w:val="auto"/>
          <w:sz w:val="24"/>
          <w:highlight w:val="none"/>
          <w:u w:val="single"/>
        </w:rPr>
        <w:t>专业分包合同</w:t>
      </w:r>
      <w:r>
        <w:rPr>
          <w:rFonts w:hint="eastAsia"/>
          <w:b/>
          <w:color w:val="auto"/>
          <w:sz w:val="24"/>
          <w:highlight w:val="none"/>
          <w:u w:val="single"/>
        </w:rPr>
        <w:t>》</w:t>
      </w:r>
      <w:r>
        <w:rPr>
          <w:rFonts w:hint="eastAsia"/>
          <w:color w:val="auto"/>
          <w:sz w:val="24"/>
          <w:highlight w:val="none"/>
        </w:rPr>
        <w:t>的相关条款，自觉按合同办事。</w:t>
      </w:r>
    </w:p>
    <w:p>
      <w:pPr>
        <w:spacing w:line="360" w:lineRule="auto"/>
        <w:ind w:firstLine="480" w:firstLineChars="200"/>
        <w:rPr>
          <w:rFonts w:hint="eastAsia"/>
          <w:color w:val="auto"/>
          <w:sz w:val="24"/>
          <w:highlight w:val="none"/>
        </w:rPr>
      </w:pPr>
      <w:r>
        <w:rPr>
          <w:rFonts w:hint="eastAsia"/>
          <w:color w:val="auto"/>
          <w:sz w:val="24"/>
          <w:highlight w:val="none"/>
        </w:rPr>
        <w:t>（三）双方的业务活动坚持公开、公正、诚信、透明的原则（除法律认定的商业秘密和合同文件另有规定之外），不得损害国家和集体利益，违反工程建设管理规章制度。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rFonts w:hint="eastAsia"/>
          <w:color w:val="auto"/>
          <w:sz w:val="24"/>
          <w:highlight w:val="none"/>
        </w:rPr>
      </w:pPr>
      <w:r>
        <w:rPr>
          <w:rFonts w:hint="eastAsia"/>
          <w:color w:val="auto"/>
          <w:sz w:val="24"/>
          <w:highlight w:val="none"/>
        </w:rPr>
        <w:t>（四）建立健全廉政制度，开展廉政教育，设立廉政告示牌，公布举报电话，监督并认真查处违法违纪行为。</w:t>
      </w:r>
    </w:p>
    <w:p>
      <w:pPr>
        <w:spacing w:line="360" w:lineRule="auto"/>
        <w:ind w:firstLine="480" w:firstLineChars="200"/>
        <w:rPr>
          <w:rFonts w:hint="eastAsia"/>
          <w:color w:val="auto"/>
          <w:sz w:val="24"/>
          <w:highlight w:val="none"/>
        </w:rPr>
      </w:pPr>
      <w:r>
        <w:rPr>
          <w:rFonts w:hint="eastAsia"/>
          <w:color w:val="auto"/>
          <w:sz w:val="24"/>
          <w:highlight w:val="none"/>
        </w:rPr>
        <w:t>（五）发现对方在业务活动中有违反廉政规定的行为，有及时提醒对方纠正的权利和义务。</w:t>
      </w:r>
    </w:p>
    <w:p>
      <w:pPr>
        <w:spacing w:line="360" w:lineRule="auto"/>
        <w:ind w:firstLine="480" w:firstLineChars="200"/>
        <w:rPr>
          <w:color w:val="auto"/>
          <w:sz w:val="24"/>
          <w:highlight w:val="none"/>
        </w:rPr>
      </w:pPr>
      <w:r>
        <w:rPr>
          <w:rFonts w:hint="eastAsia"/>
          <w:color w:val="auto"/>
          <w:sz w:val="24"/>
          <w:highlight w:val="none"/>
        </w:rPr>
        <w:t>（六）发现对方严重违反本合同义务条款的行为，有向其上级有关部门举报、建议给予处理并要求告知处理结果的权利。</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第二条 甲方的义务</w:t>
      </w:r>
    </w:p>
    <w:p>
      <w:pPr>
        <w:spacing w:line="360" w:lineRule="auto"/>
        <w:ind w:firstLine="480" w:firstLineChars="200"/>
        <w:rPr>
          <w:rFonts w:hint="eastAsia"/>
          <w:color w:val="auto"/>
          <w:sz w:val="24"/>
          <w:highlight w:val="none"/>
        </w:rPr>
      </w:pPr>
      <w:r>
        <w:rPr>
          <w:rFonts w:hint="eastAsia"/>
          <w:color w:val="auto"/>
          <w:sz w:val="24"/>
          <w:highlight w:val="none"/>
        </w:rPr>
        <w:t>（一）甲方及其工作人员不得索要或接受乙方的礼金、有价证券和贵重物品，不得在乙方报销任何应由甲方或个人支付的费用等。</w:t>
      </w:r>
    </w:p>
    <w:p>
      <w:pPr>
        <w:spacing w:line="360" w:lineRule="auto"/>
        <w:ind w:firstLine="480" w:firstLineChars="200"/>
        <w:rPr>
          <w:rFonts w:hint="eastAsia"/>
          <w:color w:val="auto"/>
          <w:sz w:val="24"/>
          <w:highlight w:val="none"/>
        </w:rPr>
      </w:pPr>
      <w:r>
        <w:rPr>
          <w:rFonts w:hint="eastAsia"/>
          <w:color w:val="auto"/>
          <w:sz w:val="24"/>
          <w:highlight w:val="none"/>
        </w:rPr>
        <w:t>（二）甲方工作人员不得参加乙方安排的超标准宴请或可能对公正执行公务有影响的其他宴请和娱乐活动。不得接受乙方提供的通讯工具、交通工具和高档办公用品等。</w:t>
      </w:r>
    </w:p>
    <w:p>
      <w:pPr>
        <w:spacing w:line="360" w:lineRule="auto"/>
        <w:ind w:firstLine="480" w:firstLineChars="200"/>
        <w:rPr>
          <w:rFonts w:hint="eastAsia"/>
          <w:color w:val="auto"/>
          <w:sz w:val="24"/>
          <w:highlight w:val="none"/>
        </w:rPr>
      </w:pPr>
      <w:r>
        <w:rPr>
          <w:rFonts w:hint="eastAsia"/>
          <w:color w:val="auto"/>
          <w:sz w:val="24"/>
          <w:highlight w:val="none"/>
        </w:rPr>
        <w:t>（三）甲方及其工作人员不得要求或者接受乙方为其住房装修、婚丧嫁娶活动、配偶子女的工作安排以及出国出境、旅游等提供方便等。</w:t>
      </w:r>
    </w:p>
    <w:p>
      <w:pPr>
        <w:spacing w:line="360" w:lineRule="auto"/>
        <w:ind w:firstLine="480" w:firstLineChars="200"/>
        <w:rPr>
          <w:rFonts w:hint="eastAsia"/>
          <w:color w:val="auto"/>
          <w:sz w:val="24"/>
          <w:highlight w:val="none"/>
        </w:rPr>
      </w:pPr>
      <w:r>
        <w:rPr>
          <w:rFonts w:hint="eastAsia"/>
          <w:color w:val="auto"/>
          <w:sz w:val="24"/>
          <w:highlight w:val="none"/>
        </w:rPr>
        <w:t>（四）甲方工作人员的配偶、子女不得从事与甲方工程有关的材料设备供应、工程分包、劳务等经济活动等。</w:t>
      </w:r>
    </w:p>
    <w:p>
      <w:pPr>
        <w:spacing w:line="360" w:lineRule="auto"/>
        <w:ind w:firstLine="480" w:firstLineChars="200"/>
        <w:rPr>
          <w:color w:val="auto"/>
          <w:sz w:val="24"/>
          <w:highlight w:val="none"/>
        </w:rPr>
      </w:pPr>
      <w:r>
        <w:rPr>
          <w:rFonts w:hint="eastAsia"/>
          <w:color w:val="auto"/>
          <w:sz w:val="24"/>
          <w:highlight w:val="none"/>
        </w:rPr>
        <w:t>（五）甲方及其工作人员不得以任何理由向乙方推荐分包单位，不得要求乙方购买合同规定外的材料和设备。</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第三条 乙方义务</w:t>
      </w:r>
    </w:p>
    <w:p>
      <w:pPr>
        <w:spacing w:line="360" w:lineRule="auto"/>
        <w:ind w:firstLine="480" w:firstLineChars="200"/>
        <w:rPr>
          <w:rFonts w:hint="eastAsia"/>
          <w:color w:val="auto"/>
          <w:sz w:val="24"/>
          <w:highlight w:val="none"/>
        </w:rPr>
      </w:pPr>
      <w:r>
        <w:rPr>
          <w:rFonts w:hint="eastAsia"/>
          <w:color w:val="auto"/>
          <w:sz w:val="24"/>
          <w:highlight w:val="none"/>
        </w:rPr>
        <w:t>（一）乙方不得以任何理由向甲方及其工作人员行贿或馈赠礼金、有价证券、贵重礼品。</w:t>
      </w:r>
    </w:p>
    <w:p>
      <w:pPr>
        <w:spacing w:line="360" w:lineRule="auto"/>
        <w:ind w:firstLine="480" w:firstLineChars="200"/>
        <w:rPr>
          <w:rFonts w:hint="eastAsia"/>
          <w:color w:val="auto"/>
          <w:sz w:val="24"/>
          <w:highlight w:val="none"/>
        </w:rPr>
      </w:pPr>
      <w:r>
        <w:rPr>
          <w:rFonts w:hint="eastAsia"/>
          <w:color w:val="auto"/>
          <w:sz w:val="24"/>
          <w:highlight w:val="none"/>
        </w:rPr>
        <w:t>（二）乙方不得以任何名义为甲方及其工作从员报销应由甲方单位或个人支付的任何费用。</w:t>
      </w:r>
    </w:p>
    <w:p>
      <w:pPr>
        <w:spacing w:line="360" w:lineRule="auto"/>
        <w:ind w:firstLine="480" w:firstLineChars="200"/>
        <w:rPr>
          <w:rFonts w:hint="eastAsia"/>
          <w:color w:val="auto"/>
          <w:sz w:val="24"/>
          <w:highlight w:val="none"/>
        </w:rPr>
      </w:pPr>
      <w:r>
        <w:rPr>
          <w:rFonts w:hint="eastAsia"/>
          <w:color w:val="auto"/>
          <w:sz w:val="24"/>
          <w:highlight w:val="none"/>
        </w:rPr>
        <w:t>（三）乙方不得以任何理由邀请甲方工作人员外出旅游或安排甲方工作人员参加超标准宴请及娱乐活动。</w:t>
      </w:r>
    </w:p>
    <w:p>
      <w:pPr>
        <w:spacing w:line="360" w:lineRule="auto"/>
        <w:ind w:firstLine="480" w:firstLineChars="200"/>
        <w:rPr>
          <w:rFonts w:hint="eastAsia"/>
          <w:color w:val="auto"/>
          <w:sz w:val="24"/>
          <w:highlight w:val="none"/>
        </w:rPr>
      </w:pPr>
      <w:r>
        <w:rPr>
          <w:rFonts w:hint="eastAsia"/>
          <w:color w:val="auto"/>
          <w:sz w:val="24"/>
          <w:highlight w:val="none"/>
        </w:rPr>
        <w:t>（四）乙方不得为甲方单位和个人购置或提供通讯工具、交通工具和高档办公用品等。</w:t>
      </w:r>
    </w:p>
    <w:p>
      <w:pPr>
        <w:spacing w:line="360" w:lineRule="auto"/>
        <w:ind w:firstLine="480" w:firstLineChars="200"/>
        <w:rPr>
          <w:rFonts w:hint="eastAsia"/>
          <w:color w:val="auto"/>
          <w:sz w:val="24"/>
          <w:highlight w:val="none"/>
        </w:rPr>
      </w:pPr>
      <w:r>
        <w:rPr>
          <w:rFonts w:hint="eastAsia"/>
          <w:color w:val="auto"/>
          <w:sz w:val="24"/>
          <w:highlight w:val="none"/>
        </w:rPr>
        <w:t>（五）乙方及其工作人员应严格按监理规程办事，不得为谋取私利向监理人员非法行贿，私下串通，损害甲方利益。同时必须对监理单位和工程监理人员履行向甲方承诺的上述其他廉政义务。</w:t>
      </w:r>
    </w:p>
    <w:p>
      <w:pPr>
        <w:spacing w:line="360" w:lineRule="auto"/>
        <w:ind w:firstLine="480" w:firstLineChars="200"/>
        <w:rPr>
          <w:color w:val="auto"/>
          <w:sz w:val="24"/>
          <w:highlight w:val="none"/>
        </w:rPr>
      </w:pPr>
      <w:r>
        <w:rPr>
          <w:rFonts w:hint="eastAsia"/>
          <w:color w:val="auto"/>
          <w:sz w:val="24"/>
          <w:highlight w:val="none"/>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w:t>
      </w:r>
      <w:r>
        <w:rPr>
          <w:rFonts w:hint="default"/>
          <w:color w:val="auto"/>
          <w:sz w:val="24"/>
          <w:highlight w:val="none"/>
          <w:lang w:val="en-US"/>
        </w:rPr>
        <w:t>投标</w:t>
      </w:r>
      <w:r>
        <w:rPr>
          <w:rFonts w:hint="eastAsia"/>
          <w:color w:val="auto"/>
          <w:sz w:val="24"/>
          <w:highlight w:val="none"/>
          <w:lang w:val="en-US" w:eastAsia="zh-CN"/>
        </w:rPr>
        <w:t>竞标</w:t>
      </w:r>
      <w:r>
        <w:rPr>
          <w:rFonts w:hint="eastAsia"/>
          <w:color w:val="auto"/>
          <w:sz w:val="24"/>
          <w:highlight w:val="none"/>
        </w:rPr>
        <w:t>权。</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第四条 违约责任</w:t>
      </w:r>
    </w:p>
    <w:p>
      <w:pPr>
        <w:spacing w:line="360" w:lineRule="auto"/>
        <w:ind w:firstLine="480" w:firstLineChars="200"/>
        <w:rPr>
          <w:rFonts w:hint="eastAsia"/>
          <w:color w:val="auto"/>
          <w:sz w:val="24"/>
          <w:highlight w:val="none"/>
        </w:rPr>
      </w:pPr>
      <w:r>
        <w:rPr>
          <w:rFonts w:hint="eastAsia"/>
          <w:color w:val="auto"/>
          <w:sz w:val="24"/>
          <w:highlight w:val="none"/>
        </w:rPr>
        <w:t>（一）甲方及其工作人员违反本合同第一、二条，按管理权限，依据有关规定给予党纪、政纪或组织处理；涉嫌犯罪的，移交司法机关追究刑事责任感；给乙方单位造成经济损失的，应予以赔偿。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color w:val="auto"/>
          <w:sz w:val="24"/>
          <w:highlight w:val="none"/>
        </w:rPr>
      </w:pPr>
      <w:r>
        <w:rPr>
          <w:rFonts w:hint="eastAsia"/>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第五条 双方约定</w:t>
      </w:r>
    </w:p>
    <w:p>
      <w:pPr>
        <w:spacing w:line="360" w:lineRule="auto"/>
        <w:ind w:firstLine="480" w:firstLineChars="200"/>
        <w:rPr>
          <w:color w:val="auto"/>
          <w:sz w:val="24"/>
          <w:highlight w:val="none"/>
        </w:rPr>
      </w:pPr>
      <w:r>
        <w:rPr>
          <w:rFonts w:hint="eastAsia"/>
          <w:color w:val="auto"/>
          <w:sz w:val="24"/>
          <w:highlight w:val="none"/>
        </w:rPr>
        <w:t>本合同由双方或双方上级单位的纪检监察部门负责监督执行。</w:t>
      </w:r>
    </w:p>
    <w:p>
      <w:pPr>
        <w:pStyle w:val="32"/>
        <w:spacing w:before="0" w:after="0" w:line="360" w:lineRule="auto"/>
        <w:ind w:left="0"/>
        <w:rPr>
          <w:rFonts w:ascii="宋体" w:hAnsi="宋体"/>
          <w:b/>
          <w:bCs/>
          <w:color w:val="auto"/>
          <w:spacing w:val="8"/>
          <w:szCs w:val="24"/>
          <w:highlight w:val="none"/>
        </w:rPr>
      </w:pPr>
      <w:r>
        <w:rPr>
          <w:rFonts w:hint="eastAsia" w:ascii="宋体" w:hAnsi="宋体"/>
          <w:b/>
          <w:bCs/>
          <w:color w:val="auto"/>
          <w:spacing w:val="8"/>
          <w:szCs w:val="24"/>
          <w:highlight w:val="none"/>
        </w:rPr>
        <w:t>第六条 其它约定</w:t>
      </w:r>
    </w:p>
    <w:p>
      <w:pPr>
        <w:spacing w:line="360" w:lineRule="auto"/>
        <w:ind w:firstLine="480" w:firstLineChars="200"/>
        <w:rPr>
          <w:color w:val="auto"/>
          <w:sz w:val="24"/>
          <w:highlight w:val="none"/>
        </w:rPr>
      </w:pPr>
      <w:r>
        <w:rPr>
          <w:rFonts w:hint="eastAsia"/>
          <w:color w:val="auto"/>
          <w:sz w:val="24"/>
          <w:highlight w:val="none"/>
        </w:rPr>
        <w:t>（一）本合同作为</w:t>
      </w:r>
      <w:r>
        <w:rPr>
          <w:rFonts w:hint="eastAsia"/>
          <w:b/>
          <w:color w:val="auto"/>
          <w:sz w:val="24"/>
          <w:highlight w:val="none"/>
          <w:u w:val="single"/>
        </w:rPr>
        <w:t>《重庆通力高速公路养护工程有限公司</w:t>
      </w:r>
      <w:r>
        <w:rPr>
          <w:rFonts w:hint="eastAsia" w:ascii="Times New Roman" w:hAnsi="Times New Roman" w:eastAsia="宋体" w:cs="Times New Roman"/>
          <w:b/>
          <w:color w:val="auto"/>
          <w:sz w:val="24"/>
          <w:highlight w:val="none"/>
          <w:u w:val="single"/>
          <w:lang w:eastAsia="zh-CN"/>
        </w:rPr>
        <w:t>2024年东北营运分公司</w:t>
      </w:r>
      <w:r>
        <w:rPr>
          <w:rFonts w:hint="eastAsia" w:ascii="Times New Roman" w:hAnsi="Times New Roman" w:eastAsia="宋体" w:cs="Times New Roman"/>
          <w:b/>
          <w:color w:val="auto"/>
          <w:sz w:val="24"/>
          <w:highlight w:val="none"/>
          <w:u w:val="single"/>
          <w:lang w:val="en-US" w:eastAsia="zh-CN"/>
        </w:rPr>
        <w:t>路面专项工程</w:t>
      </w:r>
      <w:r>
        <w:rPr>
          <w:rFonts w:hint="eastAsia" w:ascii="Times New Roman" w:hAnsi="Times New Roman" w:eastAsia="宋体" w:cs="Times New Roman"/>
          <w:b/>
          <w:color w:val="auto"/>
          <w:sz w:val="24"/>
          <w:highlight w:val="none"/>
          <w:u w:val="single"/>
        </w:rPr>
        <w:t>专业分</w:t>
      </w:r>
      <w:r>
        <w:rPr>
          <w:rFonts w:hint="eastAsia"/>
          <w:b/>
          <w:color w:val="auto"/>
          <w:sz w:val="24"/>
          <w:highlight w:val="none"/>
          <w:u w:val="single"/>
        </w:rPr>
        <w:t>包</w:t>
      </w:r>
      <w:r>
        <w:rPr>
          <w:rFonts w:hint="eastAsia" w:ascii="宋体" w:hAnsi="宋体"/>
          <w:b/>
          <w:color w:val="auto"/>
          <w:sz w:val="24"/>
          <w:highlight w:val="none"/>
          <w:u w:val="single"/>
        </w:rPr>
        <w:t>合同</w:t>
      </w:r>
      <w:r>
        <w:rPr>
          <w:rFonts w:hint="eastAsia"/>
          <w:b/>
          <w:color w:val="auto"/>
          <w:sz w:val="24"/>
          <w:highlight w:val="none"/>
          <w:u w:val="single"/>
        </w:rPr>
        <w:t>》</w:t>
      </w:r>
      <w:r>
        <w:rPr>
          <w:rFonts w:hint="eastAsia"/>
          <w:color w:val="auto"/>
          <w:sz w:val="24"/>
          <w:highlight w:val="none"/>
        </w:rPr>
        <w:t>的附件，具有同等的法律效力，经合同双方签署立即生效。</w:t>
      </w:r>
    </w:p>
    <w:p>
      <w:pPr>
        <w:spacing w:line="360" w:lineRule="auto"/>
        <w:ind w:firstLine="512" w:firstLineChars="200"/>
        <w:rPr>
          <w:rFonts w:hint="eastAsia"/>
          <w:color w:val="auto"/>
          <w:highlight w:val="none"/>
        </w:rPr>
      </w:pPr>
      <w:r>
        <w:rPr>
          <w:rFonts w:hint="eastAsia" w:ascii="宋体" w:hAnsi="宋体"/>
          <w:color w:val="auto"/>
          <w:spacing w:val="8"/>
          <w:kern w:val="0"/>
          <w:sz w:val="24"/>
          <w:szCs w:val="24"/>
          <w:highlight w:val="none"/>
        </w:rPr>
        <w:t>（二）</w:t>
      </w:r>
      <w:r>
        <w:rPr>
          <w:rFonts w:hint="eastAsia"/>
          <w:color w:val="auto"/>
          <w:sz w:val="24"/>
          <w:highlight w:val="none"/>
        </w:rPr>
        <w:t>本合同一式</w:t>
      </w:r>
      <w:r>
        <w:rPr>
          <w:rFonts w:hint="eastAsia"/>
          <w:b/>
          <w:bCs/>
          <w:color w:val="auto"/>
          <w:sz w:val="24"/>
          <w:highlight w:val="none"/>
          <w:u w:val="single"/>
        </w:rPr>
        <w:t xml:space="preserve"> 陆</w:t>
      </w:r>
      <w:r>
        <w:rPr>
          <w:rFonts w:hint="eastAsia"/>
          <w:b/>
          <w:color w:val="auto"/>
          <w:sz w:val="24"/>
          <w:highlight w:val="none"/>
          <w:u w:val="single"/>
        </w:rPr>
        <w:t xml:space="preserve"> </w:t>
      </w:r>
      <w:r>
        <w:rPr>
          <w:rFonts w:hint="eastAsia"/>
          <w:color w:val="auto"/>
          <w:sz w:val="24"/>
          <w:highlight w:val="none"/>
        </w:rPr>
        <w:t>份，甲方执</w:t>
      </w:r>
      <w:r>
        <w:rPr>
          <w:rFonts w:hint="eastAsia"/>
          <w:color w:val="auto"/>
          <w:sz w:val="24"/>
          <w:highlight w:val="none"/>
          <w:u w:val="single"/>
        </w:rPr>
        <w:t xml:space="preserve"> </w:t>
      </w:r>
      <w:r>
        <w:rPr>
          <w:rFonts w:hint="eastAsia"/>
          <w:b/>
          <w:bCs/>
          <w:color w:val="auto"/>
          <w:sz w:val="24"/>
          <w:highlight w:val="none"/>
          <w:u w:val="single"/>
        </w:rPr>
        <w:t xml:space="preserve">肆 </w:t>
      </w:r>
      <w:r>
        <w:rPr>
          <w:rFonts w:hint="eastAsia"/>
          <w:color w:val="auto"/>
          <w:sz w:val="24"/>
          <w:highlight w:val="none"/>
        </w:rPr>
        <w:t>份，乙方执</w:t>
      </w:r>
      <w:r>
        <w:rPr>
          <w:rFonts w:hint="eastAsia"/>
          <w:b/>
          <w:bCs/>
          <w:color w:val="auto"/>
          <w:sz w:val="24"/>
          <w:highlight w:val="none"/>
          <w:u w:val="single"/>
        </w:rPr>
        <w:t xml:space="preserve"> </w:t>
      </w:r>
      <w:r>
        <w:rPr>
          <w:rFonts w:hint="eastAsia"/>
          <w:b/>
          <w:color w:val="auto"/>
          <w:sz w:val="24"/>
          <w:highlight w:val="none"/>
          <w:u w:val="single"/>
        </w:rPr>
        <w:t xml:space="preserve">贰 </w:t>
      </w:r>
      <w:r>
        <w:rPr>
          <w:rFonts w:hint="eastAsia"/>
          <w:color w:val="auto"/>
          <w:sz w:val="24"/>
          <w:highlight w:val="none"/>
        </w:rPr>
        <w:t>份</w:t>
      </w:r>
      <w:r>
        <w:rPr>
          <w:rFonts w:hint="eastAsia" w:ascii="宋体"/>
          <w:color w:val="auto"/>
          <w:sz w:val="24"/>
          <w:highlight w:val="none"/>
        </w:rPr>
        <w:t>；具有同等法律效力；自双方签字并盖章后生效，甲乙双方</w:t>
      </w:r>
      <w:r>
        <w:rPr>
          <w:rFonts w:hint="eastAsia" w:ascii="宋体" w:hAnsi="宋体"/>
          <w:color w:val="auto"/>
          <w:sz w:val="24"/>
          <w:highlight w:val="none"/>
        </w:rPr>
        <w:t>履行合同全部义务、结算价款支付完毕后，本合同即告终止。</w:t>
      </w:r>
    </w:p>
    <w:p>
      <w:pPr>
        <w:spacing w:line="360" w:lineRule="auto"/>
        <w:ind w:firstLine="480" w:firstLineChars="200"/>
        <w:textAlignment w:val="baseline"/>
        <w:rPr>
          <w:rFonts w:hint="eastAsia" w:ascii="宋体" w:hAnsi="宋体"/>
          <w:color w:val="auto"/>
          <w:sz w:val="24"/>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pStyle w:val="29"/>
        <w:rPr>
          <w:rFonts w:hint="eastAsia" w:ascii="宋体" w:hAnsi="宋体"/>
          <w:color w:val="auto"/>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（此页无正文）</w:t>
      </w:r>
    </w:p>
    <w:p>
      <w:pPr>
        <w:spacing w:line="360" w:lineRule="auto"/>
        <w:ind w:firstLine="480" w:firstLineChars="200"/>
        <w:textAlignment w:val="baseline"/>
        <w:rPr>
          <w:rFonts w:hint="eastAsia" w:ascii="宋体" w:hAnsi="宋体"/>
          <w:color w:val="auto"/>
          <w:sz w:val="24"/>
          <w:highlight w:val="none"/>
        </w:rPr>
      </w:pPr>
    </w:p>
    <w:p>
      <w:pPr>
        <w:spacing w:line="360" w:lineRule="auto"/>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甲方：（盖章）                          乙方：（盖章）</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重庆通力高速公路养护工程有限公司      </w:t>
      </w:r>
    </w:p>
    <w:p>
      <w:pPr>
        <w:pStyle w:val="29"/>
        <w:spacing w:line="360" w:lineRule="auto"/>
        <w:ind w:firstLine="480" w:firstLineChars="200"/>
        <w:rPr>
          <w:color w:val="auto"/>
          <w:highlight w:val="none"/>
        </w:rPr>
      </w:pPr>
    </w:p>
    <w:p>
      <w:pPr>
        <w:pStyle w:val="29"/>
        <w:spacing w:line="360" w:lineRule="auto"/>
        <w:ind w:firstLine="480" w:firstLineChars="200"/>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或授权代表：                           或授权代表：</w:t>
      </w:r>
    </w:p>
    <w:p>
      <w:pPr>
        <w:spacing w:line="360" w:lineRule="auto"/>
        <w:ind w:firstLine="480" w:firstLineChars="200"/>
        <w:textAlignment w:val="baseline"/>
        <w:rPr>
          <w:color w:val="auto"/>
          <w:sz w:val="24"/>
          <w:highlight w:val="none"/>
        </w:rPr>
      </w:pPr>
    </w:p>
    <w:p>
      <w:pPr>
        <w:pStyle w:val="29"/>
        <w:spacing w:line="360" w:lineRule="auto"/>
        <w:ind w:firstLine="480" w:firstLineChars="200"/>
        <w:rPr>
          <w:color w:val="auto"/>
          <w:highlight w:val="none"/>
        </w:rPr>
      </w:pPr>
    </w:p>
    <w:p>
      <w:pPr>
        <w:pStyle w:val="29"/>
        <w:spacing w:line="360" w:lineRule="auto"/>
        <w:ind w:firstLine="480" w:firstLineChars="200"/>
        <w:rPr>
          <w:color w:val="auto"/>
          <w:highlight w:val="none"/>
        </w:rPr>
      </w:pPr>
    </w:p>
    <w:p>
      <w:pPr>
        <w:spacing w:line="360" w:lineRule="auto"/>
        <w:ind w:firstLine="480" w:firstLineChars="200"/>
        <w:textAlignment w:val="baseline"/>
        <w:rPr>
          <w:color w:val="auto"/>
          <w:sz w:val="24"/>
          <w:highlight w:val="none"/>
        </w:rPr>
      </w:pPr>
      <w:r>
        <w:rPr>
          <w:rFonts w:hint="eastAsia"/>
          <w:color w:val="auto"/>
          <w:sz w:val="24"/>
          <w:highlight w:val="none"/>
        </w:rPr>
        <w:t>经办人：                      　　     经办人：</w:t>
      </w:r>
    </w:p>
    <w:p>
      <w:pPr>
        <w:spacing w:line="360" w:lineRule="auto"/>
        <w:ind w:firstLine="480" w:firstLineChars="200"/>
        <w:rPr>
          <w:rFonts w:hint="eastAsia"/>
          <w:color w:val="auto"/>
          <w:sz w:val="24"/>
          <w:highlight w:val="none"/>
        </w:rPr>
      </w:pPr>
    </w:p>
    <w:p>
      <w:pPr>
        <w:pStyle w:val="29"/>
        <w:spacing w:line="360" w:lineRule="auto"/>
        <w:ind w:firstLine="480" w:firstLineChars="200"/>
        <w:rPr>
          <w:rFonts w:hint="eastAsia"/>
          <w:color w:val="auto"/>
          <w:highlight w:val="none"/>
        </w:rPr>
      </w:pPr>
    </w:p>
    <w:p>
      <w:pPr>
        <w:pStyle w:val="29"/>
        <w:spacing w:line="360" w:lineRule="auto"/>
        <w:ind w:firstLine="480" w:firstLineChars="200"/>
        <w:rPr>
          <w:rFonts w:hint="eastAsia"/>
          <w:color w:val="auto"/>
          <w:highlight w:val="none"/>
        </w:rPr>
      </w:pPr>
    </w:p>
    <w:p>
      <w:pPr>
        <w:spacing w:line="360" w:lineRule="auto"/>
        <w:ind w:firstLine="480" w:firstLineChars="200"/>
        <w:rPr>
          <w:color w:val="auto"/>
          <w:sz w:val="24"/>
          <w:highlight w:val="none"/>
        </w:rPr>
      </w:pPr>
      <w:r>
        <w:rPr>
          <w:rFonts w:hint="eastAsia"/>
          <w:color w:val="auto"/>
          <w:sz w:val="24"/>
          <w:highlight w:val="none"/>
        </w:rPr>
        <w:t>日期：     年   月   日                日期：     年    月    日</w:t>
      </w:r>
    </w:p>
    <w:p>
      <w:pPr>
        <w:pStyle w:val="29"/>
        <w:spacing w:line="360" w:lineRule="auto"/>
        <w:ind w:firstLine="480" w:firstLineChars="200"/>
        <w:rPr>
          <w:rFonts w:hint="eastAsia"/>
          <w:color w:val="auto"/>
          <w:highlight w:val="none"/>
        </w:rPr>
      </w:pPr>
    </w:p>
    <w:p>
      <w:pPr>
        <w:widowControl/>
        <w:tabs>
          <w:tab w:val="center" w:pos="5400"/>
          <w:tab w:val="center" w:pos="5580"/>
        </w:tabs>
        <w:spacing w:line="360" w:lineRule="auto"/>
        <w:ind w:firstLine="480" w:firstLineChars="200"/>
        <w:jc w:val="left"/>
        <w:textAlignment w:val="baseline"/>
        <w:rPr>
          <w:rFonts w:hint="eastAsia"/>
          <w:color w:val="auto"/>
          <w:sz w:val="24"/>
          <w:highlight w:val="none"/>
        </w:rPr>
      </w:pPr>
    </w:p>
    <w:p>
      <w:pPr>
        <w:widowControl/>
        <w:tabs>
          <w:tab w:val="center" w:pos="5400"/>
          <w:tab w:val="center" w:pos="5580"/>
        </w:tabs>
        <w:spacing w:line="360" w:lineRule="auto"/>
        <w:ind w:firstLine="480" w:firstLineChars="200"/>
        <w:jc w:val="left"/>
        <w:textAlignment w:val="baseline"/>
        <w:rPr>
          <w:color w:val="auto"/>
          <w:sz w:val="24"/>
          <w:highlight w:val="none"/>
        </w:rPr>
      </w:pPr>
      <w:r>
        <w:rPr>
          <w:rFonts w:hint="eastAsia"/>
          <w:color w:val="auto"/>
          <w:sz w:val="24"/>
          <w:highlight w:val="none"/>
        </w:rPr>
        <w:t>甲方监督单位（盖章）                   乙方监督单位（盖章）</w:t>
      </w:r>
    </w:p>
    <w:p>
      <w:pPr>
        <w:spacing w:line="360" w:lineRule="auto"/>
        <w:ind w:firstLine="480" w:firstLineChars="200"/>
        <w:rPr>
          <w:color w:val="auto"/>
          <w:sz w:val="24"/>
          <w:highlight w:val="none"/>
        </w:rPr>
      </w:pPr>
      <w:r>
        <w:rPr>
          <w:rFonts w:hint="eastAsia"/>
          <w:color w:val="auto"/>
          <w:sz w:val="24"/>
          <w:highlight w:val="none"/>
        </w:rPr>
        <w:t>日期：     年   月   日                日期：     年    月    日</w:t>
      </w:r>
    </w:p>
    <w:p>
      <w:pPr>
        <w:pStyle w:val="29"/>
        <w:spacing w:line="360" w:lineRule="auto"/>
        <w:ind w:firstLine="562" w:firstLineChars="200"/>
        <w:jc w:val="both"/>
        <w:rPr>
          <w:rFonts w:hint="eastAsia" w:ascii="宋体" w:hAnsi="宋体" w:eastAsia="宋体" w:cs="宋体"/>
          <w:b/>
          <w:bCs/>
          <w:color w:val="auto"/>
          <w:sz w:val="28"/>
          <w:szCs w:val="28"/>
          <w:highlight w:val="none"/>
        </w:rPr>
      </w:pPr>
    </w:p>
    <w:p>
      <w:pPr>
        <w:pStyle w:val="29"/>
        <w:spacing w:line="360" w:lineRule="atLeast"/>
        <w:ind w:firstLine="562" w:firstLineChars="200"/>
        <w:jc w:val="center"/>
        <w:rPr>
          <w:rFonts w:hint="eastAsia" w:ascii="宋体" w:hAnsi="宋体" w:eastAsia="宋体" w:cs="宋体"/>
          <w:b/>
          <w:bCs/>
          <w:color w:val="auto"/>
          <w:sz w:val="28"/>
          <w:szCs w:val="28"/>
          <w:highlight w:val="none"/>
        </w:rPr>
      </w:pPr>
    </w:p>
    <w:p>
      <w:pPr>
        <w:spacing w:line="360" w:lineRule="atLeast"/>
        <w:jc w:val="center"/>
        <w:rPr>
          <w:rFonts w:hint="eastAsia"/>
          <w:color w:val="auto"/>
          <w:highlight w:val="none"/>
        </w:rPr>
      </w:pPr>
      <w:r>
        <w:rPr>
          <w:rFonts w:hint="eastAsia"/>
          <w:b/>
          <w:color w:val="auto"/>
          <w:sz w:val="32"/>
          <w:szCs w:val="32"/>
          <w:highlight w:val="none"/>
        </w:rPr>
        <w:br w:type="page"/>
      </w:r>
      <w:r>
        <w:rPr>
          <w:rFonts w:hint="eastAsia"/>
          <w:b/>
          <w:color w:val="auto"/>
          <w:sz w:val="32"/>
          <w:szCs w:val="32"/>
          <w:highlight w:val="none"/>
        </w:rPr>
        <w:t>重庆通力高速公路养护工程有限公司</w:t>
      </w:r>
    </w:p>
    <w:p>
      <w:pPr>
        <w:spacing w:line="360" w:lineRule="atLeast"/>
        <w:jc w:val="center"/>
        <w:rPr>
          <w:rFonts w:hint="eastAsia"/>
          <w:b/>
          <w:color w:val="auto"/>
          <w:sz w:val="32"/>
          <w:szCs w:val="32"/>
          <w:highlight w:val="none"/>
        </w:rPr>
      </w:pPr>
      <w:r>
        <w:rPr>
          <w:rFonts w:hint="eastAsia" w:ascii="Times New Roman" w:hAnsi="Times New Roman" w:eastAsia="宋体" w:cs="Times New Roman"/>
          <w:b/>
          <w:color w:val="auto"/>
          <w:sz w:val="32"/>
          <w:szCs w:val="32"/>
          <w:highlight w:val="none"/>
          <w:lang w:eastAsia="zh-CN"/>
        </w:rPr>
        <w:t>2024年东北营运分公司</w:t>
      </w:r>
      <w:r>
        <w:rPr>
          <w:rFonts w:hint="eastAsia" w:ascii="Times New Roman" w:hAnsi="Times New Roman" w:eastAsia="宋体" w:cs="Times New Roman"/>
          <w:b/>
          <w:color w:val="auto"/>
          <w:sz w:val="32"/>
          <w:szCs w:val="32"/>
          <w:highlight w:val="none"/>
          <w:lang w:val="en-US" w:eastAsia="zh-CN"/>
        </w:rPr>
        <w:t>路面专项工程</w:t>
      </w:r>
      <w:r>
        <w:rPr>
          <w:rFonts w:hint="eastAsia"/>
          <w:b/>
          <w:color w:val="auto"/>
          <w:sz w:val="32"/>
          <w:szCs w:val="32"/>
          <w:highlight w:val="none"/>
        </w:rPr>
        <w:t>专业分包之环境保护合同</w:t>
      </w:r>
    </w:p>
    <w:p>
      <w:pPr>
        <w:spacing w:line="360" w:lineRule="auto"/>
        <w:ind w:firstLine="480" w:firstLineChars="200"/>
        <w:rPr>
          <w:rFonts w:hint="eastAsia"/>
          <w:b/>
          <w:bCs/>
          <w:color w:val="auto"/>
          <w:sz w:val="24"/>
          <w:szCs w:val="24"/>
          <w:highlight w:val="none"/>
          <w:u w:val="single"/>
        </w:rPr>
      </w:pPr>
      <w:r>
        <w:rPr>
          <w:rFonts w:hint="eastAsia"/>
          <w:color w:val="auto"/>
          <w:sz w:val="24"/>
          <w:szCs w:val="24"/>
          <w:highlight w:val="none"/>
        </w:rPr>
        <w:t>甲方：</w:t>
      </w:r>
      <w:r>
        <w:rPr>
          <w:rFonts w:hint="eastAsia"/>
          <w:b/>
          <w:bCs/>
          <w:color w:val="auto"/>
          <w:sz w:val="24"/>
          <w:szCs w:val="24"/>
          <w:highlight w:val="none"/>
          <w:u w:val="single"/>
        </w:rPr>
        <w:t>重庆通力高速公路养护工程有限公司</w:t>
      </w:r>
    </w:p>
    <w:p>
      <w:pPr>
        <w:pStyle w:val="29"/>
        <w:spacing w:line="360" w:lineRule="auto"/>
        <w:ind w:firstLine="480" w:firstLineChars="200"/>
        <w:rPr>
          <w:rFonts w:hint="eastAsia"/>
          <w:color w:val="auto"/>
          <w:highlight w:val="none"/>
        </w:rPr>
      </w:pPr>
    </w:p>
    <w:p>
      <w:pPr>
        <w:spacing w:line="360" w:lineRule="auto"/>
        <w:ind w:firstLine="480" w:firstLineChars="200"/>
        <w:rPr>
          <w:rFonts w:hint="eastAsia"/>
          <w:color w:val="auto"/>
          <w:sz w:val="24"/>
          <w:szCs w:val="24"/>
          <w:highlight w:val="none"/>
          <w:u w:val="single"/>
        </w:rPr>
      </w:pPr>
      <w:r>
        <w:rPr>
          <w:rFonts w:hint="eastAsia"/>
          <w:color w:val="auto"/>
          <w:sz w:val="24"/>
          <w:szCs w:val="24"/>
          <w:highlight w:val="none"/>
        </w:rPr>
        <w:t>乙方：</w:t>
      </w:r>
      <w:r>
        <w:rPr>
          <w:rFonts w:hint="eastAsia"/>
          <w:color w:val="auto"/>
          <w:sz w:val="24"/>
          <w:szCs w:val="24"/>
          <w:highlight w:val="none"/>
          <w:u w:val="single"/>
        </w:rPr>
        <w:t xml:space="preserve">                               </w:t>
      </w:r>
    </w:p>
    <w:p>
      <w:pPr>
        <w:spacing w:line="360" w:lineRule="auto"/>
        <w:ind w:firstLine="480" w:firstLineChars="200"/>
        <w:rPr>
          <w:rFonts w:hint="eastAsia"/>
          <w:color w:val="auto"/>
          <w:sz w:val="24"/>
          <w:szCs w:val="24"/>
          <w:highlight w:val="none"/>
        </w:rPr>
      </w:pPr>
      <w:r>
        <w:rPr>
          <w:color w:val="auto"/>
          <w:sz w:val="24"/>
          <w:szCs w:val="24"/>
          <w:highlight w:val="none"/>
        </w:rPr>
        <w:t>为在</w:t>
      </w:r>
      <w:r>
        <w:rPr>
          <w:rFonts w:hint="eastAsia"/>
          <w:b/>
          <w:bCs/>
          <w:color w:val="auto"/>
          <w:sz w:val="24"/>
          <w:szCs w:val="24"/>
          <w:highlight w:val="none"/>
          <w:u w:val="single"/>
        </w:rPr>
        <w:t>重庆通力高速公路养护工程有限公司</w:t>
      </w:r>
      <w:r>
        <w:rPr>
          <w:rFonts w:hint="eastAsia" w:ascii="Times New Roman" w:hAnsi="Times New Roman" w:eastAsia="宋体" w:cs="Times New Roman"/>
          <w:b/>
          <w:bCs/>
          <w:color w:val="auto"/>
          <w:sz w:val="24"/>
          <w:szCs w:val="24"/>
          <w:highlight w:val="none"/>
          <w:u w:val="single"/>
          <w:lang w:eastAsia="zh-CN"/>
        </w:rPr>
        <w:t>2024年东北营运分公司</w:t>
      </w:r>
      <w:r>
        <w:rPr>
          <w:rFonts w:hint="eastAsia" w:ascii="Times New Roman" w:hAnsi="Times New Roman" w:eastAsia="宋体" w:cs="Times New Roman"/>
          <w:b/>
          <w:bCs/>
          <w:color w:val="auto"/>
          <w:sz w:val="24"/>
          <w:szCs w:val="24"/>
          <w:highlight w:val="none"/>
          <w:u w:val="single"/>
          <w:lang w:val="en-US" w:eastAsia="zh-CN"/>
        </w:rPr>
        <w:t>路面专项工程</w:t>
      </w:r>
      <w:r>
        <w:rPr>
          <w:rFonts w:hint="eastAsia" w:ascii="Times New Roman" w:hAnsi="Times New Roman" w:eastAsia="宋体" w:cs="Times New Roman"/>
          <w:b/>
          <w:bCs/>
          <w:color w:val="auto"/>
          <w:sz w:val="24"/>
          <w:szCs w:val="24"/>
          <w:highlight w:val="none"/>
          <w:u w:val="single"/>
        </w:rPr>
        <w:t>专业分包合同</w:t>
      </w:r>
      <w:r>
        <w:rPr>
          <w:color w:val="auto"/>
          <w:sz w:val="24"/>
          <w:szCs w:val="24"/>
          <w:highlight w:val="none"/>
        </w:rPr>
        <w:t>实施过程中创造良好的施工环境，切实搞好本项目的环境保护工作，甲乙双方本着平等、自愿、公平的原则，经协商一致，签订以下环境保护合同</w:t>
      </w:r>
      <w:r>
        <w:rPr>
          <w:rFonts w:hint="eastAsia"/>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第一条 双方的义务</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2"/>
          <w:highlight w:val="none"/>
        </w:rPr>
        <w:t>环境保护工作坚持“预防为主、防治结合、综合治理、谁污染谁治理”的原则</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第二条 甲方的权利</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有权要求乙方针对工程项目施工作业的具体情况制定环保措施方案，并进行审查和备案</w:t>
      </w:r>
      <w:r>
        <w:rPr>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有权组织对乙方的施工现场进行环保工作检查，督促乙方及时处理发现的各种环境污染问题。</w:t>
      </w:r>
    </w:p>
    <w:p>
      <w:pPr>
        <w:spacing w:line="360" w:lineRule="auto"/>
        <w:ind w:firstLine="480" w:firstLineChars="200"/>
        <w:rPr>
          <w:color w:val="auto"/>
          <w:sz w:val="24"/>
          <w:szCs w:val="24"/>
          <w:highlight w:val="none"/>
        </w:rPr>
      </w:pPr>
      <w:r>
        <w:rPr>
          <w:rFonts w:hint="eastAsia"/>
          <w:color w:val="auto"/>
          <w:sz w:val="24"/>
          <w:szCs w:val="24"/>
          <w:highlight w:val="none"/>
        </w:rPr>
        <w:t>3、发生环境污染事故后，有权根据相关法律法规和规章制度的规定组织或参与事故的调查</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第三条 乙方的义务</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根据工程项目施工作业的需要，乙方应当编制环保措施方案，并报经甲方审查和备案</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加强施工过程中的扬尘与噪声管控，推行公路施工、养护作业机械尾气处理，尤其在靠近城区、居民区等环境敏感区域施工，应高度重视并加强环境保护措施，降低施工对环境的影响</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在施工过程中采取有效措施加强施工现场周边水源及土壤的环境保护，不得随意倾倒施工垃圾，杜绝施工造成环境污染</w:t>
      </w:r>
      <w:r>
        <w:rPr>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施工车辆在运输及装卸过程中，必须采取封闭措施，避免材料、渣土“抛、洒、滴、漏”影响污染环境。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5、施工机械在路面切割等作业时，必须采取喷洒水雾等措施，防止扬尘。</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6、施工中应采取相应的降噪措施和合理的作业时间安排，尽量减少对正常工作和生活的影响。</w:t>
      </w:r>
    </w:p>
    <w:p>
      <w:pPr>
        <w:spacing w:line="360" w:lineRule="auto"/>
        <w:ind w:firstLine="480" w:firstLineChars="200"/>
        <w:rPr>
          <w:color w:val="auto"/>
          <w:sz w:val="24"/>
          <w:szCs w:val="24"/>
          <w:highlight w:val="none"/>
        </w:rPr>
      </w:pPr>
      <w:r>
        <w:rPr>
          <w:rFonts w:hint="eastAsia"/>
          <w:color w:val="auto"/>
          <w:sz w:val="24"/>
          <w:szCs w:val="24"/>
          <w:highlight w:val="none"/>
        </w:rPr>
        <w:t>7、施工工地离居民区较近，对超过噪声标准作业，应采取有效的噪声污染防治措施（如：夜间禁止作业、设置临时隔音墙等），并提前告知相关监管部门</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第四条、违约责任</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如因乙方原因造成环境污染事故，由乙方承担由此产生的经济赔偿责任及法律责任，并按合同约定承担合同结算金额</w:t>
      </w:r>
      <w:r>
        <w:rPr>
          <w:rFonts w:hint="eastAsia"/>
          <w:b/>
          <w:bCs/>
          <w:color w:val="auto"/>
          <w:sz w:val="24"/>
          <w:szCs w:val="24"/>
          <w:highlight w:val="none"/>
          <w:u w:val="single"/>
        </w:rPr>
        <w:t>5%</w:t>
      </w:r>
      <w:r>
        <w:rPr>
          <w:rFonts w:hint="eastAsia"/>
          <w:color w:val="auto"/>
          <w:sz w:val="24"/>
          <w:szCs w:val="24"/>
          <w:highlight w:val="none"/>
        </w:rPr>
        <w:t>的违约金</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若发生环境污染事故，事故的报告、调查和责任确定应当按照相关法律法规和规章制度的规定进行</w:t>
      </w:r>
      <w:r>
        <w:rPr>
          <w:color w:val="auto"/>
          <w:sz w:val="24"/>
          <w:szCs w:val="24"/>
          <w:highlight w:val="none"/>
        </w:rPr>
        <w:t>。</w:t>
      </w:r>
    </w:p>
    <w:p>
      <w:pPr>
        <w:pStyle w:val="32"/>
        <w:spacing w:before="0" w:after="0" w:line="360" w:lineRule="auto"/>
        <w:ind w:left="0"/>
        <w:rPr>
          <w:rFonts w:hint="eastAsia" w:ascii="宋体" w:hAnsi="宋体"/>
          <w:b/>
          <w:bCs/>
          <w:color w:val="auto"/>
          <w:spacing w:val="8"/>
          <w:szCs w:val="24"/>
          <w:highlight w:val="none"/>
        </w:rPr>
      </w:pPr>
      <w:r>
        <w:rPr>
          <w:rFonts w:hint="eastAsia" w:ascii="宋体" w:hAnsi="宋体"/>
          <w:b/>
          <w:bCs/>
          <w:color w:val="auto"/>
          <w:spacing w:val="8"/>
          <w:szCs w:val="24"/>
          <w:highlight w:val="none"/>
        </w:rPr>
        <w:t>第五条、其它约定</w:t>
      </w:r>
    </w:p>
    <w:p>
      <w:pPr>
        <w:spacing w:line="360" w:lineRule="auto"/>
        <w:ind w:firstLine="480" w:firstLineChars="200"/>
        <w:rPr>
          <w:color w:val="auto"/>
          <w:sz w:val="24"/>
          <w:szCs w:val="24"/>
          <w:highlight w:val="none"/>
        </w:rPr>
      </w:pPr>
      <w:r>
        <w:rPr>
          <w:color w:val="auto"/>
          <w:sz w:val="24"/>
          <w:szCs w:val="24"/>
          <w:highlight w:val="none"/>
        </w:rPr>
        <w:t>1、本合同作为《</w:t>
      </w:r>
      <w:r>
        <w:rPr>
          <w:rFonts w:hint="eastAsia"/>
          <w:b/>
          <w:bCs/>
          <w:color w:val="auto"/>
          <w:sz w:val="24"/>
          <w:szCs w:val="24"/>
          <w:highlight w:val="none"/>
        </w:rPr>
        <w:t>重庆通力高速公路养护工程有限公司</w:t>
      </w:r>
      <w:r>
        <w:rPr>
          <w:rFonts w:hint="eastAsia" w:ascii="Times New Roman" w:hAnsi="Times New Roman" w:eastAsia="宋体" w:cs="Times New Roman"/>
          <w:b/>
          <w:bCs/>
          <w:color w:val="auto"/>
          <w:sz w:val="24"/>
          <w:szCs w:val="24"/>
          <w:highlight w:val="none"/>
          <w:lang w:eastAsia="zh-CN"/>
        </w:rPr>
        <w:t>2024年东北营运分公司</w:t>
      </w:r>
      <w:r>
        <w:rPr>
          <w:rFonts w:hint="eastAsia" w:ascii="Times New Roman" w:hAnsi="Times New Roman" w:eastAsia="宋体" w:cs="Times New Roman"/>
          <w:b/>
          <w:bCs/>
          <w:color w:val="auto"/>
          <w:sz w:val="24"/>
          <w:szCs w:val="24"/>
          <w:highlight w:val="none"/>
          <w:lang w:val="en-US" w:eastAsia="zh-CN"/>
        </w:rPr>
        <w:t>路面专项工程</w:t>
      </w:r>
      <w:r>
        <w:rPr>
          <w:rFonts w:hint="eastAsia" w:ascii="Times New Roman" w:hAnsi="Times New Roman" w:eastAsia="宋体" w:cs="Times New Roman"/>
          <w:b/>
          <w:bCs/>
          <w:color w:val="auto"/>
          <w:sz w:val="24"/>
          <w:szCs w:val="24"/>
          <w:highlight w:val="none"/>
        </w:rPr>
        <w:t>专业分包合同</w:t>
      </w:r>
      <w:r>
        <w:rPr>
          <w:color w:val="auto"/>
          <w:sz w:val="24"/>
          <w:szCs w:val="24"/>
          <w:highlight w:val="none"/>
        </w:rPr>
        <w:t>》的附件，具有同等的法律效力。</w:t>
      </w:r>
    </w:p>
    <w:p>
      <w:pPr>
        <w:spacing w:line="360" w:lineRule="auto"/>
        <w:ind w:firstLine="480" w:firstLineChars="200"/>
        <w:rPr>
          <w:rFonts w:hint="eastAsia"/>
          <w:color w:val="auto"/>
          <w:sz w:val="24"/>
          <w:szCs w:val="24"/>
          <w:highlight w:val="none"/>
        </w:rPr>
      </w:pPr>
      <w:r>
        <w:rPr>
          <w:color w:val="auto"/>
          <w:sz w:val="24"/>
          <w:szCs w:val="24"/>
          <w:highlight w:val="none"/>
        </w:rPr>
        <w:t>2、</w:t>
      </w:r>
      <w:r>
        <w:rPr>
          <w:rFonts w:hint="eastAsia"/>
          <w:color w:val="auto"/>
          <w:sz w:val="24"/>
          <w:szCs w:val="22"/>
          <w:highlight w:val="none"/>
        </w:rPr>
        <w:t>本合同履行过程中发生的任何争议、纠纷，双方应通过友好协商方式解决；协商不成</w:t>
      </w:r>
      <w:r>
        <w:rPr>
          <w:color w:val="auto"/>
          <w:sz w:val="24"/>
          <w:szCs w:val="24"/>
          <w:highlight w:val="none"/>
        </w:rPr>
        <w:t>，</w:t>
      </w:r>
      <w:r>
        <w:rPr>
          <w:rFonts w:hint="eastAsia"/>
          <w:color w:val="auto"/>
          <w:sz w:val="24"/>
          <w:szCs w:val="24"/>
          <w:highlight w:val="none"/>
        </w:rPr>
        <w:t>按照工程承包合同中所约定的争议解决方式解决。</w:t>
      </w:r>
    </w:p>
    <w:p>
      <w:pPr>
        <w:spacing w:line="360" w:lineRule="auto"/>
        <w:ind w:firstLine="480" w:firstLineChars="200"/>
        <w:rPr>
          <w:color w:val="auto"/>
          <w:sz w:val="24"/>
          <w:szCs w:val="24"/>
          <w:highlight w:val="none"/>
        </w:rPr>
      </w:pPr>
      <w:r>
        <w:rPr>
          <w:rFonts w:hint="eastAsia"/>
          <w:color w:val="auto"/>
          <w:sz w:val="24"/>
          <w:szCs w:val="24"/>
          <w:highlight w:val="none"/>
        </w:rPr>
        <w:t>3、本合同一式</w:t>
      </w:r>
      <w:r>
        <w:rPr>
          <w:rFonts w:hint="eastAsia"/>
          <w:color w:val="auto"/>
          <w:sz w:val="24"/>
          <w:szCs w:val="24"/>
          <w:highlight w:val="none"/>
          <w:u w:val="single"/>
        </w:rPr>
        <w:t xml:space="preserve"> </w:t>
      </w:r>
      <w:r>
        <w:rPr>
          <w:rFonts w:hint="eastAsia"/>
          <w:b/>
          <w:bCs/>
          <w:color w:val="auto"/>
          <w:sz w:val="24"/>
          <w:szCs w:val="24"/>
          <w:highlight w:val="none"/>
          <w:u w:val="single"/>
        </w:rPr>
        <w:t xml:space="preserve">陆 </w:t>
      </w:r>
      <w:r>
        <w:rPr>
          <w:rFonts w:hint="eastAsia"/>
          <w:color w:val="auto"/>
          <w:sz w:val="24"/>
          <w:szCs w:val="24"/>
          <w:highlight w:val="none"/>
        </w:rPr>
        <w:t>份，甲方执</w:t>
      </w:r>
      <w:r>
        <w:rPr>
          <w:rFonts w:hint="eastAsia"/>
          <w:b/>
          <w:bCs/>
          <w:color w:val="auto"/>
          <w:sz w:val="24"/>
          <w:szCs w:val="24"/>
          <w:highlight w:val="none"/>
          <w:u w:val="single"/>
        </w:rPr>
        <w:t xml:space="preserve"> 肆 </w:t>
      </w:r>
      <w:r>
        <w:rPr>
          <w:rFonts w:hint="eastAsia"/>
          <w:color w:val="auto"/>
          <w:sz w:val="24"/>
          <w:szCs w:val="24"/>
          <w:highlight w:val="none"/>
        </w:rPr>
        <w:t>份，乙方执</w:t>
      </w:r>
      <w:r>
        <w:rPr>
          <w:rFonts w:hint="eastAsia"/>
          <w:color w:val="auto"/>
          <w:sz w:val="24"/>
          <w:szCs w:val="24"/>
          <w:highlight w:val="none"/>
          <w:u w:val="single"/>
        </w:rPr>
        <w:t xml:space="preserve"> </w:t>
      </w:r>
      <w:r>
        <w:rPr>
          <w:rFonts w:hint="eastAsia"/>
          <w:b/>
          <w:bCs/>
          <w:color w:val="auto"/>
          <w:sz w:val="24"/>
          <w:szCs w:val="24"/>
          <w:highlight w:val="none"/>
          <w:u w:val="single"/>
        </w:rPr>
        <w:t xml:space="preserve">贰 </w:t>
      </w:r>
      <w:r>
        <w:rPr>
          <w:rFonts w:hint="eastAsia"/>
          <w:color w:val="auto"/>
          <w:sz w:val="24"/>
          <w:szCs w:val="24"/>
          <w:highlight w:val="none"/>
        </w:rPr>
        <w:t>份。由双方法定代表人或其委托代理人签署并加盖公章后生效，全部工程完工验收后终止</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甲方：（盖章）</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乙方：（盖章）</w:t>
      </w:r>
    </w:p>
    <w:p>
      <w:pPr>
        <w:spacing w:line="360" w:lineRule="auto"/>
        <w:ind w:firstLine="480" w:firstLineChars="200"/>
        <w:rPr>
          <w:color w:val="auto"/>
          <w:sz w:val="24"/>
          <w:szCs w:val="24"/>
          <w:highlight w:val="none"/>
        </w:rPr>
      </w:pPr>
      <w:r>
        <w:rPr>
          <w:color w:val="auto"/>
          <w:sz w:val="24"/>
          <w:szCs w:val="24"/>
          <w:highlight w:val="none"/>
        </w:rPr>
        <w:t>重庆通力高速公路养护工程有限公司</w:t>
      </w:r>
    </w:p>
    <w:p>
      <w:pPr>
        <w:spacing w:line="360" w:lineRule="auto"/>
        <w:ind w:firstLine="420" w:firstLineChars="200"/>
        <w:rPr>
          <w:color w:val="auto"/>
          <w:highlight w:val="none"/>
        </w:rPr>
      </w:pPr>
    </w:p>
    <w:p>
      <w:pPr>
        <w:spacing w:line="360" w:lineRule="auto"/>
        <w:ind w:firstLine="480" w:firstLineChars="200"/>
        <w:rPr>
          <w:color w:val="auto"/>
          <w:sz w:val="24"/>
          <w:szCs w:val="24"/>
          <w:highlight w:val="none"/>
        </w:rPr>
      </w:pPr>
      <w:r>
        <w:rPr>
          <w:color w:val="auto"/>
          <w:sz w:val="24"/>
          <w:szCs w:val="24"/>
          <w:highlight w:val="none"/>
        </w:rPr>
        <w:t>法定代表人</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法定代表人</w:t>
      </w:r>
    </w:p>
    <w:p>
      <w:pPr>
        <w:spacing w:line="360" w:lineRule="auto"/>
        <w:ind w:firstLine="480" w:firstLineChars="200"/>
        <w:rPr>
          <w:color w:val="auto"/>
          <w:sz w:val="24"/>
          <w:szCs w:val="24"/>
          <w:highlight w:val="none"/>
        </w:rPr>
      </w:pPr>
      <w:r>
        <w:rPr>
          <w:color w:val="auto"/>
          <w:sz w:val="24"/>
          <w:szCs w:val="24"/>
          <w:highlight w:val="none"/>
        </w:rPr>
        <w:t>或授权</w:t>
      </w:r>
      <w:r>
        <w:rPr>
          <w:rFonts w:hint="eastAsia"/>
          <w:color w:val="auto"/>
          <w:sz w:val="24"/>
          <w:szCs w:val="24"/>
          <w:highlight w:val="none"/>
        </w:rPr>
        <w:t>代理人</w:t>
      </w:r>
      <w:r>
        <w:rPr>
          <w:color w:val="auto"/>
          <w:sz w:val="24"/>
          <w:szCs w:val="24"/>
          <w:highlight w:val="none"/>
        </w:rPr>
        <w:t>：</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w:t>
      </w:r>
      <w:r>
        <w:rPr>
          <w:color w:val="auto"/>
          <w:sz w:val="24"/>
          <w:szCs w:val="24"/>
          <w:highlight w:val="none"/>
        </w:rPr>
        <w:t>或授权</w:t>
      </w:r>
      <w:r>
        <w:rPr>
          <w:rFonts w:hint="eastAsia"/>
          <w:color w:val="auto"/>
          <w:sz w:val="24"/>
          <w:szCs w:val="24"/>
          <w:highlight w:val="none"/>
        </w:rPr>
        <w:t>代理人</w:t>
      </w:r>
      <w:r>
        <w:rPr>
          <w:color w:val="auto"/>
          <w:sz w:val="24"/>
          <w:szCs w:val="24"/>
          <w:highlight w:val="none"/>
        </w:rPr>
        <w:t>：</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color w:val="auto"/>
          <w:sz w:val="24"/>
          <w:szCs w:val="24"/>
          <w:highlight w:val="none"/>
        </w:rPr>
        <w:t>部门负责人：</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color w:val="auto"/>
          <w:sz w:val="24"/>
          <w:szCs w:val="24"/>
          <w:highlight w:val="none"/>
        </w:rPr>
        <w:t>经办人：</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ab/>
      </w:r>
      <w:r>
        <w:rPr>
          <w:color w:val="auto"/>
          <w:sz w:val="24"/>
          <w:szCs w:val="24"/>
          <w:highlight w:val="none"/>
        </w:rPr>
        <w:t>经办人：</w:t>
      </w:r>
    </w:p>
    <w:p>
      <w:pPr>
        <w:ind w:firstLine="480" w:firstLineChars="200"/>
        <w:rPr>
          <w:color w:val="auto"/>
          <w:szCs w:val="24"/>
          <w:highlight w:val="none"/>
        </w:rPr>
      </w:pPr>
      <w:r>
        <w:rPr>
          <w:rFonts w:hint="eastAsia"/>
          <w:color w:val="auto"/>
          <w:sz w:val="24"/>
          <w:szCs w:val="24"/>
          <w:highlight w:val="none"/>
        </w:rPr>
        <w:t>日期：     年   月   日                 日期：    年    月    日</w:t>
      </w:r>
    </w:p>
    <w:p>
      <w:pPr>
        <w:widowControl/>
        <w:tabs>
          <w:tab w:val="center" w:pos="5400"/>
          <w:tab w:val="center" w:pos="5580"/>
        </w:tabs>
        <w:spacing w:line="360" w:lineRule="auto"/>
        <w:jc w:val="left"/>
        <w:textAlignment w:val="baseline"/>
        <w:rPr>
          <w:rFonts w:hint="eastAsia"/>
          <w:color w:val="auto"/>
          <w:sz w:val="24"/>
          <w:szCs w:val="24"/>
          <w:highlight w:val="none"/>
        </w:rPr>
      </w:pPr>
    </w:p>
    <w:p>
      <w:pPr>
        <w:widowControl/>
        <w:tabs>
          <w:tab w:val="center" w:pos="5400"/>
          <w:tab w:val="center" w:pos="5580"/>
        </w:tabs>
        <w:spacing w:line="360" w:lineRule="auto"/>
        <w:ind w:firstLine="480" w:firstLineChars="200"/>
        <w:jc w:val="left"/>
        <w:textAlignment w:val="baseline"/>
        <w:rPr>
          <w:rFonts w:hint="eastAsia"/>
          <w:color w:val="auto"/>
          <w:sz w:val="24"/>
          <w:szCs w:val="24"/>
          <w:highlight w:val="none"/>
        </w:rPr>
      </w:pPr>
      <w:r>
        <w:rPr>
          <w:rFonts w:hint="eastAsia"/>
          <w:color w:val="auto"/>
          <w:sz w:val="24"/>
          <w:szCs w:val="24"/>
          <w:highlight w:val="none"/>
        </w:rPr>
        <w:t>甲方监督单位（盖章）                    乙方监督单位（盖章）</w:t>
      </w:r>
    </w:p>
    <w:p>
      <w:pPr>
        <w:spacing w:line="360" w:lineRule="auto"/>
        <w:ind w:firstLine="480" w:firstLineChars="200"/>
        <w:rPr>
          <w:rFonts w:hint="eastAsia"/>
          <w:color w:val="auto"/>
          <w:sz w:val="24"/>
          <w:szCs w:val="24"/>
          <w:highlight w:val="none"/>
        </w:rPr>
      </w:pPr>
    </w:p>
    <w:p>
      <w:pPr>
        <w:spacing w:line="360" w:lineRule="auto"/>
        <w:ind w:firstLine="480" w:firstLineChars="200"/>
        <w:rPr>
          <w:rFonts w:hint="eastAsia"/>
          <w:color w:val="auto"/>
          <w:sz w:val="24"/>
          <w:szCs w:val="24"/>
          <w:highlight w:val="none"/>
        </w:rPr>
      </w:pPr>
      <w:r>
        <w:rPr>
          <w:rFonts w:hint="eastAsia"/>
          <w:color w:val="auto"/>
          <w:sz w:val="24"/>
          <w:szCs w:val="24"/>
          <w:highlight w:val="none"/>
        </w:rPr>
        <w:t>日期：     年   月   日                 日期：    年    月    日</w:t>
      </w:r>
    </w:p>
    <w:p>
      <w:pPr>
        <w:pStyle w:val="15"/>
        <w:wordWrap w:val="0"/>
        <w:topLinePunct/>
        <w:spacing w:before="0" w:after="0" w:line="360" w:lineRule="atLeast"/>
        <w:ind w:firstLine="482" w:firstLineChars="200"/>
        <w:rPr>
          <w:color w:val="auto"/>
          <w:sz w:val="24"/>
          <w:szCs w:val="24"/>
          <w:highlight w:val="none"/>
        </w:rPr>
      </w:pPr>
      <w:r>
        <w:rPr>
          <w:rFonts w:hint="eastAsia"/>
          <w:color w:val="auto"/>
          <w:sz w:val="24"/>
          <w:szCs w:val="24"/>
          <w:highlight w:val="none"/>
        </w:rPr>
        <w:t>附件：</w:t>
      </w:r>
    </w:p>
    <w:p>
      <w:pPr>
        <w:pStyle w:val="15"/>
        <w:spacing w:line="360" w:lineRule="atLeast"/>
        <w:jc w:val="center"/>
        <w:rPr>
          <w:color w:val="auto"/>
          <w:sz w:val="28"/>
          <w:szCs w:val="28"/>
          <w:highlight w:val="none"/>
        </w:rPr>
      </w:pPr>
      <w:r>
        <w:rPr>
          <w:color w:val="auto"/>
          <w:sz w:val="28"/>
          <w:szCs w:val="28"/>
          <w:highlight w:val="none"/>
        </w:rPr>
        <w:t>协作（分包）单位安全生产考核办法</w:t>
      </w:r>
    </w:p>
    <w:p>
      <w:pPr>
        <w:spacing w:line="360" w:lineRule="auto"/>
        <w:ind w:firstLine="480" w:firstLineChars="200"/>
        <w:rPr>
          <w:color w:val="auto"/>
          <w:sz w:val="24"/>
          <w:szCs w:val="24"/>
          <w:highlight w:val="none"/>
        </w:rPr>
      </w:pPr>
      <w:r>
        <w:rPr>
          <w:rFonts w:hint="eastAsia"/>
          <w:color w:val="auto"/>
          <w:sz w:val="24"/>
          <w:szCs w:val="24"/>
          <w:highlight w:val="none"/>
        </w:rPr>
        <w:t>为规范通力高速公路养护工程有限公司协作单位安全生产管理考核工作，进一步强化日常、专项工程协作（分包）单位的安全意识，促进协作（分包）单位提高安全管理水平,制定本考核办法</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一、适用范围</w:t>
      </w:r>
    </w:p>
    <w:p>
      <w:pPr>
        <w:spacing w:line="360" w:lineRule="auto"/>
        <w:ind w:firstLine="480" w:firstLineChars="200"/>
        <w:rPr>
          <w:color w:val="auto"/>
          <w:sz w:val="24"/>
          <w:szCs w:val="24"/>
          <w:highlight w:val="none"/>
        </w:rPr>
      </w:pPr>
      <w:r>
        <w:rPr>
          <w:rFonts w:hint="eastAsia"/>
          <w:color w:val="auto"/>
          <w:sz w:val="24"/>
          <w:highlight w:val="none"/>
          <w:lang w:bidi="ar"/>
        </w:rPr>
        <w:t>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w:t>
      </w:r>
      <w:r>
        <w:rPr>
          <w:rFonts w:hint="eastAsia"/>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二、考核依据</w:t>
      </w:r>
    </w:p>
    <w:p>
      <w:pPr>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国家和行业现行的有关高速公路养护工程生产安全法律法规、部门规章和规范性文件；</w:t>
      </w:r>
    </w:p>
    <w:p>
      <w:pPr>
        <w:spacing w:line="360" w:lineRule="auto"/>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行业标准、规范、规程、强制性条文；</w:t>
      </w:r>
    </w:p>
    <w:p>
      <w:pPr>
        <w:spacing w:line="360" w:lineRule="auto"/>
        <w:ind w:firstLine="480" w:firstLineChars="200"/>
        <w:rPr>
          <w:color w:val="auto"/>
          <w:sz w:val="24"/>
          <w:szCs w:val="24"/>
          <w:highlight w:val="none"/>
        </w:rPr>
      </w:pPr>
      <w:r>
        <w:rPr>
          <w:rFonts w:hint="eastAsia"/>
          <w:color w:val="auto"/>
          <w:sz w:val="24"/>
          <w:szCs w:val="24"/>
          <w:highlight w:val="none"/>
        </w:rPr>
        <w:t>3、</w:t>
      </w:r>
      <w:r>
        <w:rPr>
          <w:color w:val="auto"/>
          <w:sz w:val="24"/>
          <w:szCs w:val="24"/>
          <w:highlight w:val="none"/>
        </w:rPr>
        <w:t>地方性管理条例、办法；</w:t>
      </w:r>
    </w:p>
    <w:p>
      <w:pPr>
        <w:spacing w:line="360" w:lineRule="auto"/>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设计文件、合同文件及相关管理办法。</w:t>
      </w:r>
    </w:p>
    <w:p>
      <w:pPr>
        <w:spacing w:line="360" w:lineRule="auto"/>
        <w:ind w:firstLine="482" w:firstLineChars="200"/>
        <w:rPr>
          <w:rFonts w:hint="eastAsia"/>
          <w:b/>
          <w:color w:val="auto"/>
          <w:sz w:val="24"/>
          <w:highlight w:val="none"/>
        </w:rPr>
      </w:pPr>
      <w:r>
        <w:rPr>
          <w:rFonts w:hint="eastAsia"/>
          <w:b/>
          <w:color w:val="auto"/>
          <w:sz w:val="24"/>
          <w:highlight w:val="none"/>
        </w:rPr>
        <w:t>三、考核责任部门</w:t>
      </w:r>
    </w:p>
    <w:p>
      <w:pPr>
        <w:spacing w:line="360" w:lineRule="auto"/>
        <w:ind w:firstLine="480" w:firstLineChars="200"/>
        <w:rPr>
          <w:color w:val="auto"/>
          <w:sz w:val="24"/>
          <w:szCs w:val="24"/>
          <w:highlight w:val="none"/>
        </w:rPr>
      </w:pPr>
      <w:r>
        <w:rPr>
          <w:rFonts w:hint="eastAsia"/>
          <w:color w:val="auto"/>
          <w:sz w:val="24"/>
          <w:szCs w:val="24"/>
          <w:highlight w:val="none"/>
        </w:rPr>
        <w:t>通力公司各路段养护业务部门为考核单位，在协作工程 合同中必须罗列安全生产考核责任，协作前进行安全教育时向协作（分包）单位出具考核文件并由协作单位签字确认</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四、考核对象</w:t>
      </w:r>
    </w:p>
    <w:p>
      <w:pPr>
        <w:spacing w:line="360" w:lineRule="auto"/>
        <w:ind w:firstLine="480" w:firstLineChars="200"/>
        <w:rPr>
          <w:color w:val="auto"/>
          <w:sz w:val="24"/>
          <w:szCs w:val="24"/>
          <w:highlight w:val="none"/>
        </w:rPr>
      </w:pPr>
      <w:r>
        <w:rPr>
          <w:color w:val="auto"/>
          <w:sz w:val="24"/>
          <w:szCs w:val="24"/>
          <w:highlight w:val="none"/>
        </w:rPr>
        <w:t>各路段养护维护日常、专项工程协作（分包）单位为考核对象。</w:t>
      </w:r>
    </w:p>
    <w:p>
      <w:pPr>
        <w:spacing w:line="360" w:lineRule="auto"/>
        <w:ind w:firstLine="482" w:firstLineChars="200"/>
        <w:rPr>
          <w:rFonts w:hint="eastAsia"/>
          <w:b/>
          <w:color w:val="auto"/>
          <w:sz w:val="24"/>
          <w:highlight w:val="none"/>
        </w:rPr>
      </w:pPr>
      <w:r>
        <w:rPr>
          <w:rFonts w:hint="eastAsia"/>
          <w:b/>
          <w:color w:val="auto"/>
          <w:sz w:val="24"/>
          <w:highlight w:val="none"/>
        </w:rPr>
        <w:t>五、考核工作程序</w:t>
      </w:r>
    </w:p>
    <w:p>
      <w:pPr>
        <w:spacing w:line="360" w:lineRule="auto"/>
        <w:ind w:firstLine="482" w:firstLineChars="200"/>
        <w:rPr>
          <w:b/>
          <w:bCs/>
          <w:color w:val="auto"/>
          <w:sz w:val="24"/>
          <w:szCs w:val="24"/>
          <w:highlight w:val="none"/>
        </w:rPr>
      </w:pPr>
      <w:r>
        <w:rPr>
          <w:b/>
          <w:bCs/>
          <w:color w:val="auto"/>
          <w:sz w:val="24"/>
          <w:szCs w:val="24"/>
          <w:highlight w:val="none"/>
        </w:rPr>
        <w:t xml:space="preserve">（一）开展安全检查 </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、安全检查采取查阅资料、查看现场、询问核查、随机抽检等方式进行，是对重庆通力高速公路养护工程有限公司路段养护工程协作（分包）单位的安全生产责任制落实和安全生产管理情况进行检查</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、安全检查记录中必须留下必要的影像资料，如实填写检查情况，由检查部门、检查对象签字确认</w:t>
      </w:r>
      <w:r>
        <w:rPr>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color w:val="auto"/>
          <w:sz w:val="24"/>
          <w:szCs w:val="24"/>
          <w:highlight w:val="none"/>
        </w:rPr>
        <w:t>安全管理部门可将检查记录复印件送至业务主管部门实施考核。</w:t>
      </w:r>
    </w:p>
    <w:p>
      <w:pPr>
        <w:spacing w:line="360" w:lineRule="auto"/>
        <w:ind w:firstLine="482" w:firstLineChars="200"/>
        <w:rPr>
          <w:b/>
          <w:bCs/>
          <w:color w:val="auto"/>
          <w:sz w:val="24"/>
          <w:szCs w:val="24"/>
          <w:highlight w:val="none"/>
        </w:rPr>
      </w:pPr>
      <w:r>
        <w:rPr>
          <w:b/>
          <w:bCs/>
          <w:color w:val="auto"/>
          <w:sz w:val="24"/>
          <w:szCs w:val="24"/>
          <w:highlight w:val="none"/>
        </w:rPr>
        <w:t>（二）发布考核通知</w:t>
      </w:r>
    </w:p>
    <w:p>
      <w:pPr>
        <w:spacing w:line="360" w:lineRule="auto"/>
        <w:ind w:firstLine="480" w:firstLineChars="200"/>
        <w:rPr>
          <w:color w:val="auto"/>
          <w:sz w:val="24"/>
          <w:szCs w:val="24"/>
          <w:highlight w:val="none"/>
        </w:rPr>
      </w:pPr>
      <w:r>
        <w:rPr>
          <w:rFonts w:hint="eastAsia"/>
          <w:color w:val="auto"/>
          <w:sz w:val="24"/>
          <w:highlight w:val="none"/>
          <w:lang w:bidi="ar"/>
        </w:rPr>
        <w:t>对检查中发现的协作（分包）单位安全违规行为、安全生产一般问题及隐患按《协作（分包）单位安全生产考核标准》中的规定进行经济处罚，由业务主管单位向协作（分包）单位出具处罚通知书，协作（分包）单位签字确认</w:t>
      </w:r>
      <w:r>
        <w:rPr>
          <w:color w:val="auto"/>
          <w:sz w:val="24"/>
          <w:szCs w:val="24"/>
          <w:highlight w:val="none"/>
        </w:rPr>
        <w:t>。</w:t>
      </w:r>
    </w:p>
    <w:p>
      <w:pPr>
        <w:spacing w:line="360" w:lineRule="auto"/>
        <w:ind w:firstLine="482" w:firstLineChars="200"/>
        <w:rPr>
          <w:b/>
          <w:bCs/>
          <w:color w:val="auto"/>
          <w:sz w:val="24"/>
          <w:szCs w:val="24"/>
          <w:highlight w:val="none"/>
        </w:rPr>
      </w:pPr>
      <w:r>
        <w:rPr>
          <w:b/>
          <w:bCs/>
          <w:color w:val="auto"/>
          <w:sz w:val="24"/>
          <w:szCs w:val="24"/>
          <w:highlight w:val="none"/>
        </w:rPr>
        <w:t>（三）考核结果反馈</w:t>
      </w:r>
    </w:p>
    <w:p>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rFonts w:hint="eastAsia"/>
          <w:color w:val="auto"/>
          <w:sz w:val="24"/>
          <w:highlight w:val="none"/>
          <w:lang w:bidi="ar"/>
        </w:rPr>
        <w:t>协作（分包）单位在规定时限内将安全违规行为、安全生产一般问题及隐患整改落实情况以书面形式回复业务主管部门</w:t>
      </w:r>
      <w:r>
        <w:rPr>
          <w:rFonts w:hint="eastAsia"/>
          <w:color w:val="auto"/>
          <w:sz w:val="24"/>
          <w:szCs w:val="24"/>
          <w:highlight w:val="none"/>
        </w:rPr>
        <w:t>；</w:t>
      </w:r>
    </w:p>
    <w:p>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rFonts w:hint="eastAsia"/>
          <w:color w:val="auto"/>
          <w:sz w:val="24"/>
          <w:highlight w:val="none"/>
          <w:lang w:bidi="ar"/>
        </w:rPr>
        <w:t>协作（分包）单位根据处罚通知书向公司账户汇入足额罚金，银行回单送至业务主管部门审查</w:t>
      </w:r>
      <w:r>
        <w:rPr>
          <w:color w:val="auto"/>
          <w:sz w:val="24"/>
          <w:szCs w:val="24"/>
          <w:highlight w:val="none"/>
        </w:rPr>
        <w:t>。</w:t>
      </w:r>
    </w:p>
    <w:p>
      <w:pPr>
        <w:spacing w:line="360" w:lineRule="auto"/>
        <w:ind w:firstLine="482" w:firstLineChars="200"/>
        <w:rPr>
          <w:rFonts w:hint="eastAsia"/>
          <w:b/>
          <w:color w:val="auto"/>
          <w:sz w:val="24"/>
          <w:highlight w:val="none"/>
        </w:rPr>
      </w:pPr>
      <w:r>
        <w:rPr>
          <w:rFonts w:hint="eastAsia"/>
          <w:b/>
          <w:color w:val="auto"/>
          <w:sz w:val="24"/>
          <w:highlight w:val="none"/>
        </w:rPr>
        <w:t>六、考核工作要求</w:t>
      </w:r>
    </w:p>
    <w:p>
      <w:pPr>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highlight w:val="none"/>
          <w:lang w:bidi="ar"/>
        </w:rPr>
        <w:t>协作（分包）单位安全生产考核工作必须坚持“严肃、科学、客观、公正”的原则，考核人员应自觉遵守各项廉政规定</w:t>
      </w:r>
      <w:r>
        <w:rPr>
          <w:color w:val="auto"/>
          <w:sz w:val="24"/>
          <w:szCs w:val="24"/>
          <w:highlight w:val="none"/>
        </w:rPr>
        <w:t>。</w:t>
      </w:r>
    </w:p>
    <w:p>
      <w:pPr>
        <w:spacing w:line="360" w:lineRule="auto"/>
        <w:ind w:firstLine="480" w:firstLineChars="200"/>
        <w:rPr>
          <w:color w:val="auto"/>
          <w:sz w:val="24"/>
          <w:szCs w:val="24"/>
          <w:highlight w:val="none"/>
        </w:rPr>
        <w:sectPr>
          <w:pgSz w:w="11906" w:h="16838"/>
          <w:pgMar w:top="1134" w:right="1134" w:bottom="1134" w:left="1134" w:header="850" w:footer="992" w:gutter="0"/>
          <w:cols w:space="0" w:num="1"/>
          <w:rtlGutter w:val="0"/>
          <w:docGrid w:type="lines" w:linePitch="339" w:charSpace="0"/>
        </w:sectPr>
      </w:pPr>
      <w:r>
        <w:rPr>
          <w:rFonts w:hint="eastAsia"/>
          <w:color w:val="auto"/>
          <w:sz w:val="24"/>
          <w:highlight w:val="none"/>
          <w:lang w:bidi="ar"/>
        </w:rPr>
        <w:t>2、协作（分包）单位安全生产考核资料应由专人整理、归档备查。考核资料包括检查记录、处罚通知、整改回复、银行回单以及必要的影像资料等</w:t>
      </w:r>
      <w:r>
        <w:rPr>
          <w:color w:val="auto"/>
          <w:sz w:val="24"/>
          <w:szCs w:val="24"/>
          <w:highlight w:val="none"/>
        </w:rPr>
        <w:t>。</w:t>
      </w:r>
    </w:p>
    <w:p>
      <w:pPr>
        <w:jc w:val="center"/>
        <w:rPr>
          <w:rFonts w:hint="eastAsia" w:ascii="宋体" w:hAnsi="宋体" w:cs="宋体"/>
          <w:color w:val="auto"/>
          <w:szCs w:val="21"/>
          <w:highlight w:val="none"/>
        </w:rPr>
      </w:pPr>
      <w:r>
        <w:rPr>
          <w:rFonts w:hint="eastAsia"/>
          <w:b/>
          <w:bCs/>
          <w:color w:val="auto"/>
          <w:sz w:val="28"/>
          <w:szCs w:val="24"/>
          <w:highlight w:val="none"/>
        </w:rPr>
        <w:t>协作（分包）单位安全生产考核标准</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一、协作（分包）单位施工现场未摆放标志标牌，每次处罚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二、协作（分包）单位施工现场标志标牌、安全防护设施摆放不规范，每次处罚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三、协作（分包）单位施工现场未配备安全员，每次处罚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四、协作（分包）单位施工现场安全员未履行职责，每次处罚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五、协作（分包）单位施工人员未按要求着工作装、佩戴反光背心、安全头盔，每次处罚</w:t>
      </w:r>
      <w:r>
        <w:rPr>
          <w:rFonts w:hint="eastAsia"/>
          <w:b/>
          <w:bCs/>
          <w:color w:val="auto"/>
          <w:sz w:val="24"/>
          <w:szCs w:val="24"/>
          <w:highlight w:val="none"/>
          <w:u w:val="single"/>
        </w:rPr>
        <w:t>500</w:t>
      </w:r>
      <w:r>
        <w:rPr>
          <w:rFonts w:hint="eastAsia"/>
          <w:color w:val="auto"/>
          <w:sz w:val="24"/>
          <w:szCs w:val="24"/>
          <w:highlight w:val="none"/>
        </w:rPr>
        <w:t>元；使用质量不合格防护用品，每次处罚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六、协作（分包）单位施工现场协作车辆停放不规范，每次处罚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七、协作（分包）单位施工人员违反安全操作规程，每人次处罚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八、协作（分包）单位占道施工时，未按相关要求通知业主公司监控站，每次处罚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九、特种作业人员未持证上岗，每人次处罚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十、高空作业无操作平台，无安全防护网，无上下人梯,必要时作业面下方未设置安全区域，每项处罚</w:t>
      </w:r>
      <w:r>
        <w:rPr>
          <w:rFonts w:hint="eastAsia"/>
          <w:b/>
          <w:bCs/>
          <w:color w:val="auto"/>
          <w:sz w:val="24"/>
          <w:szCs w:val="24"/>
          <w:highlight w:val="none"/>
          <w:u w:val="single"/>
        </w:rPr>
        <w:t>1000</w:t>
      </w:r>
      <w:r>
        <w:rPr>
          <w:rFonts w:hint="eastAsia"/>
          <w:color w:val="auto"/>
          <w:sz w:val="24"/>
          <w:szCs w:val="24"/>
          <w:highlight w:val="none"/>
        </w:rPr>
        <w:t>元；高空作业人员未佩戴安全带、安全帽，每人次处罚</w:t>
      </w:r>
      <w:r>
        <w:rPr>
          <w:rFonts w:hint="eastAsia"/>
          <w:b/>
          <w:bCs/>
          <w:color w:val="auto"/>
          <w:sz w:val="24"/>
          <w:szCs w:val="24"/>
          <w:highlight w:val="none"/>
          <w:u w:val="single"/>
        </w:rPr>
        <w:t>1000</w:t>
      </w:r>
      <w:r>
        <w:rPr>
          <w:rFonts w:hint="eastAsia"/>
          <w:color w:val="auto"/>
          <w:sz w:val="24"/>
          <w:szCs w:val="24"/>
          <w:highlight w:val="none"/>
        </w:rPr>
        <w:t>元；十一、协作（分包）单位施工现场作业人员穿拖鞋、赤膊、酒后上岗等，每人次处罚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十一、电焊作业人员不按规定佩戴防护用品，每次处罚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十二、氧气、乙炔瓶使用、放置不符合安全规定，每处处罚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十三、协作（分包）单位施工现场材料、弃料堆放不规范，每次处罚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十四、协作（分包）单位施工现场临时用电未按“一机、一箱、一闸、一漏”三级配电二级保护设置，每处处罚</w:t>
      </w:r>
      <w:r>
        <w:rPr>
          <w:rFonts w:hint="eastAsia"/>
          <w:b/>
          <w:bCs/>
          <w:color w:val="auto"/>
          <w:sz w:val="24"/>
          <w:szCs w:val="24"/>
          <w:highlight w:val="none"/>
          <w:u w:val="single"/>
        </w:rPr>
        <w:t>1000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十五、协作（分包）单位施工人员工前安全教育不到位或无相关资料，每项处罚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十六、协作（分包）单位每月安全资料不齐全，每项处罚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十七、协作（分包）单位养护工区材料堆放不规范，每次处罚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十八、协作（分包）单位办公区域消防器材配置不齐全或摆放不规范，每次处罚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十九、协作（分包）单位办公区域违规使用电器、乱搭电力线路，每次处罚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二十、协作（分包）单位办公生活区域不按规定存放可燃气体，每次处罚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二十一、协作（分包）单位未按规定时限落实安全隐患整改，每次处罚</w:t>
      </w:r>
      <w:r>
        <w:rPr>
          <w:rFonts w:hint="eastAsia"/>
          <w:b/>
          <w:bCs/>
          <w:color w:val="auto"/>
          <w:sz w:val="24"/>
          <w:szCs w:val="24"/>
          <w:highlight w:val="none"/>
          <w:u w:val="single"/>
        </w:rPr>
        <w:t>1000</w:t>
      </w:r>
      <w:r>
        <w:rPr>
          <w:rFonts w:hint="eastAsia"/>
          <w:color w:val="auto"/>
          <w:sz w:val="24"/>
          <w:szCs w:val="24"/>
          <w:highlight w:val="none"/>
        </w:rPr>
        <w:t>元；未及时回复整改情况，每次处罚</w:t>
      </w:r>
      <w:r>
        <w:rPr>
          <w:rFonts w:hint="eastAsia"/>
          <w:b/>
          <w:bCs/>
          <w:color w:val="auto"/>
          <w:sz w:val="24"/>
          <w:szCs w:val="24"/>
          <w:highlight w:val="none"/>
          <w:u w:val="single"/>
        </w:rPr>
        <w:t>500</w:t>
      </w:r>
      <w:r>
        <w:rPr>
          <w:rFonts w:hint="eastAsia"/>
          <w:color w:val="auto"/>
          <w:sz w:val="24"/>
          <w:szCs w:val="24"/>
          <w:highlight w:val="none"/>
        </w:rPr>
        <w:t>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二十二、上级部门检查中指出存在的安全问题或提出批评，按上级部门处罚金额翻倍进行处罚，每次处罚最低</w:t>
      </w:r>
      <w:r>
        <w:rPr>
          <w:rFonts w:hint="eastAsia"/>
          <w:b/>
          <w:bCs/>
          <w:color w:val="auto"/>
          <w:sz w:val="24"/>
          <w:szCs w:val="24"/>
          <w:highlight w:val="none"/>
          <w:u w:val="single"/>
        </w:rPr>
        <w:t>2000</w:t>
      </w:r>
      <w:r>
        <w:rPr>
          <w:rFonts w:hint="eastAsia"/>
          <w:color w:val="auto"/>
          <w:sz w:val="24"/>
          <w:szCs w:val="24"/>
          <w:highlight w:val="none"/>
        </w:rPr>
        <w:t>元；</w:t>
      </w:r>
    </w:p>
    <w:p>
      <w:pPr>
        <w:spacing w:line="360" w:lineRule="auto"/>
        <w:ind w:firstLine="480" w:firstLineChars="200"/>
        <w:rPr>
          <w:color w:val="auto"/>
          <w:highlight w:val="none"/>
        </w:rPr>
      </w:pPr>
      <w:r>
        <w:rPr>
          <w:rFonts w:hint="eastAsia"/>
          <w:color w:val="auto"/>
          <w:sz w:val="24"/>
          <w:szCs w:val="24"/>
          <w:highlight w:val="none"/>
        </w:rPr>
        <w:t>二十三、因协作（分包）单位未落实安全管理承担责任的事故，除承担相应赔付外通力公司将依法追偿。</w:t>
      </w:r>
    </w:p>
    <w:p>
      <w:pPr>
        <w:pStyle w:val="15"/>
        <w:spacing w:line="360" w:lineRule="atLeast"/>
        <w:ind w:firstLine="562" w:firstLineChars="200"/>
        <w:jc w:val="center"/>
        <w:rPr>
          <w:rFonts w:hint="eastAsia" w:ascii="Times New Roman" w:hAnsi="Times New Roman"/>
          <w:color w:val="auto"/>
          <w:sz w:val="28"/>
          <w:szCs w:val="28"/>
          <w:highlight w:val="none"/>
        </w:rPr>
      </w:pPr>
    </w:p>
    <w:p>
      <w:pPr>
        <w:rPr>
          <w:rFonts w:hint="eastAsia"/>
          <w:color w:val="auto"/>
          <w:highlight w:val="none"/>
        </w:rPr>
      </w:pP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br w:type="page"/>
      </w:r>
      <w:r>
        <w:rPr>
          <w:rFonts w:hint="eastAsia" w:ascii="Times New Roman" w:hAnsi="Times New Roman"/>
          <w:color w:val="auto"/>
          <w:sz w:val="28"/>
          <w:szCs w:val="28"/>
          <w:highlight w:val="none"/>
        </w:rPr>
        <w:t>重庆通力高速公路养护工程有限公司</w:t>
      </w: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协作（分包）单位安全生产考核处罚通知单（存根）</w:t>
      </w:r>
    </w:p>
    <w:p>
      <w:pPr>
        <w:pStyle w:val="15"/>
        <w:spacing w:line="360" w:lineRule="atLeast"/>
        <w:ind w:left="4200" w:firstLine="482" w:firstLineChars="20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编号：</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9"/>
        <w:gridCol w:w="2750"/>
        <w:gridCol w:w="2029"/>
        <w:gridCol w:w="2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路段：</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日期：</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工程项目：</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（桩号）位置：</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被处罚单位：</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处罚金额：</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00" w:type="dxa"/>
            <w:gridSpan w:val="4"/>
            <w:noWrap w:val="0"/>
            <w:vAlign w:val="center"/>
          </w:tcPr>
          <w:p>
            <w:pPr>
              <w:wordWrap w:val="0"/>
              <w:topLinePunct/>
              <w:spacing w:line="360" w:lineRule="atLeast"/>
              <w:ind w:firstLine="420" w:firstLineChars="200"/>
              <w:rPr>
                <w:rFonts w:hint="eastAsia"/>
                <w:color w:val="auto"/>
                <w:highlight w:val="none"/>
              </w:rPr>
            </w:pPr>
            <w:r>
              <w:rPr>
                <w:rFonts w:hint="eastAsia"/>
                <w:color w:val="auto"/>
                <w:highlight w:val="none"/>
              </w:rPr>
              <w:t>处罚理由：</w:t>
            </w:r>
          </w:p>
          <w:p>
            <w:pPr>
              <w:pStyle w:val="15"/>
              <w:spacing w:line="360" w:lineRule="atLeast"/>
              <w:ind w:firstLine="402" w:firstLineChars="200"/>
              <w:rPr>
                <w:rFonts w:hint="eastAsia"/>
                <w:color w:val="auto"/>
                <w:highlight w:val="none"/>
              </w:rPr>
            </w:pPr>
          </w:p>
          <w:p>
            <w:pPr>
              <w:spacing w:line="360" w:lineRule="atLeast"/>
              <w:ind w:firstLine="420" w:firstLineChars="200"/>
              <w:rPr>
                <w:rFonts w:hint="eastAsia"/>
                <w:color w:val="auto"/>
                <w:highlight w:val="none"/>
              </w:rPr>
            </w:pPr>
          </w:p>
          <w:p>
            <w:pPr>
              <w:pStyle w:val="15"/>
              <w:spacing w:line="360" w:lineRule="atLeast"/>
              <w:ind w:firstLine="402" w:firstLineChars="200"/>
              <w:rPr>
                <w:color w:val="auto"/>
                <w:highlight w:val="none"/>
              </w:rPr>
            </w:pPr>
          </w:p>
        </w:tc>
      </w:tr>
    </w:tbl>
    <w:p>
      <w:pPr>
        <w:spacing w:line="360" w:lineRule="atLeast"/>
        <w:ind w:firstLine="420" w:firstLineChars="200"/>
        <w:rPr>
          <w:rFonts w:hint="eastAsia"/>
          <w:color w:val="auto"/>
          <w:highlight w:val="none"/>
        </w:rPr>
      </w:pPr>
    </w:p>
    <w:p>
      <w:pPr>
        <w:spacing w:line="360" w:lineRule="atLeast"/>
        <w:ind w:firstLine="420" w:firstLineChars="200"/>
        <w:rPr>
          <w:rFonts w:hint="eastAsia"/>
          <w:color w:val="auto"/>
          <w:highlight w:val="none"/>
        </w:rPr>
      </w:pPr>
      <w:r>
        <w:rPr>
          <w:rFonts w:hint="eastAsia"/>
          <w:color w:val="auto"/>
          <w:highlight w:val="none"/>
        </w:rPr>
        <w:t>签发部门：</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签发部门经办人：</w:t>
      </w:r>
    </w:p>
    <w:p>
      <w:pPr>
        <w:spacing w:line="360" w:lineRule="atLeast"/>
        <w:ind w:firstLine="420" w:firstLineChars="200"/>
        <w:rPr>
          <w:rFonts w:hint="eastAsia"/>
          <w:color w:val="auto"/>
          <w:highlight w:val="none"/>
        </w:rPr>
      </w:pPr>
      <w:r>
        <w:rPr>
          <w:rFonts w:hint="eastAsia"/>
          <w:color w:val="auto"/>
          <w:highlight w:val="none"/>
        </w:rPr>
        <w:t>被处罚单位经办人：</w:t>
      </w:r>
    </w:p>
    <w:p>
      <w:pPr>
        <w:spacing w:line="360" w:lineRule="atLeast"/>
        <w:ind w:firstLine="482" w:firstLineChars="200"/>
        <w:jc w:val="left"/>
        <w:rPr>
          <w:rFonts w:hint="eastAsia"/>
          <w:b/>
          <w:bCs/>
          <w:color w:val="auto"/>
          <w:sz w:val="24"/>
          <w:szCs w:val="24"/>
          <w:highlight w:val="none"/>
        </w:rPr>
      </w:pPr>
      <w:r>
        <w:rPr>
          <w:rFonts w:hint="eastAsia"/>
          <w:b/>
          <w:bCs/>
          <w:color w:val="auto"/>
          <w:sz w:val="24"/>
          <w:szCs w:val="24"/>
          <w:highlight w:val="none"/>
        </w:rPr>
        <w:t>·················签发部门盖章··················</w:t>
      </w: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重庆通力高速公路养护工程有限公司</w:t>
      </w:r>
    </w:p>
    <w:p>
      <w:pPr>
        <w:pStyle w:val="15"/>
        <w:spacing w:line="360" w:lineRule="atLeast"/>
        <w:jc w:val="center"/>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协作（分包）单位安全生产考核处罚通知单（副联）</w:t>
      </w:r>
    </w:p>
    <w:p>
      <w:pPr>
        <w:pStyle w:val="15"/>
        <w:spacing w:line="360" w:lineRule="atLeast"/>
        <w:ind w:left="4200" w:firstLine="482" w:firstLineChars="200"/>
        <w:jc w:val="center"/>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编号：</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49"/>
        <w:gridCol w:w="2750"/>
        <w:gridCol w:w="2029"/>
        <w:gridCol w:w="26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路段：</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日期：</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工程项目：</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（桩号）位置：</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94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被处罚单位：</w:t>
            </w:r>
          </w:p>
        </w:tc>
        <w:tc>
          <w:tcPr>
            <w:tcW w:w="2750" w:type="dxa"/>
            <w:noWrap w:val="0"/>
            <w:vAlign w:val="center"/>
          </w:tcPr>
          <w:p>
            <w:pPr>
              <w:wordWrap w:val="0"/>
              <w:topLinePunct/>
              <w:spacing w:line="360" w:lineRule="atLeast"/>
              <w:ind w:firstLine="420" w:firstLineChars="200"/>
              <w:jc w:val="center"/>
              <w:rPr>
                <w:color w:val="auto"/>
                <w:highlight w:val="none"/>
              </w:rPr>
            </w:pPr>
          </w:p>
        </w:tc>
        <w:tc>
          <w:tcPr>
            <w:tcW w:w="2029" w:type="dxa"/>
            <w:noWrap w:val="0"/>
            <w:vAlign w:val="center"/>
          </w:tcPr>
          <w:p>
            <w:pPr>
              <w:wordWrap w:val="0"/>
              <w:topLinePunct/>
              <w:spacing w:line="360" w:lineRule="atLeast"/>
              <w:ind w:firstLine="420" w:firstLineChars="200"/>
              <w:jc w:val="center"/>
              <w:rPr>
                <w:color w:val="auto"/>
                <w:highlight w:val="none"/>
              </w:rPr>
            </w:pPr>
            <w:r>
              <w:rPr>
                <w:rFonts w:hint="eastAsia"/>
                <w:color w:val="auto"/>
                <w:highlight w:val="none"/>
              </w:rPr>
              <w:t>处罚金额：</w:t>
            </w:r>
          </w:p>
        </w:tc>
        <w:tc>
          <w:tcPr>
            <w:tcW w:w="2672" w:type="dxa"/>
            <w:noWrap w:val="0"/>
            <w:vAlign w:val="center"/>
          </w:tcPr>
          <w:p>
            <w:pPr>
              <w:wordWrap w:val="0"/>
              <w:topLinePunct/>
              <w:spacing w:line="360" w:lineRule="atLeast"/>
              <w:ind w:firstLine="420" w:firstLineChars="200"/>
              <w:jc w:val="cente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00" w:type="dxa"/>
            <w:gridSpan w:val="4"/>
            <w:noWrap w:val="0"/>
            <w:vAlign w:val="center"/>
          </w:tcPr>
          <w:p>
            <w:pPr>
              <w:wordWrap w:val="0"/>
              <w:topLinePunct/>
              <w:spacing w:line="360" w:lineRule="atLeast"/>
              <w:ind w:firstLine="420" w:firstLineChars="200"/>
              <w:rPr>
                <w:rFonts w:hint="eastAsia"/>
                <w:color w:val="auto"/>
                <w:highlight w:val="none"/>
              </w:rPr>
            </w:pPr>
            <w:r>
              <w:rPr>
                <w:rFonts w:hint="eastAsia"/>
                <w:color w:val="auto"/>
                <w:highlight w:val="none"/>
              </w:rPr>
              <w:t>处罚理由：</w:t>
            </w:r>
          </w:p>
          <w:p>
            <w:pPr>
              <w:pStyle w:val="15"/>
              <w:spacing w:line="360" w:lineRule="atLeast"/>
              <w:ind w:firstLine="402" w:firstLineChars="200"/>
              <w:rPr>
                <w:rFonts w:hint="eastAsia"/>
                <w:color w:val="auto"/>
                <w:highlight w:val="none"/>
              </w:rPr>
            </w:pPr>
          </w:p>
          <w:p>
            <w:pPr>
              <w:spacing w:line="360" w:lineRule="atLeast"/>
              <w:ind w:firstLine="420" w:firstLineChars="200"/>
              <w:rPr>
                <w:rFonts w:hint="eastAsia"/>
                <w:color w:val="auto"/>
                <w:highlight w:val="none"/>
              </w:rPr>
            </w:pPr>
          </w:p>
          <w:p>
            <w:pPr>
              <w:pStyle w:val="15"/>
              <w:spacing w:line="360" w:lineRule="atLeast"/>
              <w:ind w:firstLine="402" w:firstLineChars="200"/>
              <w:rPr>
                <w:color w:val="auto"/>
                <w:highlight w:val="none"/>
              </w:rPr>
            </w:pPr>
          </w:p>
        </w:tc>
      </w:tr>
    </w:tbl>
    <w:p>
      <w:pPr>
        <w:spacing w:line="360" w:lineRule="atLeast"/>
        <w:ind w:firstLine="420" w:firstLineChars="200"/>
        <w:rPr>
          <w:rFonts w:hint="eastAsia"/>
          <w:color w:val="auto"/>
          <w:highlight w:val="none"/>
        </w:rPr>
      </w:pPr>
    </w:p>
    <w:p>
      <w:pPr>
        <w:spacing w:line="360" w:lineRule="atLeast"/>
        <w:ind w:firstLine="420" w:firstLineChars="200"/>
        <w:rPr>
          <w:rFonts w:hint="eastAsia"/>
          <w:color w:val="auto"/>
          <w:highlight w:val="none"/>
        </w:rPr>
      </w:pPr>
      <w:r>
        <w:rPr>
          <w:rFonts w:hint="eastAsia"/>
          <w:color w:val="auto"/>
          <w:highlight w:val="none"/>
        </w:rPr>
        <w:t>签发部门：</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签发部门经办人：</w:t>
      </w:r>
    </w:p>
    <w:p>
      <w:pPr>
        <w:spacing w:line="360" w:lineRule="atLeast"/>
        <w:ind w:firstLine="420" w:firstLineChars="200"/>
        <w:rPr>
          <w:rFonts w:hint="eastAsia"/>
          <w:color w:val="auto"/>
          <w:highlight w:val="none"/>
        </w:rPr>
      </w:pPr>
      <w:r>
        <w:rPr>
          <w:rFonts w:hint="eastAsia"/>
          <w:color w:val="auto"/>
          <w:highlight w:val="none"/>
        </w:rPr>
        <w:t>被处罚单位经办人：</w:t>
      </w:r>
    </w:p>
    <w:p>
      <w:pPr>
        <w:pStyle w:val="29"/>
        <w:rPr>
          <w:color w:val="auto"/>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ind w:firstLine="723" w:firstLineChars="200"/>
        <w:jc w:val="center"/>
        <w:rPr>
          <w:rFonts w:hint="eastAsia" w:ascii="宋体" w:hAnsi="宋体" w:cs="宋体"/>
          <w:b/>
          <w:color w:val="auto"/>
          <w:sz w:val="36"/>
          <w:highlight w:val="none"/>
        </w:rPr>
      </w:pPr>
    </w:p>
    <w:p>
      <w:pPr>
        <w:spacing w:line="360" w:lineRule="atLeast"/>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比选申请</w:t>
      </w:r>
      <w:r>
        <w:rPr>
          <w:rFonts w:hint="eastAsia" w:ascii="宋体" w:hAnsi="宋体" w:cs="宋体"/>
          <w:b/>
          <w:color w:val="auto"/>
          <w:sz w:val="36"/>
          <w:highlight w:val="none"/>
        </w:rPr>
        <w:t>文件格式</w:t>
      </w:r>
    </w:p>
    <w:p>
      <w:pPr>
        <w:spacing w:line="360" w:lineRule="atLeast"/>
        <w:rPr>
          <w:rFonts w:hint="eastAsia" w:ascii="宋体" w:hAnsi="宋体" w:cs="宋体"/>
          <w:b/>
          <w:color w:val="auto"/>
          <w:sz w:val="24"/>
          <w:highlight w:val="none"/>
        </w:rPr>
      </w:pPr>
    </w:p>
    <w:p>
      <w:pPr>
        <w:spacing w:line="36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spacing w:line="360" w:lineRule="atLeast"/>
        <w:ind w:firstLine="482" w:firstLineChars="200"/>
        <w:jc w:val="center"/>
        <w:rPr>
          <w:rFonts w:hint="eastAsia" w:ascii="宋体" w:hAnsi="宋体" w:cs="宋体"/>
          <w:b/>
          <w:color w:val="auto"/>
          <w:sz w:val="24"/>
          <w:highlight w:val="none"/>
        </w:rPr>
      </w:pPr>
    </w:p>
    <w:p>
      <w:pPr>
        <w:spacing w:line="360" w:lineRule="atLeast"/>
        <w:ind w:right="480" w:firstLine="602" w:firstLineChars="200"/>
        <w:rPr>
          <w:rFonts w:hint="eastAsia" w:ascii="宋体" w:hAnsi="宋体" w:cs="宋体"/>
          <w:b/>
          <w:color w:val="auto"/>
          <w:sz w:val="30"/>
          <w:szCs w:val="30"/>
          <w:highlight w:val="none"/>
        </w:rPr>
      </w:pPr>
    </w:p>
    <w:p>
      <w:pPr>
        <w:spacing w:line="360" w:lineRule="atLeast"/>
        <w:ind w:right="480" w:firstLine="602" w:firstLineChars="200"/>
        <w:rPr>
          <w:rFonts w:hint="eastAsia" w:ascii="宋体" w:hAnsi="宋体" w:cs="宋体"/>
          <w:b/>
          <w:color w:val="auto"/>
          <w:sz w:val="30"/>
          <w:szCs w:val="30"/>
          <w:highlight w:val="none"/>
        </w:rPr>
      </w:pPr>
    </w:p>
    <w:p>
      <w:pPr>
        <w:spacing w:line="360" w:lineRule="atLeast"/>
        <w:ind w:right="480" w:firstLine="602" w:firstLineChars="200"/>
        <w:rPr>
          <w:rFonts w:hint="eastAsia" w:ascii="宋体" w:hAnsi="宋体" w:cs="宋体"/>
          <w:b/>
          <w:color w:val="auto"/>
          <w:sz w:val="30"/>
          <w:szCs w:val="30"/>
          <w:highlight w:val="none"/>
        </w:rPr>
      </w:pPr>
    </w:p>
    <w:p>
      <w:pPr>
        <w:spacing w:line="360" w:lineRule="atLeast"/>
        <w:ind w:right="480" w:firstLine="602" w:firstLineChars="200"/>
        <w:rPr>
          <w:rFonts w:hint="eastAsia" w:ascii="宋体" w:hAnsi="宋体" w:cs="宋体"/>
          <w:b/>
          <w:color w:val="auto"/>
          <w:sz w:val="30"/>
          <w:szCs w:val="30"/>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rPr>
          <w:rFonts w:hint="eastAsia" w:ascii="宋体" w:hAnsi="宋体" w:cs="宋体"/>
          <w:b/>
          <w:color w:val="auto"/>
          <w:sz w:val="40"/>
          <w:szCs w:val="44"/>
          <w:highlight w:val="none"/>
          <w:u w:val="single"/>
        </w:rPr>
      </w:pPr>
    </w:p>
    <w:p>
      <w:pPr>
        <w:spacing w:line="360" w:lineRule="atLeast"/>
        <w:jc w:val="center"/>
        <w:rPr>
          <w:rFonts w:hint="eastAsia" w:ascii="宋体" w:hAnsi="宋体" w:cs="宋体"/>
          <w:b/>
          <w:color w:val="auto"/>
          <w:sz w:val="40"/>
          <w:szCs w:val="44"/>
          <w:highlight w:val="none"/>
          <w:u w:val="single"/>
        </w:rPr>
      </w:pPr>
    </w:p>
    <w:p>
      <w:pPr>
        <w:spacing w:line="360" w:lineRule="atLeast"/>
        <w:jc w:val="center"/>
        <w:rPr>
          <w:rFonts w:hint="eastAsia" w:ascii="宋体" w:hAnsi="宋体" w:cs="宋体"/>
          <w:b/>
          <w:color w:val="auto"/>
          <w:sz w:val="40"/>
          <w:szCs w:val="44"/>
          <w:highlight w:val="none"/>
          <w:u w:val="single"/>
        </w:rPr>
      </w:pPr>
      <w:r>
        <w:rPr>
          <w:rFonts w:hint="eastAsia" w:ascii="宋体" w:hAnsi="宋体" w:eastAsia="宋体" w:cs="宋体"/>
          <w:b/>
          <w:color w:val="auto"/>
          <w:sz w:val="40"/>
          <w:szCs w:val="44"/>
          <w:highlight w:val="none"/>
          <w:u w:val="single"/>
          <w:lang w:eastAsia="zh-CN"/>
        </w:rPr>
        <w:t>2024年东北营运分公司</w:t>
      </w:r>
      <w:r>
        <w:rPr>
          <w:rFonts w:hint="eastAsia" w:ascii="宋体" w:hAnsi="宋体" w:eastAsia="宋体" w:cs="宋体"/>
          <w:b/>
          <w:color w:val="auto"/>
          <w:sz w:val="40"/>
          <w:szCs w:val="44"/>
          <w:highlight w:val="none"/>
          <w:u w:val="single"/>
          <w:lang w:val="en-US" w:eastAsia="zh-CN"/>
        </w:rPr>
        <w:t>路面专项工程</w:t>
      </w:r>
      <w:r>
        <w:rPr>
          <w:rFonts w:hint="eastAsia" w:ascii="宋体" w:hAnsi="宋体" w:cs="宋体"/>
          <w:b/>
          <w:color w:val="auto"/>
          <w:sz w:val="40"/>
          <w:szCs w:val="44"/>
          <w:highlight w:val="none"/>
          <w:u w:val="single"/>
        </w:rPr>
        <w:t>专业分包</w:t>
      </w:r>
    </w:p>
    <w:p>
      <w:pPr>
        <w:spacing w:line="360" w:lineRule="atLeast"/>
        <w:jc w:val="center"/>
        <w:rPr>
          <w:rFonts w:hint="eastAsia" w:ascii="宋体" w:hAnsi="宋体" w:eastAsia="宋体" w:cs="宋体"/>
          <w:color w:val="auto"/>
          <w:sz w:val="32"/>
          <w:szCs w:val="32"/>
          <w:highlight w:val="none"/>
          <w:lang w:eastAsia="zh-CN"/>
        </w:rPr>
      </w:pPr>
      <w:r>
        <w:rPr>
          <w:rFonts w:hint="eastAsia" w:ascii="宋体" w:hAnsi="宋体" w:cs="宋体"/>
          <w:b/>
          <w:color w:val="auto"/>
          <w:sz w:val="40"/>
          <w:szCs w:val="44"/>
          <w:highlight w:val="none"/>
          <w:u w:val="single"/>
          <w:lang w:val="en-US" w:eastAsia="zh-CN"/>
        </w:rPr>
        <w:t>比选申请</w:t>
      </w:r>
      <w:r>
        <w:rPr>
          <w:rFonts w:hint="eastAsia" w:ascii="宋体" w:hAnsi="宋体" w:cs="宋体"/>
          <w:b/>
          <w:color w:val="auto"/>
          <w:sz w:val="40"/>
          <w:szCs w:val="44"/>
          <w:highlight w:val="none"/>
          <w:u w:val="single"/>
        </w:rPr>
        <w:t>文件</w:t>
      </w:r>
      <w:r>
        <w:rPr>
          <w:rFonts w:hint="eastAsia" w:ascii="宋体" w:hAnsi="宋体" w:cs="宋体"/>
          <w:b/>
          <w:color w:val="auto"/>
          <w:sz w:val="40"/>
          <w:szCs w:val="44"/>
          <w:highlight w:val="none"/>
          <w:u w:val="single"/>
          <w:lang w:eastAsia="zh-CN"/>
        </w:rPr>
        <w:t>（</w:t>
      </w:r>
      <w:r>
        <w:rPr>
          <w:rFonts w:hint="eastAsia" w:ascii="宋体" w:hAnsi="宋体" w:cs="宋体"/>
          <w:b/>
          <w:color w:val="auto"/>
          <w:sz w:val="40"/>
          <w:szCs w:val="44"/>
          <w:highlight w:val="none"/>
          <w:u w:val="single"/>
          <w:lang w:val="en-US" w:eastAsia="zh-CN"/>
        </w:rPr>
        <w:t>报价部分</w:t>
      </w:r>
      <w:r>
        <w:rPr>
          <w:rFonts w:hint="eastAsia" w:ascii="宋体" w:hAnsi="宋体" w:cs="宋体"/>
          <w:b/>
          <w:color w:val="auto"/>
          <w:sz w:val="40"/>
          <w:szCs w:val="44"/>
          <w:highlight w:val="none"/>
          <w:u w:val="single"/>
          <w:lang w:eastAsia="zh-CN"/>
        </w:rPr>
        <w:t>）</w:t>
      </w: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比选申请人</w:t>
      </w:r>
      <w:r>
        <w:rPr>
          <w:rFonts w:hint="eastAsia" w:ascii="宋体" w:hAnsi="宋体" w:cs="宋体"/>
          <w:color w:val="auto"/>
          <w:sz w:val="32"/>
          <w:szCs w:val="32"/>
          <w:highlight w:val="none"/>
          <w:u w:val="single"/>
        </w:rPr>
        <w:t>名称全称（盖单位公章）</w:t>
      </w: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在</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年</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月</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日</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时前不得开启</w:t>
      </w:r>
    </w:p>
    <w:p>
      <w:pPr>
        <w:pStyle w:val="29"/>
        <w:spacing w:line="360" w:lineRule="atLeast"/>
        <w:ind w:firstLine="480" w:firstLineChars="200"/>
        <w:rPr>
          <w:rFonts w:hint="eastAsia"/>
          <w:color w:val="auto"/>
          <w:highlight w:val="none"/>
        </w:rPr>
      </w:pPr>
    </w:p>
    <w:p>
      <w:pPr>
        <w:spacing w:line="360" w:lineRule="atLeast"/>
        <w:jc w:val="center"/>
        <w:outlineLvl w:val="2"/>
        <w:rPr>
          <w:rFonts w:hint="eastAsia" w:ascii="宋体" w:hAnsi="宋体" w:cs="宋体"/>
          <w:b/>
          <w:color w:val="auto"/>
          <w:sz w:val="28"/>
          <w:szCs w:val="28"/>
          <w:highlight w:val="none"/>
        </w:rPr>
      </w:pPr>
      <w:bookmarkStart w:id="34" w:name="_Toc265510122"/>
      <w:r>
        <w:rPr>
          <w:rFonts w:hint="eastAsia" w:ascii="宋体" w:hAnsi="宋体" w:cs="宋体"/>
          <w:b/>
          <w:color w:val="auto"/>
          <w:sz w:val="28"/>
          <w:szCs w:val="28"/>
          <w:highlight w:val="none"/>
        </w:rPr>
        <w:t>一、报价书</w:t>
      </w:r>
      <w:bookmarkEnd w:id="34"/>
    </w:p>
    <w:p>
      <w:pPr>
        <w:spacing w:line="360" w:lineRule="atLeast"/>
        <w:ind w:firstLine="422" w:firstLineChars="200"/>
        <w:rPr>
          <w:rFonts w:hint="eastAsia"/>
          <w:color w:val="auto"/>
          <w:szCs w:val="21"/>
          <w:highlight w:val="none"/>
        </w:rPr>
      </w:pPr>
      <w:r>
        <w:rPr>
          <w:rFonts w:hint="eastAsia" w:ascii="宋体" w:hAnsi="宋体"/>
          <w:b/>
          <w:color w:val="auto"/>
          <w:highlight w:val="none"/>
          <w:u w:val="single"/>
        </w:rPr>
        <w:t>致：重庆通力高速公路养护工程有限公司</w:t>
      </w:r>
    </w:p>
    <w:p>
      <w:pPr>
        <w:numPr>
          <w:ilvl w:val="0"/>
          <w:numId w:val="8"/>
        </w:numPr>
        <w:spacing w:line="360" w:lineRule="atLeast"/>
        <w:ind w:firstLine="420" w:firstLineChars="200"/>
        <w:rPr>
          <w:color w:val="auto"/>
          <w:szCs w:val="21"/>
          <w:highlight w:val="none"/>
        </w:rPr>
      </w:pPr>
      <w:r>
        <w:rPr>
          <w:color w:val="auto"/>
          <w:szCs w:val="21"/>
          <w:highlight w:val="none"/>
        </w:rPr>
        <w:t>我方已仔细研究了</w:t>
      </w:r>
      <w:r>
        <w:rPr>
          <w:rFonts w:hint="eastAsia" w:ascii="宋体" w:hAnsi="宋体" w:eastAsia="宋体" w:cs="Times New Roman"/>
          <w:b/>
          <w:color w:val="auto"/>
          <w:sz w:val="24"/>
          <w:highlight w:val="none"/>
          <w:u w:val="single"/>
          <w:lang w:eastAsia="zh-CN"/>
        </w:rPr>
        <w:t>2024年东北营运分公司</w:t>
      </w:r>
      <w:r>
        <w:rPr>
          <w:rFonts w:hint="eastAsia" w:ascii="宋体" w:hAnsi="宋体" w:eastAsia="宋体" w:cs="Times New Roman"/>
          <w:b/>
          <w:color w:val="auto"/>
          <w:sz w:val="24"/>
          <w:highlight w:val="none"/>
          <w:u w:val="single"/>
          <w:lang w:val="en-US" w:eastAsia="zh-CN"/>
        </w:rPr>
        <w:t>路面专项工程</w:t>
      </w:r>
      <w:r>
        <w:rPr>
          <w:rFonts w:hint="eastAsia" w:ascii="宋体" w:hAnsi="宋体"/>
          <w:b/>
          <w:color w:val="auto"/>
          <w:sz w:val="24"/>
          <w:highlight w:val="none"/>
          <w:u w:val="single"/>
        </w:rPr>
        <w:t>专业分包</w:t>
      </w:r>
      <w:r>
        <w:rPr>
          <w:rFonts w:hint="eastAsia"/>
          <w:color w:val="auto"/>
          <w:szCs w:val="21"/>
          <w:highlight w:val="none"/>
        </w:rPr>
        <w:t>竞争性比选</w:t>
      </w:r>
      <w:r>
        <w:rPr>
          <w:color w:val="auto"/>
          <w:szCs w:val="21"/>
          <w:highlight w:val="none"/>
        </w:rPr>
        <w:t>文件的全部内容</w:t>
      </w:r>
      <w:r>
        <w:rPr>
          <w:rFonts w:hint="eastAsia"/>
          <w:color w:val="auto"/>
          <w:szCs w:val="21"/>
          <w:highlight w:val="none"/>
        </w:rPr>
        <w:t>，</w:t>
      </w:r>
      <w:r>
        <w:rPr>
          <w:rFonts w:hint="eastAsia" w:ascii="宋体" w:hAnsi="宋体" w:eastAsia="宋体" w:cs="宋体"/>
          <w:color w:val="auto"/>
          <w:highlight w:val="none"/>
        </w:rPr>
        <w:t>愿意在工程量清单单价限价基础上以下浮比例</w:t>
      </w:r>
      <w:r>
        <w:rPr>
          <w:rFonts w:hint="eastAsia" w:ascii="宋体" w:hAnsi="宋体" w:eastAsia="宋体" w:cs="宋体"/>
          <w:b/>
          <w:bCs/>
          <w:color w:val="auto"/>
          <w:highlight w:val="none"/>
        </w:rPr>
        <w:t>a=</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%（如不为整数比例，则保留两位小数）</w:t>
      </w:r>
      <w:r>
        <w:rPr>
          <w:rFonts w:hint="eastAsia"/>
          <w:b/>
          <w:bCs/>
          <w:color w:val="auto"/>
          <w:highlight w:val="none"/>
          <w:lang w:val="en-US" w:eastAsia="zh-CN"/>
        </w:rPr>
        <w:t>比选申请</w:t>
      </w:r>
      <w:r>
        <w:rPr>
          <w:rFonts w:hint="eastAsia"/>
          <w:color w:val="auto"/>
          <w:szCs w:val="21"/>
          <w:highlight w:val="none"/>
        </w:rPr>
        <w:t>，并按</w:t>
      </w:r>
      <w:r>
        <w:rPr>
          <w:color w:val="auto"/>
          <w:szCs w:val="21"/>
          <w:highlight w:val="none"/>
        </w:rPr>
        <w:t>约定实施。</w:t>
      </w:r>
    </w:p>
    <w:p>
      <w:pPr>
        <w:spacing w:line="360" w:lineRule="atLeast"/>
        <w:ind w:firstLine="420" w:firstLineChars="200"/>
        <w:rPr>
          <w:color w:val="auto"/>
          <w:szCs w:val="21"/>
          <w:highlight w:val="none"/>
        </w:rPr>
      </w:pPr>
      <w:r>
        <w:rPr>
          <w:color w:val="auto"/>
          <w:szCs w:val="21"/>
          <w:highlight w:val="none"/>
        </w:rPr>
        <w:t>2．我方承诺在</w:t>
      </w:r>
      <w:r>
        <w:rPr>
          <w:rFonts w:hint="eastAsia"/>
          <w:color w:val="auto"/>
          <w:szCs w:val="21"/>
          <w:highlight w:val="none"/>
          <w:lang w:val="en-US" w:eastAsia="zh-CN"/>
        </w:rPr>
        <w:t>比选</w:t>
      </w:r>
      <w:r>
        <w:rPr>
          <w:color w:val="auto"/>
          <w:szCs w:val="21"/>
          <w:highlight w:val="none"/>
        </w:rPr>
        <w:t>有效期内不修改、撤销</w:t>
      </w:r>
      <w:r>
        <w:rPr>
          <w:rFonts w:hint="eastAsia"/>
          <w:color w:val="auto"/>
          <w:szCs w:val="21"/>
          <w:highlight w:val="none"/>
          <w:lang w:val="en-US" w:eastAsia="zh-CN"/>
        </w:rPr>
        <w:t>比选申请</w:t>
      </w:r>
      <w:r>
        <w:rPr>
          <w:rFonts w:hint="eastAsia"/>
          <w:color w:val="auto"/>
          <w:szCs w:val="21"/>
          <w:highlight w:val="none"/>
        </w:rPr>
        <w:t>文件</w:t>
      </w:r>
      <w:r>
        <w:rPr>
          <w:color w:val="auto"/>
          <w:szCs w:val="21"/>
          <w:highlight w:val="none"/>
        </w:rPr>
        <w:t>。</w:t>
      </w:r>
    </w:p>
    <w:p>
      <w:pPr>
        <w:spacing w:line="360" w:lineRule="atLeas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b/>
          <w:bCs/>
          <w:color w:val="auto"/>
          <w:highlight w:val="none"/>
          <w:lang w:val="en-US" w:eastAsia="zh-CN"/>
        </w:rPr>
        <w:t>比选申请</w:t>
      </w:r>
      <w:r>
        <w:rPr>
          <w:rFonts w:hint="eastAsia"/>
          <w:color w:val="auto"/>
          <w:highlight w:val="none"/>
        </w:rPr>
        <w:t>文件及有关资料内容完整、真实和准确。</w:t>
      </w:r>
    </w:p>
    <w:p>
      <w:pPr>
        <w:spacing w:line="360" w:lineRule="atLeas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r>
        <w:rPr>
          <w:color w:val="auto"/>
          <w:szCs w:val="21"/>
          <w:highlight w:val="none"/>
        </w:rPr>
        <w:t>网址：</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360" w:lineRule="atLeast"/>
        <w:ind w:firstLine="420" w:firstLineChars="200"/>
        <w:rPr>
          <w:color w:val="auto"/>
          <w:szCs w:val="21"/>
          <w:highlight w:val="none"/>
        </w:rPr>
      </w:pPr>
    </w:p>
    <w:p>
      <w:pPr>
        <w:spacing w:line="360" w:lineRule="atLeast"/>
        <w:ind w:firstLine="420" w:firstLineChars="200"/>
        <w:jc w:val="right"/>
        <w:rPr>
          <w:rFonts w:hint="eastAsia" w:ascii="宋体" w:hAnsi="宋体" w:cs="宋体"/>
          <w:b/>
          <w:color w:val="auto"/>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360" w:lineRule="atLeast"/>
        <w:ind w:firstLine="562" w:firstLineChars="200"/>
        <w:outlineLvl w:val="1"/>
        <w:rPr>
          <w:rFonts w:hint="eastAsia" w:ascii="宋体" w:hAnsi="宋体" w:cs="宋体"/>
          <w:b/>
          <w:color w:val="auto"/>
          <w:sz w:val="28"/>
          <w:szCs w:val="28"/>
          <w:highlight w:val="none"/>
        </w:rPr>
      </w:pPr>
      <w:bookmarkStart w:id="35" w:name="_Toc262547329"/>
    </w:p>
    <w:p>
      <w:pPr>
        <w:pStyle w:val="29"/>
        <w:rPr>
          <w:rFonts w:hint="eastAsia" w:ascii="宋体" w:hAnsi="宋体" w:cs="宋体"/>
          <w:b/>
          <w:color w:val="auto"/>
          <w:sz w:val="28"/>
          <w:szCs w:val="28"/>
          <w:highlight w:val="none"/>
        </w:rPr>
      </w:pPr>
    </w:p>
    <w:p>
      <w:pPr>
        <w:spacing w:line="360" w:lineRule="atLeast"/>
        <w:jc w:val="center"/>
        <w:rPr>
          <w:rFonts w:hint="eastAsia" w:ascii="宋体" w:hAnsi="宋体" w:cs="宋体"/>
          <w:b/>
          <w:color w:val="auto"/>
          <w:sz w:val="40"/>
          <w:szCs w:val="44"/>
          <w:highlight w:val="none"/>
          <w:u w:val="single"/>
        </w:rPr>
      </w:pPr>
      <w:r>
        <w:rPr>
          <w:rFonts w:hint="eastAsia" w:ascii="宋体" w:hAnsi="宋体" w:cs="宋体"/>
          <w:b/>
          <w:color w:val="auto"/>
          <w:sz w:val="28"/>
          <w:szCs w:val="28"/>
          <w:highlight w:val="none"/>
        </w:rPr>
        <w:br w:type="page"/>
      </w:r>
      <w:r>
        <w:rPr>
          <w:rFonts w:hint="eastAsia" w:ascii="宋体" w:hAnsi="宋体" w:eastAsia="宋体" w:cs="宋体"/>
          <w:b/>
          <w:color w:val="auto"/>
          <w:sz w:val="40"/>
          <w:szCs w:val="44"/>
          <w:highlight w:val="none"/>
          <w:u w:val="single"/>
          <w:lang w:eastAsia="zh-CN"/>
        </w:rPr>
        <w:t>2024年东北营运分公司</w:t>
      </w:r>
      <w:r>
        <w:rPr>
          <w:rFonts w:hint="eastAsia" w:ascii="宋体" w:hAnsi="宋体" w:eastAsia="宋体" w:cs="宋体"/>
          <w:b/>
          <w:color w:val="auto"/>
          <w:sz w:val="40"/>
          <w:szCs w:val="44"/>
          <w:highlight w:val="none"/>
          <w:u w:val="single"/>
          <w:lang w:val="en-US" w:eastAsia="zh-CN"/>
        </w:rPr>
        <w:t>路面专项工程</w:t>
      </w:r>
      <w:r>
        <w:rPr>
          <w:rFonts w:hint="eastAsia" w:ascii="宋体" w:hAnsi="宋体" w:cs="宋体"/>
          <w:b/>
          <w:color w:val="auto"/>
          <w:sz w:val="40"/>
          <w:szCs w:val="44"/>
          <w:highlight w:val="none"/>
          <w:u w:val="single"/>
        </w:rPr>
        <w:t>专业分包</w:t>
      </w:r>
    </w:p>
    <w:p>
      <w:pPr>
        <w:spacing w:line="360" w:lineRule="atLeast"/>
        <w:jc w:val="center"/>
        <w:rPr>
          <w:rFonts w:hint="eastAsia" w:ascii="宋体" w:hAnsi="宋体" w:eastAsia="宋体" w:cs="宋体"/>
          <w:color w:val="auto"/>
          <w:sz w:val="32"/>
          <w:szCs w:val="32"/>
          <w:highlight w:val="none"/>
          <w:lang w:eastAsia="zh-CN"/>
        </w:rPr>
      </w:pPr>
      <w:r>
        <w:rPr>
          <w:rFonts w:hint="eastAsia" w:ascii="宋体" w:hAnsi="宋体" w:cs="宋体"/>
          <w:b/>
          <w:color w:val="auto"/>
          <w:sz w:val="40"/>
          <w:szCs w:val="44"/>
          <w:highlight w:val="none"/>
          <w:u w:val="single"/>
          <w:lang w:val="en-US" w:eastAsia="zh-CN"/>
        </w:rPr>
        <w:t>比选申请</w:t>
      </w:r>
      <w:r>
        <w:rPr>
          <w:rFonts w:hint="eastAsia" w:ascii="宋体" w:hAnsi="宋体" w:cs="宋体"/>
          <w:b/>
          <w:color w:val="auto"/>
          <w:sz w:val="40"/>
          <w:szCs w:val="44"/>
          <w:highlight w:val="none"/>
          <w:u w:val="single"/>
        </w:rPr>
        <w:t>文件</w:t>
      </w:r>
      <w:r>
        <w:rPr>
          <w:rFonts w:hint="eastAsia" w:ascii="宋体" w:hAnsi="宋体" w:cs="宋体"/>
          <w:b/>
          <w:color w:val="auto"/>
          <w:sz w:val="40"/>
          <w:szCs w:val="44"/>
          <w:highlight w:val="none"/>
          <w:u w:val="single"/>
          <w:lang w:eastAsia="zh-CN"/>
        </w:rPr>
        <w:t>（</w:t>
      </w:r>
      <w:r>
        <w:rPr>
          <w:rFonts w:hint="eastAsia" w:ascii="宋体" w:hAnsi="宋体" w:cs="宋体"/>
          <w:b/>
          <w:color w:val="auto"/>
          <w:sz w:val="40"/>
          <w:szCs w:val="44"/>
          <w:highlight w:val="none"/>
          <w:u w:val="single"/>
          <w:lang w:val="en-US" w:eastAsia="zh-CN"/>
        </w:rPr>
        <w:t>资质技术部分</w:t>
      </w:r>
      <w:r>
        <w:rPr>
          <w:rFonts w:hint="eastAsia" w:ascii="宋体" w:hAnsi="宋体" w:cs="宋体"/>
          <w:b/>
          <w:color w:val="auto"/>
          <w:sz w:val="40"/>
          <w:szCs w:val="44"/>
          <w:highlight w:val="none"/>
          <w:u w:val="single"/>
          <w:lang w:eastAsia="zh-CN"/>
        </w:rPr>
        <w:t>）</w:t>
      </w: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ind w:firstLine="640" w:firstLineChars="200"/>
        <w:jc w:val="center"/>
        <w:rPr>
          <w:rFonts w:hint="eastAsia" w:ascii="宋体" w:hAnsi="宋体" w:cs="宋体"/>
          <w:color w:val="auto"/>
          <w:sz w:val="32"/>
          <w:szCs w:val="32"/>
          <w:highlight w:val="none"/>
          <w:u w:val="single"/>
        </w:rPr>
      </w:pPr>
    </w:p>
    <w:p>
      <w:pPr>
        <w:spacing w:line="360" w:lineRule="atLeast"/>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比选申请人</w:t>
      </w:r>
      <w:r>
        <w:rPr>
          <w:rFonts w:hint="eastAsia" w:ascii="宋体" w:hAnsi="宋体" w:cs="宋体"/>
          <w:color w:val="auto"/>
          <w:sz w:val="32"/>
          <w:szCs w:val="32"/>
          <w:highlight w:val="none"/>
          <w:u w:val="single"/>
        </w:rPr>
        <w:t>名称全称（盖单位公章）</w:t>
      </w:r>
    </w:p>
    <w:p>
      <w:pPr>
        <w:spacing w:line="360" w:lineRule="atLeast"/>
        <w:ind w:firstLine="640" w:firstLineChars="200"/>
        <w:jc w:val="center"/>
        <w:rPr>
          <w:rFonts w:hint="eastAsia" w:ascii="宋体" w:hAnsi="宋体" w:eastAsia="宋体" w:cs="宋体"/>
          <w:color w:val="auto"/>
          <w:sz w:val="32"/>
          <w:szCs w:val="32"/>
          <w:highlight w:val="none"/>
          <w:u w:val="single"/>
          <w:lang w:eastAsia="zh-CN"/>
        </w:rPr>
      </w:pPr>
    </w:p>
    <w:p>
      <w:pPr>
        <w:spacing w:line="360" w:lineRule="atLeast"/>
        <w:ind w:firstLine="640" w:firstLineChars="200"/>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在</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年</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月</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日</w:t>
      </w:r>
      <w:r>
        <w:rPr>
          <w:rFonts w:hint="eastAsia" w:ascii="宋体" w:hAnsi="宋体" w:cs="宋体"/>
          <w:color w:val="auto"/>
          <w:sz w:val="32"/>
          <w:szCs w:val="32"/>
          <w:highlight w:val="none"/>
          <w:u w:val="single"/>
        </w:rPr>
        <w:tab/>
      </w:r>
      <w:r>
        <w:rPr>
          <w:rFonts w:hint="eastAsia" w:ascii="宋体" w:hAnsi="宋体" w:cs="宋体"/>
          <w:color w:val="auto"/>
          <w:sz w:val="32"/>
          <w:szCs w:val="32"/>
          <w:highlight w:val="none"/>
          <w:u w:val="single"/>
        </w:rPr>
        <w:t>时前不得开启</w:t>
      </w:r>
    </w:p>
    <w:p>
      <w:pPr>
        <w:spacing w:line="360" w:lineRule="atLeast"/>
        <w:jc w:val="center"/>
        <w:outlineLvl w:val="1"/>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spacing w:line="360" w:lineRule="atLeast"/>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、法定代表人身份证明及授权委托书</w:t>
      </w:r>
    </w:p>
    <w:p>
      <w:pPr>
        <w:spacing w:line="360" w:lineRule="atLeast"/>
        <w:ind w:firstLine="400" w:firstLineChars="200"/>
        <w:rPr>
          <w:rFonts w:hint="eastAsia" w:ascii="宋体" w:hAnsi="宋体" w:cs="宋体"/>
          <w:color w:val="auto"/>
          <w:sz w:val="20"/>
          <w:highlight w:val="none"/>
        </w:rPr>
      </w:pPr>
    </w:p>
    <w:p>
      <w:pPr>
        <w:topLinePunct/>
        <w:spacing w:line="360" w:lineRule="atLeast"/>
        <w:jc w:val="center"/>
        <w:outlineLvl w:val="2"/>
        <w:rPr>
          <w:b/>
          <w:color w:val="auto"/>
          <w:szCs w:val="21"/>
          <w:highlight w:val="none"/>
        </w:rPr>
      </w:pPr>
      <w:bookmarkStart w:id="36" w:name="_Toc262547328"/>
      <w:r>
        <w:rPr>
          <w:rFonts w:hint="eastAsia"/>
          <w:b/>
          <w:color w:val="auto"/>
          <w:szCs w:val="21"/>
          <w:highlight w:val="none"/>
        </w:rPr>
        <w:t>（一）法定代表人身份证明</w:t>
      </w:r>
      <w:bookmarkEnd w:id="36"/>
    </w:p>
    <w:p>
      <w:pPr>
        <w:spacing w:line="360" w:lineRule="atLeast"/>
        <w:ind w:firstLine="420" w:firstLineChars="20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法定代表人</w:t>
      </w:r>
      <w:r>
        <w:rPr>
          <w:rFonts w:hint="eastAsia"/>
          <w:color w:val="auto"/>
          <w:szCs w:val="21"/>
          <w:highlight w:val="none"/>
          <w:u w:val="single"/>
        </w:rPr>
        <w:t>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360" w:lineRule="atLeast"/>
        <w:ind w:firstLine="420" w:firstLineChars="200"/>
        <w:rPr>
          <w:rFonts w:hint="eastAsia"/>
          <w:color w:val="auto"/>
          <w:szCs w:val="21"/>
          <w:highlight w:val="none"/>
        </w:rPr>
      </w:pPr>
    </w:p>
    <w:p>
      <w:pPr>
        <w:spacing w:line="360" w:lineRule="atLeast"/>
        <w:ind w:firstLine="420" w:firstLineChars="200"/>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360" w:lineRule="atLeast"/>
        <w:ind w:firstLine="420" w:firstLineChars="200"/>
        <w:rPr>
          <w:color w:val="auto"/>
          <w:szCs w:val="21"/>
          <w:highlight w:val="none"/>
        </w:rPr>
      </w:pPr>
      <w:r>
        <w:rPr>
          <w:rFonts w:hint="eastAsia"/>
          <w:color w:val="auto"/>
          <w:szCs w:val="21"/>
          <w:highlight w:val="none"/>
        </w:rPr>
        <w:t>特此证明。</w:t>
      </w:r>
    </w:p>
    <w:p>
      <w:pPr>
        <w:spacing w:line="360" w:lineRule="atLeast"/>
        <w:ind w:firstLine="420" w:firstLineChars="200"/>
        <w:rPr>
          <w:color w:val="auto"/>
          <w:szCs w:val="21"/>
          <w:highlight w:val="none"/>
        </w:rPr>
      </w:pPr>
    </w:p>
    <w:p>
      <w:pPr>
        <w:spacing w:line="360" w:lineRule="atLeast"/>
        <w:ind w:firstLine="420" w:firstLineChars="200"/>
        <w:rPr>
          <w:color w:val="auto"/>
          <w:szCs w:val="21"/>
          <w:highlight w:val="none"/>
        </w:rPr>
      </w:pPr>
    </w:p>
    <w:p>
      <w:pPr>
        <w:pStyle w:val="4"/>
        <w:spacing w:line="360" w:lineRule="atLeast"/>
        <w:ind w:firstLine="643" w:firstLineChars="200"/>
        <w:rPr>
          <w:color w:val="auto"/>
          <w:szCs w:val="21"/>
          <w:highlight w:val="none"/>
        </w:rPr>
      </w:pPr>
    </w:p>
    <w:p>
      <w:pPr>
        <w:spacing w:line="360" w:lineRule="atLeast"/>
        <w:ind w:firstLine="420" w:firstLineChars="200"/>
        <w:rPr>
          <w:color w:val="auto"/>
          <w:szCs w:val="21"/>
          <w:highlight w:val="none"/>
        </w:rPr>
      </w:pPr>
    </w:p>
    <w:p>
      <w:pPr>
        <w:pStyle w:val="4"/>
        <w:spacing w:line="360" w:lineRule="atLeast"/>
        <w:ind w:firstLine="643" w:firstLineChars="200"/>
        <w:rPr>
          <w:color w:val="auto"/>
          <w:highlight w:val="none"/>
        </w:rPr>
      </w:pPr>
    </w:p>
    <w:p>
      <w:pPr>
        <w:spacing w:line="360" w:lineRule="atLeast"/>
        <w:ind w:firstLine="420" w:firstLineChars="200"/>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360" w:lineRule="atLeast"/>
        <w:ind w:firstLine="420" w:firstLineChars="200"/>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p>
    <w:p>
      <w:pPr>
        <w:spacing w:line="36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360" w:lineRule="atLeast"/>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End w:id="35"/>
      <w:r>
        <w:rPr>
          <w:rFonts w:hint="eastAsia" w:ascii="宋体" w:hAnsi="宋体" w:cs="宋体"/>
          <w:b/>
          <w:color w:val="auto"/>
          <w:szCs w:val="21"/>
          <w:highlight w:val="none"/>
        </w:rPr>
        <w:t>（二）授权委托书</w:t>
      </w:r>
    </w:p>
    <w:p>
      <w:pPr>
        <w:autoSpaceDE w:val="0"/>
        <w:autoSpaceDN w:val="0"/>
        <w:adjustRightInd w:val="0"/>
        <w:snapToGrid w:val="0"/>
        <w:spacing w:line="360" w:lineRule="atLeast"/>
        <w:ind w:firstLine="240" w:firstLineChars="200"/>
        <w:jc w:val="left"/>
        <w:rPr>
          <w:rFonts w:hint="eastAsia" w:ascii="宋体" w:hAnsi="宋体" w:cs="宋体"/>
          <w:color w:val="auto"/>
          <w:kern w:val="0"/>
          <w:sz w:val="12"/>
          <w:szCs w:val="12"/>
          <w:highlight w:val="none"/>
        </w:rPr>
      </w:pPr>
    </w:p>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eastAsia="宋体" w:cs="Times New Roman"/>
          <w:b/>
          <w:color w:val="auto"/>
          <w:sz w:val="24"/>
          <w:highlight w:val="none"/>
          <w:u w:val="single"/>
          <w:lang w:eastAsia="zh-CN"/>
        </w:rPr>
        <w:t>2024年东北营运分公司</w:t>
      </w:r>
      <w:r>
        <w:rPr>
          <w:rFonts w:hint="eastAsia" w:ascii="宋体" w:hAnsi="宋体" w:eastAsia="宋体" w:cs="Times New Roman"/>
          <w:b/>
          <w:color w:val="auto"/>
          <w:sz w:val="24"/>
          <w:highlight w:val="none"/>
          <w:u w:val="single"/>
          <w:lang w:val="en-US" w:eastAsia="zh-CN"/>
        </w:rPr>
        <w:t>路面专项工程</w:t>
      </w:r>
      <w:r>
        <w:rPr>
          <w:rFonts w:hint="eastAsia" w:ascii="宋体" w:hAnsi="宋体" w:eastAsia="宋体" w:cs="Times New Roman"/>
          <w:b/>
          <w:color w:val="auto"/>
          <w:sz w:val="24"/>
          <w:highlight w:val="none"/>
          <w:u w:val="single"/>
          <w:lang w:eastAsia="zh-CN"/>
        </w:rPr>
        <w:t>专业分包</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tLeas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tLeast"/>
        <w:ind w:firstLine="240" w:firstLineChars="200"/>
        <w:jc w:val="left"/>
        <w:rPr>
          <w:rFonts w:hint="eastAsia" w:ascii="宋体" w:hAnsi="宋体" w:cs="宋体"/>
          <w:color w:val="auto"/>
          <w:kern w:val="0"/>
          <w:sz w:val="12"/>
          <w:szCs w:val="12"/>
          <w:highlight w:val="none"/>
        </w:rPr>
      </w:pPr>
    </w:p>
    <w:tbl>
      <w:tblPr>
        <w:tblStyle w:val="2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360" w:lineRule="atLeast"/>
              <w:ind w:firstLine="480" w:firstLineChars="200"/>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pStyle w:val="29"/>
        <w:spacing w:line="360" w:lineRule="atLeast"/>
        <w:ind w:firstLine="480" w:firstLineChars="200"/>
        <w:rPr>
          <w:rFonts w:hint="eastAsia"/>
          <w:color w:val="auto"/>
          <w:highlight w:val="none"/>
        </w:rPr>
      </w:pPr>
    </w:p>
    <w:p>
      <w:pPr>
        <w:tabs>
          <w:tab w:val="left" w:pos="4200"/>
          <w:tab w:val="left" w:pos="462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tLeas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tLeast"/>
        <w:ind w:firstLine="400" w:firstLineChars="200"/>
        <w:jc w:val="left"/>
        <w:rPr>
          <w:rFonts w:hint="eastAsia" w:ascii="宋体" w:hAnsi="宋体" w:cs="宋体"/>
          <w:color w:val="auto"/>
          <w:kern w:val="0"/>
          <w:sz w:val="20"/>
          <w:highlight w:val="none"/>
        </w:rPr>
      </w:pPr>
    </w:p>
    <w:p>
      <w:pPr>
        <w:autoSpaceDE w:val="0"/>
        <w:autoSpaceDN w:val="0"/>
        <w:adjustRightInd w:val="0"/>
        <w:snapToGrid w:val="0"/>
        <w:spacing w:line="360" w:lineRule="atLeast"/>
        <w:ind w:firstLine="560" w:firstLineChars="200"/>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tLeast"/>
        <w:ind w:firstLine="840" w:firstLineChars="20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29"/>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 xml:space="preserve">二 </w:t>
      </w:r>
      <w:r>
        <w:rPr>
          <w:rFonts w:hint="eastAsia" w:ascii="宋体" w:hAnsi="宋体" w:cs="宋体"/>
          <w:b/>
          <w:color w:val="auto"/>
          <w:sz w:val="28"/>
          <w:szCs w:val="28"/>
          <w:highlight w:val="none"/>
        </w:rPr>
        <w:t>、有效的营业执照、安全生产许可证、开户许可证、资质证书</w:t>
      </w:r>
    </w:p>
    <w:p>
      <w:pPr>
        <w:pStyle w:val="4"/>
        <w:rPr>
          <w:rFonts w:hint="eastAsia"/>
          <w:color w:val="auto"/>
          <w:highlight w:val="none"/>
        </w:rPr>
      </w:pPr>
    </w:p>
    <w:p>
      <w:pPr>
        <w:jc w:val="center"/>
        <w:rPr>
          <w:rFonts w:ascii="宋体" w:hAnsi="宋体" w:cs="宋体"/>
          <w:b/>
          <w:color w:val="auto"/>
          <w:sz w:val="28"/>
          <w:szCs w:val="28"/>
          <w:highlight w:val="none"/>
        </w:rPr>
      </w:pPr>
      <w:r>
        <w:rPr>
          <w:rFonts w:hint="eastAsia"/>
          <w:b/>
          <w:bCs/>
          <w:color w:val="auto"/>
          <w:sz w:val="28"/>
          <w:szCs w:val="28"/>
          <w:highlight w:val="none"/>
        </w:rPr>
        <w:br w:type="page"/>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、业绩资料</w:t>
      </w:r>
    </w:p>
    <w:p>
      <w:pPr>
        <w:pStyle w:val="29"/>
        <w:rPr>
          <w:color w:val="auto"/>
          <w:highlight w:val="none"/>
        </w:rPr>
      </w:pPr>
    </w:p>
    <w:p>
      <w:pPr>
        <w:spacing w:line="360" w:lineRule="atLeast"/>
        <w:ind w:firstLine="420" w:firstLineChars="200"/>
        <w:rPr>
          <w:rFonts w:hint="eastAsia" w:ascii="宋体" w:hAnsi="宋体" w:cs="宋体"/>
          <w:color w:val="auto"/>
          <w:kern w:val="1"/>
          <w:highlight w:val="none"/>
        </w:rPr>
      </w:pPr>
    </w:p>
    <w:p>
      <w:pPr>
        <w:jc w:val="center"/>
        <w:rPr>
          <w:rFonts w:hint="eastAsia" w:ascii="宋体" w:hAnsi="宋体" w:cs="宋体"/>
          <w:b/>
          <w:color w:val="auto"/>
          <w:sz w:val="28"/>
          <w:szCs w:val="28"/>
          <w:highlight w:val="none"/>
        </w:rPr>
      </w:pPr>
      <w:r>
        <w:rPr>
          <w:rFonts w:hint="eastAsia"/>
          <w:b/>
          <w:bCs/>
          <w:color w:val="auto"/>
          <w:sz w:val="28"/>
          <w:szCs w:val="28"/>
          <w:highlight w:val="none"/>
        </w:rPr>
        <w:br w:type="page"/>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比选申请人</w:t>
      </w:r>
      <w:r>
        <w:rPr>
          <w:rFonts w:hint="eastAsia" w:ascii="宋体" w:hAnsi="宋体" w:cs="宋体"/>
          <w:b/>
          <w:color w:val="auto"/>
          <w:sz w:val="28"/>
          <w:szCs w:val="28"/>
          <w:highlight w:val="none"/>
        </w:rPr>
        <w:t>财务承诺</w:t>
      </w:r>
    </w:p>
    <w:p>
      <w:pPr>
        <w:jc w:val="center"/>
        <w:rPr>
          <w:rFonts w:hint="eastAsia"/>
          <w:b/>
          <w:bCs/>
          <w:color w:val="auto"/>
          <w:sz w:val="28"/>
          <w:szCs w:val="28"/>
          <w:highlight w:val="none"/>
        </w:rPr>
      </w:pPr>
      <w:r>
        <w:rPr>
          <w:rFonts w:hint="eastAsia" w:ascii="宋体" w:hAnsi="宋体" w:cs="宋体"/>
          <w:b/>
          <w:bCs/>
          <w:color w:val="auto"/>
          <w:kern w:val="0"/>
          <w:sz w:val="24"/>
          <w:szCs w:val="24"/>
          <w:highlight w:val="none"/>
        </w:rPr>
        <w:t>（格式自拟）</w:t>
      </w: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w:t>
      </w:r>
      <w:bookmarkStart w:id="37" w:name="_Hlk42788784"/>
      <w:r>
        <w:rPr>
          <w:rFonts w:hint="eastAsia" w:ascii="宋体" w:hAnsi="宋体" w:cs="宋体"/>
          <w:b/>
          <w:color w:val="auto"/>
          <w:sz w:val="28"/>
          <w:szCs w:val="28"/>
          <w:highlight w:val="none"/>
          <w:lang w:val="en-US" w:eastAsia="zh-CN"/>
        </w:rPr>
        <w:t>比选申请人</w:t>
      </w:r>
      <w:r>
        <w:rPr>
          <w:rFonts w:hint="eastAsia" w:ascii="宋体" w:hAnsi="宋体" w:cs="宋体"/>
          <w:b/>
          <w:color w:val="auto"/>
          <w:sz w:val="28"/>
          <w:szCs w:val="28"/>
          <w:highlight w:val="none"/>
        </w:rPr>
        <w:t>信誉承诺</w:t>
      </w:r>
      <w:bookmarkEnd w:id="37"/>
    </w:p>
    <w:p>
      <w:pPr>
        <w:topLinePunct/>
        <w:spacing w:line="44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信誉承诺书</w:t>
      </w:r>
    </w:p>
    <w:p>
      <w:pPr>
        <w:tabs>
          <w:tab w:val="left" w:pos="900"/>
          <w:tab w:val="left" w:pos="1080"/>
        </w:tabs>
        <w:spacing w:line="360" w:lineRule="atLeast"/>
        <w:ind w:firstLine="562" w:firstLineChars="200"/>
        <w:jc w:val="center"/>
        <w:outlineLvl w:val="0"/>
        <w:rPr>
          <w:rFonts w:hint="eastAsia" w:ascii="宋体" w:hAnsi="宋体" w:cs="宋体"/>
          <w:b/>
          <w:color w:val="auto"/>
          <w:sz w:val="28"/>
          <w:szCs w:val="28"/>
          <w:highlight w:val="none"/>
        </w:rPr>
      </w:pPr>
    </w:p>
    <w:p>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b/>
          <w:bCs/>
          <w:color w:val="auto"/>
          <w:kern w:val="0"/>
          <w:szCs w:val="21"/>
          <w:highlight w:val="none"/>
          <w:u w:val="single"/>
        </w:rPr>
        <w:t>重庆通力高速公路养护工程有限公司</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我司参加</w:t>
      </w:r>
      <w:r>
        <w:rPr>
          <w:rFonts w:hint="eastAsia" w:ascii="宋体" w:hAnsi="宋体" w:eastAsia="宋体" w:cs="宋体"/>
          <w:b/>
          <w:bCs/>
          <w:color w:val="auto"/>
          <w:kern w:val="0"/>
          <w:szCs w:val="21"/>
          <w:highlight w:val="none"/>
          <w:u w:val="single"/>
          <w:lang w:eastAsia="zh-CN"/>
        </w:rPr>
        <w:t>2024年东北营运分公司</w:t>
      </w:r>
      <w:r>
        <w:rPr>
          <w:rFonts w:hint="eastAsia" w:ascii="宋体" w:hAnsi="宋体" w:eastAsia="宋体" w:cs="宋体"/>
          <w:b/>
          <w:bCs/>
          <w:color w:val="auto"/>
          <w:kern w:val="0"/>
          <w:szCs w:val="21"/>
          <w:highlight w:val="none"/>
          <w:u w:val="single"/>
          <w:lang w:val="en-US" w:eastAsia="zh-CN"/>
        </w:rPr>
        <w:t>路面专项工程</w:t>
      </w:r>
      <w:r>
        <w:rPr>
          <w:rFonts w:hint="eastAsia" w:ascii="宋体" w:hAnsi="宋体" w:eastAsia="宋体" w:cs="宋体"/>
          <w:b/>
          <w:bCs/>
          <w:color w:val="auto"/>
          <w:kern w:val="0"/>
          <w:szCs w:val="21"/>
          <w:highlight w:val="none"/>
          <w:u w:val="single"/>
        </w:rPr>
        <w:t>专业分包合同</w:t>
      </w:r>
      <w:r>
        <w:rPr>
          <w:rFonts w:hint="eastAsia" w:ascii="宋体" w:hAnsi="宋体" w:cs="宋体"/>
          <w:b/>
          <w:bCs/>
          <w:color w:val="auto"/>
          <w:kern w:val="0"/>
          <w:szCs w:val="21"/>
          <w:highlight w:val="none"/>
          <w:u w:val="single"/>
        </w:rPr>
        <w:t>专业分包</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，现对以下内容作出真实性承诺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不存在下列情形之一</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(1)被人民法院列入失信被执行人名单且在被执行期内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)被国家有关行政部门处以暂停投标资格行政处罚，且在处罚期限内</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)被责令停业，暂扣或吊销执照，或吊销资质证书</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)进入清算程序，或被宣告破产,或其他丧失履约能力的情形</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)在国家企业信用信息公示系统(http://www.gsxt.gov.cn/)中被列入严重违法失信企业名单</w:t>
      </w:r>
      <w:r>
        <w:rPr>
          <w:rFonts w:hint="eastAsia" w:ascii="宋体" w:hAnsi="宋体" w:eastAsia="宋体" w:cs="宋体"/>
          <w:bCs/>
          <w:color w:val="auto"/>
          <w:szCs w:val="21"/>
          <w:highlight w:val="none"/>
          <w:lang w:eastAsia="zh-CN"/>
        </w:rPr>
        <w:t>；</w:t>
      </w:r>
    </w:p>
    <w:p>
      <w:pPr>
        <w:spacing w:line="360" w:lineRule="auto"/>
        <w:ind w:firstLine="420" w:firstLineChars="200"/>
        <w:rPr>
          <w:rFonts w:hint="eastAsia" w:ascii="宋体" w:hAnsi="宋体" w:eastAsia="宋体" w:cs="宋体"/>
          <w:bCs/>
          <w:color w:val="auto"/>
          <w:szCs w:val="21"/>
          <w:highlight w:val="none"/>
        </w:rPr>
      </w:pP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我单位如提供虚假材料及作出虚假承诺，比选人有权取消其</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资格或成交资格；已签订合同的，比选人有权解除合同并追究违约责任的后果。</w:t>
      </w:r>
    </w:p>
    <w:p>
      <w:pPr>
        <w:pStyle w:val="29"/>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 xml:space="preserve">：            （盖单位公章） </w:t>
      </w:r>
    </w:p>
    <w:p>
      <w:pPr>
        <w:spacing w:line="360" w:lineRule="auto"/>
        <w:ind w:firstLine="42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Style w:val="29"/>
        <w:spacing w:line="360" w:lineRule="atLeast"/>
        <w:ind w:firstLine="562" w:firstLineChars="200"/>
        <w:jc w:val="both"/>
        <w:rPr>
          <w:rFonts w:hint="eastAsia" w:ascii="宋体" w:hAnsi="宋体" w:cs="宋体"/>
          <w:b/>
          <w:color w:val="auto"/>
          <w:sz w:val="28"/>
          <w:szCs w:val="28"/>
          <w:highlight w:val="none"/>
        </w:rPr>
      </w:pPr>
    </w:p>
    <w:p>
      <w:pPr>
        <w:pStyle w:val="29"/>
        <w:jc w:val="center"/>
        <w:outlineLvl w:val="2"/>
        <w:rPr>
          <w:rFonts w:hint="eastAsia" w:ascii="宋体" w:hAnsi="宋体" w:eastAsia="宋体" w:cs="宋体"/>
          <w:b/>
          <w:bCs/>
          <w:color w:val="auto"/>
          <w:sz w:val="28"/>
          <w:szCs w:val="28"/>
          <w:highlight w:val="none"/>
        </w:rPr>
      </w:pPr>
      <w:r>
        <w:rPr>
          <w:rFonts w:hint="eastAsia" w:ascii="Times New Roman" w:eastAsia="宋体" w:cs="Times New Roman"/>
          <w:b/>
          <w:bCs/>
          <w:color w:val="auto"/>
          <w:sz w:val="28"/>
          <w:szCs w:val="28"/>
          <w:highlight w:val="none"/>
        </w:rPr>
        <w:br w:type="page"/>
      </w:r>
      <w:r>
        <w:rPr>
          <w:rFonts w:hint="eastAsia" w:ascii="Times New Roman" w:eastAsia="宋体" w:cs="Times New Roman"/>
          <w:b/>
          <w:bCs/>
          <w:color w:val="auto"/>
          <w:sz w:val="28"/>
          <w:szCs w:val="28"/>
          <w:highlight w:val="none"/>
          <w:lang w:val="en-US" w:eastAsia="zh-CN"/>
        </w:rPr>
        <w:t>六</w:t>
      </w:r>
      <w:r>
        <w:rPr>
          <w:rFonts w:hint="eastAsia" w:ascii="Times New Roman" w:eastAsia="宋体" w:cs="Times New Roman"/>
          <w:b/>
          <w:bCs/>
          <w:color w:val="auto"/>
          <w:sz w:val="28"/>
          <w:szCs w:val="28"/>
          <w:highlight w:val="none"/>
        </w:rPr>
        <w:t>、</w:t>
      </w:r>
      <w:r>
        <w:rPr>
          <w:rFonts w:hint="eastAsia" w:ascii="Times New Roman" w:eastAsia="宋体" w:cs="Times New Roman"/>
          <w:b/>
          <w:bCs/>
          <w:color w:val="auto"/>
          <w:sz w:val="28"/>
          <w:szCs w:val="28"/>
          <w:highlight w:val="none"/>
          <w:lang w:eastAsia="zh-CN"/>
        </w:rPr>
        <w:t>比选申请人</w:t>
      </w:r>
      <w:r>
        <w:rPr>
          <w:rFonts w:hint="eastAsia" w:ascii="Times New Roman" w:eastAsia="宋体" w:cs="Times New Roman"/>
          <w:b/>
          <w:bCs/>
          <w:color w:val="auto"/>
          <w:sz w:val="28"/>
          <w:szCs w:val="28"/>
          <w:highlight w:val="none"/>
        </w:rPr>
        <w:t>提供主要管理人员证明资料</w:t>
      </w:r>
    </w:p>
    <w:p>
      <w:pPr>
        <w:pStyle w:val="29"/>
        <w:jc w:val="center"/>
        <w:rPr>
          <w:rFonts w:hint="eastAsia" w:ascii="宋体" w:hAnsi="宋体" w:eastAsia="宋体" w:cs="宋体"/>
          <w:b/>
          <w:bCs/>
          <w:color w:val="auto"/>
          <w:highlight w:val="none"/>
        </w:rPr>
      </w:pPr>
    </w:p>
    <w:p>
      <w:pPr>
        <w:pStyle w:val="29"/>
        <w:jc w:val="center"/>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主要管理人员证明材料</w:t>
      </w:r>
    </w:p>
    <w:p>
      <w:pPr>
        <w:pStyle w:val="29"/>
        <w:jc w:val="center"/>
        <w:rPr>
          <w:rFonts w:hint="eastAsia" w:ascii="宋体" w:hAnsi="宋体" w:eastAsia="宋体" w:cs="宋体"/>
          <w:b/>
          <w:bCs/>
          <w:color w:val="auto"/>
          <w:highlight w:val="none"/>
        </w:rPr>
      </w:pPr>
    </w:p>
    <w:tbl>
      <w:tblPr>
        <w:tblStyle w:val="20"/>
        <w:tblW w:w="0" w:type="auto"/>
        <w:jc w:val="center"/>
        <w:tblLayout w:type="fixed"/>
        <w:tblCellMar>
          <w:top w:w="0" w:type="dxa"/>
          <w:left w:w="108" w:type="dxa"/>
          <w:bottom w:w="0" w:type="dxa"/>
          <w:right w:w="108" w:type="dxa"/>
        </w:tblCellMar>
      </w:tblPr>
      <w:tblGrid>
        <w:gridCol w:w="1520"/>
        <w:gridCol w:w="963"/>
        <w:gridCol w:w="557"/>
        <w:gridCol w:w="1520"/>
        <w:gridCol w:w="1520"/>
        <w:gridCol w:w="1741"/>
        <w:gridCol w:w="1297"/>
      </w:tblGrid>
      <w:tr>
        <w:tblPrEx>
          <w:tblCellMar>
            <w:top w:w="0" w:type="dxa"/>
            <w:left w:w="108" w:type="dxa"/>
            <w:bottom w:w="0" w:type="dxa"/>
            <w:right w:w="108" w:type="dxa"/>
          </w:tblCellMar>
        </w:tblPrEx>
        <w:trPr>
          <w:trHeight w:val="442"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姓  名</w:t>
            </w:r>
          </w:p>
        </w:tc>
        <w:tc>
          <w:tcPr>
            <w:tcW w:w="15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年   龄</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专  业</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97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技术职称</w:t>
            </w:r>
          </w:p>
        </w:tc>
        <w:tc>
          <w:tcPr>
            <w:tcW w:w="15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学历</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拟在本工程任职</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911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经历</w:t>
            </w:r>
          </w:p>
        </w:tc>
      </w:tr>
      <w:tr>
        <w:tblPrEx>
          <w:tblCellMar>
            <w:top w:w="0" w:type="dxa"/>
            <w:left w:w="108" w:type="dxa"/>
            <w:bottom w:w="0" w:type="dxa"/>
            <w:right w:w="108" w:type="dxa"/>
          </w:tblCellMar>
        </w:tblPrEx>
        <w:trPr>
          <w:trHeight w:val="257"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ind w:firstLine="480"/>
              <w:jc w:val="both"/>
              <w:outlineLvl w:val="2"/>
              <w:rPr>
                <w:rFonts w:hint="eastAsia" w:ascii="宋体" w:hAnsi="宋体" w:cs="宋体"/>
                <w:color w:val="auto"/>
                <w:highlight w:val="none"/>
              </w:rPr>
            </w:pPr>
            <w:r>
              <w:rPr>
                <w:rFonts w:hint="eastAsia" w:ascii="宋体" w:hAnsi="宋体" w:cs="宋体"/>
                <w:color w:val="auto"/>
                <w:highlight w:val="none"/>
              </w:rPr>
              <w:t>时间</w:t>
            </w: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参加过的工程项目名称</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担任何职</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发包人及联系电话</w:t>
            </w:r>
          </w:p>
        </w:tc>
      </w:tr>
      <w:tr>
        <w:tblPrEx>
          <w:tblCellMar>
            <w:top w:w="0" w:type="dxa"/>
            <w:left w:w="108" w:type="dxa"/>
            <w:bottom w:w="0" w:type="dxa"/>
            <w:right w:w="108" w:type="dxa"/>
          </w:tblCellMar>
        </w:tblPrEx>
        <w:trPr>
          <w:trHeight w:val="765"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40" w:hRule="atLeast"/>
          <w:jc w:val="center"/>
        </w:trPr>
        <w:tc>
          <w:tcPr>
            <w:tcW w:w="1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456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r>
        <w:tblPrEx>
          <w:tblCellMar>
            <w:top w:w="0" w:type="dxa"/>
            <w:left w:w="108" w:type="dxa"/>
            <w:bottom w:w="0" w:type="dxa"/>
            <w:right w:w="108" w:type="dxa"/>
          </w:tblCellMar>
        </w:tblPrEx>
        <w:trPr>
          <w:trHeight w:val="765" w:hRule="atLeast"/>
          <w:jc w:val="center"/>
        </w:trPr>
        <w:tc>
          <w:tcPr>
            <w:tcW w:w="248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2"/>
              <w:rPr>
                <w:rFonts w:hint="eastAsia" w:ascii="宋体" w:hAnsi="宋体" w:cs="宋体"/>
                <w:color w:val="auto"/>
                <w:highlight w:val="none"/>
              </w:rPr>
            </w:pPr>
            <w:r>
              <w:rPr>
                <w:rFonts w:hint="eastAsia" w:ascii="宋体" w:hAnsi="宋体" w:cs="宋体"/>
                <w:color w:val="auto"/>
                <w:highlight w:val="none"/>
              </w:rPr>
              <w:t>备注</w:t>
            </w:r>
          </w:p>
        </w:tc>
        <w:tc>
          <w:tcPr>
            <w:tcW w:w="663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highlight w:val="none"/>
              </w:rPr>
            </w:pPr>
          </w:p>
        </w:tc>
      </w:tr>
    </w:tbl>
    <w:p>
      <w:pPr>
        <w:rPr>
          <w:rFonts w:hint="eastAsia" w:ascii="宋体" w:hAnsi="宋体" w:cs="宋体"/>
          <w:color w:val="auto"/>
          <w:kern w:val="1"/>
          <w:highlight w:val="none"/>
        </w:rPr>
      </w:pPr>
      <w:r>
        <w:rPr>
          <w:color w:val="auto"/>
          <w:kern w:val="1"/>
          <w:highlight w:val="none"/>
        </w:rPr>
        <w:t>注：</w:t>
      </w:r>
      <w:r>
        <w:rPr>
          <w:rFonts w:hint="eastAsia"/>
          <w:color w:val="auto"/>
          <w:kern w:val="1"/>
          <w:highlight w:val="none"/>
        </w:rPr>
        <w:t>每张表格只填写一个人员，</w:t>
      </w:r>
      <w:r>
        <w:rPr>
          <w:rFonts w:hint="eastAsia" w:ascii="宋体" w:hAnsi="宋体" w:cs="宋体"/>
          <w:color w:val="auto"/>
          <w:kern w:val="1"/>
          <w:highlight w:val="none"/>
          <w:lang w:eastAsia="zh-CN"/>
        </w:rPr>
        <w:t>比选申请人</w:t>
      </w:r>
      <w:r>
        <w:rPr>
          <w:rFonts w:hint="eastAsia" w:ascii="宋体" w:hAnsi="宋体" w:cs="宋体"/>
          <w:color w:val="auto"/>
          <w:kern w:val="1"/>
          <w:highlight w:val="none"/>
        </w:rPr>
        <w:t>应根据比选文件要求在本表后附相关证明</w:t>
      </w:r>
    </w:p>
    <w:p>
      <w:pPr>
        <w:pStyle w:val="29"/>
        <w:spacing w:line="360" w:lineRule="atLeast"/>
        <w:ind w:firstLine="562" w:firstLineChars="200"/>
        <w:jc w:val="both"/>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保证金交纳凭证复印件或扫描件</w:t>
      </w: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480" w:firstLineChars="200"/>
        <w:jc w:val="right"/>
        <w:rPr>
          <w:rFonts w:hint="eastAsia" w:ascii="宋体" w:hAnsi="宋体" w:eastAsia="宋体" w:cs="宋体"/>
          <w:color w:val="auto"/>
          <w:szCs w:val="21"/>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pStyle w:val="29"/>
        <w:spacing w:line="360" w:lineRule="atLeast"/>
        <w:ind w:firstLine="640" w:firstLineChars="200"/>
        <w:jc w:val="right"/>
        <w:rPr>
          <w:rFonts w:hint="eastAsia"/>
          <w:color w:val="auto"/>
          <w:sz w:val="32"/>
          <w:szCs w:val="32"/>
          <w:highlight w:val="none"/>
        </w:rPr>
      </w:pPr>
    </w:p>
    <w:p>
      <w:pPr>
        <w:tabs>
          <w:tab w:val="left" w:pos="900"/>
          <w:tab w:val="left" w:pos="1080"/>
        </w:tabs>
        <w:spacing w:line="360" w:lineRule="atLeast"/>
        <w:ind w:firstLine="562" w:firstLineChars="200"/>
        <w:jc w:val="center"/>
        <w:outlineLvl w:val="0"/>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八</w:t>
      </w:r>
      <w:r>
        <w:rPr>
          <w:rFonts w:hint="eastAsia" w:ascii="宋体" w:hAnsi="宋体" w:cs="宋体"/>
          <w:b/>
          <w:color w:val="auto"/>
          <w:sz w:val="28"/>
          <w:szCs w:val="28"/>
          <w:highlight w:val="none"/>
        </w:rPr>
        <w:t>、农民</w:t>
      </w:r>
      <w:r>
        <w:rPr>
          <w:rFonts w:hint="eastAsia" w:ascii="宋体" w:hAnsi="宋体" w:cs="宋体"/>
          <w:b/>
          <w:color w:val="auto"/>
          <w:sz w:val="28"/>
          <w:szCs w:val="28"/>
          <w:highlight w:val="none"/>
          <w:lang w:val="en-US" w:eastAsia="zh-CN"/>
        </w:rPr>
        <w:t>工</w:t>
      </w:r>
      <w:r>
        <w:rPr>
          <w:rFonts w:hint="eastAsia" w:ascii="宋体" w:hAnsi="宋体" w:cs="宋体"/>
          <w:b/>
          <w:color w:val="auto"/>
          <w:sz w:val="28"/>
          <w:szCs w:val="28"/>
          <w:highlight w:val="none"/>
        </w:rPr>
        <w:t>工资</w:t>
      </w:r>
      <w:r>
        <w:rPr>
          <w:rFonts w:hint="eastAsia" w:ascii="宋体" w:hAnsi="宋体" w:cs="宋体"/>
          <w:b/>
          <w:color w:val="auto"/>
          <w:sz w:val="28"/>
          <w:szCs w:val="28"/>
          <w:highlight w:val="none"/>
          <w:lang w:val="en-US" w:eastAsia="zh-CN"/>
        </w:rPr>
        <w:t>承诺</w:t>
      </w:r>
    </w:p>
    <w:p>
      <w:pPr>
        <w:tabs>
          <w:tab w:val="left" w:pos="900"/>
          <w:tab w:val="left" w:pos="1080"/>
        </w:tabs>
        <w:spacing w:line="360" w:lineRule="atLeast"/>
        <w:jc w:val="center"/>
        <w:outlineLvl w:val="0"/>
        <w:rPr>
          <w:rFonts w:hint="eastAsia" w:ascii="宋体" w:hAnsi="宋体" w:cs="宋体"/>
          <w:b/>
          <w:bCs/>
          <w:color w:val="auto"/>
          <w:sz w:val="28"/>
          <w:szCs w:val="28"/>
          <w:highlight w:val="none"/>
        </w:rPr>
      </w:pPr>
      <w:r>
        <w:rPr>
          <w:rFonts w:hint="eastAsia"/>
          <w:b/>
          <w:bCs/>
          <w:color w:val="auto"/>
          <w:highlight w:val="none"/>
        </w:rPr>
        <w:t>（提供承诺合同签后30日内提供民工工资账户</w:t>
      </w:r>
      <w:r>
        <w:rPr>
          <w:rFonts w:hint="eastAsia"/>
          <w:b/>
          <w:bCs/>
          <w:color w:val="auto"/>
          <w:highlight w:val="none"/>
          <w:lang w:eastAsia="zh-CN"/>
        </w:rPr>
        <w:t>，承诺格式自拟</w:t>
      </w:r>
      <w:r>
        <w:rPr>
          <w:rFonts w:hint="eastAsia"/>
          <w:b/>
          <w:bCs/>
          <w:color w:val="auto"/>
          <w:highlight w:val="none"/>
        </w:rPr>
        <w:t>）</w:t>
      </w:r>
    </w:p>
    <w:p>
      <w:pPr>
        <w:tabs>
          <w:tab w:val="left" w:pos="900"/>
          <w:tab w:val="left" w:pos="1080"/>
        </w:tabs>
        <w:spacing w:line="360" w:lineRule="atLeast"/>
        <w:jc w:val="center"/>
        <w:outlineLvl w:val="0"/>
        <w:rPr>
          <w:rFonts w:hint="eastAsia" w:ascii="宋体" w:hAnsi="宋体" w:cs="宋体"/>
          <w:b/>
          <w:color w:val="auto"/>
          <w:sz w:val="28"/>
          <w:szCs w:val="28"/>
          <w:highlight w:val="none"/>
        </w:rPr>
        <w:sectPr>
          <w:pgSz w:w="11906" w:h="16838"/>
          <w:pgMar w:top="1134" w:right="1134" w:bottom="1134" w:left="1134" w:header="850" w:footer="992" w:gutter="0"/>
          <w:cols w:space="0" w:num="1"/>
          <w:rtlGutter w:val="0"/>
          <w:docGrid w:type="lines" w:linePitch="339" w:charSpace="0"/>
        </w:sectPr>
      </w:pPr>
    </w:p>
    <w:p>
      <w:pPr>
        <w:tabs>
          <w:tab w:val="left" w:pos="900"/>
          <w:tab w:val="left" w:pos="1080"/>
        </w:tabs>
        <w:spacing w:line="360" w:lineRule="atLeast"/>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cs="宋体"/>
          <w:b/>
          <w:color w:val="auto"/>
          <w:sz w:val="28"/>
          <w:szCs w:val="28"/>
          <w:highlight w:val="none"/>
        </w:rPr>
        <w:t>、</w:t>
      </w:r>
      <w:r>
        <w:rPr>
          <w:rFonts w:hint="eastAsia" w:ascii="宋体" w:hAnsi="宋体" w:eastAsia="宋体" w:cs="宋体"/>
          <w:b/>
          <w:color w:val="auto"/>
          <w:sz w:val="28"/>
          <w:szCs w:val="28"/>
          <w:highlight w:val="none"/>
          <w:lang w:eastAsia="zh-CN"/>
        </w:rPr>
        <w:t>2024年东北营运分公司路面专项工程</w:t>
      </w:r>
      <w:r>
        <w:rPr>
          <w:rFonts w:hint="eastAsia" w:ascii="宋体" w:hAnsi="宋体" w:cs="宋体"/>
          <w:b/>
          <w:color w:val="auto"/>
          <w:sz w:val="28"/>
          <w:szCs w:val="28"/>
          <w:highlight w:val="none"/>
        </w:rPr>
        <w:t>专业分包清单及单价限价</w:t>
      </w:r>
    </w:p>
    <w:p>
      <w:pPr>
        <w:autoSpaceDE w:val="0"/>
        <w:autoSpaceDN w:val="0"/>
        <w:adjustRightInd w:val="0"/>
        <w:jc w:val="left"/>
        <w:rPr>
          <w:rFonts w:hint="eastAsia"/>
          <w:color w:val="auto"/>
          <w:highlight w:val="none"/>
          <w:lang w:eastAsia="zh-CN"/>
        </w:rPr>
      </w:pPr>
      <w:r>
        <w:rPr>
          <w:rFonts w:hint="eastAsia" w:ascii="宋体" w:hAnsi="宋体" w:cs="宋体"/>
          <w:b/>
          <w:color w:val="auto"/>
          <w:szCs w:val="21"/>
          <w:highlight w:val="none"/>
          <w:lang w:val="en-US" w:eastAsia="zh-CN"/>
        </w:rPr>
        <w:t>路段</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奉溪路</w:t>
      </w:r>
    </w:p>
    <w:tbl>
      <w:tblPr>
        <w:tblStyle w:val="2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275"/>
        <w:gridCol w:w="756"/>
        <w:gridCol w:w="2032"/>
        <w:gridCol w:w="2666"/>
        <w:gridCol w:w="936"/>
        <w:gridCol w:w="936"/>
        <w:gridCol w:w="1116"/>
        <w:gridCol w:w="674"/>
        <w:gridCol w:w="847"/>
        <w:gridCol w:w="1123"/>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单价限价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限价金额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报价下浮比例值</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金额（含税）</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2.根据国家和重庆市有关规定，与安全相关但不列入安全生产费用的支出，含在相关工程子目单价或总额价内，不另行计量。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2.其他与安全生产直接相关的支出。</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19317.54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此项不参与报价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1.实际封闭长度超出3km部分按照报价清单单价折算计量（以上游过渡段设置第一个锥标为起算点）。</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3.交通标志、标牌、水马、防撞桶等全部交通维护物资及费用。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1295.26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36267.28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p>
        </w:tc>
        <w:tc>
          <w:tcPr>
            <w:tcW w:w="2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按实际发生台班计量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1.拖车将主要设备进行高速路上下道拖运、不同工点间（不含同一管制路段）的设备转运；                                                                                                                                                                                                                                                                                                    2.完成设备拖运相关的全部事项。</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1415.28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113222.40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2.材料制备、运输；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4.洒布沥青；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5.撒布石屑；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6.初期养护；                                                                             7.完成该工作内容的所有费用。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12104.65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20093.72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依据图纸所示位置及设计要求施工，按洒布面积以平方米为单位计量。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1.清扫整理下承层；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.试洒；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.按设计要求洒布（或涂刷）；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15.48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3250.80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依据图纸所示位置及设计要求，按贴缝条铺设长度以米为单位计量。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1.工作面清理；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3.贴缝条铺设；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4.包含贴缝条以内完成该工作内容的所有费用。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2827.5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8.79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24853.73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依据图纸所示位置及设计要求，按各结构层分层摊铺面积以平方米为单位计量。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6157.55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54.60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336202.23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65.24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401689.20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厚220mm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239.92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223485.48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2.基面的喷砂（丸）打毛作为附属工作，不另行计量。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1.喷砂打毛或凿毛、桥面清洗；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2.铺设防水卷材。</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37.63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1595.51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6157.55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4.12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25369.11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5225.6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5.50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28740.80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铣刨6cm下面层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6.15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5728.73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铣刨22cm基层</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1.铣刨、放样（铣刨导向线划设）；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2.剔打边角及接头、清扫、吹风除尘；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3.铣刨余渣清运；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11.55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10758.83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铣刨料外运36km</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1.沥青路面铣刨料外运；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783.4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60.65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47513.21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42.41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5937.40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126.10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3127.28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1138346.03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0"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1307153.25 </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3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bl>
    <w:p>
      <w:pPr>
        <w:autoSpaceDE w:val="0"/>
        <w:autoSpaceDN w:val="0"/>
        <w:adjustRightInd w:val="0"/>
        <w:jc w:val="left"/>
        <w:rPr>
          <w:rFonts w:hint="default" w:eastAsia="宋体"/>
          <w:color w:val="auto"/>
          <w:highlight w:val="none"/>
          <w:lang w:val="en-US" w:eastAsia="zh-CN"/>
        </w:rPr>
      </w:pP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275"/>
        <w:gridCol w:w="756"/>
        <w:gridCol w:w="2033"/>
        <w:gridCol w:w="2664"/>
        <w:gridCol w:w="936"/>
        <w:gridCol w:w="936"/>
        <w:gridCol w:w="1116"/>
        <w:gridCol w:w="680"/>
        <w:gridCol w:w="848"/>
        <w:gridCol w:w="112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20" w:type="pct"/>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路段：奉云路</w:t>
            </w:r>
          </w:p>
        </w:tc>
        <w:tc>
          <w:tcPr>
            <w:tcW w:w="318"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415"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单价限价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限价金额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报价下浮比例值</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金额（含税）</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2.根据国家和重庆市有关规定，与安全相关但不列入安全生产费用的支出，含在相关工程子目单价或总额价内，不另行计量。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2.其他与安全生产直接相关的支出。</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55968.46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18"/>
                <w:szCs w:val="18"/>
                <w:highlight w:val="none"/>
                <w:u w:val="none"/>
                <w:lang w:val="en-US" w:eastAsia="zh-CN"/>
              </w:rPr>
              <w:t>此项不参与报价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1.实际封闭长度超出3km部分按照报价清单单价折算计量（以上游过渡段设置第一个锥标为起算点）。</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3.交通标志、标牌、水马、防撞桶等全部交通维护物资及费用。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1295.83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94595.59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按实际发生台班计量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1.拖车将主要设备进行高速路上下道拖运、不同工点间（不含同一管制路段）的设备转运；                                                                                                                                                                                                                                                                                                    2.完成设备拖运相关的全部事项。</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1415.75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162811.25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2.材料制备、运输；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3.试洒；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4.洒布沥青；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5.撒布石屑；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6.初期养护；                                                                             7.完成该工作内容的所有费用。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22517.85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1.64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36929.27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依据图纸所示位置及设计要求施工，按洒布面积以平方米为单位计量。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1.清扫整理下承层；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2</w:t>
            </w:r>
            <w:r>
              <w:rPr>
                <w:rFonts w:hint="eastAsia" w:ascii="宋体" w:hAnsi="宋体" w:eastAsia="宋体" w:cs="宋体"/>
                <w:i w:val="0"/>
                <w:iCs w:val="0"/>
                <w:color w:val="auto"/>
                <w:kern w:val="0"/>
                <w:sz w:val="16"/>
                <w:szCs w:val="16"/>
                <w:highlight w:val="none"/>
                <w:u w:val="none"/>
                <w:lang w:val="en-US" w:eastAsia="zh-CN" w:bidi="ar"/>
              </w:rPr>
              <w:t xml:space="preserve">.试洒；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3</w:t>
            </w:r>
            <w:r>
              <w:rPr>
                <w:rFonts w:hint="eastAsia" w:ascii="宋体" w:hAnsi="宋体" w:eastAsia="宋体" w:cs="宋体"/>
                <w:i w:val="0"/>
                <w:iCs w:val="0"/>
                <w:color w:val="auto"/>
                <w:kern w:val="0"/>
                <w:sz w:val="16"/>
                <w:szCs w:val="16"/>
                <w:highlight w:val="none"/>
                <w:u w:val="none"/>
                <w:lang w:val="en-US" w:eastAsia="zh-CN" w:bidi="ar"/>
              </w:rPr>
              <w:t xml:space="preserve">.按设计要求洒布（或涂刷）；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4</w:t>
            </w:r>
            <w:r>
              <w:rPr>
                <w:rFonts w:hint="eastAsia" w:ascii="宋体" w:hAnsi="宋体" w:eastAsia="宋体" w:cs="宋体"/>
                <w:i w:val="0"/>
                <w:iCs w:val="0"/>
                <w:color w:val="auto"/>
                <w:kern w:val="0"/>
                <w:sz w:val="16"/>
                <w:szCs w:val="16"/>
                <w:highlight w:val="none"/>
                <w:u w:val="none"/>
                <w:lang w:val="en-US" w:eastAsia="zh-CN" w:bidi="ar"/>
              </w:rPr>
              <w:t>.初期养护；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1308.75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15.49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20272.54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依据图纸所示位置及设计要求，按贴缝条铺设长度以米为单位计量。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1.工作面清理；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2.材料转运；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3.贴缝条铺设；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4.包含贴缝条以内完成该工作内容的所有费用。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5017.3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8.79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44102.07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依据图纸所示位置及设计要求，按各结构层分层摊铺面积以平方米为单位计量。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12323.3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51.46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634157.02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11503.3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58.90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677544.37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厚220mm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216.49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82655.88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沥青表面处治及其他面层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310-1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沥青微表处</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玄武岩碎石10mm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依据图纸所示，按不同粗骨料类型的沥青微表处的面积以平方米计量。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2.配料；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3.摊铺、碾压、找补、修边；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4.初期养护。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77283.5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22.79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1761290.97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2.基面的喷砂（丸）打毛作为附属工作，不另行计量。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1.喷砂打毛或凿毛、桥面清洗；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2.铺设防水卷材。</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492.38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37.63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18528.26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12323.3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49169.97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11121.5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59500.03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铣刨6cm下面层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6.15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2348.07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铣刨22cm基层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381.8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11.56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4413.61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铣刨料外运23km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1.沥青路面铣刨料外运；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1267.13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30.29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38381.37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1.桥头沉降注浆；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15.26</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263.46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4020.40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1.路面清扫；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2.刮涂底油，加热熔化标线涂料；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3.喷(括)标线；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4.撒布玻璃珠；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437.04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42.42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18539.24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1.路面清扫；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2.刮涂底油，加热熔化标线涂料；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3.喷(括)标线；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4.撒布玻璃珠；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174.15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126.16 </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21970.76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3473823.83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3787199.13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spacing w:line="360" w:lineRule="atLeast"/>
        <w:rPr>
          <w:rFonts w:hint="eastAsia"/>
          <w:b/>
          <w:bCs/>
          <w:color w:val="auto"/>
          <w:szCs w:val="21"/>
          <w:highlight w:val="none"/>
        </w:rPr>
      </w:pP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275"/>
        <w:gridCol w:w="756"/>
        <w:gridCol w:w="2033"/>
        <w:gridCol w:w="2664"/>
        <w:gridCol w:w="936"/>
        <w:gridCol w:w="936"/>
        <w:gridCol w:w="1116"/>
        <w:gridCol w:w="680"/>
        <w:gridCol w:w="848"/>
        <w:gridCol w:w="112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20" w:type="pct"/>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路段：奉巫路</w:t>
            </w:r>
          </w:p>
        </w:tc>
        <w:tc>
          <w:tcPr>
            <w:tcW w:w="318"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415"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单价限价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限价金额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报价下浮比例值</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金额（含税）</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1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2.根据国家和重庆市有关规定，与安全相关但不列入安全生产费用的支出，含在相关工程子目单价或总额价内，不另行计量。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2.其他与安全生产直接相关的支出。</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73680.15</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18"/>
                <w:szCs w:val="18"/>
                <w:highlight w:val="none"/>
                <w:u w:val="none"/>
                <w:lang w:val="en-US" w:eastAsia="zh-CN"/>
              </w:rPr>
              <w:t>此项不参与报价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1.实际封闭长度超出3km部分按照报价清单单价折算计量（以上游过渡段设置第一个锥标为起算点）。</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3.交通标志、标牌、水马、防撞桶等全部交通维护物资及费用。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1316.34</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90827.46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按实际发生台班计量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1.拖车将主要设备进行高速路上下道拖运、不同工点间（不含同一管制路段）的设备转运；                                                                                                                                                                                                                                                                                                    2.完成设备拖运相关的全部事项。</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1463.48</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139030.60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2.材料制备、运输；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3.试洒；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4.洒布沥青；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5.撒布石屑；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6.初期养护；                                                                             7.完成该工作内容的所有费用。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39450.3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65487.50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依据图纸所示位置及设计要求施工，按洒布面积以平方米为单位计量。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1.清扫整理下承层；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 xml:space="preserve">.试洒；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 xml:space="preserve">.按设计要求洒布（或涂刷）；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454.3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15.55</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7064.37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依据图纸所示位置及设计要求，按贴缝条铺设长度以米为单位计量。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1.工作面清理；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2.材料转运；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3.贴缝条铺设；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4.包含贴缝条以内完成该工作内容的所有费用。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10408.9</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8.89</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92535.12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依据图纸所示位置及设计要求，按各结构层分层摊铺面积以平方米为单位计量。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23731.25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54.11</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1284097.94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依据图纸所示位置及设计要求，按各结构层摊铺面积以平方米为单位计量。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2.沥青混凝土拌和、运输；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3.摊铺、整平；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4.碾压；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5.初期养护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16173.35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64.42</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1041887.21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沥青表面处治及其他面层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310-1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沥青表面处治</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沥青微表处</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玄武岩碎石10mm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依据图纸所示，按不同粗骨料类型的沥青微表处的面积以平方米计量。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1.清扫整理下承层；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3.摊铺、碾压、找补、修边；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4.初期养护。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77248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23.15</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1788291.20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2.基面的喷砂（丸）打毛作为附属工作，不另行计量。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1.喷砂打毛或凿毛、桥面清洗；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2.铺设防水卷材。</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793.93</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37.81</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30018.49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23731.25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92314.56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依据图纸所示位置及设计要求，按平方米为单位计量。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16173.35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5.37</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86850.89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铣刨料外运44km</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1.沥青路面铣刨料外运；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2.完成该工作内容的所有费用。</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1919.65</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74.12</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142284.46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依据图纸所示位置及设计要求，按立方米为单位计量。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1.桥头沉降注浆；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35.61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327.92</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11677.23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554.64</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42.78</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23727.50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反光突起型（振动）</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依据图纸所示，按路面标线面积以平方米计量</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1.路面清扫；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2.刮涂底油，加热熔化标线涂料；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3.喷(括)标线；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4.撒布玻璃珠；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5.养护。</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124.8</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127.53</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15915.74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4682152.21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100-600章合计</w:t>
            </w:r>
          </w:p>
        </w:tc>
        <w:tc>
          <w:tcPr>
            <w:tcW w:w="27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4985690.42 </w:t>
            </w:r>
          </w:p>
        </w:tc>
        <w:tc>
          <w:tcPr>
            <w:tcW w:w="2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1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7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spacing w:line="360" w:lineRule="atLeast"/>
        <w:rPr>
          <w:rFonts w:hint="eastAsia"/>
          <w:b/>
          <w:bCs/>
          <w:color w:val="auto"/>
          <w:szCs w:val="21"/>
          <w:highlight w:val="none"/>
        </w:rPr>
      </w:pP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6"/>
        <w:gridCol w:w="1286"/>
        <w:gridCol w:w="756"/>
        <w:gridCol w:w="1972"/>
        <w:gridCol w:w="2620"/>
        <w:gridCol w:w="936"/>
        <w:gridCol w:w="889"/>
        <w:gridCol w:w="1326"/>
        <w:gridCol w:w="604"/>
        <w:gridCol w:w="805"/>
        <w:gridCol w:w="1080"/>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6" w:type="pct"/>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路段：万云路</w:t>
            </w:r>
          </w:p>
        </w:tc>
        <w:tc>
          <w:tcPr>
            <w:tcW w:w="316"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nil"/>
              <w:left w:val="nil"/>
              <w:bottom w:val="nil"/>
              <w:right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子目号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子 目 名 称</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工程量计量规则</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工作内容</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工程量</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单价限价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限价金额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2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报价下浮比例值</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（含税）</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金额（含税）</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102-2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1.按工程量清单合计金额（不含安全生产费）乘以安全生产费费率1.5%计算，以总额计量；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2.根据国家和重庆市有关规定，与安全相关但不列入安全生产费用的支出，含在相关工程子目单价或总额价内，不另行计量。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1.配备和更新现场作业人员安全防护用品，并为现场作业人员购买保险等；</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2.其他与安全生产直接相关的支出。</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33697.5</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18"/>
                <w:szCs w:val="18"/>
                <w:highlight w:val="none"/>
                <w:u w:val="none"/>
                <w:lang w:val="en-US" w:eastAsia="zh-CN"/>
              </w:rPr>
              <w:t>此项不参与报价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安全作业交通维护费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105-1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占道作业1天（控制长度3km）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天·处</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1.实际封闭长度超出3km部分按照报价清单单价折算计量（以上游过渡段设置第一个锥标为起算点）。</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1.按照辖区交巡警支队及大队、高速公路执法支队及大队的意见，并按照《营运高速公路施工管理规范》（DB50_T 959-2019 ）及其它高速公路安全作业相关管理技术设计要求设置标志标牌和安全维护人员。当相关规范更新后按新设计要求执行；</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2.进行标志标牌的摆设（拆除）及24小时维护等全部工作内容；</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3.交通标志、标牌、水马、防撞桶等全部交通维护物资及费用。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1331.18</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94513.78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大型机械使用及进出场</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110-1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平板拖车组装载质量(30t)以内（含进出场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台班</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按实际发生台班计量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1.拖车将主要设备进行高速路上下道拖运、不同工点间（不含同一管制路段）的设备转运；                                                                                                                                                                                                                                                                                                    2.完成设备拖运相关的全部事项。</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1520.82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190102.50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透层、粘层和封层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改性乳化沥青</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依据图纸所示位置及设计要求，按洒布面积以平方米为单位计量。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2.材料制备、运输；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3.试洒；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4.洒布沥青；</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5.撒布石屑；</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6.初期养护；                                                                             7.完成该工作内容的所有费用。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20787.2</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33259.52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溶剂型防水粘结剂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依据图纸所示位置及设计要求施工，按洒布面积以平方米为单位计量。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1.清扫整理下承层；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2</w:t>
            </w:r>
            <w:r>
              <w:rPr>
                <w:rFonts w:hint="eastAsia" w:ascii="宋体" w:hAnsi="宋体" w:eastAsia="宋体" w:cs="宋体"/>
                <w:i w:val="0"/>
                <w:iCs w:val="0"/>
                <w:color w:val="auto"/>
                <w:kern w:val="0"/>
                <w:sz w:val="16"/>
                <w:szCs w:val="16"/>
                <w:highlight w:val="none"/>
                <w:u w:val="none"/>
                <w:lang w:val="en-US" w:eastAsia="zh-CN" w:bidi="ar"/>
              </w:rPr>
              <w:t xml:space="preserve">.试洒；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3</w:t>
            </w:r>
            <w:r>
              <w:rPr>
                <w:rFonts w:hint="eastAsia" w:ascii="宋体" w:hAnsi="宋体" w:eastAsia="宋体" w:cs="宋体"/>
                <w:i w:val="0"/>
                <w:iCs w:val="0"/>
                <w:color w:val="auto"/>
                <w:kern w:val="0"/>
                <w:sz w:val="16"/>
                <w:szCs w:val="16"/>
                <w:highlight w:val="none"/>
                <w:u w:val="none"/>
                <w:lang w:val="en-US" w:eastAsia="zh-CN" w:bidi="ar"/>
              </w:rPr>
              <w:t xml:space="preserve">.按设计要求洒布（或涂刷）；  </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4</w:t>
            </w:r>
            <w:r>
              <w:rPr>
                <w:rFonts w:hint="eastAsia" w:ascii="宋体" w:hAnsi="宋体" w:eastAsia="宋体" w:cs="宋体"/>
                <w:i w:val="0"/>
                <w:iCs w:val="0"/>
                <w:color w:val="auto"/>
                <w:kern w:val="0"/>
                <w:sz w:val="16"/>
                <w:szCs w:val="16"/>
                <w:highlight w:val="none"/>
                <w:u w:val="none"/>
                <w:lang w:val="en-US" w:eastAsia="zh-CN" w:bidi="ar"/>
              </w:rPr>
              <w:t>.初期养护；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6121.85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95500.86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308-4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路面防裂处理</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贴缝条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依据图纸所示位置及设计要求，按贴缝条铺设长度以米为单位计量。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1.工作面清理；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2.材料转运；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3.贴缝条铺设；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4.包含贴缝条以内完成该工作内容的所有费用。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7020.2</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8.95</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62830.79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沥青混凝土面层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309-2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改性沥青混凝土面层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SBS改性沥青AC-13(玄武岩碎石)</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厚40mm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依据图纸所示位置及设计要求，按各结构层分层摊铺面积以平方米为单位计量。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14883.6</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51.47</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766058.89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SBS改性沥青AC-20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厚60mm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11695.45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58.84</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688160.28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厚80mm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77.46</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25561.80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-10</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厚210mm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依据图纸所示位置及设计要求，按各结构层摊铺面积以平方米为单位计量。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1.清扫整理下承层；</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2.沥青混凝土拌和、运输；</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3.摊铺、整平；</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4.碾压；</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5.初期养护</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6.完成该工作内容的所有费用。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205.9</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64858.50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路面及中央分隔带排水</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314-5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-c</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防水卷材</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1.依据图纸所示，按净面积（不计搭接面积）以平方米计量；</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2.基面的喷砂（丸）打毛作为附属工作，不另行计量。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1.喷砂打毛或凿毛、桥面清洗；</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2.铺设防水卷材。</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37.94</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7208.60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铣刨4cm上面层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14883.6</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4.18</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62213.45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铣刨6cm中面层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11695.45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5.68</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66430.16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315-3</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铣刨8cm下面层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2712.60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铣刨21cm基层</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依据图纸所示位置及设计要求，按平方米为单位计量。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1.铣刨、放样（铣刨导向线划设）；</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2.剔打边角及接头、清扫、吹风除尘；</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3.铣刨余渣清运；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11.67</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3676.05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315-5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铣刨料外运28km</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1.沥青路面铣刨料外运；</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2.完成该工作内容的所有费用。</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1389.62</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38.03</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52847.25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316</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桥头注浆</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依据图纸所示位置及设计要求，按立方米为单位计量。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1.桥头沉降注浆；</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2.养护。</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34.34</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313.02</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10749.11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605</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道路交通标线</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605-1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热熔型涂料路面标线</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6"/>
                <w:szCs w:val="16"/>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-b</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反光型</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依据图纸所示，按路面标线面积以平方米计量</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1.路面清扫；</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2.刮涂底油，加热熔化标线涂料；</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3.喷(括)标线；</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4.撒布玻璃珠；</w:t>
            </w:r>
            <w:r>
              <w:rPr>
                <w:rFonts w:hint="eastAsia" w:ascii="宋体" w:hAnsi="宋体" w:eastAsia="宋体" w:cs="宋体"/>
                <w:i w:val="0"/>
                <w:iCs w:val="0"/>
                <w:color w:val="auto"/>
                <w:kern w:val="0"/>
                <w:sz w:val="16"/>
                <w:szCs w:val="16"/>
                <w:highlight w:val="none"/>
                <w:u w:val="none"/>
                <w:lang w:val="en-US" w:eastAsia="zh-CN" w:bidi="ar"/>
              </w:rPr>
              <w:br w:type="textWrapping"/>
            </w:r>
            <w:r>
              <w:rPr>
                <w:rFonts w:hint="eastAsia" w:ascii="宋体" w:hAnsi="宋体" w:eastAsia="宋体" w:cs="宋体"/>
                <w:i w:val="0"/>
                <w:iCs w:val="0"/>
                <w:color w:val="auto"/>
                <w:kern w:val="0"/>
                <w:sz w:val="16"/>
                <w:szCs w:val="16"/>
                <w:highlight w:val="none"/>
                <w:u w:val="none"/>
                <w:lang w:val="en-US" w:eastAsia="zh-CN" w:bidi="ar"/>
              </w:rPr>
              <w:t>5.养护</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460.4</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43.04</w:t>
            </w: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19815.62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300-600章小计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1961883.48</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8"/>
                <w:szCs w:val="18"/>
                <w:highlight w:val="none"/>
                <w:u w:val="none"/>
                <w:lang w:val="en-US" w:eastAsia="zh-CN" w:bidi="ar"/>
              </w:rPr>
              <w:t>100-600章合计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2280197.26</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18"/>
                <w:szCs w:val="18"/>
                <w:highlight w:val="none"/>
                <w:u w:val="none"/>
              </w:rPr>
            </w:pP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100-600章</w:t>
            </w:r>
            <w:r>
              <w:rPr>
                <w:rFonts w:hint="eastAsia" w:ascii="宋体" w:hAnsi="宋体" w:cs="宋体"/>
                <w:b/>
                <w:bCs/>
                <w:i w:val="0"/>
                <w:iCs w:val="0"/>
                <w:color w:val="auto"/>
                <w:kern w:val="0"/>
                <w:sz w:val="18"/>
                <w:szCs w:val="18"/>
                <w:highlight w:val="none"/>
                <w:u w:val="none"/>
                <w:lang w:val="en-US" w:eastAsia="zh-CN" w:bidi="ar"/>
              </w:rPr>
              <w:t>总</w:t>
            </w:r>
            <w:r>
              <w:rPr>
                <w:rFonts w:hint="eastAsia" w:ascii="宋体" w:hAnsi="宋体" w:eastAsia="宋体" w:cs="宋体"/>
                <w:b/>
                <w:bCs/>
                <w:i w:val="0"/>
                <w:iCs w:val="0"/>
                <w:color w:val="auto"/>
                <w:kern w:val="0"/>
                <w:sz w:val="18"/>
                <w:szCs w:val="18"/>
                <w:highlight w:val="none"/>
                <w:u w:val="none"/>
                <w:lang w:val="en-US" w:eastAsia="zh-CN" w:bidi="ar"/>
              </w:rPr>
              <w:t>合计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76"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 xml:space="preserve">12360240.06 </w:t>
            </w:r>
          </w:p>
        </w:tc>
        <w:tc>
          <w:tcPr>
            <w:tcW w:w="2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37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spacing w:line="360" w:lineRule="atLeast"/>
        <w:rPr>
          <w:rFonts w:hint="eastAsia"/>
          <w:b/>
          <w:bCs/>
          <w:color w:val="auto"/>
          <w:szCs w:val="21"/>
          <w:highlight w:val="none"/>
        </w:rPr>
      </w:pPr>
    </w:p>
    <w:p>
      <w:pPr>
        <w:pStyle w:val="29"/>
        <w:spacing w:line="360" w:lineRule="atLeast"/>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说明：</w:t>
      </w:r>
      <w:r>
        <w:rPr>
          <w:rFonts w:hint="eastAsia" w:ascii="宋体" w:hAnsi="宋体" w:eastAsia="宋体" w:cs="宋体"/>
          <w:color w:val="auto"/>
          <w:kern w:val="0"/>
          <w:sz w:val="20"/>
          <w:szCs w:val="20"/>
          <w:highlight w:val="none"/>
          <w:lang w:val="en-US" w:eastAsia="zh-CN" w:bidi="ar-SA"/>
        </w:rPr>
        <w:t>1.工程数量以最终实际发生并结算的数量为准。</w:t>
      </w:r>
    </w:p>
    <w:p>
      <w:pPr>
        <w:spacing w:line="400" w:lineRule="atLeast"/>
        <w:ind w:firstLine="600" w:firstLineChars="300"/>
        <w:rPr>
          <w:rFonts w:hint="eastAsia" w:ascii="宋体" w:hAnsi="宋体" w:cs="宋体"/>
          <w:b/>
          <w:color w:val="auto"/>
          <w:sz w:val="28"/>
          <w:szCs w:val="28"/>
          <w:highlight w:val="none"/>
        </w:rPr>
      </w:pPr>
      <w:r>
        <w:rPr>
          <w:rFonts w:hint="eastAsia" w:ascii="宋体" w:hAnsi="宋体" w:eastAsia="宋体" w:cs="宋体"/>
          <w:color w:val="auto"/>
          <w:kern w:val="0"/>
          <w:sz w:val="20"/>
          <w:szCs w:val="20"/>
          <w:highlight w:val="none"/>
          <w:lang w:val="en-US" w:eastAsia="zh-CN" w:bidi="ar-SA"/>
        </w:rPr>
        <w:t>2.上述单价为综合含税单价，增值税税率为9%。</w:t>
      </w:r>
    </w:p>
    <w:p>
      <w:pPr>
        <w:spacing w:line="400" w:lineRule="atLeast"/>
        <w:ind w:firstLine="600" w:firstLineChars="300"/>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3.安全文明生产费不参与报价。</w:t>
      </w:r>
    </w:p>
    <w:p>
      <w:pPr>
        <w:spacing w:line="360" w:lineRule="atLeas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（全称）（盖单位鲜公章）</w:t>
      </w:r>
      <w:r>
        <w:rPr>
          <w:rFonts w:hint="eastAsia" w:ascii="宋体" w:hAnsi="宋体" w:cs="宋体"/>
          <w:color w:val="auto"/>
          <w:szCs w:val="21"/>
          <w:highlight w:val="none"/>
        </w:rPr>
        <w:t xml:space="preserve"> </w:t>
      </w:r>
    </w:p>
    <w:p>
      <w:pPr>
        <w:spacing w:line="360" w:lineRule="atLeast"/>
        <w:ind w:firstLine="420" w:firstLineChars="20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（签字）</w:t>
      </w:r>
    </w:p>
    <w:p>
      <w:pPr>
        <w:spacing w:line="360" w:lineRule="atLeast"/>
        <w:jc w:val="right"/>
        <w:rPr>
          <w:rFonts w:hint="eastAsia" w:ascii="宋体" w:hAnsi="宋体" w:cs="宋体"/>
          <w:b/>
          <w:color w:val="auto"/>
          <w:sz w:val="28"/>
          <w:szCs w:val="28"/>
          <w:highlight w:val="none"/>
        </w:rPr>
        <w:sectPr>
          <w:pgSz w:w="16838" w:h="11906" w:orient="landscape"/>
          <w:pgMar w:top="1134" w:right="1134" w:bottom="1134" w:left="1134" w:header="850" w:footer="992" w:gutter="0"/>
          <w:cols w:space="0" w:num="1"/>
          <w:rtlGutter w:val="0"/>
          <w:docGrid w:type="lines" w:linePitch="344" w:charSpace="0"/>
        </w:sectPr>
      </w:pPr>
      <w:r>
        <w:rPr>
          <w:rFonts w:hint="eastAsia" w:ascii="宋体" w:hAnsi="宋体" w:cs="宋体"/>
          <w:color w:val="auto"/>
          <w:szCs w:val="21"/>
          <w:highlight w:val="none"/>
        </w:rPr>
        <w:t>日期:      年     月      日</w:t>
      </w:r>
    </w:p>
    <w:p>
      <w:pPr>
        <w:spacing w:line="360" w:lineRule="atLeast"/>
        <w:jc w:val="both"/>
        <w:rPr>
          <w:rFonts w:hint="eastAsia" w:ascii="宋体" w:hAnsi="宋体" w:cs="宋体"/>
          <w:b/>
          <w:color w:val="auto"/>
          <w:sz w:val="28"/>
          <w:szCs w:val="28"/>
          <w:highlight w:val="none"/>
        </w:rPr>
      </w:pPr>
    </w:p>
    <w:sectPr>
      <w:pgSz w:w="16838" w:h="11906" w:orient="landscape"/>
      <w:pgMar w:top="1134" w:right="1134" w:bottom="1134" w:left="1134" w:header="850" w:footer="992" w:gutter="0"/>
      <w:cols w:space="0" w:num="1"/>
      <w:rtlGutter w:val="0"/>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0"/>
      </w:pBdr>
      <w:jc w:val="both"/>
    </w:pPr>
    <w:r>
      <w:drawing>
        <wp:inline distT="0" distB="0" distL="114300" distR="114300">
          <wp:extent cx="200025" cy="104775"/>
          <wp:effectExtent l="0" t="0" r="9525" b="9525"/>
          <wp:docPr id="1" name="图片 7"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司徽"/>
                  <pic:cNvPicPr>
                    <a:picLocks noChangeAspect="1"/>
                  </pic:cNvPicPr>
                </pic:nvPicPr>
                <pic:blipFill>
                  <a:blip r:embed="rId1"/>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4CF3A"/>
    <w:multiLevelType w:val="singleLevel"/>
    <w:tmpl w:val="8B54CF3A"/>
    <w:lvl w:ilvl="0" w:tentative="0">
      <w:start w:val="9"/>
      <w:numFmt w:val="decimal"/>
      <w:suff w:val="nothing"/>
      <w:lvlText w:val="%1、"/>
      <w:lvlJc w:val="left"/>
    </w:lvl>
  </w:abstractNum>
  <w:abstractNum w:abstractNumId="1">
    <w:nsid w:val="D3372274"/>
    <w:multiLevelType w:val="singleLevel"/>
    <w:tmpl w:val="D3372274"/>
    <w:lvl w:ilvl="0" w:tentative="0">
      <w:start w:val="1"/>
      <w:numFmt w:val="decimal"/>
      <w:suff w:val="nothing"/>
      <w:lvlText w:val="%1．"/>
      <w:lvlJc w:val="left"/>
    </w:lvl>
  </w:abstractNum>
  <w:abstractNum w:abstractNumId="2">
    <w:nsid w:val="E839C949"/>
    <w:multiLevelType w:val="singleLevel"/>
    <w:tmpl w:val="E839C949"/>
    <w:lvl w:ilvl="0" w:tentative="0">
      <w:start w:val="5"/>
      <w:numFmt w:val="decimal"/>
      <w:suff w:val="nothing"/>
      <w:lvlText w:val="%1、"/>
      <w:lvlJc w:val="left"/>
    </w:lvl>
  </w:abstractNum>
  <w:abstractNum w:abstractNumId="3">
    <w:nsid w:val="0000000F"/>
    <w:multiLevelType w:val="multilevel"/>
    <w:tmpl w:val="0000000F"/>
    <w:lvl w:ilvl="0" w:tentative="0">
      <w:start w:val="1"/>
      <w:numFmt w:val="decimal"/>
      <w:pStyle w:val="3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0AD072D"/>
    <w:multiLevelType w:val="singleLevel"/>
    <w:tmpl w:val="30AD072D"/>
    <w:lvl w:ilvl="0" w:tentative="0">
      <w:start w:val="1"/>
      <w:numFmt w:val="chineseCounting"/>
      <w:suff w:val="nothing"/>
      <w:lvlText w:val="（%1）"/>
      <w:lvlJc w:val="left"/>
      <w:rPr>
        <w:rFonts w:hint="eastAsia"/>
      </w:rPr>
    </w:lvl>
  </w:abstractNum>
  <w:abstractNum w:abstractNumId="6">
    <w:nsid w:val="3691223E"/>
    <w:multiLevelType w:val="singleLevel"/>
    <w:tmpl w:val="3691223E"/>
    <w:lvl w:ilvl="0" w:tentative="0">
      <w:start w:val="2"/>
      <w:numFmt w:val="decimal"/>
      <w:suff w:val="nothing"/>
      <w:lvlText w:val="（%1）"/>
      <w:lvlJc w:val="left"/>
    </w:lvl>
  </w:abstractNum>
  <w:abstractNum w:abstractNumId="7">
    <w:nsid w:val="4CC513D0"/>
    <w:multiLevelType w:val="singleLevel"/>
    <w:tmpl w:val="4CC513D0"/>
    <w:lvl w:ilvl="0" w:tentative="0">
      <w:start w:val="2"/>
      <w:numFmt w:val="decimal"/>
      <w:suff w:val="nothing"/>
      <w:lvlText w:val="%1、"/>
      <w:lvlJc w:val="left"/>
    </w:lvl>
  </w:abstractNum>
  <w:num w:numId="1">
    <w:abstractNumId w:val="3"/>
  </w:num>
  <w:num w:numId="2">
    <w:abstractNumId w:val="2"/>
  </w:num>
  <w:num w:numId="3">
    <w:abstractNumId w:val="6"/>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7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YTNjOTcxZTU2NDBhZDQ4ZTg1YTY1MmY0NGRlZDgifQ=="/>
  </w:docVars>
  <w:rsids>
    <w:rsidRoot w:val="00172A27"/>
    <w:rsid w:val="00044FDF"/>
    <w:rsid w:val="000C6F6F"/>
    <w:rsid w:val="00100A7A"/>
    <w:rsid w:val="00156686"/>
    <w:rsid w:val="00157D0F"/>
    <w:rsid w:val="00182EBD"/>
    <w:rsid w:val="00196231"/>
    <w:rsid w:val="001B1460"/>
    <w:rsid w:val="001C33A5"/>
    <w:rsid w:val="001C46BC"/>
    <w:rsid w:val="00270790"/>
    <w:rsid w:val="00294913"/>
    <w:rsid w:val="002F5132"/>
    <w:rsid w:val="00353B17"/>
    <w:rsid w:val="00354583"/>
    <w:rsid w:val="00381BFB"/>
    <w:rsid w:val="00404AC4"/>
    <w:rsid w:val="0042445E"/>
    <w:rsid w:val="00454BA5"/>
    <w:rsid w:val="0046141F"/>
    <w:rsid w:val="00467D63"/>
    <w:rsid w:val="00482C4D"/>
    <w:rsid w:val="00510ADA"/>
    <w:rsid w:val="00545996"/>
    <w:rsid w:val="005D0709"/>
    <w:rsid w:val="005D0FDC"/>
    <w:rsid w:val="00614C74"/>
    <w:rsid w:val="00622BFE"/>
    <w:rsid w:val="00634916"/>
    <w:rsid w:val="00641ED6"/>
    <w:rsid w:val="00666B0E"/>
    <w:rsid w:val="00685F57"/>
    <w:rsid w:val="00694BC9"/>
    <w:rsid w:val="00696ADD"/>
    <w:rsid w:val="006A5A39"/>
    <w:rsid w:val="006C018D"/>
    <w:rsid w:val="006F2B75"/>
    <w:rsid w:val="0076672E"/>
    <w:rsid w:val="007867E4"/>
    <w:rsid w:val="00823074"/>
    <w:rsid w:val="00845F0A"/>
    <w:rsid w:val="00882CED"/>
    <w:rsid w:val="008A27FD"/>
    <w:rsid w:val="008F0300"/>
    <w:rsid w:val="00903959"/>
    <w:rsid w:val="009125EB"/>
    <w:rsid w:val="009753B9"/>
    <w:rsid w:val="00987F4C"/>
    <w:rsid w:val="009A0F2B"/>
    <w:rsid w:val="00AE3777"/>
    <w:rsid w:val="00B22529"/>
    <w:rsid w:val="00B359F3"/>
    <w:rsid w:val="00B41975"/>
    <w:rsid w:val="00B44477"/>
    <w:rsid w:val="00B81AE2"/>
    <w:rsid w:val="00BE2DAD"/>
    <w:rsid w:val="00C33D75"/>
    <w:rsid w:val="00C547E0"/>
    <w:rsid w:val="00C67484"/>
    <w:rsid w:val="00CC56AF"/>
    <w:rsid w:val="00CD5B0B"/>
    <w:rsid w:val="00CE781D"/>
    <w:rsid w:val="00D34824"/>
    <w:rsid w:val="00D7530C"/>
    <w:rsid w:val="00DA633D"/>
    <w:rsid w:val="00DC24A7"/>
    <w:rsid w:val="00E13ABB"/>
    <w:rsid w:val="00E35658"/>
    <w:rsid w:val="00E504AC"/>
    <w:rsid w:val="00EB4D0E"/>
    <w:rsid w:val="00EF2829"/>
    <w:rsid w:val="00F01791"/>
    <w:rsid w:val="00F773FB"/>
    <w:rsid w:val="01177872"/>
    <w:rsid w:val="01222CF6"/>
    <w:rsid w:val="012A2089"/>
    <w:rsid w:val="018F075F"/>
    <w:rsid w:val="019C3491"/>
    <w:rsid w:val="01B42948"/>
    <w:rsid w:val="01B539E0"/>
    <w:rsid w:val="02156604"/>
    <w:rsid w:val="02330CDF"/>
    <w:rsid w:val="02555ED9"/>
    <w:rsid w:val="0273635F"/>
    <w:rsid w:val="029A0C90"/>
    <w:rsid w:val="02D7136C"/>
    <w:rsid w:val="03104E09"/>
    <w:rsid w:val="032D3E1F"/>
    <w:rsid w:val="037E5C84"/>
    <w:rsid w:val="03E5698F"/>
    <w:rsid w:val="042C1193"/>
    <w:rsid w:val="048E71D2"/>
    <w:rsid w:val="04C27907"/>
    <w:rsid w:val="04D708CF"/>
    <w:rsid w:val="05595A06"/>
    <w:rsid w:val="05604108"/>
    <w:rsid w:val="05A60B2F"/>
    <w:rsid w:val="05FD2B10"/>
    <w:rsid w:val="062D0AE0"/>
    <w:rsid w:val="066F5CF8"/>
    <w:rsid w:val="06746D22"/>
    <w:rsid w:val="06952D48"/>
    <w:rsid w:val="06A6593D"/>
    <w:rsid w:val="073B085A"/>
    <w:rsid w:val="07AE2EC1"/>
    <w:rsid w:val="07E315DC"/>
    <w:rsid w:val="07EB4A5B"/>
    <w:rsid w:val="07EC7432"/>
    <w:rsid w:val="0807774F"/>
    <w:rsid w:val="080D09BA"/>
    <w:rsid w:val="08AA3EE9"/>
    <w:rsid w:val="08C450E5"/>
    <w:rsid w:val="08D51800"/>
    <w:rsid w:val="08DD09D6"/>
    <w:rsid w:val="08E174BB"/>
    <w:rsid w:val="09246605"/>
    <w:rsid w:val="09554FDA"/>
    <w:rsid w:val="09DE32A8"/>
    <w:rsid w:val="0A016DBB"/>
    <w:rsid w:val="0A2F7C6C"/>
    <w:rsid w:val="0A3D60D6"/>
    <w:rsid w:val="0A705967"/>
    <w:rsid w:val="0AA00584"/>
    <w:rsid w:val="0AE2751A"/>
    <w:rsid w:val="0B202CAD"/>
    <w:rsid w:val="0B8E5FB8"/>
    <w:rsid w:val="0C430DD5"/>
    <w:rsid w:val="0C535F5F"/>
    <w:rsid w:val="0C911A76"/>
    <w:rsid w:val="0CC8355C"/>
    <w:rsid w:val="0D0429D6"/>
    <w:rsid w:val="0D2A6382"/>
    <w:rsid w:val="0D5D390C"/>
    <w:rsid w:val="0DFC18FF"/>
    <w:rsid w:val="0E1E7AC7"/>
    <w:rsid w:val="0E2A27EB"/>
    <w:rsid w:val="0E4214F1"/>
    <w:rsid w:val="0E44204B"/>
    <w:rsid w:val="0EBF30B0"/>
    <w:rsid w:val="0EC94AEC"/>
    <w:rsid w:val="0EE947FB"/>
    <w:rsid w:val="0F1B1DA5"/>
    <w:rsid w:val="0F603F6E"/>
    <w:rsid w:val="0F9A13CF"/>
    <w:rsid w:val="10134CDE"/>
    <w:rsid w:val="101471EE"/>
    <w:rsid w:val="102C6B0C"/>
    <w:rsid w:val="10510F04"/>
    <w:rsid w:val="109A365C"/>
    <w:rsid w:val="10A342B4"/>
    <w:rsid w:val="114F65AF"/>
    <w:rsid w:val="11592BC4"/>
    <w:rsid w:val="117D2D56"/>
    <w:rsid w:val="11903199"/>
    <w:rsid w:val="11C720B8"/>
    <w:rsid w:val="11C7410E"/>
    <w:rsid w:val="11CB5870"/>
    <w:rsid w:val="11EC57E6"/>
    <w:rsid w:val="120B2110"/>
    <w:rsid w:val="12154897"/>
    <w:rsid w:val="12182110"/>
    <w:rsid w:val="12435787"/>
    <w:rsid w:val="12577104"/>
    <w:rsid w:val="128A4BB3"/>
    <w:rsid w:val="12BD588D"/>
    <w:rsid w:val="12E77112"/>
    <w:rsid w:val="13304A21"/>
    <w:rsid w:val="13806551"/>
    <w:rsid w:val="13E128F3"/>
    <w:rsid w:val="146A3010"/>
    <w:rsid w:val="14AD6F31"/>
    <w:rsid w:val="14B04C3E"/>
    <w:rsid w:val="14CE4BA7"/>
    <w:rsid w:val="14DB12A8"/>
    <w:rsid w:val="15A24B3A"/>
    <w:rsid w:val="164E0DE7"/>
    <w:rsid w:val="16500A3A"/>
    <w:rsid w:val="167047DC"/>
    <w:rsid w:val="16F70EB5"/>
    <w:rsid w:val="16FC2B14"/>
    <w:rsid w:val="171B6EE5"/>
    <w:rsid w:val="17205752"/>
    <w:rsid w:val="177C6A99"/>
    <w:rsid w:val="17A42689"/>
    <w:rsid w:val="17B606F4"/>
    <w:rsid w:val="17B953F3"/>
    <w:rsid w:val="17E30B5F"/>
    <w:rsid w:val="181D4324"/>
    <w:rsid w:val="186B4ED5"/>
    <w:rsid w:val="187E118D"/>
    <w:rsid w:val="18D3114A"/>
    <w:rsid w:val="18F73804"/>
    <w:rsid w:val="18FE63E1"/>
    <w:rsid w:val="19346035"/>
    <w:rsid w:val="19E64A97"/>
    <w:rsid w:val="19E707AB"/>
    <w:rsid w:val="1A391B12"/>
    <w:rsid w:val="1A534CC0"/>
    <w:rsid w:val="1A812CFD"/>
    <w:rsid w:val="1AA834A8"/>
    <w:rsid w:val="1B106E73"/>
    <w:rsid w:val="1B3A76C2"/>
    <w:rsid w:val="1B476665"/>
    <w:rsid w:val="1B54078A"/>
    <w:rsid w:val="1BE33D92"/>
    <w:rsid w:val="1C21540B"/>
    <w:rsid w:val="1C231F41"/>
    <w:rsid w:val="1D1E4732"/>
    <w:rsid w:val="1D4330A6"/>
    <w:rsid w:val="1D4806BC"/>
    <w:rsid w:val="1D7E2F9B"/>
    <w:rsid w:val="1DCF2D5F"/>
    <w:rsid w:val="1DE877AA"/>
    <w:rsid w:val="1E10600C"/>
    <w:rsid w:val="1E23051F"/>
    <w:rsid w:val="1E36485B"/>
    <w:rsid w:val="1E64139D"/>
    <w:rsid w:val="1E801591"/>
    <w:rsid w:val="1E866E6B"/>
    <w:rsid w:val="1EE7649E"/>
    <w:rsid w:val="1EFA3A95"/>
    <w:rsid w:val="1F01504A"/>
    <w:rsid w:val="1F0D6046"/>
    <w:rsid w:val="1F7B3849"/>
    <w:rsid w:val="1FB45B95"/>
    <w:rsid w:val="1FD51490"/>
    <w:rsid w:val="20174376"/>
    <w:rsid w:val="203C2664"/>
    <w:rsid w:val="203C3DDD"/>
    <w:rsid w:val="20A45DD5"/>
    <w:rsid w:val="20B816B5"/>
    <w:rsid w:val="20C21A54"/>
    <w:rsid w:val="20C54D36"/>
    <w:rsid w:val="20C95670"/>
    <w:rsid w:val="20FD1BD4"/>
    <w:rsid w:val="210F4292"/>
    <w:rsid w:val="213644A9"/>
    <w:rsid w:val="21381E38"/>
    <w:rsid w:val="219410B2"/>
    <w:rsid w:val="21B005DE"/>
    <w:rsid w:val="21E36C06"/>
    <w:rsid w:val="221E0A46"/>
    <w:rsid w:val="22422722"/>
    <w:rsid w:val="225A35C8"/>
    <w:rsid w:val="226A1277"/>
    <w:rsid w:val="22CA56D0"/>
    <w:rsid w:val="22E35541"/>
    <w:rsid w:val="22F03FBE"/>
    <w:rsid w:val="22F74B9D"/>
    <w:rsid w:val="23516232"/>
    <w:rsid w:val="23976CDE"/>
    <w:rsid w:val="23D00CE1"/>
    <w:rsid w:val="23D53F3E"/>
    <w:rsid w:val="23EB3B50"/>
    <w:rsid w:val="23F52B87"/>
    <w:rsid w:val="23F61ECC"/>
    <w:rsid w:val="24943EC3"/>
    <w:rsid w:val="24AC16FE"/>
    <w:rsid w:val="24C0322E"/>
    <w:rsid w:val="24F86524"/>
    <w:rsid w:val="25262BD5"/>
    <w:rsid w:val="25634A88"/>
    <w:rsid w:val="25947904"/>
    <w:rsid w:val="25AE25FF"/>
    <w:rsid w:val="25AE460C"/>
    <w:rsid w:val="261B73C3"/>
    <w:rsid w:val="26536E6E"/>
    <w:rsid w:val="26646378"/>
    <w:rsid w:val="26D4682B"/>
    <w:rsid w:val="2715337B"/>
    <w:rsid w:val="27160EE4"/>
    <w:rsid w:val="27654683"/>
    <w:rsid w:val="278368B4"/>
    <w:rsid w:val="27C43DC9"/>
    <w:rsid w:val="27CA464D"/>
    <w:rsid w:val="27F53D49"/>
    <w:rsid w:val="28115515"/>
    <w:rsid w:val="282224D2"/>
    <w:rsid w:val="283A128D"/>
    <w:rsid w:val="2867408A"/>
    <w:rsid w:val="28821F1B"/>
    <w:rsid w:val="288365ED"/>
    <w:rsid w:val="28A84F5D"/>
    <w:rsid w:val="28B9383C"/>
    <w:rsid w:val="28C61590"/>
    <w:rsid w:val="28DF57F1"/>
    <w:rsid w:val="28ED2DDA"/>
    <w:rsid w:val="28EF5E90"/>
    <w:rsid w:val="29001CAA"/>
    <w:rsid w:val="29015BC3"/>
    <w:rsid w:val="29223FD0"/>
    <w:rsid w:val="295977AD"/>
    <w:rsid w:val="29CC7CB8"/>
    <w:rsid w:val="29E417B5"/>
    <w:rsid w:val="2A111E36"/>
    <w:rsid w:val="2A493E22"/>
    <w:rsid w:val="2A5C2069"/>
    <w:rsid w:val="2AF12101"/>
    <w:rsid w:val="2B097DA7"/>
    <w:rsid w:val="2B13381B"/>
    <w:rsid w:val="2B1971F4"/>
    <w:rsid w:val="2B8330C6"/>
    <w:rsid w:val="2B914C58"/>
    <w:rsid w:val="2BD65CAD"/>
    <w:rsid w:val="2C1F7001"/>
    <w:rsid w:val="2C324CDE"/>
    <w:rsid w:val="2C535729"/>
    <w:rsid w:val="2CC6515A"/>
    <w:rsid w:val="2CF85FD0"/>
    <w:rsid w:val="2D2230A4"/>
    <w:rsid w:val="2D381ABF"/>
    <w:rsid w:val="2D3D4257"/>
    <w:rsid w:val="2D3E05DB"/>
    <w:rsid w:val="2D421FD0"/>
    <w:rsid w:val="2D7C4A11"/>
    <w:rsid w:val="2D9A3BB6"/>
    <w:rsid w:val="2DC0604D"/>
    <w:rsid w:val="2DEF5407"/>
    <w:rsid w:val="2E9630BC"/>
    <w:rsid w:val="2EA70184"/>
    <w:rsid w:val="2EB9650A"/>
    <w:rsid w:val="2F0B666A"/>
    <w:rsid w:val="2F253109"/>
    <w:rsid w:val="2F624393"/>
    <w:rsid w:val="2F726C5C"/>
    <w:rsid w:val="2FD14577"/>
    <w:rsid w:val="2FE04785"/>
    <w:rsid w:val="2FFF4BDF"/>
    <w:rsid w:val="305344C6"/>
    <w:rsid w:val="30A367D5"/>
    <w:rsid w:val="30EF1EEA"/>
    <w:rsid w:val="3110590A"/>
    <w:rsid w:val="314F3B78"/>
    <w:rsid w:val="3162547A"/>
    <w:rsid w:val="319943C6"/>
    <w:rsid w:val="319C1ED8"/>
    <w:rsid w:val="31AF5662"/>
    <w:rsid w:val="31B20DEF"/>
    <w:rsid w:val="31F353BE"/>
    <w:rsid w:val="31FE5B48"/>
    <w:rsid w:val="320A7897"/>
    <w:rsid w:val="325D0B9B"/>
    <w:rsid w:val="329A1339"/>
    <w:rsid w:val="329D2229"/>
    <w:rsid w:val="33096675"/>
    <w:rsid w:val="33096D37"/>
    <w:rsid w:val="335D2C00"/>
    <w:rsid w:val="338D077F"/>
    <w:rsid w:val="33922181"/>
    <w:rsid w:val="33CC7EFE"/>
    <w:rsid w:val="33D60378"/>
    <w:rsid w:val="34056568"/>
    <w:rsid w:val="341964B7"/>
    <w:rsid w:val="34386353"/>
    <w:rsid w:val="343F5762"/>
    <w:rsid w:val="34824AF3"/>
    <w:rsid w:val="34C546F4"/>
    <w:rsid w:val="35775E53"/>
    <w:rsid w:val="358F4F08"/>
    <w:rsid w:val="35A26C1A"/>
    <w:rsid w:val="35AD46F6"/>
    <w:rsid w:val="35B16CCB"/>
    <w:rsid w:val="36154A5C"/>
    <w:rsid w:val="361D3BA8"/>
    <w:rsid w:val="36243BE3"/>
    <w:rsid w:val="36261957"/>
    <w:rsid w:val="36536A78"/>
    <w:rsid w:val="36800CDD"/>
    <w:rsid w:val="368B78F1"/>
    <w:rsid w:val="368D3380"/>
    <w:rsid w:val="36F03004"/>
    <w:rsid w:val="37043239"/>
    <w:rsid w:val="37702892"/>
    <w:rsid w:val="377925D3"/>
    <w:rsid w:val="37A04FF6"/>
    <w:rsid w:val="38065B65"/>
    <w:rsid w:val="38431D54"/>
    <w:rsid w:val="385365A5"/>
    <w:rsid w:val="38767A34"/>
    <w:rsid w:val="38A210C6"/>
    <w:rsid w:val="38FB4778"/>
    <w:rsid w:val="39326B55"/>
    <w:rsid w:val="393B393C"/>
    <w:rsid w:val="398443D3"/>
    <w:rsid w:val="39870A5C"/>
    <w:rsid w:val="399E3515"/>
    <w:rsid w:val="39A77C3D"/>
    <w:rsid w:val="39A865A1"/>
    <w:rsid w:val="3A0373CE"/>
    <w:rsid w:val="3A1A4D37"/>
    <w:rsid w:val="3A577D39"/>
    <w:rsid w:val="3A9B3519"/>
    <w:rsid w:val="3ABD46D6"/>
    <w:rsid w:val="3AC22126"/>
    <w:rsid w:val="3ACB5733"/>
    <w:rsid w:val="3AD317E1"/>
    <w:rsid w:val="3AD96369"/>
    <w:rsid w:val="3B2B6D8A"/>
    <w:rsid w:val="3B9B3D80"/>
    <w:rsid w:val="3BAD24D4"/>
    <w:rsid w:val="3BBD50F5"/>
    <w:rsid w:val="3BF60FA8"/>
    <w:rsid w:val="3C3814A4"/>
    <w:rsid w:val="3C8309A8"/>
    <w:rsid w:val="3CA30DEE"/>
    <w:rsid w:val="3CB12907"/>
    <w:rsid w:val="3CC571DC"/>
    <w:rsid w:val="3D3671EE"/>
    <w:rsid w:val="3D591A8A"/>
    <w:rsid w:val="3DB338E1"/>
    <w:rsid w:val="3DDB423F"/>
    <w:rsid w:val="3DFE3762"/>
    <w:rsid w:val="3E2C7A0D"/>
    <w:rsid w:val="3E774F84"/>
    <w:rsid w:val="3E785A09"/>
    <w:rsid w:val="3E8A26EB"/>
    <w:rsid w:val="3EB26116"/>
    <w:rsid w:val="3EB26AD6"/>
    <w:rsid w:val="3EBE124C"/>
    <w:rsid w:val="3EC314F9"/>
    <w:rsid w:val="3ECA28B9"/>
    <w:rsid w:val="3ED23E32"/>
    <w:rsid w:val="3F19736B"/>
    <w:rsid w:val="3F2A545F"/>
    <w:rsid w:val="3F2D3E7F"/>
    <w:rsid w:val="3F536D21"/>
    <w:rsid w:val="3F60143E"/>
    <w:rsid w:val="3F666100"/>
    <w:rsid w:val="3F6A2CE9"/>
    <w:rsid w:val="3FA10A65"/>
    <w:rsid w:val="3FCC3F74"/>
    <w:rsid w:val="3FCC47A6"/>
    <w:rsid w:val="3FE7550C"/>
    <w:rsid w:val="40014567"/>
    <w:rsid w:val="405E58AD"/>
    <w:rsid w:val="408F4AB2"/>
    <w:rsid w:val="40B75F3A"/>
    <w:rsid w:val="40B97058"/>
    <w:rsid w:val="41354204"/>
    <w:rsid w:val="418048B9"/>
    <w:rsid w:val="41B9007F"/>
    <w:rsid w:val="41D5005A"/>
    <w:rsid w:val="41F81F30"/>
    <w:rsid w:val="42237A68"/>
    <w:rsid w:val="42431114"/>
    <w:rsid w:val="425A3F23"/>
    <w:rsid w:val="427F7693"/>
    <w:rsid w:val="42894A41"/>
    <w:rsid w:val="429D02B3"/>
    <w:rsid w:val="42B365CD"/>
    <w:rsid w:val="42DB018D"/>
    <w:rsid w:val="42DF5839"/>
    <w:rsid w:val="42E67EAC"/>
    <w:rsid w:val="42F45C5B"/>
    <w:rsid w:val="430C669E"/>
    <w:rsid w:val="434972B8"/>
    <w:rsid w:val="437B1842"/>
    <w:rsid w:val="439C24EE"/>
    <w:rsid w:val="43BD07B0"/>
    <w:rsid w:val="4419274A"/>
    <w:rsid w:val="44962D7C"/>
    <w:rsid w:val="44C01712"/>
    <w:rsid w:val="44C40A79"/>
    <w:rsid w:val="44C935E1"/>
    <w:rsid w:val="44CB4E8D"/>
    <w:rsid w:val="44D3322C"/>
    <w:rsid w:val="44ED1875"/>
    <w:rsid w:val="455E500D"/>
    <w:rsid w:val="45656847"/>
    <w:rsid w:val="45E73616"/>
    <w:rsid w:val="45F8417E"/>
    <w:rsid w:val="460753EB"/>
    <w:rsid w:val="460C7E8F"/>
    <w:rsid w:val="462C207A"/>
    <w:rsid w:val="46421621"/>
    <w:rsid w:val="473830CB"/>
    <w:rsid w:val="473A3F6A"/>
    <w:rsid w:val="474B4D1C"/>
    <w:rsid w:val="475704D4"/>
    <w:rsid w:val="479B7423"/>
    <w:rsid w:val="47BC5407"/>
    <w:rsid w:val="47DF7FF8"/>
    <w:rsid w:val="483B0352"/>
    <w:rsid w:val="485B6521"/>
    <w:rsid w:val="48710F71"/>
    <w:rsid w:val="48DE7494"/>
    <w:rsid w:val="48E1603F"/>
    <w:rsid w:val="48E5796F"/>
    <w:rsid w:val="48F40392"/>
    <w:rsid w:val="48F43F1D"/>
    <w:rsid w:val="49CA7BE0"/>
    <w:rsid w:val="49CF518D"/>
    <w:rsid w:val="4A26239D"/>
    <w:rsid w:val="4ACA0D80"/>
    <w:rsid w:val="4AF40DEB"/>
    <w:rsid w:val="4AFB0F76"/>
    <w:rsid w:val="4B27208B"/>
    <w:rsid w:val="4B385B59"/>
    <w:rsid w:val="4B547BAF"/>
    <w:rsid w:val="4B690608"/>
    <w:rsid w:val="4B916D2A"/>
    <w:rsid w:val="4BAE7E33"/>
    <w:rsid w:val="4BF03B4A"/>
    <w:rsid w:val="4C1E44FD"/>
    <w:rsid w:val="4C313A2C"/>
    <w:rsid w:val="4C4E0040"/>
    <w:rsid w:val="4C7519C7"/>
    <w:rsid w:val="4C8C423F"/>
    <w:rsid w:val="4CB44B77"/>
    <w:rsid w:val="4CB81F75"/>
    <w:rsid w:val="4CCE3E8B"/>
    <w:rsid w:val="4CD33FEA"/>
    <w:rsid w:val="4D250247"/>
    <w:rsid w:val="4D48468C"/>
    <w:rsid w:val="4D73058E"/>
    <w:rsid w:val="4D816A4B"/>
    <w:rsid w:val="4DAB3F2C"/>
    <w:rsid w:val="4DBB0C96"/>
    <w:rsid w:val="4DC20406"/>
    <w:rsid w:val="4DF85277"/>
    <w:rsid w:val="4E0B6372"/>
    <w:rsid w:val="4EBD1590"/>
    <w:rsid w:val="4F2F0D2F"/>
    <w:rsid w:val="4F53618A"/>
    <w:rsid w:val="4F61589C"/>
    <w:rsid w:val="4F622668"/>
    <w:rsid w:val="505E406B"/>
    <w:rsid w:val="50600AE6"/>
    <w:rsid w:val="50667151"/>
    <w:rsid w:val="509727E6"/>
    <w:rsid w:val="50994F69"/>
    <w:rsid w:val="50A72C80"/>
    <w:rsid w:val="50AC44E3"/>
    <w:rsid w:val="50D8093D"/>
    <w:rsid w:val="50F036D7"/>
    <w:rsid w:val="510576C8"/>
    <w:rsid w:val="511F2F07"/>
    <w:rsid w:val="51426BF5"/>
    <w:rsid w:val="518935FD"/>
    <w:rsid w:val="51956FCE"/>
    <w:rsid w:val="51BC5859"/>
    <w:rsid w:val="51E57C49"/>
    <w:rsid w:val="520833AB"/>
    <w:rsid w:val="52107B5F"/>
    <w:rsid w:val="522307D5"/>
    <w:rsid w:val="52412270"/>
    <w:rsid w:val="526923A5"/>
    <w:rsid w:val="527C3337"/>
    <w:rsid w:val="5288688A"/>
    <w:rsid w:val="52B220BB"/>
    <w:rsid w:val="52D054FF"/>
    <w:rsid w:val="52F0134F"/>
    <w:rsid w:val="533377F5"/>
    <w:rsid w:val="53542B84"/>
    <w:rsid w:val="53861EFF"/>
    <w:rsid w:val="539B25ED"/>
    <w:rsid w:val="53DA4EC3"/>
    <w:rsid w:val="53E45333"/>
    <w:rsid w:val="543C096C"/>
    <w:rsid w:val="544F115F"/>
    <w:rsid w:val="5550305B"/>
    <w:rsid w:val="55713605"/>
    <w:rsid w:val="557C323F"/>
    <w:rsid w:val="558C043F"/>
    <w:rsid w:val="55F0105B"/>
    <w:rsid w:val="560D69DF"/>
    <w:rsid w:val="56DB4C8C"/>
    <w:rsid w:val="56FA4168"/>
    <w:rsid w:val="57596960"/>
    <w:rsid w:val="57783371"/>
    <w:rsid w:val="57F5147C"/>
    <w:rsid w:val="585C2921"/>
    <w:rsid w:val="589A7317"/>
    <w:rsid w:val="58B61B08"/>
    <w:rsid w:val="58C419D8"/>
    <w:rsid w:val="58D213C9"/>
    <w:rsid w:val="592F57D0"/>
    <w:rsid w:val="59365F0D"/>
    <w:rsid w:val="595446D0"/>
    <w:rsid w:val="59571349"/>
    <w:rsid w:val="59FE6F4A"/>
    <w:rsid w:val="5A007FC9"/>
    <w:rsid w:val="5AAD5094"/>
    <w:rsid w:val="5AF26F73"/>
    <w:rsid w:val="5B067945"/>
    <w:rsid w:val="5B0C5695"/>
    <w:rsid w:val="5B784111"/>
    <w:rsid w:val="5BBA5DF1"/>
    <w:rsid w:val="5C017D70"/>
    <w:rsid w:val="5C626596"/>
    <w:rsid w:val="5C7051AA"/>
    <w:rsid w:val="5C7774C0"/>
    <w:rsid w:val="5D0D56B5"/>
    <w:rsid w:val="5D244427"/>
    <w:rsid w:val="5D4B6E32"/>
    <w:rsid w:val="5DEB5F1F"/>
    <w:rsid w:val="5E0A62E1"/>
    <w:rsid w:val="5E5E768F"/>
    <w:rsid w:val="5EA20223"/>
    <w:rsid w:val="5ECA3D86"/>
    <w:rsid w:val="5ED64ED3"/>
    <w:rsid w:val="5EF10E9D"/>
    <w:rsid w:val="5F0E5D51"/>
    <w:rsid w:val="5F220723"/>
    <w:rsid w:val="5F767138"/>
    <w:rsid w:val="5F842AE4"/>
    <w:rsid w:val="5F9525E6"/>
    <w:rsid w:val="5FDF3861"/>
    <w:rsid w:val="60352E54"/>
    <w:rsid w:val="60861FEA"/>
    <w:rsid w:val="609B76DE"/>
    <w:rsid w:val="60A31F5A"/>
    <w:rsid w:val="618E6761"/>
    <w:rsid w:val="61DB58C1"/>
    <w:rsid w:val="61E40020"/>
    <w:rsid w:val="621041A6"/>
    <w:rsid w:val="62395461"/>
    <w:rsid w:val="62573A95"/>
    <w:rsid w:val="62885D52"/>
    <w:rsid w:val="628F77C1"/>
    <w:rsid w:val="629849FD"/>
    <w:rsid w:val="62B73743"/>
    <w:rsid w:val="62E16025"/>
    <w:rsid w:val="62EB2CD8"/>
    <w:rsid w:val="62F738D1"/>
    <w:rsid w:val="630047EF"/>
    <w:rsid w:val="631753FD"/>
    <w:rsid w:val="638D4744"/>
    <w:rsid w:val="638E1699"/>
    <w:rsid w:val="63EB698C"/>
    <w:rsid w:val="640B2E77"/>
    <w:rsid w:val="6453379D"/>
    <w:rsid w:val="647A5AC0"/>
    <w:rsid w:val="648E378F"/>
    <w:rsid w:val="64937C3B"/>
    <w:rsid w:val="652938F7"/>
    <w:rsid w:val="65EC4433"/>
    <w:rsid w:val="66377E5A"/>
    <w:rsid w:val="664E34EF"/>
    <w:rsid w:val="66965A91"/>
    <w:rsid w:val="66AF21DF"/>
    <w:rsid w:val="66CB2085"/>
    <w:rsid w:val="672008BF"/>
    <w:rsid w:val="678C0773"/>
    <w:rsid w:val="67EC1F41"/>
    <w:rsid w:val="67EE28EF"/>
    <w:rsid w:val="684457AB"/>
    <w:rsid w:val="68696670"/>
    <w:rsid w:val="686A132C"/>
    <w:rsid w:val="68EC3802"/>
    <w:rsid w:val="68ED244F"/>
    <w:rsid w:val="69066642"/>
    <w:rsid w:val="69162BCA"/>
    <w:rsid w:val="695635FE"/>
    <w:rsid w:val="69657A2F"/>
    <w:rsid w:val="697E6C53"/>
    <w:rsid w:val="698761FE"/>
    <w:rsid w:val="69A438DB"/>
    <w:rsid w:val="69CB2AF0"/>
    <w:rsid w:val="69DA7C63"/>
    <w:rsid w:val="6A1F2F84"/>
    <w:rsid w:val="6A5E2969"/>
    <w:rsid w:val="6A7D5B04"/>
    <w:rsid w:val="6A935974"/>
    <w:rsid w:val="6AA21659"/>
    <w:rsid w:val="6AAB39CA"/>
    <w:rsid w:val="6AB62285"/>
    <w:rsid w:val="6AF1726A"/>
    <w:rsid w:val="6AF508EE"/>
    <w:rsid w:val="6B28262A"/>
    <w:rsid w:val="6B294606"/>
    <w:rsid w:val="6B5174A7"/>
    <w:rsid w:val="6B5649CF"/>
    <w:rsid w:val="6B92583F"/>
    <w:rsid w:val="6B970464"/>
    <w:rsid w:val="6C0D43D8"/>
    <w:rsid w:val="6C3979C3"/>
    <w:rsid w:val="6C3B3167"/>
    <w:rsid w:val="6C3E104B"/>
    <w:rsid w:val="6CAE31A2"/>
    <w:rsid w:val="6CAE6A95"/>
    <w:rsid w:val="6CD83629"/>
    <w:rsid w:val="6CF50E16"/>
    <w:rsid w:val="6CFE1CEC"/>
    <w:rsid w:val="6D71255E"/>
    <w:rsid w:val="6D721851"/>
    <w:rsid w:val="6D97577B"/>
    <w:rsid w:val="6DB4167D"/>
    <w:rsid w:val="6EB20ABF"/>
    <w:rsid w:val="6EDC1FE0"/>
    <w:rsid w:val="6F0645BD"/>
    <w:rsid w:val="6F06697E"/>
    <w:rsid w:val="6F330183"/>
    <w:rsid w:val="6F6C051D"/>
    <w:rsid w:val="6F722B55"/>
    <w:rsid w:val="6F9A7A77"/>
    <w:rsid w:val="6FAB46C4"/>
    <w:rsid w:val="6FB07A91"/>
    <w:rsid w:val="6FC95A73"/>
    <w:rsid w:val="6FF526F8"/>
    <w:rsid w:val="6FFB0243"/>
    <w:rsid w:val="70180FCA"/>
    <w:rsid w:val="702015A8"/>
    <w:rsid w:val="70C84897"/>
    <w:rsid w:val="71025602"/>
    <w:rsid w:val="710F3379"/>
    <w:rsid w:val="71573835"/>
    <w:rsid w:val="715C47F5"/>
    <w:rsid w:val="719325C8"/>
    <w:rsid w:val="72482DCB"/>
    <w:rsid w:val="725F06AF"/>
    <w:rsid w:val="72B4036A"/>
    <w:rsid w:val="72FA73DA"/>
    <w:rsid w:val="72FE06CA"/>
    <w:rsid w:val="73014D0C"/>
    <w:rsid w:val="73605703"/>
    <w:rsid w:val="73773F76"/>
    <w:rsid w:val="737E7FA9"/>
    <w:rsid w:val="73C81356"/>
    <w:rsid w:val="73E54E99"/>
    <w:rsid w:val="73E84F83"/>
    <w:rsid w:val="73FF06A1"/>
    <w:rsid w:val="742062C1"/>
    <w:rsid w:val="742459A0"/>
    <w:rsid w:val="748370C2"/>
    <w:rsid w:val="74CF17FA"/>
    <w:rsid w:val="74DC4AE7"/>
    <w:rsid w:val="74E74D9A"/>
    <w:rsid w:val="74FB3074"/>
    <w:rsid w:val="754E7067"/>
    <w:rsid w:val="758D66D4"/>
    <w:rsid w:val="75BC5C9E"/>
    <w:rsid w:val="75E60011"/>
    <w:rsid w:val="75ED1DDA"/>
    <w:rsid w:val="76320129"/>
    <w:rsid w:val="7697117C"/>
    <w:rsid w:val="769E2278"/>
    <w:rsid w:val="76C26BDD"/>
    <w:rsid w:val="76CD783B"/>
    <w:rsid w:val="76D87530"/>
    <w:rsid w:val="77311A03"/>
    <w:rsid w:val="77AB0178"/>
    <w:rsid w:val="77B11365"/>
    <w:rsid w:val="78020793"/>
    <w:rsid w:val="780249C8"/>
    <w:rsid w:val="78025942"/>
    <w:rsid w:val="78510CD4"/>
    <w:rsid w:val="78DE6393"/>
    <w:rsid w:val="78FE0540"/>
    <w:rsid w:val="792E7984"/>
    <w:rsid w:val="795668ED"/>
    <w:rsid w:val="798242B6"/>
    <w:rsid w:val="79D97847"/>
    <w:rsid w:val="79DC3C4C"/>
    <w:rsid w:val="79F85E67"/>
    <w:rsid w:val="7A461F70"/>
    <w:rsid w:val="7A9E639B"/>
    <w:rsid w:val="7AE91D0C"/>
    <w:rsid w:val="7B036ACB"/>
    <w:rsid w:val="7B2D1831"/>
    <w:rsid w:val="7B4B6523"/>
    <w:rsid w:val="7B6A3F09"/>
    <w:rsid w:val="7B9A3006"/>
    <w:rsid w:val="7BA908FD"/>
    <w:rsid w:val="7BE80769"/>
    <w:rsid w:val="7BED5740"/>
    <w:rsid w:val="7BFE6D91"/>
    <w:rsid w:val="7C093F15"/>
    <w:rsid w:val="7C1E6611"/>
    <w:rsid w:val="7C387F39"/>
    <w:rsid w:val="7C762007"/>
    <w:rsid w:val="7C845158"/>
    <w:rsid w:val="7CAA3414"/>
    <w:rsid w:val="7CB93960"/>
    <w:rsid w:val="7CE32B26"/>
    <w:rsid w:val="7D15467F"/>
    <w:rsid w:val="7D480B1B"/>
    <w:rsid w:val="7D8201F6"/>
    <w:rsid w:val="7DDD618F"/>
    <w:rsid w:val="7E0A6254"/>
    <w:rsid w:val="7E292420"/>
    <w:rsid w:val="7E3E2E65"/>
    <w:rsid w:val="7EEB4353"/>
    <w:rsid w:val="7F5E434B"/>
    <w:rsid w:val="7FA538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2">
    <w:name w:val="heading 4"/>
    <w:basedOn w:val="1"/>
    <w:next w:val="1"/>
    <w:qFormat/>
    <w:uiPriority w:val="9"/>
    <w:pPr>
      <w:keepNext/>
      <w:keepLines/>
      <w:spacing w:before="280" w:after="290" w:line="372" w:lineRule="auto"/>
      <w:outlineLvl w:val="3"/>
    </w:pPr>
    <w:rPr>
      <w:rFonts w:ascii="Arial" w:hAnsi="Arial" w:eastAsia="黑体" w:cs="Times New Roman"/>
      <w:b/>
      <w:bCs/>
      <w:color w:val="000000"/>
      <w:kern w:val="0"/>
      <w:sz w:val="28"/>
      <w:szCs w:val="28"/>
    </w:rPr>
  </w:style>
  <w:style w:type="character" w:default="1" w:styleId="22">
    <w:name w:val="Default Paragraph Font"/>
    <w:qFormat/>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25"/>
    <w:qFormat/>
    <w:uiPriority w:val="0"/>
    <w:rPr>
      <w:rFonts w:ascii="宋体"/>
      <w:sz w:val="18"/>
      <w:szCs w:val="18"/>
    </w:rPr>
  </w:style>
  <w:style w:type="paragraph" w:styleId="7">
    <w:name w:val="annotation text"/>
    <w:basedOn w:val="1"/>
    <w:link w:val="26"/>
    <w:unhideWhenUsed/>
    <w:qFormat/>
    <w:uiPriority w:val="99"/>
    <w:pPr>
      <w:jc w:val="left"/>
    </w:pPr>
  </w:style>
  <w:style w:type="paragraph" w:styleId="8">
    <w:name w:val="Body Text"/>
    <w:basedOn w:val="1"/>
    <w:next w:val="1"/>
    <w:qFormat/>
    <w:uiPriority w:val="0"/>
    <w:pPr>
      <w:spacing w:after="120" w:afterLines="0"/>
    </w:pPr>
  </w:style>
  <w:style w:type="paragraph" w:styleId="9">
    <w:name w:val="Body Text Indent"/>
    <w:basedOn w:val="1"/>
    <w:qFormat/>
    <w:uiPriority w:val="0"/>
    <w:pPr>
      <w:spacing w:line="700" w:lineRule="exact"/>
      <w:ind w:left="960"/>
    </w:pPr>
    <w:rPr>
      <w:sz w:val="44"/>
    </w:rPr>
  </w:style>
  <w:style w:type="paragraph" w:styleId="10">
    <w:name w:val="Plain Text"/>
    <w:basedOn w:val="1"/>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link w:val="27"/>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spacing w:beforeAutospacing="1" w:afterAutospacing="1"/>
      <w:jc w:val="left"/>
    </w:pPr>
    <w:rPr>
      <w:rFonts w:cs="Times New Roman"/>
      <w:kern w:val="0"/>
      <w:sz w:val="24"/>
    </w:rPr>
  </w:style>
  <w:style w:type="paragraph" w:styleId="18">
    <w:name w:val="index 1"/>
    <w:basedOn w:val="1"/>
    <w:next w:val="1"/>
    <w:qFormat/>
    <w:uiPriority w:val="0"/>
    <w:pPr>
      <w:spacing w:line="360" w:lineRule="auto"/>
      <w:jc w:val="center"/>
    </w:pPr>
    <w:rPr>
      <w:rFonts w:ascii="宋体" w:hAnsi="Arial" w:cs="Arial"/>
      <w:b/>
      <w:color w:val="000000"/>
      <w:sz w:val="24"/>
      <w:szCs w:val="24"/>
    </w:rPr>
  </w:style>
  <w:style w:type="paragraph" w:styleId="19">
    <w:name w:val="annotation subject"/>
    <w:basedOn w:val="7"/>
    <w:next w:val="7"/>
    <w:link w:val="28"/>
    <w:unhideWhenUsed/>
    <w:qFormat/>
    <w:uiPriority w:val="99"/>
    <w:rPr>
      <w:b/>
      <w:bCs/>
    </w:r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unhideWhenUsed/>
    <w:qFormat/>
    <w:uiPriority w:val="99"/>
    <w:rPr>
      <w:sz w:val="21"/>
      <w:szCs w:val="21"/>
    </w:rPr>
  </w:style>
  <w:style w:type="character" w:customStyle="1" w:styleId="25">
    <w:name w:val="文档结构图 字符"/>
    <w:link w:val="6"/>
    <w:qFormat/>
    <w:uiPriority w:val="0"/>
    <w:rPr>
      <w:rFonts w:ascii="宋体"/>
      <w:kern w:val="2"/>
      <w:sz w:val="18"/>
      <w:szCs w:val="18"/>
    </w:rPr>
  </w:style>
  <w:style w:type="character" w:customStyle="1" w:styleId="26">
    <w:name w:val="批注文字 字符"/>
    <w:link w:val="7"/>
    <w:qFormat/>
    <w:uiPriority w:val="99"/>
    <w:rPr>
      <w:kern w:val="2"/>
      <w:sz w:val="21"/>
    </w:rPr>
  </w:style>
  <w:style w:type="character" w:customStyle="1" w:styleId="27">
    <w:name w:val="批注框文本 字符"/>
    <w:link w:val="12"/>
    <w:semiHidden/>
    <w:qFormat/>
    <w:uiPriority w:val="99"/>
    <w:rPr>
      <w:kern w:val="2"/>
      <w:sz w:val="18"/>
      <w:szCs w:val="18"/>
    </w:rPr>
  </w:style>
  <w:style w:type="character" w:customStyle="1" w:styleId="28">
    <w:name w:val="批注主题 字符"/>
    <w:link w:val="19"/>
    <w:semiHidden/>
    <w:qFormat/>
    <w:uiPriority w:val="99"/>
    <w:rPr>
      <w:b/>
      <w:bCs/>
      <w:kern w:val="2"/>
      <w:sz w:val="21"/>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0">
    <w:name w:val="占位符文本1"/>
    <w:semiHidden/>
    <w:qFormat/>
    <w:uiPriority w:val="99"/>
    <w:rPr>
      <w:color w:val="808080"/>
    </w:rPr>
  </w:style>
  <w:style w:type="character" w:customStyle="1" w:styleId="31">
    <w:name w:val="font01"/>
    <w:qFormat/>
    <w:uiPriority w:val="0"/>
    <w:rPr>
      <w:rFonts w:hint="eastAsia" w:ascii="宋体" w:hAnsi="宋体" w:eastAsia="宋体" w:cs="宋体"/>
      <w:color w:val="000000"/>
      <w:sz w:val="22"/>
      <w:szCs w:val="22"/>
      <w:u w:val="none"/>
    </w:rPr>
  </w:style>
  <w:style w:type="paragraph" w:customStyle="1" w:styleId="32">
    <w:name w:val="Blockquote"/>
    <w:basedOn w:val="1"/>
    <w:link w:val="33"/>
    <w:qFormat/>
    <w:uiPriority w:val="0"/>
    <w:pPr>
      <w:autoSpaceDE w:val="0"/>
      <w:autoSpaceDN w:val="0"/>
      <w:adjustRightInd w:val="0"/>
      <w:spacing w:before="100" w:after="100"/>
      <w:ind w:left="360" w:right="360"/>
      <w:jc w:val="left"/>
    </w:pPr>
    <w:rPr>
      <w:kern w:val="0"/>
      <w:sz w:val="24"/>
    </w:rPr>
  </w:style>
  <w:style w:type="character" w:customStyle="1" w:styleId="33">
    <w:name w:val="Blockquote Char"/>
    <w:link w:val="32"/>
    <w:qFormat/>
    <w:uiPriority w:val="0"/>
    <w:rPr>
      <w:kern w:val="0"/>
      <w:sz w:val="24"/>
    </w:rPr>
  </w:style>
  <w:style w:type="paragraph" w:customStyle="1" w:styleId="34">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5">
    <w:name w:val="列出段落1"/>
    <w:basedOn w:val="1"/>
    <w:qFormat/>
    <w:uiPriority w:val="99"/>
    <w:pPr>
      <w:ind w:firstLine="420" w:firstLineChars="200"/>
    </w:pPr>
    <w:rPr>
      <w:rFonts w:ascii="Calibri" w:hAnsi="Calibri" w:cs="Calibri"/>
      <w:szCs w:val="21"/>
    </w:rPr>
  </w:style>
  <w:style w:type="paragraph" w:customStyle="1" w:styleId="36">
    <w:name w:val="彩色列表 - 强调文字颜色 11"/>
    <w:basedOn w:val="1"/>
    <w:qFormat/>
    <w:uiPriority w:val="0"/>
    <w:pPr>
      <w:widowControl/>
      <w:ind w:firstLine="420"/>
    </w:pPr>
    <w:rPr>
      <w:rFonts w:ascii="Calibri" w:hAnsi="Calibri" w:cs="Calibri"/>
      <w:kern w:val="0"/>
      <w:szCs w:val="21"/>
    </w:rPr>
  </w:style>
  <w:style w:type="character" w:customStyle="1" w:styleId="37">
    <w:name w:val="font31"/>
    <w:qFormat/>
    <w:uiPriority w:val="0"/>
    <w:rPr>
      <w:rFonts w:hint="eastAsia" w:ascii="宋体" w:hAnsi="宋体" w:eastAsia="宋体" w:cs="宋体"/>
      <w:color w:val="000000"/>
      <w:sz w:val="18"/>
      <w:szCs w:val="18"/>
      <w:u w:val="none"/>
    </w:rPr>
  </w:style>
  <w:style w:type="character" w:customStyle="1" w:styleId="38">
    <w:name w:val="font51"/>
    <w:qFormat/>
    <w:uiPriority w:val="0"/>
    <w:rPr>
      <w:rFonts w:hint="eastAsia" w:ascii="宋体" w:hAnsi="宋体" w:eastAsia="宋体" w:cs="宋体"/>
      <w:color w:val="000000"/>
      <w:sz w:val="21"/>
      <w:szCs w:val="21"/>
      <w:u w:val="none"/>
    </w:rPr>
  </w:style>
  <w:style w:type="character" w:customStyle="1" w:styleId="39">
    <w:name w:val="font61"/>
    <w:qFormat/>
    <w:uiPriority w:val="0"/>
    <w:rPr>
      <w:rFonts w:hint="eastAsia" w:ascii="宋体" w:hAnsi="宋体" w:eastAsia="宋体" w:cs="宋体"/>
      <w:color w:val="000000"/>
      <w:sz w:val="21"/>
      <w:szCs w:val="21"/>
      <w:u w:val="none"/>
    </w:rPr>
  </w:style>
  <w:style w:type="character" w:customStyle="1" w:styleId="40">
    <w:name w:val="font81"/>
    <w:qFormat/>
    <w:uiPriority w:val="0"/>
    <w:rPr>
      <w:rFonts w:hint="eastAsia" w:ascii="宋体" w:hAnsi="宋体" w:eastAsia="宋体" w:cs="宋体"/>
      <w:color w:val="000000"/>
      <w:sz w:val="18"/>
      <w:szCs w:val="18"/>
      <w:u w:val="none"/>
    </w:rPr>
  </w:style>
  <w:style w:type="character" w:customStyle="1" w:styleId="41">
    <w:name w:val="font112"/>
    <w:qFormat/>
    <w:uiPriority w:val="0"/>
    <w:rPr>
      <w:rFonts w:hint="default" w:ascii="Calibri" w:hAnsi="Calibri" w:cs="Calibri"/>
      <w:color w:val="000000"/>
      <w:sz w:val="16"/>
      <w:szCs w:val="16"/>
      <w:u w:val="none"/>
    </w:rPr>
  </w:style>
  <w:style w:type="character" w:customStyle="1" w:styleId="42">
    <w:name w:val="font101"/>
    <w:qFormat/>
    <w:uiPriority w:val="0"/>
    <w:rPr>
      <w:rFonts w:hint="eastAsia" w:ascii="宋体" w:hAnsi="宋体" w:eastAsia="宋体" w:cs="宋体"/>
      <w:color w:val="000000"/>
      <w:sz w:val="16"/>
      <w:szCs w:val="16"/>
      <w:u w:val="none"/>
    </w:rPr>
  </w:style>
  <w:style w:type="character" w:customStyle="1" w:styleId="43">
    <w:name w:val="font121"/>
    <w:qFormat/>
    <w:uiPriority w:val="0"/>
    <w:rPr>
      <w:rFonts w:hint="eastAsia" w:ascii="宋体" w:hAnsi="宋体" w:eastAsia="宋体" w:cs="宋体"/>
      <w:color w:val="000000"/>
      <w:sz w:val="16"/>
      <w:szCs w:val="16"/>
      <w:u w:val="none"/>
    </w:rPr>
  </w:style>
  <w:style w:type="character" w:customStyle="1" w:styleId="44">
    <w:name w:val="font141"/>
    <w:qFormat/>
    <w:uiPriority w:val="0"/>
    <w:rPr>
      <w:rFonts w:hint="default" w:ascii="Calibri" w:hAnsi="Calibri" w:cs="Calibri"/>
      <w:color w:val="000000"/>
      <w:sz w:val="16"/>
      <w:szCs w:val="16"/>
      <w:u w:val="none"/>
    </w:rPr>
  </w:style>
  <w:style w:type="character" w:customStyle="1" w:styleId="45">
    <w:name w:val="font91"/>
    <w:qFormat/>
    <w:uiPriority w:val="0"/>
    <w:rPr>
      <w:rFonts w:hint="eastAsia" w:ascii="宋体" w:hAnsi="宋体" w:eastAsia="宋体" w:cs="宋体"/>
      <w:b/>
      <w:bCs/>
      <w:color w:val="000000"/>
      <w:sz w:val="18"/>
      <w:szCs w:val="18"/>
      <w:u w:val="none"/>
    </w:rPr>
  </w:style>
  <w:style w:type="character" w:customStyle="1" w:styleId="46">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90</Pages>
  <Words>16589</Words>
  <Characters>17230</Characters>
  <Lines>222</Lines>
  <Paragraphs>62</Paragraphs>
  <TotalTime>9</TotalTime>
  <ScaleCrop>false</ScaleCrop>
  <LinksUpToDate>false</LinksUpToDate>
  <CharactersWithSpaces>17759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2018-05-08T01:30:00Z</dcterms:created>
  <dc:creator>宋海涛</dc:creator>
  <cp:lastModifiedBy>Administrator</cp:lastModifiedBy>
  <cp:lastPrinted>2024-08-13T06:55:00Z</cp:lastPrinted>
  <dcterms:modified xsi:type="dcterms:W3CDTF">2024-11-18T02:16:06Z</dcterms:modified>
  <dc:title>重庆高速公路集团有限公司南方营运分公司服务区保安值守服务项目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B63E326F54124F80B987AD40CCC97637_13</vt:lpwstr>
  </property>
</Properties>
</file>