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A1F2CE">
      <w:pPr>
        <w:spacing w:line="400" w:lineRule="exact"/>
        <w:jc w:val="center"/>
        <w:rPr>
          <w:rFonts w:hint="eastAsia" w:ascii="宋体" w:hAnsi="宋体" w:cs="宋体"/>
          <w:b/>
          <w:sz w:val="32"/>
          <w:szCs w:val="32"/>
          <w:highlight w:val="none"/>
        </w:rPr>
      </w:pPr>
    </w:p>
    <w:p w14:paraId="349C2827">
      <w:pPr>
        <w:jc w:val="center"/>
        <w:rPr>
          <w:rFonts w:hint="eastAsia" w:eastAsia="宋体"/>
          <w:lang w:eastAsia="zh-CN"/>
        </w:rPr>
      </w:pPr>
      <w:r>
        <w:rPr>
          <w:rFonts w:hint="eastAsia" w:ascii="宋体" w:hAnsi="宋体" w:cs="宋体"/>
          <w:b/>
          <w:sz w:val="32"/>
          <w:szCs w:val="32"/>
          <w:highlight w:val="none"/>
        </w:rPr>
        <w:t>项目名称：</w:t>
      </w:r>
      <w:r>
        <w:rPr>
          <w:rFonts w:hint="eastAsia" w:ascii="宋体" w:hAnsi="宋体" w:cs="宋体"/>
          <w:b/>
          <w:sz w:val="32"/>
          <w:szCs w:val="32"/>
          <w:highlight w:val="none"/>
          <w:lang w:eastAsia="zh-CN"/>
        </w:rPr>
        <w:t>国产隧道控制器定制化开发采购</w:t>
      </w:r>
    </w:p>
    <w:p w14:paraId="6ABC4E56">
      <w:pPr>
        <w:jc w:val="center"/>
        <w:rPr>
          <w:rFonts w:hint="eastAsia" w:ascii="宋体" w:hAnsi="宋体" w:cs="宋体"/>
          <w:b/>
          <w:sz w:val="48"/>
          <w:szCs w:val="48"/>
          <w:highlight w:val="none"/>
        </w:rPr>
      </w:pPr>
    </w:p>
    <w:p w14:paraId="60C2CF61">
      <w:pPr>
        <w:jc w:val="center"/>
        <w:rPr>
          <w:rFonts w:hint="eastAsia" w:ascii="宋体" w:hAnsi="宋体" w:cs="宋体"/>
          <w:b/>
          <w:sz w:val="48"/>
          <w:szCs w:val="48"/>
          <w:highlight w:val="none"/>
        </w:rPr>
      </w:pPr>
      <w:r>
        <w:rPr>
          <w:rFonts w:hint="eastAsia" w:ascii="宋体" w:hAnsi="宋体" w:cs="宋体"/>
          <w:b/>
          <w:sz w:val="48"/>
          <w:szCs w:val="48"/>
          <w:highlight w:val="none"/>
        </w:rPr>
        <w:t>竞</w:t>
      </w:r>
    </w:p>
    <w:p w14:paraId="3F800E0A">
      <w:pPr>
        <w:jc w:val="center"/>
        <w:rPr>
          <w:rFonts w:hint="eastAsia" w:ascii="宋体" w:hAnsi="宋体" w:cs="宋体"/>
          <w:b/>
          <w:sz w:val="48"/>
          <w:szCs w:val="48"/>
          <w:highlight w:val="none"/>
        </w:rPr>
      </w:pPr>
    </w:p>
    <w:p w14:paraId="326C5CF3">
      <w:pPr>
        <w:jc w:val="center"/>
        <w:rPr>
          <w:rFonts w:hint="eastAsia" w:ascii="宋体" w:hAnsi="宋体" w:cs="宋体"/>
          <w:b/>
          <w:sz w:val="48"/>
          <w:szCs w:val="48"/>
          <w:highlight w:val="none"/>
        </w:rPr>
      </w:pPr>
      <w:r>
        <w:rPr>
          <w:rFonts w:hint="eastAsia" w:ascii="宋体" w:hAnsi="宋体" w:cs="宋体"/>
          <w:b/>
          <w:sz w:val="48"/>
          <w:szCs w:val="48"/>
          <w:highlight w:val="none"/>
        </w:rPr>
        <w:t>争</w:t>
      </w:r>
    </w:p>
    <w:p w14:paraId="6FD97DD8">
      <w:pPr>
        <w:jc w:val="center"/>
        <w:rPr>
          <w:rFonts w:hint="eastAsia" w:ascii="宋体" w:hAnsi="宋体" w:cs="宋体"/>
          <w:b/>
          <w:sz w:val="48"/>
          <w:szCs w:val="48"/>
          <w:highlight w:val="none"/>
        </w:rPr>
      </w:pPr>
    </w:p>
    <w:p w14:paraId="37F8C98C">
      <w:pPr>
        <w:jc w:val="center"/>
        <w:rPr>
          <w:rFonts w:hint="eastAsia" w:ascii="宋体" w:hAnsi="宋体" w:cs="宋体"/>
          <w:b/>
          <w:sz w:val="48"/>
          <w:szCs w:val="48"/>
          <w:highlight w:val="none"/>
        </w:rPr>
      </w:pPr>
      <w:r>
        <w:rPr>
          <w:rFonts w:hint="eastAsia" w:ascii="宋体" w:hAnsi="宋体" w:cs="宋体"/>
          <w:b/>
          <w:sz w:val="48"/>
          <w:szCs w:val="48"/>
          <w:highlight w:val="none"/>
        </w:rPr>
        <w:t>性</w:t>
      </w:r>
    </w:p>
    <w:p w14:paraId="74A50189">
      <w:pPr>
        <w:jc w:val="center"/>
        <w:rPr>
          <w:rFonts w:hint="eastAsia" w:ascii="宋体" w:hAnsi="宋体" w:cs="宋体"/>
          <w:b/>
          <w:sz w:val="48"/>
          <w:szCs w:val="48"/>
          <w:highlight w:val="none"/>
        </w:rPr>
      </w:pPr>
    </w:p>
    <w:p w14:paraId="75E63E47">
      <w:pPr>
        <w:jc w:val="center"/>
        <w:rPr>
          <w:rFonts w:hint="eastAsia" w:ascii="宋体" w:hAnsi="宋体" w:cs="宋体"/>
          <w:b/>
          <w:sz w:val="48"/>
          <w:szCs w:val="48"/>
          <w:highlight w:val="none"/>
        </w:rPr>
      </w:pPr>
      <w:r>
        <w:rPr>
          <w:rFonts w:hint="eastAsia" w:ascii="宋体" w:hAnsi="宋体" w:cs="宋体"/>
          <w:b/>
          <w:sz w:val="48"/>
          <w:szCs w:val="48"/>
          <w:highlight w:val="none"/>
        </w:rPr>
        <w:t>比</w:t>
      </w:r>
    </w:p>
    <w:p w14:paraId="0A0275A3">
      <w:pPr>
        <w:jc w:val="center"/>
        <w:rPr>
          <w:rFonts w:hint="eastAsia" w:ascii="宋体" w:hAnsi="宋体" w:cs="宋体"/>
          <w:b/>
          <w:sz w:val="48"/>
          <w:szCs w:val="48"/>
          <w:highlight w:val="none"/>
        </w:rPr>
      </w:pPr>
    </w:p>
    <w:p w14:paraId="219C0486">
      <w:pPr>
        <w:jc w:val="center"/>
        <w:rPr>
          <w:rFonts w:hint="eastAsia" w:ascii="宋体" w:hAnsi="宋体" w:cs="宋体"/>
          <w:b/>
          <w:sz w:val="48"/>
          <w:szCs w:val="48"/>
          <w:highlight w:val="none"/>
        </w:rPr>
      </w:pPr>
      <w:r>
        <w:rPr>
          <w:rFonts w:hint="eastAsia" w:ascii="宋体" w:hAnsi="宋体" w:cs="宋体"/>
          <w:b/>
          <w:sz w:val="48"/>
          <w:szCs w:val="48"/>
          <w:highlight w:val="none"/>
        </w:rPr>
        <w:t>选</w:t>
      </w:r>
    </w:p>
    <w:p w14:paraId="7BAAEEB0">
      <w:pPr>
        <w:jc w:val="center"/>
        <w:rPr>
          <w:rFonts w:hint="eastAsia" w:ascii="宋体" w:hAnsi="宋体" w:cs="宋体"/>
          <w:b/>
          <w:sz w:val="48"/>
          <w:szCs w:val="48"/>
          <w:highlight w:val="none"/>
        </w:rPr>
      </w:pPr>
    </w:p>
    <w:p w14:paraId="4E1B9E3D">
      <w:pPr>
        <w:jc w:val="center"/>
        <w:rPr>
          <w:rFonts w:hint="eastAsia" w:ascii="宋体" w:hAnsi="宋体" w:cs="宋体"/>
          <w:b/>
          <w:sz w:val="48"/>
          <w:szCs w:val="48"/>
          <w:highlight w:val="none"/>
        </w:rPr>
      </w:pPr>
      <w:r>
        <w:rPr>
          <w:rFonts w:hint="eastAsia" w:ascii="宋体" w:hAnsi="宋体" w:cs="宋体"/>
          <w:b/>
          <w:sz w:val="48"/>
          <w:szCs w:val="48"/>
          <w:highlight w:val="none"/>
        </w:rPr>
        <w:t>文</w:t>
      </w:r>
    </w:p>
    <w:p w14:paraId="210D6BF8">
      <w:pPr>
        <w:jc w:val="center"/>
        <w:rPr>
          <w:rFonts w:hint="eastAsia" w:ascii="宋体" w:hAnsi="宋体" w:cs="宋体"/>
          <w:b/>
          <w:sz w:val="48"/>
          <w:szCs w:val="48"/>
          <w:highlight w:val="none"/>
        </w:rPr>
      </w:pPr>
    </w:p>
    <w:p w14:paraId="51019C5A">
      <w:pPr>
        <w:jc w:val="center"/>
        <w:rPr>
          <w:rFonts w:hint="eastAsia" w:ascii="宋体" w:hAnsi="宋体" w:cs="宋体"/>
          <w:b/>
          <w:sz w:val="96"/>
          <w:szCs w:val="72"/>
          <w:highlight w:val="none"/>
        </w:rPr>
      </w:pPr>
      <w:r>
        <w:rPr>
          <w:rFonts w:hint="eastAsia" w:ascii="宋体" w:hAnsi="宋体" w:cs="宋体"/>
          <w:b/>
          <w:sz w:val="48"/>
          <w:szCs w:val="48"/>
          <w:highlight w:val="none"/>
        </w:rPr>
        <w:t>件</w:t>
      </w:r>
    </w:p>
    <w:p w14:paraId="3CF37AEE">
      <w:pPr>
        <w:spacing w:line="400" w:lineRule="exact"/>
        <w:rPr>
          <w:rFonts w:hint="eastAsia" w:ascii="宋体" w:hAnsi="宋体" w:cs="宋体"/>
          <w:highlight w:val="none"/>
        </w:rPr>
      </w:pPr>
    </w:p>
    <w:p w14:paraId="064E4AAE">
      <w:pPr>
        <w:spacing w:line="400" w:lineRule="exact"/>
        <w:rPr>
          <w:rFonts w:hint="eastAsia" w:ascii="宋体" w:hAnsi="宋体" w:cs="宋体"/>
          <w:highlight w:val="none"/>
        </w:rPr>
      </w:pPr>
    </w:p>
    <w:p w14:paraId="39E774F4">
      <w:pPr>
        <w:spacing w:line="400" w:lineRule="exact"/>
        <w:rPr>
          <w:rFonts w:hint="eastAsia" w:ascii="宋体" w:hAnsi="宋体" w:cs="宋体"/>
          <w:highlight w:val="none"/>
        </w:rPr>
      </w:pPr>
    </w:p>
    <w:p w14:paraId="53F8956B">
      <w:pPr>
        <w:rPr>
          <w:rFonts w:hint="eastAsia"/>
          <w:highlight w:val="none"/>
        </w:rPr>
      </w:pPr>
    </w:p>
    <w:p w14:paraId="2018E6AA">
      <w:pPr>
        <w:jc w:val="center"/>
        <w:rPr>
          <w:rFonts w:hint="eastAsia" w:ascii="宋体" w:hAnsi="宋体" w:cs="宋体"/>
          <w:b/>
          <w:sz w:val="28"/>
          <w:szCs w:val="28"/>
          <w:highlight w:val="none"/>
          <w:lang w:eastAsia="zh-CN"/>
        </w:rPr>
      </w:pPr>
      <w:r>
        <w:rPr>
          <w:rFonts w:hint="eastAsia" w:ascii="宋体" w:hAnsi="宋体" w:cs="宋体"/>
          <w:b/>
          <w:sz w:val="28"/>
          <w:szCs w:val="28"/>
          <w:highlight w:val="none"/>
        </w:rPr>
        <w:t>采购人：重庆首讯科技股份有限公司</w:t>
      </w:r>
    </w:p>
    <w:p w14:paraId="3302B31A">
      <w:pPr>
        <w:jc w:val="center"/>
        <w:rPr>
          <w:rFonts w:ascii="宋体" w:hAnsi="宋体" w:cs="宋体"/>
          <w:b/>
          <w:sz w:val="28"/>
          <w:szCs w:val="28"/>
          <w:highlight w:val="none"/>
        </w:rPr>
      </w:pPr>
      <w:r>
        <w:rPr>
          <w:rFonts w:hint="eastAsia" w:ascii="宋体" w:hAnsi="宋体" w:cs="宋体"/>
          <w:b/>
          <w:sz w:val="28"/>
          <w:szCs w:val="28"/>
          <w:highlight w:val="none"/>
          <w:u w:val="single"/>
        </w:rPr>
        <w:t>202</w:t>
      </w:r>
      <w:r>
        <w:rPr>
          <w:rFonts w:hint="eastAsia" w:ascii="宋体" w:hAnsi="宋体" w:cs="宋体"/>
          <w:b/>
          <w:sz w:val="28"/>
          <w:szCs w:val="28"/>
          <w:highlight w:val="none"/>
          <w:u w:val="single"/>
          <w:lang w:val="en-US" w:eastAsia="zh-CN"/>
        </w:rPr>
        <w:t>4</w:t>
      </w:r>
      <w:r>
        <w:rPr>
          <w:rFonts w:hint="eastAsia" w:ascii="宋体" w:hAnsi="宋体" w:cs="宋体"/>
          <w:b/>
          <w:sz w:val="28"/>
          <w:szCs w:val="28"/>
          <w:highlight w:val="none"/>
        </w:rPr>
        <w:t>年</w:t>
      </w:r>
      <w:r>
        <w:rPr>
          <w:rFonts w:hint="eastAsia" w:ascii="宋体" w:hAnsi="宋体" w:cs="宋体"/>
          <w:b/>
          <w:sz w:val="28"/>
          <w:szCs w:val="28"/>
          <w:highlight w:val="none"/>
          <w:u w:val="single"/>
          <w:lang w:val="en-US" w:eastAsia="zh-CN"/>
        </w:rPr>
        <w:t>11</w:t>
      </w:r>
      <w:r>
        <w:rPr>
          <w:rFonts w:hint="eastAsia" w:ascii="宋体" w:hAnsi="宋体" w:cs="宋体"/>
          <w:b/>
          <w:sz w:val="28"/>
          <w:szCs w:val="28"/>
          <w:highlight w:val="none"/>
        </w:rPr>
        <w:t>月</w:t>
      </w:r>
    </w:p>
    <w:p w14:paraId="4404795D">
      <w:pPr>
        <w:pStyle w:val="15"/>
        <w:jc w:val="center"/>
        <w:rPr>
          <w:rFonts w:hint="eastAsia" w:ascii="宋体" w:hAnsi="宋体" w:cs="宋体"/>
          <w:szCs w:val="21"/>
          <w:highlight w:val="none"/>
        </w:rPr>
      </w:pPr>
      <w:r>
        <w:rPr>
          <w:highlight w:val="none"/>
        </w:rPr>
        <w:br w:type="page"/>
      </w:r>
      <w:bookmarkStart w:id="0" w:name="_Toc247085669"/>
      <w:bookmarkStart w:id="1" w:name="_Toc246996898"/>
      <w:bookmarkStart w:id="2" w:name="_Toc296602400"/>
      <w:bookmarkStart w:id="3" w:name="_Toc507319889"/>
      <w:bookmarkStart w:id="4" w:name="_Toc507428442"/>
      <w:r>
        <w:rPr>
          <w:rFonts w:hint="eastAsia" w:ascii="宋体" w:hAnsi="宋体" w:cs="宋体"/>
          <w:b w:val="0"/>
          <w:sz w:val="32"/>
          <w:highlight w:val="none"/>
        </w:rPr>
        <w:t>目   录</w:t>
      </w:r>
      <w:bookmarkEnd w:id="0"/>
      <w:bookmarkEnd w:id="1"/>
      <w:bookmarkEnd w:id="2"/>
      <w:bookmarkEnd w:id="3"/>
      <w:bookmarkEnd w:id="4"/>
    </w:p>
    <w:p w14:paraId="0C958708">
      <w:pPr>
        <w:pStyle w:val="15"/>
        <w:tabs>
          <w:tab w:val="right" w:leader="dot" w:pos="9638"/>
        </w:tabs>
      </w:pPr>
      <w:r>
        <w:rPr>
          <w:rFonts w:hint="eastAsia" w:ascii="宋体" w:hAnsi="宋体" w:cs="宋体"/>
          <w:b w:val="0"/>
          <w:bCs w:val="0"/>
          <w:caps w:val="0"/>
          <w:highlight w:val="none"/>
        </w:rPr>
        <w:fldChar w:fldCharType="begin"/>
      </w:r>
      <w:r>
        <w:rPr>
          <w:rFonts w:hint="eastAsia" w:ascii="宋体" w:hAnsi="宋体" w:cs="宋体"/>
          <w:b w:val="0"/>
          <w:bCs w:val="0"/>
          <w:caps w:val="0"/>
          <w:highlight w:val="none"/>
        </w:rPr>
        <w:instrText xml:space="preserve"> TOC \o "1-2" \h \z \u </w:instrText>
      </w:r>
      <w:r>
        <w:rPr>
          <w:rFonts w:hint="eastAsia" w:ascii="宋体" w:hAnsi="宋体" w:cs="宋体"/>
          <w:b w:val="0"/>
          <w:bCs w:val="0"/>
          <w:caps w:val="0"/>
          <w:highlight w:val="none"/>
        </w:rPr>
        <w:fldChar w:fldCharType="separate"/>
      </w:r>
      <w:r>
        <w:rPr>
          <w:rFonts w:hint="eastAsia" w:ascii="宋体" w:hAnsi="宋体" w:cs="宋体"/>
          <w:bCs w:val="0"/>
          <w:caps w:val="0"/>
          <w:highlight w:val="none"/>
        </w:rPr>
        <w:fldChar w:fldCharType="begin"/>
      </w:r>
      <w:r>
        <w:rPr>
          <w:rFonts w:hint="eastAsia" w:ascii="宋体" w:hAnsi="宋体" w:cs="宋体"/>
          <w:bCs w:val="0"/>
          <w:caps w:val="0"/>
          <w:highlight w:val="none"/>
        </w:rPr>
        <w:instrText xml:space="preserve"> HYPERLINK \l _Toc16725 </w:instrText>
      </w:r>
      <w:r>
        <w:rPr>
          <w:rFonts w:hint="eastAsia" w:ascii="宋体" w:hAnsi="宋体" w:cs="宋体"/>
          <w:bCs w:val="0"/>
          <w:caps w:val="0"/>
          <w:highlight w:val="none"/>
        </w:rPr>
        <w:fldChar w:fldCharType="separate"/>
      </w:r>
      <w:r>
        <w:rPr>
          <w:rFonts w:hint="eastAsia" w:ascii="宋体" w:hAnsi="宋体" w:cs="宋体"/>
          <w:highlight w:val="none"/>
        </w:rPr>
        <w:t>第一章 比选公告</w:t>
      </w:r>
      <w:r>
        <w:tab/>
      </w:r>
      <w:r>
        <w:fldChar w:fldCharType="begin"/>
      </w:r>
      <w:r>
        <w:instrText xml:space="preserve"> PAGEREF _Toc16725 \h </w:instrText>
      </w:r>
      <w:r>
        <w:fldChar w:fldCharType="separate"/>
      </w:r>
      <w:r>
        <w:t>1</w:t>
      </w:r>
      <w:r>
        <w:fldChar w:fldCharType="end"/>
      </w:r>
      <w:r>
        <w:rPr>
          <w:rFonts w:hint="eastAsia" w:ascii="宋体" w:hAnsi="宋体" w:cs="宋体"/>
          <w:bCs w:val="0"/>
          <w:caps w:val="0"/>
          <w:highlight w:val="none"/>
        </w:rPr>
        <w:fldChar w:fldCharType="end"/>
      </w:r>
    </w:p>
    <w:p w14:paraId="3A36B439">
      <w:pPr>
        <w:pStyle w:val="16"/>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_Toc2958 </w:instrText>
      </w:r>
      <w:r>
        <w:rPr>
          <w:rFonts w:hint="eastAsia" w:ascii="宋体" w:hAnsi="宋体" w:cs="宋体"/>
          <w:bCs/>
          <w:caps/>
          <w:highlight w:val="none"/>
        </w:rPr>
        <w:fldChar w:fldCharType="separate"/>
      </w:r>
      <w:r>
        <w:rPr>
          <w:rFonts w:hint="eastAsia" w:ascii="宋体" w:hAnsi="宋体" w:eastAsia="宋体" w:cs="宋体"/>
          <w:highlight w:val="none"/>
        </w:rPr>
        <w:t>1. 比选条件</w:t>
      </w:r>
      <w:r>
        <w:tab/>
      </w:r>
      <w:r>
        <w:fldChar w:fldCharType="begin"/>
      </w:r>
      <w:r>
        <w:instrText xml:space="preserve"> PAGEREF _Toc2958 \h </w:instrText>
      </w:r>
      <w:r>
        <w:fldChar w:fldCharType="separate"/>
      </w:r>
      <w:r>
        <w:t>1</w:t>
      </w:r>
      <w:r>
        <w:fldChar w:fldCharType="end"/>
      </w:r>
      <w:r>
        <w:rPr>
          <w:rFonts w:hint="eastAsia" w:ascii="宋体" w:hAnsi="宋体" w:cs="宋体"/>
          <w:bCs/>
          <w:caps/>
          <w:highlight w:val="none"/>
        </w:rPr>
        <w:fldChar w:fldCharType="end"/>
      </w:r>
    </w:p>
    <w:p w14:paraId="7042F2B0">
      <w:pPr>
        <w:pStyle w:val="16"/>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_Toc31136 </w:instrText>
      </w:r>
      <w:r>
        <w:rPr>
          <w:rFonts w:hint="eastAsia" w:ascii="宋体" w:hAnsi="宋体" w:cs="宋体"/>
          <w:bCs/>
          <w:caps/>
          <w:highlight w:val="none"/>
        </w:rPr>
        <w:fldChar w:fldCharType="separate"/>
      </w:r>
      <w:r>
        <w:rPr>
          <w:rFonts w:hint="eastAsia" w:ascii="宋体" w:hAnsi="宋体" w:eastAsia="宋体" w:cs="宋体"/>
          <w:highlight w:val="none"/>
        </w:rPr>
        <w:t>2. 项目概况与</w:t>
      </w:r>
      <w:r>
        <w:rPr>
          <w:rFonts w:hint="eastAsia" w:ascii="宋体" w:hAnsi="宋体" w:eastAsia="宋体" w:cs="宋体"/>
          <w:highlight w:val="none"/>
          <w:lang w:val="en-US" w:eastAsia="zh-CN"/>
        </w:rPr>
        <w:t>采购</w:t>
      </w:r>
      <w:r>
        <w:rPr>
          <w:rFonts w:hint="eastAsia" w:ascii="宋体" w:hAnsi="宋体" w:eastAsia="宋体" w:cs="宋体"/>
          <w:highlight w:val="none"/>
        </w:rPr>
        <w:t>范围</w:t>
      </w:r>
      <w:r>
        <w:tab/>
      </w:r>
      <w:r>
        <w:fldChar w:fldCharType="begin"/>
      </w:r>
      <w:r>
        <w:instrText xml:space="preserve"> PAGEREF _Toc31136 \h </w:instrText>
      </w:r>
      <w:r>
        <w:fldChar w:fldCharType="separate"/>
      </w:r>
      <w:r>
        <w:t>1</w:t>
      </w:r>
      <w:r>
        <w:fldChar w:fldCharType="end"/>
      </w:r>
      <w:r>
        <w:rPr>
          <w:rFonts w:hint="eastAsia" w:ascii="宋体" w:hAnsi="宋体" w:cs="宋体"/>
          <w:bCs/>
          <w:caps/>
          <w:highlight w:val="none"/>
        </w:rPr>
        <w:fldChar w:fldCharType="end"/>
      </w:r>
    </w:p>
    <w:p w14:paraId="41F9E994">
      <w:pPr>
        <w:pStyle w:val="16"/>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_Toc17320 </w:instrText>
      </w:r>
      <w:r>
        <w:rPr>
          <w:rFonts w:hint="eastAsia" w:ascii="宋体" w:hAnsi="宋体" w:cs="宋体"/>
          <w:bCs/>
          <w:caps/>
          <w:highlight w:val="none"/>
        </w:rPr>
        <w:fldChar w:fldCharType="separate"/>
      </w:r>
      <w:r>
        <w:rPr>
          <w:rFonts w:hint="eastAsia" w:ascii="宋体" w:hAnsi="宋体" w:eastAsia="宋体" w:cs="宋体"/>
          <w:highlight w:val="none"/>
        </w:rPr>
        <w:t>3. 报价人资格要求</w:t>
      </w:r>
      <w:r>
        <w:tab/>
      </w:r>
      <w:r>
        <w:fldChar w:fldCharType="begin"/>
      </w:r>
      <w:r>
        <w:instrText xml:space="preserve"> PAGEREF _Toc17320 \h </w:instrText>
      </w:r>
      <w:r>
        <w:fldChar w:fldCharType="separate"/>
      </w:r>
      <w:r>
        <w:t>1</w:t>
      </w:r>
      <w:r>
        <w:fldChar w:fldCharType="end"/>
      </w:r>
      <w:r>
        <w:rPr>
          <w:rFonts w:hint="eastAsia" w:ascii="宋体" w:hAnsi="宋体" w:cs="宋体"/>
          <w:bCs/>
          <w:caps/>
          <w:highlight w:val="none"/>
        </w:rPr>
        <w:fldChar w:fldCharType="end"/>
      </w:r>
    </w:p>
    <w:p w14:paraId="45D9F7BD">
      <w:pPr>
        <w:pStyle w:val="16"/>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_Toc31112 </w:instrText>
      </w:r>
      <w:r>
        <w:rPr>
          <w:rFonts w:hint="eastAsia" w:ascii="宋体" w:hAnsi="宋体" w:cs="宋体"/>
          <w:bCs/>
          <w:caps/>
          <w:highlight w:val="none"/>
        </w:rPr>
        <w:fldChar w:fldCharType="separate"/>
      </w:r>
      <w:r>
        <w:rPr>
          <w:rFonts w:hint="eastAsia" w:ascii="宋体" w:hAnsi="宋体" w:eastAsia="宋体" w:cs="宋体"/>
          <w:lang w:val="en-US" w:eastAsia="zh-CN"/>
        </w:rPr>
        <w:t>4</w:t>
      </w:r>
      <w:r>
        <w:rPr>
          <w:rFonts w:hint="eastAsia" w:ascii="宋体" w:hAnsi="宋体" w:eastAsia="宋体" w:cs="宋体"/>
        </w:rPr>
        <w:t xml:space="preserve">. </w:t>
      </w:r>
      <w:r>
        <w:rPr>
          <w:rFonts w:hint="eastAsia" w:ascii="宋体" w:hAnsi="宋体" w:eastAsia="宋体" w:cs="宋体"/>
          <w:lang w:val="en-US" w:eastAsia="zh-CN"/>
        </w:rPr>
        <w:t>评标办法</w:t>
      </w:r>
      <w:r>
        <w:tab/>
      </w:r>
      <w:r>
        <w:fldChar w:fldCharType="begin"/>
      </w:r>
      <w:r>
        <w:instrText xml:space="preserve"> PAGEREF _Toc31112 \h </w:instrText>
      </w:r>
      <w:r>
        <w:fldChar w:fldCharType="separate"/>
      </w:r>
      <w:r>
        <w:t>2</w:t>
      </w:r>
      <w:r>
        <w:fldChar w:fldCharType="end"/>
      </w:r>
      <w:r>
        <w:rPr>
          <w:rFonts w:hint="eastAsia" w:ascii="宋体" w:hAnsi="宋体" w:cs="宋体"/>
          <w:bCs/>
          <w:caps/>
          <w:highlight w:val="none"/>
        </w:rPr>
        <w:fldChar w:fldCharType="end"/>
      </w:r>
    </w:p>
    <w:p w14:paraId="217E8E75">
      <w:pPr>
        <w:pStyle w:val="16"/>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_Toc27112 </w:instrText>
      </w:r>
      <w:r>
        <w:rPr>
          <w:rFonts w:hint="eastAsia" w:ascii="宋体" w:hAnsi="宋体" w:cs="宋体"/>
          <w:bCs/>
          <w:caps/>
          <w:highlight w:val="none"/>
        </w:rPr>
        <w:fldChar w:fldCharType="separate"/>
      </w:r>
      <w:r>
        <w:rPr>
          <w:rFonts w:hint="eastAsia" w:ascii="宋体" w:hAnsi="宋体" w:eastAsia="宋体" w:cs="宋体"/>
          <w:lang w:val="en-US" w:eastAsia="zh-CN"/>
        </w:rPr>
        <w:t>5</w:t>
      </w:r>
      <w:r>
        <w:rPr>
          <w:rFonts w:hint="eastAsia" w:ascii="宋体" w:hAnsi="宋体" w:eastAsia="宋体" w:cs="宋体"/>
        </w:rPr>
        <w:t>. 比选文件的获取</w:t>
      </w:r>
      <w:r>
        <w:tab/>
      </w:r>
      <w:r>
        <w:fldChar w:fldCharType="begin"/>
      </w:r>
      <w:r>
        <w:instrText xml:space="preserve"> PAGEREF _Toc27112 \h </w:instrText>
      </w:r>
      <w:r>
        <w:fldChar w:fldCharType="separate"/>
      </w:r>
      <w:r>
        <w:t>2</w:t>
      </w:r>
      <w:r>
        <w:fldChar w:fldCharType="end"/>
      </w:r>
      <w:r>
        <w:rPr>
          <w:rFonts w:hint="eastAsia" w:ascii="宋体" w:hAnsi="宋体" w:cs="宋体"/>
          <w:bCs/>
          <w:caps/>
          <w:highlight w:val="none"/>
        </w:rPr>
        <w:fldChar w:fldCharType="end"/>
      </w:r>
    </w:p>
    <w:p w14:paraId="5D8204AB">
      <w:pPr>
        <w:pStyle w:val="16"/>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_Toc14586 </w:instrText>
      </w:r>
      <w:r>
        <w:rPr>
          <w:rFonts w:hint="eastAsia" w:ascii="宋体" w:hAnsi="宋体" w:cs="宋体"/>
          <w:bCs/>
          <w:caps/>
          <w:highlight w:val="none"/>
        </w:rPr>
        <w:fldChar w:fldCharType="separate"/>
      </w:r>
      <w:r>
        <w:rPr>
          <w:rFonts w:hint="eastAsia" w:ascii="宋体" w:hAnsi="宋体" w:eastAsia="宋体" w:cs="宋体"/>
          <w:highlight w:val="none"/>
          <w:lang w:val="en-US" w:eastAsia="zh-CN"/>
        </w:rPr>
        <w:t>6</w:t>
      </w:r>
      <w:r>
        <w:rPr>
          <w:rFonts w:hint="eastAsia" w:ascii="宋体" w:hAnsi="宋体" w:eastAsia="宋体" w:cs="宋体"/>
          <w:highlight w:val="none"/>
        </w:rPr>
        <w:t>. 竞争性比选响应文件的递交及相关事宜</w:t>
      </w:r>
      <w:r>
        <w:tab/>
      </w:r>
      <w:r>
        <w:fldChar w:fldCharType="begin"/>
      </w:r>
      <w:r>
        <w:instrText xml:space="preserve"> PAGEREF _Toc14586 \h </w:instrText>
      </w:r>
      <w:r>
        <w:fldChar w:fldCharType="separate"/>
      </w:r>
      <w:r>
        <w:t>2</w:t>
      </w:r>
      <w:r>
        <w:fldChar w:fldCharType="end"/>
      </w:r>
      <w:r>
        <w:rPr>
          <w:rFonts w:hint="eastAsia" w:ascii="宋体" w:hAnsi="宋体" w:cs="宋体"/>
          <w:bCs/>
          <w:caps/>
          <w:highlight w:val="none"/>
        </w:rPr>
        <w:fldChar w:fldCharType="end"/>
      </w:r>
    </w:p>
    <w:p w14:paraId="0C07DB1F">
      <w:pPr>
        <w:pStyle w:val="16"/>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_Toc10404 </w:instrText>
      </w:r>
      <w:r>
        <w:rPr>
          <w:rFonts w:hint="eastAsia" w:ascii="宋体" w:hAnsi="宋体" w:cs="宋体"/>
          <w:bCs/>
          <w:caps/>
          <w:highlight w:val="none"/>
        </w:rPr>
        <w:fldChar w:fldCharType="separate"/>
      </w:r>
      <w:r>
        <w:rPr>
          <w:rFonts w:hint="eastAsia" w:ascii="宋体" w:hAnsi="宋体" w:eastAsia="宋体" w:cs="宋体"/>
          <w:highlight w:val="none"/>
          <w:lang w:val="en-US" w:eastAsia="zh-CN"/>
        </w:rPr>
        <w:t>7</w:t>
      </w:r>
      <w:r>
        <w:rPr>
          <w:rFonts w:hint="eastAsia" w:ascii="宋体" w:hAnsi="宋体" w:eastAsia="宋体" w:cs="宋体"/>
          <w:highlight w:val="none"/>
        </w:rPr>
        <w:t>. 联系方式</w:t>
      </w:r>
      <w:r>
        <w:tab/>
      </w:r>
      <w:r>
        <w:fldChar w:fldCharType="begin"/>
      </w:r>
      <w:r>
        <w:instrText xml:space="preserve"> PAGEREF _Toc10404 \h </w:instrText>
      </w:r>
      <w:r>
        <w:fldChar w:fldCharType="separate"/>
      </w:r>
      <w:r>
        <w:t>2</w:t>
      </w:r>
      <w:r>
        <w:fldChar w:fldCharType="end"/>
      </w:r>
      <w:r>
        <w:rPr>
          <w:rFonts w:hint="eastAsia" w:ascii="宋体" w:hAnsi="宋体" w:cs="宋体"/>
          <w:bCs/>
          <w:caps/>
          <w:highlight w:val="none"/>
        </w:rPr>
        <w:fldChar w:fldCharType="end"/>
      </w:r>
    </w:p>
    <w:p w14:paraId="3F2CCE69">
      <w:pPr>
        <w:pStyle w:val="15"/>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_Toc19131 </w:instrText>
      </w:r>
      <w:r>
        <w:rPr>
          <w:rFonts w:hint="eastAsia" w:ascii="宋体" w:hAnsi="宋体" w:cs="宋体"/>
          <w:bCs/>
          <w:caps/>
          <w:highlight w:val="none"/>
        </w:rPr>
        <w:fldChar w:fldCharType="separate"/>
      </w:r>
      <w:r>
        <w:rPr>
          <w:rFonts w:hint="eastAsia" w:ascii="宋体" w:hAnsi="宋体" w:cs="宋体"/>
          <w:highlight w:val="none"/>
        </w:rPr>
        <w:t>第二章 报价人须知</w:t>
      </w:r>
      <w:r>
        <w:tab/>
      </w:r>
      <w:r>
        <w:fldChar w:fldCharType="begin"/>
      </w:r>
      <w:r>
        <w:instrText xml:space="preserve"> PAGEREF _Toc19131 \h </w:instrText>
      </w:r>
      <w:r>
        <w:fldChar w:fldCharType="separate"/>
      </w:r>
      <w:r>
        <w:t>3</w:t>
      </w:r>
      <w:r>
        <w:fldChar w:fldCharType="end"/>
      </w:r>
      <w:r>
        <w:rPr>
          <w:rFonts w:hint="eastAsia" w:ascii="宋体" w:hAnsi="宋体" w:cs="宋体"/>
          <w:bCs/>
          <w:caps/>
          <w:highlight w:val="none"/>
        </w:rPr>
        <w:fldChar w:fldCharType="end"/>
      </w:r>
    </w:p>
    <w:p w14:paraId="31222BC6">
      <w:pPr>
        <w:pStyle w:val="15"/>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_Toc14884 </w:instrText>
      </w:r>
      <w:r>
        <w:rPr>
          <w:rFonts w:hint="eastAsia" w:ascii="宋体" w:hAnsi="宋体" w:cs="宋体"/>
          <w:bCs/>
          <w:caps/>
          <w:highlight w:val="none"/>
        </w:rPr>
        <w:fldChar w:fldCharType="separate"/>
      </w:r>
      <w:r>
        <w:rPr>
          <w:rFonts w:hint="eastAsia"/>
        </w:rPr>
        <w:t xml:space="preserve">第三章 </w:t>
      </w:r>
      <w:r>
        <w:rPr>
          <w:rFonts w:hint="eastAsia" w:ascii="宋体" w:hAnsi="宋体" w:cs="宋体"/>
          <w:highlight w:val="none"/>
        </w:rPr>
        <w:t>评标办法（</w:t>
      </w:r>
      <w:r>
        <w:rPr>
          <w:rFonts w:hint="eastAsia" w:ascii="宋体" w:hAnsi="宋体" w:cs="宋体"/>
          <w:highlight w:val="none"/>
          <w:lang w:val="en-US" w:eastAsia="zh-CN"/>
        </w:rPr>
        <w:t>综合评估法</w:t>
      </w:r>
      <w:r>
        <w:rPr>
          <w:rFonts w:hint="eastAsia" w:ascii="宋体" w:hAnsi="宋体" w:cs="宋体"/>
          <w:highlight w:val="none"/>
        </w:rPr>
        <w:t>）</w:t>
      </w:r>
      <w:r>
        <w:tab/>
      </w:r>
      <w:r>
        <w:fldChar w:fldCharType="begin"/>
      </w:r>
      <w:r>
        <w:instrText xml:space="preserve"> PAGEREF _Toc14884 \h </w:instrText>
      </w:r>
      <w:r>
        <w:fldChar w:fldCharType="separate"/>
      </w:r>
      <w:r>
        <w:t>7</w:t>
      </w:r>
      <w:r>
        <w:fldChar w:fldCharType="end"/>
      </w:r>
      <w:r>
        <w:rPr>
          <w:rFonts w:hint="eastAsia" w:ascii="宋体" w:hAnsi="宋体" w:cs="宋体"/>
          <w:bCs/>
          <w:caps/>
          <w:highlight w:val="none"/>
        </w:rPr>
        <w:fldChar w:fldCharType="end"/>
      </w:r>
    </w:p>
    <w:p w14:paraId="1FA0743C">
      <w:pPr>
        <w:pStyle w:val="16"/>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_Toc12300 </w:instrText>
      </w:r>
      <w:r>
        <w:rPr>
          <w:rFonts w:hint="eastAsia" w:ascii="宋体" w:hAnsi="宋体" w:cs="宋体"/>
          <w:bCs/>
          <w:caps/>
          <w:highlight w:val="none"/>
        </w:rPr>
        <w:fldChar w:fldCharType="separate"/>
      </w:r>
      <w:r>
        <w:rPr>
          <w:rFonts w:hint="eastAsia" w:ascii="宋体" w:hAnsi="宋体" w:cs="宋体"/>
          <w:szCs w:val="28"/>
          <w:highlight w:val="none"/>
        </w:rPr>
        <w:t>评标方法</w:t>
      </w:r>
      <w:r>
        <w:rPr>
          <w:rFonts w:hint="eastAsia" w:ascii="宋体" w:hAnsi="宋体" w:cs="宋体"/>
          <w:szCs w:val="28"/>
          <w:highlight w:val="none"/>
          <w:lang w:val="en-US" w:eastAsia="zh-CN"/>
        </w:rPr>
        <w:t>前附表</w:t>
      </w:r>
      <w:r>
        <w:tab/>
      </w:r>
      <w:r>
        <w:fldChar w:fldCharType="begin"/>
      </w:r>
      <w:r>
        <w:instrText xml:space="preserve"> PAGEREF _Toc12300 \h </w:instrText>
      </w:r>
      <w:r>
        <w:fldChar w:fldCharType="separate"/>
      </w:r>
      <w:r>
        <w:t>7</w:t>
      </w:r>
      <w:r>
        <w:fldChar w:fldCharType="end"/>
      </w:r>
      <w:r>
        <w:rPr>
          <w:rFonts w:hint="eastAsia" w:ascii="宋体" w:hAnsi="宋体" w:cs="宋体"/>
          <w:bCs/>
          <w:caps/>
          <w:highlight w:val="none"/>
        </w:rPr>
        <w:fldChar w:fldCharType="end"/>
      </w:r>
    </w:p>
    <w:p w14:paraId="54ED2F95">
      <w:pPr>
        <w:pStyle w:val="16"/>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_Toc29280 </w:instrText>
      </w:r>
      <w:r>
        <w:rPr>
          <w:rFonts w:hint="eastAsia" w:ascii="宋体" w:hAnsi="宋体" w:cs="宋体"/>
          <w:bCs/>
          <w:caps/>
          <w:highlight w:val="none"/>
        </w:rPr>
        <w:fldChar w:fldCharType="separate"/>
      </w:r>
      <w:r>
        <w:rPr>
          <w:rFonts w:hint="eastAsia" w:ascii="宋体" w:hAnsi="宋体" w:eastAsia="宋体" w:cs="宋体"/>
          <w:bCs w:val="0"/>
          <w:szCs w:val="21"/>
        </w:rPr>
        <w:t>1. 评标方法</w:t>
      </w:r>
      <w:r>
        <w:tab/>
      </w:r>
      <w:r>
        <w:fldChar w:fldCharType="begin"/>
      </w:r>
      <w:r>
        <w:instrText xml:space="preserve"> PAGEREF _Toc29280 \h </w:instrText>
      </w:r>
      <w:r>
        <w:fldChar w:fldCharType="separate"/>
      </w:r>
      <w:r>
        <w:t>10</w:t>
      </w:r>
      <w:r>
        <w:fldChar w:fldCharType="end"/>
      </w:r>
      <w:r>
        <w:rPr>
          <w:rFonts w:hint="eastAsia" w:ascii="宋体" w:hAnsi="宋体" w:cs="宋体"/>
          <w:bCs/>
          <w:caps/>
          <w:highlight w:val="none"/>
        </w:rPr>
        <w:fldChar w:fldCharType="end"/>
      </w:r>
    </w:p>
    <w:p w14:paraId="50AA6F43">
      <w:pPr>
        <w:pStyle w:val="16"/>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_Toc11759 </w:instrText>
      </w:r>
      <w:r>
        <w:rPr>
          <w:rFonts w:hint="eastAsia" w:ascii="宋体" w:hAnsi="宋体" w:cs="宋体"/>
          <w:bCs/>
          <w:caps/>
          <w:highlight w:val="none"/>
        </w:rPr>
        <w:fldChar w:fldCharType="separate"/>
      </w:r>
      <w:r>
        <w:rPr>
          <w:rFonts w:hint="eastAsia" w:ascii="宋体" w:hAnsi="宋体" w:eastAsia="宋体" w:cs="宋体"/>
          <w:bCs w:val="0"/>
          <w:szCs w:val="21"/>
        </w:rPr>
        <w:t>2. 评审标准</w:t>
      </w:r>
      <w:r>
        <w:tab/>
      </w:r>
      <w:r>
        <w:fldChar w:fldCharType="begin"/>
      </w:r>
      <w:r>
        <w:instrText xml:space="preserve"> PAGEREF _Toc11759 \h </w:instrText>
      </w:r>
      <w:r>
        <w:fldChar w:fldCharType="separate"/>
      </w:r>
      <w:r>
        <w:t>10</w:t>
      </w:r>
      <w:r>
        <w:fldChar w:fldCharType="end"/>
      </w:r>
      <w:r>
        <w:rPr>
          <w:rFonts w:hint="eastAsia" w:ascii="宋体" w:hAnsi="宋体" w:cs="宋体"/>
          <w:bCs/>
          <w:caps/>
          <w:highlight w:val="none"/>
        </w:rPr>
        <w:fldChar w:fldCharType="end"/>
      </w:r>
    </w:p>
    <w:p w14:paraId="3B52A199">
      <w:pPr>
        <w:pStyle w:val="16"/>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_Toc26509 </w:instrText>
      </w:r>
      <w:r>
        <w:rPr>
          <w:rFonts w:hint="eastAsia" w:ascii="宋体" w:hAnsi="宋体" w:cs="宋体"/>
          <w:bCs/>
          <w:caps/>
          <w:highlight w:val="none"/>
        </w:rPr>
        <w:fldChar w:fldCharType="separate"/>
      </w:r>
      <w:r>
        <w:rPr>
          <w:rFonts w:hint="eastAsia" w:ascii="宋体" w:hAnsi="宋体" w:eastAsia="宋体" w:cs="宋体"/>
          <w:bCs w:val="0"/>
          <w:szCs w:val="21"/>
        </w:rPr>
        <w:t>3. 评标程序</w:t>
      </w:r>
      <w:r>
        <w:tab/>
      </w:r>
      <w:r>
        <w:fldChar w:fldCharType="begin"/>
      </w:r>
      <w:r>
        <w:instrText xml:space="preserve"> PAGEREF _Toc26509 \h </w:instrText>
      </w:r>
      <w:r>
        <w:fldChar w:fldCharType="separate"/>
      </w:r>
      <w:r>
        <w:t>11</w:t>
      </w:r>
      <w:r>
        <w:fldChar w:fldCharType="end"/>
      </w:r>
      <w:r>
        <w:rPr>
          <w:rFonts w:hint="eastAsia" w:ascii="宋体" w:hAnsi="宋体" w:cs="宋体"/>
          <w:bCs/>
          <w:caps/>
          <w:highlight w:val="none"/>
        </w:rPr>
        <w:fldChar w:fldCharType="end"/>
      </w:r>
    </w:p>
    <w:p w14:paraId="73B95C96">
      <w:pPr>
        <w:pStyle w:val="15"/>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_Toc23041 </w:instrText>
      </w:r>
      <w:r>
        <w:rPr>
          <w:rFonts w:hint="eastAsia" w:ascii="宋体" w:hAnsi="宋体" w:cs="宋体"/>
          <w:bCs/>
          <w:caps/>
          <w:highlight w:val="none"/>
        </w:rPr>
        <w:fldChar w:fldCharType="separate"/>
      </w:r>
      <w:r>
        <w:rPr>
          <w:rFonts w:hint="eastAsia"/>
          <w:bCs/>
          <w:lang w:val="en-US" w:eastAsia="zh-CN"/>
        </w:rPr>
        <w:t xml:space="preserve">第四章 </w:t>
      </w:r>
      <w:r>
        <w:rPr>
          <w:rFonts w:hint="eastAsia"/>
          <w:bCs/>
          <w:highlight w:val="none"/>
          <w:lang w:val="en-US" w:eastAsia="zh-CN"/>
        </w:rPr>
        <w:t>报价说明</w:t>
      </w:r>
      <w:r>
        <w:tab/>
      </w:r>
      <w:r>
        <w:fldChar w:fldCharType="begin"/>
      </w:r>
      <w:r>
        <w:instrText xml:space="preserve"> PAGEREF _Toc23041 \h </w:instrText>
      </w:r>
      <w:r>
        <w:fldChar w:fldCharType="separate"/>
      </w:r>
      <w:r>
        <w:t>13</w:t>
      </w:r>
      <w:r>
        <w:fldChar w:fldCharType="end"/>
      </w:r>
      <w:r>
        <w:rPr>
          <w:rFonts w:hint="eastAsia" w:ascii="宋体" w:hAnsi="宋体" w:cs="宋体"/>
          <w:bCs/>
          <w:caps/>
          <w:highlight w:val="none"/>
        </w:rPr>
        <w:fldChar w:fldCharType="end"/>
      </w:r>
    </w:p>
    <w:p w14:paraId="0046BD99">
      <w:pPr>
        <w:pStyle w:val="15"/>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_Toc720 </w:instrText>
      </w:r>
      <w:r>
        <w:rPr>
          <w:rFonts w:hint="eastAsia" w:ascii="宋体" w:hAnsi="宋体" w:cs="宋体"/>
          <w:bCs/>
          <w:caps/>
          <w:highlight w:val="none"/>
        </w:rPr>
        <w:fldChar w:fldCharType="separate"/>
      </w:r>
      <w:r>
        <w:rPr>
          <w:rFonts w:hint="eastAsia"/>
          <w:lang w:eastAsia="zh-CN"/>
        </w:rPr>
        <w:t xml:space="preserve">第五章 </w:t>
      </w:r>
      <w:r>
        <w:rPr>
          <w:rFonts w:hint="eastAsia" w:ascii="宋体" w:hAnsi="宋体" w:cs="宋体"/>
          <w:highlight w:val="none"/>
          <w:lang w:eastAsia="zh-CN"/>
        </w:rPr>
        <w:t>采购清单</w:t>
      </w:r>
      <w:r>
        <w:tab/>
      </w:r>
      <w:r>
        <w:fldChar w:fldCharType="begin"/>
      </w:r>
      <w:r>
        <w:instrText xml:space="preserve"> PAGEREF _Toc720 \h </w:instrText>
      </w:r>
      <w:r>
        <w:fldChar w:fldCharType="separate"/>
      </w:r>
      <w:r>
        <w:t>14</w:t>
      </w:r>
      <w:r>
        <w:fldChar w:fldCharType="end"/>
      </w:r>
      <w:r>
        <w:rPr>
          <w:rFonts w:hint="eastAsia" w:ascii="宋体" w:hAnsi="宋体" w:cs="宋体"/>
          <w:bCs/>
          <w:caps/>
          <w:highlight w:val="none"/>
        </w:rPr>
        <w:fldChar w:fldCharType="end"/>
      </w:r>
    </w:p>
    <w:p w14:paraId="73D0EEFD">
      <w:pPr>
        <w:pStyle w:val="15"/>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_Toc8817 </w:instrText>
      </w:r>
      <w:r>
        <w:rPr>
          <w:rFonts w:hint="eastAsia" w:ascii="宋体" w:hAnsi="宋体" w:cs="宋体"/>
          <w:bCs/>
          <w:caps/>
          <w:highlight w:val="none"/>
        </w:rPr>
        <w:fldChar w:fldCharType="separate"/>
      </w:r>
      <w:r>
        <w:rPr>
          <w:rFonts w:hint="eastAsia" w:ascii="宋体" w:hAnsi="宋体" w:eastAsia="宋体" w:cs="宋体"/>
        </w:rPr>
        <w:t xml:space="preserve">第六章 </w:t>
      </w:r>
      <w:r>
        <w:rPr>
          <w:rFonts w:hint="eastAsia" w:ascii="宋体" w:hAnsi="宋体" w:eastAsia="宋体" w:cs="宋体"/>
          <w:highlight w:val="none"/>
        </w:rPr>
        <w:t>图  纸</w:t>
      </w:r>
      <w:r>
        <w:tab/>
      </w:r>
      <w:r>
        <w:fldChar w:fldCharType="begin"/>
      </w:r>
      <w:r>
        <w:instrText xml:space="preserve"> PAGEREF _Toc8817 \h </w:instrText>
      </w:r>
      <w:r>
        <w:fldChar w:fldCharType="separate"/>
      </w:r>
      <w:r>
        <w:t>15</w:t>
      </w:r>
      <w:r>
        <w:fldChar w:fldCharType="end"/>
      </w:r>
      <w:r>
        <w:rPr>
          <w:rFonts w:hint="eastAsia" w:ascii="宋体" w:hAnsi="宋体" w:cs="宋体"/>
          <w:bCs/>
          <w:caps/>
          <w:highlight w:val="none"/>
        </w:rPr>
        <w:fldChar w:fldCharType="end"/>
      </w:r>
    </w:p>
    <w:p w14:paraId="4B74E158">
      <w:pPr>
        <w:pStyle w:val="15"/>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_Toc30723 </w:instrText>
      </w:r>
      <w:r>
        <w:rPr>
          <w:rFonts w:hint="eastAsia" w:ascii="宋体" w:hAnsi="宋体" w:cs="宋体"/>
          <w:bCs/>
          <w:caps/>
          <w:highlight w:val="none"/>
        </w:rPr>
        <w:fldChar w:fldCharType="separate"/>
      </w:r>
      <w:r>
        <w:rPr>
          <w:rFonts w:hint="eastAsia" w:ascii="宋体" w:hAnsi="宋体" w:cs="宋体"/>
          <w:lang w:val="en-US" w:eastAsia="zh-CN"/>
        </w:rPr>
        <w:t xml:space="preserve">第七章 </w:t>
      </w:r>
      <w:r>
        <w:rPr>
          <w:rFonts w:hint="eastAsia" w:ascii="宋体" w:hAnsi="宋体" w:cs="宋体"/>
          <w:highlight w:val="none"/>
          <w:lang w:val="en-US" w:eastAsia="zh-CN"/>
        </w:rPr>
        <w:t>技术标准</w:t>
      </w:r>
      <w:r>
        <w:tab/>
      </w:r>
      <w:r>
        <w:fldChar w:fldCharType="begin"/>
      </w:r>
      <w:r>
        <w:instrText xml:space="preserve"> PAGEREF _Toc30723 \h </w:instrText>
      </w:r>
      <w:r>
        <w:fldChar w:fldCharType="separate"/>
      </w:r>
      <w:r>
        <w:t>16</w:t>
      </w:r>
      <w:r>
        <w:fldChar w:fldCharType="end"/>
      </w:r>
      <w:r>
        <w:rPr>
          <w:rFonts w:hint="eastAsia" w:ascii="宋体" w:hAnsi="宋体" w:cs="宋体"/>
          <w:bCs/>
          <w:caps/>
          <w:highlight w:val="none"/>
        </w:rPr>
        <w:fldChar w:fldCharType="end"/>
      </w:r>
    </w:p>
    <w:p w14:paraId="6220DF4F">
      <w:pPr>
        <w:pStyle w:val="16"/>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_Toc88 </w:instrText>
      </w:r>
      <w:r>
        <w:rPr>
          <w:rFonts w:hint="eastAsia" w:ascii="宋体" w:hAnsi="宋体" w:cs="宋体"/>
          <w:bCs/>
          <w:caps/>
          <w:highlight w:val="none"/>
        </w:rPr>
        <w:fldChar w:fldCharType="separate"/>
      </w:r>
      <w:r>
        <w:rPr>
          <w:rFonts w:hint="eastAsia" w:asciiTheme="minorEastAsia" w:hAnsiTheme="minorEastAsia" w:eastAsiaTheme="minorEastAsia" w:cstheme="minorEastAsia"/>
          <w:bCs/>
          <w:szCs w:val="21"/>
        </w:rPr>
        <w:t>一、项目总体要求</w:t>
      </w:r>
      <w:r>
        <w:tab/>
      </w:r>
      <w:r>
        <w:fldChar w:fldCharType="begin"/>
      </w:r>
      <w:r>
        <w:instrText xml:space="preserve"> PAGEREF _Toc88 \h </w:instrText>
      </w:r>
      <w:r>
        <w:fldChar w:fldCharType="separate"/>
      </w:r>
      <w:r>
        <w:t>16</w:t>
      </w:r>
      <w:r>
        <w:fldChar w:fldCharType="end"/>
      </w:r>
      <w:r>
        <w:rPr>
          <w:rFonts w:hint="eastAsia" w:ascii="宋体" w:hAnsi="宋体" w:cs="宋体"/>
          <w:bCs/>
          <w:caps/>
          <w:highlight w:val="none"/>
        </w:rPr>
        <w:fldChar w:fldCharType="end"/>
      </w:r>
    </w:p>
    <w:p w14:paraId="2B849ADA">
      <w:pPr>
        <w:pStyle w:val="16"/>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_Toc6375 </w:instrText>
      </w:r>
      <w:r>
        <w:rPr>
          <w:rFonts w:hint="eastAsia" w:ascii="宋体" w:hAnsi="宋体" w:cs="宋体"/>
          <w:bCs/>
          <w:caps/>
          <w:highlight w:val="none"/>
        </w:rPr>
        <w:fldChar w:fldCharType="separate"/>
      </w:r>
      <w:r>
        <w:rPr>
          <w:rFonts w:hint="eastAsia" w:asciiTheme="minorEastAsia" w:hAnsiTheme="minorEastAsia" w:eastAsiaTheme="minorEastAsia" w:cstheme="minorEastAsia"/>
          <w:bCs/>
          <w:szCs w:val="21"/>
          <w:lang w:val="en-US" w:eastAsia="zh-CN"/>
        </w:rPr>
        <w:t>二、规范和标准</w:t>
      </w:r>
      <w:r>
        <w:tab/>
      </w:r>
      <w:r>
        <w:fldChar w:fldCharType="begin"/>
      </w:r>
      <w:r>
        <w:instrText xml:space="preserve"> PAGEREF _Toc6375 \h </w:instrText>
      </w:r>
      <w:r>
        <w:fldChar w:fldCharType="separate"/>
      </w:r>
      <w:r>
        <w:t>16</w:t>
      </w:r>
      <w:r>
        <w:fldChar w:fldCharType="end"/>
      </w:r>
      <w:r>
        <w:rPr>
          <w:rFonts w:hint="eastAsia" w:ascii="宋体" w:hAnsi="宋体" w:cs="宋体"/>
          <w:bCs/>
          <w:caps/>
          <w:highlight w:val="none"/>
        </w:rPr>
        <w:fldChar w:fldCharType="end"/>
      </w:r>
    </w:p>
    <w:p w14:paraId="7E4F06EB">
      <w:pPr>
        <w:pStyle w:val="16"/>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_Toc5251 </w:instrText>
      </w:r>
      <w:r>
        <w:rPr>
          <w:rFonts w:hint="eastAsia" w:ascii="宋体" w:hAnsi="宋体" w:cs="宋体"/>
          <w:bCs/>
          <w:caps/>
          <w:highlight w:val="none"/>
        </w:rPr>
        <w:fldChar w:fldCharType="separate"/>
      </w:r>
      <w:r>
        <w:rPr>
          <w:rFonts w:hint="eastAsia" w:asciiTheme="minorEastAsia" w:hAnsiTheme="minorEastAsia" w:eastAsiaTheme="minorEastAsia" w:cstheme="minorEastAsia"/>
          <w:bCs/>
          <w:szCs w:val="21"/>
          <w:lang w:val="en-US" w:eastAsia="zh-CN"/>
        </w:rPr>
        <w:t>三、技术要求</w:t>
      </w:r>
      <w:r>
        <w:tab/>
      </w:r>
      <w:r>
        <w:fldChar w:fldCharType="begin"/>
      </w:r>
      <w:r>
        <w:instrText xml:space="preserve"> PAGEREF _Toc5251 \h </w:instrText>
      </w:r>
      <w:r>
        <w:fldChar w:fldCharType="separate"/>
      </w:r>
      <w:r>
        <w:t>17</w:t>
      </w:r>
      <w:r>
        <w:fldChar w:fldCharType="end"/>
      </w:r>
      <w:r>
        <w:rPr>
          <w:rFonts w:hint="eastAsia" w:ascii="宋体" w:hAnsi="宋体" w:cs="宋体"/>
          <w:bCs/>
          <w:caps/>
          <w:highlight w:val="none"/>
        </w:rPr>
        <w:fldChar w:fldCharType="end"/>
      </w:r>
    </w:p>
    <w:p w14:paraId="0CA00E72">
      <w:pPr>
        <w:pStyle w:val="16"/>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_Toc1034 </w:instrText>
      </w:r>
      <w:r>
        <w:rPr>
          <w:rFonts w:hint="eastAsia" w:ascii="宋体" w:hAnsi="宋体" w:cs="宋体"/>
          <w:bCs/>
          <w:caps/>
          <w:highlight w:val="none"/>
        </w:rPr>
        <w:fldChar w:fldCharType="separate"/>
      </w:r>
      <w:r>
        <w:rPr>
          <w:rFonts w:hint="eastAsia" w:asciiTheme="minorEastAsia" w:hAnsiTheme="minorEastAsia" w:eastAsiaTheme="minorEastAsia" w:cstheme="minorEastAsia"/>
          <w:bCs/>
          <w:kern w:val="44"/>
          <w:szCs w:val="21"/>
        </w:rPr>
        <w:t>四、验收标准</w:t>
      </w:r>
      <w:r>
        <w:tab/>
      </w:r>
      <w:r>
        <w:fldChar w:fldCharType="begin"/>
      </w:r>
      <w:r>
        <w:instrText xml:space="preserve"> PAGEREF _Toc1034 \h </w:instrText>
      </w:r>
      <w:r>
        <w:fldChar w:fldCharType="separate"/>
      </w:r>
      <w:r>
        <w:t>30</w:t>
      </w:r>
      <w:r>
        <w:fldChar w:fldCharType="end"/>
      </w:r>
      <w:r>
        <w:rPr>
          <w:rFonts w:hint="eastAsia" w:ascii="宋体" w:hAnsi="宋体" w:cs="宋体"/>
          <w:bCs/>
          <w:caps/>
          <w:highlight w:val="none"/>
        </w:rPr>
        <w:fldChar w:fldCharType="end"/>
      </w:r>
    </w:p>
    <w:p w14:paraId="18C90221">
      <w:pPr>
        <w:pStyle w:val="16"/>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_Toc14291 </w:instrText>
      </w:r>
      <w:r>
        <w:rPr>
          <w:rFonts w:hint="eastAsia" w:ascii="宋体" w:hAnsi="宋体" w:cs="宋体"/>
          <w:bCs/>
          <w:caps/>
          <w:highlight w:val="none"/>
        </w:rPr>
        <w:fldChar w:fldCharType="separate"/>
      </w:r>
      <w:r>
        <w:rPr>
          <w:rFonts w:hint="eastAsia" w:asciiTheme="minorEastAsia" w:hAnsiTheme="minorEastAsia" w:eastAsiaTheme="minorEastAsia" w:cstheme="minorEastAsia"/>
          <w:bCs/>
          <w:kern w:val="44"/>
          <w:szCs w:val="21"/>
        </w:rPr>
        <w:t>五、相关服务要求</w:t>
      </w:r>
      <w:r>
        <w:tab/>
      </w:r>
      <w:r>
        <w:fldChar w:fldCharType="begin"/>
      </w:r>
      <w:r>
        <w:instrText xml:space="preserve"> PAGEREF _Toc14291 \h </w:instrText>
      </w:r>
      <w:r>
        <w:fldChar w:fldCharType="separate"/>
      </w:r>
      <w:r>
        <w:t>36</w:t>
      </w:r>
      <w:r>
        <w:fldChar w:fldCharType="end"/>
      </w:r>
      <w:r>
        <w:rPr>
          <w:rFonts w:hint="eastAsia" w:ascii="宋体" w:hAnsi="宋体" w:cs="宋体"/>
          <w:bCs/>
          <w:caps/>
          <w:highlight w:val="none"/>
        </w:rPr>
        <w:fldChar w:fldCharType="end"/>
      </w:r>
    </w:p>
    <w:p w14:paraId="524DC2AE">
      <w:pPr>
        <w:pStyle w:val="16"/>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_Toc22800 </w:instrText>
      </w:r>
      <w:r>
        <w:rPr>
          <w:rFonts w:hint="eastAsia" w:ascii="宋体" w:hAnsi="宋体" w:cs="宋体"/>
          <w:bCs/>
          <w:caps/>
          <w:highlight w:val="none"/>
        </w:rPr>
        <w:fldChar w:fldCharType="separate"/>
      </w:r>
      <w:r>
        <w:rPr>
          <w:rFonts w:hint="eastAsia" w:asciiTheme="minorEastAsia" w:hAnsiTheme="minorEastAsia" w:eastAsiaTheme="minorEastAsia" w:cstheme="minorEastAsia"/>
          <w:bCs/>
          <w:kern w:val="44"/>
          <w:szCs w:val="21"/>
        </w:rPr>
        <w:t>六、包装储运</w:t>
      </w:r>
      <w:r>
        <w:tab/>
      </w:r>
      <w:r>
        <w:fldChar w:fldCharType="begin"/>
      </w:r>
      <w:r>
        <w:instrText xml:space="preserve"> PAGEREF _Toc22800 \h </w:instrText>
      </w:r>
      <w:r>
        <w:fldChar w:fldCharType="separate"/>
      </w:r>
      <w:r>
        <w:t>39</w:t>
      </w:r>
      <w:r>
        <w:fldChar w:fldCharType="end"/>
      </w:r>
      <w:r>
        <w:rPr>
          <w:rFonts w:hint="eastAsia" w:ascii="宋体" w:hAnsi="宋体" w:cs="宋体"/>
          <w:bCs/>
          <w:caps/>
          <w:highlight w:val="none"/>
        </w:rPr>
        <w:fldChar w:fldCharType="end"/>
      </w:r>
    </w:p>
    <w:p w14:paraId="3ADA21A9">
      <w:pPr>
        <w:pStyle w:val="16"/>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_Toc13438 </w:instrText>
      </w:r>
      <w:r>
        <w:rPr>
          <w:rFonts w:hint="eastAsia" w:ascii="宋体" w:hAnsi="宋体" w:cs="宋体"/>
          <w:bCs/>
          <w:caps/>
          <w:highlight w:val="none"/>
        </w:rPr>
        <w:fldChar w:fldCharType="separate"/>
      </w:r>
      <w:r>
        <w:rPr>
          <w:rFonts w:hint="eastAsia" w:asciiTheme="minorEastAsia" w:hAnsiTheme="minorEastAsia" w:eastAsiaTheme="minorEastAsia" w:cstheme="minorEastAsia"/>
          <w:bCs/>
          <w:kern w:val="44"/>
          <w:szCs w:val="21"/>
        </w:rPr>
        <w:t>七、其它</w:t>
      </w:r>
      <w:r>
        <w:tab/>
      </w:r>
      <w:r>
        <w:fldChar w:fldCharType="begin"/>
      </w:r>
      <w:r>
        <w:instrText xml:space="preserve"> PAGEREF _Toc13438 \h </w:instrText>
      </w:r>
      <w:r>
        <w:fldChar w:fldCharType="separate"/>
      </w:r>
      <w:r>
        <w:t>40</w:t>
      </w:r>
      <w:r>
        <w:fldChar w:fldCharType="end"/>
      </w:r>
      <w:r>
        <w:rPr>
          <w:rFonts w:hint="eastAsia" w:ascii="宋体" w:hAnsi="宋体" w:cs="宋体"/>
          <w:bCs/>
          <w:caps/>
          <w:highlight w:val="none"/>
        </w:rPr>
        <w:fldChar w:fldCharType="end"/>
      </w:r>
    </w:p>
    <w:p w14:paraId="7EE9961C">
      <w:pPr>
        <w:pStyle w:val="15"/>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_Toc17905 </w:instrText>
      </w:r>
      <w:r>
        <w:rPr>
          <w:rFonts w:hint="eastAsia" w:ascii="宋体" w:hAnsi="宋体" w:cs="宋体"/>
          <w:bCs/>
          <w:caps/>
          <w:highlight w:val="none"/>
        </w:rPr>
        <w:fldChar w:fldCharType="separate"/>
      </w:r>
      <w:r>
        <w:rPr>
          <w:rFonts w:hint="eastAsia" w:ascii="宋体" w:hAnsi="宋体" w:cs="宋体"/>
          <w:highlight w:val="none"/>
        </w:rPr>
        <w:t>第</w:t>
      </w:r>
      <w:r>
        <w:rPr>
          <w:rFonts w:hint="eastAsia" w:ascii="宋体" w:hAnsi="宋体" w:cs="宋体"/>
          <w:highlight w:val="none"/>
          <w:lang w:val="en-US" w:eastAsia="zh-CN"/>
        </w:rPr>
        <w:t>九</w:t>
      </w:r>
      <w:r>
        <w:rPr>
          <w:rFonts w:hint="eastAsia" w:ascii="宋体" w:hAnsi="宋体" w:cs="宋体"/>
          <w:highlight w:val="none"/>
        </w:rPr>
        <w:t>章  竞争性比选响应文件格式</w:t>
      </w:r>
      <w:r>
        <w:tab/>
      </w:r>
      <w:r>
        <w:fldChar w:fldCharType="begin"/>
      </w:r>
      <w:r>
        <w:instrText xml:space="preserve"> PAGEREF _Toc17905 \h </w:instrText>
      </w:r>
      <w:r>
        <w:fldChar w:fldCharType="separate"/>
      </w:r>
      <w:r>
        <w:t>45</w:t>
      </w:r>
      <w:r>
        <w:fldChar w:fldCharType="end"/>
      </w:r>
      <w:r>
        <w:rPr>
          <w:rFonts w:hint="eastAsia" w:ascii="宋体" w:hAnsi="宋体" w:cs="宋体"/>
          <w:bCs/>
          <w:caps/>
          <w:highlight w:val="none"/>
        </w:rPr>
        <w:fldChar w:fldCharType="end"/>
      </w:r>
    </w:p>
    <w:p w14:paraId="41CDB279">
      <w:pPr>
        <w:pStyle w:val="16"/>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_Toc17106 </w:instrText>
      </w:r>
      <w:r>
        <w:rPr>
          <w:rFonts w:hint="eastAsia" w:ascii="宋体" w:hAnsi="宋体" w:cs="宋体"/>
          <w:bCs/>
          <w:caps/>
          <w:highlight w:val="none"/>
        </w:rPr>
        <w:fldChar w:fldCharType="separate"/>
      </w:r>
      <w:r>
        <w:rPr>
          <w:rFonts w:hint="eastAsia" w:ascii="宋体" w:hAnsi="宋体" w:eastAsia="宋体" w:cs="宋体"/>
          <w:highlight w:val="none"/>
        </w:rPr>
        <w:t>目    录</w:t>
      </w:r>
      <w:r>
        <w:tab/>
      </w:r>
      <w:r>
        <w:fldChar w:fldCharType="begin"/>
      </w:r>
      <w:r>
        <w:instrText xml:space="preserve"> PAGEREF _Toc17106 \h </w:instrText>
      </w:r>
      <w:r>
        <w:fldChar w:fldCharType="separate"/>
      </w:r>
      <w:r>
        <w:t>47</w:t>
      </w:r>
      <w:r>
        <w:fldChar w:fldCharType="end"/>
      </w:r>
      <w:r>
        <w:rPr>
          <w:rFonts w:hint="eastAsia" w:ascii="宋体" w:hAnsi="宋体" w:cs="宋体"/>
          <w:bCs/>
          <w:caps/>
          <w:highlight w:val="none"/>
        </w:rPr>
        <w:fldChar w:fldCharType="end"/>
      </w:r>
    </w:p>
    <w:p w14:paraId="3783C41D">
      <w:pPr>
        <w:pStyle w:val="16"/>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_Toc9007 </w:instrText>
      </w:r>
      <w:r>
        <w:rPr>
          <w:rFonts w:hint="eastAsia" w:ascii="宋体" w:hAnsi="宋体" w:cs="宋体"/>
          <w:bCs/>
          <w:caps/>
          <w:highlight w:val="none"/>
        </w:rPr>
        <w:fldChar w:fldCharType="separate"/>
      </w:r>
      <w:r>
        <w:rPr>
          <w:rFonts w:hint="eastAsia" w:ascii="宋体" w:hAnsi="宋体" w:eastAsia="宋体" w:cs="宋体"/>
        </w:rPr>
        <w:t xml:space="preserve">一、 </w:t>
      </w:r>
      <w:r>
        <w:rPr>
          <w:rFonts w:hint="eastAsia" w:ascii="宋体" w:hAnsi="宋体" w:eastAsia="宋体" w:cs="宋体"/>
          <w:highlight w:val="none"/>
          <w:lang w:eastAsia="zh-CN"/>
        </w:rPr>
        <w:t>竞争比选</w:t>
      </w:r>
      <w:r>
        <w:rPr>
          <w:rFonts w:hint="eastAsia" w:ascii="宋体" w:hAnsi="宋体" w:eastAsia="宋体" w:cs="宋体"/>
          <w:highlight w:val="none"/>
        </w:rPr>
        <w:t>响应声明书</w:t>
      </w:r>
      <w:r>
        <w:tab/>
      </w:r>
      <w:r>
        <w:fldChar w:fldCharType="begin"/>
      </w:r>
      <w:r>
        <w:instrText xml:space="preserve"> PAGEREF _Toc9007 \h </w:instrText>
      </w:r>
      <w:r>
        <w:fldChar w:fldCharType="separate"/>
      </w:r>
      <w:r>
        <w:t>48</w:t>
      </w:r>
      <w:r>
        <w:fldChar w:fldCharType="end"/>
      </w:r>
      <w:r>
        <w:rPr>
          <w:rFonts w:hint="eastAsia" w:ascii="宋体" w:hAnsi="宋体" w:cs="宋体"/>
          <w:bCs/>
          <w:caps/>
          <w:highlight w:val="none"/>
        </w:rPr>
        <w:fldChar w:fldCharType="end"/>
      </w:r>
    </w:p>
    <w:p w14:paraId="0946D676">
      <w:pPr>
        <w:pStyle w:val="16"/>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_Toc32011 </w:instrText>
      </w:r>
      <w:r>
        <w:rPr>
          <w:rFonts w:hint="eastAsia" w:ascii="宋体" w:hAnsi="宋体" w:cs="宋体"/>
          <w:bCs/>
          <w:caps/>
          <w:highlight w:val="none"/>
        </w:rPr>
        <w:fldChar w:fldCharType="separate"/>
      </w:r>
      <w:r>
        <w:rPr>
          <w:rFonts w:hint="eastAsia" w:ascii="宋体" w:hAnsi="宋体" w:eastAsia="宋体" w:cs="宋体"/>
          <w:highlight w:val="none"/>
          <w:lang w:val="en-US" w:eastAsia="zh-CN"/>
        </w:rPr>
        <w:t>二、</w:t>
      </w:r>
      <w:r>
        <w:rPr>
          <w:rFonts w:hint="eastAsia" w:ascii="宋体" w:hAnsi="宋体" w:eastAsia="宋体" w:cs="宋体"/>
          <w:highlight w:val="none"/>
          <w:lang w:eastAsia="zh-CN"/>
        </w:rPr>
        <w:t>法定代表人身份证明或法定代表人授权委托书</w:t>
      </w:r>
      <w:r>
        <w:tab/>
      </w:r>
      <w:r>
        <w:fldChar w:fldCharType="begin"/>
      </w:r>
      <w:r>
        <w:instrText xml:space="preserve"> PAGEREF _Toc32011 \h </w:instrText>
      </w:r>
      <w:r>
        <w:fldChar w:fldCharType="separate"/>
      </w:r>
      <w:r>
        <w:t>49</w:t>
      </w:r>
      <w:r>
        <w:fldChar w:fldCharType="end"/>
      </w:r>
      <w:r>
        <w:rPr>
          <w:rFonts w:hint="eastAsia" w:ascii="宋体" w:hAnsi="宋体" w:cs="宋体"/>
          <w:bCs/>
          <w:caps/>
          <w:highlight w:val="none"/>
        </w:rPr>
        <w:fldChar w:fldCharType="end"/>
      </w:r>
    </w:p>
    <w:p w14:paraId="27F3D8EE">
      <w:pPr>
        <w:pStyle w:val="16"/>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_Toc16079 </w:instrText>
      </w:r>
      <w:r>
        <w:rPr>
          <w:rFonts w:hint="eastAsia" w:ascii="宋体" w:hAnsi="宋体" w:cs="宋体"/>
          <w:bCs/>
          <w:caps/>
          <w:highlight w:val="none"/>
        </w:rPr>
        <w:fldChar w:fldCharType="separate"/>
      </w:r>
      <w:r>
        <w:rPr>
          <w:rFonts w:hint="eastAsia" w:ascii="宋体" w:hAnsi="宋体" w:eastAsia="宋体" w:cs="宋体"/>
          <w:highlight w:val="none"/>
          <w:lang w:val="en-US" w:eastAsia="zh-CN"/>
        </w:rPr>
        <w:t>三、资格审查资料</w:t>
      </w:r>
      <w:r>
        <w:tab/>
      </w:r>
      <w:r>
        <w:fldChar w:fldCharType="begin"/>
      </w:r>
      <w:r>
        <w:instrText xml:space="preserve"> PAGEREF _Toc16079 \h </w:instrText>
      </w:r>
      <w:r>
        <w:fldChar w:fldCharType="separate"/>
      </w:r>
      <w:r>
        <w:t>51</w:t>
      </w:r>
      <w:r>
        <w:fldChar w:fldCharType="end"/>
      </w:r>
      <w:r>
        <w:rPr>
          <w:rFonts w:hint="eastAsia" w:ascii="宋体" w:hAnsi="宋体" w:cs="宋体"/>
          <w:bCs/>
          <w:caps/>
          <w:highlight w:val="none"/>
        </w:rPr>
        <w:fldChar w:fldCharType="end"/>
      </w:r>
    </w:p>
    <w:p w14:paraId="4C8BAC13">
      <w:pPr>
        <w:pStyle w:val="16"/>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_Toc2792 </w:instrText>
      </w:r>
      <w:r>
        <w:rPr>
          <w:rFonts w:hint="eastAsia" w:ascii="宋体" w:hAnsi="宋体" w:cs="宋体"/>
          <w:bCs/>
          <w:caps/>
          <w:highlight w:val="none"/>
        </w:rPr>
        <w:fldChar w:fldCharType="separate"/>
      </w:r>
      <w:r>
        <w:rPr>
          <w:rFonts w:hint="eastAsia" w:ascii="宋体" w:hAnsi="宋体" w:eastAsia="宋体" w:cs="宋体"/>
          <w:highlight w:val="none"/>
          <w:lang w:val="en-US" w:eastAsia="zh-CN"/>
        </w:rPr>
        <w:t>四、报价一览表</w:t>
      </w:r>
      <w:r>
        <w:tab/>
      </w:r>
      <w:r>
        <w:fldChar w:fldCharType="begin"/>
      </w:r>
      <w:r>
        <w:instrText xml:space="preserve"> PAGEREF _Toc2792 \h </w:instrText>
      </w:r>
      <w:r>
        <w:fldChar w:fldCharType="separate"/>
      </w:r>
      <w:r>
        <w:t>52</w:t>
      </w:r>
      <w:r>
        <w:fldChar w:fldCharType="end"/>
      </w:r>
      <w:r>
        <w:rPr>
          <w:rFonts w:hint="eastAsia" w:ascii="宋体" w:hAnsi="宋体" w:cs="宋体"/>
          <w:bCs/>
          <w:caps/>
          <w:highlight w:val="none"/>
        </w:rPr>
        <w:fldChar w:fldCharType="end"/>
      </w:r>
    </w:p>
    <w:p w14:paraId="7C6D2E94">
      <w:pPr>
        <w:pStyle w:val="16"/>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_Toc13343 </w:instrText>
      </w:r>
      <w:r>
        <w:rPr>
          <w:rFonts w:hint="eastAsia" w:ascii="宋体" w:hAnsi="宋体" w:cs="宋体"/>
          <w:bCs/>
          <w:caps/>
          <w:highlight w:val="none"/>
        </w:rPr>
        <w:fldChar w:fldCharType="separate"/>
      </w:r>
      <w:r>
        <w:rPr>
          <w:rFonts w:hint="eastAsia" w:ascii="宋体" w:hAnsi="宋体" w:eastAsia="宋体" w:cs="宋体"/>
        </w:rPr>
        <w:t>五、报价人须知前附表规定的材料</w:t>
      </w:r>
      <w:r>
        <w:tab/>
      </w:r>
      <w:r>
        <w:fldChar w:fldCharType="begin"/>
      </w:r>
      <w:r>
        <w:instrText xml:space="preserve"> PAGEREF _Toc13343 \h </w:instrText>
      </w:r>
      <w:r>
        <w:fldChar w:fldCharType="separate"/>
      </w:r>
      <w:r>
        <w:t>53</w:t>
      </w:r>
      <w:r>
        <w:fldChar w:fldCharType="end"/>
      </w:r>
      <w:r>
        <w:rPr>
          <w:rFonts w:hint="eastAsia" w:ascii="宋体" w:hAnsi="宋体" w:cs="宋体"/>
          <w:bCs/>
          <w:caps/>
          <w:highlight w:val="none"/>
        </w:rPr>
        <w:fldChar w:fldCharType="end"/>
      </w:r>
    </w:p>
    <w:p w14:paraId="2F94A375">
      <w:pPr>
        <w:pStyle w:val="16"/>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_Toc2789 </w:instrText>
      </w:r>
      <w:r>
        <w:rPr>
          <w:rFonts w:hint="eastAsia" w:ascii="宋体" w:hAnsi="宋体" w:cs="宋体"/>
          <w:bCs/>
          <w:caps/>
          <w:highlight w:val="none"/>
        </w:rPr>
        <w:fldChar w:fldCharType="separate"/>
      </w:r>
      <w:r>
        <w:rPr>
          <w:rFonts w:hint="eastAsia" w:ascii="宋体" w:hAnsi="宋体" w:eastAsia="宋体" w:cs="宋体"/>
          <w:highlight w:val="none"/>
          <w:lang w:val="en-US" w:eastAsia="zh-CN"/>
        </w:rPr>
        <w:t>六、</w:t>
      </w:r>
      <w:r>
        <w:rPr>
          <w:rFonts w:hint="eastAsia" w:ascii="宋体" w:hAnsi="宋体" w:eastAsia="宋体" w:cs="宋体"/>
        </w:rPr>
        <w:t>报价人基本信息及其他材料</w:t>
      </w:r>
      <w:r>
        <w:tab/>
      </w:r>
      <w:r>
        <w:fldChar w:fldCharType="begin"/>
      </w:r>
      <w:r>
        <w:instrText xml:space="preserve"> PAGEREF _Toc2789 \h </w:instrText>
      </w:r>
      <w:r>
        <w:fldChar w:fldCharType="separate"/>
      </w:r>
      <w:r>
        <w:t>56</w:t>
      </w:r>
      <w:r>
        <w:fldChar w:fldCharType="end"/>
      </w:r>
      <w:r>
        <w:rPr>
          <w:rFonts w:hint="eastAsia" w:ascii="宋体" w:hAnsi="宋体" w:cs="宋体"/>
          <w:bCs/>
          <w:caps/>
          <w:highlight w:val="none"/>
        </w:rPr>
        <w:fldChar w:fldCharType="end"/>
      </w:r>
    </w:p>
    <w:p w14:paraId="184E4E84">
      <w:pPr>
        <w:pStyle w:val="16"/>
        <w:tabs>
          <w:tab w:val="right" w:leader="dot" w:pos="9628"/>
        </w:tabs>
        <w:ind w:left="0" w:leftChars="0" w:firstLine="0" w:firstLineChars="0"/>
        <w:rPr>
          <w:rFonts w:ascii="宋体" w:hAnsi="宋体" w:cs="宋体"/>
          <w:b/>
          <w:bCs/>
          <w:caps/>
          <w:highlight w:val="none"/>
        </w:rPr>
        <w:sectPr>
          <w:footerReference r:id="rId6" w:type="first"/>
          <w:headerReference r:id="rId3" w:type="default"/>
          <w:footerReference r:id="rId4" w:type="default"/>
          <w:footerReference r:id="rId5" w:type="even"/>
          <w:pgSz w:w="11906" w:h="16838"/>
          <w:pgMar w:top="1418" w:right="1134" w:bottom="1418" w:left="1134" w:header="851" w:footer="992" w:gutter="0"/>
          <w:cols w:space="720" w:num="1"/>
          <w:docGrid w:type="lines" w:linePitch="312" w:charSpace="0"/>
        </w:sectPr>
      </w:pPr>
      <w:r>
        <w:rPr>
          <w:rFonts w:hint="eastAsia" w:ascii="宋体" w:hAnsi="宋体" w:cs="宋体"/>
          <w:bCs/>
          <w:caps/>
          <w:highlight w:val="none"/>
        </w:rPr>
        <w:fldChar w:fldCharType="end"/>
      </w:r>
    </w:p>
    <w:p w14:paraId="206184DE">
      <w:pPr>
        <w:pStyle w:val="3"/>
        <w:spacing w:before="0" w:after="0" w:line="360" w:lineRule="auto"/>
        <w:jc w:val="center"/>
        <w:rPr>
          <w:rFonts w:hint="eastAsia" w:ascii="宋体" w:hAnsi="宋体" w:cs="宋体"/>
          <w:highlight w:val="none"/>
        </w:rPr>
      </w:pPr>
      <w:bookmarkStart w:id="5" w:name="_Toc152042287"/>
      <w:bookmarkStart w:id="6" w:name="_Toc246996900"/>
      <w:bookmarkStart w:id="7" w:name="_Toc246996157"/>
      <w:bookmarkStart w:id="8" w:name="_Toc152045511"/>
      <w:bookmarkStart w:id="9" w:name="_Toc247096243"/>
      <w:bookmarkStart w:id="10" w:name="_Toc247085671"/>
      <w:bookmarkStart w:id="11" w:name="_Toc2000404"/>
      <w:bookmarkStart w:id="12" w:name="_Toc144974479"/>
      <w:bookmarkStart w:id="13" w:name="_Toc179632527"/>
      <w:bookmarkStart w:id="14" w:name="_Toc507319890"/>
      <w:bookmarkStart w:id="15" w:name="_Toc16725"/>
      <w:r>
        <w:rPr>
          <w:rFonts w:hint="eastAsia" w:ascii="宋体" w:hAnsi="宋体" w:cs="宋体"/>
          <w:highlight w:val="none"/>
        </w:rPr>
        <w:t xml:space="preserve">第一章 </w:t>
      </w:r>
      <w:bookmarkEnd w:id="5"/>
      <w:bookmarkEnd w:id="6"/>
      <w:bookmarkEnd w:id="7"/>
      <w:bookmarkEnd w:id="8"/>
      <w:bookmarkEnd w:id="9"/>
      <w:bookmarkEnd w:id="10"/>
      <w:bookmarkEnd w:id="11"/>
      <w:bookmarkEnd w:id="12"/>
      <w:bookmarkEnd w:id="13"/>
      <w:bookmarkEnd w:id="14"/>
      <w:r>
        <w:rPr>
          <w:rFonts w:hint="eastAsia" w:ascii="宋体" w:hAnsi="宋体" w:cs="宋体"/>
          <w:highlight w:val="none"/>
        </w:rPr>
        <w:t>比选公告</w:t>
      </w:r>
      <w:bookmarkEnd w:id="15"/>
    </w:p>
    <w:p w14:paraId="1C8D0F2C">
      <w:pPr>
        <w:spacing w:line="440" w:lineRule="exact"/>
        <w:jc w:val="center"/>
        <w:rPr>
          <w:rFonts w:hint="eastAsia" w:ascii="宋体" w:hAnsi="宋体" w:cs="宋体"/>
          <w:b/>
          <w:sz w:val="28"/>
          <w:szCs w:val="28"/>
          <w:highlight w:val="none"/>
        </w:rPr>
      </w:pPr>
      <w:bookmarkStart w:id="16" w:name="OLE_LINK3"/>
      <w:bookmarkStart w:id="17" w:name="OLE_LINK2"/>
    </w:p>
    <w:p w14:paraId="420FF20C">
      <w:pPr>
        <w:pStyle w:val="4"/>
        <w:spacing w:before="0" w:after="0" w:line="360" w:lineRule="auto"/>
        <w:rPr>
          <w:rFonts w:hint="eastAsia" w:ascii="宋体" w:hAnsi="宋体" w:eastAsia="宋体" w:cs="宋体"/>
          <w:highlight w:val="none"/>
        </w:rPr>
      </w:pPr>
      <w:bookmarkStart w:id="18" w:name="_Toc246996901"/>
      <w:bookmarkStart w:id="19" w:name="_Toc247085672"/>
      <w:bookmarkStart w:id="20" w:name="_Toc11329213"/>
      <w:bookmarkStart w:id="21" w:name="_Toc152042288"/>
      <w:bookmarkStart w:id="22" w:name="_Toc6549"/>
      <w:bookmarkStart w:id="23" w:name="_Toc152045512"/>
      <w:bookmarkStart w:id="24" w:name="_Toc246996158"/>
      <w:bookmarkStart w:id="25" w:name="_Toc2958"/>
      <w:bookmarkStart w:id="26" w:name="_Toc179632528"/>
      <w:bookmarkStart w:id="27" w:name="_Toc10076"/>
      <w:bookmarkStart w:id="28" w:name="_Toc144974480"/>
      <w:bookmarkStart w:id="29" w:name="_Toc507319891"/>
      <w:bookmarkStart w:id="30" w:name="_Toc24874"/>
      <w:r>
        <w:rPr>
          <w:rFonts w:hint="eastAsia" w:ascii="宋体" w:hAnsi="宋体" w:eastAsia="宋体" w:cs="宋体"/>
          <w:highlight w:val="none"/>
        </w:rPr>
        <w:t>1. 比选条件</w:t>
      </w:r>
      <w:bookmarkEnd w:id="18"/>
      <w:bookmarkEnd w:id="19"/>
      <w:bookmarkEnd w:id="20"/>
      <w:bookmarkEnd w:id="21"/>
      <w:bookmarkEnd w:id="22"/>
      <w:bookmarkEnd w:id="23"/>
      <w:bookmarkEnd w:id="24"/>
      <w:bookmarkEnd w:id="25"/>
      <w:bookmarkEnd w:id="26"/>
      <w:bookmarkEnd w:id="27"/>
      <w:bookmarkEnd w:id="28"/>
      <w:bookmarkEnd w:id="29"/>
      <w:bookmarkEnd w:id="30"/>
    </w:p>
    <w:p w14:paraId="08F02EDE">
      <w:pPr>
        <w:spacing w:line="400" w:lineRule="exact"/>
        <w:rPr>
          <w:rFonts w:hint="eastAsia" w:ascii="宋体" w:hAnsi="宋体" w:cs="宋体"/>
          <w:szCs w:val="21"/>
          <w:highlight w:val="none"/>
        </w:rPr>
      </w:pPr>
      <w:r>
        <w:rPr>
          <w:rFonts w:hint="eastAsia" w:ascii="宋体" w:hAnsi="宋体" w:cs="宋体"/>
          <w:szCs w:val="21"/>
          <w:highlight w:val="none"/>
        </w:rPr>
        <w:t>　　本竞争性比选项目</w:t>
      </w:r>
      <w:r>
        <w:rPr>
          <w:rFonts w:hint="eastAsia" w:ascii="宋体" w:hAnsi="宋体" w:cs="宋体"/>
          <w:szCs w:val="21"/>
          <w:highlight w:val="none"/>
          <w:u w:val="single"/>
          <w:lang w:val="en-US" w:eastAsia="zh-CN"/>
        </w:rPr>
        <w:t>国产隧道控制器定制化开发采购</w:t>
      </w:r>
      <w:r>
        <w:rPr>
          <w:rFonts w:hint="eastAsia" w:ascii="宋体" w:hAnsi="宋体" w:cs="宋体"/>
          <w:szCs w:val="21"/>
          <w:highlight w:val="none"/>
        </w:rPr>
        <w:t>，采购人为</w:t>
      </w:r>
      <w:r>
        <w:rPr>
          <w:rFonts w:hint="eastAsia" w:ascii="宋体" w:hAnsi="宋体" w:cs="宋体"/>
          <w:szCs w:val="21"/>
          <w:highlight w:val="none"/>
          <w:u w:val="single"/>
        </w:rPr>
        <w:t xml:space="preserve">重庆首讯科技股份有限公司 </w:t>
      </w:r>
      <w:r>
        <w:rPr>
          <w:rFonts w:hint="eastAsia" w:ascii="宋体" w:hAnsi="宋体" w:cs="宋体"/>
          <w:szCs w:val="21"/>
          <w:highlight w:val="none"/>
        </w:rPr>
        <w:t>，该项目已具备比选条件，现对该项目进行竞争性比选。</w:t>
      </w:r>
    </w:p>
    <w:p w14:paraId="7ADA122B">
      <w:pPr>
        <w:pStyle w:val="4"/>
        <w:spacing w:before="120" w:after="0" w:line="360" w:lineRule="auto"/>
        <w:rPr>
          <w:rFonts w:hint="eastAsia" w:ascii="宋体" w:hAnsi="宋体" w:eastAsia="宋体" w:cs="宋体"/>
          <w:highlight w:val="none"/>
        </w:rPr>
      </w:pPr>
      <w:bookmarkStart w:id="31" w:name="_Toc152042289"/>
      <w:bookmarkStart w:id="32" w:name="_Toc247085673"/>
      <w:bookmarkStart w:id="33" w:name="_Toc507319892"/>
      <w:bookmarkStart w:id="34" w:name="_Toc31136"/>
      <w:bookmarkStart w:id="35" w:name="_Toc152045513"/>
      <w:bookmarkStart w:id="36" w:name="_Toc179632529"/>
      <w:bookmarkStart w:id="37" w:name="_Toc21343"/>
      <w:bookmarkStart w:id="38" w:name="_Toc10952"/>
      <w:bookmarkStart w:id="39" w:name="_Toc18109"/>
      <w:bookmarkStart w:id="40" w:name="_Toc246996159"/>
      <w:bookmarkStart w:id="41" w:name="_Toc144974481"/>
      <w:bookmarkStart w:id="42" w:name="_Toc246996902"/>
      <w:bookmarkStart w:id="43" w:name="_Toc11329214"/>
      <w:r>
        <w:rPr>
          <w:rFonts w:hint="eastAsia" w:ascii="宋体" w:hAnsi="宋体" w:eastAsia="宋体" w:cs="宋体"/>
          <w:highlight w:val="none"/>
        </w:rPr>
        <w:t>2. 项目概况与</w:t>
      </w:r>
      <w:r>
        <w:rPr>
          <w:rFonts w:hint="eastAsia" w:ascii="宋体" w:hAnsi="宋体" w:eastAsia="宋体" w:cs="宋体"/>
          <w:highlight w:val="none"/>
          <w:lang w:val="en-US" w:eastAsia="zh-CN"/>
        </w:rPr>
        <w:t>采购</w:t>
      </w:r>
      <w:r>
        <w:rPr>
          <w:rFonts w:hint="eastAsia" w:ascii="宋体" w:hAnsi="宋体" w:eastAsia="宋体" w:cs="宋体"/>
          <w:highlight w:val="none"/>
        </w:rPr>
        <w:t>范围</w:t>
      </w:r>
      <w:bookmarkEnd w:id="31"/>
      <w:bookmarkEnd w:id="32"/>
      <w:bookmarkEnd w:id="33"/>
      <w:bookmarkEnd w:id="34"/>
      <w:bookmarkEnd w:id="35"/>
      <w:bookmarkEnd w:id="36"/>
      <w:bookmarkEnd w:id="37"/>
      <w:bookmarkEnd w:id="38"/>
      <w:bookmarkEnd w:id="39"/>
      <w:bookmarkEnd w:id="40"/>
      <w:bookmarkEnd w:id="41"/>
      <w:bookmarkEnd w:id="42"/>
      <w:bookmarkEnd w:id="43"/>
    </w:p>
    <w:p w14:paraId="74CFA729">
      <w:pPr>
        <w:pStyle w:val="8"/>
        <w:adjustRightInd w:val="0"/>
        <w:spacing w:line="400" w:lineRule="exact"/>
        <w:jc w:val="both"/>
        <w:rPr>
          <w:rFonts w:hint="eastAsia" w:ascii="宋体" w:hAnsi="宋体" w:eastAsia="宋体" w:cs="宋体"/>
          <w:color w:val="000000" w:themeColor="text1"/>
          <w:kern w:val="2"/>
          <w:sz w:val="21"/>
          <w:szCs w:val="24"/>
          <w:lang w:val="en-US" w:eastAsia="zh-CN" w:bidi="ar-SA"/>
          <w14:textFill>
            <w14:solidFill>
              <w14:schemeClr w14:val="tx1"/>
            </w14:solidFill>
          </w14:textFill>
        </w:rPr>
      </w:pPr>
      <w:bookmarkStart w:id="44" w:name="_Toc446247226"/>
      <w:r>
        <w:rPr>
          <w:rFonts w:hint="eastAsia" w:ascii="宋体" w:hAnsi="宋体" w:eastAsia="宋体" w:cs="宋体"/>
          <w:color w:val="000000" w:themeColor="text1"/>
          <w:kern w:val="2"/>
          <w:sz w:val="21"/>
          <w:szCs w:val="24"/>
          <w:lang w:val="en-US" w:eastAsia="zh-CN" w:bidi="ar-SA"/>
          <w14:textFill>
            <w14:solidFill>
              <w14:schemeClr w14:val="tx1"/>
            </w14:solidFill>
          </w14:textFill>
        </w:rPr>
        <w:t xml:space="preserve">2.1 </w:t>
      </w:r>
      <w:bookmarkEnd w:id="44"/>
      <w:r>
        <w:rPr>
          <w:rFonts w:hint="eastAsia" w:ascii="宋体" w:hAnsi="宋体" w:eastAsia="宋体" w:cs="宋体"/>
          <w:color w:val="000000" w:themeColor="text1"/>
          <w:kern w:val="2"/>
          <w:sz w:val="21"/>
          <w:szCs w:val="24"/>
          <w:lang w:val="en-US" w:eastAsia="zh-CN" w:bidi="ar-SA"/>
          <w14:textFill>
            <w14:solidFill>
              <w14:schemeClr w14:val="tx1"/>
            </w14:solidFill>
          </w14:textFill>
        </w:rPr>
        <w:t>项目地点：重庆市</w:t>
      </w:r>
      <w:r>
        <w:rPr>
          <w:rFonts w:hint="eastAsia" w:ascii="宋体" w:hAnsi="宋体" w:cs="宋体"/>
          <w:color w:val="000000" w:themeColor="text1"/>
          <w:kern w:val="2"/>
          <w:sz w:val="21"/>
          <w:szCs w:val="24"/>
          <w:lang w:val="en-US" w:eastAsia="zh-CN" w:bidi="ar-SA"/>
          <w14:textFill>
            <w14:solidFill>
              <w14:schemeClr w14:val="tx1"/>
            </w14:solidFill>
          </w14:textFill>
        </w:rPr>
        <w:t>渝北</w:t>
      </w:r>
      <w:r>
        <w:rPr>
          <w:rFonts w:hint="eastAsia" w:ascii="宋体" w:hAnsi="宋体" w:eastAsia="宋体" w:cs="宋体"/>
          <w:color w:val="000000" w:themeColor="text1"/>
          <w:kern w:val="2"/>
          <w:sz w:val="21"/>
          <w:szCs w:val="24"/>
          <w:lang w:val="en-US" w:eastAsia="zh-CN" w:bidi="ar-SA"/>
          <w14:textFill>
            <w14:solidFill>
              <w14:schemeClr w14:val="tx1"/>
            </w14:solidFill>
          </w14:textFill>
        </w:rPr>
        <w:t>区。</w:t>
      </w:r>
    </w:p>
    <w:p w14:paraId="72B0F958">
      <w:pPr>
        <w:pStyle w:val="8"/>
        <w:adjustRightInd w:val="0"/>
        <w:spacing w:line="400" w:lineRule="exact"/>
        <w:jc w:val="both"/>
        <w:rPr>
          <w:rFonts w:hint="default" w:ascii="宋体" w:hAnsi="宋体" w:eastAsia="宋体" w:cs="宋体"/>
          <w:color w:val="000000" w:themeColor="text1"/>
          <w:kern w:val="2"/>
          <w:sz w:val="21"/>
          <w:szCs w:val="24"/>
          <w:highlight w:val="yellow"/>
          <w:lang w:val="en-US" w:eastAsia="zh-CN" w:bidi="ar-SA"/>
          <w14:textFill>
            <w14:solidFill>
              <w14:schemeClr w14:val="tx1"/>
            </w14:solidFill>
          </w14:textFill>
        </w:rPr>
      </w:pPr>
      <w:r>
        <w:rPr>
          <w:rFonts w:hint="eastAsia" w:ascii="宋体" w:hAnsi="宋体" w:eastAsia="宋体" w:cs="宋体"/>
          <w:color w:val="000000" w:themeColor="text1"/>
          <w:kern w:val="2"/>
          <w:sz w:val="21"/>
          <w:szCs w:val="24"/>
          <w:lang w:val="en-US" w:eastAsia="zh-CN" w:bidi="ar-SA"/>
          <w14:textFill>
            <w14:solidFill>
              <w14:schemeClr w14:val="tx1"/>
            </w14:solidFill>
          </w14:textFill>
        </w:rPr>
        <w:t>2.2 项目概况</w:t>
      </w:r>
      <w:r>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t>：为了降低高速路公司隧道自动化的成本，提高信息安全，把核心技术掌握在自已手上</w:t>
      </w:r>
      <w:r>
        <w:rPr>
          <w:rFonts w:hint="eastAsia" w:ascii="宋体" w:hAnsi="宋体" w:cs="宋体"/>
          <w:color w:val="000000" w:themeColor="text1"/>
          <w:kern w:val="2"/>
          <w:sz w:val="21"/>
          <w:szCs w:val="24"/>
          <w:highlight w:val="none"/>
          <w:lang w:val="en-US" w:eastAsia="zh-CN" w:bidi="ar-SA"/>
          <w14:textFill>
            <w14:solidFill>
              <w14:schemeClr w14:val="tx1"/>
            </w14:solidFill>
          </w14:textFill>
        </w:rPr>
        <w:t>，</w:t>
      </w:r>
      <w:r>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t>首讯科技依托“基于边缘人工智能的前端控制设备研发”科研项目决定自行研发这一套控制系统</w:t>
      </w:r>
      <w:r>
        <w:rPr>
          <w:rFonts w:hint="eastAsia" w:ascii="宋体" w:hAnsi="宋体" w:cs="宋体"/>
          <w:color w:val="000000" w:themeColor="text1"/>
          <w:kern w:val="2"/>
          <w:sz w:val="21"/>
          <w:szCs w:val="24"/>
          <w:highlight w:val="none"/>
          <w:lang w:val="en-US" w:eastAsia="zh-CN" w:bidi="ar-SA"/>
          <w14:textFill>
            <w14:solidFill>
              <w14:schemeClr w14:val="tx1"/>
            </w14:solidFill>
          </w14:textFill>
        </w:rPr>
        <w:t>，</w:t>
      </w:r>
      <w:r>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t>把高速公路上的隧道PLC，实行首讯自控的自主化、国产化，把PLC控制器换成首讯智控控制器和智能控制器形成的智慧控制系统。在自主化的同时进行技术创新升级，提供高级冗余光通讯、集成边缘AI算力，对PLC以前结构不合理的地方进行改进，形成更有市场竞争力的产品</w:t>
      </w:r>
      <w:r>
        <w:rPr>
          <w:rFonts w:hint="eastAsia" w:ascii="宋体" w:hAnsi="宋体" w:cs="宋体"/>
          <w:color w:val="000000" w:themeColor="text1"/>
          <w:kern w:val="2"/>
          <w:sz w:val="21"/>
          <w:szCs w:val="24"/>
          <w:highlight w:val="none"/>
          <w:lang w:val="en-US" w:eastAsia="zh-CN" w:bidi="ar-SA"/>
          <w14:textFill>
            <w14:solidFill>
              <w14:schemeClr w14:val="tx1"/>
            </w14:solidFill>
          </w14:textFill>
        </w:rPr>
        <w:t>。本次拟进行国产隧道控制器定制化开发采购，定制化开发内容由电源系统、通信模块、CPU控制模块、AD采集模块、底板、人机显示界面、智能控制器构成。</w:t>
      </w:r>
    </w:p>
    <w:p w14:paraId="13296803">
      <w:pPr>
        <w:pStyle w:val="8"/>
        <w:adjustRightInd w:val="0"/>
        <w:spacing w:line="400" w:lineRule="exact"/>
        <w:jc w:val="both"/>
        <w:rPr>
          <w:rFonts w:hint="eastAsia" w:ascii="宋体" w:hAnsi="宋体" w:eastAsia="宋体" w:cs="宋体"/>
          <w:color w:val="000000" w:themeColor="text1"/>
          <w:kern w:val="2"/>
          <w:sz w:val="21"/>
          <w:szCs w:val="24"/>
          <w:lang w:val="en-US" w:eastAsia="zh-CN" w:bidi="ar-SA"/>
          <w14:textFill>
            <w14:solidFill>
              <w14:schemeClr w14:val="tx1"/>
            </w14:solidFill>
          </w14:textFill>
        </w:rPr>
      </w:pPr>
      <w:r>
        <w:rPr>
          <w:rFonts w:hint="eastAsia" w:ascii="宋体" w:hAnsi="宋体" w:eastAsia="宋体" w:cs="宋体"/>
          <w:color w:val="000000" w:themeColor="text1"/>
          <w:kern w:val="2"/>
          <w:sz w:val="21"/>
          <w:szCs w:val="24"/>
          <w:lang w:val="en-US" w:eastAsia="zh-CN" w:bidi="ar-SA"/>
          <w14:textFill>
            <w14:solidFill>
              <w14:schemeClr w14:val="tx1"/>
            </w14:solidFill>
          </w14:textFill>
        </w:rPr>
        <w:t>2.3 采购预计金额：58</w:t>
      </w:r>
      <w:r>
        <w:rPr>
          <w:rFonts w:hint="eastAsia" w:ascii="宋体" w:hAnsi="宋体" w:cs="宋体"/>
          <w:color w:val="000000" w:themeColor="text1"/>
          <w:kern w:val="2"/>
          <w:sz w:val="21"/>
          <w:szCs w:val="24"/>
          <w:lang w:val="en-US" w:eastAsia="zh-CN" w:bidi="ar-SA"/>
          <w14:textFill>
            <w14:solidFill>
              <w14:schemeClr w14:val="tx1"/>
            </w14:solidFill>
          </w14:textFill>
        </w:rPr>
        <w:t>.5</w:t>
      </w:r>
      <w:r>
        <w:rPr>
          <w:rFonts w:hint="eastAsia" w:ascii="宋体" w:hAnsi="宋体" w:eastAsia="宋体" w:cs="宋体"/>
          <w:b w:val="0"/>
          <w:bCs w:val="0"/>
          <w:color w:val="auto"/>
          <w:kern w:val="2"/>
          <w:sz w:val="21"/>
          <w:szCs w:val="24"/>
          <w:highlight w:val="none"/>
          <w:lang w:val="en-US" w:eastAsia="zh-CN" w:bidi="ar-SA"/>
        </w:rPr>
        <w:t>万元</w:t>
      </w:r>
      <w:r>
        <w:rPr>
          <w:rFonts w:hint="eastAsia" w:ascii="宋体" w:hAnsi="宋体" w:eastAsia="宋体" w:cs="宋体"/>
          <w:color w:val="000000" w:themeColor="text1"/>
          <w:kern w:val="2"/>
          <w:sz w:val="21"/>
          <w:szCs w:val="24"/>
          <w:lang w:val="en-US" w:eastAsia="zh-CN" w:bidi="ar-SA"/>
          <w14:textFill>
            <w14:solidFill>
              <w14:schemeClr w14:val="tx1"/>
            </w14:solidFill>
          </w14:textFill>
        </w:rPr>
        <w:t>。</w:t>
      </w:r>
    </w:p>
    <w:p w14:paraId="5B9516EF">
      <w:pPr>
        <w:pStyle w:val="8"/>
        <w:adjustRightInd w:val="0"/>
        <w:spacing w:line="400" w:lineRule="exact"/>
        <w:jc w:val="both"/>
        <w:rPr>
          <w:rFonts w:hint="eastAsia" w:ascii="宋体" w:hAnsi="宋体" w:eastAsia="宋体" w:cs="宋体"/>
          <w:color w:val="000000" w:themeColor="text1"/>
          <w:kern w:val="2"/>
          <w:sz w:val="21"/>
          <w:szCs w:val="24"/>
          <w:lang w:val="en-US" w:eastAsia="zh-CN" w:bidi="ar-SA"/>
          <w14:textFill>
            <w14:solidFill>
              <w14:schemeClr w14:val="tx1"/>
            </w14:solidFill>
          </w14:textFill>
        </w:rPr>
      </w:pPr>
      <w:r>
        <w:rPr>
          <w:rFonts w:hint="eastAsia" w:ascii="宋体" w:hAnsi="宋体" w:eastAsia="宋体" w:cs="宋体"/>
          <w:color w:val="000000" w:themeColor="text1"/>
          <w:kern w:val="2"/>
          <w:sz w:val="21"/>
          <w:szCs w:val="24"/>
          <w:lang w:val="en-US" w:eastAsia="zh-CN" w:bidi="ar-SA"/>
          <w14:textFill>
            <w14:solidFill>
              <w14:schemeClr w14:val="tx1"/>
            </w14:solidFill>
          </w14:textFill>
        </w:rPr>
        <w:t>2.4比选范围：国产隧道控制器定制化开发采购，定制化开发内容由电源系统、通信模块、CPU控制模块、AD采集模块、底板、人机显示界面、智能控制器构成</w:t>
      </w:r>
      <w:r>
        <w:rPr>
          <w:rFonts w:hint="eastAsia" w:ascii="宋体" w:hAnsi="宋体" w:cs="宋体"/>
          <w:color w:val="000000" w:themeColor="text1"/>
          <w:kern w:val="2"/>
          <w:sz w:val="21"/>
          <w:szCs w:val="24"/>
          <w:lang w:val="en-US" w:eastAsia="zh-CN" w:bidi="ar-SA"/>
          <w14:textFill>
            <w14:solidFill>
              <w14:schemeClr w14:val="tx1"/>
            </w14:solidFill>
          </w14:textFill>
        </w:rPr>
        <w:t>、样机生产及供货。</w:t>
      </w:r>
    </w:p>
    <w:p w14:paraId="32EC8EB6">
      <w:pPr>
        <w:pStyle w:val="8"/>
        <w:adjustRightInd w:val="0"/>
        <w:spacing w:line="400" w:lineRule="exact"/>
        <w:jc w:val="both"/>
        <w:rPr>
          <w:rFonts w:hint="eastAsia" w:ascii="宋体" w:hAnsi="宋体" w:eastAsia="宋体" w:cs="宋体"/>
          <w:color w:val="000000" w:themeColor="text1"/>
          <w:kern w:val="2"/>
          <w:sz w:val="21"/>
          <w:szCs w:val="24"/>
          <w:lang w:val="en-US" w:eastAsia="zh-CN" w:bidi="ar-SA"/>
          <w14:textFill>
            <w14:solidFill>
              <w14:schemeClr w14:val="tx1"/>
            </w14:solidFill>
          </w14:textFill>
        </w:rPr>
      </w:pPr>
      <w:r>
        <w:rPr>
          <w:rFonts w:hint="eastAsia" w:ascii="宋体" w:hAnsi="宋体" w:eastAsia="宋体" w:cs="宋体"/>
          <w:color w:val="000000" w:themeColor="text1"/>
          <w:kern w:val="2"/>
          <w:sz w:val="21"/>
          <w:szCs w:val="24"/>
          <w:lang w:val="en-US" w:eastAsia="zh-CN" w:bidi="ar-SA"/>
          <w14:textFill>
            <w14:solidFill>
              <w14:schemeClr w14:val="tx1"/>
            </w14:solidFill>
          </w14:textFill>
        </w:rPr>
        <w:t>2.5 工期要求：</w:t>
      </w:r>
      <w:r>
        <w:rPr>
          <w:rFonts w:hint="eastAsia" w:ascii="宋体" w:hAnsi="宋体" w:cs="宋体"/>
          <w:color w:val="000000" w:themeColor="text1"/>
          <w:kern w:val="2"/>
          <w:sz w:val="21"/>
          <w:szCs w:val="24"/>
          <w:lang w:val="en-US" w:eastAsia="zh-CN" w:bidi="ar-SA"/>
          <w14:textFill>
            <w14:solidFill>
              <w14:schemeClr w14:val="tx1"/>
            </w14:solidFill>
          </w14:textFill>
        </w:rPr>
        <w:t>90</w:t>
      </w:r>
      <w:r>
        <w:rPr>
          <w:rFonts w:hint="eastAsia" w:ascii="宋体" w:hAnsi="宋体" w:eastAsia="宋体" w:cs="宋体"/>
          <w:color w:val="000000" w:themeColor="text1"/>
          <w:kern w:val="2"/>
          <w:sz w:val="21"/>
          <w:szCs w:val="24"/>
          <w:lang w:val="en-US" w:eastAsia="zh-CN" w:bidi="ar-SA"/>
          <w14:textFill>
            <w14:solidFill>
              <w14:schemeClr w14:val="tx1"/>
            </w14:solidFill>
          </w14:textFill>
        </w:rPr>
        <w:t>天，具体以甲方通知为准。</w:t>
      </w:r>
    </w:p>
    <w:p w14:paraId="304158C6">
      <w:pPr>
        <w:pStyle w:val="4"/>
        <w:spacing w:before="120" w:after="0" w:line="360" w:lineRule="auto"/>
        <w:rPr>
          <w:rFonts w:hint="eastAsia" w:ascii="宋体" w:hAnsi="宋体" w:eastAsia="宋体" w:cs="宋体"/>
          <w:highlight w:val="none"/>
        </w:rPr>
      </w:pPr>
      <w:bookmarkStart w:id="45" w:name="_Toc10171"/>
      <w:bookmarkStart w:id="46" w:name="_Toc30356"/>
      <w:bookmarkStart w:id="47" w:name="_Toc11329215"/>
      <w:bookmarkStart w:id="48" w:name="_Toc179632530"/>
      <w:bookmarkStart w:id="49" w:name="_Toc152042290"/>
      <w:bookmarkStart w:id="50" w:name="_Toc246996903"/>
      <w:bookmarkStart w:id="51" w:name="_Toc246996160"/>
      <w:bookmarkStart w:id="52" w:name="_Toc7065"/>
      <w:bookmarkStart w:id="53" w:name="_Toc152045514"/>
      <w:bookmarkStart w:id="54" w:name="_Toc17320"/>
      <w:bookmarkStart w:id="55" w:name="_Toc507319893"/>
      <w:bookmarkStart w:id="56" w:name="_Toc247085674"/>
      <w:bookmarkStart w:id="57" w:name="_Toc144974482"/>
      <w:r>
        <w:rPr>
          <w:rFonts w:hint="eastAsia" w:ascii="宋体" w:hAnsi="宋体" w:eastAsia="宋体" w:cs="宋体"/>
          <w:highlight w:val="none"/>
        </w:rPr>
        <w:t>3. 报价人资格要求</w:t>
      </w:r>
      <w:bookmarkEnd w:id="45"/>
      <w:bookmarkEnd w:id="46"/>
      <w:bookmarkEnd w:id="47"/>
      <w:bookmarkEnd w:id="48"/>
      <w:bookmarkEnd w:id="49"/>
      <w:bookmarkEnd w:id="50"/>
      <w:bookmarkEnd w:id="51"/>
      <w:bookmarkEnd w:id="52"/>
      <w:bookmarkEnd w:id="53"/>
      <w:bookmarkEnd w:id="54"/>
      <w:bookmarkEnd w:id="55"/>
      <w:bookmarkEnd w:id="56"/>
      <w:bookmarkEnd w:id="57"/>
    </w:p>
    <w:p w14:paraId="464FE438">
      <w:pPr>
        <w:pStyle w:val="8"/>
        <w:adjustRightInd w:val="0"/>
        <w:spacing w:line="400" w:lineRule="exact"/>
        <w:jc w:val="both"/>
        <w:rPr>
          <w:rFonts w:hint="eastAsia" w:ascii="宋体" w:hAnsi="宋体" w:eastAsia="宋体" w:cs="宋体"/>
          <w:highlight w:val="none"/>
          <w:lang w:val="en-US" w:eastAsia="zh-CN"/>
        </w:rPr>
      </w:pPr>
      <w:bookmarkStart w:id="58" w:name="_Toc246996161"/>
      <w:bookmarkStart w:id="59" w:name="_Toc144974483"/>
      <w:bookmarkStart w:id="60" w:name="_Toc247085675"/>
      <w:bookmarkStart w:id="61" w:name="_Toc152042291"/>
      <w:bookmarkStart w:id="62" w:name="_Toc246996904"/>
      <w:bookmarkStart w:id="63" w:name="_Toc152045515"/>
      <w:bookmarkStart w:id="64" w:name="_Toc179632531"/>
      <w:r>
        <w:rPr>
          <w:rFonts w:hint="eastAsia" w:ascii="宋体" w:hAnsi="宋体" w:eastAsia="宋体" w:cs="宋体"/>
          <w:highlight w:val="none"/>
          <w:lang w:val="en-US" w:eastAsia="zh-CN"/>
        </w:rPr>
        <w:t>3.1资质要求（以下资质文件若因疫情影响过期无法办理延续手续，需附相关行政部门下发的延期办理文件）：</w:t>
      </w:r>
    </w:p>
    <w:p w14:paraId="5F9D5088">
      <w:pPr>
        <w:pStyle w:val="8"/>
        <w:numPr>
          <w:ilvl w:val="0"/>
          <w:numId w:val="1"/>
        </w:numPr>
        <w:adjustRightInd w:val="0"/>
        <w:spacing w:line="400" w:lineRule="exact"/>
        <w:ind w:firstLine="420" w:firstLineChars="200"/>
        <w:jc w:val="both"/>
        <w:rPr>
          <w:rFonts w:hint="eastAsia" w:ascii="宋体" w:hAnsi="宋体" w:eastAsia="宋体" w:cs="宋体"/>
          <w:highlight w:val="none"/>
          <w:lang w:val="en-US" w:eastAsia="zh-CN"/>
        </w:rPr>
      </w:pPr>
      <w:r>
        <w:rPr>
          <w:rFonts w:hint="eastAsia" w:ascii="宋体" w:hAnsi="宋体" w:cs="宋体"/>
          <w:highlight w:val="none"/>
          <w:lang w:val="en-US" w:eastAsia="zh-CN"/>
        </w:rPr>
        <w:t>报价人</w:t>
      </w:r>
      <w:r>
        <w:rPr>
          <w:rFonts w:hint="eastAsia" w:ascii="宋体" w:hAnsi="宋体" w:eastAsia="宋体" w:cs="宋体"/>
          <w:highlight w:val="none"/>
          <w:lang w:val="en-US" w:eastAsia="zh-CN"/>
        </w:rPr>
        <w:t>具有独立法人资格</w:t>
      </w:r>
      <w:r>
        <w:rPr>
          <w:rFonts w:hint="eastAsia" w:ascii="宋体" w:hAnsi="宋体" w:cs="宋体"/>
          <w:highlight w:val="none"/>
          <w:lang w:val="en-US" w:eastAsia="zh-CN"/>
        </w:rPr>
        <w:t>。</w:t>
      </w:r>
    </w:p>
    <w:p w14:paraId="41E1278A">
      <w:pPr>
        <w:pStyle w:val="8"/>
        <w:numPr>
          <w:ilvl w:val="0"/>
          <w:numId w:val="1"/>
        </w:numPr>
        <w:adjustRightInd w:val="0"/>
        <w:spacing w:line="400" w:lineRule="exact"/>
        <w:ind w:firstLine="420" w:firstLineChars="200"/>
        <w:jc w:val="both"/>
        <w:rPr>
          <w:rFonts w:hint="eastAsia" w:ascii="宋体" w:hAnsi="宋体" w:eastAsia="宋体" w:cs="宋体"/>
          <w:highlight w:val="none"/>
          <w:lang w:val="en-US" w:eastAsia="zh-CN"/>
        </w:rPr>
      </w:pPr>
      <w:r>
        <w:rPr>
          <w:rFonts w:hint="eastAsia" w:ascii="宋体" w:hAnsi="宋体" w:cs="宋体"/>
          <w:highlight w:val="none"/>
          <w:lang w:val="en-US" w:eastAsia="zh-CN"/>
        </w:rPr>
        <w:t>报价人</w:t>
      </w:r>
      <w:r>
        <w:rPr>
          <w:rFonts w:hint="eastAsia" w:ascii="宋体" w:hAnsi="宋体" w:eastAsia="宋体" w:cs="宋体"/>
          <w:highlight w:val="none"/>
          <w:lang w:val="en-US" w:eastAsia="zh-CN"/>
        </w:rPr>
        <w:t>具有有效的营业执照。</w:t>
      </w:r>
    </w:p>
    <w:p w14:paraId="370FAF86">
      <w:pPr>
        <w:pStyle w:val="8"/>
        <w:numPr>
          <w:ilvl w:val="0"/>
          <w:numId w:val="0"/>
        </w:numPr>
        <w:adjustRightInd w:val="0"/>
        <w:spacing w:line="400" w:lineRule="exact"/>
        <w:ind w:firstLine="420" w:firstLineChars="200"/>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3.</w:t>
      </w:r>
      <w:r>
        <w:rPr>
          <w:rFonts w:hint="eastAsia" w:ascii="宋体" w:hAnsi="宋体" w:cs="宋体"/>
          <w:highlight w:val="none"/>
          <w:lang w:val="en-US" w:eastAsia="zh-CN"/>
        </w:rPr>
        <w:t>2</w:t>
      </w:r>
      <w:r>
        <w:rPr>
          <w:rFonts w:hint="eastAsia" w:ascii="宋体" w:hAnsi="宋体" w:eastAsia="宋体" w:cs="宋体"/>
          <w:highlight w:val="none"/>
          <w:lang w:val="en-US" w:eastAsia="zh-CN"/>
        </w:rPr>
        <w:t>业绩要求：</w:t>
      </w:r>
      <w:r>
        <w:rPr>
          <w:rFonts w:hint="eastAsia" w:ascii="宋体" w:hAnsi="宋体" w:cs="宋体"/>
          <w:color w:val="000000" w:themeColor="text1"/>
          <w:szCs w:val="21"/>
          <w:highlight w:val="none"/>
          <w:shd w:val="clear" w:color="auto" w:fill="FFFFFF"/>
          <w:lang w:val="en-US" w:eastAsia="zh-CN"/>
          <w14:textFill>
            <w14:solidFill>
              <w14:schemeClr w14:val="tx1"/>
            </w14:solidFill>
          </w14:textFill>
        </w:rPr>
        <w:t>报价人在2021年1月1日至报价截止日期至少承担一项合同额不低于40万元的同类设备生产研发业绩（提供合同扫描件及对应业绩的增值税发票复印件，以合同签订时间为准）</w:t>
      </w:r>
      <w:r>
        <w:rPr>
          <w:rFonts w:hint="eastAsia" w:ascii="宋体" w:hAnsi="宋体" w:eastAsia="宋体" w:cs="宋体"/>
          <w:highlight w:val="none"/>
          <w:lang w:val="en-US" w:eastAsia="zh-CN"/>
        </w:rPr>
        <w:t>。</w:t>
      </w:r>
    </w:p>
    <w:p w14:paraId="21F80CF8">
      <w:pPr>
        <w:pStyle w:val="8"/>
        <w:adjustRightInd w:val="0"/>
        <w:spacing w:line="400" w:lineRule="exact"/>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3.</w:t>
      </w:r>
      <w:r>
        <w:rPr>
          <w:rFonts w:hint="eastAsia" w:ascii="宋体" w:hAnsi="宋体" w:cs="宋体"/>
          <w:highlight w:val="none"/>
          <w:lang w:val="en-US" w:eastAsia="zh-CN"/>
        </w:rPr>
        <w:t>3</w:t>
      </w:r>
      <w:r>
        <w:rPr>
          <w:rFonts w:hint="eastAsia" w:ascii="宋体" w:hAnsi="宋体" w:eastAsia="宋体" w:cs="宋体"/>
          <w:highlight w:val="none"/>
          <w:lang w:val="en-US" w:eastAsia="zh-CN"/>
        </w:rPr>
        <w:t>信誉良好：在国家企业信用信息公示系统（http://www.gsxt.gov.cn/）中未被列入严重违法失信企业名单（黑名单）信息；在“信用中国”网站（http://www.creditchina.gov.cn/）中未被列入失信惩戒执行人名单。</w:t>
      </w:r>
    </w:p>
    <w:p w14:paraId="44A17A47">
      <w:pPr>
        <w:pStyle w:val="8"/>
        <w:adjustRightInd w:val="0"/>
        <w:spacing w:line="400" w:lineRule="exact"/>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3.</w:t>
      </w:r>
      <w:r>
        <w:rPr>
          <w:rFonts w:hint="eastAsia" w:ascii="宋体" w:hAnsi="宋体" w:cs="宋体"/>
          <w:highlight w:val="none"/>
          <w:lang w:val="en-US" w:eastAsia="zh-CN"/>
        </w:rPr>
        <w:t>4</w:t>
      </w:r>
      <w:r>
        <w:rPr>
          <w:rFonts w:hint="eastAsia" w:ascii="宋体" w:hAnsi="宋体" w:eastAsia="宋体" w:cs="宋体"/>
          <w:highlight w:val="none"/>
          <w:lang w:val="en-US" w:eastAsia="zh-CN"/>
        </w:rPr>
        <w:t xml:space="preserve"> 本次比选不接受联合体报价。</w:t>
      </w:r>
    </w:p>
    <w:p w14:paraId="4F1B7A14">
      <w:pPr>
        <w:pStyle w:val="8"/>
        <w:adjustRightInd w:val="0"/>
        <w:spacing w:line="400" w:lineRule="exact"/>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3.</w:t>
      </w:r>
      <w:r>
        <w:rPr>
          <w:rFonts w:hint="eastAsia" w:ascii="宋体" w:hAnsi="宋体" w:cs="宋体"/>
          <w:highlight w:val="none"/>
          <w:lang w:val="en-US" w:eastAsia="zh-CN"/>
        </w:rPr>
        <w:t>5</w:t>
      </w:r>
      <w:r>
        <w:rPr>
          <w:rFonts w:hint="eastAsia" w:ascii="宋体" w:hAnsi="宋体" w:eastAsia="宋体" w:cs="宋体"/>
          <w:highlight w:val="none"/>
          <w:lang w:val="en-US" w:eastAsia="zh-CN"/>
        </w:rPr>
        <w:t xml:space="preserve"> 单位负责人为同一人或者存在控股、管理关系的不同单位，不得同时参加本项目报价，否则均按无效报价处理。</w:t>
      </w:r>
    </w:p>
    <w:bookmarkEnd w:id="58"/>
    <w:bookmarkEnd w:id="59"/>
    <w:bookmarkEnd w:id="60"/>
    <w:bookmarkEnd w:id="61"/>
    <w:bookmarkEnd w:id="62"/>
    <w:bookmarkEnd w:id="63"/>
    <w:bookmarkEnd w:id="64"/>
    <w:p w14:paraId="2E89163A">
      <w:pPr>
        <w:pStyle w:val="4"/>
        <w:spacing w:before="120" w:after="0" w:line="360" w:lineRule="auto"/>
        <w:rPr>
          <w:rFonts w:hint="default" w:ascii="宋体" w:hAnsi="宋体" w:eastAsia="宋体" w:cs="宋体"/>
          <w:color w:val="000000" w:themeColor="text1"/>
          <w:lang w:val="en-US" w:eastAsia="zh-CN"/>
          <w14:textFill>
            <w14:solidFill>
              <w14:schemeClr w14:val="tx1"/>
            </w14:solidFill>
          </w14:textFill>
        </w:rPr>
      </w:pPr>
      <w:bookmarkStart w:id="65" w:name="_Toc31112"/>
      <w:bookmarkStart w:id="66" w:name="_Toc21615"/>
      <w:bookmarkStart w:id="67" w:name="_Toc152042293"/>
      <w:bookmarkStart w:id="68" w:name="_Toc247085678"/>
      <w:bookmarkStart w:id="69" w:name="_Toc11329219"/>
      <w:bookmarkStart w:id="70" w:name="_Toc246996164"/>
      <w:bookmarkStart w:id="71" w:name="_Toc507319897"/>
      <w:bookmarkStart w:id="72" w:name="_Toc246996907"/>
      <w:bookmarkStart w:id="73" w:name="_Toc18402"/>
      <w:bookmarkStart w:id="74" w:name="_Toc393"/>
      <w:bookmarkStart w:id="75" w:name="_Toc152045517"/>
      <w:bookmarkStart w:id="76" w:name="_Toc179632534"/>
      <w:bookmarkStart w:id="77" w:name="_Toc144974485"/>
      <w:r>
        <w:rPr>
          <w:rFonts w:hint="eastAsia" w:ascii="宋体" w:hAnsi="宋体" w:eastAsia="宋体" w:cs="宋体"/>
          <w:color w:val="000000" w:themeColor="text1"/>
          <w:lang w:val="en-US" w:eastAsia="zh-CN"/>
          <w14:textFill>
            <w14:solidFill>
              <w14:schemeClr w14:val="tx1"/>
            </w14:solidFill>
          </w14:textFill>
        </w:rPr>
        <w:t>4</w:t>
      </w:r>
      <w:r>
        <w:rPr>
          <w:rFonts w:hint="eastAsia" w:ascii="宋体" w:hAnsi="宋体" w:eastAsia="宋体" w:cs="宋体"/>
          <w:color w:val="000000" w:themeColor="text1"/>
          <w14:textFill>
            <w14:solidFill>
              <w14:schemeClr w14:val="tx1"/>
            </w14:solidFill>
          </w14:textFill>
        </w:rPr>
        <w:t xml:space="preserve">. </w:t>
      </w:r>
      <w:r>
        <w:rPr>
          <w:rFonts w:hint="eastAsia" w:ascii="宋体" w:hAnsi="宋体" w:eastAsia="宋体" w:cs="宋体"/>
          <w:color w:val="000000" w:themeColor="text1"/>
          <w:lang w:val="en-US" w:eastAsia="zh-CN"/>
          <w14:textFill>
            <w14:solidFill>
              <w14:schemeClr w14:val="tx1"/>
            </w14:solidFill>
          </w14:textFill>
        </w:rPr>
        <w:t>评标办法</w:t>
      </w:r>
      <w:bookmarkEnd w:id="65"/>
    </w:p>
    <w:p w14:paraId="349665AC">
      <w:pPr>
        <w:pStyle w:val="2"/>
        <w:ind w:firstLine="420" w:firstLineChars="200"/>
        <w:rPr>
          <w:rFonts w:hint="default"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本项目采用</w:t>
      </w:r>
      <w:r>
        <w:rPr>
          <w:rFonts w:hint="eastAsia" w:ascii="宋体" w:hAnsi="宋体" w:cs="Times New Roman"/>
          <w:kern w:val="2"/>
          <w:sz w:val="21"/>
          <w:szCs w:val="21"/>
          <w:highlight w:val="none"/>
          <w:lang w:val="en-US" w:eastAsia="zh-CN" w:bidi="ar-SA"/>
        </w:rPr>
        <w:t>综合评估法</w:t>
      </w:r>
      <w:r>
        <w:rPr>
          <w:rFonts w:hint="eastAsia" w:ascii="宋体" w:hAnsi="宋体" w:eastAsia="宋体" w:cs="Times New Roman"/>
          <w:kern w:val="2"/>
          <w:sz w:val="21"/>
          <w:szCs w:val="21"/>
          <w:highlight w:val="none"/>
          <w:lang w:val="en-US" w:eastAsia="zh-CN" w:bidi="ar-SA"/>
        </w:rPr>
        <w:t>。</w:t>
      </w:r>
    </w:p>
    <w:p w14:paraId="576B9E50">
      <w:pPr>
        <w:pStyle w:val="4"/>
        <w:spacing w:before="120" w:after="0" w:line="400" w:lineRule="exact"/>
        <w:rPr>
          <w:rFonts w:ascii="宋体" w:hAnsi="宋体" w:eastAsia="宋体" w:cs="宋体"/>
          <w:color w:val="000000" w:themeColor="text1"/>
          <w14:textFill>
            <w14:solidFill>
              <w14:schemeClr w14:val="tx1"/>
            </w14:solidFill>
          </w14:textFill>
        </w:rPr>
      </w:pPr>
      <w:bookmarkStart w:id="78" w:name="_Toc12460"/>
      <w:bookmarkStart w:id="79" w:name="_Toc507319894"/>
      <w:bookmarkStart w:id="80" w:name="_Toc14361"/>
      <w:bookmarkStart w:id="81" w:name="_Toc11329216"/>
      <w:bookmarkStart w:id="82" w:name="_Toc25619"/>
      <w:bookmarkStart w:id="83" w:name="_Toc27112"/>
      <w:r>
        <w:rPr>
          <w:rFonts w:hint="eastAsia" w:ascii="宋体" w:hAnsi="宋体" w:eastAsia="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t>. 比选文件的获取</w:t>
      </w:r>
      <w:bookmarkEnd w:id="78"/>
      <w:bookmarkEnd w:id="79"/>
      <w:bookmarkEnd w:id="80"/>
      <w:bookmarkEnd w:id="81"/>
      <w:bookmarkEnd w:id="82"/>
      <w:bookmarkEnd w:id="83"/>
    </w:p>
    <w:p w14:paraId="339D1B9A">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eastAsia" w:ascii="宋体" w:hAnsi="宋体"/>
          <w:szCs w:val="21"/>
          <w:highlight w:val="none"/>
        </w:rPr>
      </w:pPr>
      <w:bookmarkStart w:id="84" w:name="_Toc179632532"/>
      <w:bookmarkStart w:id="85" w:name="_Toc152042292"/>
      <w:bookmarkStart w:id="86" w:name="_Toc144974484"/>
      <w:bookmarkStart w:id="87" w:name="_Toc247085676"/>
      <w:bookmarkStart w:id="88" w:name="_Toc152045516"/>
      <w:bookmarkStart w:id="89" w:name="_Toc11329217"/>
      <w:bookmarkStart w:id="90" w:name="_Toc246996905"/>
      <w:bookmarkStart w:id="91" w:name="_Toc507319895"/>
      <w:bookmarkStart w:id="92" w:name="_Toc246996162"/>
      <w:bookmarkStart w:id="93" w:name="_Toc16686"/>
      <w:bookmarkStart w:id="94" w:name="_Toc31493"/>
      <w:bookmarkStart w:id="95" w:name="_Toc9131"/>
      <w:r>
        <w:rPr>
          <w:rFonts w:hint="eastAsia" w:ascii="宋体" w:hAnsi="宋体"/>
          <w:szCs w:val="21"/>
          <w:highlight w:val="none"/>
        </w:rPr>
        <w:t>凡愿意参加的潜在报价人，在</w:t>
      </w:r>
      <w:r>
        <w:rPr>
          <w:rFonts w:hint="eastAsia" w:ascii="宋体" w:hAnsi="宋体"/>
          <w:szCs w:val="21"/>
          <w:highlight w:val="none"/>
          <w:u w:val="single"/>
        </w:rPr>
        <w:t>2024年11月</w:t>
      </w:r>
      <w:r>
        <w:rPr>
          <w:rFonts w:hint="eastAsia" w:ascii="宋体" w:hAnsi="宋体"/>
          <w:szCs w:val="21"/>
          <w:highlight w:val="none"/>
          <w:u w:val="single"/>
          <w:lang w:val="en-US" w:eastAsia="zh-CN"/>
        </w:rPr>
        <w:t>25</w:t>
      </w:r>
      <w:r>
        <w:rPr>
          <w:rFonts w:hint="eastAsia" w:ascii="宋体" w:hAnsi="宋体"/>
          <w:szCs w:val="21"/>
          <w:highlight w:val="none"/>
          <w:u w:val="single"/>
        </w:rPr>
        <w:t>日上午11:00</w:t>
      </w:r>
      <w:r>
        <w:rPr>
          <w:rFonts w:hint="eastAsia" w:ascii="宋体" w:hAnsi="宋体"/>
          <w:szCs w:val="21"/>
          <w:highlight w:val="none"/>
        </w:rPr>
        <w:t>前将报价文件报送至重庆首讯科技股份有限公司。在重庆高速集团官网上获取比选文件。各报价人应随时关注网上发布的竞争性比选文件答疑、补遗、澄清等文件内容，不管报价人是否下载，均视为已知晓竞争性比选文件的全部内容和有关事宜。</w:t>
      </w:r>
    </w:p>
    <w:p w14:paraId="6E75E704">
      <w:pPr>
        <w:pStyle w:val="4"/>
        <w:spacing w:before="120" w:after="0" w:line="400" w:lineRule="exact"/>
        <w:rPr>
          <w:rFonts w:ascii="宋体" w:hAnsi="宋体" w:eastAsia="宋体" w:cs="宋体"/>
          <w:highlight w:val="none"/>
        </w:rPr>
      </w:pPr>
      <w:bookmarkStart w:id="96" w:name="_Toc14586"/>
      <w:r>
        <w:rPr>
          <w:rFonts w:hint="eastAsia" w:ascii="宋体" w:hAnsi="宋体" w:eastAsia="宋体" w:cs="宋体"/>
          <w:highlight w:val="none"/>
          <w:lang w:val="en-US" w:eastAsia="zh-CN"/>
        </w:rPr>
        <w:t>6</w:t>
      </w:r>
      <w:r>
        <w:rPr>
          <w:rFonts w:hint="eastAsia" w:ascii="宋体" w:hAnsi="宋体" w:eastAsia="宋体" w:cs="宋体"/>
          <w:highlight w:val="none"/>
        </w:rPr>
        <w:t>. 竞争性比选响应文件的递交</w:t>
      </w:r>
      <w:bookmarkEnd w:id="84"/>
      <w:bookmarkEnd w:id="85"/>
      <w:bookmarkEnd w:id="86"/>
      <w:bookmarkEnd w:id="87"/>
      <w:bookmarkEnd w:id="88"/>
      <w:bookmarkEnd w:id="89"/>
      <w:bookmarkEnd w:id="90"/>
      <w:bookmarkEnd w:id="91"/>
      <w:bookmarkEnd w:id="92"/>
      <w:r>
        <w:rPr>
          <w:rFonts w:hint="eastAsia" w:ascii="宋体" w:hAnsi="宋体" w:eastAsia="宋体" w:cs="宋体"/>
          <w:highlight w:val="none"/>
        </w:rPr>
        <w:t>及相关事宜</w:t>
      </w:r>
      <w:bookmarkEnd w:id="93"/>
      <w:bookmarkEnd w:id="94"/>
      <w:bookmarkEnd w:id="95"/>
      <w:bookmarkEnd w:id="96"/>
    </w:p>
    <w:p w14:paraId="50442373">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eastAsia" w:ascii="宋体" w:hAnsi="宋体" w:eastAsia="宋体"/>
          <w:szCs w:val="21"/>
          <w:highlight w:val="none"/>
        </w:rPr>
      </w:pPr>
      <w:bookmarkStart w:id="97" w:name="_Toc19623"/>
      <w:bookmarkStart w:id="98" w:name="_Toc20146"/>
      <w:r>
        <w:rPr>
          <w:rFonts w:hint="eastAsia" w:ascii="宋体" w:hAnsi="宋体" w:eastAsia="宋体"/>
          <w:szCs w:val="21"/>
          <w:highlight w:val="none"/>
        </w:rPr>
        <w:t>6.1报价截止时间和开标时间：</w:t>
      </w:r>
      <w:r>
        <w:rPr>
          <w:rFonts w:hint="eastAsia" w:ascii="宋体" w:hAnsi="宋体" w:eastAsia="宋体"/>
          <w:szCs w:val="21"/>
          <w:highlight w:val="none"/>
          <w:u w:val="single"/>
        </w:rPr>
        <w:t>2024年11月</w:t>
      </w:r>
      <w:r>
        <w:rPr>
          <w:rFonts w:hint="eastAsia" w:ascii="宋体" w:hAnsi="宋体"/>
          <w:szCs w:val="21"/>
          <w:highlight w:val="none"/>
          <w:u w:val="single"/>
          <w:lang w:val="en-US" w:eastAsia="zh-CN"/>
        </w:rPr>
        <w:t>25</w:t>
      </w:r>
      <w:r>
        <w:rPr>
          <w:rFonts w:hint="eastAsia" w:ascii="宋体" w:hAnsi="宋体" w:eastAsia="宋体"/>
          <w:szCs w:val="21"/>
          <w:highlight w:val="none"/>
          <w:u w:val="single"/>
        </w:rPr>
        <w:t xml:space="preserve"> 日上午11时 00 分</w:t>
      </w:r>
      <w:r>
        <w:rPr>
          <w:rFonts w:hint="eastAsia" w:ascii="宋体" w:hAnsi="宋体" w:eastAsia="宋体"/>
          <w:szCs w:val="21"/>
          <w:highlight w:val="none"/>
        </w:rPr>
        <w:t>（北京时间）。</w:t>
      </w:r>
    </w:p>
    <w:p w14:paraId="4E969CBF">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eastAsia" w:ascii="宋体" w:hAnsi="宋体" w:eastAsia="宋体"/>
          <w:szCs w:val="21"/>
          <w:highlight w:val="none"/>
        </w:rPr>
      </w:pPr>
      <w:r>
        <w:rPr>
          <w:rFonts w:hint="eastAsia" w:ascii="宋体" w:hAnsi="宋体" w:eastAsia="宋体"/>
          <w:szCs w:val="21"/>
          <w:highlight w:val="none"/>
        </w:rPr>
        <w:t>6.2报价的递交：报价人将完整的密封的报价资料递交至重庆市渝北区新南路52号东界龙湖三楼重庆首讯科技股份有限公司东界龙湖办公区。</w:t>
      </w:r>
    </w:p>
    <w:p w14:paraId="47E47950">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eastAsia" w:ascii="宋体" w:hAnsi="宋体" w:eastAsia="宋体"/>
          <w:szCs w:val="21"/>
          <w:highlight w:val="none"/>
        </w:rPr>
      </w:pPr>
      <w:r>
        <w:rPr>
          <w:rFonts w:hint="eastAsia" w:ascii="宋体" w:hAnsi="宋体" w:eastAsia="宋体"/>
          <w:szCs w:val="21"/>
          <w:highlight w:val="none"/>
        </w:rPr>
        <w:t>6.3递交方式：现场递交或邮寄，若采用现场递交方式需在投标截止时间前将文件送达并参与现场开标；若采用邮寄方式需在投标截止时间前用顺丰等快递公司邮寄至重庆首讯科技股份有限公司（重庆市渝北区龙溪街道新南路52号东界龙湖三楼），否则采购人有权拒收，采用邮寄方式的报价人默认认可采购人的开标结果，不得由此提出任何质疑。</w:t>
      </w:r>
    </w:p>
    <w:p w14:paraId="56B8E04A">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eastAsia" w:ascii="宋体" w:hAnsi="宋体" w:eastAsia="宋体"/>
          <w:szCs w:val="21"/>
          <w:highlight w:val="none"/>
        </w:rPr>
      </w:pPr>
      <w:r>
        <w:rPr>
          <w:rFonts w:hint="eastAsia" w:ascii="宋体" w:hAnsi="宋体" w:eastAsia="宋体"/>
          <w:szCs w:val="21"/>
          <w:highlight w:val="none"/>
        </w:rPr>
        <w:t>6.4逾期送达，或未送达指定地点，或未密封的竞争性比选响应文件，采购人不予受理。</w:t>
      </w:r>
    </w:p>
    <w:p w14:paraId="58CD5B0C">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default" w:ascii="宋体" w:hAnsi="宋体" w:eastAsia="宋体"/>
          <w:szCs w:val="21"/>
          <w:highlight w:val="none"/>
          <w:lang w:val="en-US" w:eastAsia="zh-CN"/>
        </w:rPr>
      </w:pPr>
      <w:r>
        <w:rPr>
          <w:rFonts w:hint="eastAsia" w:ascii="宋体" w:hAnsi="宋体" w:eastAsia="宋体"/>
          <w:szCs w:val="21"/>
          <w:highlight w:val="none"/>
        </w:rPr>
        <w:t>6.5采购人不组织现场踏勘，不召开报价预备会。</w:t>
      </w:r>
    </w:p>
    <w:bookmarkEnd w:id="97"/>
    <w:bookmarkEnd w:id="98"/>
    <w:p w14:paraId="027825E8">
      <w:pPr>
        <w:pStyle w:val="4"/>
        <w:spacing w:before="120" w:after="0" w:line="400" w:lineRule="exact"/>
        <w:rPr>
          <w:rFonts w:hint="eastAsia" w:ascii="宋体" w:hAnsi="宋体" w:eastAsia="宋体" w:cs="宋体"/>
          <w:highlight w:val="none"/>
        </w:rPr>
      </w:pPr>
      <w:bookmarkStart w:id="99" w:name="_Toc10404"/>
      <w:r>
        <w:rPr>
          <w:rFonts w:hint="eastAsia" w:ascii="宋体" w:hAnsi="宋体" w:eastAsia="宋体" w:cs="宋体"/>
          <w:highlight w:val="none"/>
          <w:lang w:val="en-US" w:eastAsia="zh-CN"/>
        </w:rPr>
        <w:t>7</w:t>
      </w:r>
      <w:r>
        <w:rPr>
          <w:rFonts w:hint="eastAsia" w:ascii="宋体" w:hAnsi="宋体" w:eastAsia="宋体" w:cs="宋体"/>
          <w:highlight w:val="none"/>
        </w:rPr>
        <w:t>. 联系方式</w:t>
      </w:r>
      <w:bookmarkEnd w:id="66"/>
      <w:bookmarkEnd w:id="67"/>
      <w:bookmarkEnd w:id="68"/>
      <w:bookmarkEnd w:id="69"/>
      <w:bookmarkEnd w:id="70"/>
      <w:bookmarkEnd w:id="71"/>
      <w:bookmarkEnd w:id="72"/>
      <w:bookmarkEnd w:id="73"/>
      <w:bookmarkEnd w:id="74"/>
      <w:bookmarkEnd w:id="75"/>
      <w:bookmarkEnd w:id="76"/>
      <w:bookmarkEnd w:id="77"/>
      <w:bookmarkEnd w:id="99"/>
    </w:p>
    <w:tbl>
      <w:tblPr>
        <w:tblStyle w:val="21"/>
        <w:tblW w:w="8213" w:type="dxa"/>
        <w:tblInd w:w="0" w:type="dxa"/>
        <w:tblLayout w:type="fixed"/>
        <w:tblCellMar>
          <w:top w:w="0" w:type="dxa"/>
          <w:left w:w="108" w:type="dxa"/>
          <w:bottom w:w="0" w:type="dxa"/>
          <w:right w:w="108" w:type="dxa"/>
        </w:tblCellMar>
      </w:tblPr>
      <w:tblGrid>
        <w:gridCol w:w="8213"/>
      </w:tblGrid>
      <w:tr w14:paraId="3C8C12E0">
        <w:tblPrEx>
          <w:tblCellMar>
            <w:top w:w="0" w:type="dxa"/>
            <w:left w:w="108" w:type="dxa"/>
            <w:bottom w:w="0" w:type="dxa"/>
            <w:right w:w="108" w:type="dxa"/>
          </w:tblCellMar>
        </w:tblPrEx>
        <w:trPr>
          <w:trHeight w:val="90" w:hRule="atLeast"/>
        </w:trPr>
        <w:tc>
          <w:tcPr>
            <w:tcW w:w="8213" w:type="dxa"/>
            <w:vAlign w:val="center"/>
          </w:tcPr>
          <w:p w14:paraId="6ED10032">
            <w:pPr>
              <w:pStyle w:val="29"/>
              <w:keepNext w:val="0"/>
              <w:keepLines w:val="0"/>
              <w:suppressLineNumbers w:val="0"/>
              <w:spacing w:before="0" w:beforeAutospacing="0" w:after="0" w:afterAutospacing="0" w:line="400" w:lineRule="exact"/>
              <w:ind w:left="0" w:right="0" w:firstLine="420" w:firstLineChars="200"/>
              <w:jc w:val="both"/>
              <w:rPr>
                <w:rFonts w:hint="eastAsia" w:ascii="宋体" w:hAnsi="宋体" w:cs="宋体"/>
                <w:kern w:val="2"/>
                <w:sz w:val="21"/>
                <w:szCs w:val="21"/>
                <w:highlight w:val="none"/>
              </w:rPr>
            </w:pPr>
            <w:r>
              <w:rPr>
                <w:rFonts w:hint="eastAsia" w:ascii="宋体" w:hAnsi="宋体" w:cs="宋体"/>
                <w:kern w:val="2"/>
                <w:sz w:val="21"/>
                <w:szCs w:val="21"/>
                <w:highlight w:val="none"/>
              </w:rPr>
              <w:t>采购人：重庆首讯科技股份有限公司</w:t>
            </w:r>
          </w:p>
        </w:tc>
      </w:tr>
      <w:tr w14:paraId="0D8FE4F0">
        <w:tblPrEx>
          <w:tblCellMar>
            <w:top w:w="0" w:type="dxa"/>
            <w:left w:w="108" w:type="dxa"/>
            <w:bottom w:w="0" w:type="dxa"/>
            <w:right w:w="108" w:type="dxa"/>
          </w:tblCellMar>
        </w:tblPrEx>
        <w:trPr>
          <w:trHeight w:val="461" w:hRule="atLeast"/>
        </w:trPr>
        <w:tc>
          <w:tcPr>
            <w:tcW w:w="8213" w:type="dxa"/>
            <w:vAlign w:val="center"/>
          </w:tcPr>
          <w:p w14:paraId="68FDA939">
            <w:pPr>
              <w:keepNext w:val="0"/>
              <w:keepLines w:val="0"/>
              <w:suppressLineNumbers w:val="0"/>
              <w:topLinePunct/>
              <w:spacing w:before="0" w:beforeAutospacing="0" w:after="0" w:afterAutospacing="0" w:line="400" w:lineRule="exact"/>
              <w:ind w:left="1050" w:leftChars="200" w:right="0" w:hanging="630" w:hangingChars="300"/>
              <w:rPr>
                <w:rFonts w:hint="eastAsia" w:ascii="宋体" w:hAnsi="宋体" w:cs="宋体"/>
                <w:szCs w:val="21"/>
                <w:highlight w:val="none"/>
              </w:rPr>
            </w:pPr>
            <w:r>
              <w:rPr>
                <w:rFonts w:hint="eastAsia" w:ascii="宋体" w:hAnsi="宋体" w:cs="宋体"/>
                <w:szCs w:val="21"/>
                <w:highlight w:val="none"/>
              </w:rPr>
              <w:t>地址：</w:t>
            </w:r>
            <w:r>
              <w:rPr>
                <w:rFonts w:hint="eastAsia" w:ascii="宋体" w:hAnsi="宋体" w:cs="宋体"/>
                <w:szCs w:val="21"/>
                <w:lang w:val="en-US" w:eastAsia="zh-CN"/>
              </w:rPr>
              <w:t>重庆市渝北区新南路52号东界龙湖三楼</w:t>
            </w:r>
          </w:p>
        </w:tc>
      </w:tr>
      <w:tr w14:paraId="6F089EFB">
        <w:tblPrEx>
          <w:tblCellMar>
            <w:top w:w="0" w:type="dxa"/>
            <w:left w:w="108" w:type="dxa"/>
            <w:bottom w:w="0" w:type="dxa"/>
            <w:right w:w="108" w:type="dxa"/>
          </w:tblCellMar>
        </w:tblPrEx>
        <w:trPr>
          <w:trHeight w:val="470" w:hRule="atLeast"/>
        </w:trPr>
        <w:tc>
          <w:tcPr>
            <w:tcW w:w="8213" w:type="dxa"/>
            <w:vAlign w:val="center"/>
          </w:tcPr>
          <w:p w14:paraId="1139C0FE">
            <w:pPr>
              <w:keepNext w:val="0"/>
              <w:keepLines w:val="0"/>
              <w:suppressLineNumbers w:val="0"/>
              <w:topLinePunct/>
              <w:spacing w:before="0" w:beforeAutospacing="0" w:after="0" w:afterAutospacing="0" w:line="400" w:lineRule="exact"/>
              <w:ind w:left="0" w:right="0" w:firstLine="420" w:firstLineChars="200"/>
              <w:rPr>
                <w:rFonts w:hint="default" w:ascii="宋体" w:hAnsi="宋体" w:cs="宋体"/>
                <w:szCs w:val="21"/>
                <w:highlight w:val="none"/>
                <w:lang w:val="en-US" w:eastAsia="zh-CN"/>
              </w:rPr>
            </w:pPr>
            <w:r>
              <w:rPr>
                <w:rFonts w:hint="eastAsia" w:ascii="宋体" w:hAnsi="宋体" w:cs="宋体"/>
                <w:szCs w:val="21"/>
                <w:highlight w:val="none"/>
                <w:lang w:val="en-US" w:eastAsia="zh-CN"/>
              </w:rPr>
              <w:t>项目技术</w:t>
            </w:r>
            <w:r>
              <w:rPr>
                <w:rFonts w:hint="eastAsia" w:ascii="宋体" w:hAnsi="宋体" w:cs="宋体"/>
                <w:szCs w:val="21"/>
                <w:highlight w:val="none"/>
              </w:rPr>
              <w:t>联系人：</w:t>
            </w:r>
            <w:r>
              <w:rPr>
                <w:rFonts w:hint="eastAsia" w:ascii="宋体" w:hAnsi="宋体" w:cs="宋体"/>
                <w:szCs w:val="21"/>
                <w:highlight w:val="none"/>
                <w:lang w:val="en-US" w:eastAsia="zh-CN"/>
              </w:rPr>
              <w:t xml:space="preserve">赖老师 </w:t>
            </w:r>
            <w:r>
              <w:rPr>
                <w:rFonts w:hint="default" w:ascii="宋体" w:hAnsi="宋体" w:cs="宋体"/>
                <w:color w:val="000000" w:themeColor="text1"/>
                <w:szCs w:val="21"/>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 xml:space="preserve"> 电 话：</w:t>
            </w:r>
            <w:r>
              <w:rPr>
                <w:rFonts w:hint="eastAsia" w:ascii="宋体" w:hAnsi="宋体" w:cs="宋体"/>
                <w:color w:val="000000" w:themeColor="text1"/>
                <w:szCs w:val="21"/>
                <w:lang w:val="en-US" w:eastAsia="zh-CN"/>
                <w14:textFill>
                  <w14:solidFill>
                    <w14:schemeClr w14:val="tx1"/>
                  </w14:solidFill>
                </w14:textFill>
              </w:rPr>
              <w:t>18223125806</w:t>
            </w:r>
          </w:p>
        </w:tc>
      </w:tr>
      <w:tr w14:paraId="0F712423">
        <w:tblPrEx>
          <w:tblCellMar>
            <w:top w:w="0" w:type="dxa"/>
            <w:left w:w="108" w:type="dxa"/>
            <w:bottom w:w="0" w:type="dxa"/>
            <w:right w:w="108" w:type="dxa"/>
          </w:tblCellMar>
        </w:tblPrEx>
        <w:trPr>
          <w:trHeight w:val="405" w:hRule="atLeast"/>
        </w:trPr>
        <w:tc>
          <w:tcPr>
            <w:tcW w:w="8213" w:type="dxa"/>
            <w:vAlign w:val="center"/>
          </w:tcPr>
          <w:p w14:paraId="6248A304">
            <w:pPr>
              <w:keepNext w:val="0"/>
              <w:keepLines w:val="0"/>
              <w:suppressLineNumbers w:val="0"/>
              <w:topLinePunct/>
              <w:spacing w:before="0" w:beforeAutospacing="0" w:after="0" w:afterAutospacing="0" w:line="420" w:lineRule="exact"/>
              <w:ind w:left="0" w:right="0" w:firstLine="420" w:firstLineChars="200"/>
              <w:rPr>
                <w:rFonts w:hint="default"/>
                <w:highlight w:val="none"/>
                <w:lang w:val="en-US"/>
              </w:rPr>
            </w:pPr>
            <w:r>
              <w:rPr>
                <w:rFonts w:hint="eastAsia" w:ascii="宋体" w:hAnsi="宋体" w:cs="宋体"/>
                <w:szCs w:val="21"/>
                <w:highlight w:val="none"/>
                <w:lang w:val="en-US" w:eastAsia="zh-CN"/>
              </w:rPr>
              <w:t>项目商务</w:t>
            </w:r>
            <w:r>
              <w:rPr>
                <w:rFonts w:hint="eastAsia" w:ascii="宋体" w:hAnsi="宋体" w:cs="宋体"/>
                <w:szCs w:val="21"/>
                <w:highlight w:val="none"/>
              </w:rPr>
              <w:t>联系人：</w:t>
            </w:r>
            <w:r>
              <w:rPr>
                <w:rFonts w:hint="eastAsia" w:ascii="宋体" w:hAnsi="宋体" w:cs="宋体"/>
                <w:szCs w:val="21"/>
                <w:highlight w:val="none"/>
                <w:lang w:val="en-US" w:eastAsia="zh-CN"/>
              </w:rPr>
              <w:t xml:space="preserve">毕老师        </w:t>
            </w:r>
            <w:r>
              <w:rPr>
                <w:rFonts w:hint="eastAsia" w:ascii="宋体" w:hAnsi="宋体" w:cs="宋体"/>
                <w:szCs w:val="21"/>
                <w:highlight w:val="none"/>
              </w:rPr>
              <w:t>电 话：</w:t>
            </w:r>
            <w:r>
              <w:rPr>
                <w:rFonts w:hint="eastAsia" w:ascii="宋体" w:hAnsi="宋体" w:cs="宋体"/>
                <w:szCs w:val="21"/>
                <w:highlight w:val="none"/>
                <w:lang w:val="en-US" w:eastAsia="zh-CN"/>
              </w:rPr>
              <w:t>18223189022</w:t>
            </w:r>
          </w:p>
        </w:tc>
      </w:tr>
    </w:tbl>
    <w:p w14:paraId="6111717B">
      <w:pPr>
        <w:rPr>
          <w:highlight w:val="none"/>
        </w:rPr>
      </w:pPr>
    </w:p>
    <w:p w14:paraId="73530DAA">
      <w:pPr>
        <w:pStyle w:val="15"/>
        <w:rPr>
          <w:highlight w:val="none"/>
        </w:rPr>
      </w:pPr>
    </w:p>
    <w:p w14:paraId="382D12FE">
      <w:pPr>
        <w:rPr>
          <w:highlight w:val="none"/>
        </w:rPr>
      </w:pPr>
    </w:p>
    <w:bookmarkEnd w:id="16"/>
    <w:bookmarkEnd w:id="17"/>
    <w:p w14:paraId="2E7C648D">
      <w:pPr>
        <w:pStyle w:val="3"/>
        <w:spacing w:before="0" w:after="0" w:line="360" w:lineRule="auto"/>
        <w:jc w:val="center"/>
        <w:rPr>
          <w:rFonts w:hint="eastAsia" w:ascii="宋体" w:hAnsi="宋体" w:cs="宋体"/>
          <w:highlight w:val="none"/>
        </w:rPr>
      </w:pPr>
      <w:bookmarkStart w:id="100" w:name="_Toc246996173"/>
      <w:bookmarkStart w:id="101" w:name="_Toc152042303"/>
      <w:bookmarkStart w:id="102" w:name="_Toc144974495"/>
      <w:bookmarkStart w:id="103" w:name="_Toc507319898"/>
      <w:bookmarkStart w:id="104" w:name="_Toc179632544"/>
      <w:bookmarkStart w:id="105" w:name="_Toc246996916"/>
      <w:bookmarkStart w:id="106" w:name="_Toc2000405"/>
      <w:bookmarkStart w:id="107" w:name="_Toc152045527"/>
      <w:bookmarkStart w:id="108" w:name="_Toc247085687"/>
      <w:r>
        <w:rPr>
          <w:rFonts w:hint="eastAsia" w:ascii="宋体" w:hAnsi="宋体" w:cs="宋体"/>
          <w:highlight w:val="none"/>
        </w:rPr>
        <w:br w:type="page"/>
      </w:r>
      <w:bookmarkStart w:id="109" w:name="_Toc19131"/>
      <w:r>
        <w:rPr>
          <w:rFonts w:hint="eastAsia" w:ascii="宋体" w:hAnsi="宋体" w:cs="宋体"/>
          <w:highlight w:val="none"/>
        </w:rPr>
        <w:t>第二章 报价人须知</w:t>
      </w:r>
      <w:bookmarkEnd w:id="100"/>
      <w:bookmarkEnd w:id="101"/>
      <w:bookmarkEnd w:id="102"/>
      <w:bookmarkEnd w:id="103"/>
      <w:bookmarkEnd w:id="104"/>
      <w:bookmarkEnd w:id="105"/>
      <w:bookmarkEnd w:id="106"/>
      <w:bookmarkEnd w:id="107"/>
      <w:bookmarkEnd w:id="108"/>
      <w:bookmarkEnd w:id="109"/>
    </w:p>
    <w:p w14:paraId="62A34E52">
      <w:pPr>
        <w:rPr>
          <w:rFonts w:hint="eastAsia"/>
          <w:highlight w:val="none"/>
        </w:rPr>
      </w:pPr>
    </w:p>
    <w:tbl>
      <w:tblPr>
        <w:tblStyle w:val="21"/>
        <w:tblW w:w="9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2106"/>
        <w:gridCol w:w="7104"/>
      </w:tblGrid>
      <w:tr w14:paraId="0CFDB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blHeader/>
          <w:jc w:val="center"/>
        </w:trPr>
        <w:tc>
          <w:tcPr>
            <w:tcW w:w="697" w:type="dxa"/>
            <w:vAlign w:val="center"/>
          </w:tcPr>
          <w:p w14:paraId="3E3C6D45">
            <w:pPr>
              <w:keepNext w:val="0"/>
              <w:keepLines w:val="0"/>
              <w:suppressLineNumbers w:val="0"/>
              <w:spacing w:before="0" w:beforeAutospacing="0" w:after="0" w:afterAutospacing="0" w:line="400" w:lineRule="exact"/>
              <w:ind w:left="0" w:right="0"/>
              <w:jc w:val="center"/>
              <w:rPr>
                <w:rFonts w:hint="eastAsia" w:ascii="宋体" w:hAnsi="宋体" w:cs="宋体"/>
                <w:b/>
                <w:kern w:val="0"/>
                <w:szCs w:val="21"/>
                <w:highlight w:val="none"/>
              </w:rPr>
            </w:pPr>
            <w:bookmarkStart w:id="110" w:name="_Toc326760840"/>
            <w:r>
              <w:rPr>
                <w:rFonts w:hint="eastAsia" w:ascii="宋体" w:hAnsi="宋体" w:cs="宋体"/>
                <w:b/>
                <w:kern w:val="0"/>
                <w:szCs w:val="21"/>
                <w:highlight w:val="none"/>
                <w:lang w:val="en-US" w:eastAsia="zh-CN"/>
              </w:rPr>
              <w:t>序</w:t>
            </w:r>
            <w:r>
              <w:rPr>
                <w:rFonts w:hint="eastAsia" w:ascii="宋体" w:hAnsi="宋体" w:cs="宋体"/>
                <w:b/>
                <w:kern w:val="0"/>
                <w:szCs w:val="21"/>
                <w:highlight w:val="none"/>
              </w:rPr>
              <w:t>号</w:t>
            </w:r>
          </w:p>
        </w:tc>
        <w:tc>
          <w:tcPr>
            <w:tcW w:w="2106" w:type="dxa"/>
            <w:vAlign w:val="center"/>
          </w:tcPr>
          <w:p w14:paraId="073AF9F6">
            <w:pPr>
              <w:keepNext w:val="0"/>
              <w:keepLines w:val="0"/>
              <w:suppressLineNumbers w:val="0"/>
              <w:spacing w:before="0" w:beforeAutospacing="0" w:after="0" w:afterAutospacing="0" w:line="400" w:lineRule="exact"/>
              <w:ind w:left="0" w:right="0"/>
              <w:jc w:val="center"/>
              <w:rPr>
                <w:rFonts w:hint="eastAsia" w:ascii="宋体" w:hAnsi="宋体" w:cs="宋体"/>
                <w:b/>
                <w:kern w:val="0"/>
                <w:szCs w:val="21"/>
                <w:highlight w:val="none"/>
              </w:rPr>
            </w:pPr>
            <w:r>
              <w:rPr>
                <w:rFonts w:hint="eastAsia" w:ascii="宋体" w:hAnsi="宋体" w:cs="宋体"/>
                <w:b/>
                <w:kern w:val="0"/>
                <w:szCs w:val="21"/>
                <w:highlight w:val="none"/>
              </w:rPr>
              <w:t>条款名称</w:t>
            </w:r>
          </w:p>
        </w:tc>
        <w:tc>
          <w:tcPr>
            <w:tcW w:w="7104" w:type="dxa"/>
            <w:vAlign w:val="center"/>
          </w:tcPr>
          <w:p w14:paraId="60370FB3">
            <w:pPr>
              <w:keepNext w:val="0"/>
              <w:keepLines w:val="0"/>
              <w:suppressLineNumbers w:val="0"/>
              <w:spacing w:before="0" w:beforeAutospacing="0" w:after="0" w:afterAutospacing="0" w:line="400" w:lineRule="exact"/>
              <w:ind w:left="0" w:right="0" w:firstLine="422" w:firstLineChars="200"/>
              <w:jc w:val="center"/>
              <w:rPr>
                <w:rFonts w:hint="eastAsia" w:ascii="宋体" w:hAnsi="宋体" w:cs="宋体"/>
                <w:b/>
                <w:kern w:val="0"/>
                <w:szCs w:val="21"/>
                <w:highlight w:val="none"/>
              </w:rPr>
            </w:pPr>
            <w:r>
              <w:rPr>
                <w:rFonts w:hint="eastAsia" w:ascii="宋体" w:hAnsi="宋体" w:cs="宋体"/>
                <w:b/>
                <w:kern w:val="0"/>
                <w:szCs w:val="21"/>
                <w:highlight w:val="none"/>
              </w:rPr>
              <w:t>编  列  内  容</w:t>
            </w:r>
          </w:p>
        </w:tc>
      </w:tr>
      <w:tr w14:paraId="4940C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jc w:val="center"/>
        </w:trPr>
        <w:tc>
          <w:tcPr>
            <w:tcW w:w="697" w:type="dxa"/>
            <w:vAlign w:val="center"/>
          </w:tcPr>
          <w:p w14:paraId="14B3CAF1">
            <w:pPr>
              <w:keepNext w:val="0"/>
              <w:keepLines w:val="0"/>
              <w:suppressLineNumbers w:val="0"/>
              <w:spacing w:before="0" w:beforeAutospacing="0" w:after="0" w:afterAutospacing="0" w:line="400" w:lineRule="exact"/>
              <w:ind w:left="0" w:right="0"/>
              <w:jc w:val="center"/>
              <w:rPr>
                <w:rFonts w:hint="eastAsia" w:ascii="宋体" w:hAnsi="宋体" w:eastAsia="宋体" w:cs="宋体"/>
                <w:kern w:val="0"/>
                <w:szCs w:val="21"/>
                <w:highlight w:val="none"/>
                <w:lang w:eastAsia="zh-CN"/>
              </w:rPr>
            </w:pPr>
            <w:r>
              <w:rPr>
                <w:rFonts w:hint="eastAsia" w:ascii="宋体" w:hAnsi="宋体" w:cs="宋体"/>
                <w:kern w:val="0"/>
                <w:szCs w:val="21"/>
                <w:highlight w:val="none"/>
                <w:lang w:val="en-US" w:eastAsia="zh-CN"/>
              </w:rPr>
              <w:t>1</w:t>
            </w:r>
          </w:p>
        </w:tc>
        <w:tc>
          <w:tcPr>
            <w:tcW w:w="2106" w:type="dxa"/>
            <w:vAlign w:val="center"/>
          </w:tcPr>
          <w:p w14:paraId="29C4C156">
            <w:pPr>
              <w:keepNext w:val="0"/>
              <w:keepLines w:val="0"/>
              <w:suppressLineNumbers w:val="0"/>
              <w:spacing w:before="0" w:beforeAutospacing="0" w:after="0" w:afterAutospacing="0" w:line="400" w:lineRule="exact"/>
              <w:ind w:left="0" w:right="0"/>
              <w:jc w:val="center"/>
              <w:rPr>
                <w:rFonts w:hint="eastAsia" w:ascii="宋体" w:hAnsi="宋体" w:cs="宋体"/>
                <w:kern w:val="0"/>
                <w:szCs w:val="21"/>
                <w:highlight w:val="none"/>
              </w:rPr>
            </w:pPr>
            <w:r>
              <w:rPr>
                <w:rFonts w:hint="eastAsia" w:ascii="宋体" w:hAnsi="宋体" w:cs="宋体"/>
                <w:kern w:val="0"/>
                <w:szCs w:val="21"/>
                <w:highlight w:val="none"/>
              </w:rPr>
              <w:t>采购人</w:t>
            </w:r>
          </w:p>
        </w:tc>
        <w:tc>
          <w:tcPr>
            <w:tcW w:w="7104" w:type="dxa"/>
            <w:vAlign w:val="center"/>
          </w:tcPr>
          <w:p w14:paraId="1C6869FA">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rPr>
            </w:pPr>
            <w:r>
              <w:rPr>
                <w:rFonts w:hint="eastAsia" w:ascii="宋体" w:hAnsi="宋体" w:cs="宋体"/>
                <w:szCs w:val="21"/>
                <w:highlight w:val="none"/>
              </w:rPr>
              <w:t>采购人：重庆首讯科技股份有限公司</w:t>
            </w:r>
          </w:p>
          <w:p w14:paraId="497E349C">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rPr>
            </w:pPr>
            <w:r>
              <w:rPr>
                <w:rFonts w:hint="eastAsia" w:ascii="宋体" w:hAnsi="宋体" w:cs="宋体"/>
                <w:szCs w:val="21"/>
                <w:highlight w:val="none"/>
              </w:rPr>
              <w:t>地</w:t>
            </w:r>
            <w:r>
              <w:rPr>
                <w:rFonts w:hint="eastAsia" w:ascii="宋体" w:hAnsi="宋体" w:cs="宋体"/>
                <w:szCs w:val="21"/>
                <w:highlight w:val="none"/>
                <w:lang w:val="en-US" w:eastAsia="zh-CN"/>
              </w:rPr>
              <w:t xml:space="preserve">  </w:t>
            </w:r>
            <w:r>
              <w:rPr>
                <w:rFonts w:hint="eastAsia" w:ascii="宋体" w:hAnsi="宋体" w:cs="宋体"/>
                <w:szCs w:val="21"/>
                <w:highlight w:val="none"/>
              </w:rPr>
              <w:t>址：</w:t>
            </w:r>
            <w:r>
              <w:rPr>
                <w:rFonts w:hint="eastAsia" w:ascii="宋体" w:hAnsi="宋体" w:cs="宋体"/>
                <w:szCs w:val="21"/>
                <w:lang w:val="en-US" w:eastAsia="zh-CN"/>
              </w:rPr>
              <w:t>重庆市渝北区新南路52号东界龙湖三楼</w:t>
            </w:r>
          </w:p>
          <w:p w14:paraId="20D5C83B">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highlight w:val="none"/>
                <w:lang w:val="en-US"/>
              </w:rPr>
            </w:pPr>
            <w:r>
              <w:rPr>
                <w:rFonts w:hint="eastAsia" w:ascii="宋体" w:hAnsi="宋体" w:cs="宋体"/>
                <w:szCs w:val="21"/>
                <w:highlight w:val="none"/>
              </w:rPr>
              <w:t>联系人：</w:t>
            </w:r>
            <w:r>
              <w:rPr>
                <w:rFonts w:hint="eastAsia" w:ascii="宋体" w:hAnsi="宋体" w:cs="宋体"/>
                <w:szCs w:val="21"/>
                <w:highlight w:val="none"/>
                <w:lang w:val="en-US" w:eastAsia="zh-CN"/>
              </w:rPr>
              <w:t>毕老师</w:t>
            </w:r>
          </w:p>
          <w:p w14:paraId="18CA1448">
            <w:pPr>
              <w:keepNext w:val="0"/>
              <w:keepLines w:val="0"/>
              <w:suppressLineNumbers w:val="0"/>
              <w:topLinePunct/>
              <w:spacing w:before="0" w:beforeAutospacing="0" w:after="0" w:afterAutospacing="0" w:line="420" w:lineRule="exact"/>
              <w:ind w:left="0" w:right="0" w:firstLine="420" w:firstLineChars="200"/>
              <w:rPr>
                <w:rFonts w:hint="default"/>
                <w:lang w:val="en-US"/>
              </w:rPr>
            </w:pPr>
            <w:r>
              <w:rPr>
                <w:rFonts w:hint="eastAsia" w:ascii="宋体" w:hAnsi="宋体" w:cs="宋体"/>
                <w:szCs w:val="21"/>
                <w:highlight w:val="none"/>
              </w:rPr>
              <w:t>电</w:t>
            </w:r>
            <w:r>
              <w:rPr>
                <w:rFonts w:hint="eastAsia" w:ascii="宋体" w:hAnsi="宋体" w:cs="宋体"/>
                <w:szCs w:val="21"/>
                <w:highlight w:val="none"/>
                <w:lang w:val="en-US" w:eastAsia="zh-CN"/>
              </w:rPr>
              <w:t xml:space="preserve">  </w:t>
            </w:r>
            <w:r>
              <w:rPr>
                <w:rFonts w:hint="eastAsia" w:ascii="宋体" w:hAnsi="宋体" w:cs="宋体"/>
                <w:szCs w:val="21"/>
                <w:highlight w:val="none"/>
              </w:rPr>
              <w:t>话：</w:t>
            </w:r>
            <w:r>
              <w:rPr>
                <w:rFonts w:hint="eastAsia" w:ascii="宋体" w:hAnsi="宋体" w:cs="宋体"/>
                <w:szCs w:val="21"/>
                <w:highlight w:val="none"/>
                <w:lang w:val="en-US" w:eastAsia="zh-CN"/>
              </w:rPr>
              <w:t>18223189022</w:t>
            </w:r>
          </w:p>
        </w:tc>
      </w:tr>
      <w:tr w14:paraId="7D125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97" w:type="dxa"/>
            <w:vAlign w:val="center"/>
          </w:tcPr>
          <w:p w14:paraId="7564F4A1">
            <w:pPr>
              <w:keepNext w:val="0"/>
              <w:keepLines w:val="0"/>
              <w:suppressLineNumbers w:val="0"/>
              <w:spacing w:before="0" w:beforeAutospacing="0" w:after="0" w:afterAutospacing="0" w:line="400" w:lineRule="exact"/>
              <w:ind w:left="0" w:right="0"/>
              <w:jc w:val="center"/>
              <w:rPr>
                <w:rFonts w:hint="eastAsia" w:ascii="宋体" w:hAnsi="宋体" w:eastAsia="宋体" w:cs="宋体"/>
                <w:kern w:val="0"/>
                <w:szCs w:val="21"/>
                <w:highlight w:val="none"/>
                <w:lang w:eastAsia="zh-CN"/>
              </w:rPr>
            </w:pPr>
            <w:r>
              <w:rPr>
                <w:rFonts w:hint="eastAsia" w:ascii="宋体" w:hAnsi="宋体" w:cs="宋体"/>
                <w:kern w:val="0"/>
                <w:szCs w:val="21"/>
                <w:highlight w:val="none"/>
                <w:lang w:val="en-US" w:eastAsia="zh-CN"/>
              </w:rPr>
              <w:t>2</w:t>
            </w:r>
          </w:p>
        </w:tc>
        <w:tc>
          <w:tcPr>
            <w:tcW w:w="2106" w:type="dxa"/>
            <w:vAlign w:val="center"/>
          </w:tcPr>
          <w:p w14:paraId="1907E5BB">
            <w:pPr>
              <w:keepNext w:val="0"/>
              <w:keepLines w:val="0"/>
              <w:suppressLineNumbers w:val="0"/>
              <w:spacing w:before="0" w:beforeAutospacing="0" w:after="0" w:afterAutospacing="0" w:line="400" w:lineRule="exact"/>
              <w:ind w:left="0" w:right="0"/>
              <w:jc w:val="center"/>
              <w:rPr>
                <w:rFonts w:hint="eastAsia" w:ascii="宋体" w:hAnsi="宋体" w:cs="宋体"/>
                <w:kern w:val="0"/>
                <w:szCs w:val="21"/>
                <w:highlight w:val="none"/>
              </w:rPr>
            </w:pPr>
            <w:r>
              <w:rPr>
                <w:rFonts w:hint="eastAsia" w:ascii="宋体" w:hAnsi="宋体" w:cs="宋体"/>
                <w:kern w:val="0"/>
                <w:szCs w:val="21"/>
                <w:highlight w:val="none"/>
              </w:rPr>
              <w:t>项目名称</w:t>
            </w:r>
          </w:p>
        </w:tc>
        <w:tc>
          <w:tcPr>
            <w:tcW w:w="7104" w:type="dxa"/>
            <w:vAlign w:val="center"/>
          </w:tcPr>
          <w:p w14:paraId="3D2DA346">
            <w:pPr>
              <w:keepNext w:val="0"/>
              <w:keepLines w:val="0"/>
              <w:suppressLineNumbers w:val="0"/>
              <w:spacing w:before="0" w:beforeAutospacing="0" w:after="0" w:afterAutospacing="0" w:line="400" w:lineRule="exact"/>
              <w:ind w:left="0" w:right="0"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国产隧道控制器定制化开发采购</w:t>
            </w:r>
          </w:p>
        </w:tc>
      </w:tr>
      <w:tr w14:paraId="088E6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697" w:type="dxa"/>
            <w:vAlign w:val="center"/>
          </w:tcPr>
          <w:p w14:paraId="593CDDD8">
            <w:pPr>
              <w:keepNext w:val="0"/>
              <w:keepLines w:val="0"/>
              <w:suppressLineNumbers w:val="0"/>
              <w:spacing w:before="0" w:beforeAutospacing="0" w:after="0" w:afterAutospacing="0" w:line="400" w:lineRule="exact"/>
              <w:ind w:left="0" w:right="0"/>
              <w:jc w:val="center"/>
              <w:rPr>
                <w:rFonts w:hint="eastAsia" w:ascii="宋体" w:hAnsi="宋体" w:eastAsia="宋体" w:cs="宋体"/>
                <w:kern w:val="0"/>
                <w:szCs w:val="21"/>
                <w:highlight w:val="none"/>
                <w:lang w:eastAsia="zh-CN"/>
              </w:rPr>
            </w:pPr>
            <w:r>
              <w:rPr>
                <w:rFonts w:hint="eastAsia" w:ascii="宋体" w:hAnsi="宋体" w:cs="宋体"/>
                <w:kern w:val="0"/>
                <w:szCs w:val="21"/>
                <w:highlight w:val="none"/>
                <w:lang w:val="en-US" w:eastAsia="zh-CN"/>
              </w:rPr>
              <w:t>3</w:t>
            </w:r>
          </w:p>
        </w:tc>
        <w:tc>
          <w:tcPr>
            <w:tcW w:w="2106" w:type="dxa"/>
            <w:vAlign w:val="center"/>
          </w:tcPr>
          <w:p w14:paraId="6243BBF9">
            <w:pPr>
              <w:keepNext w:val="0"/>
              <w:keepLines w:val="0"/>
              <w:suppressLineNumbers w:val="0"/>
              <w:spacing w:before="0" w:beforeAutospacing="0" w:after="0" w:afterAutospacing="0" w:line="400" w:lineRule="exact"/>
              <w:ind w:left="0" w:right="0"/>
              <w:jc w:val="center"/>
              <w:rPr>
                <w:rFonts w:hint="default" w:ascii="宋体" w:hAnsi="宋体" w:eastAsia="宋体" w:cs="宋体"/>
                <w:kern w:val="0"/>
                <w:szCs w:val="21"/>
                <w:highlight w:val="none"/>
                <w:lang w:val="en-US" w:eastAsia="zh-CN"/>
              </w:rPr>
            </w:pPr>
            <w:r>
              <w:rPr>
                <w:rFonts w:hint="eastAsia" w:ascii="宋体" w:hAnsi="宋体" w:cs="宋体"/>
                <w:szCs w:val="21"/>
                <w:highlight w:val="none"/>
              </w:rPr>
              <w:t>项目概况</w:t>
            </w:r>
          </w:p>
        </w:tc>
        <w:tc>
          <w:tcPr>
            <w:tcW w:w="7104" w:type="dxa"/>
            <w:vAlign w:val="center"/>
          </w:tcPr>
          <w:p w14:paraId="7F90D4CE">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rPr>
            </w:pPr>
            <w:r>
              <w:rPr>
                <w:rFonts w:hint="eastAsia" w:ascii="宋体" w:hAnsi="宋体" w:cs="宋体"/>
                <w:szCs w:val="21"/>
                <w:highlight w:val="none"/>
              </w:rPr>
              <w:t>见比选公告</w:t>
            </w:r>
          </w:p>
        </w:tc>
      </w:tr>
      <w:tr w14:paraId="663C8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697" w:type="dxa"/>
            <w:vAlign w:val="center"/>
          </w:tcPr>
          <w:p w14:paraId="1168C55C">
            <w:pPr>
              <w:keepNext w:val="0"/>
              <w:keepLines w:val="0"/>
              <w:suppressLineNumbers w:val="0"/>
              <w:spacing w:before="0" w:beforeAutospacing="0" w:after="0" w:afterAutospacing="0" w:line="400" w:lineRule="exact"/>
              <w:ind w:left="0" w:right="0"/>
              <w:jc w:val="center"/>
              <w:rPr>
                <w:rFonts w:hint="eastAsia" w:ascii="宋体" w:hAnsi="宋体" w:eastAsia="宋体" w:cs="宋体"/>
                <w:kern w:val="0"/>
                <w:szCs w:val="21"/>
                <w:highlight w:val="none"/>
                <w:lang w:eastAsia="zh-CN"/>
              </w:rPr>
            </w:pPr>
            <w:r>
              <w:rPr>
                <w:rFonts w:hint="eastAsia" w:ascii="宋体" w:hAnsi="宋体" w:cs="宋体"/>
                <w:kern w:val="0"/>
                <w:szCs w:val="21"/>
                <w:highlight w:val="none"/>
                <w:lang w:val="en-US" w:eastAsia="zh-CN"/>
              </w:rPr>
              <w:t>4</w:t>
            </w:r>
          </w:p>
        </w:tc>
        <w:tc>
          <w:tcPr>
            <w:tcW w:w="2106" w:type="dxa"/>
            <w:vAlign w:val="center"/>
          </w:tcPr>
          <w:p w14:paraId="6AAFB0E4">
            <w:pPr>
              <w:keepNext w:val="0"/>
              <w:keepLines w:val="0"/>
              <w:suppressLineNumbers w:val="0"/>
              <w:spacing w:before="0" w:beforeAutospacing="0" w:after="0" w:afterAutospacing="0" w:line="400" w:lineRule="exact"/>
              <w:ind w:left="0" w:right="0"/>
              <w:jc w:val="center"/>
              <w:rPr>
                <w:rFonts w:hint="eastAsia" w:ascii="宋体" w:hAnsi="宋体" w:cs="宋体"/>
                <w:szCs w:val="21"/>
                <w:highlight w:val="none"/>
              </w:rPr>
            </w:pPr>
            <w:r>
              <w:rPr>
                <w:rFonts w:hint="eastAsia" w:ascii="宋体" w:hAnsi="宋体" w:cs="宋体"/>
                <w:szCs w:val="21"/>
                <w:highlight w:val="none"/>
                <w:lang w:val="en-US" w:eastAsia="zh-CN"/>
              </w:rPr>
              <w:t>采购</w:t>
            </w:r>
            <w:r>
              <w:rPr>
                <w:rFonts w:hint="eastAsia" w:ascii="宋体" w:hAnsi="宋体" w:cs="宋体"/>
                <w:szCs w:val="21"/>
                <w:highlight w:val="none"/>
              </w:rPr>
              <w:t>范围</w:t>
            </w:r>
          </w:p>
        </w:tc>
        <w:tc>
          <w:tcPr>
            <w:tcW w:w="7104" w:type="dxa"/>
            <w:vAlign w:val="center"/>
          </w:tcPr>
          <w:p w14:paraId="697914BB">
            <w:pPr>
              <w:keepNext w:val="0"/>
              <w:keepLines w:val="0"/>
              <w:suppressLineNumbers w:val="0"/>
              <w:tabs>
                <w:tab w:val="left" w:pos="3000"/>
                <w:tab w:val="left" w:pos="3280"/>
                <w:tab w:val="left" w:pos="6120"/>
                <w:tab w:val="left" w:pos="7540"/>
                <w:tab w:val="left" w:pos="8320"/>
              </w:tabs>
              <w:autoSpaceDE w:val="0"/>
              <w:autoSpaceDN w:val="0"/>
              <w:adjustRightInd w:val="0"/>
              <w:spacing w:before="0" w:beforeAutospacing="0" w:after="0" w:afterAutospacing="0" w:line="400" w:lineRule="exact"/>
              <w:ind w:left="0" w:right="0" w:firstLine="420" w:firstLineChars="200"/>
              <w:rPr>
                <w:rFonts w:hint="eastAsia" w:ascii="宋体" w:hAnsi="宋体" w:cs="宋体"/>
                <w:szCs w:val="21"/>
                <w:highlight w:val="none"/>
              </w:rPr>
            </w:pPr>
            <w:r>
              <w:rPr>
                <w:rFonts w:hint="eastAsia" w:ascii="宋体" w:hAnsi="宋体" w:cs="宋体"/>
                <w:kern w:val="0"/>
                <w:szCs w:val="21"/>
                <w:highlight w:val="none"/>
              </w:rPr>
              <w:t>见比选公告</w:t>
            </w:r>
          </w:p>
        </w:tc>
      </w:tr>
      <w:tr w14:paraId="7BA0C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697" w:type="dxa"/>
            <w:vAlign w:val="center"/>
          </w:tcPr>
          <w:p w14:paraId="367BDCFE">
            <w:pPr>
              <w:keepNext w:val="0"/>
              <w:keepLines w:val="0"/>
              <w:suppressLineNumbers w:val="0"/>
              <w:spacing w:before="0" w:beforeAutospacing="0" w:after="0" w:afterAutospacing="0" w:line="400" w:lineRule="exact"/>
              <w:ind w:left="0" w:right="0"/>
              <w:jc w:val="center"/>
              <w:rPr>
                <w:rFonts w:hint="eastAsia" w:ascii="宋体" w:hAnsi="宋体" w:eastAsia="宋体" w:cs="宋体"/>
                <w:kern w:val="0"/>
                <w:szCs w:val="21"/>
                <w:highlight w:val="none"/>
                <w:lang w:eastAsia="zh-CN"/>
              </w:rPr>
            </w:pPr>
            <w:r>
              <w:rPr>
                <w:rFonts w:hint="eastAsia" w:ascii="宋体" w:hAnsi="宋体" w:cs="宋体"/>
                <w:kern w:val="0"/>
                <w:szCs w:val="21"/>
                <w:highlight w:val="none"/>
                <w:lang w:val="en-US" w:eastAsia="zh-CN"/>
              </w:rPr>
              <w:t>5</w:t>
            </w:r>
          </w:p>
        </w:tc>
        <w:tc>
          <w:tcPr>
            <w:tcW w:w="2106" w:type="dxa"/>
            <w:vAlign w:val="center"/>
          </w:tcPr>
          <w:p w14:paraId="54118E05">
            <w:pPr>
              <w:keepNext w:val="0"/>
              <w:keepLines w:val="0"/>
              <w:suppressLineNumbers w:val="0"/>
              <w:spacing w:before="0" w:beforeAutospacing="0" w:after="0" w:afterAutospacing="0" w:line="400" w:lineRule="exact"/>
              <w:ind w:left="0" w:right="0"/>
              <w:jc w:val="center"/>
              <w:rPr>
                <w:rFonts w:hint="eastAsia" w:ascii="宋体" w:hAnsi="宋体" w:eastAsia="宋体" w:cs="宋体"/>
                <w:szCs w:val="21"/>
                <w:highlight w:val="none"/>
                <w:lang w:val="en-US" w:eastAsia="zh-CN"/>
              </w:rPr>
            </w:pPr>
            <w:r>
              <w:rPr>
                <w:rFonts w:hint="eastAsia" w:ascii="宋体" w:hAnsi="宋体" w:cs="宋体"/>
                <w:kern w:val="0"/>
                <w:szCs w:val="21"/>
                <w:highlight w:val="none"/>
                <w:lang w:val="en-US" w:eastAsia="zh-CN"/>
              </w:rPr>
              <w:t>交货期</w:t>
            </w:r>
          </w:p>
        </w:tc>
        <w:tc>
          <w:tcPr>
            <w:tcW w:w="7104" w:type="dxa"/>
            <w:vAlign w:val="center"/>
          </w:tcPr>
          <w:p w14:paraId="29C1AD08">
            <w:pPr>
              <w:keepNext w:val="0"/>
              <w:keepLines w:val="0"/>
              <w:suppressLineNumbers w:val="0"/>
              <w:tabs>
                <w:tab w:val="left" w:pos="3000"/>
                <w:tab w:val="left" w:pos="3280"/>
                <w:tab w:val="left" w:pos="6120"/>
                <w:tab w:val="left" w:pos="7540"/>
                <w:tab w:val="left" w:pos="8320"/>
              </w:tabs>
              <w:autoSpaceDE w:val="0"/>
              <w:autoSpaceDN w:val="0"/>
              <w:adjustRightInd w:val="0"/>
              <w:spacing w:before="0" w:beforeAutospacing="0" w:after="0" w:afterAutospacing="0" w:line="400" w:lineRule="exact"/>
              <w:ind w:left="0" w:right="0" w:firstLine="420" w:firstLineChars="200"/>
              <w:rPr>
                <w:rFonts w:hint="eastAsia" w:ascii="宋体" w:hAnsi="宋体" w:cs="宋体"/>
                <w:kern w:val="10"/>
                <w:szCs w:val="21"/>
                <w:highlight w:val="none"/>
              </w:rPr>
            </w:pPr>
            <w:r>
              <w:rPr>
                <w:rFonts w:hint="eastAsia" w:ascii="宋体" w:hAnsi="宋体" w:cs="宋体"/>
                <w:kern w:val="0"/>
                <w:szCs w:val="21"/>
                <w:highlight w:val="none"/>
              </w:rPr>
              <w:t>见比选公告</w:t>
            </w:r>
          </w:p>
        </w:tc>
      </w:tr>
      <w:tr w14:paraId="6B8BF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7" w:type="dxa"/>
            <w:vAlign w:val="center"/>
          </w:tcPr>
          <w:p w14:paraId="727B336C">
            <w:pPr>
              <w:keepNext w:val="0"/>
              <w:keepLines w:val="0"/>
              <w:suppressLineNumbers w:val="0"/>
              <w:spacing w:before="0" w:beforeAutospacing="0" w:after="0" w:afterAutospacing="0" w:line="400" w:lineRule="exact"/>
              <w:ind w:left="0" w:right="0"/>
              <w:jc w:val="center"/>
              <w:rPr>
                <w:rFonts w:hint="eastAsia" w:ascii="宋体" w:hAnsi="宋体" w:eastAsia="宋体" w:cs="宋体"/>
                <w:kern w:val="0"/>
                <w:szCs w:val="21"/>
                <w:highlight w:val="none"/>
                <w:lang w:eastAsia="zh-CN"/>
              </w:rPr>
            </w:pPr>
            <w:r>
              <w:rPr>
                <w:rFonts w:hint="eastAsia" w:ascii="宋体" w:hAnsi="宋体" w:cs="宋体"/>
                <w:kern w:val="0"/>
                <w:szCs w:val="21"/>
                <w:highlight w:val="none"/>
                <w:lang w:val="en-US" w:eastAsia="zh-CN"/>
              </w:rPr>
              <w:t>6</w:t>
            </w:r>
          </w:p>
        </w:tc>
        <w:tc>
          <w:tcPr>
            <w:tcW w:w="2106" w:type="dxa"/>
            <w:vAlign w:val="center"/>
          </w:tcPr>
          <w:p w14:paraId="1CDC18C7">
            <w:pPr>
              <w:keepNext w:val="0"/>
              <w:keepLines w:val="0"/>
              <w:suppressLineNumbers w:val="0"/>
              <w:spacing w:before="0" w:beforeAutospacing="0" w:after="0" w:afterAutospacing="0" w:line="400" w:lineRule="exact"/>
              <w:ind w:left="0" w:right="0"/>
              <w:jc w:val="center"/>
              <w:rPr>
                <w:rFonts w:hint="eastAsia" w:ascii="宋体" w:hAnsi="宋体" w:eastAsia="宋体" w:cs="宋体"/>
                <w:kern w:val="0"/>
                <w:szCs w:val="21"/>
                <w:highlight w:val="none"/>
                <w:lang w:eastAsia="zh-CN"/>
              </w:rPr>
            </w:pPr>
            <w:r>
              <w:rPr>
                <w:rFonts w:hint="eastAsia" w:ascii="宋体" w:hAnsi="宋体" w:cs="宋体"/>
                <w:kern w:val="0"/>
                <w:szCs w:val="21"/>
                <w:highlight w:val="none"/>
                <w:lang w:val="en-US" w:eastAsia="zh-CN"/>
              </w:rPr>
              <w:t>交货地点</w:t>
            </w:r>
          </w:p>
        </w:tc>
        <w:tc>
          <w:tcPr>
            <w:tcW w:w="7104" w:type="dxa"/>
          </w:tcPr>
          <w:p w14:paraId="0B54D511">
            <w:pPr>
              <w:keepNext w:val="0"/>
              <w:keepLines w:val="0"/>
              <w:suppressLineNumbers w:val="0"/>
              <w:tabs>
                <w:tab w:val="left" w:pos="3000"/>
                <w:tab w:val="left" w:pos="3280"/>
                <w:tab w:val="left" w:pos="6120"/>
                <w:tab w:val="left" w:pos="7540"/>
                <w:tab w:val="left" w:pos="8320"/>
              </w:tabs>
              <w:autoSpaceDE w:val="0"/>
              <w:autoSpaceDN w:val="0"/>
              <w:adjustRightInd w:val="0"/>
              <w:spacing w:before="0" w:beforeAutospacing="0" w:after="0" w:afterAutospacing="0" w:line="400" w:lineRule="exact"/>
              <w:ind w:left="0" w:right="0"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见比选公告</w:t>
            </w:r>
          </w:p>
        </w:tc>
      </w:tr>
      <w:tr w14:paraId="3EF5E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97" w:type="dxa"/>
            <w:vAlign w:val="center"/>
          </w:tcPr>
          <w:p w14:paraId="7E0F70BD">
            <w:pPr>
              <w:keepNext w:val="0"/>
              <w:keepLines w:val="0"/>
              <w:suppressLineNumbers w:val="0"/>
              <w:spacing w:before="0" w:beforeAutospacing="0" w:after="0" w:afterAutospacing="0" w:line="400" w:lineRule="exact"/>
              <w:ind w:left="0" w:right="0"/>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7</w:t>
            </w:r>
          </w:p>
        </w:tc>
        <w:tc>
          <w:tcPr>
            <w:tcW w:w="2106" w:type="dxa"/>
            <w:vAlign w:val="center"/>
          </w:tcPr>
          <w:p w14:paraId="0483A39E">
            <w:pPr>
              <w:keepNext w:val="0"/>
              <w:keepLines w:val="0"/>
              <w:suppressLineNumbers w:val="0"/>
              <w:spacing w:before="0" w:beforeAutospacing="0" w:after="0" w:afterAutospacing="0" w:line="400" w:lineRule="exact"/>
              <w:ind w:left="0" w:right="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技术标准</w:t>
            </w:r>
          </w:p>
        </w:tc>
        <w:tc>
          <w:tcPr>
            <w:tcW w:w="7104" w:type="dxa"/>
          </w:tcPr>
          <w:p w14:paraId="6DC005D3">
            <w:pPr>
              <w:keepNext w:val="0"/>
              <w:keepLines w:val="0"/>
              <w:suppressLineNumbers w:val="0"/>
              <w:tabs>
                <w:tab w:val="left" w:pos="3000"/>
                <w:tab w:val="left" w:pos="3280"/>
                <w:tab w:val="left" w:pos="6120"/>
                <w:tab w:val="left" w:pos="7540"/>
                <w:tab w:val="left" w:pos="8320"/>
              </w:tabs>
              <w:autoSpaceDE w:val="0"/>
              <w:autoSpaceDN w:val="0"/>
              <w:adjustRightInd w:val="0"/>
              <w:spacing w:before="0" w:beforeAutospacing="0" w:after="0" w:afterAutospacing="0" w:line="400" w:lineRule="exact"/>
              <w:ind w:left="0" w:right="0" w:firstLine="420" w:firstLineChars="200"/>
              <w:rPr>
                <w:rFonts w:hint="default"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详见第七章</w:t>
            </w:r>
          </w:p>
        </w:tc>
      </w:tr>
      <w:tr w14:paraId="68E2A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97" w:type="dxa"/>
            <w:vAlign w:val="center"/>
          </w:tcPr>
          <w:p w14:paraId="4A977437">
            <w:pPr>
              <w:keepNext w:val="0"/>
              <w:keepLines w:val="0"/>
              <w:suppressLineNumbers w:val="0"/>
              <w:spacing w:before="0" w:beforeAutospacing="0" w:after="0" w:afterAutospacing="0" w:line="400" w:lineRule="exact"/>
              <w:ind w:left="0" w:right="0"/>
              <w:jc w:val="center"/>
              <w:rPr>
                <w:rFonts w:hint="default"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8</w:t>
            </w:r>
          </w:p>
        </w:tc>
        <w:tc>
          <w:tcPr>
            <w:tcW w:w="2106" w:type="dxa"/>
            <w:vAlign w:val="center"/>
          </w:tcPr>
          <w:p w14:paraId="260AB5F7">
            <w:pPr>
              <w:keepNext w:val="0"/>
              <w:keepLines w:val="0"/>
              <w:suppressLineNumbers w:val="0"/>
              <w:spacing w:before="0" w:beforeAutospacing="0" w:after="0" w:afterAutospacing="0" w:line="400" w:lineRule="exact"/>
              <w:ind w:left="0" w:right="0"/>
              <w:jc w:val="center"/>
              <w:rPr>
                <w:rFonts w:hint="default" w:ascii="宋体" w:hAnsi="宋体" w:eastAsia="宋体" w:cs="宋体"/>
                <w:kern w:val="0"/>
                <w:szCs w:val="21"/>
                <w:highlight w:val="none"/>
                <w:lang w:val="en-US" w:eastAsia="zh-CN"/>
              </w:rPr>
            </w:pPr>
            <w:r>
              <w:rPr>
                <w:rFonts w:hint="eastAsia" w:ascii="宋体" w:hAnsi="宋体" w:cs="宋体"/>
                <w:szCs w:val="21"/>
                <w:highlight w:val="none"/>
              </w:rPr>
              <w:t>报价人</w:t>
            </w:r>
            <w:r>
              <w:rPr>
                <w:rFonts w:hint="eastAsia" w:ascii="宋体" w:hAnsi="宋体" w:cs="宋体"/>
                <w:szCs w:val="21"/>
                <w:highlight w:val="none"/>
                <w:lang w:val="en-US" w:eastAsia="zh-CN"/>
              </w:rPr>
              <w:t>资格要求</w:t>
            </w:r>
          </w:p>
        </w:tc>
        <w:tc>
          <w:tcPr>
            <w:tcW w:w="7104" w:type="dxa"/>
            <w:vAlign w:val="center"/>
          </w:tcPr>
          <w:p w14:paraId="4E3AD120">
            <w:pPr>
              <w:keepNext w:val="0"/>
              <w:keepLines w:val="0"/>
              <w:suppressLineNumbers w:val="0"/>
              <w:tabs>
                <w:tab w:val="left" w:pos="3000"/>
                <w:tab w:val="left" w:pos="3280"/>
                <w:tab w:val="left" w:pos="6120"/>
                <w:tab w:val="left" w:pos="7540"/>
                <w:tab w:val="left" w:pos="8320"/>
              </w:tabs>
              <w:autoSpaceDE w:val="0"/>
              <w:autoSpaceDN w:val="0"/>
              <w:adjustRightInd w:val="0"/>
              <w:spacing w:before="0" w:beforeAutospacing="0" w:after="0" w:afterAutospacing="0" w:line="400" w:lineRule="exact"/>
              <w:ind w:left="0" w:right="0" w:firstLine="420" w:firstLineChars="200"/>
              <w:rPr>
                <w:rFonts w:hint="default" w:ascii="宋体" w:hAnsi="宋体" w:eastAsia="宋体" w:cs="宋体"/>
                <w:kern w:val="0"/>
                <w:szCs w:val="21"/>
                <w:highlight w:val="none"/>
                <w:lang w:val="en-US" w:eastAsia="zh-CN"/>
              </w:rPr>
            </w:pPr>
            <w:r>
              <w:rPr>
                <w:rFonts w:hint="eastAsia" w:ascii="宋体" w:hAnsi="宋体" w:eastAsia="宋体" w:cs="宋体"/>
                <w:kern w:val="0"/>
                <w:szCs w:val="21"/>
                <w:highlight w:val="none"/>
              </w:rPr>
              <w:t>见比选公告</w:t>
            </w:r>
            <w:r>
              <w:rPr>
                <w:rFonts w:hint="eastAsia" w:ascii="宋体" w:hAnsi="宋体" w:eastAsia="宋体" w:cs="宋体"/>
                <w:kern w:val="0"/>
                <w:szCs w:val="21"/>
                <w:highlight w:val="none"/>
                <w:lang w:val="en-US" w:eastAsia="zh-CN"/>
              </w:rPr>
              <w:t>及附录1</w:t>
            </w:r>
          </w:p>
        </w:tc>
      </w:tr>
      <w:tr w14:paraId="03A13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697" w:type="dxa"/>
            <w:vAlign w:val="center"/>
          </w:tcPr>
          <w:p w14:paraId="534C931B">
            <w:pPr>
              <w:keepNext w:val="0"/>
              <w:keepLines w:val="0"/>
              <w:suppressLineNumbers w:val="0"/>
              <w:spacing w:before="0" w:beforeAutospacing="0" w:after="0" w:afterAutospacing="0" w:line="400" w:lineRule="exact"/>
              <w:ind w:left="0" w:right="0"/>
              <w:jc w:val="center"/>
              <w:rPr>
                <w:rFonts w:hint="default"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9</w:t>
            </w:r>
          </w:p>
        </w:tc>
        <w:tc>
          <w:tcPr>
            <w:tcW w:w="2106" w:type="dxa"/>
            <w:vAlign w:val="center"/>
          </w:tcPr>
          <w:p w14:paraId="1E3DE3BB">
            <w:pPr>
              <w:keepNext w:val="0"/>
              <w:keepLines w:val="0"/>
              <w:suppressLineNumbers w:val="0"/>
              <w:spacing w:before="0" w:beforeAutospacing="0" w:after="0" w:afterAutospacing="0" w:line="400" w:lineRule="exact"/>
              <w:ind w:left="0" w:right="0"/>
              <w:jc w:val="center"/>
              <w:rPr>
                <w:rFonts w:hint="eastAsia" w:ascii="宋体" w:hAnsi="宋体" w:cs="宋体"/>
                <w:kern w:val="0"/>
                <w:szCs w:val="21"/>
                <w:highlight w:val="none"/>
              </w:rPr>
            </w:pPr>
            <w:r>
              <w:rPr>
                <w:rFonts w:hint="eastAsia" w:ascii="宋体" w:hAnsi="宋体" w:cs="宋体"/>
                <w:kern w:val="0"/>
                <w:szCs w:val="21"/>
                <w:highlight w:val="none"/>
              </w:rPr>
              <w:t>是否接受联合体报价</w:t>
            </w:r>
          </w:p>
        </w:tc>
        <w:tc>
          <w:tcPr>
            <w:tcW w:w="7104" w:type="dxa"/>
            <w:vAlign w:val="center"/>
          </w:tcPr>
          <w:p w14:paraId="01BFAC3B">
            <w:pPr>
              <w:keepNext w:val="0"/>
              <w:keepLines w:val="0"/>
              <w:suppressLineNumbers w:val="0"/>
              <w:spacing w:before="0" w:beforeAutospacing="0" w:after="0" w:afterAutospacing="0" w:line="400" w:lineRule="exact"/>
              <w:ind w:left="0" w:right="0" w:firstLine="420" w:firstLineChars="200"/>
              <w:rPr>
                <w:rFonts w:hint="eastAsia" w:ascii="宋体" w:hAnsi="宋体" w:cs="宋体"/>
                <w:kern w:val="0"/>
                <w:szCs w:val="21"/>
                <w:highlight w:val="none"/>
              </w:rPr>
            </w:pPr>
            <w:r>
              <w:rPr>
                <w:rFonts w:hint="eastAsia" w:ascii="宋体" w:hAnsi="宋体" w:cs="宋体"/>
                <w:kern w:val="0"/>
                <w:szCs w:val="21"/>
                <w:highlight w:val="none"/>
              </w:rPr>
              <w:t>不接受</w:t>
            </w:r>
          </w:p>
        </w:tc>
      </w:tr>
      <w:tr w14:paraId="13955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97" w:type="dxa"/>
            <w:vAlign w:val="center"/>
          </w:tcPr>
          <w:p w14:paraId="32B03AA5">
            <w:pPr>
              <w:keepNext w:val="0"/>
              <w:keepLines w:val="0"/>
              <w:suppressLineNumbers w:val="0"/>
              <w:spacing w:before="0" w:beforeAutospacing="0" w:after="0" w:afterAutospacing="0" w:line="400" w:lineRule="exact"/>
              <w:ind w:left="0" w:right="0"/>
              <w:jc w:val="center"/>
              <w:rPr>
                <w:rFonts w:hint="default"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10</w:t>
            </w:r>
          </w:p>
        </w:tc>
        <w:tc>
          <w:tcPr>
            <w:tcW w:w="2106" w:type="dxa"/>
            <w:vAlign w:val="center"/>
          </w:tcPr>
          <w:p w14:paraId="6AB3BB87">
            <w:pPr>
              <w:keepNext w:val="0"/>
              <w:keepLines w:val="0"/>
              <w:suppressLineNumbers w:val="0"/>
              <w:spacing w:before="0" w:beforeAutospacing="0" w:after="0" w:afterAutospacing="0" w:line="400" w:lineRule="exact"/>
              <w:ind w:left="0" w:right="0"/>
              <w:jc w:val="center"/>
              <w:rPr>
                <w:rFonts w:hint="eastAsia" w:ascii="宋体" w:hAnsi="宋体" w:cs="宋体"/>
                <w:kern w:val="0"/>
                <w:szCs w:val="21"/>
                <w:highlight w:val="none"/>
              </w:rPr>
            </w:pPr>
            <w:r>
              <w:rPr>
                <w:rFonts w:hint="eastAsia" w:ascii="宋体" w:hAnsi="宋体" w:cs="宋体"/>
                <w:kern w:val="0"/>
                <w:szCs w:val="21"/>
                <w:highlight w:val="none"/>
              </w:rPr>
              <w:t>踏勘现场</w:t>
            </w:r>
          </w:p>
        </w:tc>
        <w:tc>
          <w:tcPr>
            <w:tcW w:w="7104" w:type="dxa"/>
            <w:vAlign w:val="center"/>
          </w:tcPr>
          <w:p w14:paraId="1D97455C">
            <w:pPr>
              <w:keepNext w:val="0"/>
              <w:keepLines w:val="0"/>
              <w:suppressLineNumbers w:val="0"/>
              <w:spacing w:before="0" w:beforeAutospacing="0" w:after="0" w:afterAutospacing="0" w:line="400" w:lineRule="exact"/>
              <w:ind w:left="0" w:right="0" w:firstLine="420" w:firstLineChars="200"/>
              <w:rPr>
                <w:rFonts w:hint="eastAsia" w:ascii="宋体" w:hAnsi="宋体" w:cs="宋体"/>
                <w:kern w:val="0"/>
                <w:szCs w:val="21"/>
                <w:highlight w:val="none"/>
              </w:rPr>
            </w:pPr>
            <w:r>
              <w:rPr>
                <w:rFonts w:hint="eastAsia" w:ascii="宋体" w:hAnsi="宋体" w:cs="宋体"/>
                <w:kern w:val="0"/>
                <w:szCs w:val="21"/>
                <w:highlight w:val="none"/>
              </w:rPr>
              <w:t>不组织，由各报价人根据需要自行完成现场踏勘</w:t>
            </w:r>
          </w:p>
        </w:tc>
      </w:tr>
      <w:tr w14:paraId="2D2BE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97" w:type="dxa"/>
            <w:vAlign w:val="center"/>
          </w:tcPr>
          <w:p w14:paraId="63E22EBE">
            <w:pPr>
              <w:keepNext w:val="0"/>
              <w:keepLines w:val="0"/>
              <w:suppressLineNumbers w:val="0"/>
              <w:spacing w:before="0" w:beforeAutospacing="0" w:after="0" w:afterAutospacing="0" w:line="400" w:lineRule="exact"/>
              <w:ind w:left="0" w:right="0"/>
              <w:jc w:val="center"/>
              <w:rPr>
                <w:rFonts w:hint="default"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11</w:t>
            </w:r>
          </w:p>
        </w:tc>
        <w:tc>
          <w:tcPr>
            <w:tcW w:w="2106" w:type="dxa"/>
            <w:vAlign w:val="center"/>
          </w:tcPr>
          <w:p w14:paraId="69F971CC">
            <w:pPr>
              <w:keepNext w:val="0"/>
              <w:keepLines w:val="0"/>
              <w:suppressLineNumbers w:val="0"/>
              <w:spacing w:before="0" w:beforeAutospacing="0" w:after="0" w:afterAutospacing="0" w:line="400" w:lineRule="exact"/>
              <w:ind w:left="0" w:right="0"/>
              <w:jc w:val="center"/>
              <w:rPr>
                <w:rFonts w:hint="eastAsia" w:ascii="宋体" w:hAnsi="宋体" w:cs="宋体"/>
                <w:kern w:val="0"/>
                <w:szCs w:val="21"/>
                <w:highlight w:val="none"/>
              </w:rPr>
            </w:pPr>
            <w:r>
              <w:rPr>
                <w:rFonts w:hint="eastAsia" w:ascii="宋体" w:hAnsi="宋体" w:cs="宋体"/>
                <w:kern w:val="0"/>
                <w:szCs w:val="21"/>
                <w:highlight w:val="none"/>
              </w:rPr>
              <w:t>分包</w:t>
            </w:r>
          </w:p>
        </w:tc>
        <w:tc>
          <w:tcPr>
            <w:tcW w:w="7104" w:type="dxa"/>
            <w:vAlign w:val="center"/>
          </w:tcPr>
          <w:p w14:paraId="309A8D8E">
            <w:pPr>
              <w:keepNext w:val="0"/>
              <w:keepLines w:val="0"/>
              <w:suppressLineNumbers w:val="0"/>
              <w:spacing w:before="0" w:beforeAutospacing="0" w:after="0" w:afterAutospacing="0" w:line="400" w:lineRule="exact"/>
              <w:ind w:left="0" w:right="0" w:firstLine="420" w:firstLineChars="200"/>
              <w:rPr>
                <w:rFonts w:hint="eastAsia" w:ascii="宋体" w:hAnsi="宋体" w:cs="宋体"/>
                <w:kern w:val="0"/>
                <w:szCs w:val="21"/>
                <w:highlight w:val="none"/>
              </w:rPr>
            </w:pPr>
            <w:r>
              <w:rPr>
                <w:rFonts w:hint="eastAsia" w:ascii="宋体" w:hAnsi="宋体" w:cs="宋体"/>
                <w:kern w:val="0"/>
                <w:szCs w:val="21"/>
                <w:highlight w:val="none"/>
              </w:rPr>
              <w:t>不允许</w:t>
            </w:r>
          </w:p>
        </w:tc>
      </w:tr>
      <w:tr w14:paraId="462C1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97" w:type="dxa"/>
            <w:vAlign w:val="center"/>
          </w:tcPr>
          <w:p w14:paraId="6CA5532D">
            <w:pPr>
              <w:keepNext w:val="0"/>
              <w:keepLines w:val="0"/>
              <w:suppressLineNumbers w:val="0"/>
              <w:spacing w:before="0" w:beforeAutospacing="0" w:after="0" w:afterAutospacing="0" w:line="400" w:lineRule="exact"/>
              <w:ind w:left="0" w:right="0"/>
              <w:jc w:val="center"/>
              <w:rPr>
                <w:rFonts w:hint="default"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12</w:t>
            </w:r>
          </w:p>
        </w:tc>
        <w:tc>
          <w:tcPr>
            <w:tcW w:w="2106" w:type="dxa"/>
            <w:vAlign w:val="center"/>
          </w:tcPr>
          <w:p w14:paraId="44D294FD">
            <w:pPr>
              <w:keepNext w:val="0"/>
              <w:keepLines w:val="0"/>
              <w:suppressLineNumbers w:val="0"/>
              <w:spacing w:before="0" w:beforeAutospacing="0" w:after="0" w:afterAutospacing="0" w:line="400" w:lineRule="exact"/>
              <w:ind w:left="0" w:right="0"/>
              <w:jc w:val="center"/>
              <w:rPr>
                <w:rFonts w:hint="eastAsia" w:ascii="宋体" w:hAnsi="宋体" w:cs="宋体"/>
                <w:kern w:val="0"/>
                <w:szCs w:val="21"/>
                <w:highlight w:val="none"/>
              </w:rPr>
            </w:pPr>
            <w:r>
              <w:rPr>
                <w:rFonts w:hint="eastAsia" w:ascii="宋体" w:hAnsi="宋体" w:cs="宋体"/>
                <w:kern w:val="0"/>
                <w:szCs w:val="21"/>
                <w:highlight w:val="none"/>
              </w:rPr>
              <w:t>偏差</w:t>
            </w:r>
          </w:p>
        </w:tc>
        <w:tc>
          <w:tcPr>
            <w:tcW w:w="7104" w:type="dxa"/>
            <w:vAlign w:val="center"/>
          </w:tcPr>
          <w:p w14:paraId="4BA7056F">
            <w:pPr>
              <w:keepNext w:val="0"/>
              <w:keepLines w:val="0"/>
              <w:suppressLineNumbers w:val="0"/>
              <w:spacing w:before="0" w:beforeAutospacing="0" w:after="0" w:afterAutospacing="0" w:line="400" w:lineRule="exact"/>
              <w:ind w:left="0" w:right="0" w:firstLine="422" w:firstLineChars="200"/>
              <w:rPr>
                <w:rFonts w:hint="eastAsia" w:ascii="宋体" w:hAnsi="宋体" w:cs="宋体"/>
                <w:kern w:val="0"/>
                <w:szCs w:val="21"/>
                <w:highlight w:val="none"/>
              </w:rPr>
            </w:pPr>
            <w:r>
              <w:rPr>
                <w:rFonts w:hint="eastAsia" w:ascii="宋体" w:hAnsi="宋体" w:cs="宋体"/>
                <w:b/>
                <w:kern w:val="0"/>
                <w:szCs w:val="21"/>
                <w:highlight w:val="none"/>
              </w:rPr>
              <w:t>不允许负偏差</w:t>
            </w:r>
          </w:p>
        </w:tc>
      </w:tr>
      <w:tr w14:paraId="7C6CD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697" w:type="dxa"/>
            <w:vAlign w:val="center"/>
          </w:tcPr>
          <w:p w14:paraId="70AA2F1B">
            <w:pPr>
              <w:keepNext w:val="0"/>
              <w:keepLines w:val="0"/>
              <w:suppressLineNumbers w:val="0"/>
              <w:spacing w:before="0" w:beforeAutospacing="0" w:after="0" w:afterAutospacing="0" w:line="400" w:lineRule="exact"/>
              <w:ind w:left="0" w:right="0"/>
              <w:jc w:val="center"/>
              <w:rPr>
                <w:rFonts w:hint="default"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13</w:t>
            </w:r>
          </w:p>
        </w:tc>
        <w:tc>
          <w:tcPr>
            <w:tcW w:w="2106" w:type="dxa"/>
            <w:vAlign w:val="center"/>
          </w:tcPr>
          <w:p w14:paraId="7DF8C627">
            <w:pPr>
              <w:keepNext w:val="0"/>
              <w:keepLines w:val="0"/>
              <w:suppressLineNumbers w:val="0"/>
              <w:spacing w:before="0" w:beforeAutospacing="0" w:after="0" w:afterAutospacing="0" w:line="440" w:lineRule="exact"/>
              <w:ind w:left="0" w:right="0"/>
              <w:jc w:val="center"/>
              <w:rPr>
                <w:rFonts w:hint="eastAsia" w:ascii="宋体" w:hAnsi="宋体" w:cs="宋体"/>
                <w:kern w:val="0"/>
                <w:szCs w:val="21"/>
                <w:highlight w:val="none"/>
              </w:rPr>
            </w:pPr>
            <w:r>
              <w:rPr>
                <w:rFonts w:hint="eastAsia" w:ascii="宋体" w:hAnsi="宋体" w:cs="宋体"/>
                <w:bCs/>
                <w:szCs w:val="21"/>
                <w:highlight w:val="none"/>
              </w:rPr>
              <w:t>构成比选文件的其他材料</w:t>
            </w:r>
          </w:p>
        </w:tc>
        <w:tc>
          <w:tcPr>
            <w:tcW w:w="7104" w:type="dxa"/>
            <w:vAlign w:val="center"/>
          </w:tcPr>
          <w:p w14:paraId="56B11FDA">
            <w:pPr>
              <w:keepNext w:val="0"/>
              <w:keepLines w:val="0"/>
              <w:suppressLineNumbers w:val="0"/>
              <w:spacing w:before="0" w:beforeAutospacing="0" w:after="0" w:afterAutospacing="0" w:line="440" w:lineRule="exact"/>
              <w:ind w:left="0" w:right="0" w:firstLine="420" w:firstLineChars="200"/>
              <w:rPr>
                <w:rFonts w:hint="eastAsia" w:ascii="宋体" w:hAnsi="宋体" w:cs="宋体"/>
                <w:szCs w:val="21"/>
                <w:highlight w:val="none"/>
              </w:rPr>
            </w:pPr>
            <w:r>
              <w:rPr>
                <w:rFonts w:hint="eastAsia" w:ascii="宋体" w:hAnsi="宋体" w:cs="宋体"/>
                <w:szCs w:val="21"/>
                <w:highlight w:val="none"/>
              </w:rPr>
              <w:t>采购人发布的图纸、补遗书、答疑、澄清、最高限价通知等附件。</w:t>
            </w:r>
          </w:p>
        </w:tc>
      </w:tr>
      <w:tr w14:paraId="061E7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697" w:type="dxa"/>
            <w:vAlign w:val="center"/>
          </w:tcPr>
          <w:p w14:paraId="795A8D74">
            <w:pPr>
              <w:keepNext w:val="0"/>
              <w:keepLines w:val="0"/>
              <w:suppressLineNumbers w:val="0"/>
              <w:spacing w:before="0" w:beforeAutospacing="0" w:after="0" w:afterAutospacing="0" w:line="400" w:lineRule="exact"/>
              <w:ind w:left="0" w:right="0"/>
              <w:jc w:val="center"/>
              <w:rPr>
                <w:rFonts w:hint="default" w:ascii="宋体" w:hAnsi="宋体" w:eastAsia="宋体" w:cs="宋体"/>
                <w:kern w:val="0"/>
                <w:szCs w:val="21"/>
                <w:highlight w:val="none"/>
                <w:lang w:val="en-US" w:eastAsia="zh-CN"/>
              </w:rPr>
            </w:pPr>
            <w:bookmarkStart w:id="111" w:name="_Hlt227984024"/>
            <w:bookmarkEnd w:id="111"/>
            <w:r>
              <w:rPr>
                <w:rFonts w:hint="eastAsia" w:ascii="宋体" w:hAnsi="宋体" w:cs="宋体"/>
                <w:kern w:val="0"/>
                <w:szCs w:val="21"/>
                <w:highlight w:val="none"/>
                <w:lang w:val="en-US" w:eastAsia="zh-CN"/>
              </w:rPr>
              <w:t>14</w:t>
            </w:r>
          </w:p>
        </w:tc>
        <w:tc>
          <w:tcPr>
            <w:tcW w:w="2106" w:type="dxa"/>
            <w:vAlign w:val="center"/>
          </w:tcPr>
          <w:p w14:paraId="7E1FB4C5">
            <w:pPr>
              <w:keepNext w:val="0"/>
              <w:keepLines w:val="0"/>
              <w:suppressLineNumbers w:val="0"/>
              <w:spacing w:before="0" w:beforeAutospacing="0" w:after="0" w:afterAutospacing="0" w:line="400" w:lineRule="exact"/>
              <w:ind w:left="0" w:right="0"/>
              <w:jc w:val="center"/>
              <w:rPr>
                <w:rFonts w:hint="eastAsia" w:ascii="宋体" w:hAnsi="宋体" w:cs="宋体"/>
                <w:szCs w:val="21"/>
                <w:highlight w:val="none"/>
              </w:rPr>
            </w:pPr>
            <w:r>
              <w:rPr>
                <w:rFonts w:hint="eastAsia" w:ascii="宋体" w:hAnsi="宋体" w:cs="宋体"/>
                <w:szCs w:val="21"/>
                <w:highlight w:val="none"/>
              </w:rPr>
              <w:t>构成竞争性比选响应文件的其他材料</w:t>
            </w:r>
          </w:p>
        </w:tc>
        <w:tc>
          <w:tcPr>
            <w:tcW w:w="7104" w:type="dxa"/>
            <w:vAlign w:val="center"/>
          </w:tcPr>
          <w:p w14:paraId="3B0C68C1">
            <w:pPr>
              <w:pStyle w:val="27"/>
              <w:keepNext w:val="0"/>
              <w:keepLines w:val="0"/>
              <w:suppressLineNumbers w:val="0"/>
              <w:spacing w:before="72" w:beforeAutospacing="0" w:after="0" w:afterAutospacing="0" w:line="400" w:lineRule="exact"/>
              <w:ind w:left="0" w:right="0" w:firstLine="420" w:firstLineChars="200"/>
              <w:jc w:val="both"/>
              <w:rPr>
                <w:rFonts w:hint="eastAsia" w:hAnsi="宋体"/>
                <w:color w:val="auto"/>
                <w:sz w:val="21"/>
                <w:szCs w:val="21"/>
                <w:highlight w:val="none"/>
              </w:rPr>
            </w:pPr>
            <w:r>
              <w:rPr>
                <w:rFonts w:hint="eastAsia" w:hAnsi="宋体"/>
                <w:color w:val="auto"/>
                <w:sz w:val="21"/>
                <w:szCs w:val="21"/>
                <w:highlight w:val="none"/>
              </w:rPr>
              <w:t>报价人书面澄清或补正，但不得改变竞争性比选响应文件实质。</w:t>
            </w:r>
          </w:p>
        </w:tc>
      </w:tr>
      <w:tr w14:paraId="3CB8D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697" w:type="dxa"/>
            <w:tcBorders>
              <w:bottom w:val="single" w:color="auto" w:sz="4" w:space="0"/>
            </w:tcBorders>
            <w:vAlign w:val="center"/>
          </w:tcPr>
          <w:p w14:paraId="48F7D549">
            <w:pPr>
              <w:keepNext w:val="0"/>
              <w:keepLines w:val="0"/>
              <w:suppressLineNumbers w:val="0"/>
              <w:spacing w:before="0" w:beforeAutospacing="0" w:after="0" w:afterAutospacing="0" w:line="400" w:lineRule="exact"/>
              <w:ind w:left="0" w:right="0"/>
              <w:jc w:val="center"/>
              <w:rPr>
                <w:rFonts w:hint="default"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15</w:t>
            </w:r>
          </w:p>
        </w:tc>
        <w:tc>
          <w:tcPr>
            <w:tcW w:w="2106" w:type="dxa"/>
            <w:tcBorders>
              <w:bottom w:val="single" w:color="auto" w:sz="4" w:space="0"/>
            </w:tcBorders>
            <w:vAlign w:val="center"/>
          </w:tcPr>
          <w:p w14:paraId="27CF1837">
            <w:pPr>
              <w:keepNext w:val="0"/>
              <w:keepLines w:val="0"/>
              <w:suppressLineNumbers w:val="0"/>
              <w:spacing w:before="0" w:beforeAutospacing="0" w:after="0" w:afterAutospacing="0" w:line="400" w:lineRule="exact"/>
              <w:ind w:left="0" w:right="0"/>
              <w:jc w:val="center"/>
              <w:rPr>
                <w:rFonts w:hint="eastAsia" w:ascii="宋体" w:hAnsi="宋体" w:cs="宋体"/>
                <w:szCs w:val="21"/>
                <w:highlight w:val="none"/>
              </w:rPr>
            </w:pPr>
            <w:r>
              <w:rPr>
                <w:rFonts w:hint="eastAsia" w:ascii="宋体" w:hAnsi="宋体" w:cs="宋体"/>
                <w:szCs w:val="21"/>
                <w:highlight w:val="none"/>
                <w:lang w:val="en-US" w:eastAsia="zh-CN"/>
              </w:rPr>
              <w:t>报价清单</w:t>
            </w:r>
            <w:r>
              <w:rPr>
                <w:rFonts w:hint="eastAsia" w:ascii="宋体" w:hAnsi="宋体" w:cs="宋体"/>
                <w:szCs w:val="21"/>
                <w:highlight w:val="none"/>
              </w:rPr>
              <w:t>的填写方式</w:t>
            </w:r>
          </w:p>
        </w:tc>
        <w:tc>
          <w:tcPr>
            <w:tcW w:w="7104" w:type="dxa"/>
            <w:tcBorders>
              <w:bottom w:val="single" w:color="auto" w:sz="4" w:space="0"/>
            </w:tcBorders>
          </w:tcPr>
          <w:p w14:paraId="742BAE58">
            <w:pPr>
              <w:keepNext w:val="0"/>
              <w:keepLines w:val="0"/>
              <w:suppressLineNumbers w:val="0"/>
              <w:spacing w:before="0" w:beforeAutospacing="0" w:after="0" w:afterAutospacing="0" w:line="400" w:lineRule="exact"/>
              <w:ind w:left="0" w:right="0" w:firstLine="420" w:firstLineChars="200"/>
              <w:jc w:val="left"/>
              <w:rPr>
                <w:rFonts w:hint="eastAsia" w:ascii="宋体" w:hAnsi="宋体" w:eastAsia="宋体" w:cs="宋体"/>
                <w:szCs w:val="21"/>
                <w:highlight w:val="none"/>
                <w:lang w:eastAsia="zh-CN"/>
              </w:rPr>
            </w:pPr>
            <w:r>
              <w:rPr>
                <w:rFonts w:hint="eastAsia" w:ascii="宋体" w:hAnsi="宋体" w:cs="宋体"/>
                <w:highlight w:val="none"/>
              </w:rPr>
              <w:t>报价人按照采购人提供的</w:t>
            </w:r>
            <w:r>
              <w:rPr>
                <w:rFonts w:hint="eastAsia" w:ascii="宋体" w:hAnsi="宋体" w:cs="宋体"/>
                <w:highlight w:val="none"/>
                <w:lang w:val="en-US" w:eastAsia="zh-CN"/>
              </w:rPr>
              <w:t>报价</w:t>
            </w:r>
            <w:r>
              <w:rPr>
                <w:rFonts w:hint="eastAsia" w:ascii="宋体" w:hAnsi="宋体" w:cs="宋体"/>
                <w:highlight w:val="none"/>
              </w:rPr>
              <w:t>清单填写</w:t>
            </w:r>
            <w:r>
              <w:rPr>
                <w:rFonts w:hint="eastAsia" w:ascii="宋体" w:hAnsi="宋体" w:cs="宋体"/>
                <w:highlight w:val="none"/>
                <w:lang w:val="en-US" w:eastAsia="zh-CN"/>
              </w:rPr>
              <w:t>报价</w:t>
            </w:r>
          </w:p>
          <w:p w14:paraId="42E1BAE3">
            <w:pPr>
              <w:keepNext w:val="0"/>
              <w:keepLines w:val="0"/>
              <w:suppressLineNumbers w:val="0"/>
              <w:spacing w:before="0" w:beforeAutospacing="0" w:after="0" w:afterAutospacing="0" w:line="400" w:lineRule="exact"/>
              <w:ind w:left="0" w:right="0" w:firstLine="422" w:firstLineChars="200"/>
              <w:rPr>
                <w:rFonts w:hint="eastAsia" w:ascii="宋体" w:hAnsi="宋体" w:cs="宋体"/>
                <w:b/>
                <w:szCs w:val="21"/>
                <w:highlight w:val="none"/>
              </w:rPr>
            </w:pPr>
            <w:r>
              <w:rPr>
                <w:rFonts w:hint="eastAsia" w:ascii="宋体" w:hAnsi="宋体" w:cs="宋体"/>
                <w:b/>
                <w:szCs w:val="21"/>
                <w:highlight w:val="none"/>
              </w:rPr>
              <w:t>综合单价取小数点后两位，小数点后第三位四舍五入。</w:t>
            </w:r>
          </w:p>
          <w:p w14:paraId="76430713">
            <w:pPr>
              <w:keepNext w:val="0"/>
              <w:keepLines w:val="0"/>
              <w:suppressLineNumbers w:val="0"/>
              <w:spacing w:before="0" w:beforeAutospacing="0" w:after="0" w:afterAutospacing="0" w:line="400" w:lineRule="exact"/>
              <w:ind w:left="0" w:right="0" w:firstLine="422" w:firstLineChars="200"/>
              <w:rPr>
                <w:rFonts w:hint="eastAsia" w:ascii="宋体" w:hAnsi="宋体" w:cs="宋体"/>
                <w:szCs w:val="21"/>
                <w:highlight w:val="none"/>
              </w:rPr>
            </w:pPr>
            <w:r>
              <w:rPr>
                <w:rFonts w:hint="eastAsia" w:ascii="宋体" w:hAnsi="宋体" w:cs="宋体"/>
                <w:b/>
                <w:bCs/>
                <w:szCs w:val="21"/>
                <w:highlight w:val="none"/>
              </w:rPr>
              <w:t>本项目</w:t>
            </w:r>
            <w:r>
              <w:rPr>
                <w:rFonts w:hint="eastAsia" w:ascii="宋体" w:hAnsi="宋体" w:cs="宋体"/>
                <w:b/>
                <w:bCs/>
                <w:szCs w:val="21"/>
                <w:highlight w:val="none"/>
                <w:lang w:val="en-US" w:eastAsia="zh-CN"/>
              </w:rPr>
              <w:t>报价</w:t>
            </w:r>
            <w:r>
              <w:rPr>
                <w:rFonts w:hint="eastAsia" w:ascii="宋体" w:hAnsi="宋体" w:cs="宋体"/>
                <w:b/>
                <w:bCs/>
                <w:szCs w:val="21"/>
                <w:highlight w:val="none"/>
              </w:rPr>
              <w:t>清单及说明随比选文件一并发布，详见附件。</w:t>
            </w:r>
          </w:p>
        </w:tc>
      </w:tr>
      <w:tr w14:paraId="294DD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697" w:type="dxa"/>
            <w:tcBorders>
              <w:bottom w:val="single" w:color="auto" w:sz="4" w:space="0"/>
            </w:tcBorders>
            <w:vAlign w:val="center"/>
          </w:tcPr>
          <w:p w14:paraId="2B0DA4E5">
            <w:pPr>
              <w:keepNext w:val="0"/>
              <w:keepLines w:val="0"/>
              <w:suppressLineNumbers w:val="0"/>
              <w:spacing w:before="0" w:beforeAutospacing="0" w:after="0" w:afterAutospacing="0" w:line="400" w:lineRule="exact"/>
              <w:ind w:left="0" w:right="0"/>
              <w:jc w:val="center"/>
              <w:rPr>
                <w:rFonts w:hint="default"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16</w:t>
            </w:r>
          </w:p>
        </w:tc>
        <w:tc>
          <w:tcPr>
            <w:tcW w:w="2106" w:type="dxa"/>
            <w:tcBorders>
              <w:bottom w:val="single" w:color="auto" w:sz="4" w:space="0"/>
            </w:tcBorders>
            <w:vAlign w:val="center"/>
          </w:tcPr>
          <w:p w14:paraId="25A3CAEF">
            <w:pPr>
              <w:keepNext w:val="0"/>
              <w:keepLines w:val="0"/>
              <w:suppressLineNumbers w:val="0"/>
              <w:spacing w:before="0" w:beforeAutospacing="0" w:after="0" w:afterAutospacing="0" w:line="400" w:lineRule="exact"/>
              <w:ind w:left="0" w:right="0"/>
              <w:jc w:val="center"/>
              <w:rPr>
                <w:rFonts w:hint="eastAsia" w:ascii="宋体" w:hAnsi="宋体" w:cs="宋体"/>
                <w:kern w:val="0"/>
                <w:szCs w:val="21"/>
                <w:highlight w:val="none"/>
              </w:rPr>
            </w:pPr>
            <w:r>
              <w:rPr>
                <w:rFonts w:hint="eastAsia" w:ascii="宋体" w:hAnsi="宋体" w:cs="宋体"/>
                <w:kern w:val="0"/>
                <w:szCs w:val="21"/>
                <w:highlight w:val="none"/>
              </w:rPr>
              <w:t>最高投标限价</w:t>
            </w:r>
          </w:p>
        </w:tc>
        <w:tc>
          <w:tcPr>
            <w:tcW w:w="7104" w:type="dxa"/>
            <w:tcBorders>
              <w:bottom w:val="single" w:color="auto" w:sz="4" w:space="0"/>
            </w:tcBorders>
          </w:tcPr>
          <w:p w14:paraId="423E8D07">
            <w:pPr>
              <w:keepNext w:val="0"/>
              <w:keepLines w:val="0"/>
              <w:suppressLineNumbers w:val="0"/>
              <w:spacing w:before="0" w:beforeAutospacing="0" w:after="0" w:afterAutospacing="0" w:line="400" w:lineRule="exact"/>
              <w:ind w:left="199" w:leftChars="95" w:right="0" w:firstLine="211" w:firstLineChars="100"/>
              <w:rPr>
                <w:rFonts w:hint="default" w:ascii="宋体" w:hAnsi="宋体" w:eastAsia="宋体" w:cs="宋体"/>
                <w:b/>
                <w:szCs w:val="21"/>
                <w:highlight w:val="none"/>
                <w:lang w:val="en-US" w:eastAsia="zh-CN"/>
              </w:rPr>
            </w:pPr>
            <w:r>
              <w:rPr>
                <w:rFonts w:hint="eastAsia" w:ascii="宋体" w:hAnsi="宋体" w:cs="宋体"/>
                <w:b/>
                <w:szCs w:val="21"/>
                <w:highlight w:val="none"/>
                <w:lang w:val="en-US" w:eastAsia="zh-CN"/>
              </w:rPr>
              <w:t>国产隧道控制器定制化开发采购</w:t>
            </w:r>
            <w:r>
              <w:rPr>
                <w:rFonts w:hint="eastAsia" w:ascii="宋体" w:hAnsi="宋体" w:eastAsia="宋体" w:cs="宋体"/>
                <w:b/>
                <w:szCs w:val="21"/>
                <w:highlight w:val="none"/>
              </w:rPr>
              <w:t>最高限价</w:t>
            </w:r>
            <w:r>
              <w:rPr>
                <w:rFonts w:hint="eastAsia" w:ascii="宋体" w:hAnsi="宋体" w:cs="宋体"/>
                <w:b/>
                <w:szCs w:val="21"/>
                <w:highlight w:val="none"/>
                <w:lang w:eastAsia="zh-CN"/>
              </w:rPr>
              <w:t>：</w:t>
            </w:r>
            <w:r>
              <w:rPr>
                <w:rFonts w:hint="eastAsia" w:ascii="宋体" w:hAnsi="宋体" w:cs="宋体"/>
                <w:b/>
                <w:bCs w:val="0"/>
                <w:color w:val="auto"/>
                <w:szCs w:val="21"/>
                <w:highlight w:val="none"/>
                <w:u w:val="single"/>
                <w:lang w:val="en-US" w:eastAsia="zh-CN"/>
              </w:rPr>
              <w:t>584982.00元</w:t>
            </w:r>
            <w:r>
              <w:rPr>
                <w:rFonts w:hint="eastAsia" w:ascii="宋体" w:hAnsi="宋体" w:eastAsia="宋体" w:cs="宋体"/>
                <w:b/>
                <w:bCs w:val="0"/>
                <w:szCs w:val="21"/>
                <w:highlight w:val="none"/>
                <w:lang w:val="en-US" w:eastAsia="zh-CN"/>
              </w:rPr>
              <w:t>。</w:t>
            </w:r>
          </w:p>
          <w:p w14:paraId="63F5CA59">
            <w:pPr>
              <w:keepNext w:val="0"/>
              <w:keepLines w:val="0"/>
              <w:suppressLineNumbers w:val="0"/>
              <w:spacing w:before="0" w:beforeAutospacing="0" w:after="0" w:afterAutospacing="0" w:line="400" w:lineRule="exact"/>
              <w:ind w:left="0" w:right="0" w:firstLine="422" w:firstLineChars="200"/>
              <w:rPr>
                <w:rFonts w:hint="eastAsia" w:ascii="宋体" w:hAnsi="宋体" w:cs="宋体"/>
                <w:b/>
                <w:bCs/>
                <w:kern w:val="0"/>
                <w:szCs w:val="21"/>
                <w:highlight w:val="none"/>
              </w:rPr>
            </w:pPr>
            <w:r>
              <w:rPr>
                <w:rFonts w:hint="default" w:ascii="宋体" w:hAnsi="宋体" w:eastAsia="宋体" w:cs="宋体"/>
                <w:b/>
                <w:bCs w:val="0"/>
                <w:caps w:val="0"/>
                <w:kern w:val="2"/>
                <w:sz w:val="21"/>
                <w:szCs w:val="21"/>
                <w:lang w:val="en-US" w:eastAsia="zh-CN" w:bidi="ar-SA"/>
              </w:rPr>
              <w:t>报价人所报</w:t>
            </w:r>
            <w:r>
              <w:rPr>
                <w:rFonts w:hint="eastAsia" w:ascii="宋体" w:hAnsi="宋体" w:cs="宋体"/>
                <w:b/>
                <w:bCs w:val="0"/>
                <w:caps w:val="0"/>
                <w:kern w:val="2"/>
                <w:sz w:val="21"/>
                <w:szCs w:val="21"/>
                <w:lang w:val="en-US" w:eastAsia="zh-CN" w:bidi="ar-SA"/>
              </w:rPr>
              <w:t>金额</w:t>
            </w:r>
            <w:r>
              <w:rPr>
                <w:rFonts w:hint="default" w:ascii="宋体" w:hAnsi="宋体" w:eastAsia="宋体" w:cs="宋体"/>
                <w:b/>
                <w:bCs w:val="0"/>
                <w:caps w:val="0"/>
                <w:kern w:val="2"/>
                <w:sz w:val="21"/>
                <w:szCs w:val="21"/>
                <w:lang w:val="en-US" w:eastAsia="zh-CN" w:bidi="ar-SA"/>
              </w:rPr>
              <w:t>不得超过采购人发布的限价，若有报价高于采购人发布的限价，其竞争性比选响应文件视为重大偏差，竞争性比选响应文件将按否决报价处理</w:t>
            </w:r>
            <w:r>
              <w:rPr>
                <w:rFonts w:hint="eastAsia" w:ascii="宋体" w:hAnsi="宋体" w:eastAsia="宋体" w:cs="宋体"/>
                <w:b/>
                <w:szCs w:val="21"/>
                <w:highlight w:val="none"/>
                <w:lang w:val="en-US" w:eastAsia="zh-CN"/>
              </w:rPr>
              <w:t>。</w:t>
            </w:r>
          </w:p>
        </w:tc>
      </w:tr>
      <w:tr w14:paraId="36D79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697" w:type="dxa"/>
            <w:tcBorders>
              <w:bottom w:val="single" w:color="auto" w:sz="4" w:space="0"/>
            </w:tcBorders>
            <w:vAlign w:val="center"/>
          </w:tcPr>
          <w:p w14:paraId="152E36F8">
            <w:pPr>
              <w:keepNext w:val="0"/>
              <w:keepLines w:val="0"/>
              <w:suppressLineNumbers w:val="0"/>
              <w:spacing w:before="0" w:beforeAutospacing="0" w:after="0" w:afterAutospacing="0" w:line="400" w:lineRule="exact"/>
              <w:ind w:left="0" w:right="0"/>
              <w:jc w:val="center"/>
              <w:rPr>
                <w:rFonts w:hint="default" w:ascii="宋体" w:hAnsi="宋体" w:cs="宋体"/>
                <w:kern w:val="0"/>
                <w:szCs w:val="21"/>
                <w:highlight w:val="none"/>
                <w:lang w:val="en-US" w:eastAsia="zh-CN"/>
              </w:rPr>
            </w:pPr>
            <w:r>
              <w:rPr>
                <w:rFonts w:hint="eastAsia" w:ascii="宋体" w:hAnsi="宋体" w:cs="宋体"/>
                <w:kern w:val="0"/>
                <w:szCs w:val="21"/>
                <w:highlight w:val="none"/>
                <w:lang w:val="en-US" w:eastAsia="zh-CN"/>
              </w:rPr>
              <w:t>17</w:t>
            </w:r>
          </w:p>
        </w:tc>
        <w:tc>
          <w:tcPr>
            <w:tcW w:w="2106" w:type="dxa"/>
            <w:tcBorders>
              <w:bottom w:val="single" w:color="auto" w:sz="4" w:space="0"/>
            </w:tcBorders>
            <w:vAlign w:val="center"/>
          </w:tcPr>
          <w:p w14:paraId="7F8F05CE">
            <w:pPr>
              <w:keepNext w:val="0"/>
              <w:keepLines w:val="0"/>
              <w:suppressLineNumbers w:val="0"/>
              <w:spacing w:before="0" w:beforeAutospacing="0" w:after="0" w:afterAutospacing="0" w:line="400" w:lineRule="exact"/>
              <w:ind w:left="0" w:right="0"/>
              <w:jc w:val="center"/>
              <w:rPr>
                <w:rFonts w:hint="default"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合同支付办法</w:t>
            </w:r>
          </w:p>
        </w:tc>
        <w:tc>
          <w:tcPr>
            <w:tcW w:w="7104" w:type="dxa"/>
            <w:tcBorders>
              <w:bottom w:val="single" w:color="auto" w:sz="4" w:space="0"/>
            </w:tcBorders>
          </w:tcPr>
          <w:p w14:paraId="369F0115">
            <w:pPr>
              <w:keepNext w:val="0"/>
              <w:keepLines w:val="0"/>
              <w:suppressLineNumbers w:val="0"/>
              <w:spacing w:before="0" w:beforeAutospacing="0" w:after="0" w:afterAutospacing="0" w:line="400" w:lineRule="exact"/>
              <w:ind w:left="0" w:right="0" w:firstLine="420" w:firstLineChars="200"/>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（1）预付款：合同签订完成乙方提出预付款支付申请和预付款保函后，甲方支付合同金额30%的预付款。</w:t>
            </w:r>
          </w:p>
          <w:p w14:paraId="5AE18E0B">
            <w:pPr>
              <w:keepNext w:val="0"/>
              <w:keepLines w:val="0"/>
              <w:suppressLineNumbers w:val="0"/>
              <w:spacing w:before="0" w:beforeAutospacing="0" w:after="0" w:afterAutospacing="0" w:line="400" w:lineRule="exact"/>
              <w:ind w:left="0" w:right="0" w:firstLine="420" w:firstLineChars="200"/>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（2）样机验收款：样机经过小批量测试合格且完成最终验收后，甲方30天内向乙方支付合同总额的50%。</w:t>
            </w:r>
          </w:p>
          <w:p w14:paraId="78644A82">
            <w:pPr>
              <w:keepNext w:val="0"/>
              <w:keepLines w:val="0"/>
              <w:suppressLineNumbers w:val="0"/>
              <w:spacing w:before="0" w:beforeAutospacing="0" w:after="0" w:afterAutospacing="0" w:line="400" w:lineRule="exact"/>
              <w:ind w:left="0" w:right="0" w:firstLine="420" w:firstLineChars="200"/>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（3）乙方向甲方完全提供技术协议所规定的所有资料及文档并经甲方验收合格后，30天内向乙方支付合同总额的17%。</w:t>
            </w:r>
          </w:p>
          <w:p w14:paraId="7989E16C">
            <w:pPr>
              <w:keepNext w:val="0"/>
              <w:keepLines w:val="0"/>
              <w:suppressLineNumbers w:val="0"/>
              <w:spacing w:before="0" w:beforeAutospacing="0" w:after="0" w:afterAutospacing="0" w:line="400" w:lineRule="exact"/>
              <w:ind w:left="0" w:right="0" w:firstLine="420" w:firstLineChars="200"/>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（4）项目完成最终验收12个月后，现场小批量测试产品长期运行合格，甲方30天内向乙方支付合同总额的3%。</w:t>
            </w:r>
          </w:p>
        </w:tc>
      </w:tr>
      <w:tr w14:paraId="3280E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97" w:type="dxa"/>
            <w:vAlign w:val="center"/>
          </w:tcPr>
          <w:p w14:paraId="000AFAE4">
            <w:pPr>
              <w:keepNext w:val="0"/>
              <w:keepLines w:val="0"/>
              <w:suppressLineNumbers w:val="0"/>
              <w:spacing w:before="0" w:beforeAutospacing="0" w:after="0" w:afterAutospacing="0" w:line="400" w:lineRule="exact"/>
              <w:ind w:left="0" w:right="0"/>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18</w:t>
            </w:r>
          </w:p>
        </w:tc>
        <w:tc>
          <w:tcPr>
            <w:tcW w:w="2106" w:type="dxa"/>
            <w:vAlign w:val="center"/>
          </w:tcPr>
          <w:p w14:paraId="259C853C">
            <w:pPr>
              <w:keepNext w:val="0"/>
              <w:keepLines w:val="0"/>
              <w:suppressLineNumbers w:val="0"/>
              <w:spacing w:before="0" w:beforeAutospacing="0" w:after="0" w:afterAutospacing="0" w:line="400" w:lineRule="exact"/>
              <w:ind w:left="0" w:right="0"/>
              <w:jc w:val="center"/>
              <w:rPr>
                <w:rFonts w:hint="eastAsia" w:ascii="宋体" w:hAnsi="宋体" w:cs="宋体"/>
                <w:szCs w:val="21"/>
                <w:highlight w:val="none"/>
              </w:rPr>
            </w:pPr>
            <w:r>
              <w:rPr>
                <w:rFonts w:hint="eastAsia" w:ascii="宋体" w:hAnsi="宋体" w:cs="宋体"/>
                <w:color w:val="000000" w:themeColor="text1"/>
                <w:szCs w:val="21"/>
                <w:lang w:val="en-US" w:eastAsia="zh-CN"/>
                <w14:textFill>
                  <w14:solidFill>
                    <w14:schemeClr w14:val="tx1"/>
                  </w14:solidFill>
                </w14:textFill>
              </w:rPr>
              <w:t>报价人须知</w:t>
            </w:r>
          </w:p>
        </w:tc>
        <w:tc>
          <w:tcPr>
            <w:tcW w:w="7104" w:type="dxa"/>
            <w:vAlign w:val="top"/>
          </w:tcPr>
          <w:p w14:paraId="6E092C7A">
            <w:pPr>
              <w:keepNext w:val="0"/>
              <w:keepLines w:val="0"/>
              <w:suppressLineNumbers w:val="0"/>
              <w:spacing w:before="0" w:beforeAutospacing="0" w:after="0" w:afterAutospacing="0" w:line="400" w:lineRule="exact"/>
              <w:ind w:left="0" w:right="0" w:firstLine="420" w:firstLineChars="200"/>
              <w:rPr>
                <w:rFonts w:hint="default" w:eastAsia="宋体"/>
                <w:lang w:val="en-US" w:eastAsia="zh-CN"/>
              </w:rPr>
            </w:pPr>
            <w:r>
              <w:rPr>
                <w:rFonts w:hint="eastAsia"/>
                <w:lang w:val="en-US" w:eastAsia="zh-CN"/>
              </w:rPr>
              <w:t>报价人</w:t>
            </w:r>
            <w:r>
              <w:rPr>
                <w:rFonts w:hint="eastAsia"/>
              </w:rPr>
              <w:t>应认真阅读</w:t>
            </w:r>
            <w:r>
              <w:rPr>
                <w:rFonts w:hint="eastAsia"/>
                <w:lang w:val="en-US" w:eastAsia="zh-CN"/>
              </w:rPr>
              <w:t>第七章技术标准的相关参数要求</w:t>
            </w:r>
            <w:r>
              <w:rPr>
                <w:rFonts w:hint="eastAsia"/>
              </w:rPr>
              <w:t>后以确认在填报单价和价格之前，设备的所在范围已被包括在每个项目内，报出的单价和价格应被认为包括所有劳务、材料、机械、运输、</w:t>
            </w:r>
            <w:r>
              <w:rPr>
                <w:rFonts w:hint="eastAsia"/>
                <w:lang w:val="en-US" w:eastAsia="zh-CN"/>
              </w:rPr>
              <w:t>卸货、安装、</w:t>
            </w:r>
            <w:r>
              <w:rPr>
                <w:rFonts w:hint="eastAsia"/>
              </w:rPr>
              <w:t>出厂检验、相关税率、</w:t>
            </w:r>
            <w:r>
              <w:rPr>
                <w:rFonts w:hint="eastAsia"/>
                <w:lang w:val="en-US" w:eastAsia="zh-CN"/>
              </w:rPr>
              <w:t>调试、</w:t>
            </w:r>
            <w:r>
              <w:rPr>
                <w:rFonts w:hint="eastAsia"/>
              </w:rPr>
              <w:t>利润和明示或隐含的风险、保险、责任和义务。</w:t>
            </w:r>
          </w:p>
        </w:tc>
      </w:tr>
      <w:tr w14:paraId="3775D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97" w:type="dxa"/>
            <w:vAlign w:val="center"/>
          </w:tcPr>
          <w:p w14:paraId="582EB7A5">
            <w:pPr>
              <w:keepNext w:val="0"/>
              <w:keepLines w:val="0"/>
              <w:suppressLineNumbers w:val="0"/>
              <w:spacing w:before="0" w:beforeAutospacing="0" w:after="0" w:afterAutospacing="0" w:line="400" w:lineRule="exact"/>
              <w:ind w:left="0" w:right="0"/>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19</w:t>
            </w:r>
          </w:p>
        </w:tc>
        <w:tc>
          <w:tcPr>
            <w:tcW w:w="2106" w:type="dxa"/>
          </w:tcPr>
          <w:p w14:paraId="1AD819FC">
            <w:pPr>
              <w:keepNext w:val="0"/>
              <w:keepLines w:val="0"/>
              <w:suppressLineNumbers w:val="0"/>
              <w:spacing w:before="0" w:beforeAutospacing="0" w:after="0" w:afterAutospacing="0" w:line="400" w:lineRule="exact"/>
              <w:ind w:left="0" w:right="0"/>
              <w:jc w:val="center"/>
              <w:rPr>
                <w:rFonts w:hint="eastAsia" w:ascii="宋体" w:hAnsi="宋体" w:cs="宋体"/>
                <w:szCs w:val="21"/>
                <w:highlight w:val="none"/>
              </w:rPr>
            </w:pPr>
            <w:r>
              <w:rPr>
                <w:rFonts w:hint="eastAsia" w:ascii="宋体" w:hAnsi="宋体" w:cs="宋体"/>
                <w:szCs w:val="21"/>
                <w:highlight w:val="none"/>
              </w:rPr>
              <w:t>中标候选人的人数</w:t>
            </w:r>
          </w:p>
        </w:tc>
        <w:tc>
          <w:tcPr>
            <w:tcW w:w="7104" w:type="dxa"/>
            <w:vAlign w:val="center"/>
          </w:tcPr>
          <w:p w14:paraId="49818DBF">
            <w:pPr>
              <w:keepNext w:val="0"/>
              <w:keepLines w:val="0"/>
              <w:suppressLineNumbers w:val="0"/>
              <w:spacing w:before="0" w:beforeAutospacing="0" w:after="0" w:afterAutospacing="0" w:line="400" w:lineRule="exact"/>
              <w:ind w:left="0" w:right="0" w:firstLine="420" w:firstLineChars="200"/>
              <w:rPr>
                <w:rFonts w:hint="eastAsia" w:ascii="宋体" w:hAnsi="宋体" w:cs="宋体"/>
                <w:highlight w:val="none"/>
              </w:rPr>
            </w:pPr>
            <w:r>
              <w:rPr>
                <w:rFonts w:hint="eastAsia" w:ascii="宋体" w:hAnsi="宋体" w:cs="宋体"/>
                <w:highlight w:val="none"/>
                <w:lang w:val="en-US" w:eastAsia="zh-CN"/>
              </w:rPr>
              <w:t>每个标段</w:t>
            </w:r>
            <w:r>
              <w:rPr>
                <w:rFonts w:hint="eastAsia" w:ascii="宋体" w:hAnsi="宋体" w:cs="宋体"/>
                <w:highlight w:val="none"/>
              </w:rPr>
              <w:t>推荐的中标候选人数：</w:t>
            </w:r>
            <w:r>
              <w:rPr>
                <w:rFonts w:hint="eastAsia" w:ascii="宋体" w:hAnsi="宋体" w:cs="宋体"/>
                <w:highlight w:val="none"/>
                <w:lang w:val="en-US" w:eastAsia="zh-CN"/>
              </w:rPr>
              <w:t>2</w:t>
            </w:r>
            <w:r>
              <w:rPr>
                <w:rFonts w:hint="eastAsia" w:ascii="宋体" w:hAnsi="宋体" w:cs="宋体"/>
                <w:highlight w:val="none"/>
              </w:rPr>
              <w:t>名。</w:t>
            </w:r>
          </w:p>
        </w:tc>
      </w:tr>
      <w:tr w14:paraId="0E65E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697" w:type="dxa"/>
            <w:vAlign w:val="center"/>
          </w:tcPr>
          <w:p w14:paraId="0DEC11B7">
            <w:pPr>
              <w:pStyle w:val="27"/>
              <w:keepNext w:val="0"/>
              <w:keepLines w:val="0"/>
              <w:suppressLineNumbers w:val="0"/>
              <w:spacing w:before="0" w:beforeAutospacing="0" w:after="0" w:afterAutospacing="0" w:line="400" w:lineRule="exact"/>
              <w:ind w:left="0" w:right="0"/>
              <w:jc w:val="center"/>
              <w:rPr>
                <w:rFonts w:hint="default" w:hAnsi="宋体"/>
                <w:color w:val="auto"/>
                <w:kern w:val="2"/>
                <w:sz w:val="21"/>
                <w:szCs w:val="21"/>
                <w:highlight w:val="none"/>
                <w:lang w:val="en-US" w:eastAsia="zh-CN"/>
              </w:rPr>
            </w:pPr>
            <w:r>
              <w:rPr>
                <w:rFonts w:hint="eastAsia" w:hAnsi="宋体"/>
                <w:color w:val="auto"/>
                <w:kern w:val="2"/>
                <w:sz w:val="21"/>
                <w:szCs w:val="21"/>
                <w:highlight w:val="none"/>
                <w:lang w:val="en-US" w:eastAsia="zh-CN"/>
              </w:rPr>
              <w:t>20</w:t>
            </w:r>
          </w:p>
        </w:tc>
        <w:tc>
          <w:tcPr>
            <w:tcW w:w="2106" w:type="dxa"/>
            <w:vAlign w:val="center"/>
          </w:tcPr>
          <w:p w14:paraId="408B71AB">
            <w:pPr>
              <w:pStyle w:val="27"/>
              <w:keepNext w:val="0"/>
              <w:keepLines w:val="0"/>
              <w:suppressLineNumbers w:val="0"/>
              <w:spacing w:before="0" w:beforeAutospacing="0" w:after="0" w:afterAutospacing="0" w:line="400" w:lineRule="exact"/>
              <w:ind w:left="0" w:right="0"/>
              <w:jc w:val="center"/>
              <w:rPr>
                <w:rFonts w:hint="eastAsia" w:hAnsi="宋体"/>
                <w:color w:val="auto"/>
                <w:kern w:val="2"/>
                <w:sz w:val="21"/>
                <w:szCs w:val="21"/>
                <w:highlight w:val="none"/>
              </w:rPr>
            </w:pPr>
            <w:r>
              <w:rPr>
                <w:rFonts w:hint="eastAsia" w:hAnsi="宋体"/>
                <w:color w:val="auto"/>
                <w:kern w:val="2"/>
                <w:sz w:val="21"/>
                <w:szCs w:val="21"/>
                <w:highlight w:val="none"/>
                <w:lang w:val="en-US" w:eastAsia="zh-CN"/>
              </w:rPr>
              <w:t>保证金</w:t>
            </w:r>
          </w:p>
        </w:tc>
        <w:tc>
          <w:tcPr>
            <w:tcW w:w="7104" w:type="dxa"/>
            <w:vAlign w:val="center"/>
          </w:tcPr>
          <w:p w14:paraId="4F5EDF7F">
            <w:pPr>
              <w:keepNext w:val="0"/>
              <w:keepLines w:val="0"/>
              <w:suppressLineNumbers w:val="0"/>
              <w:snapToGrid w:val="0"/>
              <w:spacing w:before="0" w:beforeAutospacing="0" w:after="0" w:afterAutospacing="0" w:line="400" w:lineRule="exact"/>
              <w:ind w:left="0" w:right="0" w:firstLine="420" w:firstLineChars="200"/>
              <w:rPr>
                <w:rFonts w:hint="eastAsia" w:ascii="宋体" w:hAnsi="宋体" w:cs="宋体"/>
                <w:color w:val="auto"/>
                <w:highlight w:val="none"/>
                <w:lang w:val="en-US" w:eastAsia="zh-CN"/>
              </w:rPr>
            </w:pPr>
            <w:r>
              <w:rPr>
                <w:rFonts w:hint="eastAsia" w:ascii="宋体" w:hAnsi="宋体" w:cs="宋体"/>
                <w:color w:val="auto"/>
                <w:highlight w:val="none"/>
                <w:lang w:val="en-US" w:eastAsia="zh-CN"/>
              </w:rPr>
              <w:t>一、投标保证金</w:t>
            </w:r>
          </w:p>
          <w:p w14:paraId="1A7CA02D">
            <w:pPr>
              <w:pStyle w:val="27"/>
              <w:keepNext w:val="0"/>
              <w:keepLines w:val="0"/>
              <w:suppressLineNumbers w:val="0"/>
              <w:spacing w:before="0" w:beforeAutospacing="0" w:after="0" w:afterAutospacing="0" w:line="400" w:lineRule="exact"/>
              <w:ind w:left="0" w:right="0" w:firstLine="420" w:firstLineChars="200"/>
              <w:rPr>
                <w:rFonts w:hint="default" w:hAnsi="宋体"/>
                <w:color w:val="auto"/>
                <w:kern w:val="2"/>
                <w:sz w:val="21"/>
                <w:szCs w:val="21"/>
                <w:highlight w:val="none"/>
              </w:rPr>
            </w:pPr>
            <w:r>
              <w:rPr>
                <w:rFonts w:hint="eastAsia" w:hAnsi="宋体"/>
                <w:color w:val="auto"/>
                <w:kern w:val="2"/>
                <w:sz w:val="21"/>
                <w:szCs w:val="21"/>
                <w:highlight w:val="none"/>
              </w:rPr>
              <w:t>1、报价人须缴纳投标保证金</w:t>
            </w:r>
            <w:r>
              <w:rPr>
                <w:rFonts w:hint="eastAsia" w:hAnsi="宋体"/>
                <w:b/>
                <w:bCs/>
                <w:color w:val="auto"/>
                <w:kern w:val="2"/>
                <w:sz w:val="21"/>
                <w:szCs w:val="21"/>
                <w:highlight w:val="none"/>
                <w:u w:val="single"/>
                <w:lang w:val="en-US" w:eastAsia="zh-CN"/>
              </w:rPr>
              <w:t>5000.00</w:t>
            </w:r>
            <w:r>
              <w:rPr>
                <w:rFonts w:hint="eastAsia" w:hAnsi="宋体"/>
                <w:color w:val="auto"/>
                <w:kern w:val="2"/>
                <w:sz w:val="21"/>
                <w:szCs w:val="21"/>
                <w:highlight w:val="none"/>
              </w:rPr>
              <w:t>元，由报价人从公司基本账户将投标保证金汇至以下指定账户：</w:t>
            </w:r>
          </w:p>
          <w:p w14:paraId="4FAA81A6">
            <w:pPr>
              <w:pStyle w:val="27"/>
              <w:keepNext w:val="0"/>
              <w:keepLines w:val="0"/>
              <w:suppressLineNumbers w:val="0"/>
              <w:spacing w:before="0" w:beforeAutospacing="0" w:after="0" w:afterAutospacing="0" w:line="400" w:lineRule="exact"/>
              <w:ind w:left="0" w:right="0" w:firstLine="420" w:firstLineChars="200"/>
              <w:rPr>
                <w:rFonts w:hint="default" w:hAnsi="宋体"/>
                <w:color w:val="auto"/>
                <w:kern w:val="2"/>
                <w:sz w:val="21"/>
                <w:szCs w:val="21"/>
                <w:highlight w:val="none"/>
              </w:rPr>
            </w:pPr>
            <w:r>
              <w:rPr>
                <w:rFonts w:hint="default" w:hAnsi="宋体"/>
                <w:color w:val="auto"/>
                <w:kern w:val="2"/>
                <w:sz w:val="21"/>
                <w:szCs w:val="21"/>
                <w:highlight w:val="none"/>
              </w:rPr>
              <w:t>保证金到账截止时间：</w:t>
            </w:r>
            <w:r>
              <w:rPr>
                <w:rFonts w:hint="default" w:hAnsi="宋体"/>
                <w:color w:val="auto"/>
                <w:kern w:val="2"/>
                <w:sz w:val="21"/>
                <w:szCs w:val="21"/>
                <w:highlight w:val="none"/>
                <w:u w:val="single"/>
              </w:rPr>
              <w:t>202</w:t>
            </w:r>
            <w:r>
              <w:rPr>
                <w:rFonts w:hint="eastAsia" w:hAnsi="宋体"/>
                <w:color w:val="auto"/>
                <w:kern w:val="2"/>
                <w:sz w:val="21"/>
                <w:szCs w:val="21"/>
                <w:highlight w:val="none"/>
                <w:u w:val="single"/>
                <w:lang w:val="en-US" w:eastAsia="zh-CN"/>
              </w:rPr>
              <w:t>4</w:t>
            </w:r>
            <w:r>
              <w:rPr>
                <w:rFonts w:hint="default" w:hAnsi="宋体"/>
                <w:color w:val="auto"/>
                <w:kern w:val="2"/>
                <w:sz w:val="21"/>
                <w:szCs w:val="21"/>
                <w:highlight w:val="none"/>
                <w:u w:val="single"/>
              </w:rPr>
              <w:t>年</w:t>
            </w:r>
            <w:r>
              <w:rPr>
                <w:rFonts w:hint="eastAsia" w:hAnsi="宋体"/>
                <w:color w:val="auto"/>
                <w:kern w:val="2"/>
                <w:sz w:val="21"/>
                <w:szCs w:val="21"/>
                <w:highlight w:val="none"/>
                <w:u w:val="single"/>
                <w:lang w:val="en-US" w:eastAsia="zh-CN"/>
              </w:rPr>
              <w:t>11</w:t>
            </w:r>
            <w:r>
              <w:rPr>
                <w:rFonts w:hint="default" w:hAnsi="宋体"/>
                <w:color w:val="auto"/>
                <w:kern w:val="2"/>
                <w:sz w:val="21"/>
                <w:szCs w:val="21"/>
                <w:highlight w:val="none"/>
                <w:u w:val="single"/>
              </w:rPr>
              <w:t>月</w:t>
            </w:r>
            <w:r>
              <w:rPr>
                <w:rFonts w:hint="eastAsia" w:hAnsi="宋体"/>
                <w:color w:val="auto"/>
                <w:kern w:val="2"/>
                <w:sz w:val="21"/>
                <w:szCs w:val="21"/>
                <w:highlight w:val="none"/>
                <w:u w:val="single"/>
                <w:lang w:val="en-US" w:eastAsia="zh-CN"/>
              </w:rPr>
              <w:t>25</w:t>
            </w:r>
            <w:r>
              <w:rPr>
                <w:rFonts w:hint="default" w:hAnsi="宋体"/>
                <w:color w:val="auto"/>
                <w:kern w:val="2"/>
                <w:sz w:val="21"/>
                <w:szCs w:val="21"/>
                <w:highlight w:val="none"/>
                <w:u w:val="single"/>
              </w:rPr>
              <w:t>日1</w:t>
            </w:r>
            <w:r>
              <w:rPr>
                <w:rFonts w:hint="eastAsia" w:hAnsi="宋体"/>
                <w:color w:val="auto"/>
                <w:kern w:val="2"/>
                <w:sz w:val="21"/>
                <w:szCs w:val="21"/>
                <w:highlight w:val="none"/>
                <w:u w:val="single"/>
                <w:lang w:val="en-US" w:eastAsia="zh-CN"/>
              </w:rPr>
              <w:t>1</w:t>
            </w:r>
            <w:r>
              <w:rPr>
                <w:rFonts w:hint="default" w:hAnsi="宋体"/>
                <w:color w:val="auto"/>
                <w:kern w:val="2"/>
                <w:sz w:val="21"/>
                <w:szCs w:val="21"/>
                <w:highlight w:val="none"/>
                <w:u w:val="single"/>
              </w:rPr>
              <w:t>时00分前</w:t>
            </w:r>
            <w:r>
              <w:rPr>
                <w:rFonts w:hint="default" w:hAnsi="宋体"/>
                <w:color w:val="auto"/>
                <w:kern w:val="2"/>
                <w:sz w:val="21"/>
                <w:szCs w:val="21"/>
                <w:highlight w:val="none"/>
              </w:rPr>
              <w:t>；</w:t>
            </w:r>
          </w:p>
          <w:p w14:paraId="1FC8DF15">
            <w:pPr>
              <w:pStyle w:val="27"/>
              <w:keepNext w:val="0"/>
              <w:keepLines w:val="0"/>
              <w:suppressLineNumbers w:val="0"/>
              <w:spacing w:before="0" w:beforeAutospacing="0" w:after="0" w:afterAutospacing="0" w:line="400" w:lineRule="exact"/>
              <w:ind w:left="0" w:right="0" w:firstLine="420" w:firstLineChars="200"/>
              <w:rPr>
                <w:rFonts w:hint="default" w:hAnsi="宋体"/>
                <w:color w:val="auto"/>
                <w:kern w:val="2"/>
                <w:sz w:val="21"/>
                <w:szCs w:val="21"/>
              </w:rPr>
            </w:pPr>
            <w:r>
              <w:rPr>
                <w:rFonts w:hint="default" w:hAnsi="宋体"/>
                <w:color w:val="auto"/>
                <w:kern w:val="2"/>
                <w:sz w:val="21"/>
                <w:szCs w:val="21"/>
              </w:rPr>
              <w:t>若竞争性比选响应文件内无投标保证金缴纳凭证，采购人有权作废标处理，若投标保证金存在虚假不实情况，采购人有权作废标处理。</w:t>
            </w:r>
          </w:p>
          <w:p w14:paraId="652630D1">
            <w:pPr>
              <w:pStyle w:val="27"/>
              <w:keepNext w:val="0"/>
              <w:keepLines w:val="0"/>
              <w:suppressLineNumbers w:val="0"/>
              <w:spacing w:before="0" w:beforeAutospacing="0" w:after="0" w:afterAutospacing="0" w:line="400" w:lineRule="exact"/>
              <w:ind w:left="0" w:right="0" w:firstLine="420" w:firstLineChars="200"/>
              <w:rPr>
                <w:rFonts w:hint="default" w:hAnsi="宋体"/>
                <w:color w:val="auto"/>
                <w:kern w:val="2"/>
                <w:sz w:val="21"/>
                <w:szCs w:val="21"/>
              </w:rPr>
            </w:pPr>
            <w:r>
              <w:rPr>
                <w:rFonts w:hint="eastAsia" w:hAnsi="宋体"/>
                <w:color w:val="auto"/>
                <w:kern w:val="2"/>
                <w:sz w:val="21"/>
                <w:szCs w:val="21"/>
              </w:rPr>
              <w:t>2、</w:t>
            </w:r>
            <w:r>
              <w:rPr>
                <w:rFonts w:hint="default" w:hAnsi="宋体"/>
                <w:color w:val="auto"/>
                <w:kern w:val="2"/>
                <w:sz w:val="21"/>
                <w:szCs w:val="21"/>
              </w:rPr>
              <w:t>投标保证金退还方式</w:t>
            </w:r>
          </w:p>
          <w:p w14:paraId="7642E54C">
            <w:pPr>
              <w:pStyle w:val="27"/>
              <w:keepNext w:val="0"/>
              <w:keepLines w:val="0"/>
              <w:suppressLineNumbers w:val="0"/>
              <w:spacing w:before="0" w:beforeAutospacing="0" w:after="0" w:afterAutospacing="0" w:line="400" w:lineRule="exact"/>
              <w:ind w:left="0" w:right="0" w:firstLine="420" w:firstLineChars="200"/>
              <w:rPr>
                <w:rFonts w:hint="default" w:hAnsi="宋体"/>
                <w:color w:val="auto"/>
                <w:kern w:val="2"/>
                <w:sz w:val="21"/>
                <w:szCs w:val="21"/>
              </w:rPr>
            </w:pPr>
            <w:r>
              <w:rPr>
                <w:rFonts w:hint="default" w:hAnsi="宋体"/>
                <w:color w:val="auto"/>
                <w:kern w:val="2"/>
                <w:sz w:val="21"/>
                <w:szCs w:val="21"/>
              </w:rPr>
              <w:t>为便于及时退还，</w:t>
            </w:r>
            <w:r>
              <w:rPr>
                <w:rFonts w:hint="eastAsia" w:hAnsi="宋体"/>
                <w:color w:val="auto"/>
                <w:kern w:val="2"/>
                <w:sz w:val="21"/>
                <w:szCs w:val="21"/>
              </w:rPr>
              <w:t>报价人</w:t>
            </w:r>
            <w:r>
              <w:rPr>
                <w:rFonts w:hint="default" w:hAnsi="宋体"/>
                <w:color w:val="auto"/>
                <w:kern w:val="2"/>
                <w:sz w:val="21"/>
                <w:szCs w:val="21"/>
              </w:rPr>
              <w:t>在递交响应文件的同时，递交本项目保证金银行回单和公司的开户许可证复印件。</w:t>
            </w:r>
          </w:p>
          <w:p w14:paraId="43428472">
            <w:pPr>
              <w:pStyle w:val="27"/>
              <w:keepNext w:val="0"/>
              <w:keepLines w:val="0"/>
              <w:suppressLineNumbers w:val="0"/>
              <w:spacing w:before="0" w:beforeAutospacing="0" w:after="0" w:afterAutospacing="0" w:line="400" w:lineRule="exact"/>
              <w:ind w:left="0" w:right="0" w:firstLine="420" w:firstLineChars="200"/>
              <w:rPr>
                <w:rFonts w:hint="default" w:hAnsi="宋体"/>
                <w:color w:val="auto"/>
                <w:kern w:val="2"/>
                <w:sz w:val="21"/>
                <w:szCs w:val="21"/>
              </w:rPr>
            </w:pPr>
            <w:r>
              <w:rPr>
                <w:rFonts w:hint="default" w:hAnsi="宋体"/>
                <w:color w:val="auto"/>
                <w:kern w:val="2"/>
                <w:sz w:val="21"/>
                <w:szCs w:val="21"/>
              </w:rPr>
              <w:t>未</w:t>
            </w:r>
            <w:r>
              <w:rPr>
                <w:rFonts w:hint="eastAsia" w:hAnsi="宋体"/>
                <w:color w:val="auto"/>
                <w:kern w:val="2"/>
                <w:sz w:val="21"/>
                <w:szCs w:val="21"/>
              </w:rPr>
              <w:t>中标报价人</w:t>
            </w:r>
            <w:r>
              <w:rPr>
                <w:rFonts w:hint="default" w:hAnsi="宋体"/>
                <w:color w:val="auto"/>
                <w:kern w:val="2"/>
                <w:sz w:val="21"/>
                <w:szCs w:val="21"/>
              </w:rPr>
              <w:t>的投标保证金，于该项目结果公示期结束后15个工作日内无息退还至</w:t>
            </w:r>
            <w:r>
              <w:rPr>
                <w:rFonts w:hint="eastAsia" w:hAnsi="宋体"/>
                <w:color w:val="auto"/>
                <w:kern w:val="2"/>
                <w:sz w:val="21"/>
                <w:szCs w:val="21"/>
              </w:rPr>
              <w:t>报价人</w:t>
            </w:r>
            <w:r>
              <w:rPr>
                <w:rFonts w:hint="default" w:hAnsi="宋体"/>
                <w:color w:val="auto"/>
                <w:kern w:val="2"/>
                <w:sz w:val="21"/>
                <w:szCs w:val="21"/>
              </w:rPr>
              <w:t>基本账户。</w:t>
            </w:r>
          </w:p>
          <w:p w14:paraId="786961EA">
            <w:pPr>
              <w:pStyle w:val="27"/>
              <w:keepNext w:val="0"/>
              <w:keepLines w:val="0"/>
              <w:suppressLineNumbers w:val="0"/>
              <w:spacing w:before="0" w:beforeAutospacing="0" w:after="0" w:afterAutospacing="0" w:line="400" w:lineRule="exact"/>
              <w:ind w:left="0" w:right="0" w:firstLine="420" w:firstLineChars="200"/>
              <w:rPr>
                <w:rFonts w:hint="default" w:hAnsi="宋体"/>
                <w:color w:val="auto"/>
                <w:kern w:val="2"/>
                <w:sz w:val="21"/>
                <w:szCs w:val="21"/>
              </w:rPr>
            </w:pPr>
            <w:r>
              <w:rPr>
                <w:rFonts w:hint="default" w:hAnsi="宋体"/>
                <w:color w:val="auto"/>
                <w:kern w:val="2"/>
                <w:sz w:val="21"/>
                <w:szCs w:val="21"/>
              </w:rPr>
              <w:t>中标人的投标保证金，自合同签订后15个工作日内无息退还至中标人基本账户。</w:t>
            </w:r>
          </w:p>
          <w:p w14:paraId="338B6DCA">
            <w:pPr>
              <w:pStyle w:val="27"/>
              <w:keepNext w:val="0"/>
              <w:keepLines w:val="0"/>
              <w:suppressLineNumbers w:val="0"/>
              <w:spacing w:before="0" w:beforeAutospacing="0" w:after="0" w:afterAutospacing="0" w:line="400" w:lineRule="exact"/>
              <w:ind w:left="0" w:right="0" w:firstLine="420" w:firstLineChars="200"/>
              <w:rPr>
                <w:rFonts w:hint="default" w:hAnsi="宋体"/>
                <w:color w:val="auto"/>
                <w:kern w:val="2"/>
                <w:sz w:val="21"/>
                <w:szCs w:val="21"/>
                <w:highlight w:val="none"/>
                <w:lang w:val="en-US" w:eastAsia="zh-CN"/>
              </w:rPr>
            </w:pPr>
            <w:r>
              <w:rPr>
                <w:rFonts w:hint="eastAsia" w:hAnsi="宋体"/>
                <w:color w:val="auto"/>
                <w:kern w:val="2"/>
                <w:sz w:val="21"/>
                <w:szCs w:val="21"/>
                <w:highlight w:val="none"/>
                <w:lang w:val="en-US" w:eastAsia="zh-CN"/>
              </w:rPr>
              <w:t>二、履约保证金（或</w:t>
            </w:r>
            <w:r>
              <w:rPr>
                <w:rFonts w:hint="eastAsia" w:hAnsi="宋体"/>
                <w:color w:val="auto"/>
                <w:kern w:val="2"/>
                <w:sz w:val="21"/>
                <w:szCs w:val="21"/>
                <w:lang w:val="en-US" w:eastAsia="zh-CN"/>
              </w:rPr>
              <w:t>履约保函</w:t>
            </w:r>
            <w:r>
              <w:rPr>
                <w:rFonts w:hint="eastAsia" w:hAnsi="宋体"/>
                <w:color w:val="auto"/>
                <w:kern w:val="2"/>
                <w:sz w:val="21"/>
                <w:szCs w:val="21"/>
                <w:highlight w:val="none"/>
                <w:lang w:val="en-US" w:eastAsia="zh-CN"/>
              </w:rPr>
              <w:t>）</w:t>
            </w:r>
          </w:p>
          <w:p w14:paraId="31E66598">
            <w:pPr>
              <w:pStyle w:val="27"/>
              <w:keepNext w:val="0"/>
              <w:keepLines w:val="0"/>
              <w:suppressLineNumbers w:val="0"/>
              <w:spacing w:before="0" w:beforeAutospacing="0" w:after="0" w:afterAutospacing="0" w:line="400" w:lineRule="exact"/>
              <w:ind w:left="0" w:right="0" w:firstLine="420" w:firstLineChars="200"/>
              <w:rPr>
                <w:rFonts w:hint="default" w:hAnsi="宋体"/>
                <w:color w:val="auto"/>
                <w:kern w:val="2"/>
                <w:sz w:val="21"/>
                <w:szCs w:val="21"/>
              </w:rPr>
            </w:pPr>
            <w:r>
              <w:rPr>
                <w:rFonts w:hint="eastAsia" w:hAnsi="宋体"/>
                <w:color w:val="auto"/>
                <w:kern w:val="2"/>
                <w:sz w:val="21"/>
                <w:szCs w:val="21"/>
              </w:rPr>
              <w:t>1、</w:t>
            </w:r>
            <w:r>
              <w:rPr>
                <w:rFonts w:hint="default" w:hAnsi="宋体"/>
                <w:color w:val="auto"/>
                <w:kern w:val="2"/>
                <w:sz w:val="21"/>
                <w:szCs w:val="21"/>
              </w:rPr>
              <w:t>履约担保作为本</w:t>
            </w:r>
            <w:r>
              <w:rPr>
                <w:rFonts w:hint="eastAsia" w:hAnsi="宋体"/>
                <w:color w:val="auto"/>
                <w:kern w:val="2"/>
                <w:sz w:val="21"/>
                <w:szCs w:val="21"/>
              </w:rPr>
              <w:t>项目</w:t>
            </w:r>
            <w:r>
              <w:rPr>
                <w:rFonts w:hint="default" w:hAnsi="宋体"/>
                <w:color w:val="auto"/>
                <w:kern w:val="2"/>
                <w:sz w:val="21"/>
                <w:szCs w:val="21"/>
              </w:rPr>
              <w:t>合同附件</w:t>
            </w:r>
            <w:r>
              <w:rPr>
                <w:rFonts w:hint="eastAsia" w:hAnsi="宋体"/>
                <w:color w:val="auto"/>
                <w:kern w:val="2"/>
                <w:sz w:val="21"/>
                <w:szCs w:val="21"/>
              </w:rPr>
              <w:t>；</w:t>
            </w:r>
          </w:p>
          <w:p w14:paraId="12374926">
            <w:pPr>
              <w:pStyle w:val="27"/>
              <w:keepNext w:val="0"/>
              <w:keepLines w:val="0"/>
              <w:suppressLineNumbers w:val="0"/>
              <w:spacing w:before="0" w:beforeAutospacing="0" w:after="0" w:afterAutospacing="0" w:line="400" w:lineRule="exact"/>
              <w:ind w:left="0" w:right="0" w:firstLine="420" w:firstLineChars="200"/>
              <w:rPr>
                <w:rFonts w:hint="default" w:hAnsi="宋体"/>
                <w:color w:val="auto"/>
                <w:kern w:val="2"/>
                <w:sz w:val="21"/>
                <w:szCs w:val="21"/>
              </w:rPr>
            </w:pPr>
            <w:r>
              <w:rPr>
                <w:rFonts w:hint="eastAsia" w:hAnsi="宋体"/>
                <w:color w:val="auto"/>
                <w:kern w:val="2"/>
                <w:sz w:val="21"/>
                <w:szCs w:val="21"/>
              </w:rPr>
              <w:t>2、履约保证金</w:t>
            </w:r>
            <w:r>
              <w:rPr>
                <w:rFonts w:hint="eastAsia" w:hAnsi="宋体"/>
                <w:color w:val="auto"/>
                <w:kern w:val="2"/>
                <w:sz w:val="21"/>
                <w:szCs w:val="21"/>
                <w:lang w:eastAsia="zh-CN"/>
              </w:rPr>
              <w:t>（</w:t>
            </w:r>
            <w:r>
              <w:rPr>
                <w:rFonts w:hint="eastAsia" w:hAnsi="宋体"/>
                <w:color w:val="auto"/>
                <w:kern w:val="2"/>
                <w:sz w:val="21"/>
                <w:szCs w:val="21"/>
                <w:lang w:val="en-US" w:eastAsia="zh-CN"/>
              </w:rPr>
              <w:t>履约保函</w:t>
            </w:r>
            <w:r>
              <w:rPr>
                <w:rFonts w:hint="eastAsia" w:hAnsi="宋体"/>
                <w:color w:val="auto"/>
                <w:kern w:val="2"/>
                <w:sz w:val="21"/>
                <w:szCs w:val="21"/>
                <w:lang w:eastAsia="zh-CN"/>
              </w:rPr>
              <w:t>）</w:t>
            </w:r>
            <w:r>
              <w:rPr>
                <w:rFonts w:hint="eastAsia" w:hAnsi="宋体"/>
                <w:color w:val="auto"/>
                <w:kern w:val="2"/>
                <w:sz w:val="21"/>
                <w:szCs w:val="21"/>
              </w:rPr>
              <w:t>的金额：</w:t>
            </w:r>
            <w:r>
              <w:rPr>
                <w:rFonts w:hint="eastAsia" w:hAnsi="宋体"/>
                <w:color w:val="auto"/>
                <w:kern w:val="2"/>
                <w:sz w:val="21"/>
                <w:szCs w:val="21"/>
                <w:u w:val="single"/>
                <w:lang w:val="en-US" w:eastAsia="zh-CN"/>
              </w:rPr>
              <w:t>/</w:t>
            </w:r>
            <w:r>
              <w:rPr>
                <w:rFonts w:hint="eastAsia" w:hAnsi="宋体"/>
                <w:color w:val="auto"/>
                <w:kern w:val="2"/>
                <w:sz w:val="21"/>
                <w:szCs w:val="21"/>
              </w:rPr>
              <w:t>；</w:t>
            </w:r>
          </w:p>
          <w:p w14:paraId="23A2A02E">
            <w:pPr>
              <w:pStyle w:val="27"/>
              <w:keepNext w:val="0"/>
              <w:keepLines w:val="0"/>
              <w:suppressLineNumbers w:val="0"/>
              <w:spacing w:before="0" w:beforeAutospacing="0" w:after="0" w:afterAutospacing="0" w:line="400" w:lineRule="exact"/>
              <w:ind w:left="0" w:right="0" w:firstLine="420" w:firstLineChars="200"/>
              <w:rPr>
                <w:rFonts w:hint="eastAsia" w:hAnsi="宋体" w:eastAsia="宋体"/>
                <w:color w:val="auto"/>
                <w:kern w:val="2"/>
                <w:sz w:val="21"/>
                <w:szCs w:val="21"/>
                <w:lang w:eastAsia="zh-CN"/>
              </w:rPr>
            </w:pPr>
            <w:r>
              <w:rPr>
                <w:rFonts w:hint="eastAsia" w:hAnsi="宋体"/>
                <w:color w:val="auto"/>
                <w:kern w:val="2"/>
                <w:sz w:val="21"/>
                <w:szCs w:val="21"/>
              </w:rPr>
              <w:t>3、履约保证金</w:t>
            </w:r>
            <w:r>
              <w:rPr>
                <w:rFonts w:hint="eastAsia" w:hAnsi="宋体"/>
                <w:color w:val="auto"/>
                <w:kern w:val="2"/>
                <w:sz w:val="21"/>
                <w:szCs w:val="21"/>
                <w:highlight w:val="none"/>
                <w:lang w:val="en-US" w:eastAsia="zh-CN"/>
              </w:rPr>
              <w:t>（或</w:t>
            </w:r>
            <w:r>
              <w:rPr>
                <w:rFonts w:hint="eastAsia" w:hAnsi="宋体"/>
                <w:color w:val="auto"/>
                <w:kern w:val="2"/>
                <w:sz w:val="21"/>
                <w:szCs w:val="21"/>
                <w:lang w:val="en-US" w:eastAsia="zh-CN"/>
              </w:rPr>
              <w:t>履约保函</w:t>
            </w:r>
            <w:r>
              <w:rPr>
                <w:rFonts w:hint="eastAsia" w:hAnsi="宋体"/>
                <w:color w:val="auto"/>
                <w:kern w:val="2"/>
                <w:sz w:val="21"/>
                <w:szCs w:val="21"/>
                <w:highlight w:val="none"/>
                <w:lang w:val="en-US" w:eastAsia="zh-CN"/>
              </w:rPr>
              <w:t>）</w:t>
            </w:r>
            <w:r>
              <w:rPr>
                <w:rFonts w:hint="eastAsia" w:hAnsi="宋体"/>
                <w:color w:val="auto"/>
                <w:kern w:val="2"/>
                <w:sz w:val="21"/>
                <w:szCs w:val="21"/>
              </w:rPr>
              <w:t>有效期：自双方签订的合同文件生效之日起，至合同约定时间完成为止</w:t>
            </w:r>
            <w:r>
              <w:rPr>
                <w:rFonts w:hint="eastAsia" w:hAnsi="宋体"/>
                <w:color w:val="auto"/>
                <w:kern w:val="2"/>
                <w:sz w:val="21"/>
                <w:szCs w:val="21"/>
                <w:lang w:eastAsia="zh-CN"/>
              </w:rPr>
              <w:t>；</w:t>
            </w:r>
          </w:p>
          <w:p w14:paraId="2F31B1AB">
            <w:pPr>
              <w:pStyle w:val="27"/>
              <w:keepNext w:val="0"/>
              <w:keepLines w:val="0"/>
              <w:suppressLineNumbers w:val="0"/>
              <w:spacing w:before="0" w:beforeAutospacing="0" w:after="0" w:afterAutospacing="0" w:line="400" w:lineRule="exact"/>
              <w:ind w:left="0" w:right="0" w:firstLine="420" w:firstLineChars="200"/>
              <w:rPr>
                <w:rFonts w:hint="eastAsia" w:hAnsi="宋体"/>
                <w:color w:val="auto"/>
                <w:kern w:val="2"/>
                <w:sz w:val="21"/>
                <w:szCs w:val="21"/>
              </w:rPr>
            </w:pPr>
            <w:r>
              <w:rPr>
                <w:rFonts w:hint="eastAsia" w:hAnsi="宋体"/>
                <w:color w:val="auto"/>
                <w:kern w:val="2"/>
                <w:sz w:val="21"/>
                <w:szCs w:val="21"/>
              </w:rPr>
              <w:t>4、履约保证金的提交及退还：在甲方发出中标通知书后5个工作日内，中标人向采购人提供履约保证金</w:t>
            </w:r>
            <w:r>
              <w:rPr>
                <w:rFonts w:hint="default" w:hAnsi="宋体"/>
                <w:color w:val="auto"/>
                <w:kern w:val="2"/>
                <w:sz w:val="21"/>
                <w:szCs w:val="21"/>
              </w:rPr>
              <w:t>缴纳凭证</w:t>
            </w:r>
            <w:r>
              <w:rPr>
                <w:rFonts w:hint="eastAsia" w:hAnsi="宋体"/>
                <w:color w:val="auto"/>
                <w:kern w:val="2"/>
                <w:sz w:val="21"/>
                <w:szCs w:val="21"/>
                <w:lang w:eastAsia="zh-CN"/>
              </w:rPr>
              <w:t>（</w:t>
            </w:r>
            <w:r>
              <w:rPr>
                <w:rFonts w:hint="eastAsia" w:hAnsi="宋体"/>
                <w:color w:val="auto"/>
                <w:kern w:val="2"/>
                <w:sz w:val="21"/>
                <w:szCs w:val="21"/>
                <w:lang w:val="en-US" w:eastAsia="zh-CN"/>
              </w:rPr>
              <w:t>或出具国有商业银行开具的履约保函</w:t>
            </w:r>
            <w:r>
              <w:rPr>
                <w:rFonts w:hint="eastAsia" w:hAnsi="宋体"/>
                <w:color w:val="auto"/>
                <w:kern w:val="2"/>
                <w:sz w:val="21"/>
                <w:szCs w:val="21"/>
                <w:lang w:eastAsia="zh-CN"/>
              </w:rPr>
              <w:t>）</w:t>
            </w:r>
            <w:r>
              <w:rPr>
                <w:rFonts w:hint="eastAsia" w:hAnsi="宋体"/>
                <w:color w:val="auto"/>
                <w:kern w:val="2"/>
                <w:sz w:val="21"/>
                <w:szCs w:val="21"/>
              </w:rPr>
              <w:t>。履约保证金在完成合同约定的全部工作内容后由中标人提出申请，28天后无息退还。</w:t>
            </w:r>
          </w:p>
          <w:p w14:paraId="68479CE7">
            <w:pPr>
              <w:pStyle w:val="27"/>
              <w:keepNext w:val="0"/>
              <w:keepLines w:val="0"/>
              <w:suppressLineNumbers w:val="0"/>
              <w:spacing w:before="0" w:beforeAutospacing="0" w:after="0" w:afterAutospacing="0" w:line="400" w:lineRule="exact"/>
              <w:ind w:left="0" w:right="0" w:firstLine="420" w:firstLineChars="200"/>
              <w:rPr>
                <w:rFonts w:hint="eastAsia" w:hAnsi="宋体"/>
                <w:color w:val="auto"/>
                <w:kern w:val="2"/>
                <w:sz w:val="21"/>
                <w:szCs w:val="21"/>
                <w:highlight w:val="none"/>
                <w:lang w:val="en-US" w:eastAsia="zh-CN"/>
              </w:rPr>
            </w:pPr>
            <w:r>
              <w:rPr>
                <w:rFonts w:hint="eastAsia" w:hAnsi="宋体"/>
                <w:color w:val="auto"/>
                <w:kern w:val="2"/>
                <w:sz w:val="21"/>
                <w:szCs w:val="21"/>
                <w:highlight w:val="none"/>
                <w:lang w:val="en-US" w:eastAsia="zh-CN"/>
              </w:rPr>
              <w:t>三、低价风险担保金</w:t>
            </w:r>
          </w:p>
          <w:p w14:paraId="1A81DB5E">
            <w:pPr>
              <w:pStyle w:val="27"/>
              <w:keepNext w:val="0"/>
              <w:keepLines w:val="0"/>
              <w:suppressLineNumbers w:val="0"/>
              <w:spacing w:before="0" w:beforeAutospacing="0" w:after="0" w:afterAutospacing="0" w:line="400" w:lineRule="exact"/>
              <w:ind w:left="0" w:right="0" w:firstLine="420" w:firstLineChars="200"/>
              <w:rPr>
                <w:rFonts w:hint="eastAsia" w:hAnsi="宋体"/>
                <w:color w:val="auto"/>
                <w:kern w:val="2"/>
                <w:sz w:val="21"/>
                <w:szCs w:val="21"/>
                <w:highlight w:val="none"/>
                <w:lang w:val="en-US" w:eastAsia="zh-CN"/>
              </w:rPr>
            </w:pPr>
            <w:r>
              <w:rPr>
                <w:rFonts w:hint="eastAsia" w:hAnsi="宋体"/>
                <w:color w:val="auto"/>
                <w:kern w:val="2"/>
                <w:sz w:val="21"/>
                <w:szCs w:val="21"/>
                <w:highlight w:val="none"/>
                <w:lang w:val="en-US" w:eastAsia="zh-CN"/>
              </w:rPr>
              <w:t>1、低价风险担保提交标准为最高限价的85%与中标价格差额的</w:t>
            </w:r>
            <w:r>
              <w:rPr>
                <w:rFonts w:hint="eastAsia" w:hAnsi="宋体"/>
                <w:color w:val="auto"/>
                <w:kern w:val="2"/>
                <w:sz w:val="21"/>
                <w:szCs w:val="21"/>
                <w:highlight w:val="none"/>
                <w:u w:val="single"/>
                <w:lang w:val="en-US" w:eastAsia="zh-CN"/>
              </w:rPr>
              <w:t>3</w:t>
            </w:r>
            <w:r>
              <w:rPr>
                <w:rFonts w:hint="eastAsia" w:hAnsi="宋体"/>
                <w:color w:val="auto"/>
                <w:kern w:val="2"/>
                <w:sz w:val="21"/>
                <w:szCs w:val="21"/>
                <w:highlight w:val="none"/>
                <w:lang w:val="en-US" w:eastAsia="zh-CN"/>
              </w:rPr>
              <w:t>倍（既低价风险担保差额倍数），中标价低于最高限价85%的价格差额；</w:t>
            </w:r>
          </w:p>
          <w:p w14:paraId="2BE6474B">
            <w:pPr>
              <w:pStyle w:val="27"/>
              <w:keepNext w:val="0"/>
              <w:keepLines w:val="0"/>
              <w:suppressLineNumbers w:val="0"/>
              <w:spacing w:before="0" w:beforeAutospacing="0" w:after="0" w:afterAutospacing="0" w:line="400" w:lineRule="exact"/>
              <w:ind w:left="0" w:right="0" w:firstLine="420" w:firstLineChars="200"/>
              <w:rPr>
                <w:rFonts w:hint="eastAsia" w:hAnsi="宋体"/>
                <w:color w:val="auto"/>
                <w:kern w:val="2"/>
                <w:sz w:val="21"/>
                <w:szCs w:val="21"/>
                <w:highlight w:val="none"/>
                <w:lang w:eastAsia="zh-CN"/>
              </w:rPr>
            </w:pPr>
            <w:r>
              <w:rPr>
                <w:rFonts w:hint="eastAsia" w:hAnsi="宋体"/>
                <w:color w:val="auto"/>
                <w:kern w:val="2"/>
                <w:sz w:val="21"/>
                <w:szCs w:val="21"/>
                <w:highlight w:val="none"/>
                <w:lang w:val="en-US" w:eastAsia="zh-CN"/>
              </w:rPr>
              <w:t>2、低价风险担保</w:t>
            </w:r>
            <w:r>
              <w:rPr>
                <w:rFonts w:hint="default" w:hAnsi="宋体"/>
                <w:color w:val="auto"/>
                <w:kern w:val="2"/>
                <w:sz w:val="21"/>
                <w:szCs w:val="21"/>
                <w:highlight w:val="none"/>
              </w:rPr>
              <w:t>作为本</w:t>
            </w:r>
            <w:r>
              <w:rPr>
                <w:rFonts w:hint="eastAsia" w:hAnsi="宋体"/>
                <w:color w:val="auto"/>
                <w:kern w:val="2"/>
                <w:sz w:val="21"/>
                <w:szCs w:val="21"/>
                <w:highlight w:val="none"/>
              </w:rPr>
              <w:t>项目</w:t>
            </w:r>
            <w:r>
              <w:rPr>
                <w:rFonts w:hint="default" w:hAnsi="宋体"/>
                <w:color w:val="auto"/>
                <w:kern w:val="2"/>
                <w:sz w:val="21"/>
                <w:szCs w:val="21"/>
                <w:highlight w:val="none"/>
              </w:rPr>
              <w:t>合同附件</w:t>
            </w:r>
            <w:r>
              <w:rPr>
                <w:rFonts w:hint="eastAsia" w:hAnsi="宋体"/>
                <w:color w:val="auto"/>
                <w:kern w:val="2"/>
                <w:sz w:val="21"/>
                <w:szCs w:val="21"/>
                <w:highlight w:val="none"/>
                <w:lang w:eastAsia="zh-CN"/>
              </w:rPr>
              <w:t>；</w:t>
            </w:r>
          </w:p>
          <w:p w14:paraId="0B1AA1C7">
            <w:pPr>
              <w:pStyle w:val="27"/>
              <w:keepNext w:val="0"/>
              <w:keepLines w:val="0"/>
              <w:suppressLineNumbers w:val="0"/>
              <w:spacing w:before="0" w:beforeAutospacing="0" w:after="0" w:afterAutospacing="0" w:line="400" w:lineRule="exact"/>
              <w:ind w:left="0" w:right="0" w:firstLine="420" w:firstLineChars="200"/>
              <w:rPr>
                <w:rFonts w:hint="eastAsia" w:hAnsi="宋体"/>
                <w:color w:val="auto"/>
                <w:kern w:val="2"/>
                <w:sz w:val="21"/>
                <w:szCs w:val="21"/>
                <w:highlight w:val="none"/>
                <w:lang w:val="en-US" w:eastAsia="zh-CN"/>
              </w:rPr>
            </w:pPr>
            <w:r>
              <w:rPr>
                <w:rFonts w:hint="eastAsia" w:hAnsi="宋体"/>
                <w:color w:val="auto"/>
                <w:kern w:val="2"/>
                <w:sz w:val="21"/>
                <w:szCs w:val="21"/>
                <w:highlight w:val="none"/>
                <w:lang w:val="en-US" w:eastAsia="zh-CN"/>
              </w:rPr>
              <w:t>3、低价风险担保金有效期：自双方签订的合同文件生效之日起，至合同约定时间完成为止；</w:t>
            </w:r>
          </w:p>
          <w:p w14:paraId="60E75D11">
            <w:pPr>
              <w:pStyle w:val="27"/>
              <w:keepNext w:val="0"/>
              <w:keepLines w:val="0"/>
              <w:suppressLineNumbers w:val="0"/>
              <w:spacing w:before="0" w:beforeAutospacing="0" w:after="0" w:afterAutospacing="0" w:line="400" w:lineRule="exact"/>
              <w:ind w:left="0" w:right="0" w:firstLine="420" w:firstLineChars="200"/>
              <w:rPr>
                <w:rFonts w:hint="eastAsia" w:hAnsi="宋体"/>
                <w:color w:val="auto"/>
                <w:kern w:val="2"/>
                <w:sz w:val="21"/>
                <w:szCs w:val="21"/>
                <w:highlight w:val="none"/>
                <w:lang w:eastAsia="zh-CN"/>
              </w:rPr>
            </w:pPr>
            <w:r>
              <w:rPr>
                <w:rFonts w:hint="eastAsia" w:hAnsi="宋体"/>
                <w:color w:val="auto"/>
                <w:kern w:val="2"/>
                <w:sz w:val="21"/>
                <w:szCs w:val="21"/>
                <w:highlight w:val="none"/>
                <w:lang w:val="en-US" w:eastAsia="zh-CN"/>
              </w:rPr>
              <w:t>4、低价风险担保金</w:t>
            </w:r>
            <w:r>
              <w:rPr>
                <w:rFonts w:hint="eastAsia" w:hAnsi="宋体"/>
                <w:color w:val="auto"/>
                <w:kern w:val="2"/>
                <w:sz w:val="21"/>
                <w:szCs w:val="21"/>
                <w:highlight w:val="none"/>
              </w:rPr>
              <w:t>的提交及退还：在甲方发出中标通知书后5个工作日内，中标人向采购人提供</w:t>
            </w:r>
            <w:r>
              <w:rPr>
                <w:rFonts w:hint="eastAsia" w:hAnsi="宋体"/>
                <w:color w:val="auto"/>
                <w:kern w:val="2"/>
                <w:sz w:val="21"/>
                <w:szCs w:val="21"/>
                <w:highlight w:val="none"/>
                <w:lang w:val="en-US" w:eastAsia="zh-CN"/>
              </w:rPr>
              <w:t>低价风险担保金</w:t>
            </w:r>
            <w:r>
              <w:rPr>
                <w:rFonts w:hint="eastAsia" w:hAnsi="宋体"/>
                <w:color w:val="auto"/>
                <w:kern w:val="2"/>
                <w:sz w:val="21"/>
                <w:szCs w:val="21"/>
                <w:highlight w:val="none"/>
              </w:rPr>
              <w:t>缴纳凭证。</w:t>
            </w:r>
            <w:r>
              <w:rPr>
                <w:rFonts w:hint="eastAsia" w:hAnsi="宋体"/>
                <w:color w:val="auto"/>
                <w:kern w:val="2"/>
                <w:sz w:val="21"/>
                <w:szCs w:val="21"/>
                <w:highlight w:val="none"/>
                <w:lang w:val="en-US" w:eastAsia="zh-CN"/>
              </w:rPr>
              <w:t>低价风险担保金</w:t>
            </w:r>
            <w:r>
              <w:rPr>
                <w:rFonts w:hint="eastAsia" w:hAnsi="宋体"/>
                <w:color w:val="auto"/>
                <w:kern w:val="2"/>
                <w:sz w:val="21"/>
                <w:szCs w:val="21"/>
                <w:highlight w:val="none"/>
              </w:rPr>
              <w:t>在完成合同约定的全部工作内容后由中标人提出申请，28天后无息退还</w:t>
            </w:r>
            <w:r>
              <w:rPr>
                <w:rFonts w:hint="eastAsia" w:hAnsi="宋体"/>
                <w:color w:val="auto"/>
                <w:kern w:val="2"/>
                <w:sz w:val="21"/>
                <w:szCs w:val="21"/>
                <w:highlight w:val="none"/>
                <w:lang w:eastAsia="zh-CN"/>
              </w:rPr>
              <w:t>。</w:t>
            </w:r>
          </w:p>
          <w:p w14:paraId="6705865A">
            <w:pPr>
              <w:pStyle w:val="27"/>
              <w:keepNext w:val="0"/>
              <w:keepLines w:val="0"/>
              <w:suppressLineNumbers w:val="0"/>
              <w:spacing w:before="0" w:beforeAutospacing="0" w:after="0" w:afterAutospacing="0" w:line="400" w:lineRule="exact"/>
              <w:ind w:left="0" w:right="0" w:firstLine="420" w:firstLineChars="200"/>
              <w:rPr>
                <w:rFonts w:hint="default" w:hAnsi="宋体"/>
                <w:color w:val="auto"/>
                <w:kern w:val="2"/>
                <w:sz w:val="21"/>
                <w:szCs w:val="21"/>
                <w:highlight w:val="none"/>
                <w:lang w:val="en-US" w:eastAsia="zh-CN"/>
              </w:rPr>
            </w:pPr>
            <w:r>
              <w:rPr>
                <w:rFonts w:hint="default" w:hAnsi="宋体"/>
                <w:color w:val="auto"/>
                <w:kern w:val="2"/>
                <w:sz w:val="21"/>
                <w:szCs w:val="21"/>
                <w:highlight w:val="none"/>
                <w:lang w:val="en-US" w:eastAsia="zh-CN"/>
              </w:rPr>
              <w:t>四</w:t>
            </w:r>
            <w:r>
              <w:rPr>
                <w:rFonts w:hint="eastAsia" w:hAnsi="宋体"/>
                <w:color w:val="auto"/>
                <w:kern w:val="2"/>
                <w:sz w:val="21"/>
                <w:szCs w:val="21"/>
                <w:highlight w:val="none"/>
                <w:lang w:val="en-US" w:eastAsia="zh-CN"/>
              </w:rPr>
              <w:t>二、采购人指定的开户银行及账号如下：</w:t>
            </w:r>
          </w:p>
          <w:p w14:paraId="798040AF">
            <w:pPr>
              <w:pStyle w:val="27"/>
              <w:keepNext w:val="0"/>
              <w:keepLines w:val="0"/>
              <w:suppressLineNumbers w:val="0"/>
              <w:spacing w:before="0" w:beforeAutospacing="0" w:after="0" w:afterAutospacing="0" w:line="400" w:lineRule="exact"/>
              <w:ind w:left="0" w:right="0" w:firstLine="420" w:firstLineChars="200"/>
              <w:rPr>
                <w:rFonts w:hint="eastAsia" w:hAnsi="宋体"/>
                <w:color w:val="auto"/>
                <w:kern w:val="2"/>
                <w:sz w:val="21"/>
                <w:szCs w:val="21"/>
                <w:highlight w:val="none"/>
                <w:lang w:val="en-US" w:eastAsia="zh-CN"/>
              </w:rPr>
            </w:pPr>
            <w:r>
              <w:rPr>
                <w:rFonts w:hint="eastAsia" w:hAnsi="宋体"/>
                <w:color w:val="auto"/>
                <w:kern w:val="2"/>
                <w:sz w:val="21"/>
                <w:szCs w:val="21"/>
                <w:highlight w:val="none"/>
                <w:lang w:val="en-US" w:eastAsia="zh-CN"/>
              </w:rPr>
              <w:t>账户名称：重庆首讯科技股份有限公司</w:t>
            </w:r>
          </w:p>
          <w:p w14:paraId="5A8E3DC0">
            <w:pPr>
              <w:pStyle w:val="27"/>
              <w:keepNext w:val="0"/>
              <w:keepLines w:val="0"/>
              <w:suppressLineNumbers w:val="0"/>
              <w:spacing w:before="0" w:beforeAutospacing="0" w:after="0" w:afterAutospacing="0" w:line="400" w:lineRule="exact"/>
              <w:ind w:left="0" w:right="0" w:firstLine="420" w:firstLineChars="200"/>
              <w:rPr>
                <w:rFonts w:hint="eastAsia" w:hAnsi="宋体"/>
                <w:color w:val="auto"/>
                <w:kern w:val="2"/>
                <w:sz w:val="21"/>
                <w:szCs w:val="21"/>
                <w:highlight w:val="none"/>
                <w:lang w:val="en-US" w:eastAsia="zh-CN"/>
              </w:rPr>
            </w:pPr>
            <w:r>
              <w:rPr>
                <w:rFonts w:hint="eastAsia" w:hAnsi="宋体"/>
                <w:color w:val="auto"/>
                <w:kern w:val="2"/>
                <w:sz w:val="21"/>
                <w:szCs w:val="21"/>
                <w:highlight w:val="none"/>
                <w:lang w:val="en-US" w:eastAsia="zh-CN"/>
              </w:rPr>
              <w:t>开户银行：兴业银行重庆分行营业部</w:t>
            </w:r>
          </w:p>
          <w:p w14:paraId="7DD9628E">
            <w:pPr>
              <w:pStyle w:val="27"/>
              <w:keepNext w:val="0"/>
              <w:keepLines w:val="0"/>
              <w:suppressLineNumbers w:val="0"/>
              <w:spacing w:before="0" w:beforeAutospacing="0" w:after="0" w:afterAutospacing="0" w:line="400" w:lineRule="exact"/>
              <w:ind w:left="0" w:right="0" w:firstLine="420" w:firstLineChars="200"/>
              <w:rPr>
                <w:rFonts w:hint="eastAsia" w:hAnsi="宋体"/>
                <w:color w:val="auto"/>
                <w:kern w:val="2"/>
                <w:sz w:val="21"/>
                <w:szCs w:val="21"/>
                <w:highlight w:val="none"/>
                <w:lang w:val="en-US" w:eastAsia="zh-CN"/>
              </w:rPr>
            </w:pPr>
            <w:r>
              <w:rPr>
                <w:rFonts w:hint="eastAsia" w:hAnsi="宋体"/>
                <w:color w:val="auto"/>
                <w:kern w:val="2"/>
                <w:sz w:val="21"/>
                <w:szCs w:val="21"/>
                <w:highlight w:val="none"/>
                <w:lang w:val="en-US" w:eastAsia="zh-CN"/>
              </w:rPr>
              <w:t>帐    号：3460 1010 0100 4791 14</w:t>
            </w:r>
          </w:p>
          <w:p w14:paraId="451E7019">
            <w:pPr>
              <w:pStyle w:val="27"/>
              <w:keepNext w:val="0"/>
              <w:keepLines w:val="0"/>
              <w:suppressLineNumbers w:val="0"/>
              <w:spacing w:before="0" w:beforeAutospacing="0" w:after="0" w:afterAutospacing="0" w:line="400" w:lineRule="exact"/>
              <w:ind w:left="0" w:right="0" w:firstLine="422" w:firstLineChars="200"/>
              <w:rPr>
                <w:rFonts w:hint="default" w:hAnsi="宋体"/>
                <w:color w:val="auto"/>
                <w:kern w:val="2"/>
                <w:sz w:val="21"/>
                <w:szCs w:val="21"/>
                <w:highlight w:val="none"/>
                <w:lang w:val="en-US" w:eastAsia="zh-CN"/>
              </w:rPr>
            </w:pPr>
            <w:r>
              <w:rPr>
                <w:rFonts w:hint="eastAsia" w:hAnsi="宋体"/>
                <w:b/>
                <w:bCs/>
                <w:color w:val="auto"/>
                <w:kern w:val="2"/>
                <w:sz w:val="21"/>
                <w:szCs w:val="21"/>
                <w:highlight w:val="none"/>
                <w:lang w:val="en-US" w:eastAsia="zh-CN"/>
              </w:rPr>
              <w:t>注：根据采购人《合格供方库管理办法》，符合免交投标担保及履约担保资格的报价人，可提交经采购人审批通过并加盖采购人单位公章的《免交投标担保及履约担保审批表》代替相关保证金凭证。《免交投标担保及履约担保审批表》须在有效期内。</w:t>
            </w:r>
          </w:p>
        </w:tc>
      </w:tr>
      <w:tr w14:paraId="575A8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697" w:type="dxa"/>
            <w:vAlign w:val="center"/>
          </w:tcPr>
          <w:p w14:paraId="6D145D2E">
            <w:pPr>
              <w:pStyle w:val="27"/>
              <w:keepNext w:val="0"/>
              <w:keepLines w:val="0"/>
              <w:suppressLineNumbers w:val="0"/>
              <w:spacing w:before="0" w:beforeAutospacing="0" w:after="0" w:afterAutospacing="0" w:line="400" w:lineRule="exact"/>
              <w:ind w:left="0" w:right="0"/>
              <w:jc w:val="center"/>
              <w:rPr>
                <w:rFonts w:hint="default" w:hAnsi="宋体" w:cs="宋体"/>
                <w:color w:val="auto"/>
                <w:sz w:val="21"/>
                <w:szCs w:val="21"/>
                <w:highlight w:val="none"/>
                <w:lang w:val="en-US" w:eastAsia="zh-CN" w:bidi="ar-SA"/>
              </w:rPr>
            </w:pPr>
            <w:r>
              <w:rPr>
                <w:rFonts w:hint="eastAsia" w:hAnsi="宋体" w:cs="宋体"/>
                <w:color w:val="auto"/>
                <w:sz w:val="21"/>
                <w:szCs w:val="21"/>
                <w:highlight w:val="none"/>
                <w:lang w:val="en-US" w:eastAsia="zh-CN" w:bidi="ar-SA"/>
              </w:rPr>
              <w:t>21</w:t>
            </w:r>
          </w:p>
        </w:tc>
        <w:tc>
          <w:tcPr>
            <w:tcW w:w="2106" w:type="dxa"/>
            <w:vAlign w:val="center"/>
          </w:tcPr>
          <w:p w14:paraId="7E7D2F67">
            <w:pPr>
              <w:pStyle w:val="27"/>
              <w:keepNext w:val="0"/>
              <w:keepLines w:val="0"/>
              <w:suppressLineNumbers w:val="0"/>
              <w:spacing w:before="0" w:beforeAutospacing="0" w:after="0" w:afterAutospacing="0" w:line="400" w:lineRule="exact"/>
              <w:ind w:left="0" w:right="0"/>
              <w:jc w:val="center"/>
              <w:rPr>
                <w:rFonts w:hint="default" w:hAnsi="宋体" w:eastAsia="宋体"/>
                <w:color w:val="auto"/>
                <w:kern w:val="2"/>
                <w:sz w:val="21"/>
                <w:szCs w:val="21"/>
                <w:highlight w:val="none"/>
                <w:lang w:val="en-US" w:eastAsia="zh-CN"/>
              </w:rPr>
            </w:pPr>
            <w:r>
              <w:rPr>
                <w:rFonts w:hint="eastAsia" w:hAnsi="宋体"/>
                <w:color w:val="auto"/>
                <w:kern w:val="2"/>
                <w:sz w:val="21"/>
                <w:szCs w:val="21"/>
                <w:highlight w:val="none"/>
                <w:lang w:val="en-US" w:eastAsia="zh-CN"/>
              </w:rPr>
              <w:t>合同签订方式</w:t>
            </w:r>
          </w:p>
        </w:tc>
        <w:tc>
          <w:tcPr>
            <w:tcW w:w="7104" w:type="dxa"/>
            <w:vAlign w:val="center"/>
          </w:tcPr>
          <w:p w14:paraId="2CFDE18F">
            <w:pPr>
              <w:pStyle w:val="27"/>
              <w:keepNext w:val="0"/>
              <w:keepLines w:val="0"/>
              <w:suppressLineNumbers w:val="0"/>
              <w:spacing w:before="0" w:beforeAutospacing="0" w:after="0" w:afterAutospacing="0" w:line="400" w:lineRule="exact"/>
              <w:ind w:left="0" w:right="0" w:firstLine="420" w:firstLineChars="200"/>
              <w:rPr>
                <w:rFonts w:hint="eastAsia" w:hAnsi="宋体"/>
                <w:color w:val="auto"/>
                <w:kern w:val="2"/>
                <w:sz w:val="21"/>
                <w:szCs w:val="21"/>
                <w:highlight w:val="none"/>
                <w:lang w:val="en-US" w:eastAsia="zh-CN"/>
              </w:rPr>
            </w:pPr>
            <w:r>
              <w:rPr>
                <w:rFonts w:hint="eastAsia" w:hAnsi="宋体"/>
                <w:color w:val="000000" w:themeColor="text1"/>
                <w:sz w:val="21"/>
                <w:szCs w:val="21"/>
                <w:lang w:val="en-US" w:eastAsia="zh-CN"/>
                <w14:textFill>
                  <w14:solidFill>
                    <w14:schemeClr w14:val="tx1"/>
                  </w14:solidFill>
                </w14:textFill>
              </w:rPr>
              <w:t>经评审确定中标人后签订采购合同。</w:t>
            </w:r>
          </w:p>
        </w:tc>
      </w:tr>
      <w:tr w14:paraId="397C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697" w:type="dxa"/>
            <w:vAlign w:val="center"/>
          </w:tcPr>
          <w:p w14:paraId="11727981">
            <w:pPr>
              <w:pStyle w:val="27"/>
              <w:keepNext w:val="0"/>
              <w:keepLines w:val="0"/>
              <w:suppressLineNumbers w:val="0"/>
              <w:spacing w:before="0" w:beforeAutospacing="0" w:after="0" w:afterAutospacing="0" w:line="400" w:lineRule="exact"/>
              <w:ind w:left="0" w:right="0"/>
              <w:jc w:val="center"/>
              <w:rPr>
                <w:rFonts w:hint="default" w:ascii="宋体" w:hAnsi="宋体" w:eastAsia="宋体" w:cs="宋体"/>
                <w:color w:val="auto"/>
                <w:sz w:val="21"/>
                <w:szCs w:val="21"/>
                <w:highlight w:val="none"/>
                <w:lang w:val="en-US" w:eastAsia="zh-CN" w:bidi="ar-SA"/>
              </w:rPr>
            </w:pPr>
            <w:r>
              <w:rPr>
                <w:rFonts w:hint="eastAsia" w:hAnsi="宋体" w:cs="宋体"/>
                <w:color w:val="auto"/>
                <w:sz w:val="21"/>
                <w:szCs w:val="21"/>
                <w:highlight w:val="none"/>
                <w:lang w:val="en-US" w:eastAsia="zh-CN" w:bidi="ar-SA"/>
              </w:rPr>
              <w:t>23</w:t>
            </w:r>
          </w:p>
        </w:tc>
        <w:tc>
          <w:tcPr>
            <w:tcW w:w="2106" w:type="dxa"/>
            <w:vAlign w:val="center"/>
          </w:tcPr>
          <w:p w14:paraId="475FAC1F">
            <w:pPr>
              <w:pStyle w:val="27"/>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lang w:val="en-US" w:eastAsia="zh-CN" w:bidi="ar-SA"/>
              </w:rPr>
            </w:pPr>
            <w:r>
              <w:rPr>
                <w:rFonts w:hint="eastAsia" w:hAnsi="宋体"/>
                <w:color w:val="auto"/>
                <w:kern w:val="2"/>
                <w:sz w:val="21"/>
                <w:szCs w:val="21"/>
                <w:highlight w:val="none"/>
              </w:rPr>
              <w:t>监督部门</w:t>
            </w:r>
          </w:p>
        </w:tc>
        <w:tc>
          <w:tcPr>
            <w:tcW w:w="7104" w:type="dxa"/>
            <w:vAlign w:val="center"/>
          </w:tcPr>
          <w:p w14:paraId="03AD4017">
            <w:pPr>
              <w:pStyle w:val="27"/>
              <w:keepNext w:val="0"/>
              <w:keepLines w:val="0"/>
              <w:suppressLineNumbers w:val="0"/>
              <w:spacing w:before="0" w:beforeAutospacing="0" w:after="0" w:afterAutospacing="0" w:line="400" w:lineRule="exact"/>
              <w:ind w:left="0" w:right="0" w:firstLine="420" w:firstLineChars="200"/>
              <w:rPr>
                <w:rFonts w:hint="default" w:hAnsi="宋体"/>
                <w:color w:val="auto"/>
                <w:kern w:val="2"/>
                <w:sz w:val="21"/>
                <w:szCs w:val="21"/>
                <w:highlight w:val="none"/>
                <w:lang w:val="en-US" w:eastAsia="zh-CN"/>
              </w:rPr>
            </w:pPr>
            <w:r>
              <w:rPr>
                <w:rFonts w:hint="eastAsia" w:hAnsi="宋体"/>
                <w:color w:val="auto"/>
                <w:kern w:val="2"/>
                <w:sz w:val="21"/>
                <w:szCs w:val="21"/>
                <w:highlight w:val="none"/>
                <w:lang w:val="en-US" w:eastAsia="zh-CN"/>
              </w:rPr>
              <w:t>监督部门：重庆首讯科技股份有限公司合规监管部</w:t>
            </w:r>
          </w:p>
          <w:p w14:paraId="744736A7">
            <w:pPr>
              <w:pStyle w:val="27"/>
              <w:keepNext w:val="0"/>
              <w:keepLines w:val="0"/>
              <w:suppressLineNumbers w:val="0"/>
              <w:spacing w:before="0" w:beforeAutospacing="0" w:after="0" w:afterAutospacing="0" w:line="400" w:lineRule="exact"/>
              <w:ind w:left="0" w:right="0" w:firstLine="420" w:firstLineChars="200"/>
              <w:rPr>
                <w:rFonts w:hint="eastAsia" w:hAnsi="宋体"/>
                <w:color w:val="auto"/>
                <w:kern w:val="2"/>
                <w:sz w:val="21"/>
                <w:szCs w:val="21"/>
                <w:highlight w:val="none"/>
                <w:lang w:val="en-US" w:eastAsia="zh-CN"/>
              </w:rPr>
            </w:pPr>
            <w:r>
              <w:rPr>
                <w:rFonts w:hint="eastAsia" w:hAnsi="宋体"/>
                <w:color w:val="auto"/>
                <w:kern w:val="2"/>
                <w:sz w:val="21"/>
                <w:szCs w:val="21"/>
                <w:highlight w:val="none"/>
                <w:lang w:val="en-US" w:eastAsia="zh-CN"/>
              </w:rPr>
              <w:t>地    址：重庆市渝北区新南路52号东界龙湖三楼</w:t>
            </w:r>
          </w:p>
          <w:p w14:paraId="3F2797F5">
            <w:pPr>
              <w:pStyle w:val="27"/>
              <w:keepNext w:val="0"/>
              <w:keepLines w:val="0"/>
              <w:suppressLineNumbers w:val="0"/>
              <w:spacing w:before="0" w:beforeAutospacing="0" w:after="0" w:afterAutospacing="0" w:line="400" w:lineRule="exact"/>
              <w:ind w:left="0" w:right="0" w:firstLine="420" w:firstLineChars="200"/>
              <w:rPr>
                <w:rFonts w:hint="default" w:ascii="宋体" w:hAnsi="宋体" w:eastAsia="宋体" w:cs="宋体"/>
                <w:color w:val="auto"/>
                <w:sz w:val="21"/>
                <w:szCs w:val="21"/>
                <w:highlight w:val="none"/>
                <w:lang w:val="en-US" w:eastAsia="zh-CN" w:bidi="ar-SA"/>
              </w:rPr>
            </w:pPr>
            <w:r>
              <w:rPr>
                <w:rFonts w:hint="eastAsia" w:hAnsi="宋体"/>
                <w:color w:val="auto"/>
                <w:kern w:val="2"/>
                <w:sz w:val="21"/>
                <w:szCs w:val="21"/>
                <w:highlight w:val="none"/>
                <w:lang w:val="en-US" w:eastAsia="zh-CN"/>
              </w:rPr>
              <w:t>电    话：023-63132246</w:t>
            </w:r>
          </w:p>
        </w:tc>
      </w:tr>
      <w:tr w14:paraId="1ED93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0" w:hRule="atLeast"/>
          <w:jc w:val="center"/>
        </w:trPr>
        <w:tc>
          <w:tcPr>
            <w:tcW w:w="697" w:type="dxa"/>
            <w:vAlign w:val="center"/>
          </w:tcPr>
          <w:p w14:paraId="4B22E704">
            <w:pPr>
              <w:pStyle w:val="27"/>
              <w:keepNext w:val="0"/>
              <w:keepLines w:val="0"/>
              <w:suppressLineNumbers w:val="0"/>
              <w:spacing w:before="0" w:beforeAutospacing="0" w:after="0" w:afterAutospacing="0" w:line="400" w:lineRule="exact"/>
              <w:ind w:left="0" w:right="0"/>
              <w:jc w:val="center"/>
              <w:rPr>
                <w:rFonts w:hint="default" w:hAnsi="宋体" w:cs="宋体"/>
                <w:color w:val="auto"/>
                <w:sz w:val="21"/>
                <w:szCs w:val="21"/>
                <w:highlight w:val="none"/>
                <w:lang w:val="en-US" w:eastAsia="zh-CN" w:bidi="ar-SA"/>
              </w:rPr>
            </w:pPr>
            <w:r>
              <w:rPr>
                <w:rFonts w:hint="eastAsia" w:hAnsi="宋体" w:cs="宋体"/>
                <w:color w:val="auto"/>
                <w:sz w:val="21"/>
                <w:szCs w:val="21"/>
                <w:highlight w:val="none"/>
                <w:lang w:val="en-US" w:eastAsia="zh-CN" w:bidi="ar-SA"/>
              </w:rPr>
              <w:t>24</w:t>
            </w:r>
          </w:p>
        </w:tc>
        <w:tc>
          <w:tcPr>
            <w:tcW w:w="2106" w:type="dxa"/>
            <w:vAlign w:val="center"/>
          </w:tcPr>
          <w:p w14:paraId="62A2C727">
            <w:pPr>
              <w:keepNext w:val="0"/>
              <w:keepLines w:val="0"/>
              <w:widowControl w:val="0"/>
              <w:suppressLineNumbers w:val="0"/>
              <w:spacing w:before="0" w:beforeAutospacing="0" w:after="0" w:afterAutospacing="0"/>
              <w:ind w:left="0" w:right="0"/>
              <w:jc w:val="center"/>
              <w:rPr>
                <w:rFonts w:hint="eastAsia" w:hAnsi="宋体"/>
                <w:color w:val="auto"/>
                <w:kern w:val="2"/>
                <w:sz w:val="21"/>
                <w:szCs w:val="21"/>
                <w:highlight w:val="none"/>
              </w:rPr>
            </w:pPr>
            <w:r>
              <w:rPr>
                <w:rFonts w:hint="eastAsia" w:ascii="宋体" w:hAnsi="宋体" w:eastAsia="宋体" w:cs="宋体"/>
                <w:kern w:val="2"/>
                <w:sz w:val="21"/>
                <w:szCs w:val="21"/>
                <w:lang w:val="en-US" w:eastAsia="zh-CN" w:bidi="ar"/>
              </w:rPr>
              <w:t>投标文件的装订、密封及标记</w:t>
            </w:r>
          </w:p>
        </w:tc>
        <w:tc>
          <w:tcPr>
            <w:tcW w:w="7104" w:type="dxa"/>
            <w:vAlign w:val="center"/>
          </w:tcPr>
          <w:p w14:paraId="6ED1C686">
            <w:pPr>
              <w:keepNext w:val="0"/>
              <w:keepLines w:val="0"/>
              <w:widowControl w:val="0"/>
              <w:suppressLineNumbers w:val="0"/>
              <w:autoSpaceDE w:val="0"/>
              <w:autoSpaceDN/>
              <w:spacing w:before="0" w:beforeAutospacing="0" w:after="0" w:afterAutospacing="0" w:line="400" w:lineRule="exact"/>
              <w:ind w:left="0" w:right="0" w:firstLine="420" w:firstLineChars="20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1.竞争性比选响应文件提交</w:t>
            </w:r>
            <w:r>
              <w:rPr>
                <w:rFonts w:hint="eastAsia" w:ascii="宋体" w:hAnsi="宋体" w:eastAsia="宋体" w:cs="宋体"/>
                <w:b/>
                <w:bCs/>
                <w:kern w:val="2"/>
                <w:sz w:val="21"/>
                <w:szCs w:val="21"/>
                <w:lang w:val="en-US" w:eastAsia="zh-CN" w:bidi="ar"/>
              </w:rPr>
              <w:t>正本1份，副本1份</w:t>
            </w:r>
            <w:r>
              <w:rPr>
                <w:rFonts w:hint="eastAsia" w:ascii="宋体" w:hAnsi="宋体" w:eastAsia="宋体" w:cs="宋体"/>
                <w:kern w:val="2"/>
                <w:sz w:val="21"/>
                <w:szCs w:val="21"/>
                <w:lang w:val="en-US" w:eastAsia="zh-CN" w:bidi="ar"/>
              </w:rPr>
              <w:t>，副本可为正本的复印件，竞争性比选响应文件需装订成册；报价人应提供竞争性比选响应文件电子文件1份（</w:t>
            </w:r>
            <w:r>
              <w:rPr>
                <w:rFonts w:hint="eastAsia" w:ascii="宋体" w:hAnsi="宋体" w:eastAsia="宋体" w:cs="宋体"/>
                <w:b/>
                <w:bCs/>
                <w:kern w:val="2"/>
                <w:sz w:val="21"/>
                <w:szCs w:val="21"/>
                <w:lang w:val="en-US" w:eastAsia="zh-CN" w:bidi="ar"/>
              </w:rPr>
              <w:t>U盘1份</w:t>
            </w:r>
            <w:r>
              <w:rPr>
                <w:rFonts w:hint="eastAsia" w:ascii="宋体" w:hAnsi="宋体" w:eastAsia="宋体" w:cs="宋体"/>
                <w:kern w:val="2"/>
                <w:sz w:val="21"/>
                <w:szCs w:val="21"/>
                <w:lang w:val="en-US" w:eastAsia="zh-CN" w:bidi="ar"/>
              </w:rPr>
              <w:t>，电子文件内容须包括竞争性比选响应文件全部内容）。当电子文件与纸质版竞争性比选响应文件不一致时，以纸质版竞争性比选响应文件为准，当正本与副本不一致时，以正本为准。</w:t>
            </w:r>
          </w:p>
          <w:p w14:paraId="170DA275">
            <w:pPr>
              <w:keepNext w:val="0"/>
              <w:keepLines w:val="0"/>
              <w:widowControl w:val="0"/>
              <w:suppressLineNumbers w:val="0"/>
              <w:autoSpaceDE w:val="0"/>
              <w:autoSpaceDN/>
              <w:spacing w:before="0" w:beforeAutospacing="0" w:after="0" w:afterAutospacing="0" w:line="400" w:lineRule="exact"/>
              <w:ind w:left="0" w:right="0" w:firstLine="420" w:firstLineChars="20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2.本次竞争性比选响应文件的组成：竞争性比选响应声明书、法定代表人身份证明和法定代表人授权委托书、报价一览表、资格审查资料、承诺书、报价人认为需要提供的其他相关文件（注：以上所有文件均须加盖报价人的公章）。</w:t>
            </w:r>
          </w:p>
          <w:p w14:paraId="0D4AD48A">
            <w:pPr>
              <w:keepNext w:val="0"/>
              <w:keepLines w:val="0"/>
              <w:widowControl w:val="0"/>
              <w:suppressLineNumbers w:val="0"/>
              <w:adjustRightInd w:val="0"/>
              <w:snapToGrid w:val="0"/>
              <w:spacing w:before="0" w:beforeAutospacing="0" w:after="0" w:afterAutospacing="0" w:line="420" w:lineRule="exact"/>
              <w:ind w:left="0" w:right="0" w:firstLine="436" w:firstLineChars="208"/>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3.密封要求：竞争性比选响应文件密封到一个封袋中。</w:t>
            </w:r>
          </w:p>
          <w:p w14:paraId="7BE371D8">
            <w:pPr>
              <w:keepNext w:val="0"/>
              <w:keepLines w:val="0"/>
              <w:widowControl w:val="0"/>
              <w:suppressLineNumbers w:val="0"/>
              <w:adjustRightInd w:val="0"/>
              <w:snapToGrid w:val="0"/>
              <w:spacing w:before="0" w:beforeAutospacing="0" w:after="0" w:afterAutospacing="0" w:line="420" w:lineRule="exact"/>
              <w:ind w:left="0" w:right="0" w:firstLine="436" w:firstLineChars="208"/>
              <w:jc w:val="both"/>
              <w:rPr>
                <w:rFonts w:hint="eastAsia" w:ascii="宋体" w:hAnsi="宋体" w:eastAsia="宋体" w:cs="宋体"/>
                <w:b/>
                <w:bCs/>
                <w:kern w:val="0"/>
                <w:sz w:val="21"/>
                <w:szCs w:val="21"/>
              </w:rPr>
            </w:pPr>
            <w:r>
              <w:rPr>
                <w:rFonts w:hint="eastAsia" w:ascii="宋体" w:hAnsi="宋体" w:eastAsia="宋体" w:cs="宋体"/>
                <w:kern w:val="2"/>
                <w:sz w:val="21"/>
                <w:szCs w:val="21"/>
                <w:lang w:val="en-US" w:eastAsia="zh-CN" w:bidi="ar"/>
              </w:rPr>
              <w:t>4.投标文件的标记</w:t>
            </w:r>
          </w:p>
          <w:p w14:paraId="34A463C8">
            <w:pPr>
              <w:keepNext w:val="0"/>
              <w:keepLines w:val="0"/>
              <w:widowControl w:val="0"/>
              <w:suppressLineNumbers w:val="0"/>
              <w:adjustRightInd w:val="0"/>
              <w:snapToGrid w:val="0"/>
              <w:spacing w:before="0" w:beforeAutospacing="0" w:after="0" w:afterAutospacing="0" w:line="420" w:lineRule="exact"/>
              <w:ind w:left="0" w:right="0" w:firstLine="436" w:firstLineChars="208"/>
              <w:jc w:val="both"/>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应在“</w:t>
            </w:r>
            <w:r>
              <w:rPr>
                <w:rFonts w:hint="eastAsia" w:ascii="宋体" w:hAnsi="宋体" w:eastAsia="宋体" w:cs="宋体"/>
                <w:kern w:val="2"/>
                <w:sz w:val="21"/>
                <w:szCs w:val="21"/>
                <w:lang w:val="en-US" w:eastAsia="zh-CN" w:bidi="ar"/>
              </w:rPr>
              <w:t>竞争性比选响应文件</w:t>
            </w:r>
            <w:r>
              <w:rPr>
                <w:rFonts w:hint="eastAsia" w:ascii="宋体" w:hAnsi="宋体" w:eastAsia="宋体" w:cs="宋体"/>
                <w:kern w:val="0"/>
                <w:sz w:val="21"/>
                <w:szCs w:val="21"/>
                <w:lang w:val="en-US" w:eastAsia="zh-CN" w:bidi="ar"/>
              </w:rPr>
              <w:t>”</w:t>
            </w:r>
            <w:r>
              <w:rPr>
                <w:rFonts w:hint="eastAsia" w:ascii="宋体" w:hAnsi="宋体" w:eastAsia="宋体" w:cs="宋体"/>
                <w:kern w:val="2"/>
                <w:sz w:val="21"/>
                <w:szCs w:val="21"/>
                <w:lang w:val="en-US" w:eastAsia="zh-CN" w:bidi="ar"/>
              </w:rPr>
              <w:t>封袋</w:t>
            </w:r>
            <w:r>
              <w:rPr>
                <w:rFonts w:hint="eastAsia" w:ascii="宋体" w:hAnsi="宋体" w:eastAsia="宋体" w:cs="宋体"/>
                <w:kern w:val="0"/>
                <w:sz w:val="21"/>
                <w:szCs w:val="21"/>
                <w:lang w:val="en-US" w:eastAsia="zh-CN" w:bidi="ar"/>
              </w:rPr>
              <w:t>写明以下内容：</w:t>
            </w:r>
          </w:p>
          <w:p w14:paraId="5827C1AC">
            <w:pPr>
              <w:keepNext w:val="0"/>
              <w:keepLines w:val="0"/>
              <w:widowControl w:val="0"/>
              <w:suppressLineNumbers w:val="0"/>
              <w:adjustRightInd w:val="0"/>
              <w:snapToGrid w:val="0"/>
              <w:spacing w:before="0" w:beforeAutospacing="0" w:after="0" w:afterAutospacing="0" w:line="420" w:lineRule="exact"/>
              <w:ind w:left="0" w:right="0" w:firstLine="436" w:firstLineChars="208"/>
              <w:jc w:val="both"/>
              <w:rPr>
                <w:rFonts w:hint="eastAsia" w:ascii="宋体" w:hAnsi="宋体" w:eastAsia="宋体" w:cs="宋体"/>
                <w:kern w:val="0"/>
                <w:sz w:val="21"/>
                <w:szCs w:val="21"/>
                <w:lang w:val="en-US" w:eastAsia="zh-CN" w:bidi="ar"/>
              </w:rPr>
            </w:pPr>
          </w:p>
          <w:p w14:paraId="39F54821">
            <w:pPr>
              <w:keepNext w:val="0"/>
              <w:keepLines w:val="0"/>
              <w:widowControl w:val="0"/>
              <w:suppressLineNumbers w:val="0"/>
              <w:adjustRightInd w:val="0"/>
              <w:snapToGrid w:val="0"/>
              <w:spacing w:before="0" w:beforeAutospacing="0" w:after="0" w:afterAutospacing="0" w:line="420" w:lineRule="exact"/>
              <w:ind w:left="0" w:right="0" w:firstLine="439" w:firstLineChars="208"/>
              <w:jc w:val="both"/>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采购人名称：</w:t>
            </w:r>
          </w:p>
          <w:p w14:paraId="381BE985">
            <w:pPr>
              <w:keepNext w:val="0"/>
              <w:keepLines w:val="0"/>
              <w:widowControl w:val="0"/>
              <w:suppressLineNumbers w:val="0"/>
              <w:adjustRightInd w:val="0"/>
              <w:snapToGrid w:val="0"/>
              <w:spacing w:before="0" w:beforeAutospacing="0" w:after="0" w:afterAutospacing="0" w:line="420" w:lineRule="exact"/>
              <w:ind w:left="0" w:right="0" w:firstLine="439" w:firstLineChars="208"/>
              <w:jc w:val="both"/>
              <w:rPr>
                <w:rFonts w:hint="eastAsia" w:ascii="宋体" w:hAnsi="宋体" w:eastAsia="宋体" w:cs="宋体"/>
                <w:b/>
                <w:bCs/>
                <w:kern w:val="0"/>
                <w:sz w:val="21"/>
                <w:szCs w:val="21"/>
              </w:rPr>
            </w:pPr>
            <w:r>
              <w:rPr>
                <w:rFonts w:hint="eastAsia" w:ascii="宋体" w:hAnsi="宋体" w:eastAsia="宋体" w:cs="宋体"/>
                <w:b/>
                <w:bCs/>
                <w:kern w:val="0"/>
                <w:sz w:val="21"/>
                <w:szCs w:val="21"/>
                <w:u w:val="single"/>
                <w:lang w:val="en-US" w:eastAsia="zh-CN" w:bidi="ar"/>
              </w:rPr>
              <w:t xml:space="preserve">          （项目名称）                </w:t>
            </w:r>
            <w:r>
              <w:rPr>
                <w:rFonts w:hint="eastAsia" w:ascii="宋体" w:hAnsi="宋体" w:eastAsia="宋体" w:cs="宋体"/>
                <w:b/>
                <w:bCs/>
                <w:kern w:val="2"/>
                <w:sz w:val="21"/>
                <w:szCs w:val="21"/>
                <w:lang w:val="en-US" w:eastAsia="zh-CN" w:bidi="ar"/>
              </w:rPr>
              <w:t>响应</w:t>
            </w:r>
            <w:r>
              <w:rPr>
                <w:rFonts w:hint="eastAsia" w:ascii="宋体" w:hAnsi="宋体" w:eastAsia="宋体" w:cs="宋体"/>
                <w:b/>
                <w:bCs/>
                <w:kern w:val="0"/>
                <w:sz w:val="21"/>
                <w:szCs w:val="21"/>
                <w:lang w:val="en-US" w:eastAsia="zh-CN" w:bidi="ar"/>
              </w:rPr>
              <w:t>文件</w:t>
            </w:r>
          </w:p>
          <w:p w14:paraId="68E1C4BE">
            <w:pPr>
              <w:keepNext w:val="0"/>
              <w:keepLines w:val="0"/>
              <w:widowControl w:val="0"/>
              <w:suppressLineNumbers w:val="0"/>
              <w:adjustRightInd w:val="0"/>
              <w:snapToGrid w:val="0"/>
              <w:spacing w:before="0" w:beforeAutospacing="0" w:after="0" w:afterAutospacing="0" w:line="420" w:lineRule="exact"/>
              <w:ind w:left="0" w:right="0" w:firstLine="439" w:firstLineChars="208"/>
              <w:jc w:val="both"/>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报价人名称：</w:t>
            </w:r>
            <w:r>
              <w:rPr>
                <w:rFonts w:hint="eastAsia" w:ascii="宋体" w:hAnsi="宋体" w:eastAsia="宋体" w:cs="宋体"/>
                <w:b/>
                <w:bCs/>
                <w:kern w:val="0"/>
                <w:sz w:val="21"/>
                <w:szCs w:val="21"/>
                <w:u w:val="single"/>
                <w:lang w:val="en-US" w:eastAsia="zh-CN" w:bidi="ar"/>
              </w:rPr>
              <w:t xml:space="preserve">           </w:t>
            </w:r>
            <w:r>
              <w:rPr>
                <w:rFonts w:hint="eastAsia" w:ascii="宋体" w:hAnsi="宋体" w:eastAsia="宋体" w:cs="宋体"/>
                <w:b/>
                <w:bCs/>
                <w:kern w:val="0"/>
                <w:sz w:val="21"/>
                <w:szCs w:val="21"/>
                <w:lang w:val="en-US" w:eastAsia="zh-CN" w:bidi="ar"/>
              </w:rPr>
              <w:t>（加盖报价人单位公章）</w:t>
            </w:r>
          </w:p>
          <w:p w14:paraId="222DDB49">
            <w:pPr>
              <w:keepNext w:val="0"/>
              <w:keepLines w:val="0"/>
              <w:widowControl w:val="0"/>
              <w:suppressLineNumbers w:val="0"/>
              <w:spacing w:before="0" w:beforeAutospacing="0" w:after="0" w:afterAutospacing="0"/>
              <w:ind w:left="0" w:right="0" w:firstLine="422" w:firstLineChars="200"/>
              <w:jc w:val="both"/>
              <w:rPr>
                <w:rFonts w:hint="eastAsia" w:hAnsi="宋体"/>
                <w:color w:val="auto"/>
                <w:kern w:val="2"/>
                <w:sz w:val="21"/>
                <w:szCs w:val="21"/>
                <w:highlight w:val="none"/>
                <w:lang w:val="en-US" w:eastAsia="zh-CN"/>
              </w:rPr>
            </w:pPr>
            <w:r>
              <w:rPr>
                <w:rFonts w:hint="eastAsia" w:ascii="宋体" w:hAnsi="宋体" w:eastAsia="宋体" w:cs="宋体"/>
                <w:b/>
                <w:bCs/>
                <w:kern w:val="0"/>
                <w:sz w:val="21"/>
                <w:szCs w:val="21"/>
                <w:lang w:val="en-US" w:eastAsia="zh-CN" w:bidi="ar"/>
              </w:rPr>
              <w:t>在</w:t>
            </w:r>
            <w:r>
              <w:rPr>
                <w:rFonts w:hint="eastAsia" w:ascii="宋体" w:hAnsi="宋体" w:eastAsia="宋体" w:cs="宋体"/>
                <w:b/>
                <w:bCs/>
                <w:kern w:val="2"/>
                <w:sz w:val="21"/>
                <w:szCs w:val="21"/>
                <w:u w:val="single"/>
                <w:lang w:val="en-US" w:eastAsia="zh-CN" w:bidi="ar"/>
              </w:rPr>
              <w:t xml:space="preserve">  </w:t>
            </w:r>
            <w:r>
              <w:rPr>
                <w:rFonts w:hint="eastAsia" w:ascii="宋体" w:hAnsi="宋体" w:eastAsia="宋体" w:cs="宋体"/>
                <w:b/>
                <w:bCs/>
                <w:kern w:val="0"/>
                <w:sz w:val="21"/>
                <w:szCs w:val="21"/>
                <w:lang w:val="en-US" w:eastAsia="zh-CN" w:bidi="ar"/>
              </w:rPr>
              <w:t>年</w:t>
            </w:r>
            <w:r>
              <w:rPr>
                <w:rFonts w:hint="eastAsia" w:ascii="宋体" w:hAnsi="宋体" w:eastAsia="宋体" w:cs="宋体"/>
                <w:b/>
                <w:bCs/>
                <w:kern w:val="0"/>
                <w:sz w:val="21"/>
                <w:szCs w:val="21"/>
                <w:u w:val="single"/>
                <w:lang w:val="en-US" w:eastAsia="zh-CN" w:bidi="ar"/>
              </w:rPr>
              <w:t xml:space="preserve">  </w:t>
            </w:r>
            <w:r>
              <w:rPr>
                <w:rFonts w:hint="eastAsia" w:ascii="宋体" w:hAnsi="宋体" w:eastAsia="宋体" w:cs="宋体"/>
                <w:b/>
                <w:bCs/>
                <w:kern w:val="0"/>
                <w:sz w:val="21"/>
                <w:szCs w:val="21"/>
                <w:lang w:val="en-US" w:eastAsia="zh-CN" w:bidi="ar"/>
              </w:rPr>
              <w:t>月</w:t>
            </w:r>
            <w:r>
              <w:rPr>
                <w:rFonts w:hint="eastAsia" w:ascii="宋体" w:hAnsi="宋体" w:eastAsia="宋体" w:cs="宋体"/>
                <w:b/>
                <w:bCs/>
                <w:kern w:val="0"/>
                <w:sz w:val="21"/>
                <w:szCs w:val="21"/>
                <w:u w:val="single"/>
                <w:lang w:val="en-US" w:eastAsia="zh-CN" w:bidi="ar"/>
              </w:rPr>
              <w:t xml:space="preserve">  </w:t>
            </w:r>
            <w:r>
              <w:rPr>
                <w:rFonts w:hint="eastAsia" w:ascii="宋体" w:hAnsi="宋体" w:eastAsia="宋体" w:cs="宋体"/>
                <w:b/>
                <w:bCs/>
                <w:kern w:val="0"/>
                <w:sz w:val="21"/>
                <w:szCs w:val="21"/>
                <w:lang w:val="en-US" w:eastAsia="zh-CN" w:bidi="ar"/>
              </w:rPr>
              <w:t>日</w:t>
            </w:r>
            <w:r>
              <w:rPr>
                <w:rFonts w:hint="eastAsia" w:ascii="宋体" w:hAnsi="宋体" w:eastAsia="宋体" w:cs="宋体"/>
                <w:b/>
                <w:bCs/>
                <w:kern w:val="0"/>
                <w:sz w:val="21"/>
                <w:szCs w:val="21"/>
                <w:u w:val="single"/>
                <w:lang w:val="en-US" w:eastAsia="zh-CN" w:bidi="ar"/>
              </w:rPr>
              <w:t xml:space="preserve">  </w:t>
            </w:r>
            <w:r>
              <w:rPr>
                <w:rFonts w:hint="eastAsia" w:ascii="宋体" w:hAnsi="宋体" w:eastAsia="宋体" w:cs="宋体"/>
                <w:b/>
                <w:bCs/>
                <w:kern w:val="0"/>
                <w:sz w:val="21"/>
                <w:szCs w:val="21"/>
                <w:lang w:val="en-US" w:eastAsia="zh-CN" w:bidi="ar"/>
              </w:rPr>
              <w:t>时</w:t>
            </w:r>
            <w:r>
              <w:rPr>
                <w:rFonts w:hint="eastAsia" w:ascii="宋体" w:hAnsi="宋体" w:eastAsia="宋体" w:cs="宋体"/>
                <w:b/>
                <w:bCs/>
                <w:kern w:val="0"/>
                <w:sz w:val="21"/>
                <w:szCs w:val="21"/>
                <w:u w:val="single"/>
                <w:lang w:val="en-US" w:eastAsia="zh-CN" w:bidi="ar"/>
              </w:rPr>
              <w:t xml:space="preserve">  </w:t>
            </w:r>
            <w:r>
              <w:rPr>
                <w:rFonts w:hint="eastAsia" w:ascii="宋体" w:hAnsi="宋体" w:eastAsia="宋体" w:cs="宋体"/>
                <w:b/>
                <w:bCs/>
                <w:kern w:val="0"/>
                <w:sz w:val="21"/>
                <w:szCs w:val="21"/>
                <w:lang w:val="en-US" w:eastAsia="zh-CN" w:bidi="ar"/>
              </w:rPr>
              <w:t>分（同</w:t>
            </w:r>
            <w:r>
              <w:rPr>
                <w:rFonts w:hint="eastAsia" w:ascii="宋体" w:hAnsi="宋体" w:eastAsia="宋体" w:cs="宋体"/>
                <w:b/>
                <w:bCs/>
                <w:kern w:val="2"/>
                <w:sz w:val="21"/>
                <w:szCs w:val="21"/>
                <w:shd w:val="clear" w:fill="FFFFFF"/>
                <w:lang w:val="en-US" w:eastAsia="zh-CN" w:bidi="ar"/>
              </w:rPr>
              <w:t>报价截止时间</w:t>
            </w:r>
            <w:r>
              <w:rPr>
                <w:rFonts w:hint="eastAsia" w:ascii="宋体" w:hAnsi="宋体" w:eastAsia="宋体" w:cs="宋体"/>
                <w:b/>
                <w:bCs/>
                <w:kern w:val="0"/>
                <w:sz w:val="21"/>
                <w:szCs w:val="21"/>
                <w:lang w:val="en-US" w:eastAsia="zh-CN" w:bidi="ar"/>
              </w:rPr>
              <w:t>）前不得开启</w:t>
            </w:r>
            <w:r>
              <w:rPr>
                <w:rFonts w:hint="eastAsia" w:hAnsi="宋体"/>
                <w:b/>
                <w:bCs/>
                <w:color w:val="auto"/>
                <w:kern w:val="2"/>
                <w:sz w:val="21"/>
                <w:szCs w:val="21"/>
                <w:highlight w:val="none"/>
                <w:lang w:val="en-US" w:eastAsia="zh-CN"/>
              </w:rPr>
              <w:t>。</w:t>
            </w:r>
          </w:p>
        </w:tc>
      </w:tr>
      <w:tr w14:paraId="32462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697" w:type="dxa"/>
            <w:vAlign w:val="center"/>
          </w:tcPr>
          <w:p w14:paraId="786266E7">
            <w:pPr>
              <w:pStyle w:val="27"/>
              <w:keepNext w:val="0"/>
              <w:keepLines w:val="0"/>
              <w:suppressLineNumbers w:val="0"/>
              <w:spacing w:before="0" w:beforeAutospacing="0" w:after="0" w:afterAutospacing="0" w:line="400" w:lineRule="exact"/>
              <w:ind w:left="0" w:right="0"/>
              <w:jc w:val="center"/>
              <w:rPr>
                <w:rFonts w:hint="default" w:hAnsi="宋体" w:cs="宋体"/>
                <w:color w:val="auto"/>
                <w:sz w:val="21"/>
                <w:szCs w:val="21"/>
                <w:highlight w:val="none"/>
                <w:lang w:val="en-US" w:eastAsia="zh-CN" w:bidi="ar-SA"/>
              </w:rPr>
            </w:pPr>
            <w:r>
              <w:rPr>
                <w:rFonts w:hint="eastAsia" w:hAnsi="宋体" w:cs="宋体"/>
                <w:color w:val="auto"/>
                <w:sz w:val="21"/>
                <w:szCs w:val="21"/>
                <w:highlight w:val="none"/>
                <w:lang w:val="en-US" w:eastAsia="zh-CN" w:bidi="ar-SA"/>
              </w:rPr>
              <w:t>25</w:t>
            </w:r>
          </w:p>
        </w:tc>
        <w:tc>
          <w:tcPr>
            <w:tcW w:w="2106" w:type="dxa"/>
            <w:vAlign w:val="center"/>
          </w:tcPr>
          <w:p w14:paraId="49838667">
            <w:pPr>
              <w:keepNext w:val="0"/>
              <w:keepLines w:val="0"/>
              <w:suppressLineNumbers w:val="0"/>
              <w:spacing w:before="0" w:beforeAutospacing="0" w:after="0" w:afterAutospacing="0" w:line="400" w:lineRule="exact"/>
              <w:ind w:left="0" w:leftChars="0" w:right="0" w:rightChars="0"/>
              <w:jc w:val="center"/>
              <w:rPr>
                <w:rFonts w:hint="eastAsia" w:hAnsi="宋体"/>
                <w:color w:val="auto"/>
                <w:kern w:val="2"/>
                <w:sz w:val="21"/>
                <w:szCs w:val="21"/>
                <w:highlight w:val="none"/>
              </w:rPr>
            </w:pPr>
            <w:r>
              <w:rPr>
                <w:rFonts w:hint="eastAsia"/>
              </w:rPr>
              <w:t>中标候选人公示</w:t>
            </w:r>
          </w:p>
        </w:tc>
        <w:tc>
          <w:tcPr>
            <w:tcW w:w="7104" w:type="dxa"/>
            <w:vAlign w:val="center"/>
          </w:tcPr>
          <w:p w14:paraId="2377D0FB">
            <w:pPr>
              <w:keepNext w:val="0"/>
              <w:keepLines w:val="0"/>
              <w:suppressLineNumbers w:val="0"/>
              <w:spacing w:before="0" w:beforeAutospacing="0" w:after="0" w:afterAutospacing="0" w:line="400" w:lineRule="exact"/>
              <w:ind w:left="0" w:right="0" w:firstLine="420" w:firstLineChars="200"/>
              <w:rPr>
                <w:rFonts w:hint="eastAsia" w:hAnsi="宋体"/>
                <w:color w:val="auto"/>
                <w:kern w:val="2"/>
                <w:sz w:val="21"/>
                <w:szCs w:val="21"/>
                <w:highlight w:val="none"/>
                <w:lang w:val="en-US" w:eastAsia="zh-CN"/>
              </w:rPr>
            </w:pPr>
            <w:r>
              <w:rPr>
                <w:rFonts w:hint="eastAsia"/>
              </w:rPr>
              <w:t>评标结果将在重庆高速集团</w:t>
            </w:r>
            <w:r>
              <w:rPr>
                <w:rFonts w:hint="eastAsia"/>
                <w:lang w:val="en-US" w:eastAsia="zh-CN"/>
              </w:rPr>
              <w:t>官网</w:t>
            </w:r>
            <w:r>
              <w:rPr>
                <w:rFonts w:hint="eastAsia"/>
              </w:rPr>
              <w:t>上进行公示，公示期为3日。公示内容包括中标候选人名称、排序、投标报价；提出异议、投诉的渠道和方式。</w:t>
            </w:r>
          </w:p>
        </w:tc>
      </w:tr>
      <w:tr w14:paraId="3BE25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697" w:type="dxa"/>
            <w:vAlign w:val="center"/>
          </w:tcPr>
          <w:p w14:paraId="431C251B">
            <w:pPr>
              <w:pStyle w:val="27"/>
              <w:keepNext w:val="0"/>
              <w:keepLines w:val="0"/>
              <w:suppressLineNumbers w:val="0"/>
              <w:spacing w:before="0" w:beforeAutospacing="0" w:after="0" w:afterAutospacing="0" w:line="400" w:lineRule="exact"/>
              <w:ind w:left="0" w:right="0"/>
              <w:jc w:val="center"/>
              <w:rPr>
                <w:rFonts w:hint="default" w:hAnsi="宋体" w:eastAsia="宋体"/>
                <w:color w:val="auto"/>
                <w:kern w:val="2"/>
                <w:sz w:val="21"/>
                <w:szCs w:val="21"/>
                <w:highlight w:val="none"/>
                <w:lang w:val="en-US" w:eastAsia="zh-CN"/>
              </w:rPr>
            </w:pPr>
            <w:r>
              <w:rPr>
                <w:rFonts w:hint="eastAsia" w:hAnsi="宋体"/>
                <w:color w:val="auto"/>
                <w:kern w:val="2"/>
                <w:sz w:val="21"/>
                <w:szCs w:val="21"/>
                <w:highlight w:val="none"/>
                <w:lang w:val="en-US" w:eastAsia="zh-CN"/>
              </w:rPr>
              <w:t>26</w:t>
            </w:r>
          </w:p>
        </w:tc>
        <w:tc>
          <w:tcPr>
            <w:tcW w:w="9210" w:type="dxa"/>
            <w:gridSpan w:val="2"/>
            <w:vAlign w:val="center"/>
          </w:tcPr>
          <w:p w14:paraId="2D3A15B6">
            <w:pPr>
              <w:pStyle w:val="27"/>
              <w:keepNext w:val="0"/>
              <w:keepLines w:val="0"/>
              <w:suppressLineNumbers w:val="0"/>
              <w:spacing w:before="0" w:beforeAutospacing="0" w:after="0" w:afterAutospacing="0" w:line="400" w:lineRule="exact"/>
              <w:ind w:left="0" w:right="0" w:firstLine="482" w:firstLineChars="200"/>
              <w:jc w:val="center"/>
              <w:rPr>
                <w:rFonts w:hint="eastAsia" w:hAnsi="宋体"/>
                <w:color w:val="auto"/>
                <w:kern w:val="2"/>
                <w:sz w:val="21"/>
                <w:szCs w:val="21"/>
                <w:highlight w:val="none"/>
              </w:rPr>
            </w:pPr>
            <w:r>
              <w:rPr>
                <w:rFonts w:hint="default" w:hAnsi="宋体"/>
                <w:b/>
                <w:bCs/>
                <w:szCs w:val="21"/>
                <w:highlight w:val="none"/>
              </w:rPr>
              <w:t>需要补充的其他内容</w:t>
            </w:r>
          </w:p>
        </w:tc>
      </w:tr>
      <w:tr w14:paraId="03A3E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697" w:type="dxa"/>
            <w:vAlign w:val="center"/>
          </w:tcPr>
          <w:p w14:paraId="3223224C">
            <w:pPr>
              <w:pStyle w:val="27"/>
              <w:keepNext w:val="0"/>
              <w:keepLines w:val="0"/>
              <w:suppressLineNumbers w:val="0"/>
              <w:spacing w:before="0" w:beforeAutospacing="0" w:after="0" w:afterAutospacing="0" w:line="400" w:lineRule="exact"/>
              <w:ind w:left="0" w:right="0"/>
              <w:jc w:val="center"/>
              <w:rPr>
                <w:rFonts w:hint="eastAsia" w:hAnsi="宋体"/>
                <w:color w:val="auto"/>
                <w:kern w:val="2"/>
                <w:sz w:val="21"/>
                <w:szCs w:val="21"/>
                <w:highlight w:val="none"/>
              </w:rPr>
            </w:pPr>
            <w:r>
              <w:rPr>
                <w:rFonts w:hint="eastAsia" w:hAnsi="宋体"/>
                <w:color w:val="auto"/>
                <w:kern w:val="2"/>
                <w:sz w:val="21"/>
                <w:szCs w:val="21"/>
                <w:highlight w:val="none"/>
                <w:lang w:val="en-US" w:eastAsia="zh-CN"/>
              </w:rPr>
              <w:t>26</w:t>
            </w:r>
            <w:r>
              <w:rPr>
                <w:rFonts w:hint="eastAsia" w:hAnsi="宋体"/>
                <w:color w:val="auto"/>
                <w:kern w:val="2"/>
                <w:sz w:val="21"/>
                <w:szCs w:val="21"/>
                <w:highlight w:val="none"/>
              </w:rPr>
              <w:t>.1</w:t>
            </w:r>
          </w:p>
        </w:tc>
        <w:tc>
          <w:tcPr>
            <w:tcW w:w="9210" w:type="dxa"/>
            <w:gridSpan w:val="2"/>
            <w:vAlign w:val="center"/>
          </w:tcPr>
          <w:p w14:paraId="6352DAAC">
            <w:pPr>
              <w:pStyle w:val="27"/>
              <w:keepNext w:val="0"/>
              <w:keepLines w:val="0"/>
              <w:suppressLineNumbers w:val="0"/>
              <w:spacing w:before="0" w:beforeAutospacing="0" w:after="0" w:afterAutospacing="0" w:line="400" w:lineRule="exact"/>
              <w:ind w:left="0" w:right="0" w:firstLine="420" w:firstLineChars="200"/>
              <w:rPr>
                <w:rFonts w:hint="default" w:hAnsi="宋体"/>
                <w:b/>
                <w:bCs/>
                <w:szCs w:val="21"/>
                <w:highlight w:val="none"/>
              </w:rPr>
            </w:pPr>
            <w:r>
              <w:rPr>
                <w:rFonts w:hint="eastAsia" w:hAnsi="宋体"/>
                <w:sz w:val="21"/>
                <w:szCs w:val="21"/>
                <w:highlight w:val="none"/>
              </w:rPr>
              <w:t>截止竞争性比选响应文件递交时间，递交竞争性比选响应文件不足3家的不得开启竞争性比选文件。重新招标后</w:t>
            </w:r>
            <w:r>
              <w:rPr>
                <w:rFonts w:hint="eastAsia" w:hAnsi="宋体"/>
                <w:sz w:val="21"/>
                <w:szCs w:val="21"/>
                <w:highlight w:val="none"/>
                <w:lang w:eastAsia="zh-CN"/>
              </w:rPr>
              <w:t>报价人</w:t>
            </w:r>
            <w:r>
              <w:rPr>
                <w:rFonts w:hint="eastAsia" w:hAnsi="宋体"/>
                <w:sz w:val="21"/>
                <w:szCs w:val="21"/>
                <w:highlight w:val="none"/>
              </w:rPr>
              <w:t>仍少于3个，按法定程序开标和评标，确定中标人。</w:t>
            </w:r>
          </w:p>
        </w:tc>
      </w:tr>
      <w:tr w14:paraId="35272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697" w:type="dxa"/>
            <w:vAlign w:val="center"/>
          </w:tcPr>
          <w:p w14:paraId="29A0F791">
            <w:pPr>
              <w:pStyle w:val="27"/>
              <w:keepNext w:val="0"/>
              <w:keepLines w:val="0"/>
              <w:suppressLineNumbers w:val="0"/>
              <w:spacing w:before="0" w:beforeAutospacing="0" w:after="0" w:afterAutospacing="0" w:line="400" w:lineRule="exact"/>
              <w:ind w:left="0" w:right="0"/>
              <w:jc w:val="center"/>
              <w:rPr>
                <w:rFonts w:hint="default" w:hAnsi="宋体"/>
                <w:color w:val="auto"/>
                <w:kern w:val="2"/>
                <w:sz w:val="21"/>
                <w:szCs w:val="21"/>
                <w:highlight w:val="none"/>
                <w:lang w:val="en-US" w:eastAsia="zh-CN"/>
              </w:rPr>
            </w:pPr>
            <w:r>
              <w:rPr>
                <w:rFonts w:hint="eastAsia" w:hAnsi="宋体"/>
                <w:color w:val="auto"/>
                <w:kern w:val="2"/>
                <w:sz w:val="21"/>
                <w:szCs w:val="21"/>
                <w:highlight w:val="none"/>
                <w:lang w:val="en-US" w:eastAsia="zh-CN"/>
              </w:rPr>
              <w:t>26.2</w:t>
            </w:r>
          </w:p>
        </w:tc>
        <w:tc>
          <w:tcPr>
            <w:tcW w:w="9210" w:type="dxa"/>
            <w:gridSpan w:val="2"/>
            <w:vAlign w:val="center"/>
          </w:tcPr>
          <w:p w14:paraId="67706E7B">
            <w:pPr>
              <w:pStyle w:val="27"/>
              <w:keepNext w:val="0"/>
              <w:keepLines w:val="0"/>
              <w:suppressLineNumbers w:val="0"/>
              <w:spacing w:before="0" w:beforeAutospacing="0" w:after="0" w:afterAutospacing="0" w:line="400" w:lineRule="exact"/>
              <w:ind w:left="0" w:right="0" w:firstLine="420" w:firstLineChars="200"/>
              <w:rPr>
                <w:rFonts w:hint="eastAsia" w:hAnsi="宋体"/>
                <w:sz w:val="21"/>
                <w:szCs w:val="21"/>
                <w:highlight w:val="none"/>
              </w:rPr>
            </w:pPr>
            <w:r>
              <w:rPr>
                <w:rFonts w:hint="eastAsia" w:hAnsi="宋体"/>
                <w:sz w:val="21"/>
                <w:szCs w:val="21"/>
                <w:highlight w:val="none"/>
                <w:lang w:val="en-US" w:eastAsia="zh-CN"/>
              </w:rPr>
              <w:t>如中标人签订合同后，提供的材料无法满足本竞争性比选函第七章技术标准中任一参数要求，采购人有权退货、终止合同，并扣除合同总金额的10%。</w:t>
            </w:r>
          </w:p>
        </w:tc>
      </w:tr>
      <w:tr w14:paraId="7E45B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697" w:type="dxa"/>
            <w:vAlign w:val="center"/>
          </w:tcPr>
          <w:p w14:paraId="6F5691C7">
            <w:pPr>
              <w:pStyle w:val="27"/>
              <w:keepNext w:val="0"/>
              <w:keepLines w:val="0"/>
              <w:suppressLineNumbers w:val="0"/>
              <w:spacing w:before="0" w:beforeAutospacing="0" w:after="0" w:afterAutospacing="0" w:line="400" w:lineRule="exact"/>
              <w:ind w:left="0" w:right="0"/>
              <w:jc w:val="center"/>
              <w:rPr>
                <w:rFonts w:hint="default" w:hAnsi="宋体"/>
                <w:color w:val="auto"/>
                <w:kern w:val="2"/>
                <w:sz w:val="21"/>
                <w:szCs w:val="21"/>
                <w:highlight w:val="none"/>
                <w:lang w:val="en-US" w:eastAsia="zh-CN"/>
              </w:rPr>
            </w:pPr>
            <w:r>
              <w:rPr>
                <w:rFonts w:hint="eastAsia" w:hAnsi="宋体"/>
                <w:color w:val="auto"/>
                <w:kern w:val="2"/>
                <w:sz w:val="21"/>
                <w:szCs w:val="21"/>
                <w:highlight w:val="none"/>
                <w:lang w:val="en-US" w:eastAsia="zh-CN"/>
              </w:rPr>
              <w:t>26.3</w:t>
            </w:r>
          </w:p>
        </w:tc>
        <w:tc>
          <w:tcPr>
            <w:tcW w:w="9210" w:type="dxa"/>
            <w:gridSpan w:val="2"/>
            <w:vAlign w:val="center"/>
          </w:tcPr>
          <w:p w14:paraId="5F8D415F">
            <w:pPr>
              <w:pStyle w:val="27"/>
              <w:keepNext w:val="0"/>
              <w:keepLines w:val="0"/>
              <w:suppressLineNumbers w:val="0"/>
              <w:spacing w:before="0" w:beforeAutospacing="0" w:after="0" w:afterAutospacing="0" w:line="400" w:lineRule="exact"/>
              <w:ind w:left="0" w:right="0" w:firstLine="420" w:firstLineChars="200"/>
              <w:rPr>
                <w:rFonts w:hint="eastAsia" w:hAnsi="宋体"/>
                <w:color w:val="000000" w:themeColor="text1"/>
                <w:sz w:val="21"/>
                <w:szCs w:val="21"/>
                <w:lang w:val="en-US" w:eastAsia="zh-CN"/>
                <w14:textFill>
                  <w14:solidFill>
                    <w14:schemeClr w14:val="tx1"/>
                  </w14:solidFill>
                </w14:textFill>
              </w:rPr>
            </w:pPr>
            <w:r>
              <w:rPr>
                <w:rFonts w:hint="eastAsia" w:hAnsi="宋体"/>
                <w:color w:val="000000" w:themeColor="text1"/>
                <w:sz w:val="21"/>
                <w:szCs w:val="21"/>
                <w:lang w:val="en-US" w:eastAsia="zh-CN"/>
                <w14:textFill>
                  <w14:solidFill>
                    <w14:schemeClr w14:val="tx1"/>
                  </w14:solidFill>
                </w14:textFill>
              </w:rPr>
              <w:t>1、需提供投标保证金银行回执。</w:t>
            </w:r>
          </w:p>
          <w:p w14:paraId="1863E3DA">
            <w:pPr>
              <w:pStyle w:val="27"/>
              <w:keepNext w:val="0"/>
              <w:keepLines w:val="0"/>
              <w:suppressLineNumbers w:val="0"/>
              <w:spacing w:before="0" w:beforeAutospacing="0" w:after="0" w:afterAutospacing="0" w:line="400" w:lineRule="exact"/>
              <w:ind w:left="0" w:right="0" w:firstLine="420" w:firstLineChars="200"/>
              <w:rPr>
                <w:rFonts w:hint="eastAsia" w:hAnsi="宋体"/>
                <w:sz w:val="21"/>
                <w:szCs w:val="21"/>
                <w:highlight w:val="none"/>
                <w:lang w:val="en-US" w:eastAsia="zh-CN"/>
              </w:rPr>
            </w:pPr>
            <w:r>
              <w:rPr>
                <w:rFonts w:hint="eastAsia" w:hAnsi="宋体"/>
                <w:color w:val="000000" w:themeColor="text1"/>
                <w:sz w:val="21"/>
                <w:szCs w:val="21"/>
                <w:lang w:val="en-US" w:eastAsia="zh-CN"/>
                <w14:textFill>
                  <w14:solidFill>
                    <w14:schemeClr w14:val="tx1"/>
                  </w14:solidFill>
                </w14:textFill>
              </w:rPr>
              <w:t>2、提供所投产品彩页资料。</w:t>
            </w:r>
          </w:p>
        </w:tc>
      </w:tr>
      <w:bookmarkEnd w:id="110"/>
    </w:tbl>
    <w:p w14:paraId="392D4074">
      <w:pPr>
        <w:pStyle w:val="20"/>
        <w:ind w:left="0" w:leftChars="0" w:firstLine="0" w:firstLineChars="0"/>
        <w:rPr>
          <w:rFonts w:hint="default" w:ascii="宋体" w:hAnsi="宋体" w:cs="宋体"/>
          <w:b/>
          <w:sz w:val="28"/>
          <w:szCs w:val="28"/>
          <w:highlight w:val="none"/>
          <w:lang w:val="en-US" w:eastAsia="zh-CN"/>
        </w:rPr>
        <w:sectPr>
          <w:footerReference r:id="rId7" w:type="default"/>
          <w:pgSz w:w="11906" w:h="16838"/>
          <w:pgMar w:top="1418" w:right="1134" w:bottom="1418" w:left="1134" w:header="851" w:footer="992" w:gutter="0"/>
          <w:pgNumType w:start="1"/>
          <w:cols w:space="720" w:num="1"/>
          <w:docGrid w:type="lines" w:linePitch="312" w:charSpace="0"/>
        </w:sectPr>
      </w:pPr>
    </w:p>
    <w:p w14:paraId="6F486E1B">
      <w:pPr>
        <w:jc w:val="center"/>
        <w:outlineLvl w:val="9"/>
        <w:rPr>
          <w:rFonts w:hint="eastAsia" w:ascii="宋体" w:hAnsi="宋体" w:eastAsia="宋体" w:cs="宋体"/>
          <w:bCs w:val="0"/>
          <w:sz w:val="28"/>
          <w:szCs w:val="28"/>
          <w:highlight w:val="none"/>
        </w:rPr>
      </w:pPr>
      <w:bookmarkStart w:id="112" w:name="_Toc17532"/>
      <w:bookmarkStart w:id="113" w:name="_Toc11284"/>
      <w:bookmarkStart w:id="114" w:name="_Toc30198"/>
      <w:bookmarkStart w:id="115" w:name="_Toc11329222"/>
      <w:r>
        <w:rPr>
          <w:rFonts w:hint="eastAsia" w:ascii="宋体" w:hAnsi="宋体" w:eastAsia="宋体" w:cs="宋体"/>
          <w:sz w:val="28"/>
          <w:szCs w:val="28"/>
          <w:highlight w:val="none"/>
        </w:rPr>
        <w:t xml:space="preserve">附录1  </w:t>
      </w:r>
      <w:bookmarkEnd w:id="112"/>
      <w:bookmarkEnd w:id="113"/>
      <w:bookmarkEnd w:id="114"/>
      <w:bookmarkEnd w:id="115"/>
      <w:bookmarkStart w:id="116" w:name="_Toc11329226"/>
      <w:bookmarkStart w:id="117" w:name="_Toc27096"/>
      <w:bookmarkStart w:id="118" w:name="_Toc12773"/>
      <w:bookmarkStart w:id="119" w:name="_Toc25591"/>
      <w:r>
        <w:rPr>
          <w:rFonts w:hint="eastAsia" w:ascii="宋体" w:hAnsi="宋体" w:eastAsia="宋体" w:cs="宋体"/>
          <w:bCs w:val="0"/>
          <w:sz w:val="28"/>
          <w:szCs w:val="28"/>
          <w:highlight w:val="none"/>
        </w:rPr>
        <w:t>报价人资格要求</w:t>
      </w:r>
      <w:bookmarkEnd w:id="116"/>
      <w:bookmarkEnd w:id="117"/>
      <w:bookmarkEnd w:id="118"/>
      <w:bookmarkEnd w:id="119"/>
    </w:p>
    <w:tbl>
      <w:tblPr>
        <w:tblStyle w:val="21"/>
        <w:tblW w:w="89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465"/>
        <w:gridCol w:w="6784"/>
      </w:tblGrid>
      <w:tr w14:paraId="56062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664" w:type="dxa"/>
            <w:tcBorders>
              <w:top w:val="single" w:color="auto" w:sz="4" w:space="0"/>
              <w:left w:val="single" w:color="auto" w:sz="4" w:space="0"/>
              <w:bottom w:val="single" w:color="auto" w:sz="4" w:space="0"/>
              <w:right w:val="single" w:color="auto" w:sz="4" w:space="0"/>
            </w:tcBorders>
            <w:vAlign w:val="center"/>
          </w:tcPr>
          <w:p w14:paraId="2DF1F1B2">
            <w:pPr>
              <w:keepNext w:val="0"/>
              <w:keepLines w:val="0"/>
              <w:suppressLineNumbers w:val="0"/>
              <w:spacing w:before="0" w:beforeAutospacing="0" w:after="0" w:afterAutospacing="0" w:line="400" w:lineRule="exact"/>
              <w:ind w:left="0" w:right="0"/>
              <w:jc w:val="center"/>
              <w:rPr>
                <w:rFonts w:hint="eastAsia" w:ascii="宋体" w:hAnsi="宋体" w:eastAsia="宋体" w:cs="宋体"/>
                <w:sz w:val="21"/>
                <w:szCs w:val="21"/>
                <w:highlight w:val="none"/>
              </w:rPr>
            </w:pPr>
            <w:bookmarkStart w:id="120" w:name="_Toc387234996"/>
            <w:bookmarkStart w:id="121" w:name="_Toc388534043"/>
            <w:r>
              <w:rPr>
                <w:rFonts w:hint="eastAsia" w:ascii="宋体" w:hAnsi="宋体" w:eastAsia="宋体" w:cs="宋体"/>
                <w:sz w:val="21"/>
                <w:szCs w:val="21"/>
                <w:highlight w:val="none"/>
              </w:rPr>
              <w:t>序号</w:t>
            </w:r>
          </w:p>
        </w:tc>
        <w:tc>
          <w:tcPr>
            <w:tcW w:w="1465" w:type="dxa"/>
            <w:tcBorders>
              <w:top w:val="single" w:color="auto" w:sz="4" w:space="0"/>
              <w:left w:val="single" w:color="auto" w:sz="4" w:space="0"/>
              <w:bottom w:val="single" w:color="auto" w:sz="4" w:space="0"/>
              <w:right w:val="single" w:color="auto" w:sz="4" w:space="0"/>
            </w:tcBorders>
            <w:vAlign w:val="center"/>
          </w:tcPr>
          <w:p w14:paraId="0DB60A18">
            <w:pPr>
              <w:keepNext w:val="0"/>
              <w:keepLines w:val="0"/>
              <w:suppressLineNumbers w:val="0"/>
              <w:spacing w:before="0" w:beforeAutospacing="0" w:after="0" w:afterAutospacing="0" w:line="400" w:lineRule="exact"/>
              <w:ind w:left="0" w:right="0"/>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项目</w:t>
            </w:r>
          </w:p>
        </w:tc>
        <w:tc>
          <w:tcPr>
            <w:tcW w:w="6784" w:type="dxa"/>
            <w:tcBorders>
              <w:top w:val="single" w:color="auto" w:sz="4" w:space="0"/>
              <w:left w:val="single" w:color="auto" w:sz="4" w:space="0"/>
              <w:bottom w:val="single" w:color="auto" w:sz="4" w:space="0"/>
              <w:right w:val="single" w:color="auto" w:sz="4" w:space="0"/>
            </w:tcBorders>
            <w:vAlign w:val="center"/>
          </w:tcPr>
          <w:p w14:paraId="2F01DC4C">
            <w:pPr>
              <w:keepNext w:val="0"/>
              <w:keepLines w:val="0"/>
              <w:suppressLineNumbers w:val="0"/>
              <w:spacing w:before="0" w:beforeAutospacing="0" w:after="0" w:afterAutospacing="0" w:line="400" w:lineRule="exact"/>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资格要求</w:t>
            </w:r>
          </w:p>
        </w:tc>
      </w:tr>
      <w:tr w14:paraId="5FD84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664" w:type="dxa"/>
            <w:tcBorders>
              <w:top w:val="single" w:color="auto" w:sz="4" w:space="0"/>
              <w:left w:val="single" w:color="auto" w:sz="4" w:space="0"/>
              <w:bottom w:val="single" w:color="auto" w:sz="4" w:space="0"/>
              <w:right w:val="single" w:color="auto" w:sz="4" w:space="0"/>
            </w:tcBorders>
            <w:vAlign w:val="center"/>
          </w:tcPr>
          <w:p w14:paraId="778A9F54">
            <w:pPr>
              <w:keepNext w:val="0"/>
              <w:keepLines w:val="0"/>
              <w:numPr>
                <w:ilvl w:val="0"/>
                <w:numId w:val="0"/>
              </w:numPr>
              <w:suppressLineNumbers w:val="0"/>
              <w:spacing w:before="0" w:beforeAutospacing="0" w:after="0" w:afterAutospacing="0"/>
              <w:ind w:left="0" w:right="0"/>
              <w:jc w:val="center"/>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1</w:t>
            </w:r>
          </w:p>
        </w:tc>
        <w:tc>
          <w:tcPr>
            <w:tcW w:w="1465" w:type="dxa"/>
            <w:tcBorders>
              <w:top w:val="single" w:color="auto" w:sz="4" w:space="0"/>
              <w:left w:val="single" w:color="auto" w:sz="4" w:space="0"/>
              <w:bottom w:val="single" w:color="auto" w:sz="4" w:space="0"/>
              <w:right w:val="single" w:color="auto" w:sz="4" w:space="0"/>
            </w:tcBorders>
            <w:vAlign w:val="center"/>
          </w:tcPr>
          <w:p w14:paraId="2FDA6443">
            <w:pPr>
              <w:keepNext w:val="0"/>
              <w:keepLines w:val="0"/>
              <w:numPr>
                <w:ilvl w:val="0"/>
                <w:numId w:val="0"/>
              </w:numPr>
              <w:suppressLineNumbers w:val="0"/>
              <w:spacing w:before="0" w:beforeAutospacing="0" w:after="0" w:afterAutospacing="0"/>
              <w:ind w:left="0" w:right="0"/>
              <w:jc w:val="center"/>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基本要求</w:t>
            </w:r>
          </w:p>
        </w:tc>
        <w:tc>
          <w:tcPr>
            <w:tcW w:w="6784" w:type="dxa"/>
            <w:tcBorders>
              <w:top w:val="single" w:color="auto" w:sz="4" w:space="0"/>
              <w:left w:val="single" w:color="auto" w:sz="4" w:space="0"/>
              <w:bottom w:val="single" w:color="auto" w:sz="4" w:space="0"/>
              <w:right w:val="single" w:color="auto" w:sz="4" w:space="0"/>
            </w:tcBorders>
            <w:vAlign w:val="center"/>
          </w:tcPr>
          <w:p w14:paraId="4066BE13">
            <w:pPr>
              <w:pStyle w:val="8"/>
              <w:keepNext w:val="0"/>
              <w:keepLines w:val="0"/>
              <w:numPr>
                <w:ilvl w:val="0"/>
                <w:numId w:val="2"/>
              </w:numPr>
              <w:suppressLineNumbers w:val="0"/>
              <w:adjustRightInd w:val="0"/>
              <w:spacing w:before="0" w:beforeAutospacing="0" w:after="0" w:afterAutospacing="0" w:line="400" w:lineRule="exact"/>
              <w:ind w:left="0" w:right="0"/>
              <w:jc w:val="both"/>
              <w:rPr>
                <w:rFonts w:hint="eastAsia" w:ascii="宋体" w:hAnsi="宋体" w:eastAsia="宋体" w:cs="宋体"/>
                <w:highlight w:val="none"/>
                <w:lang w:val="en-US" w:eastAsia="zh-CN"/>
              </w:rPr>
            </w:pPr>
            <w:r>
              <w:rPr>
                <w:rFonts w:hint="eastAsia" w:ascii="宋体" w:hAnsi="宋体" w:eastAsia="宋体" w:cs="宋体"/>
                <w:b w:val="0"/>
                <w:bCs w:val="0"/>
                <w:color w:val="auto"/>
                <w:kern w:val="0"/>
                <w:sz w:val="21"/>
                <w:szCs w:val="21"/>
                <w:highlight w:val="none"/>
                <w:lang w:val="en-US" w:eastAsia="zh-CN" w:bidi="ar-SA"/>
              </w:rPr>
              <w:t>报价人应</w:t>
            </w:r>
            <w:r>
              <w:rPr>
                <w:rFonts w:hint="eastAsia" w:ascii="宋体" w:hAnsi="宋体" w:eastAsia="宋体" w:cs="宋体"/>
                <w:highlight w:val="none"/>
                <w:lang w:val="en-US" w:eastAsia="zh-CN"/>
              </w:rPr>
              <w:t>具有独立法人资格</w:t>
            </w:r>
            <w:r>
              <w:rPr>
                <w:rFonts w:hint="eastAsia" w:ascii="宋体" w:hAnsi="宋体" w:cs="宋体"/>
                <w:highlight w:val="none"/>
                <w:lang w:val="en-US" w:eastAsia="zh-CN"/>
              </w:rPr>
              <w:t>。</w:t>
            </w:r>
          </w:p>
          <w:p w14:paraId="02B0CCD5">
            <w:pPr>
              <w:pStyle w:val="8"/>
              <w:keepNext w:val="0"/>
              <w:keepLines w:val="0"/>
              <w:numPr>
                <w:ilvl w:val="0"/>
                <w:numId w:val="2"/>
              </w:numPr>
              <w:suppressLineNumbers w:val="0"/>
              <w:adjustRightInd w:val="0"/>
              <w:spacing w:before="0" w:beforeAutospacing="0" w:after="0" w:afterAutospacing="0" w:line="400" w:lineRule="exact"/>
              <w:ind w:left="0" w:right="0"/>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有效的营业执照。</w:t>
            </w:r>
          </w:p>
        </w:tc>
      </w:tr>
      <w:tr w14:paraId="4E9C7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64" w:type="dxa"/>
            <w:tcBorders>
              <w:top w:val="single" w:color="auto" w:sz="4" w:space="0"/>
              <w:left w:val="single" w:color="auto" w:sz="4" w:space="0"/>
              <w:bottom w:val="single" w:color="auto" w:sz="4" w:space="0"/>
              <w:right w:val="single" w:color="auto" w:sz="4" w:space="0"/>
            </w:tcBorders>
            <w:vAlign w:val="center"/>
          </w:tcPr>
          <w:p w14:paraId="20AD723F">
            <w:pPr>
              <w:keepNext w:val="0"/>
              <w:keepLines w:val="0"/>
              <w:numPr>
                <w:ilvl w:val="0"/>
                <w:numId w:val="0"/>
              </w:numPr>
              <w:suppressLineNumbers w:val="0"/>
              <w:spacing w:before="0" w:beforeAutospacing="0" w:after="0" w:afterAutospacing="0"/>
              <w:ind w:left="0" w:right="0"/>
              <w:jc w:val="center"/>
              <w:rPr>
                <w:rFonts w:hint="eastAsia" w:ascii="宋体" w:hAnsi="宋体" w:eastAsia="宋体" w:cs="宋体"/>
                <w:b w:val="0"/>
                <w:bCs w:val="0"/>
                <w:color w:val="auto"/>
                <w:kern w:val="0"/>
                <w:sz w:val="21"/>
                <w:szCs w:val="21"/>
                <w:highlight w:val="none"/>
                <w:lang w:val="en-US" w:eastAsia="zh-CN" w:bidi="ar-SA"/>
              </w:rPr>
            </w:pPr>
            <w:r>
              <w:rPr>
                <w:rFonts w:hint="eastAsia" w:ascii="宋体" w:hAnsi="宋体" w:cs="宋体"/>
                <w:b w:val="0"/>
                <w:bCs w:val="0"/>
                <w:color w:val="auto"/>
                <w:kern w:val="0"/>
                <w:sz w:val="21"/>
                <w:szCs w:val="21"/>
                <w:highlight w:val="none"/>
                <w:lang w:val="en-US" w:eastAsia="zh-CN" w:bidi="ar-SA"/>
              </w:rPr>
              <w:t>2</w:t>
            </w:r>
          </w:p>
        </w:tc>
        <w:tc>
          <w:tcPr>
            <w:tcW w:w="1465" w:type="dxa"/>
            <w:tcBorders>
              <w:top w:val="single" w:color="auto" w:sz="4" w:space="0"/>
              <w:left w:val="single" w:color="auto" w:sz="4" w:space="0"/>
              <w:bottom w:val="single" w:color="auto" w:sz="4" w:space="0"/>
              <w:right w:val="single" w:color="auto" w:sz="4" w:space="0"/>
            </w:tcBorders>
            <w:vAlign w:val="center"/>
          </w:tcPr>
          <w:p w14:paraId="440AAD06">
            <w:pPr>
              <w:keepNext w:val="0"/>
              <w:keepLines w:val="0"/>
              <w:numPr>
                <w:ilvl w:val="0"/>
                <w:numId w:val="0"/>
              </w:numPr>
              <w:suppressLineNumbers w:val="0"/>
              <w:spacing w:before="0" w:beforeAutospacing="0" w:after="0" w:afterAutospacing="0"/>
              <w:ind w:left="0" w:right="0"/>
              <w:jc w:val="center"/>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业绩要求</w:t>
            </w:r>
          </w:p>
        </w:tc>
        <w:tc>
          <w:tcPr>
            <w:tcW w:w="6784" w:type="dxa"/>
            <w:tcBorders>
              <w:top w:val="single" w:color="auto" w:sz="4" w:space="0"/>
              <w:left w:val="single" w:color="auto" w:sz="4" w:space="0"/>
              <w:bottom w:val="single" w:color="auto" w:sz="4" w:space="0"/>
              <w:right w:val="single" w:color="auto" w:sz="4" w:space="0"/>
            </w:tcBorders>
            <w:vAlign w:val="center"/>
          </w:tcPr>
          <w:p w14:paraId="782F97C7">
            <w:pPr>
              <w:keepNext w:val="0"/>
              <w:keepLines w:val="0"/>
              <w:numPr>
                <w:ilvl w:val="0"/>
                <w:numId w:val="0"/>
              </w:numPr>
              <w:suppressLineNumbers w:val="0"/>
              <w:spacing w:before="0" w:beforeAutospacing="0" w:after="0" w:afterAutospacing="0"/>
              <w:ind w:left="0" w:right="0" w:firstLine="420" w:firstLineChars="200"/>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报价人在2021年1月1日至报价截止日期至少承担一项合同额不低于40万元的同类设备生产研发业绩（提供合同扫描件及对应业绩的增值税发票复印件，以合同签订时间为准）。</w:t>
            </w:r>
          </w:p>
        </w:tc>
      </w:tr>
      <w:tr w14:paraId="6FF6A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64" w:type="dxa"/>
            <w:tcBorders>
              <w:top w:val="single" w:color="auto" w:sz="4" w:space="0"/>
              <w:left w:val="single" w:color="auto" w:sz="4" w:space="0"/>
              <w:bottom w:val="single" w:color="auto" w:sz="4" w:space="0"/>
              <w:right w:val="single" w:color="auto" w:sz="4" w:space="0"/>
            </w:tcBorders>
            <w:vAlign w:val="center"/>
          </w:tcPr>
          <w:p w14:paraId="7DCC0802">
            <w:pPr>
              <w:keepNext w:val="0"/>
              <w:keepLines w:val="0"/>
              <w:numPr>
                <w:ilvl w:val="0"/>
                <w:numId w:val="0"/>
              </w:numPr>
              <w:suppressLineNumbers w:val="0"/>
              <w:spacing w:before="0" w:beforeAutospacing="0" w:after="0" w:afterAutospacing="0"/>
              <w:ind w:left="0" w:right="0"/>
              <w:jc w:val="center"/>
              <w:rPr>
                <w:rFonts w:hint="eastAsia" w:ascii="宋体" w:hAnsi="宋体" w:eastAsia="宋体" w:cs="宋体"/>
                <w:b w:val="0"/>
                <w:bCs w:val="0"/>
                <w:color w:val="auto"/>
                <w:kern w:val="0"/>
                <w:sz w:val="21"/>
                <w:szCs w:val="21"/>
                <w:highlight w:val="none"/>
                <w:lang w:val="en-US" w:eastAsia="zh-CN" w:bidi="ar-SA"/>
              </w:rPr>
            </w:pPr>
            <w:r>
              <w:rPr>
                <w:rFonts w:hint="eastAsia" w:ascii="宋体" w:hAnsi="宋体" w:cs="宋体"/>
                <w:b w:val="0"/>
                <w:bCs w:val="0"/>
                <w:color w:val="auto"/>
                <w:kern w:val="0"/>
                <w:sz w:val="21"/>
                <w:szCs w:val="21"/>
                <w:highlight w:val="none"/>
                <w:lang w:val="en-US" w:eastAsia="zh-CN" w:bidi="ar-SA"/>
              </w:rPr>
              <w:t>3</w:t>
            </w:r>
          </w:p>
        </w:tc>
        <w:tc>
          <w:tcPr>
            <w:tcW w:w="1465" w:type="dxa"/>
            <w:tcBorders>
              <w:top w:val="single" w:color="auto" w:sz="4" w:space="0"/>
              <w:left w:val="single" w:color="auto" w:sz="4" w:space="0"/>
              <w:bottom w:val="single" w:color="auto" w:sz="4" w:space="0"/>
              <w:right w:val="single" w:color="auto" w:sz="4" w:space="0"/>
            </w:tcBorders>
            <w:vAlign w:val="center"/>
          </w:tcPr>
          <w:p w14:paraId="56F939AA">
            <w:pPr>
              <w:keepNext w:val="0"/>
              <w:keepLines w:val="0"/>
              <w:numPr>
                <w:ilvl w:val="0"/>
                <w:numId w:val="0"/>
              </w:numPr>
              <w:suppressLineNumbers w:val="0"/>
              <w:spacing w:before="0" w:beforeAutospacing="0" w:after="0" w:afterAutospacing="0"/>
              <w:ind w:left="0" w:right="0"/>
              <w:jc w:val="center"/>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信誉要求</w:t>
            </w:r>
          </w:p>
        </w:tc>
        <w:tc>
          <w:tcPr>
            <w:tcW w:w="6784" w:type="dxa"/>
            <w:tcBorders>
              <w:top w:val="single" w:color="auto" w:sz="4" w:space="0"/>
              <w:left w:val="single" w:color="auto" w:sz="4" w:space="0"/>
              <w:bottom w:val="single" w:color="auto" w:sz="4" w:space="0"/>
              <w:right w:val="single" w:color="auto" w:sz="4" w:space="0"/>
            </w:tcBorders>
            <w:vAlign w:val="center"/>
          </w:tcPr>
          <w:p w14:paraId="68E33303">
            <w:pPr>
              <w:keepNext w:val="0"/>
              <w:keepLines w:val="0"/>
              <w:pageBreakBefore w:val="0"/>
              <w:widowControl w:val="0"/>
              <w:suppressLineNumbers w:val="0"/>
              <w:tabs>
                <w:tab w:val="left" w:pos="360"/>
              </w:tabs>
              <w:kinsoku/>
              <w:wordWrap w:val="0"/>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szCs w:val="21"/>
                <w:highlight w:val="none"/>
                <w:lang w:val="en-US" w:eastAsia="zh-CN"/>
              </w:rPr>
              <w:t>信誉良好：在国家企业信用信息公示系统（http://www.gsxt.gov.cn/）中未被列入严重违法失信企业名单（黑名单）信息；在“信用中国”网站（http://www.creditchina.gov.cn/）中未被列入失信惩戒执行人名单</w:t>
            </w:r>
            <w:r>
              <w:rPr>
                <w:rFonts w:hint="eastAsia" w:ascii="宋体" w:hAnsi="宋体" w:eastAsia="宋体" w:cs="宋体"/>
                <w:b w:val="0"/>
                <w:bCs w:val="0"/>
                <w:color w:val="auto"/>
                <w:kern w:val="0"/>
                <w:sz w:val="21"/>
                <w:szCs w:val="21"/>
                <w:highlight w:val="none"/>
                <w:lang w:val="en-US" w:eastAsia="zh-CN" w:bidi="ar-SA"/>
              </w:rPr>
              <w:t>。</w:t>
            </w:r>
          </w:p>
        </w:tc>
      </w:tr>
    </w:tbl>
    <w:p w14:paraId="173791F0">
      <w:pPr>
        <w:rPr>
          <w:rFonts w:hint="eastAsia" w:ascii="Times New Roman" w:hAnsi="宋体" w:eastAsia="宋体" w:cs="Times New Roman"/>
          <w:b w:val="0"/>
          <w:bCs w:val="0"/>
          <w:color w:val="auto"/>
          <w:kern w:val="0"/>
          <w:sz w:val="21"/>
          <w:szCs w:val="21"/>
          <w:highlight w:val="none"/>
          <w:lang w:val="en-US" w:eastAsia="zh-CN" w:bidi="ar-SA"/>
        </w:rPr>
      </w:pPr>
      <w:r>
        <w:rPr>
          <w:rFonts w:hint="eastAsia" w:ascii="Times New Roman" w:hAnsi="宋体" w:eastAsia="宋体" w:cs="Times New Roman"/>
          <w:b w:val="0"/>
          <w:bCs w:val="0"/>
          <w:color w:val="auto"/>
          <w:kern w:val="0"/>
          <w:sz w:val="21"/>
          <w:szCs w:val="21"/>
          <w:highlight w:val="none"/>
          <w:lang w:val="en-US" w:eastAsia="zh-CN" w:bidi="ar-SA"/>
        </w:rPr>
        <w:t>注：</w:t>
      </w:r>
    </w:p>
    <w:p w14:paraId="0F965309">
      <w:pPr>
        <w:ind w:firstLine="420" w:firstLineChars="200"/>
        <w:rPr>
          <w:rFonts w:hint="eastAsia" w:ascii="Times New Roman" w:hAnsi="宋体" w:eastAsia="宋体" w:cs="Times New Roman"/>
          <w:b w:val="0"/>
          <w:bCs w:val="0"/>
          <w:color w:val="auto"/>
          <w:kern w:val="0"/>
          <w:sz w:val="21"/>
          <w:szCs w:val="21"/>
          <w:highlight w:val="none"/>
          <w:lang w:val="en-US" w:eastAsia="zh-CN" w:bidi="ar-SA"/>
        </w:rPr>
      </w:pPr>
      <w:r>
        <w:rPr>
          <w:rFonts w:hint="eastAsia" w:ascii="Times New Roman" w:hAnsi="宋体" w:eastAsia="宋体" w:cs="Times New Roman"/>
          <w:b w:val="0"/>
          <w:bCs w:val="0"/>
          <w:color w:val="auto"/>
          <w:kern w:val="0"/>
          <w:sz w:val="21"/>
          <w:szCs w:val="21"/>
          <w:highlight w:val="none"/>
          <w:lang w:val="en-US" w:eastAsia="zh-CN" w:bidi="ar-SA"/>
        </w:rPr>
        <w:t>1.提供营业执照复印件，并加盖鲜章。</w:t>
      </w:r>
    </w:p>
    <w:p w14:paraId="5C3B0133">
      <w:pPr>
        <w:ind w:firstLine="420" w:firstLineChars="200"/>
        <w:rPr>
          <w:rFonts w:hint="default" w:ascii="Times New Roman" w:hAnsi="宋体" w:eastAsia="宋体" w:cs="Times New Roman"/>
          <w:b w:val="0"/>
          <w:bCs w:val="0"/>
          <w:color w:val="auto"/>
          <w:kern w:val="0"/>
          <w:sz w:val="21"/>
          <w:szCs w:val="21"/>
          <w:highlight w:val="none"/>
          <w:lang w:val="en-US" w:eastAsia="zh-CN" w:bidi="ar-SA"/>
        </w:rPr>
      </w:pPr>
      <w:r>
        <w:rPr>
          <w:rFonts w:hint="eastAsia" w:hAnsi="宋体" w:cs="Times New Roman"/>
          <w:b w:val="0"/>
          <w:bCs w:val="0"/>
          <w:color w:val="auto"/>
          <w:kern w:val="0"/>
          <w:sz w:val="21"/>
          <w:szCs w:val="21"/>
          <w:highlight w:val="none"/>
          <w:lang w:val="en-US" w:eastAsia="zh-CN" w:bidi="ar-SA"/>
        </w:rPr>
        <w:t>2</w:t>
      </w:r>
      <w:r>
        <w:rPr>
          <w:rFonts w:hint="eastAsia" w:ascii="Times New Roman" w:hAnsi="宋体" w:eastAsia="宋体" w:cs="Times New Roman"/>
          <w:b w:val="0"/>
          <w:bCs w:val="0"/>
          <w:color w:val="auto"/>
          <w:kern w:val="0"/>
          <w:sz w:val="21"/>
          <w:szCs w:val="21"/>
          <w:highlight w:val="none"/>
          <w:lang w:val="en-US" w:eastAsia="zh-CN" w:bidi="ar-SA"/>
        </w:rPr>
        <w:t>.提供合同扫描件及对应业绩的增值税发票复印件，并加盖鲜章；合同同复印件需体现合同</w:t>
      </w:r>
      <w:r>
        <w:rPr>
          <w:rFonts w:hint="eastAsia" w:hAnsi="宋体" w:cs="Times New Roman"/>
          <w:b w:val="0"/>
          <w:bCs w:val="0"/>
          <w:color w:val="auto"/>
          <w:kern w:val="0"/>
          <w:sz w:val="21"/>
          <w:szCs w:val="21"/>
          <w:highlight w:val="none"/>
          <w:lang w:val="en-US" w:eastAsia="zh-CN" w:bidi="ar-SA"/>
        </w:rPr>
        <w:t>金</w:t>
      </w:r>
      <w:r>
        <w:rPr>
          <w:rFonts w:hint="eastAsia" w:ascii="Times New Roman" w:hAnsi="宋体" w:eastAsia="宋体" w:cs="Times New Roman"/>
          <w:b w:val="0"/>
          <w:bCs w:val="0"/>
          <w:color w:val="auto"/>
          <w:kern w:val="0"/>
          <w:sz w:val="21"/>
          <w:szCs w:val="21"/>
          <w:highlight w:val="none"/>
          <w:lang w:val="en-US" w:eastAsia="zh-CN" w:bidi="ar-SA"/>
        </w:rPr>
        <w:t>额、合同签订时间。</w:t>
      </w:r>
    </w:p>
    <w:p w14:paraId="79DF3F41">
      <w:pPr>
        <w:ind w:firstLine="420" w:firstLineChars="200"/>
        <w:rPr>
          <w:rFonts w:hint="eastAsia" w:hAnsi="宋体" w:cs="Times New Roman"/>
          <w:b w:val="0"/>
          <w:bCs w:val="0"/>
          <w:color w:val="auto"/>
          <w:kern w:val="0"/>
          <w:sz w:val="21"/>
          <w:szCs w:val="21"/>
          <w:highlight w:val="none"/>
          <w:lang w:val="en-US" w:eastAsia="zh-CN" w:bidi="ar-SA"/>
        </w:rPr>
      </w:pPr>
      <w:r>
        <w:rPr>
          <w:rFonts w:hint="eastAsia" w:hAnsi="宋体" w:cs="Times New Roman"/>
          <w:b w:val="0"/>
          <w:bCs w:val="0"/>
          <w:color w:val="auto"/>
          <w:kern w:val="0"/>
          <w:sz w:val="21"/>
          <w:szCs w:val="21"/>
          <w:highlight w:val="none"/>
          <w:lang w:val="en-US" w:eastAsia="zh-CN" w:bidi="ar-SA"/>
        </w:rPr>
        <w:t>3</w:t>
      </w:r>
      <w:r>
        <w:rPr>
          <w:rFonts w:hint="eastAsia" w:ascii="Times New Roman" w:hAnsi="宋体" w:eastAsia="宋体" w:cs="Times New Roman"/>
          <w:b w:val="0"/>
          <w:bCs w:val="0"/>
          <w:color w:val="auto"/>
          <w:kern w:val="0"/>
          <w:sz w:val="21"/>
          <w:szCs w:val="21"/>
          <w:highlight w:val="none"/>
          <w:lang w:val="en-US" w:eastAsia="zh-CN" w:bidi="ar-SA"/>
        </w:rPr>
        <w:t>.提供企业信用信息公示系统（http://www.gsxt.gov.cn/）中未被列入严重违法失信企业名单（黑名单）信息截图和在“信用中国”网站（http://www.creditchina.gov.cn/）中未被列入失信惩戒执行人名单截图信息并加盖鲜章</w:t>
      </w:r>
      <w:r>
        <w:rPr>
          <w:rFonts w:hint="eastAsia" w:hAnsi="宋体" w:cs="Times New Roman"/>
          <w:b w:val="0"/>
          <w:bCs w:val="0"/>
          <w:color w:val="auto"/>
          <w:kern w:val="0"/>
          <w:sz w:val="21"/>
          <w:szCs w:val="21"/>
          <w:highlight w:val="none"/>
          <w:lang w:val="en-US" w:eastAsia="zh-CN" w:bidi="ar-SA"/>
        </w:rPr>
        <w:t>。</w:t>
      </w:r>
      <w:bookmarkEnd w:id="120"/>
      <w:bookmarkEnd w:id="121"/>
    </w:p>
    <w:p w14:paraId="0C3194F6">
      <w:pPr>
        <w:ind w:left="0" w:leftChars="0" w:firstLine="0" w:firstLineChars="0"/>
        <w:rPr>
          <w:rFonts w:hint="eastAsia"/>
        </w:rPr>
      </w:pPr>
      <w:r>
        <w:rPr>
          <w:rFonts w:hint="eastAsia" w:hAnsi="宋体" w:cs="Times New Roman"/>
          <w:b w:val="0"/>
          <w:bCs w:val="0"/>
          <w:color w:val="auto"/>
          <w:kern w:val="0"/>
          <w:sz w:val="21"/>
          <w:szCs w:val="21"/>
          <w:highlight w:val="yellow"/>
          <w:lang w:val="en-US" w:eastAsia="zh-CN" w:bidi="ar-SA"/>
        </w:rPr>
        <w:br w:type="page"/>
      </w:r>
    </w:p>
    <w:p w14:paraId="4D7E46E7">
      <w:pPr>
        <w:pStyle w:val="3"/>
        <w:numPr>
          <w:ilvl w:val="0"/>
          <w:numId w:val="3"/>
        </w:numPr>
        <w:spacing w:before="0" w:after="0" w:line="360" w:lineRule="auto"/>
        <w:jc w:val="center"/>
        <w:rPr>
          <w:rFonts w:hint="eastAsia"/>
        </w:rPr>
      </w:pPr>
      <w:bookmarkStart w:id="122" w:name="_Toc179632605"/>
      <w:bookmarkStart w:id="123" w:name="_Toc144974554"/>
      <w:bookmarkStart w:id="124" w:name="_Toc246996973"/>
      <w:bookmarkStart w:id="125" w:name="_Toc152042364"/>
      <w:bookmarkStart w:id="126" w:name="_Toc2000406"/>
      <w:bookmarkStart w:id="127" w:name="_Toc507319957"/>
      <w:bookmarkStart w:id="128" w:name="_Toc14884"/>
      <w:bookmarkStart w:id="129" w:name="_Toc247085745"/>
      <w:bookmarkStart w:id="130" w:name="_Toc246996230"/>
      <w:bookmarkStart w:id="131" w:name="_Toc152045587"/>
      <w:r>
        <w:rPr>
          <w:rFonts w:hint="eastAsia" w:ascii="宋体" w:hAnsi="宋体" w:cs="宋体"/>
          <w:highlight w:val="none"/>
        </w:rPr>
        <w:t>评标办法（</w:t>
      </w:r>
      <w:r>
        <w:rPr>
          <w:rFonts w:hint="eastAsia" w:ascii="宋体" w:hAnsi="宋体" w:cs="宋体"/>
          <w:highlight w:val="none"/>
          <w:lang w:val="en-US" w:eastAsia="zh-CN"/>
        </w:rPr>
        <w:t>综合评估法</w:t>
      </w:r>
      <w:r>
        <w:rPr>
          <w:rFonts w:hint="eastAsia" w:ascii="宋体" w:hAnsi="宋体" w:cs="宋体"/>
          <w:highlight w:val="none"/>
        </w:rPr>
        <w:t>）</w:t>
      </w:r>
      <w:bookmarkEnd w:id="122"/>
      <w:bookmarkEnd w:id="123"/>
      <w:bookmarkEnd w:id="124"/>
      <w:bookmarkEnd w:id="125"/>
      <w:bookmarkEnd w:id="126"/>
      <w:bookmarkEnd w:id="127"/>
      <w:bookmarkEnd w:id="128"/>
      <w:bookmarkEnd w:id="129"/>
      <w:bookmarkEnd w:id="130"/>
      <w:bookmarkEnd w:id="131"/>
    </w:p>
    <w:p w14:paraId="6911F0D7">
      <w:pPr>
        <w:pStyle w:val="4"/>
        <w:spacing w:before="0" w:after="0" w:line="360" w:lineRule="auto"/>
        <w:jc w:val="center"/>
        <w:rPr>
          <w:rFonts w:hint="eastAsia" w:ascii="宋体" w:hAnsi="宋体" w:cs="宋体"/>
          <w:color w:val="auto"/>
          <w:sz w:val="28"/>
          <w:szCs w:val="28"/>
          <w:highlight w:val="none"/>
          <w:lang w:val="en-US" w:eastAsia="zh-CN"/>
        </w:rPr>
      </w:pPr>
      <w:bookmarkStart w:id="132" w:name="_Toc12300"/>
      <w:r>
        <w:rPr>
          <w:rFonts w:hint="eastAsia" w:ascii="宋体" w:hAnsi="宋体" w:cs="宋体"/>
          <w:color w:val="auto"/>
          <w:sz w:val="28"/>
          <w:szCs w:val="28"/>
          <w:highlight w:val="none"/>
        </w:rPr>
        <w:t>评标方法</w:t>
      </w:r>
      <w:r>
        <w:rPr>
          <w:rFonts w:hint="eastAsia" w:ascii="宋体" w:hAnsi="宋体" w:cs="宋体"/>
          <w:color w:val="auto"/>
          <w:sz w:val="28"/>
          <w:szCs w:val="28"/>
          <w:highlight w:val="none"/>
          <w:lang w:val="en-US" w:eastAsia="zh-CN"/>
        </w:rPr>
        <w:t>前附表</w:t>
      </w:r>
      <w:bookmarkEnd w:id="132"/>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987"/>
        <w:gridCol w:w="1721"/>
        <w:gridCol w:w="5048"/>
      </w:tblGrid>
      <w:tr w14:paraId="29365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8" w:type="pct"/>
            <w:vAlign w:val="center"/>
          </w:tcPr>
          <w:p w14:paraId="5F71677A">
            <w:pPr>
              <w:keepNext w:val="0"/>
              <w:keepLines w:val="0"/>
              <w:suppressLineNumbers w:val="0"/>
              <w:snapToGrid w:val="0"/>
              <w:spacing w:before="0" w:beforeAutospacing="0" w:after="0" w:afterAutospacing="0" w:line="320" w:lineRule="exact"/>
              <w:ind w:left="0" w:right="0"/>
              <w:jc w:val="center"/>
              <w:rPr>
                <w:rFonts w:hint="default" w:asciiTheme="minorEastAsia" w:hAnsiTheme="minorEastAsia" w:eastAsiaTheme="minorEastAsia" w:cstheme="minorEastAsia"/>
                <w:b/>
                <w:kern w:val="0"/>
                <w:szCs w:val="21"/>
              </w:rPr>
            </w:pPr>
            <w:r>
              <w:rPr>
                <w:rFonts w:hint="eastAsia" w:asciiTheme="minorEastAsia" w:hAnsiTheme="minorEastAsia" w:eastAsiaTheme="minorEastAsia" w:cstheme="minorEastAsia"/>
                <w:b/>
                <w:kern w:val="0"/>
                <w:szCs w:val="21"/>
              </w:rPr>
              <w:t>条款号</w:t>
            </w:r>
          </w:p>
        </w:tc>
        <w:tc>
          <w:tcPr>
            <w:tcW w:w="579" w:type="pct"/>
            <w:vAlign w:val="center"/>
          </w:tcPr>
          <w:p w14:paraId="1D4EF4D5">
            <w:pPr>
              <w:keepNext w:val="0"/>
              <w:keepLines w:val="0"/>
              <w:suppressLineNumbers w:val="0"/>
              <w:snapToGrid w:val="0"/>
              <w:spacing w:before="0" w:beforeAutospacing="0" w:after="0" w:afterAutospacing="0" w:line="320" w:lineRule="exact"/>
              <w:ind w:left="0" w:right="0"/>
              <w:jc w:val="center"/>
              <w:rPr>
                <w:rFonts w:hint="default" w:asciiTheme="minorEastAsia" w:hAnsiTheme="minorEastAsia" w:eastAsiaTheme="minorEastAsia" w:cstheme="minorEastAsia"/>
                <w:b/>
                <w:kern w:val="0"/>
                <w:szCs w:val="21"/>
              </w:rPr>
            </w:pPr>
            <w:r>
              <w:rPr>
                <w:rFonts w:hint="eastAsia" w:asciiTheme="minorEastAsia" w:hAnsiTheme="minorEastAsia" w:eastAsiaTheme="minorEastAsia" w:cstheme="minorEastAsia"/>
                <w:b/>
                <w:kern w:val="0"/>
                <w:szCs w:val="21"/>
              </w:rPr>
              <w:t>条款名称</w:t>
            </w:r>
          </w:p>
        </w:tc>
        <w:tc>
          <w:tcPr>
            <w:tcW w:w="1009" w:type="pct"/>
            <w:vAlign w:val="center"/>
          </w:tcPr>
          <w:p w14:paraId="65381B08">
            <w:pPr>
              <w:keepNext w:val="0"/>
              <w:keepLines w:val="0"/>
              <w:suppressLineNumbers w:val="0"/>
              <w:snapToGrid w:val="0"/>
              <w:spacing w:before="0" w:beforeAutospacing="0" w:after="0" w:afterAutospacing="0" w:line="320" w:lineRule="exact"/>
              <w:ind w:left="0" w:right="0"/>
              <w:jc w:val="center"/>
              <w:rPr>
                <w:rFonts w:hint="default" w:asciiTheme="minorEastAsia" w:hAnsiTheme="minorEastAsia" w:eastAsiaTheme="minorEastAsia" w:cstheme="minorEastAsia"/>
                <w:b/>
                <w:kern w:val="0"/>
                <w:szCs w:val="21"/>
              </w:rPr>
            </w:pPr>
            <w:r>
              <w:rPr>
                <w:rFonts w:hint="eastAsia" w:asciiTheme="minorEastAsia" w:hAnsiTheme="minorEastAsia" w:eastAsiaTheme="minorEastAsia" w:cstheme="minorEastAsia"/>
                <w:b/>
                <w:kern w:val="0"/>
                <w:szCs w:val="21"/>
              </w:rPr>
              <w:t>评审因素与评审标准</w:t>
            </w:r>
          </w:p>
        </w:tc>
        <w:tc>
          <w:tcPr>
            <w:tcW w:w="2962" w:type="pct"/>
            <w:vAlign w:val="center"/>
          </w:tcPr>
          <w:p w14:paraId="29541C71">
            <w:pPr>
              <w:keepNext w:val="0"/>
              <w:keepLines w:val="0"/>
              <w:suppressLineNumbers w:val="0"/>
              <w:snapToGrid w:val="0"/>
              <w:spacing w:before="0" w:beforeAutospacing="0" w:after="0" w:afterAutospacing="0" w:line="320" w:lineRule="exact"/>
              <w:ind w:left="0" w:right="0"/>
              <w:jc w:val="center"/>
              <w:rPr>
                <w:rFonts w:hint="default" w:asciiTheme="minorEastAsia" w:hAnsiTheme="minorEastAsia" w:eastAsiaTheme="minorEastAsia" w:cstheme="minorEastAsia"/>
                <w:b/>
                <w:kern w:val="0"/>
                <w:szCs w:val="21"/>
              </w:rPr>
            </w:pPr>
            <w:r>
              <w:rPr>
                <w:rFonts w:hint="eastAsia" w:asciiTheme="minorEastAsia" w:hAnsiTheme="minorEastAsia" w:eastAsiaTheme="minorEastAsia" w:cstheme="minorEastAsia"/>
                <w:b/>
                <w:kern w:val="0"/>
                <w:szCs w:val="21"/>
              </w:rPr>
              <w:t>条款号</w:t>
            </w:r>
          </w:p>
        </w:tc>
      </w:tr>
      <w:tr w14:paraId="19C42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8" w:type="pct"/>
            <w:vAlign w:val="center"/>
          </w:tcPr>
          <w:p w14:paraId="682C7615">
            <w:pPr>
              <w:keepNext w:val="0"/>
              <w:keepLines w:val="0"/>
              <w:suppressLineNumbers w:val="0"/>
              <w:snapToGrid w:val="0"/>
              <w:spacing w:before="0" w:beforeAutospacing="0" w:after="0" w:afterAutospacing="0" w:line="320" w:lineRule="exact"/>
              <w:ind w:left="0" w:right="0"/>
              <w:jc w:val="center"/>
              <w:rPr>
                <w:rFonts w:hint="default" w:asciiTheme="minorEastAsia" w:hAnsiTheme="minorEastAsia" w:eastAsiaTheme="minorEastAsia" w:cstheme="minorEastAsia"/>
                <w:b/>
                <w:kern w:val="0"/>
                <w:szCs w:val="21"/>
              </w:rPr>
            </w:pPr>
            <w:r>
              <w:rPr>
                <w:rFonts w:hint="eastAsia" w:asciiTheme="minorEastAsia" w:hAnsiTheme="minorEastAsia" w:eastAsiaTheme="minorEastAsia" w:cstheme="minorEastAsia"/>
                <w:bCs/>
                <w:kern w:val="0"/>
                <w:szCs w:val="21"/>
              </w:rPr>
              <w:t>1</w:t>
            </w:r>
          </w:p>
        </w:tc>
        <w:tc>
          <w:tcPr>
            <w:tcW w:w="579" w:type="pct"/>
            <w:vAlign w:val="center"/>
          </w:tcPr>
          <w:p w14:paraId="1AD4240D">
            <w:pPr>
              <w:keepNext w:val="0"/>
              <w:keepLines w:val="0"/>
              <w:suppressLineNumbers w:val="0"/>
              <w:snapToGrid w:val="0"/>
              <w:spacing w:before="0" w:beforeAutospacing="0" w:after="0" w:afterAutospacing="0" w:line="320" w:lineRule="exact"/>
              <w:ind w:left="0" w:right="0"/>
              <w:rPr>
                <w:rFonts w:hint="default" w:asciiTheme="minorEastAsia" w:hAnsiTheme="minorEastAsia" w:eastAsiaTheme="minorEastAsia" w:cstheme="minorEastAsia"/>
                <w:b/>
                <w:kern w:val="0"/>
                <w:szCs w:val="21"/>
              </w:rPr>
            </w:pPr>
            <w:r>
              <w:rPr>
                <w:rFonts w:hint="eastAsia" w:asciiTheme="minorEastAsia" w:hAnsiTheme="minorEastAsia" w:eastAsiaTheme="minorEastAsia" w:cstheme="minorEastAsia"/>
                <w:szCs w:val="21"/>
              </w:rPr>
              <w:t>评标办</w:t>
            </w:r>
            <w:r>
              <w:rPr>
                <w:rFonts w:hint="eastAsia" w:asciiTheme="minorEastAsia" w:hAnsiTheme="minorEastAsia" w:eastAsiaTheme="minorEastAsia" w:cstheme="minorEastAsia"/>
                <w:spacing w:val="-1"/>
                <w:szCs w:val="21"/>
              </w:rPr>
              <w:t>法</w:t>
            </w:r>
          </w:p>
        </w:tc>
        <w:tc>
          <w:tcPr>
            <w:tcW w:w="1009" w:type="pct"/>
            <w:vAlign w:val="center"/>
          </w:tcPr>
          <w:p w14:paraId="7E98CA8E">
            <w:pPr>
              <w:keepNext w:val="0"/>
              <w:keepLines w:val="0"/>
              <w:suppressLineNumbers w:val="0"/>
              <w:snapToGrid w:val="0"/>
              <w:spacing w:before="0" w:beforeAutospacing="0" w:after="0" w:afterAutospacing="0" w:line="320" w:lineRule="exact"/>
              <w:ind w:left="0" w:right="0"/>
              <w:rPr>
                <w:rFonts w:hint="default" w:asciiTheme="minorEastAsia" w:hAnsiTheme="minorEastAsia" w:eastAsiaTheme="minorEastAsia" w:cstheme="minorEastAsia"/>
                <w:b/>
                <w:kern w:val="0"/>
                <w:szCs w:val="21"/>
              </w:rPr>
            </w:pPr>
            <w:r>
              <w:rPr>
                <w:rFonts w:hint="eastAsia" w:ascii="宋体" w:hAnsi="宋体" w:cs="宋体"/>
                <w:szCs w:val="21"/>
              </w:rPr>
              <w:t>中标候选人排序方法</w:t>
            </w:r>
          </w:p>
        </w:tc>
        <w:tc>
          <w:tcPr>
            <w:tcW w:w="2962" w:type="pct"/>
            <w:vAlign w:val="center"/>
          </w:tcPr>
          <w:p w14:paraId="3C21664C">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本次评标采用综合评分法，如出现得分(精确到小数点后两位)相等时，按以下原则确定第一中标候选人：</w:t>
            </w:r>
          </w:p>
          <w:p w14:paraId="6195E829">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（1）以评标价低的报价人优先；</w:t>
            </w:r>
          </w:p>
          <w:p w14:paraId="0A5ACCF3">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（2）如评标价也相同时，以技术得分较高的报价人优先；</w:t>
            </w:r>
          </w:p>
          <w:p w14:paraId="23FE7BC8">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（3）如技术得分也相同时，以商务得分高的优先；</w:t>
            </w:r>
          </w:p>
          <w:p w14:paraId="606F3746">
            <w:pPr>
              <w:keepNext w:val="0"/>
              <w:keepLines w:val="0"/>
              <w:suppressLineNumbers w:val="0"/>
              <w:spacing w:before="0" w:beforeAutospacing="0" w:after="0" w:afterAutospacing="0" w:line="400" w:lineRule="exact"/>
              <w:ind w:left="0" w:right="0" w:firstLine="420" w:firstLineChars="200"/>
              <w:rPr>
                <w:rFonts w:hint="default" w:asciiTheme="minorEastAsia" w:hAnsiTheme="minorEastAsia" w:eastAsiaTheme="minorEastAsia" w:cstheme="minorEastAsia"/>
                <w:b/>
                <w:kern w:val="0"/>
                <w:szCs w:val="21"/>
              </w:rPr>
            </w:pPr>
            <w:r>
              <w:rPr>
                <w:rFonts w:hint="eastAsia" w:ascii="宋体" w:hAnsi="宋体" w:cs="宋体"/>
                <w:szCs w:val="21"/>
              </w:rPr>
              <w:t>（4）如商务得分也相同时，由评标委员会投票决定。</w:t>
            </w:r>
          </w:p>
        </w:tc>
      </w:tr>
      <w:tr w14:paraId="222AF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8" w:type="pct"/>
            <w:vAlign w:val="center"/>
          </w:tcPr>
          <w:p w14:paraId="7B9FE752">
            <w:pPr>
              <w:keepNext w:val="0"/>
              <w:keepLines w:val="0"/>
              <w:suppressLineNumbers w:val="0"/>
              <w:snapToGrid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b/>
                <w:kern w:val="0"/>
                <w:szCs w:val="21"/>
              </w:rPr>
              <w:t>条款号</w:t>
            </w:r>
          </w:p>
        </w:tc>
        <w:tc>
          <w:tcPr>
            <w:tcW w:w="579" w:type="pct"/>
            <w:vAlign w:val="center"/>
          </w:tcPr>
          <w:p w14:paraId="1510103D">
            <w:pPr>
              <w:keepNext w:val="0"/>
              <w:keepLines w:val="0"/>
              <w:suppressLineNumbers w:val="0"/>
              <w:snapToGrid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b/>
                <w:kern w:val="0"/>
                <w:szCs w:val="21"/>
              </w:rPr>
              <w:t>评审因素</w:t>
            </w:r>
          </w:p>
        </w:tc>
        <w:tc>
          <w:tcPr>
            <w:tcW w:w="1009" w:type="pct"/>
            <w:vAlign w:val="center"/>
          </w:tcPr>
          <w:p w14:paraId="7A5A0714">
            <w:pPr>
              <w:keepNext w:val="0"/>
              <w:keepLines w:val="0"/>
              <w:suppressLineNumbers w:val="0"/>
              <w:snapToGrid w:val="0"/>
              <w:spacing w:before="0" w:beforeAutospacing="0" w:after="0" w:afterAutospacing="0" w:line="320" w:lineRule="exact"/>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b/>
                <w:kern w:val="0"/>
                <w:szCs w:val="21"/>
              </w:rPr>
              <w:t>评审标准</w:t>
            </w:r>
          </w:p>
        </w:tc>
        <w:tc>
          <w:tcPr>
            <w:tcW w:w="2962" w:type="pct"/>
            <w:vAlign w:val="center"/>
          </w:tcPr>
          <w:p w14:paraId="0699613C">
            <w:pPr>
              <w:keepNext w:val="0"/>
              <w:keepLines w:val="0"/>
              <w:suppressLineNumbers w:val="0"/>
              <w:snapToGrid w:val="0"/>
              <w:spacing w:before="0" w:beforeAutospacing="0" w:after="0" w:afterAutospacing="0" w:line="320" w:lineRule="exact"/>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b/>
                <w:kern w:val="0"/>
                <w:szCs w:val="21"/>
              </w:rPr>
              <w:t>条款号</w:t>
            </w:r>
          </w:p>
        </w:tc>
      </w:tr>
      <w:tr w14:paraId="525DD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8" w:type="pct"/>
            <w:vMerge w:val="restart"/>
            <w:vAlign w:val="center"/>
          </w:tcPr>
          <w:p w14:paraId="7BA76576">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2.1</w:t>
            </w:r>
          </w:p>
        </w:tc>
        <w:tc>
          <w:tcPr>
            <w:tcW w:w="579" w:type="pct"/>
            <w:vMerge w:val="restart"/>
            <w:vAlign w:val="center"/>
          </w:tcPr>
          <w:p w14:paraId="34A82A9C">
            <w:pPr>
              <w:keepNext w:val="0"/>
              <w:keepLines w:val="0"/>
              <w:suppressLineNumbers w:val="0"/>
              <w:spacing w:before="0" w:beforeAutospacing="0" w:after="0" w:afterAutospacing="0" w:line="32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资格评审标准</w:t>
            </w:r>
          </w:p>
        </w:tc>
        <w:tc>
          <w:tcPr>
            <w:tcW w:w="1009" w:type="pct"/>
            <w:vAlign w:val="center"/>
          </w:tcPr>
          <w:p w14:paraId="246DDDC0">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营业执照</w:t>
            </w:r>
          </w:p>
        </w:tc>
        <w:tc>
          <w:tcPr>
            <w:tcW w:w="2962" w:type="pct"/>
            <w:vAlign w:val="center"/>
          </w:tcPr>
          <w:p w14:paraId="407B2D8C">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符合第二章“报价人须知”第8项规定</w:t>
            </w:r>
          </w:p>
        </w:tc>
      </w:tr>
      <w:tr w14:paraId="0D5FE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8" w:type="pct"/>
            <w:vMerge w:val="continue"/>
            <w:vAlign w:val="center"/>
          </w:tcPr>
          <w:p w14:paraId="1ECC9650">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p>
        </w:tc>
        <w:tc>
          <w:tcPr>
            <w:tcW w:w="579" w:type="pct"/>
            <w:vMerge w:val="continue"/>
            <w:vAlign w:val="center"/>
          </w:tcPr>
          <w:p w14:paraId="69527D14">
            <w:pPr>
              <w:keepNext w:val="0"/>
              <w:keepLines w:val="0"/>
              <w:suppressLineNumbers w:val="0"/>
              <w:spacing w:before="0" w:beforeAutospacing="0" w:after="0" w:afterAutospacing="0" w:line="320" w:lineRule="exact"/>
              <w:ind w:left="0" w:right="0"/>
              <w:rPr>
                <w:rFonts w:hint="default" w:asciiTheme="minorEastAsia" w:hAnsiTheme="minorEastAsia" w:eastAsiaTheme="minorEastAsia" w:cstheme="minorEastAsia"/>
                <w:szCs w:val="21"/>
              </w:rPr>
            </w:pPr>
          </w:p>
        </w:tc>
        <w:tc>
          <w:tcPr>
            <w:tcW w:w="1009" w:type="pct"/>
            <w:vAlign w:val="center"/>
          </w:tcPr>
          <w:p w14:paraId="0411FB9A">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资质要求</w:t>
            </w:r>
          </w:p>
        </w:tc>
        <w:tc>
          <w:tcPr>
            <w:tcW w:w="2962" w:type="pct"/>
            <w:vAlign w:val="center"/>
          </w:tcPr>
          <w:p w14:paraId="4E7C06B5">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符合第二章“报价人须知”第8项规定</w:t>
            </w:r>
          </w:p>
        </w:tc>
      </w:tr>
      <w:tr w14:paraId="693E6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8" w:type="pct"/>
            <w:vMerge w:val="continue"/>
            <w:vAlign w:val="center"/>
          </w:tcPr>
          <w:p w14:paraId="58444F78">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p>
        </w:tc>
        <w:tc>
          <w:tcPr>
            <w:tcW w:w="579" w:type="pct"/>
            <w:vMerge w:val="continue"/>
            <w:vAlign w:val="center"/>
          </w:tcPr>
          <w:p w14:paraId="359ECB35">
            <w:pPr>
              <w:keepNext w:val="0"/>
              <w:keepLines w:val="0"/>
              <w:suppressLineNumbers w:val="0"/>
              <w:spacing w:before="0" w:beforeAutospacing="0" w:after="0" w:afterAutospacing="0" w:line="320" w:lineRule="exact"/>
              <w:ind w:left="0" w:right="0"/>
              <w:rPr>
                <w:rFonts w:hint="default" w:asciiTheme="minorEastAsia" w:hAnsiTheme="minorEastAsia" w:eastAsiaTheme="minorEastAsia" w:cstheme="minorEastAsia"/>
                <w:szCs w:val="21"/>
              </w:rPr>
            </w:pPr>
          </w:p>
        </w:tc>
        <w:tc>
          <w:tcPr>
            <w:tcW w:w="1009" w:type="pct"/>
            <w:vAlign w:val="center"/>
          </w:tcPr>
          <w:p w14:paraId="7EF2B677">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业绩要求</w:t>
            </w:r>
          </w:p>
        </w:tc>
        <w:tc>
          <w:tcPr>
            <w:tcW w:w="2962" w:type="pct"/>
          </w:tcPr>
          <w:p w14:paraId="0A85C9D4">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符合第二章“报价人须知”第8项规定</w:t>
            </w:r>
          </w:p>
        </w:tc>
      </w:tr>
      <w:tr w14:paraId="11CBB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8" w:type="pct"/>
            <w:vMerge w:val="continue"/>
            <w:vAlign w:val="center"/>
          </w:tcPr>
          <w:p w14:paraId="35F4BF7E">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p>
        </w:tc>
        <w:tc>
          <w:tcPr>
            <w:tcW w:w="579" w:type="pct"/>
            <w:vMerge w:val="continue"/>
            <w:vAlign w:val="center"/>
          </w:tcPr>
          <w:p w14:paraId="6EFD7C91">
            <w:pPr>
              <w:keepNext w:val="0"/>
              <w:keepLines w:val="0"/>
              <w:suppressLineNumbers w:val="0"/>
              <w:spacing w:before="0" w:beforeAutospacing="0" w:after="0" w:afterAutospacing="0" w:line="320" w:lineRule="exact"/>
              <w:ind w:left="0" w:right="0"/>
              <w:rPr>
                <w:rFonts w:hint="default" w:asciiTheme="minorEastAsia" w:hAnsiTheme="minorEastAsia" w:eastAsiaTheme="minorEastAsia" w:cstheme="minorEastAsia"/>
                <w:szCs w:val="21"/>
              </w:rPr>
            </w:pPr>
          </w:p>
        </w:tc>
        <w:tc>
          <w:tcPr>
            <w:tcW w:w="1009" w:type="pct"/>
            <w:vAlign w:val="center"/>
          </w:tcPr>
          <w:p w14:paraId="5799C627">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信誉要求</w:t>
            </w:r>
          </w:p>
        </w:tc>
        <w:tc>
          <w:tcPr>
            <w:tcW w:w="2962" w:type="pct"/>
            <w:vAlign w:val="center"/>
          </w:tcPr>
          <w:p w14:paraId="746E95B5">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符合第二章“报价人须知”第8项规定</w:t>
            </w:r>
          </w:p>
        </w:tc>
      </w:tr>
      <w:tr w14:paraId="0CFC3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8" w:type="pct"/>
            <w:vMerge w:val="continue"/>
            <w:vAlign w:val="center"/>
          </w:tcPr>
          <w:p w14:paraId="1DFD86EE">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p>
        </w:tc>
        <w:tc>
          <w:tcPr>
            <w:tcW w:w="579" w:type="pct"/>
            <w:vMerge w:val="continue"/>
            <w:vAlign w:val="center"/>
          </w:tcPr>
          <w:p w14:paraId="6CF506A5">
            <w:pPr>
              <w:keepNext w:val="0"/>
              <w:keepLines w:val="0"/>
              <w:suppressLineNumbers w:val="0"/>
              <w:spacing w:before="0" w:beforeAutospacing="0" w:after="0" w:afterAutospacing="0" w:line="320" w:lineRule="exact"/>
              <w:ind w:left="0" w:right="0"/>
              <w:rPr>
                <w:rFonts w:hint="default" w:asciiTheme="minorEastAsia" w:hAnsiTheme="minorEastAsia" w:eastAsiaTheme="minorEastAsia" w:cstheme="minorEastAsia"/>
                <w:szCs w:val="21"/>
              </w:rPr>
            </w:pPr>
          </w:p>
        </w:tc>
        <w:tc>
          <w:tcPr>
            <w:tcW w:w="1009" w:type="pct"/>
            <w:vAlign w:val="center"/>
          </w:tcPr>
          <w:p w14:paraId="59525A94">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项目主要管理人员最低要求</w:t>
            </w:r>
          </w:p>
        </w:tc>
        <w:tc>
          <w:tcPr>
            <w:tcW w:w="2962" w:type="pct"/>
            <w:vAlign w:val="center"/>
          </w:tcPr>
          <w:p w14:paraId="0345B7EB">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符合第二章“报价人须知”前附表附录1的规定</w:t>
            </w:r>
          </w:p>
        </w:tc>
      </w:tr>
      <w:tr w14:paraId="41190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8" w:type="pct"/>
            <w:vMerge w:val="continue"/>
            <w:vAlign w:val="center"/>
          </w:tcPr>
          <w:p w14:paraId="4D390D0B">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p>
        </w:tc>
        <w:tc>
          <w:tcPr>
            <w:tcW w:w="579" w:type="pct"/>
            <w:vMerge w:val="continue"/>
            <w:vAlign w:val="center"/>
          </w:tcPr>
          <w:p w14:paraId="37FB83AD">
            <w:pPr>
              <w:keepNext w:val="0"/>
              <w:keepLines w:val="0"/>
              <w:suppressLineNumbers w:val="0"/>
              <w:spacing w:before="0" w:beforeAutospacing="0" w:after="0" w:afterAutospacing="0" w:line="320" w:lineRule="exact"/>
              <w:ind w:left="0" w:right="0"/>
              <w:rPr>
                <w:rFonts w:hint="default" w:asciiTheme="minorEastAsia" w:hAnsiTheme="minorEastAsia" w:eastAsiaTheme="minorEastAsia" w:cstheme="minorEastAsia"/>
                <w:szCs w:val="21"/>
              </w:rPr>
            </w:pPr>
          </w:p>
        </w:tc>
        <w:tc>
          <w:tcPr>
            <w:tcW w:w="1009" w:type="pct"/>
            <w:vAlign w:val="center"/>
          </w:tcPr>
          <w:p w14:paraId="302903F3">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其他人员最低要求</w:t>
            </w:r>
          </w:p>
        </w:tc>
        <w:tc>
          <w:tcPr>
            <w:tcW w:w="2962" w:type="pct"/>
            <w:vAlign w:val="center"/>
          </w:tcPr>
          <w:p w14:paraId="7FF24C55">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符合第二章“报价人须知”前附表附录2的规定</w:t>
            </w:r>
          </w:p>
        </w:tc>
      </w:tr>
      <w:tr w14:paraId="46F3B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8" w:type="pct"/>
            <w:vMerge w:val="continue"/>
            <w:vAlign w:val="center"/>
          </w:tcPr>
          <w:p w14:paraId="3A762AEC">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p>
        </w:tc>
        <w:tc>
          <w:tcPr>
            <w:tcW w:w="579" w:type="pct"/>
            <w:vMerge w:val="continue"/>
            <w:vAlign w:val="center"/>
          </w:tcPr>
          <w:p w14:paraId="270EB813">
            <w:pPr>
              <w:keepNext w:val="0"/>
              <w:keepLines w:val="0"/>
              <w:suppressLineNumbers w:val="0"/>
              <w:spacing w:before="0" w:beforeAutospacing="0" w:after="0" w:afterAutospacing="0" w:line="320" w:lineRule="exact"/>
              <w:ind w:left="0" w:right="0"/>
              <w:rPr>
                <w:rFonts w:hint="default" w:asciiTheme="minorEastAsia" w:hAnsiTheme="minorEastAsia" w:eastAsiaTheme="minorEastAsia" w:cstheme="minorEastAsia"/>
                <w:szCs w:val="21"/>
              </w:rPr>
            </w:pPr>
          </w:p>
        </w:tc>
        <w:tc>
          <w:tcPr>
            <w:tcW w:w="1009" w:type="pct"/>
            <w:vAlign w:val="center"/>
          </w:tcPr>
          <w:p w14:paraId="7D2C7136">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主要机械设备和试验检测设备最低要求</w:t>
            </w:r>
          </w:p>
        </w:tc>
        <w:tc>
          <w:tcPr>
            <w:tcW w:w="2962" w:type="pct"/>
            <w:vAlign w:val="center"/>
          </w:tcPr>
          <w:p w14:paraId="572C988A">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符合第二章“报价人须知”前附表附录3的规定</w:t>
            </w:r>
          </w:p>
        </w:tc>
      </w:tr>
      <w:tr w14:paraId="0D1E3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8" w:type="pct"/>
            <w:vMerge w:val="restart"/>
            <w:vAlign w:val="center"/>
          </w:tcPr>
          <w:p w14:paraId="389F3C86">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2.2</w:t>
            </w:r>
          </w:p>
        </w:tc>
        <w:tc>
          <w:tcPr>
            <w:tcW w:w="579" w:type="pct"/>
            <w:vMerge w:val="restart"/>
            <w:vAlign w:val="center"/>
          </w:tcPr>
          <w:p w14:paraId="520034A8">
            <w:pPr>
              <w:keepNext w:val="0"/>
              <w:keepLines w:val="0"/>
              <w:suppressLineNumbers w:val="0"/>
              <w:spacing w:before="0" w:beforeAutospacing="0" w:after="0" w:afterAutospacing="0" w:line="32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形式评审标准</w:t>
            </w:r>
          </w:p>
        </w:tc>
        <w:tc>
          <w:tcPr>
            <w:tcW w:w="1009" w:type="pct"/>
            <w:vAlign w:val="center"/>
          </w:tcPr>
          <w:p w14:paraId="48E8DC23">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报价人名称</w:t>
            </w:r>
          </w:p>
        </w:tc>
        <w:tc>
          <w:tcPr>
            <w:tcW w:w="2962" w:type="pct"/>
            <w:vAlign w:val="center"/>
          </w:tcPr>
          <w:p w14:paraId="7084919B">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与营业执照、资质证书、安全生产许可证一致。</w:t>
            </w:r>
          </w:p>
        </w:tc>
      </w:tr>
      <w:tr w14:paraId="70340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8" w:type="pct"/>
            <w:vMerge w:val="continue"/>
            <w:vAlign w:val="center"/>
          </w:tcPr>
          <w:p w14:paraId="23CE2F9C">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p>
        </w:tc>
        <w:tc>
          <w:tcPr>
            <w:tcW w:w="579" w:type="pct"/>
            <w:vMerge w:val="continue"/>
            <w:vAlign w:val="center"/>
          </w:tcPr>
          <w:p w14:paraId="13F20B46">
            <w:pPr>
              <w:keepNext w:val="0"/>
              <w:keepLines w:val="0"/>
              <w:suppressLineNumbers w:val="0"/>
              <w:spacing w:before="0" w:beforeAutospacing="0" w:after="0" w:afterAutospacing="0" w:line="320" w:lineRule="exact"/>
              <w:ind w:left="0" w:right="0"/>
              <w:rPr>
                <w:rFonts w:hint="default" w:asciiTheme="minorEastAsia" w:hAnsiTheme="minorEastAsia" w:eastAsiaTheme="minorEastAsia" w:cstheme="minorEastAsia"/>
                <w:szCs w:val="21"/>
              </w:rPr>
            </w:pPr>
          </w:p>
        </w:tc>
        <w:tc>
          <w:tcPr>
            <w:tcW w:w="1009" w:type="pct"/>
            <w:vAlign w:val="center"/>
          </w:tcPr>
          <w:p w14:paraId="481D3014">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报价函签字盖章</w:t>
            </w:r>
          </w:p>
        </w:tc>
        <w:tc>
          <w:tcPr>
            <w:tcW w:w="2962" w:type="pct"/>
            <w:vAlign w:val="center"/>
          </w:tcPr>
          <w:p w14:paraId="3C0AEB0B">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有法定代表人或委托代理人签字或加盖单位鲜公章。</w:t>
            </w:r>
          </w:p>
        </w:tc>
      </w:tr>
      <w:tr w14:paraId="0AC78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8" w:type="pct"/>
            <w:vMerge w:val="continue"/>
            <w:vAlign w:val="center"/>
          </w:tcPr>
          <w:p w14:paraId="2E5D3DC2">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p>
        </w:tc>
        <w:tc>
          <w:tcPr>
            <w:tcW w:w="579" w:type="pct"/>
            <w:vMerge w:val="continue"/>
            <w:vAlign w:val="center"/>
          </w:tcPr>
          <w:p w14:paraId="686F5B97">
            <w:pPr>
              <w:keepNext w:val="0"/>
              <w:keepLines w:val="0"/>
              <w:suppressLineNumbers w:val="0"/>
              <w:spacing w:before="0" w:beforeAutospacing="0" w:after="0" w:afterAutospacing="0" w:line="320" w:lineRule="exact"/>
              <w:ind w:left="0" w:right="0"/>
              <w:rPr>
                <w:rFonts w:hint="default" w:asciiTheme="minorEastAsia" w:hAnsiTheme="minorEastAsia" w:eastAsiaTheme="minorEastAsia" w:cstheme="minorEastAsia"/>
                <w:szCs w:val="21"/>
              </w:rPr>
            </w:pPr>
          </w:p>
        </w:tc>
        <w:tc>
          <w:tcPr>
            <w:tcW w:w="1009" w:type="pct"/>
            <w:vAlign w:val="center"/>
          </w:tcPr>
          <w:p w14:paraId="3BD354DD">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竞争性比选响应文件格式</w:t>
            </w:r>
          </w:p>
        </w:tc>
        <w:tc>
          <w:tcPr>
            <w:tcW w:w="2962" w:type="pct"/>
            <w:vAlign w:val="center"/>
          </w:tcPr>
          <w:p w14:paraId="51E45237">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符合第九章“竞争性比选响应文件格式”的要求，字迹清晰可辨。</w:t>
            </w:r>
          </w:p>
          <w:p w14:paraId="0CD88B95">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1.竞争性比选响应声明书的所有数据均符合比选文件的规定；</w:t>
            </w:r>
          </w:p>
          <w:p w14:paraId="15D33748">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2.竞争性比选响应文件附表齐全完整，内容均按规定填写；</w:t>
            </w:r>
          </w:p>
        </w:tc>
      </w:tr>
      <w:tr w14:paraId="726A2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8" w:type="pct"/>
            <w:vMerge w:val="continue"/>
            <w:vAlign w:val="center"/>
          </w:tcPr>
          <w:p w14:paraId="31987770">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p>
        </w:tc>
        <w:tc>
          <w:tcPr>
            <w:tcW w:w="579" w:type="pct"/>
            <w:vMerge w:val="continue"/>
            <w:vAlign w:val="center"/>
          </w:tcPr>
          <w:p w14:paraId="6DEF8A03">
            <w:pPr>
              <w:keepNext w:val="0"/>
              <w:keepLines w:val="0"/>
              <w:suppressLineNumbers w:val="0"/>
              <w:spacing w:before="0" w:beforeAutospacing="0" w:after="0" w:afterAutospacing="0" w:line="320" w:lineRule="exact"/>
              <w:ind w:left="0" w:right="0"/>
              <w:rPr>
                <w:rFonts w:hint="default" w:asciiTheme="minorEastAsia" w:hAnsiTheme="minorEastAsia" w:eastAsiaTheme="minorEastAsia" w:cstheme="minorEastAsia"/>
                <w:szCs w:val="21"/>
              </w:rPr>
            </w:pPr>
          </w:p>
        </w:tc>
        <w:tc>
          <w:tcPr>
            <w:tcW w:w="1009" w:type="pct"/>
            <w:vAlign w:val="center"/>
          </w:tcPr>
          <w:p w14:paraId="0777A81C">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已标价</w:t>
            </w:r>
            <w:r>
              <w:rPr>
                <w:rFonts w:hint="eastAsia" w:asciiTheme="minorEastAsia" w:hAnsiTheme="minorEastAsia" w:eastAsiaTheme="minorEastAsia" w:cstheme="minorEastAsia"/>
                <w:szCs w:val="21"/>
                <w:lang w:val="en-US" w:eastAsia="zh-CN"/>
              </w:rPr>
              <w:t>采购</w:t>
            </w:r>
            <w:r>
              <w:rPr>
                <w:rFonts w:hint="eastAsia" w:asciiTheme="minorEastAsia" w:hAnsiTheme="minorEastAsia" w:eastAsiaTheme="minorEastAsia" w:cstheme="minorEastAsia"/>
                <w:szCs w:val="21"/>
              </w:rPr>
              <w:t>清单</w:t>
            </w:r>
          </w:p>
        </w:tc>
        <w:tc>
          <w:tcPr>
            <w:tcW w:w="2962" w:type="pct"/>
            <w:vAlign w:val="center"/>
          </w:tcPr>
          <w:p w14:paraId="43888CB8">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符合第五章“</w:t>
            </w:r>
            <w:r>
              <w:rPr>
                <w:rFonts w:hint="eastAsia" w:ascii="宋体" w:hAnsi="宋体" w:cs="宋体"/>
                <w:szCs w:val="21"/>
                <w:lang w:val="en-US" w:eastAsia="zh-CN"/>
              </w:rPr>
              <w:t>采购</w:t>
            </w:r>
            <w:r>
              <w:rPr>
                <w:rFonts w:hint="eastAsia" w:ascii="宋体" w:hAnsi="宋体" w:cs="宋体"/>
                <w:szCs w:val="21"/>
              </w:rPr>
              <w:t>清单”给出的范围及数量。</w:t>
            </w:r>
          </w:p>
        </w:tc>
      </w:tr>
      <w:tr w14:paraId="39A8F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8" w:type="pct"/>
            <w:vMerge w:val="continue"/>
            <w:vAlign w:val="center"/>
          </w:tcPr>
          <w:p w14:paraId="1B33B837">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p>
        </w:tc>
        <w:tc>
          <w:tcPr>
            <w:tcW w:w="579" w:type="pct"/>
            <w:vMerge w:val="continue"/>
            <w:vAlign w:val="center"/>
          </w:tcPr>
          <w:p w14:paraId="43CE0349">
            <w:pPr>
              <w:keepNext w:val="0"/>
              <w:keepLines w:val="0"/>
              <w:suppressLineNumbers w:val="0"/>
              <w:spacing w:before="0" w:beforeAutospacing="0" w:after="0" w:afterAutospacing="0" w:line="320" w:lineRule="exact"/>
              <w:ind w:left="0" w:right="0"/>
              <w:rPr>
                <w:rFonts w:hint="default" w:asciiTheme="minorEastAsia" w:hAnsiTheme="minorEastAsia" w:eastAsiaTheme="minorEastAsia" w:cstheme="minorEastAsia"/>
                <w:szCs w:val="21"/>
              </w:rPr>
            </w:pPr>
          </w:p>
        </w:tc>
        <w:tc>
          <w:tcPr>
            <w:tcW w:w="1009" w:type="pct"/>
            <w:vAlign w:val="center"/>
          </w:tcPr>
          <w:p w14:paraId="643CBB8C">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报价其它要求</w:t>
            </w:r>
          </w:p>
        </w:tc>
        <w:tc>
          <w:tcPr>
            <w:tcW w:w="2962" w:type="pct"/>
            <w:vAlign w:val="center"/>
          </w:tcPr>
          <w:p w14:paraId="74E1BBE4">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竞争性比选响应文件报价表中的报价与报价书文字报价应保持一致。</w:t>
            </w:r>
          </w:p>
        </w:tc>
      </w:tr>
      <w:tr w14:paraId="670AA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8" w:type="pct"/>
            <w:vMerge w:val="continue"/>
            <w:vAlign w:val="center"/>
          </w:tcPr>
          <w:p w14:paraId="5F2C1152">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p>
        </w:tc>
        <w:tc>
          <w:tcPr>
            <w:tcW w:w="579" w:type="pct"/>
            <w:vMerge w:val="continue"/>
            <w:vAlign w:val="center"/>
          </w:tcPr>
          <w:p w14:paraId="052907C7">
            <w:pPr>
              <w:keepNext w:val="0"/>
              <w:keepLines w:val="0"/>
              <w:suppressLineNumbers w:val="0"/>
              <w:spacing w:before="0" w:beforeAutospacing="0" w:after="0" w:afterAutospacing="0" w:line="320" w:lineRule="exact"/>
              <w:ind w:left="0" w:right="0"/>
              <w:rPr>
                <w:rFonts w:hint="default" w:asciiTheme="minorEastAsia" w:hAnsiTheme="minorEastAsia" w:eastAsiaTheme="minorEastAsia" w:cstheme="minorEastAsia"/>
                <w:szCs w:val="21"/>
              </w:rPr>
            </w:pPr>
          </w:p>
        </w:tc>
        <w:tc>
          <w:tcPr>
            <w:tcW w:w="1009" w:type="pct"/>
            <w:vAlign w:val="center"/>
          </w:tcPr>
          <w:p w14:paraId="5BF89BA4">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竞争性比选响应文件正本中法定代表人或其授权代理人签署</w:t>
            </w:r>
          </w:p>
        </w:tc>
        <w:tc>
          <w:tcPr>
            <w:tcW w:w="2962" w:type="pct"/>
            <w:vAlign w:val="center"/>
          </w:tcPr>
          <w:p w14:paraId="6F2336CF">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竞争性比选响应文件正本中法定代表人或授权代理人签署姓名齐全，符合比选文件规定；</w:t>
            </w:r>
          </w:p>
        </w:tc>
      </w:tr>
      <w:tr w14:paraId="35C0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4" w:hRule="atLeast"/>
          <w:jc w:val="center"/>
        </w:trPr>
        <w:tc>
          <w:tcPr>
            <w:tcW w:w="448" w:type="pct"/>
            <w:vMerge w:val="continue"/>
            <w:vAlign w:val="center"/>
          </w:tcPr>
          <w:p w14:paraId="1FFB066B">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p>
        </w:tc>
        <w:tc>
          <w:tcPr>
            <w:tcW w:w="579" w:type="pct"/>
            <w:vMerge w:val="continue"/>
            <w:vAlign w:val="center"/>
          </w:tcPr>
          <w:p w14:paraId="4F346033">
            <w:pPr>
              <w:keepNext w:val="0"/>
              <w:keepLines w:val="0"/>
              <w:suppressLineNumbers w:val="0"/>
              <w:spacing w:before="0" w:beforeAutospacing="0" w:after="0" w:afterAutospacing="0" w:line="320" w:lineRule="exact"/>
              <w:ind w:left="0" w:right="0"/>
              <w:rPr>
                <w:rFonts w:hint="default" w:asciiTheme="minorEastAsia" w:hAnsiTheme="minorEastAsia" w:eastAsiaTheme="minorEastAsia" w:cstheme="minorEastAsia"/>
                <w:szCs w:val="21"/>
              </w:rPr>
            </w:pPr>
          </w:p>
        </w:tc>
        <w:tc>
          <w:tcPr>
            <w:tcW w:w="1009" w:type="pct"/>
            <w:vAlign w:val="center"/>
          </w:tcPr>
          <w:p w14:paraId="3C83841F">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其它材料</w:t>
            </w:r>
          </w:p>
        </w:tc>
        <w:tc>
          <w:tcPr>
            <w:tcW w:w="2962" w:type="pct"/>
            <w:vAlign w:val="center"/>
          </w:tcPr>
          <w:p w14:paraId="02EC8C47">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单位负责人为同一人或者存在控股、管理关系的不同单位，不得同时参加报价，否则相关报价均无效。</w:t>
            </w:r>
          </w:p>
        </w:tc>
      </w:tr>
      <w:tr w14:paraId="05F54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8" w:type="pct"/>
            <w:vMerge w:val="restart"/>
            <w:vAlign w:val="center"/>
          </w:tcPr>
          <w:p w14:paraId="2846436D">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2.3</w:t>
            </w:r>
          </w:p>
        </w:tc>
        <w:tc>
          <w:tcPr>
            <w:tcW w:w="579" w:type="pct"/>
            <w:vMerge w:val="restart"/>
            <w:vAlign w:val="center"/>
          </w:tcPr>
          <w:p w14:paraId="012D287B">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响应性评审标准</w:t>
            </w:r>
          </w:p>
        </w:tc>
        <w:tc>
          <w:tcPr>
            <w:tcW w:w="1009" w:type="pct"/>
            <w:vAlign w:val="center"/>
          </w:tcPr>
          <w:p w14:paraId="3AB2ED36">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投标内容</w:t>
            </w:r>
          </w:p>
        </w:tc>
        <w:tc>
          <w:tcPr>
            <w:tcW w:w="2962" w:type="pct"/>
            <w:vAlign w:val="center"/>
          </w:tcPr>
          <w:p w14:paraId="2D8216BC">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符合第二章“报价人须知”第4项规定</w:t>
            </w:r>
          </w:p>
        </w:tc>
      </w:tr>
      <w:tr w14:paraId="40607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8" w:type="pct"/>
            <w:vMerge w:val="continue"/>
            <w:vAlign w:val="center"/>
          </w:tcPr>
          <w:p w14:paraId="06E7D8FE">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p>
        </w:tc>
        <w:tc>
          <w:tcPr>
            <w:tcW w:w="579" w:type="pct"/>
            <w:vMerge w:val="continue"/>
            <w:vAlign w:val="center"/>
          </w:tcPr>
          <w:p w14:paraId="63C3BF4C">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p>
        </w:tc>
        <w:tc>
          <w:tcPr>
            <w:tcW w:w="1009" w:type="pct"/>
            <w:vAlign w:val="center"/>
          </w:tcPr>
          <w:p w14:paraId="6BD833CD">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报价</w:t>
            </w:r>
          </w:p>
        </w:tc>
        <w:tc>
          <w:tcPr>
            <w:tcW w:w="2962" w:type="pct"/>
            <w:vAlign w:val="center"/>
          </w:tcPr>
          <w:p w14:paraId="5BC8BFD2">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符合比选文件给出的范围及数量，且报价不得超过采购人公布的最高限价，但也不得低于报价人的企业成本。</w:t>
            </w:r>
          </w:p>
        </w:tc>
      </w:tr>
      <w:tr w14:paraId="46F9A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8" w:type="pct"/>
            <w:vMerge w:val="continue"/>
            <w:vAlign w:val="center"/>
          </w:tcPr>
          <w:p w14:paraId="1B1A6242">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p>
        </w:tc>
        <w:tc>
          <w:tcPr>
            <w:tcW w:w="579" w:type="pct"/>
            <w:vMerge w:val="continue"/>
            <w:vAlign w:val="center"/>
          </w:tcPr>
          <w:p w14:paraId="573591E5">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p>
        </w:tc>
        <w:tc>
          <w:tcPr>
            <w:tcW w:w="1009" w:type="pct"/>
            <w:vAlign w:val="center"/>
          </w:tcPr>
          <w:p w14:paraId="3F4A7372">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工期</w:t>
            </w:r>
          </w:p>
        </w:tc>
        <w:tc>
          <w:tcPr>
            <w:tcW w:w="2962" w:type="pct"/>
            <w:vAlign w:val="center"/>
          </w:tcPr>
          <w:p w14:paraId="08D62B08">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符合第二章“报价人须知”第5项规定</w:t>
            </w:r>
          </w:p>
        </w:tc>
      </w:tr>
      <w:tr w14:paraId="1BC54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8" w:type="pct"/>
            <w:vMerge w:val="continue"/>
            <w:vAlign w:val="center"/>
          </w:tcPr>
          <w:p w14:paraId="6CA35EB0">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p>
        </w:tc>
        <w:tc>
          <w:tcPr>
            <w:tcW w:w="579" w:type="pct"/>
            <w:vMerge w:val="continue"/>
            <w:vAlign w:val="center"/>
          </w:tcPr>
          <w:p w14:paraId="0E760AC1">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p>
        </w:tc>
        <w:tc>
          <w:tcPr>
            <w:tcW w:w="1009" w:type="pct"/>
            <w:vAlign w:val="center"/>
          </w:tcPr>
          <w:p w14:paraId="08911EB5">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质量标准</w:t>
            </w:r>
          </w:p>
        </w:tc>
        <w:tc>
          <w:tcPr>
            <w:tcW w:w="2962" w:type="pct"/>
            <w:vAlign w:val="center"/>
          </w:tcPr>
          <w:p w14:paraId="61AB1F40">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符合第二章“报价人须知”第6项规定</w:t>
            </w:r>
          </w:p>
        </w:tc>
      </w:tr>
      <w:tr w14:paraId="14A8A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8" w:type="pct"/>
            <w:vMerge w:val="continue"/>
            <w:vAlign w:val="center"/>
          </w:tcPr>
          <w:p w14:paraId="3181AE23">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p>
        </w:tc>
        <w:tc>
          <w:tcPr>
            <w:tcW w:w="579" w:type="pct"/>
            <w:vMerge w:val="continue"/>
            <w:vAlign w:val="center"/>
          </w:tcPr>
          <w:p w14:paraId="0435EF00">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p>
        </w:tc>
        <w:tc>
          <w:tcPr>
            <w:tcW w:w="1009" w:type="pct"/>
            <w:vAlign w:val="center"/>
          </w:tcPr>
          <w:p w14:paraId="74AD9B81">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安全目标</w:t>
            </w:r>
          </w:p>
        </w:tc>
        <w:tc>
          <w:tcPr>
            <w:tcW w:w="2962" w:type="pct"/>
            <w:vAlign w:val="center"/>
          </w:tcPr>
          <w:p w14:paraId="3D8C6261">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符合第二章“报价人须知”第7项规定</w:t>
            </w:r>
          </w:p>
        </w:tc>
      </w:tr>
      <w:tr w14:paraId="5D2D8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8" w:type="pct"/>
            <w:vAlign w:val="center"/>
          </w:tcPr>
          <w:p w14:paraId="1ED6B156">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3</w:t>
            </w:r>
          </w:p>
        </w:tc>
        <w:tc>
          <w:tcPr>
            <w:tcW w:w="579" w:type="pct"/>
            <w:vAlign w:val="center"/>
          </w:tcPr>
          <w:p w14:paraId="15AFF872">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分值构</w:t>
            </w:r>
          </w:p>
          <w:p w14:paraId="730BFABA">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（总分 100 分） </w:t>
            </w:r>
          </w:p>
        </w:tc>
        <w:tc>
          <w:tcPr>
            <w:tcW w:w="3972" w:type="pct"/>
            <w:gridSpan w:val="2"/>
            <w:vAlign w:val="center"/>
          </w:tcPr>
          <w:p w14:paraId="1B58700F">
            <w:pPr>
              <w:keepNext w:val="0"/>
              <w:keepLines w:val="0"/>
              <w:numPr>
                <w:ilvl w:val="0"/>
                <w:numId w:val="0"/>
              </w:numPr>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投标报价</w:t>
            </w:r>
            <w:r>
              <w:rPr>
                <w:rFonts w:hint="eastAsia" w:asciiTheme="minorEastAsia" w:hAnsiTheme="minorEastAsia" w:eastAsiaTheme="minorEastAsia" w:cstheme="minorEastAsia"/>
                <w:szCs w:val="21"/>
                <w:lang w:val="en-US" w:eastAsia="zh-CN"/>
              </w:rPr>
              <w:t>60</w:t>
            </w:r>
            <w:r>
              <w:rPr>
                <w:rFonts w:hint="eastAsia" w:asciiTheme="minorEastAsia" w:hAnsiTheme="minorEastAsia" w:eastAsiaTheme="minorEastAsia" w:cstheme="minorEastAsia"/>
                <w:szCs w:val="21"/>
              </w:rPr>
              <w:t>分；</w:t>
            </w:r>
          </w:p>
          <w:p w14:paraId="1DE521A6">
            <w:pPr>
              <w:keepNext w:val="0"/>
              <w:keepLines w:val="0"/>
              <w:numPr>
                <w:ilvl w:val="0"/>
                <w:numId w:val="0"/>
              </w:numPr>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商务部分</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分；</w:t>
            </w:r>
          </w:p>
          <w:p w14:paraId="6528B4B0">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技术部分</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分。</w:t>
            </w:r>
          </w:p>
        </w:tc>
      </w:tr>
      <w:tr w14:paraId="64898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8" w:type="pct"/>
            <w:vMerge w:val="restart"/>
            <w:vAlign w:val="center"/>
          </w:tcPr>
          <w:p w14:paraId="4F335402">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3.1</w:t>
            </w:r>
          </w:p>
        </w:tc>
        <w:tc>
          <w:tcPr>
            <w:tcW w:w="579" w:type="pct"/>
            <w:vMerge w:val="restart"/>
            <w:vAlign w:val="center"/>
          </w:tcPr>
          <w:p w14:paraId="1B72344E">
            <w:pPr>
              <w:keepNext w:val="0"/>
              <w:keepLines w:val="0"/>
              <w:suppressLineNumbers w:val="0"/>
              <w:spacing w:before="0" w:beforeAutospacing="0" w:after="0" w:afterAutospacing="0" w:line="32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投标报价（</w:t>
            </w:r>
            <w:r>
              <w:rPr>
                <w:rFonts w:hint="eastAsia" w:asciiTheme="minorEastAsia" w:hAnsiTheme="minorEastAsia" w:eastAsiaTheme="minorEastAsia" w:cstheme="minorEastAsia"/>
                <w:szCs w:val="21"/>
                <w:lang w:val="en-US" w:eastAsia="zh-CN"/>
              </w:rPr>
              <w:t>6</w:t>
            </w:r>
            <w:r>
              <w:rPr>
                <w:rFonts w:hint="eastAsia" w:asciiTheme="minorEastAsia" w:hAnsiTheme="minorEastAsia" w:eastAsiaTheme="minorEastAsia" w:cstheme="minorEastAsia"/>
                <w:szCs w:val="21"/>
              </w:rPr>
              <w:t>0分）</w:t>
            </w:r>
          </w:p>
        </w:tc>
        <w:tc>
          <w:tcPr>
            <w:tcW w:w="1009" w:type="pct"/>
            <w:vAlign w:val="center"/>
          </w:tcPr>
          <w:p w14:paraId="76D250B8">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评标基准价计算方法</w:t>
            </w:r>
          </w:p>
        </w:tc>
        <w:tc>
          <w:tcPr>
            <w:tcW w:w="2962" w:type="pct"/>
            <w:vAlign w:val="top"/>
          </w:tcPr>
          <w:p w14:paraId="62C22A88">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rPr>
            </w:pPr>
            <w:r>
              <w:rPr>
                <w:rFonts w:hint="eastAsia" w:ascii="宋体" w:hAnsi="宋体" w:cs="宋体"/>
                <w:szCs w:val="21"/>
              </w:rPr>
              <w:t>由评标委员会计算评标基准价：</w:t>
            </w:r>
          </w:p>
          <w:p w14:paraId="0C8C9C30">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rPr>
            </w:pPr>
            <w:r>
              <w:rPr>
                <w:rFonts w:hint="eastAsia" w:ascii="宋体" w:hAnsi="宋体" w:cs="宋体"/>
                <w:szCs w:val="21"/>
              </w:rPr>
              <w:t>（1）评标价的确定：评标价＝投标函文字报价</w:t>
            </w:r>
          </w:p>
          <w:p w14:paraId="05FD2C09">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rPr>
            </w:pPr>
            <w:r>
              <w:rPr>
                <w:rFonts w:hint="eastAsia" w:ascii="宋体" w:hAnsi="宋体" w:cs="宋体"/>
                <w:szCs w:val="21"/>
              </w:rPr>
              <w:t>（2）评标基准价的确定：</w:t>
            </w:r>
          </w:p>
          <w:p w14:paraId="7F71A1F5">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rPr>
            </w:pPr>
            <w:r>
              <w:rPr>
                <w:rFonts w:hint="eastAsia" w:ascii="宋体" w:hAnsi="宋体" w:cs="宋体"/>
                <w:szCs w:val="21"/>
              </w:rPr>
              <w:t>通过初步评审的投标报价为有效报价，将有效报价计算算术平均值。作为评标基准价</w:t>
            </w:r>
            <w:r>
              <w:rPr>
                <w:rFonts w:hint="eastAsia" w:ascii="宋体" w:hAnsi="宋体" w:cs="宋体"/>
                <w:szCs w:val="21"/>
                <w:lang w:val="en-US" w:eastAsia="zh-CN"/>
              </w:rPr>
              <w:t>A1</w:t>
            </w:r>
            <w:r>
              <w:rPr>
                <w:rFonts w:hint="eastAsia" w:ascii="宋体" w:hAnsi="宋体" w:cs="宋体"/>
                <w:szCs w:val="21"/>
              </w:rPr>
              <w:t>。</w:t>
            </w:r>
          </w:p>
          <w:p w14:paraId="678B0504">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注：评标基准价以元为单位，保留2位小数，按四舍五入原则进行。确认后的评标基准价在本次整个招投标期间保持不变，不随后续评审的报价人数量发生变化。</w:t>
            </w:r>
          </w:p>
        </w:tc>
      </w:tr>
      <w:tr w14:paraId="6EBD0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8" w:type="pct"/>
            <w:vMerge w:val="continue"/>
            <w:vAlign w:val="center"/>
          </w:tcPr>
          <w:p w14:paraId="72762446">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p>
        </w:tc>
        <w:tc>
          <w:tcPr>
            <w:tcW w:w="579" w:type="pct"/>
            <w:vMerge w:val="continue"/>
            <w:vAlign w:val="center"/>
          </w:tcPr>
          <w:p w14:paraId="598553A6">
            <w:pPr>
              <w:keepNext w:val="0"/>
              <w:keepLines w:val="0"/>
              <w:suppressLineNumbers w:val="0"/>
              <w:spacing w:before="0" w:beforeAutospacing="0" w:after="0" w:afterAutospacing="0" w:line="320" w:lineRule="exact"/>
              <w:ind w:left="0" w:right="0"/>
              <w:rPr>
                <w:rFonts w:hint="default" w:asciiTheme="minorEastAsia" w:hAnsiTheme="minorEastAsia" w:eastAsiaTheme="minorEastAsia" w:cstheme="minorEastAsia"/>
                <w:szCs w:val="21"/>
              </w:rPr>
            </w:pPr>
          </w:p>
        </w:tc>
        <w:tc>
          <w:tcPr>
            <w:tcW w:w="1009" w:type="pct"/>
            <w:vAlign w:val="center"/>
          </w:tcPr>
          <w:p w14:paraId="5AD694E3">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偏差率计算</w:t>
            </w:r>
          </w:p>
        </w:tc>
        <w:tc>
          <w:tcPr>
            <w:tcW w:w="2962" w:type="pct"/>
            <w:vAlign w:val="top"/>
          </w:tcPr>
          <w:p w14:paraId="2E6238C7">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偏差率计算公式 偏差率=100％×（投标人报价一评标基准价</w:t>
            </w:r>
            <w:r>
              <w:rPr>
                <w:rFonts w:hint="eastAsia" w:ascii="宋体" w:hAnsi="宋体" w:cs="宋体"/>
                <w:szCs w:val="21"/>
                <w:lang w:val="en-US" w:eastAsia="zh-CN"/>
              </w:rPr>
              <w:t>A1</w:t>
            </w:r>
            <w:r>
              <w:rPr>
                <w:rFonts w:hint="eastAsia" w:ascii="宋体" w:hAnsi="宋体" w:cs="宋体"/>
                <w:szCs w:val="21"/>
              </w:rPr>
              <w:t>）／评标基准价</w:t>
            </w:r>
            <w:r>
              <w:rPr>
                <w:rFonts w:hint="eastAsia" w:ascii="宋体" w:hAnsi="宋体" w:cs="宋体"/>
                <w:szCs w:val="21"/>
                <w:lang w:val="en-US" w:eastAsia="zh-CN"/>
              </w:rPr>
              <w:t>A1</w:t>
            </w:r>
          </w:p>
          <w:p w14:paraId="4F1D7CE0">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 xml:space="preserve">  偏差率计算的最终结果取小数点后两位，小数点后第三位“四舍五入”。</w:t>
            </w:r>
          </w:p>
        </w:tc>
      </w:tr>
      <w:tr w14:paraId="28D09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8" w:type="pct"/>
            <w:vMerge w:val="continue"/>
            <w:vAlign w:val="center"/>
          </w:tcPr>
          <w:p w14:paraId="6AD53127">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p>
        </w:tc>
        <w:tc>
          <w:tcPr>
            <w:tcW w:w="579" w:type="pct"/>
            <w:vMerge w:val="continue"/>
            <w:vAlign w:val="center"/>
          </w:tcPr>
          <w:p w14:paraId="38A9DFAB">
            <w:pPr>
              <w:keepNext w:val="0"/>
              <w:keepLines w:val="0"/>
              <w:suppressLineNumbers w:val="0"/>
              <w:spacing w:before="0" w:beforeAutospacing="0" w:after="0" w:afterAutospacing="0" w:line="320" w:lineRule="exact"/>
              <w:ind w:left="0" w:right="0"/>
              <w:rPr>
                <w:rFonts w:hint="default" w:asciiTheme="minorEastAsia" w:hAnsiTheme="minorEastAsia" w:eastAsiaTheme="minorEastAsia" w:cstheme="minorEastAsia"/>
                <w:szCs w:val="21"/>
              </w:rPr>
            </w:pPr>
          </w:p>
        </w:tc>
        <w:tc>
          <w:tcPr>
            <w:tcW w:w="1009" w:type="pct"/>
            <w:vAlign w:val="center"/>
          </w:tcPr>
          <w:p w14:paraId="6B435AC4">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投标报价</w:t>
            </w:r>
          </w:p>
        </w:tc>
        <w:tc>
          <w:tcPr>
            <w:tcW w:w="2962" w:type="pct"/>
            <w:vAlign w:val="top"/>
          </w:tcPr>
          <w:p w14:paraId="2FC6EFE5">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lang w:eastAsia="zh-CN"/>
              </w:rPr>
            </w:pPr>
            <w:r>
              <w:rPr>
                <w:rFonts w:hint="eastAsia" w:ascii="宋体" w:hAnsi="宋体" w:cs="宋体"/>
                <w:szCs w:val="21"/>
                <w:highlight w:val="none"/>
                <w:lang w:eastAsia="zh-CN"/>
              </w:rPr>
              <w:t>所有有效投标报价分别与评标基准价相比较，等于基准价得</w:t>
            </w:r>
            <w:r>
              <w:rPr>
                <w:rFonts w:hint="eastAsia" w:ascii="宋体" w:hAnsi="宋体" w:cs="宋体"/>
                <w:szCs w:val="21"/>
                <w:highlight w:val="none"/>
                <w:lang w:val="en-US" w:eastAsia="zh-CN"/>
              </w:rPr>
              <w:t>6</w:t>
            </w:r>
            <w:r>
              <w:rPr>
                <w:rFonts w:hint="eastAsia" w:ascii="宋体" w:hAnsi="宋体" w:cs="宋体"/>
                <w:szCs w:val="21"/>
                <w:highlight w:val="none"/>
                <w:lang w:eastAsia="zh-CN"/>
              </w:rPr>
              <w:t>0分，每增加1%扣0.</w:t>
            </w:r>
            <w:r>
              <w:rPr>
                <w:rFonts w:hint="eastAsia" w:ascii="宋体" w:hAnsi="宋体" w:cs="宋体"/>
                <w:szCs w:val="21"/>
                <w:highlight w:val="none"/>
                <w:lang w:val="en-US" w:eastAsia="zh-CN"/>
              </w:rPr>
              <w:t>5</w:t>
            </w:r>
            <w:r>
              <w:rPr>
                <w:rFonts w:hint="eastAsia" w:ascii="宋体" w:hAnsi="宋体" w:cs="宋体"/>
                <w:szCs w:val="21"/>
                <w:highlight w:val="none"/>
                <w:lang w:eastAsia="zh-CN"/>
              </w:rPr>
              <w:t>分；每减少1%扣0.</w:t>
            </w:r>
            <w:r>
              <w:rPr>
                <w:rFonts w:hint="eastAsia" w:ascii="宋体" w:hAnsi="宋体" w:cs="宋体"/>
                <w:szCs w:val="21"/>
                <w:highlight w:val="none"/>
                <w:lang w:val="en-US" w:eastAsia="zh-CN"/>
              </w:rPr>
              <w:t>2</w:t>
            </w:r>
            <w:r>
              <w:rPr>
                <w:rFonts w:hint="eastAsia" w:ascii="宋体" w:hAnsi="宋体" w:cs="宋体"/>
                <w:szCs w:val="21"/>
                <w:highlight w:val="none"/>
                <w:lang w:eastAsia="zh-CN"/>
              </w:rPr>
              <w:t>分，最多扣</w:t>
            </w:r>
            <w:r>
              <w:rPr>
                <w:rFonts w:hint="eastAsia" w:ascii="宋体" w:hAnsi="宋体" w:cs="宋体"/>
                <w:szCs w:val="21"/>
                <w:highlight w:val="none"/>
                <w:lang w:val="en-US" w:eastAsia="zh-CN"/>
              </w:rPr>
              <w:t>5</w:t>
            </w:r>
            <w:r>
              <w:rPr>
                <w:rFonts w:hint="eastAsia" w:ascii="宋体" w:hAnsi="宋体" w:cs="宋体"/>
                <w:szCs w:val="21"/>
                <w:highlight w:val="none"/>
                <w:lang w:eastAsia="zh-CN"/>
              </w:rPr>
              <w:t>分。按插入法计算得分。</w:t>
            </w:r>
          </w:p>
          <w:p w14:paraId="6D2AEC81">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lang w:eastAsia="zh-CN"/>
              </w:rPr>
            </w:pPr>
            <w:r>
              <w:rPr>
                <w:rFonts w:hint="eastAsia" w:ascii="宋体" w:hAnsi="宋体" w:cs="宋体"/>
                <w:szCs w:val="21"/>
                <w:highlight w:val="none"/>
                <w:lang w:eastAsia="zh-CN"/>
              </w:rPr>
              <w:t>以上计算取小数点后两位，第三位四舍五入。</w:t>
            </w:r>
          </w:p>
          <w:p w14:paraId="3F7678EF">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lang w:eastAsia="zh-CN"/>
              </w:rPr>
            </w:pPr>
            <w:r>
              <w:rPr>
                <w:rFonts w:hint="eastAsia" w:ascii="宋体" w:hAnsi="宋体" w:cs="宋体"/>
                <w:szCs w:val="21"/>
                <w:highlight w:val="none"/>
                <w:lang w:eastAsia="zh-CN"/>
              </w:rPr>
              <w:t>注：投标报价以元为单位，按插入法计算得分，以上计算取小数点后两位，第三位四舍五入。</w:t>
            </w:r>
          </w:p>
          <w:p w14:paraId="680940AA">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lang w:eastAsia="zh-CN"/>
              </w:rPr>
            </w:pPr>
            <w:r>
              <w:rPr>
                <w:rFonts w:hint="eastAsia" w:ascii="宋体" w:hAnsi="宋体" w:cs="宋体"/>
                <w:szCs w:val="21"/>
                <w:highlight w:val="none"/>
                <w:lang w:eastAsia="zh-CN"/>
              </w:rPr>
              <w:t>偏差率=（报价人的评标价-评标基准价）/评标基准价的绝对值。</w:t>
            </w:r>
          </w:p>
          <w:p w14:paraId="48DE349C">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szCs w:val="21"/>
                <w:highlight w:val="none"/>
                <w:lang w:eastAsia="zh-CN"/>
              </w:rPr>
            </w:pPr>
            <w:r>
              <w:rPr>
                <w:rFonts w:hint="eastAsia" w:ascii="宋体" w:hAnsi="宋体" w:cs="宋体"/>
                <w:szCs w:val="21"/>
                <w:highlight w:val="none"/>
                <w:lang w:eastAsia="zh-CN"/>
              </w:rPr>
              <w:t>以上计算取小数点后两位，第三位四舍五入。（</w:t>
            </w:r>
            <w:r>
              <w:rPr>
                <w:rFonts w:hint="eastAsia" w:ascii="宋体" w:hAnsi="宋体" w:cs="宋体"/>
                <w:szCs w:val="21"/>
                <w:highlight w:val="none"/>
                <w:lang w:val="en-US" w:eastAsia="zh-CN"/>
              </w:rPr>
              <w:t>线性计分</w:t>
            </w:r>
            <w:r>
              <w:rPr>
                <w:rFonts w:hint="eastAsia" w:ascii="宋体" w:hAnsi="宋体" w:cs="宋体"/>
                <w:szCs w:val="21"/>
                <w:highlight w:val="none"/>
                <w:lang w:eastAsia="zh-CN"/>
              </w:rPr>
              <w:t>）</w:t>
            </w:r>
          </w:p>
        </w:tc>
      </w:tr>
      <w:tr w14:paraId="39A15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8" w:type="pct"/>
            <w:vMerge w:val="restart"/>
            <w:vAlign w:val="center"/>
          </w:tcPr>
          <w:p w14:paraId="4E6A5A5B">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3.2</w:t>
            </w:r>
          </w:p>
        </w:tc>
        <w:tc>
          <w:tcPr>
            <w:tcW w:w="579" w:type="pct"/>
            <w:vMerge w:val="restart"/>
            <w:vAlign w:val="center"/>
          </w:tcPr>
          <w:p w14:paraId="781C57DB">
            <w:pPr>
              <w:keepNext w:val="0"/>
              <w:keepLines w:val="0"/>
              <w:suppressLineNumbers w:val="0"/>
              <w:spacing w:before="0" w:beforeAutospacing="0" w:after="0" w:afterAutospacing="0" w:line="32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商务部分（</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分）</w:t>
            </w:r>
          </w:p>
        </w:tc>
        <w:tc>
          <w:tcPr>
            <w:tcW w:w="1009" w:type="pct"/>
            <w:vAlign w:val="center"/>
          </w:tcPr>
          <w:p w14:paraId="6EF7DD42">
            <w:pPr>
              <w:keepNext w:val="0"/>
              <w:keepLines w:val="0"/>
              <w:suppressLineNumbers w:val="0"/>
              <w:spacing w:before="0" w:beforeAutospacing="0" w:after="0" w:afterAutospacing="0" w:line="320" w:lineRule="exact"/>
              <w:ind w:left="0" w:right="0"/>
              <w:jc w:val="center"/>
              <w:rPr>
                <w:rFonts w:hint="eastAsia" w:ascii="宋体" w:hAnsi="宋体" w:eastAsia="宋体" w:cs="宋体"/>
                <w:sz w:val="21"/>
                <w:szCs w:val="21"/>
                <w:highlight w:val="none"/>
                <w:lang w:val="en-US" w:eastAsia="zh-CN"/>
              </w:rPr>
            </w:pPr>
            <w:r>
              <w:rPr>
                <w:rFonts w:hint="eastAsia" w:ascii="宋体" w:hAnsi="宋体"/>
                <w:sz w:val="21"/>
                <w:szCs w:val="21"/>
                <w:highlight w:val="none"/>
                <w:lang w:val="en-US" w:eastAsia="zh-CN"/>
              </w:rPr>
              <w:t>资质</w:t>
            </w:r>
            <w:r>
              <w:rPr>
                <w:rFonts w:hint="eastAsia" w:ascii="宋体" w:hAnsi="宋体"/>
                <w:sz w:val="21"/>
                <w:szCs w:val="21"/>
                <w:highlight w:val="none"/>
              </w:rPr>
              <w:t>要求（</w:t>
            </w:r>
            <w:r>
              <w:rPr>
                <w:rFonts w:hint="eastAsia" w:ascii="宋体" w:hAnsi="宋体"/>
                <w:color w:val="auto"/>
                <w:sz w:val="21"/>
                <w:szCs w:val="21"/>
                <w:highlight w:val="none"/>
                <w:lang w:val="en-US" w:eastAsia="zh-CN"/>
              </w:rPr>
              <w:t>12</w:t>
            </w:r>
            <w:r>
              <w:rPr>
                <w:rFonts w:hint="eastAsia" w:ascii="宋体" w:hAnsi="宋体"/>
                <w:sz w:val="21"/>
                <w:szCs w:val="21"/>
                <w:highlight w:val="none"/>
              </w:rPr>
              <w:t>分）</w:t>
            </w:r>
          </w:p>
        </w:tc>
        <w:tc>
          <w:tcPr>
            <w:tcW w:w="2962" w:type="pct"/>
            <w:vAlign w:val="center"/>
          </w:tcPr>
          <w:p w14:paraId="4BB2F5BC">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420" w:firstLineChars="200"/>
              <w:jc w:val="left"/>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1、是国家高新技术企业，得4分（提供国家高新技术企业资质文件）。</w:t>
            </w:r>
            <w:r>
              <w:rPr>
                <w:rFonts w:hint="eastAsia" w:ascii="宋体" w:hAnsi="宋体" w:eastAsia="宋体" w:cs="宋体"/>
                <w:color w:val="auto"/>
                <w:kern w:val="0"/>
                <w:sz w:val="21"/>
                <w:szCs w:val="21"/>
                <w:highlight w:val="none"/>
                <w:lang w:val="en-US" w:eastAsia="zh-CN" w:bidi="ar-SA"/>
              </w:rPr>
              <w:t>此项满分</w:t>
            </w:r>
            <w:r>
              <w:rPr>
                <w:rFonts w:hint="eastAsia" w:ascii="宋体" w:hAnsi="宋体" w:cs="宋体"/>
                <w:color w:val="auto"/>
                <w:kern w:val="0"/>
                <w:sz w:val="21"/>
                <w:szCs w:val="21"/>
                <w:highlight w:val="none"/>
                <w:lang w:val="en-US" w:eastAsia="zh-CN" w:bidi="ar-SA"/>
              </w:rPr>
              <w:t>4</w:t>
            </w:r>
            <w:r>
              <w:rPr>
                <w:rFonts w:hint="eastAsia" w:ascii="宋体" w:hAnsi="宋体" w:eastAsia="宋体" w:cs="宋体"/>
                <w:color w:val="auto"/>
                <w:kern w:val="0"/>
                <w:sz w:val="21"/>
                <w:szCs w:val="21"/>
                <w:highlight w:val="none"/>
                <w:lang w:val="en-US" w:eastAsia="zh-CN" w:bidi="ar-SA"/>
              </w:rPr>
              <w:t>分，未提供不得分。</w:t>
            </w:r>
          </w:p>
          <w:p w14:paraId="6EFEF2EB">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420" w:firstLineChars="200"/>
              <w:jc w:val="left"/>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2、拥有控制器类设备产品的专利或软件著著权，有1项得2分。</w:t>
            </w:r>
            <w:r>
              <w:rPr>
                <w:rFonts w:hint="eastAsia" w:ascii="宋体" w:hAnsi="宋体" w:eastAsia="宋体" w:cs="宋体"/>
                <w:color w:val="auto"/>
                <w:kern w:val="0"/>
                <w:sz w:val="21"/>
                <w:szCs w:val="21"/>
                <w:highlight w:val="none"/>
                <w:lang w:val="en-US" w:eastAsia="zh-CN" w:bidi="ar-SA"/>
              </w:rPr>
              <w:t>此项</w:t>
            </w:r>
            <w:r>
              <w:rPr>
                <w:rFonts w:hint="eastAsia" w:ascii="宋体" w:hAnsi="宋体" w:cs="宋体"/>
                <w:color w:val="auto"/>
                <w:szCs w:val="21"/>
                <w:highlight w:val="none"/>
                <w:lang w:val="en-US" w:eastAsia="zh-CN"/>
              </w:rPr>
              <w:t>满分8分</w:t>
            </w:r>
            <w:r>
              <w:rPr>
                <w:rFonts w:hint="eastAsia" w:ascii="宋体" w:hAnsi="宋体" w:eastAsia="宋体" w:cs="宋体"/>
                <w:color w:val="auto"/>
                <w:kern w:val="0"/>
                <w:sz w:val="21"/>
                <w:szCs w:val="21"/>
                <w:highlight w:val="none"/>
                <w:lang w:val="en-US" w:eastAsia="zh-CN" w:bidi="ar-SA"/>
              </w:rPr>
              <w:t>，未提供不得分</w:t>
            </w:r>
            <w:r>
              <w:rPr>
                <w:rFonts w:hint="eastAsia" w:ascii="宋体" w:hAnsi="宋体" w:cs="宋体"/>
                <w:color w:val="auto"/>
                <w:szCs w:val="21"/>
                <w:highlight w:val="none"/>
                <w:lang w:val="en-US" w:eastAsia="zh-CN"/>
              </w:rPr>
              <w:t>。</w:t>
            </w:r>
          </w:p>
          <w:p w14:paraId="341503BB">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highlight w:val="none"/>
                <w:lang w:val="en-US" w:eastAsia="zh-CN"/>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注：提供相关资料复印件并加盖设备制造商以及</w:t>
            </w:r>
            <w:r>
              <w:rPr>
                <w:rFonts w:hint="eastAsia" w:ascii="宋体" w:hAnsi="宋体" w:eastAsia="宋体" w:cs="宋体"/>
                <w:kern w:val="2"/>
                <w:sz w:val="21"/>
                <w:szCs w:val="21"/>
                <w:highlight w:val="none"/>
                <w:lang w:val="en-US" w:eastAsia="zh-CN" w:bidi="ar-SA"/>
              </w:rPr>
              <w:t>投标单位法人章</w:t>
            </w: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w:t>
            </w:r>
          </w:p>
        </w:tc>
      </w:tr>
      <w:tr w14:paraId="65E17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8" w:type="pct"/>
            <w:vMerge w:val="continue"/>
            <w:vAlign w:val="center"/>
          </w:tcPr>
          <w:p w14:paraId="6F14119C">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rPr>
            </w:pPr>
          </w:p>
        </w:tc>
        <w:tc>
          <w:tcPr>
            <w:tcW w:w="579" w:type="pct"/>
            <w:vMerge w:val="continue"/>
            <w:vAlign w:val="center"/>
          </w:tcPr>
          <w:p w14:paraId="692B994D">
            <w:pPr>
              <w:keepNext w:val="0"/>
              <w:keepLines w:val="0"/>
              <w:suppressLineNumbers w:val="0"/>
              <w:spacing w:before="0" w:beforeAutospacing="0" w:after="0" w:afterAutospacing="0" w:line="320" w:lineRule="exact"/>
              <w:ind w:left="0" w:right="0"/>
              <w:rPr>
                <w:rFonts w:hint="eastAsia" w:asciiTheme="minorEastAsia" w:hAnsiTheme="minorEastAsia" w:eastAsiaTheme="minorEastAsia" w:cstheme="minorEastAsia"/>
                <w:szCs w:val="21"/>
              </w:rPr>
            </w:pPr>
          </w:p>
        </w:tc>
        <w:tc>
          <w:tcPr>
            <w:tcW w:w="1009" w:type="pct"/>
            <w:vAlign w:val="center"/>
          </w:tcPr>
          <w:p w14:paraId="1BC0550D">
            <w:pPr>
              <w:keepNext w:val="0"/>
              <w:keepLines w:val="0"/>
              <w:suppressLineNumbers w:val="0"/>
              <w:spacing w:before="0" w:beforeAutospacing="0" w:after="0" w:afterAutospacing="0" w:line="400" w:lineRule="exact"/>
              <w:ind w:left="0" w:right="0"/>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业绩要求</w:t>
            </w:r>
          </w:p>
          <w:p w14:paraId="29A76DF6">
            <w:pPr>
              <w:keepNext w:val="0"/>
              <w:keepLines w:val="0"/>
              <w:suppressLineNumbers w:val="0"/>
              <w:spacing w:before="0" w:beforeAutospacing="0" w:after="0" w:afterAutospacing="0" w:line="400" w:lineRule="exact"/>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lang w:val="en-US" w:eastAsia="zh-CN"/>
              </w:rPr>
              <w:t>（</w:t>
            </w:r>
            <w:r>
              <w:rPr>
                <w:rFonts w:hint="eastAsia" w:ascii="宋体" w:hAnsi="宋体" w:cs="宋体"/>
                <w:szCs w:val="21"/>
                <w:highlight w:val="none"/>
                <w:lang w:val="en-US" w:eastAsia="zh-CN"/>
              </w:rPr>
              <w:t>8</w:t>
            </w:r>
            <w:r>
              <w:rPr>
                <w:rFonts w:hint="eastAsia" w:ascii="宋体" w:hAnsi="宋体" w:eastAsia="宋体" w:cs="宋体"/>
                <w:szCs w:val="21"/>
                <w:highlight w:val="none"/>
                <w:lang w:val="en-US" w:eastAsia="zh-CN"/>
              </w:rPr>
              <w:t>分）</w:t>
            </w:r>
          </w:p>
        </w:tc>
        <w:tc>
          <w:tcPr>
            <w:tcW w:w="2962" w:type="pct"/>
            <w:vAlign w:val="center"/>
          </w:tcPr>
          <w:p w14:paraId="42EB3CF9">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highlight w:val="none"/>
                <w:lang w:val="en-US" w:eastAsia="zh-CN"/>
              </w:rPr>
            </w:pPr>
            <w:r>
              <w:rPr>
                <w:rFonts w:hint="eastAsia" w:ascii="宋体" w:hAnsi="宋体" w:cs="宋体"/>
                <w:szCs w:val="21"/>
                <w:highlight w:val="none"/>
                <w:lang w:val="en-US" w:eastAsia="zh-CN"/>
              </w:rPr>
              <w:t>1、满足资格要求中的基础业绩得4分</w:t>
            </w:r>
            <w:r>
              <w:rPr>
                <w:rFonts w:hint="eastAsia" w:ascii="宋体" w:hAnsi="宋体" w:eastAsia="宋体" w:cs="宋体"/>
                <w:szCs w:val="21"/>
                <w:highlight w:val="none"/>
                <w:lang w:val="en-US" w:eastAsia="zh-CN"/>
              </w:rPr>
              <w:t>。</w:t>
            </w:r>
          </w:p>
          <w:p w14:paraId="16840AC6">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2</w:t>
            </w:r>
            <w:r>
              <w:rPr>
                <w:rFonts w:hint="eastAsia" w:ascii="宋体" w:hAnsi="宋体" w:eastAsia="宋体" w:cs="宋体"/>
                <w:szCs w:val="21"/>
                <w:highlight w:val="none"/>
                <w:lang w:val="en-US" w:eastAsia="zh-CN"/>
              </w:rPr>
              <w:t>、</w:t>
            </w:r>
            <w:r>
              <w:rPr>
                <w:rFonts w:hint="eastAsia" w:ascii="宋体" w:hAnsi="宋体" w:cs="宋体"/>
                <w:szCs w:val="21"/>
                <w:highlight w:val="none"/>
                <w:lang w:val="en-US" w:eastAsia="zh-CN"/>
              </w:rPr>
              <w:t>报价人</w:t>
            </w:r>
            <w:r>
              <w:rPr>
                <w:rFonts w:hint="eastAsia" w:ascii="宋体" w:hAnsi="宋体" w:cs="宋体"/>
                <w:color w:val="000000" w:themeColor="text1"/>
                <w:kern w:val="0"/>
                <w:sz w:val="21"/>
                <w:szCs w:val="21"/>
                <w:highlight w:val="none"/>
                <w:lang w:val="en-US" w:eastAsia="zh-CN" w:bidi="ar"/>
                <w14:textFill>
                  <w14:solidFill>
                    <w14:schemeClr w14:val="tx1"/>
                  </w14:solidFill>
                </w14:textFill>
              </w:rPr>
              <w:t>每增加一项合同额不低于40万元的开发设计或生产控制器类设备的合同业绩的得2分，满分4分</w:t>
            </w:r>
            <w:r>
              <w:rPr>
                <w:rFonts w:hint="eastAsia" w:ascii="宋体" w:hAnsi="宋体" w:eastAsia="宋体" w:cs="宋体"/>
                <w:szCs w:val="21"/>
                <w:highlight w:val="none"/>
                <w:lang w:val="en-US" w:eastAsia="zh-CN"/>
              </w:rPr>
              <w:t>。</w:t>
            </w:r>
          </w:p>
          <w:p w14:paraId="7A2F9C48">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lang w:val="en-US" w:eastAsia="zh-CN"/>
              </w:rPr>
              <w:t>注：提供合同（合同需清晰反映上述业绩要求的主要内容，包括但不限于合同签订时间、合同金额及工作内容）复印件或扫描件。若合同中无法体现上述内容的，则还需提供业主出具的业绩证明材料（加盖业主单位鲜公章）。</w:t>
            </w:r>
          </w:p>
        </w:tc>
      </w:tr>
      <w:tr w14:paraId="4725F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2" w:hRule="atLeast"/>
          <w:jc w:val="center"/>
        </w:trPr>
        <w:tc>
          <w:tcPr>
            <w:tcW w:w="448" w:type="pct"/>
            <w:vMerge w:val="restart"/>
            <w:vAlign w:val="center"/>
          </w:tcPr>
          <w:p w14:paraId="0C967A2F">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3.3</w:t>
            </w:r>
          </w:p>
        </w:tc>
        <w:tc>
          <w:tcPr>
            <w:tcW w:w="579" w:type="pct"/>
            <w:vMerge w:val="restart"/>
            <w:vAlign w:val="center"/>
          </w:tcPr>
          <w:p w14:paraId="6C1E1D06">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技术部分（</w:t>
            </w:r>
            <w:r>
              <w:rPr>
                <w:rFonts w:hint="eastAsia" w:asciiTheme="minorEastAsia" w:hAnsiTheme="minorEastAsia" w:eastAsiaTheme="minorEastAsia" w:cstheme="minorEastAsia"/>
                <w:szCs w:val="21"/>
                <w:lang w:val="en-US" w:eastAsia="zh-CN"/>
              </w:rPr>
              <w:t>2</w:t>
            </w:r>
            <w:r>
              <w:rPr>
                <w:rFonts w:hint="eastAsia" w:asciiTheme="minorEastAsia" w:hAnsiTheme="minorEastAsia" w:eastAsiaTheme="minorEastAsia" w:cstheme="minorEastAsia"/>
                <w:szCs w:val="21"/>
              </w:rPr>
              <w:t>0分）</w:t>
            </w:r>
          </w:p>
        </w:tc>
        <w:tc>
          <w:tcPr>
            <w:tcW w:w="1009" w:type="pct"/>
            <w:vAlign w:val="center"/>
          </w:tcPr>
          <w:p w14:paraId="21E2DDF7">
            <w:pPr>
              <w:keepNext w:val="0"/>
              <w:keepLines w:val="0"/>
              <w:suppressLineNumbers w:val="0"/>
              <w:spacing w:before="0" w:beforeAutospacing="0" w:after="0" w:afterAutospacing="0" w:line="400" w:lineRule="exact"/>
              <w:ind w:left="0" w:right="0"/>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隧道控制器开发方案（</w:t>
            </w:r>
            <w:r>
              <w:rPr>
                <w:rFonts w:hint="eastAsia" w:ascii="宋体" w:hAnsi="宋体" w:cs="宋体"/>
                <w:szCs w:val="21"/>
                <w:highlight w:val="none"/>
                <w:lang w:val="en-US" w:eastAsia="zh-CN"/>
              </w:rPr>
              <w:t>16</w:t>
            </w:r>
            <w:r>
              <w:rPr>
                <w:rFonts w:hint="eastAsia" w:ascii="宋体" w:hAnsi="宋体" w:eastAsia="宋体" w:cs="宋体"/>
                <w:szCs w:val="21"/>
                <w:highlight w:val="none"/>
                <w:lang w:val="en-US" w:eastAsia="zh-CN"/>
              </w:rPr>
              <w:t>分）</w:t>
            </w:r>
          </w:p>
        </w:tc>
        <w:tc>
          <w:tcPr>
            <w:tcW w:w="2962" w:type="pct"/>
            <w:vAlign w:val="top"/>
          </w:tcPr>
          <w:p w14:paraId="3CF7D317">
            <w:pPr>
              <w:keepNext w:val="0"/>
              <w:keepLines w:val="0"/>
              <w:numPr>
                <w:ilvl w:val="0"/>
                <w:numId w:val="0"/>
              </w:numPr>
              <w:suppressLineNumbers w:val="0"/>
              <w:spacing w:before="0" w:beforeAutospacing="0" w:after="0" w:afterAutospacing="0" w:line="400" w:lineRule="exact"/>
              <w:ind w:left="0" w:right="0" w:firstLine="420" w:firstLineChars="200"/>
              <w:rPr>
                <w:rFonts w:hint="default"/>
                <w:lang w:val="en-US" w:eastAsia="zh-CN"/>
              </w:rPr>
            </w:pPr>
            <w:r>
              <w:rPr>
                <w:rFonts w:hint="eastAsia" w:ascii="宋体" w:hAnsi="宋体" w:cs="宋体"/>
                <w:szCs w:val="21"/>
                <w:highlight w:val="none"/>
                <w:lang w:val="en-US" w:eastAsia="zh-CN"/>
              </w:rPr>
              <w:t>1、</w:t>
            </w:r>
            <w:r>
              <w:rPr>
                <w:rFonts w:hint="eastAsia" w:ascii="宋体" w:hAnsi="宋体" w:eastAsia="宋体" w:cs="宋体"/>
                <w:szCs w:val="21"/>
                <w:highlight w:val="none"/>
                <w:lang w:val="en-US" w:eastAsia="zh-CN"/>
              </w:rPr>
              <w:t>按照要求提供控制器类产品的原理图和PCB图</w:t>
            </w:r>
            <w:r>
              <w:rPr>
                <w:rFonts w:hint="eastAsia" w:ascii="宋体" w:hAnsi="宋体" w:cs="宋体"/>
                <w:szCs w:val="21"/>
                <w:highlight w:val="none"/>
                <w:lang w:val="en-US" w:eastAsia="zh-CN"/>
              </w:rPr>
              <w:t>根据完整性</w:t>
            </w:r>
            <w:r>
              <w:rPr>
                <w:rFonts w:hint="eastAsia" w:ascii="宋体" w:hAnsi="宋体" w:eastAsia="宋体" w:cs="宋体"/>
                <w:szCs w:val="21"/>
                <w:highlight w:val="none"/>
                <w:lang w:val="en-US" w:eastAsia="zh-CN"/>
              </w:rPr>
              <w:t>进行评分</w:t>
            </w:r>
            <w:r>
              <w:rPr>
                <w:rFonts w:hint="eastAsia" w:ascii="宋体" w:hAnsi="宋体" w:cs="宋体"/>
                <w:szCs w:val="21"/>
                <w:highlight w:val="none"/>
                <w:lang w:val="en-US" w:eastAsia="zh-CN"/>
              </w:rPr>
              <w:t>，</w:t>
            </w:r>
            <w:r>
              <w:rPr>
                <w:rFonts w:hint="eastAsia" w:ascii="宋体" w:hAnsi="宋体" w:eastAsia="宋体" w:cs="宋体"/>
                <w:szCs w:val="21"/>
                <w:highlight w:val="none"/>
                <w:lang w:val="en-US" w:eastAsia="zh-CN"/>
              </w:rPr>
              <w:t>提供电路原理图得 0-2分</w:t>
            </w:r>
            <w:r>
              <w:rPr>
                <w:rFonts w:hint="eastAsia" w:ascii="宋体" w:hAnsi="宋体" w:cs="宋体"/>
                <w:szCs w:val="21"/>
                <w:highlight w:val="none"/>
                <w:lang w:val="en-US" w:eastAsia="zh-CN"/>
              </w:rPr>
              <w:t>，</w:t>
            </w:r>
            <w:r>
              <w:rPr>
                <w:rFonts w:hint="eastAsia" w:ascii="宋体" w:hAnsi="宋体" w:eastAsia="宋体" w:cs="宋体"/>
                <w:szCs w:val="21"/>
                <w:highlight w:val="none"/>
                <w:lang w:val="en-US" w:eastAsia="zh-CN"/>
              </w:rPr>
              <w:t>提供PCB图得0-2分</w:t>
            </w:r>
            <w:r>
              <w:rPr>
                <w:rFonts w:hint="eastAsia" w:ascii="宋体" w:hAnsi="宋体" w:cs="宋体"/>
                <w:szCs w:val="21"/>
                <w:highlight w:val="none"/>
                <w:lang w:val="en-US" w:eastAsia="zh-CN"/>
              </w:rPr>
              <w:t>。</w:t>
            </w:r>
            <w:r>
              <w:rPr>
                <w:rFonts w:hint="eastAsia" w:ascii="宋体" w:hAnsi="宋体" w:eastAsia="宋体" w:cs="宋体"/>
                <w:szCs w:val="21"/>
                <w:highlight w:val="none"/>
                <w:lang w:val="en-US" w:eastAsia="zh-CN"/>
              </w:rPr>
              <w:t>此项满分4分</w:t>
            </w:r>
            <w:r>
              <w:rPr>
                <w:rFonts w:hint="eastAsia" w:ascii="宋体" w:hAnsi="宋体" w:cs="宋体"/>
                <w:szCs w:val="21"/>
                <w:highlight w:val="none"/>
                <w:lang w:val="en-US" w:eastAsia="zh-CN"/>
              </w:rPr>
              <w:t>，未提供不得分</w:t>
            </w:r>
            <w:r>
              <w:rPr>
                <w:rFonts w:hint="eastAsia" w:ascii="宋体" w:hAnsi="宋体" w:eastAsia="宋体" w:cs="宋体"/>
                <w:szCs w:val="21"/>
                <w:highlight w:val="none"/>
                <w:lang w:val="en-US" w:eastAsia="zh-CN"/>
              </w:rPr>
              <w:t>。</w:t>
            </w:r>
          </w:p>
          <w:p w14:paraId="478ADB0F">
            <w:pPr>
              <w:keepNext w:val="0"/>
              <w:keepLines w:val="0"/>
              <w:suppressLineNumbers w:val="0"/>
              <w:spacing w:before="0" w:beforeAutospacing="0" w:after="0" w:afterAutospacing="0" w:line="400" w:lineRule="exact"/>
              <w:ind w:left="0" w:right="0"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2、CPU选型设计：主MCU选型为ARM  SOC方案，并针对MCU选型进行详细方案描述，按照描述详细程度和是否贴合项目需求进行评分。</w:t>
            </w:r>
            <w:r>
              <w:rPr>
                <w:rFonts w:hint="eastAsia" w:ascii="宋体" w:hAnsi="宋体" w:eastAsia="宋体" w:cs="宋体"/>
                <w:szCs w:val="21"/>
                <w:highlight w:val="none"/>
                <w:lang w:val="en-US" w:eastAsia="zh-CN"/>
              </w:rPr>
              <w:t>此项满分</w:t>
            </w:r>
            <w:r>
              <w:rPr>
                <w:rFonts w:hint="eastAsia" w:ascii="宋体" w:hAnsi="宋体" w:cs="宋体"/>
                <w:szCs w:val="21"/>
                <w:highlight w:val="none"/>
                <w:lang w:val="en-US" w:eastAsia="zh-CN"/>
              </w:rPr>
              <w:t>4分，未提供不得分。</w:t>
            </w:r>
          </w:p>
          <w:p w14:paraId="5EB77FF2">
            <w:pPr>
              <w:keepNext w:val="0"/>
              <w:keepLines w:val="0"/>
              <w:suppressLineNumbers w:val="0"/>
              <w:spacing w:before="0" w:beforeAutospacing="0" w:after="0" w:afterAutospacing="0" w:line="400" w:lineRule="exact"/>
              <w:ind w:left="0" w:right="0"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3、控制器硬件设计：按照功能设计、防护设计、芯片选型设计、通讯设计、接口设计、电源设计等方面综合考虑进行评分。</w:t>
            </w:r>
            <w:r>
              <w:rPr>
                <w:rFonts w:hint="eastAsia" w:ascii="宋体" w:hAnsi="宋体" w:eastAsia="宋体" w:cs="宋体"/>
                <w:szCs w:val="21"/>
                <w:highlight w:val="none"/>
                <w:lang w:val="en-US" w:eastAsia="zh-CN"/>
              </w:rPr>
              <w:t>此项满分</w:t>
            </w:r>
            <w:r>
              <w:rPr>
                <w:rFonts w:hint="eastAsia" w:ascii="宋体" w:hAnsi="宋体" w:cs="宋体"/>
                <w:szCs w:val="21"/>
                <w:highlight w:val="none"/>
                <w:lang w:val="en-US" w:eastAsia="zh-CN"/>
              </w:rPr>
              <w:t>4分，未提供不得分。</w:t>
            </w:r>
          </w:p>
          <w:p w14:paraId="1A7F4938">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4、调试软件设计：提供详细调试工具的开发、设计功能，按照对此项目功能满足程度进行评分。</w:t>
            </w:r>
            <w:r>
              <w:rPr>
                <w:rFonts w:hint="eastAsia" w:ascii="宋体" w:hAnsi="宋体" w:eastAsia="宋体" w:cs="宋体"/>
                <w:szCs w:val="21"/>
                <w:highlight w:val="none"/>
                <w:lang w:val="en-US" w:eastAsia="zh-CN"/>
              </w:rPr>
              <w:t>此项满分</w:t>
            </w:r>
            <w:r>
              <w:rPr>
                <w:rFonts w:hint="eastAsia" w:ascii="宋体" w:hAnsi="宋体" w:cs="宋体"/>
                <w:szCs w:val="21"/>
                <w:highlight w:val="none"/>
                <w:lang w:val="en-US" w:eastAsia="zh-CN"/>
              </w:rPr>
              <w:t>4分，未提供不得分。</w:t>
            </w:r>
          </w:p>
        </w:tc>
      </w:tr>
      <w:tr w14:paraId="793FE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8" w:hRule="atLeast"/>
          <w:jc w:val="center"/>
        </w:trPr>
        <w:tc>
          <w:tcPr>
            <w:tcW w:w="448" w:type="pct"/>
            <w:vMerge w:val="continue"/>
            <w:vAlign w:val="center"/>
          </w:tcPr>
          <w:p w14:paraId="54ADC759">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rPr>
            </w:pPr>
          </w:p>
        </w:tc>
        <w:tc>
          <w:tcPr>
            <w:tcW w:w="579" w:type="pct"/>
            <w:vMerge w:val="continue"/>
            <w:vAlign w:val="center"/>
          </w:tcPr>
          <w:p w14:paraId="68D2E82F">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rPr>
            </w:pPr>
          </w:p>
        </w:tc>
        <w:tc>
          <w:tcPr>
            <w:tcW w:w="1009" w:type="pct"/>
            <w:vAlign w:val="center"/>
          </w:tcPr>
          <w:p w14:paraId="4A8B647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宋体" w:hAnsi="宋体" w:cs="宋体"/>
                <w:color w:val="000000" w:themeColor="text1"/>
                <w:kern w:val="0"/>
                <w:sz w:val="21"/>
                <w:szCs w:val="21"/>
                <w:highlight w:val="none"/>
                <w:lang w:val="en-US" w:eastAsia="zh-CN"/>
                <w14:textFill>
                  <w14:solidFill>
                    <w14:schemeClr w14:val="tx1"/>
                  </w14:solidFill>
                </w14:textFill>
              </w:rPr>
            </w:pPr>
            <w:r>
              <w:rPr>
                <w:rFonts w:hint="eastAsia" w:ascii="宋体" w:hAnsi="宋体" w:cs="宋体"/>
                <w:color w:val="000000" w:themeColor="text1"/>
                <w:kern w:val="0"/>
                <w:sz w:val="21"/>
                <w:szCs w:val="21"/>
                <w:highlight w:val="none"/>
                <w:lang w:val="en-US" w:eastAsia="zh-CN"/>
                <w14:textFill>
                  <w14:solidFill>
                    <w14:schemeClr w14:val="tx1"/>
                  </w14:solidFill>
                </w14:textFill>
              </w:rPr>
              <w:t>技术支持</w:t>
            </w:r>
          </w:p>
          <w:p w14:paraId="22CD00E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宋体" w:hAnsi="宋体" w:eastAsia="方正楷体_GB2312" w:cs="Times New Roman"/>
                <w:kern w:val="0"/>
                <w:sz w:val="21"/>
                <w:szCs w:val="21"/>
                <w:highlight w:val="none"/>
                <w:lang w:val="en-US" w:eastAsia="zh-CN" w:bidi="ar-SA"/>
              </w:rPr>
            </w:pPr>
            <w:r>
              <w:rPr>
                <w:rFonts w:hint="eastAsia" w:ascii="宋体" w:hAnsi="宋体" w:cs="宋体"/>
                <w:color w:val="000000" w:themeColor="text1"/>
                <w:kern w:val="0"/>
                <w:sz w:val="21"/>
                <w:szCs w:val="21"/>
                <w:highlight w:val="none"/>
                <w:lang w:val="en-US" w:eastAsia="zh-CN"/>
                <w14:textFill>
                  <w14:solidFill>
                    <w14:schemeClr w14:val="tx1"/>
                  </w14:solidFill>
                </w14:textFill>
              </w:rPr>
              <w:t>（4分）</w:t>
            </w:r>
          </w:p>
        </w:tc>
        <w:tc>
          <w:tcPr>
            <w:tcW w:w="2962" w:type="pct"/>
            <w:vAlign w:val="top"/>
          </w:tcPr>
          <w:p w14:paraId="009E4214">
            <w:pPr>
              <w:pStyle w:val="17"/>
              <w:keepNext w:val="0"/>
              <w:keepLines w:val="0"/>
              <w:widowControl/>
              <w:suppressLineNumbers w:val="0"/>
              <w:spacing w:before="0" w:beforeAutospacing="0" w:after="0" w:afterAutospacing="0" w:line="400" w:lineRule="exact"/>
              <w:ind w:left="0" w:right="0" w:firstLine="420" w:firstLineChars="200"/>
              <w:jc w:val="left"/>
              <w:rPr>
                <w:rFonts w:hint="default" w:ascii="宋体" w:hAnsi="宋体" w:eastAsia="宋体" w:cs="宋体"/>
                <w:szCs w:val="21"/>
                <w:highlight w:val="none"/>
                <w:lang w:val="en-US" w:eastAsia="zh-CN"/>
              </w:rPr>
            </w:pPr>
            <w:r>
              <w:rPr>
                <w:rFonts w:hint="eastAsia" w:ascii="宋体" w:hAnsi="宋体" w:eastAsia="宋体" w:cs="宋体"/>
                <w:kern w:val="2"/>
                <w:sz w:val="21"/>
                <w:szCs w:val="21"/>
                <w:highlight w:val="none"/>
                <w:lang w:val="en-US" w:eastAsia="zh-CN" w:bidi="ar-SA"/>
              </w:rPr>
              <w:t>参与本项目开发人员配备完整</w:t>
            </w:r>
            <w:r>
              <w:rPr>
                <w:rFonts w:hint="eastAsia" w:cs="宋体"/>
                <w:kern w:val="2"/>
                <w:sz w:val="21"/>
                <w:szCs w:val="21"/>
                <w:highlight w:val="none"/>
                <w:lang w:val="en-US" w:eastAsia="zh-CN" w:bidi="ar-SA"/>
              </w:rPr>
              <w:t>，</w:t>
            </w:r>
            <w:r>
              <w:rPr>
                <w:rFonts w:hint="eastAsia" w:ascii="宋体" w:hAnsi="宋体" w:eastAsia="宋体" w:cs="宋体"/>
                <w:kern w:val="2"/>
                <w:sz w:val="21"/>
                <w:szCs w:val="21"/>
                <w:highlight w:val="none"/>
                <w:lang w:val="en-US" w:eastAsia="zh-CN" w:bidi="ar-SA"/>
              </w:rPr>
              <w:t>有嵌入式软件开发工程师</w:t>
            </w:r>
            <w:r>
              <w:rPr>
                <w:rFonts w:hint="eastAsia" w:cs="宋体"/>
                <w:kern w:val="2"/>
                <w:sz w:val="21"/>
                <w:szCs w:val="21"/>
                <w:highlight w:val="none"/>
                <w:lang w:val="en-US" w:eastAsia="zh-CN" w:bidi="ar-SA"/>
              </w:rPr>
              <w:t>、</w:t>
            </w:r>
            <w:r>
              <w:rPr>
                <w:rFonts w:hint="eastAsia" w:ascii="宋体" w:hAnsi="宋体" w:eastAsia="宋体" w:cs="宋体"/>
                <w:kern w:val="2"/>
                <w:sz w:val="21"/>
                <w:szCs w:val="21"/>
                <w:highlight w:val="none"/>
                <w:lang w:val="en-US" w:eastAsia="zh-CN" w:bidi="ar-SA"/>
              </w:rPr>
              <w:t>硬件开发工程师</w:t>
            </w:r>
            <w:r>
              <w:rPr>
                <w:rFonts w:hint="eastAsia" w:cs="宋体"/>
                <w:kern w:val="2"/>
                <w:sz w:val="21"/>
                <w:szCs w:val="21"/>
                <w:highlight w:val="none"/>
                <w:lang w:val="en-US" w:eastAsia="zh-CN" w:bidi="ar-SA"/>
              </w:rPr>
              <w:t>、</w:t>
            </w:r>
            <w:r>
              <w:rPr>
                <w:rFonts w:hint="eastAsia" w:ascii="宋体" w:hAnsi="宋体" w:eastAsia="宋体" w:cs="宋体"/>
                <w:kern w:val="2"/>
                <w:sz w:val="21"/>
                <w:szCs w:val="21"/>
                <w:highlight w:val="none"/>
                <w:lang w:val="en-US" w:eastAsia="zh-CN" w:bidi="ar-SA"/>
              </w:rPr>
              <w:t>测试工程师3名以上，有这3名工程师在公司购买一年社保的证明，</w:t>
            </w:r>
            <w:r>
              <w:rPr>
                <w:rFonts w:hint="eastAsia" w:cs="宋体"/>
                <w:kern w:val="2"/>
                <w:sz w:val="21"/>
                <w:szCs w:val="21"/>
                <w:highlight w:val="none"/>
                <w:lang w:val="en-US" w:eastAsia="zh-CN" w:bidi="ar-SA"/>
              </w:rPr>
              <w:t>提供</w:t>
            </w:r>
            <w:r>
              <w:rPr>
                <w:rFonts w:hint="eastAsia" w:ascii="宋体" w:hAnsi="宋体" w:eastAsia="宋体" w:cs="宋体"/>
                <w:kern w:val="2"/>
                <w:sz w:val="21"/>
                <w:szCs w:val="21"/>
                <w:highlight w:val="none"/>
                <w:lang w:val="en-US" w:eastAsia="zh-CN" w:bidi="ar-SA"/>
              </w:rPr>
              <w:t>3名本科学历的工程师，给2分，多1名加1分，满分4分。</w:t>
            </w:r>
          </w:p>
          <w:p w14:paraId="2196CBB7">
            <w:pPr>
              <w:pStyle w:val="2"/>
              <w:keepNext w:val="0"/>
              <w:keepLines w:val="0"/>
              <w:suppressLineNumbers w:val="0"/>
              <w:spacing w:before="0" w:beforeAutospacing="0" w:afterAutospacing="0"/>
              <w:ind w:left="0" w:right="0" w:firstLine="420" w:firstLineChars="200"/>
              <w:rPr>
                <w:rFonts w:hint="default"/>
                <w:lang w:val="en-US" w:eastAsia="zh-CN"/>
              </w:rPr>
            </w:pPr>
            <w:r>
              <w:rPr>
                <w:rFonts w:hint="eastAsia" w:ascii="宋体" w:hAnsi="宋体" w:eastAsia="宋体" w:cs="宋体"/>
                <w:kern w:val="2"/>
                <w:sz w:val="21"/>
                <w:szCs w:val="21"/>
                <w:highlight w:val="none"/>
                <w:lang w:val="en-US" w:eastAsia="zh-CN" w:bidi="ar-SA"/>
              </w:rPr>
              <w:t>注：需提供人员一年社保的证明、本科学历资料。</w:t>
            </w:r>
          </w:p>
        </w:tc>
      </w:tr>
      <w:tr w14:paraId="1F364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3" w:hRule="atLeast"/>
          <w:jc w:val="center"/>
        </w:trPr>
        <w:tc>
          <w:tcPr>
            <w:tcW w:w="448" w:type="pct"/>
            <w:vAlign w:val="center"/>
          </w:tcPr>
          <w:p w14:paraId="1329F97F">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b/>
                <w:kern w:val="0"/>
                <w:szCs w:val="21"/>
              </w:rPr>
              <w:t>条款号</w:t>
            </w:r>
          </w:p>
        </w:tc>
        <w:tc>
          <w:tcPr>
            <w:tcW w:w="1589" w:type="pct"/>
            <w:gridSpan w:val="2"/>
            <w:vAlign w:val="center"/>
          </w:tcPr>
          <w:p w14:paraId="7609A10D">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b/>
                <w:kern w:val="0"/>
                <w:szCs w:val="21"/>
              </w:rPr>
              <w:t>条款名称</w:t>
            </w:r>
          </w:p>
        </w:tc>
        <w:tc>
          <w:tcPr>
            <w:tcW w:w="2962" w:type="pct"/>
            <w:vAlign w:val="center"/>
          </w:tcPr>
          <w:p w14:paraId="4D2065ED">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 xml:space="preserve">编列内容 </w:t>
            </w:r>
            <w:bookmarkStart w:id="282" w:name="_GoBack"/>
            <w:bookmarkEnd w:id="282"/>
          </w:p>
        </w:tc>
      </w:tr>
      <w:tr w14:paraId="55592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2" w:hRule="atLeast"/>
          <w:jc w:val="center"/>
        </w:trPr>
        <w:tc>
          <w:tcPr>
            <w:tcW w:w="448" w:type="pct"/>
            <w:vAlign w:val="center"/>
          </w:tcPr>
          <w:p w14:paraId="10C69AAD">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4</w:t>
            </w:r>
          </w:p>
        </w:tc>
        <w:tc>
          <w:tcPr>
            <w:tcW w:w="1589" w:type="pct"/>
            <w:gridSpan w:val="2"/>
            <w:vAlign w:val="center"/>
          </w:tcPr>
          <w:p w14:paraId="66ED3722">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r>
              <w:rPr>
                <w:rFonts w:hint="eastAsia"/>
                <w:spacing w:val="-5"/>
                <w:kern w:val="0"/>
                <w:sz w:val="20"/>
              </w:rPr>
              <w:t>评标程序</w:t>
            </w:r>
          </w:p>
        </w:tc>
        <w:tc>
          <w:tcPr>
            <w:tcW w:w="2962" w:type="pct"/>
            <w:vAlign w:val="center"/>
          </w:tcPr>
          <w:p w14:paraId="66FE465D">
            <w:pPr>
              <w:pStyle w:val="33"/>
              <w:keepNext w:val="0"/>
              <w:keepLines w:val="0"/>
              <w:suppressLineNumbers w:val="0"/>
              <w:spacing w:before="70" w:beforeAutospacing="0" w:after="0" w:afterAutospacing="0" w:line="320" w:lineRule="exact"/>
              <w:ind w:left="119" w:right="83" w:firstLine="420"/>
              <w:rPr>
                <w:rFonts w:hint="default" w:ascii="宋体" w:hAnsi="宋体" w:cs="宋体"/>
                <w:szCs w:val="21"/>
              </w:rPr>
            </w:pPr>
            <w:r>
              <w:rPr>
                <w:rFonts w:hint="eastAsia" w:ascii="宋体" w:hAnsi="宋体" w:cs="宋体"/>
                <w:szCs w:val="21"/>
              </w:rPr>
              <w:t xml:space="preserve">1.按本章评标办法第2.1款、2.2款及2.3款进行初步评审，未通过初步评审或评标委员会认定为无效的投标文件的不再进行后续评审。 </w:t>
            </w:r>
          </w:p>
          <w:p w14:paraId="17AA76C3">
            <w:pPr>
              <w:pStyle w:val="33"/>
              <w:keepNext w:val="0"/>
              <w:keepLines w:val="0"/>
              <w:suppressLineNumbers w:val="0"/>
              <w:spacing w:before="42" w:beforeAutospacing="0" w:after="0" w:afterAutospacing="0" w:line="320" w:lineRule="exact"/>
              <w:ind w:left="119" w:right="72" w:firstLine="420"/>
              <w:rPr>
                <w:rFonts w:hint="default" w:ascii="宋体" w:hAnsi="宋体" w:cs="宋体"/>
                <w:szCs w:val="21"/>
              </w:rPr>
            </w:pPr>
            <w:r>
              <w:rPr>
                <w:rFonts w:hint="eastAsia" w:ascii="宋体" w:hAnsi="宋体" w:cs="宋体"/>
                <w:szCs w:val="21"/>
              </w:rPr>
              <w:t>2.按本章评标办法前附表第3.1款的规定进行报价投标报价部分评审；</w:t>
            </w:r>
          </w:p>
          <w:p w14:paraId="63076946">
            <w:pPr>
              <w:pStyle w:val="33"/>
              <w:keepNext w:val="0"/>
              <w:keepLines w:val="0"/>
              <w:suppressLineNumbers w:val="0"/>
              <w:spacing w:before="15" w:beforeAutospacing="0" w:after="0" w:afterAutospacing="0" w:line="320" w:lineRule="exact"/>
              <w:ind w:left="119" w:right="72" w:firstLine="420"/>
              <w:rPr>
                <w:rFonts w:hint="default" w:ascii="宋体" w:hAnsi="宋体" w:cs="宋体"/>
                <w:szCs w:val="21"/>
              </w:rPr>
            </w:pPr>
            <w:r>
              <w:rPr>
                <w:rFonts w:hint="eastAsia" w:ascii="宋体" w:hAnsi="宋体" w:cs="宋体"/>
                <w:szCs w:val="21"/>
              </w:rPr>
              <w:t>3.按本章评标办法前附表第3.2款的规定进行商务部分的评审；</w:t>
            </w:r>
          </w:p>
          <w:p w14:paraId="177BF973">
            <w:pPr>
              <w:pStyle w:val="33"/>
              <w:keepNext w:val="0"/>
              <w:keepLines w:val="0"/>
              <w:suppressLineNumbers w:val="0"/>
              <w:spacing w:before="15" w:beforeAutospacing="0" w:after="0" w:afterAutospacing="0" w:line="320" w:lineRule="exact"/>
              <w:ind w:left="119" w:right="72" w:firstLine="420"/>
              <w:rPr>
                <w:rFonts w:hint="default" w:ascii="宋体" w:hAnsi="宋体" w:cs="宋体"/>
                <w:szCs w:val="21"/>
              </w:rPr>
            </w:pPr>
            <w:r>
              <w:rPr>
                <w:rFonts w:hint="eastAsia" w:ascii="宋体" w:hAnsi="宋体" w:cs="宋体"/>
                <w:szCs w:val="21"/>
              </w:rPr>
              <w:t>4.按本章评标办法前附表第 3.3款的规定进行技术部分的评审；</w:t>
            </w:r>
          </w:p>
          <w:p w14:paraId="3511977E">
            <w:pPr>
              <w:pStyle w:val="33"/>
              <w:keepNext w:val="0"/>
              <w:keepLines w:val="0"/>
              <w:suppressLineNumbers w:val="0"/>
              <w:spacing w:before="42" w:beforeAutospacing="0" w:after="0" w:afterAutospacing="0" w:line="320" w:lineRule="exact"/>
              <w:ind w:left="119" w:right="-23" w:firstLine="420"/>
              <w:rPr>
                <w:rFonts w:hint="default" w:ascii="宋体" w:hAnsi="宋体" w:cs="宋体"/>
                <w:szCs w:val="21"/>
              </w:rPr>
            </w:pPr>
            <w:r>
              <w:rPr>
                <w:rFonts w:hint="eastAsia" w:ascii="宋体" w:hAnsi="宋体" w:cs="宋体"/>
                <w:szCs w:val="21"/>
              </w:rPr>
              <w:t xml:space="preserve">5.因评标委员会作否决投标处理导致有效投标人不足三个的，评标委员会应当否决所有投标。但是有效投标人的经济、技术等指标仍然具有市场竞争力，能够满足采购文件要求的，评标委员会可以继续评标并确定中标候选人。 </w:t>
            </w:r>
          </w:p>
          <w:p w14:paraId="3596E7A2">
            <w:pPr>
              <w:pStyle w:val="33"/>
              <w:keepNext w:val="0"/>
              <w:keepLines w:val="0"/>
              <w:suppressLineNumbers w:val="0"/>
              <w:spacing w:before="47" w:beforeAutospacing="0" w:after="0" w:afterAutospacing="0" w:line="320" w:lineRule="exact"/>
              <w:ind w:left="119" w:right="0" w:firstLine="420"/>
              <w:rPr>
                <w:rFonts w:hint="default" w:ascii="宋体" w:hAnsi="宋体" w:cs="宋体"/>
                <w:szCs w:val="21"/>
              </w:rPr>
            </w:pPr>
            <w:r>
              <w:rPr>
                <w:rFonts w:hint="eastAsia" w:ascii="宋体" w:hAnsi="宋体" w:cs="宋体"/>
                <w:szCs w:val="21"/>
              </w:rPr>
              <w:t xml:space="preserve">6.对技术部分、商务部分、投标总报价得分进行汇总，确定得分由高至低前2名投标人为中标候选人。 </w:t>
            </w:r>
          </w:p>
        </w:tc>
      </w:tr>
      <w:tr w14:paraId="170D4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3" w:hRule="atLeast"/>
          <w:jc w:val="center"/>
        </w:trPr>
        <w:tc>
          <w:tcPr>
            <w:tcW w:w="448" w:type="pct"/>
            <w:vAlign w:val="center"/>
          </w:tcPr>
          <w:p w14:paraId="78DEE882">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5</w:t>
            </w:r>
          </w:p>
        </w:tc>
        <w:tc>
          <w:tcPr>
            <w:tcW w:w="1589" w:type="pct"/>
            <w:gridSpan w:val="2"/>
            <w:vAlign w:val="center"/>
          </w:tcPr>
          <w:p w14:paraId="1C7D4680">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szCs w:val="21"/>
              </w:rPr>
            </w:pPr>
            <w:r>
              <w:rPr>
                <w:rFonts w:hint="eastAsia"/>
                <w:spacing w:val="-5"/>
                <w:kern w:val="0"/>
                <w:sz w:val="20"/>
              </w:rPr>
              <w:t>投标人得分</w:t>
            </w:r>
          </w:p>
        </w:tc>
        <w:tc>
          <w:tcPr>
            <w:tcW w:w="2962" w:type="pct"/>
            <w:vAlign w:val="center"/>
          </w:tcPr>
          <w:p w14:paraId="2284740C">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投标人得分=投标报价得分+商务部分得分+技术部分得分</w:t>
            </w:r>
          </w:p>
        </w:tc>
      </w:tr>
    </w:tbl>
    <w:p w14:paraId="482C7563">
      <w:pPr>
        <w:pStyle w:val="4"/>
        <w:bidi w:val="0"/>
        <w:rPr>
          <w:rFonts w:hint="eastAsia" w:ascii="宋体" w:hAnsi="宋体" w:eastAsia="宋体" w:cs="宋体"/>
          <w:b w:val="0"/>
          <w:bCs w:val="0"/>
          <w:sz w:val="21"/>
          <w:szCs w:val="21"/>
        </w:rPr>
      </w:pPr>
      <w:bookmarkStart w:id="133" w:name="_Toc29280"/>
      <w:r>
        <w:rPr>
          <w:rFonts w:hint="eastAsia" w:ascii="宋体" w:hAnsi="宋体" w:eastAsia="宋体" w:cs="宋体"/>
          <w:b w:val="0"/>
          <w:bCs w:val="0"/>
          <w:sz w:val="21"/>
          <w:szCs w:val="21"/>
        </w:rPr>
        <w:t>1. 评标方法</w:t>
      </w:r>
      <w:bookmarkEnd w:id="133"/>
      <w:r>
        <w:rPr>
          <w:rFonts w:hint="eastAsia" w:ascii="宋体" w:hAnsi="宋体" w:eastAsia="宋体" w:cs="宋体"/>
          <w:b w:val="0"/>
          <w:bCs w:val="0"/>
          <w:sz w:val="21"/>
          <w:szCs w:val="21"/>
        </w:rPr>
        <w:t xml:space="preserve"> </w:t>
      </w:r>
    </w:p>
    <w:p w14:paraId="52329479">
      <w:pPr>
        <w:pStyle w:val="2"/>
        <w:spacing w:before="119" w:line="352" w:lineRule="auto"/>
        <w:ind w:firstLine="420" w:firstLineChars="200"/>
        <w:rPr>
          <w:rFonts w:ascii="宋体" w:hAnsi="宋体" w:cs="宋体"/>
          <w:kern w:val="2"/>
          <w:sz w:val="21"/>
          <w:szCs w:val="21"/>
        </w:rPr>
      </w:pPr>
      <w:r>
        <w:rPr>
          <w:rFonts w:hint="eastAsia" w:ascii="宋体" w:hAnsi="宋体" w:cs="宋体"/>
          <w:kern w:val="2"/>
          <w:sz w:val="21"/>
          <w:szCs w:val="21"/>
        </w:rPr>
        <w:t xml:space="preserve">本次评标采用综合评分法。评标委员会按照本章评标办法前附表规定的评分标准进行打分，按得分由高到 低顺序推荐中标候选人，若出现投标人投标报价相同的，以评标办法前附表约定的原则确定排序。 </w:t>
      </w:r>
    </w:p>
    <w:p w14:paraId="2DEE3577">
      <w:pPr>
        <w:pStyle w:val="4"/>
        <w:bidi w:val="0"/>
        <w:rPr>
          <w:rFonts w:hint="eastAsia" w:ascii="宋体" w:hAnsi="宋体" w:eastAsia="宋体" w:cs="宋体"/>
          <w:b w:val="0"/>
          <w:bCs w:val="0"/>
          <w:sz w:val="21"/>
          <w:szCs w:val="21"/>
        </w:rPr>
      </w:pPr>
      <w:bookmarkStart w:id="134" w:name="2._评审标准"/>
      <w:bookmarkEnd w:id="134"/>
      <w:bookmarkStart w:id="135" w:name="_Toc11759"/>
      <w:r>
        <w:rPr>
          <w:rFonts w:hint="eastAsia" w:ascii="宋体" w:hAnsi="宋体" w:eastAsia="宋体" w:cs="宋体"/>
          <w:b w:val="0"/>
          <w:bCs w:val="0"/>
          <w:sz w:val="21"/>
          <w:szCs w:val="21"/>
        </w:rPr>
        <w:t>2. 评审标准</w:t>
      </w:r>
      <w:bookmarkEnd w:id="135"/>
      <w:r>
        <w:rPr>
          <w:rFonts w:hint="eastAsia" w:ascii="宋体" w:hAnsi="宋体" w:eastAsia="宋体" w:cs="宋体"/>
          <w:b w:val="0"/>
          <w:bCs w:val="0"/>
          <w:sz w:val="21"/>
          <w:szCs w:val="21"/>
        </w:rPr>
        <w:t xml:space="preserve"> </w:t>
      </w:r>
    </w:p>
    <w:p w14:paraId="31732BF5">
      <w:pPr>
        <w:spacing w:before="156"/>
        <w:ind w:left="106"/>
        <w:rPr>
          <w:rFonts w:ascii="宋体" w:hAnsi="宋体" w:cs="宋体"/>
          <w:szCs w:val="21"/>
        </w:rPr>
      </w:pPr>
      <w:bookmarkStart w:id="136" w:name="2.1_初步评审标准"/>
      <w:bookmarkEnd w:id="136"/>
      <w:r>
        <w:rPr>
          <w:rFonts w:hint="eastAsia" w:ascii="宋体" w:hAnsi="宋体" w:cs="宋体"/>
          <w:szCs w:val="21"/>
        </w:rPr>
        <w:t xml:space="preserve">2.1 初步评审标准 </w:t>
      </w:r>
    </w:p>
    <w:p w14:paraId="0DDF5B0D">
      <w:pPr>
        <w:pStyle w:val="2"/>
        <w:spacing w:before="61"/>
        <w:ind w:left="647"/>
        <w:rPr>
          <w:rFonts w:ascii="宋体" w:hAnsi="宋体" w:cs="宋体"/>
          <w:caps/>
          <w:kern w:val="2"/>
          <w:sz w:val="21"/>
          <w:szCs w:val="21"/>
        </w:rPr>
      </w:pPr>
      <w:r>
        <w:rPr>
          <w:rFonts w:hint="eastAsia" w:ascii="宋体" w:hAnsi="宋体" w:cs="宋体"/>
          <w:caps/>
          <w:kern w:val="2"/>
          <w:sz w:val="21"/>
          <w:szCs w:val="21"/>
        </w:rPr>
        <w:t xml:space="preserve">2.1.1 资格评审标准：见评标办法前附表。 </w:t>
      </w:r>
    </w:p>
    <w:p w14:paraId="39DA1DDE">
      <w:pPr>
        <w:pStyle w:val="2"/>
        <w:spacing w:before="130"/>
        <w:ind w:left="647"/>
        <w:rPr>
          <w:rFonts w:ascii="宋体" w:hAnsi="宋体" w:cs="宋体"/>
          <w:caps/>
          <w:kern w:val="2"/>
          <w:sz w:val="21"/>
          <w:szCs w:val="21"/>
        </w:rPr>
      </w:pPr>
      <w:r>
        <w:rPr>
          <w:rFonts w:hint="eastAsia" w:ascii="宋体" w:hAnsi="宋体" w:cs="宋体"/>
          <w:caps/>
          <w:kern w:val="2"/>
          <w:sz w:val="21"/>
          <w:szCs w:val="21"/>
        </w:rPr>
        <w:t xml:space="preserve">2.1.2 形式评审标准：见评标办法前附表。 </w:t>
      </w:r>
    </w:p>
    <w:p w14:paraId="65B8B31C">
      <w:pPr>
        <w:pStyle w:val="2"/>
        <w:spacing w:before="130"/>
        <w:ind w:left="647"/>
        <w:rPr>
          <w:rFonts w:ascii="宋体" w:hAnsi="宋体" w:cs="宋体"/>
          <w:caps/>
          <w:szCs w:val="21"/>
        </w:rPr>
      </w:pPr>
      <w:r>
        <w:rPr>
          <w:rFonts w:hint="eastAsia" w:ascii="宋体" w:hAnsi="宋体" w:cs="宋体"/>
          <w:caps/>
          <w:kern w:val="2"/>
          <w:sz w:val="21"/>
          <w:szCs w:val="21"/>
        </w:rPr>
        <w:t xml:space="preserve">2.1.3 响应性评审标准：见评标办法前附表。 </w:t>
      </w:r>
    </w:p>
    <w:p w14:paraId="6A15DDAA">
      <w:pPr>
        <w:ind w:left="106"/>
        <w:rPr>
          <w:rFonts w:ascii="宋体" w:hAnsi="宋体" w:cs="宋体"/>
          <w:caps/>
          <w:szCs w:val="21"/>
        </w:rPr>
      </w:pPr>
      <w:bookmarkStart w:id="137" w:name="2.2_分值构成与评分标准"/>
      <w:bookmarkEnd w:id="137"/>
      <w:r>
        <w:rPr>
          <w:rFonts w:hint="eastAsia" w:ascii="宋体" w:hAnsi="宋体" w:cs="宋体"/>
          <w:caps/>
          <w:szCs w:val="21"/>
        </w:rPr>
        <w:t xml:space="preserve">2.2 分值构成与评分标准 </w:t>
      </w:r>
    </w:p>
    <w:p w14:paraId="56F4684C">
      <w:pPr>
        <w:pStyle w:val="2"/>
        <w:spacing w:before="62"/>
        <w:ind w:left="632"/>
        <w:rPr>
          <w:rFonts w:ascii="宋体" w:hAnsi="宋体" w:cs="宋体"/>
          <w:caps/>
          <w:kern w:val="2"/>
          <w:sz w:val="21"/>
          <w:szCs w:val="21"/>
        </w:rPr>
      </w:pPr>
      <w:r>
        <w:rPr>
          <w:rFonts w:hint="eastAsia" w:ascii="宋体" w:hAnsi="宋体" w:cs="宋体"/>
          <w:caps/>
          <w:kern w:val="2"/>
          <w:sz w:val="21"/>
          <w:szCs w:val="21"/>
        </w:rPr>
        <w:t xml:space="preserve">2.2.1 分值构成 </w:t>
      </w:r>
    </w:p>
    <w:p w14:paraId="668D1601">
      <w:pPr>
        <w:pStyle w:val="2"/>
        <w:spacing w:before="130"/>
        <w:ind w:left="526"/>
        <w:rPr>
          <w:rFonts w:ascii="宋体" w:hAnsi="宋体" w:cs="宋体"/>
          <w:caps/>
          <w:kern w:val="2"/>
          <w:sz w:val="21"/>
          <w:szCs w:val="21"/>
        </w:rPr>
      </w:pPr>
      <w:r>
        <w:rPr>
          <w:rFonts w:hint="eastAsia" w:ascii="宋体" w:hAnsi="宋体" w:cs="宋体"/>
          <w:caps/>
          <w:kern w:val="2"/>
          <w:sz w:val="21"/>
          <w:szCs w:val="21"/>
        </w:rPr>
        <w:t xml:space="preserve">（1）技术部分：见评标办法前附表； </w:t>
      </w:r>
    </w:p>
    <w:p w14:paraId="34E455C8">
      <w:pPr>
        <w:pStyle w:val="2"/>
        <w:spacing w:before="145"/>
        <w:ind w:left="526"/>
        <w:rPr>
          <w:rFonts w:ascii="宋体" w:hAnsi="宋体" w:cs="宋体"/>
          <w:caps/>
          <w:kern w:val="2"/>
          <w:sz w:val="21"/>
          <w:szCs w:val="21"/>
        </w:rPr>
      </w:pPr>
      <w:r>
        <w:rPr>
          <w:rFonts w:hint="eastAsia" w:ascii="宋体" w:hAnsi="宋体" w:cs="宋体"/>
          <w:caps/>
          <w:kern w:val="2"/>
          <w:sz w:val="21"/>
          <w:szCs w:val="21"/>
        </w:rPr>
        <w:t xml:space="preserve">（2）商务部分：见评标办法前附表； </w:t>
      </w:r>
    </w:p>
    <w:p w14:paraId="4942FA24">
      <w:pPr>
        <w:pStyle w:val="2"/>
        <w:spacing w:before="29" w:line="367" w:lineRule="auto"/>
        <w:ind w:firstLine="526"/>
        <w:rPr>
          <w:rFonts w:ascii="宋体" w:hAnsi="宋体" w:cs="宋体"/>
          <w:caps/>
          <w:kern w:val="2"/>
          <w:sz w:val="21"/>
          <w:szCs w:val="21"/>
        </w:rPr>
      </w:pPr>
      <w:r>
        <w:rPr>
          <w:rFonts w:hint="eastAsia" w:ascii="宋体" w:hAnsi="宋体" w:cs="宋体"/>
          <w:caps/>
          <w:kern w:val="2"/>
          <w:sz w:val="21"/>
          <w:szCs w:val="21"/>
        </w:rPr>
        <w:t>（3）投标总报价：见评标办法前附表。</w:t>
      </w:r>
    </w:p>
    <w:p w14:paraId="718B5C1A">
      <w:pPr>
        <w:pStyle w:val="2"/>
        <w:spacing w:before="145" w:line="355" w:lineRule="auto"/>
        <w:ind w:left="632" w:right="5004" w:hanging="106"/>
        <w:rPr>
          <w:rFonts w:ascii="宋体" w:hAnsi="宋体" w:cs="宋体"/>
          <w:caps/>
          <w:kern w:val="2"/>
          <w:sz w:val="21"/>
          <w:szCs w:val="21"/>
        </w:rPr>
      </w:pPr>
      <w:r>
        <w:rPr>
          <w:rFonts w:hint="eastAsia" w:ascii="宋体" w:hAnsi="宋体" w:cs="宋体"/>
          <w:caps/>
          <w:kern w:val="2"/>
          <w:sz w:val="21"/>
          <w:szCs w:val="21"/>
        </w:rPr>
        <w:t xml:space="preserve"> 2.2.2 评审标准 </w:t>
      </w:r>
    </w:p>
    <w:p w14:paraId="3ABBD9B7">
      <w:pPr>
        <w:pStyle w:val="2"/>
        <w:spacing w:before="29" w:line="367" w:lineRule="auto"/>
        <w:ind w:firstLine="526"/>
        <w:rPr>
          <w:rFonts w:ascii="宋体" w:hAnsi="宋体" w:cs="宋体"/>
          <w:caps/>
          <w:kern w:val="2"/>
          <w:sz w:val="21"/>
          <w:szCs w:val="21"/>
        </w:rPr>
      </w:pPr>
      <w:r>
        <w:rPr>
          <w:rFonts w:hint="eastAsia" w:ascii="宋体" w:hAnsi="宋体" w:cs="宋体"/>
          <w:caps/>
          <w:kern w:val="2"/>
          <w:sz w:val="21"/>
          <w:szCs w:val="21"/>
        </w:rPr>
        <w:t xml:space="preserve">（1）技术部分评分标准：见评标办法前附表；（对于施工难度大、专业技术复杂的项目，应由招标人会同设计单位提出技术方案方案编写要点，作为评分标准）。 </w:t>
      </w:r>
    </w:p>
    <w:p w14:paraId="2C4E46CB">
      <w:pPr>
        <w:pStyle w:val="2"/>
        <w:spacing w:before="19"/>
        <w:ind w:left="647"/>
        <w:rPr>
          <w:rFonts w:ascii="宋体" w:hAnsi="宋体" w:cs="宋体"/>
          <w:caps/>
          <w:kern w:val="2"/>
          <w:sz w:val="21"/>
          <w:szCs w:val="21"/>
        </w:rPr>
      </w:pPr>
      <w:r>
        <w:rPr>
          <w:rFonts w:hint="eastAsia" w:ascii="宋体" w:hAnsi="宋体" w:cs="宋体"/>
          <w:caps/>
          <w:kern w:val="2"/>
          <w:sz w:val="21"/>
          <w:szCs w:val="21"/>
        </w:rPr>
        <w:t xml:space="preserve">（2） 商务部分评分标准：见评标办法前附表； </w:t>
      </w:r>
    </w:p>
    <w:p w14:paraId="7B92E3C6">
      <w:pPr>
        <w:pStyle w:val="2"/>
        <w:spacing w:before="130" w:line="360" w:lineRule="auto"/>
        <w:ind w:left="647" w:right="2891"/>
        <w:rPr>
          <w:rFonts w:ascii="宋体" w:hAnsi="宋体" w:cs="宋体"/>
          <w:caps/>
          <w:kern w:val="2"/>
          <w:sz w:val="21"/>
          <w:szCs w:val="21"/>
        </w:rPr>
      </w:pPr>
      <w:r>
        <w:rPr>
          <w:rFonts w:hint="eastAsia" w:ascii="宋体" w:hAnsi="宋体" w:cs="宋体"/>
          <w:caps/>
          <w:kern w:val="2"/>
          <w:sz w:val="21"/>
          <w:szCs w:val="21"/>
        </w:rPr>
        <w:t xml:space="preserve">（3） 报价评审标准：见评标办法前附表； </w:t>
      </w:r>
    </w:p>
    <w:p w14:paraId="11BC9902">
      <w:pPr>
        <w:pStyle w:val="2"/>
        <w:spacing w:before="119" w:line="352" w:lineRule="auto"/>
        <w:ind w:firstLine="420"/>
        <w:rPr>
          <w:rFonts w:ascii="宋体" w:hAnsi="宋体" w:cs="宋体"/>
          <w:caps/>
          <w:kern w:val="2"/>
          <w:sz w:val="21"/>
          <w:szCs w:val="21"/>
        </w:rPr>
      </w:pPr>
      <w:r>
        <w:rPr>
          <w:rFonts w:hint="eastAsia" w:ascii="宋体" w:hAnsi="宋体" w:cs="宋体"/>
          <w:caps/>
          <w:kern w:val="2"/>
          <w:sz w:val="21"/>
          <w:szCs w:val="21"/>
        </w:rPr>
        <w:t xml:space="preserve">2.2.3 评标基准价计算 评标基准价的计算方法：见评标办法前附表。 </w:t>
      </w:r>
    </w:p>
    <w:p w14:paraId="4256A894">
      <w:pPr>
        <w:pStyle w:val="2"/>
        <w:spacing w:before="119" w:line="352" w:lineRule="auto"/>
        <w:ind w:firstLine="420"/>
        <w:rPr>
          <w:rFonts w:ascii="宋体" w:hAnsi="宋体" w:cs="宋体"/>
          <w:caps/>
          <w:kern w:val="2"/>
          <w:sz w:val="21"/>
          <w:szCs w:val="21"/>
        </w:rPr>
      </w:pPr>
      <w:r>
        <w:rPr>
          <w:rFonts w:hint="eastAsia" w:ascii="宋体" w:hAnsi="宋体" w:cs="宋体"/>
          <w:caps/>
          <w:kern w:val="2"/>
          <w:sz w:val="21"/>
          <w:szCs w:val="21"/>
        </w:rPr>
        <w:t xml:space="preserve">2.2.4 投标报价的偏差率计算 投标报价的偏差率计算公式：见评标办法前附表。 </w:t>
      </w:r>
    </w:p>
    <w:p w14:paraId="118B8CE9">
      <w:pPr>
        <w:pStyle w:val="4"/>
        <w:bidi w:val="0"/>
        <w:rPr>
          <w:rFonts w:hint="eastAsia" w:ascii="宋体" w:hAnsi="宋体" w:eastAsia="宋体" w:cs="宋体"/>
          <w:b w:val="0"/>
          <w:bCs w:val="0"/>
          <w:sz w:val="21"/>
          <w:szCs w:val="21"/>
        </w:rPr>
      </w:pPr>
      <w:bookmarkStart w:id="138" w:name="3._评标程序"/>
      <w:bookmarkEnd w:id="138"/>
      <w:bookmarkStart w:id="139" w:name="_Toc26509"/>
      <w:r>
        <w:rPr>
          <w:rFonts w:hint="eastAsia" w:ascii="宋体" w:hAnsi="宋体" w:eastAsia="宋体" w:cs="宋体"/>
          <w:b w:val="0"/>
          <w:bCs w:val="0"/>
          <w:sz w:val="21"/>
          <w:szCs w:val="21"/>
        </w:rPr>
        <w:t>3. 评标程序</w:t>
      </w:r>
      <w:bookmarkEnd w:id="139"/>
      <w:r>
        <w:rPr>
          <w:rFonts w:hint="eastAsia" w:ascii="宋体" w:hAnsi="宋体" w:eastAsia="宋体" w:cs="宋体"/>
          <w:b w:val="0"/>
          <w:bCs w:val="0"/>
          <w:sz w:val="21"/>
          <w:szCs w:val="21"/>
        </w:rPr>
        <w:t xml:space="preserve"> </w:t>
      </w:r>
    </w:p>
    <w:p w14:paraId="200B6FEE">
      <w:pPr>
        <w:spacing w:before="157"/>
        <w:ind w:left="106"/>
        <w:rPr>
          <w:rFonts w:ascii="宋体" w:hAnsi="宋体" w:cs="宋体"/>
          <w:caps/>
          <w:szCs w:val="21"/>
        </w:rPr>
      </w:pPr>
      <w:bookmarkStart w:id="140" w:name="3.1_初步评审"/>
      <w:bookmarkEnd w:id="140"/>
      <w:r>
        <w:rPr>
          <w:rFonts w:hint="eastAsia" w:ascii="宋体" w:hAnsi="宋体" w:cs="宋体"/>
          <w:caps/>
          <w:szCs w:val="21"/>
        </w:rPr>
        <w:t xml:space="preserve">3.1 初步评审 </w:t>
      </w:r>
    </w:p>
    <w:p w14:paraId="149741D7">
      <w:pPr>
        <w:pStyle w:val="2"/>
        <w:spacing w:before="61" w:line="355" w:lineRule="auto"/>
        <w:ind w:firstLine="420"/>
        <w:rPr>
          <w:rFonts w:ascii="宋体" w:hAnsi="宋体" w:cs="宋体"/>
          <w:caps/>
          <w:kern w:val="2"/>
          <w:sz w:val="21"/>
          <w:szCs w:val="21"/>
        </w:rPr>
      </w:pPr>
      <w:r>
        <w:rPr>
          <w:rFonts w:hint="eastAsia" w:ascii="宋体" w:hAnsi="宋体" w:cs="宋体"/>
          <w:caps/>
          <w:kern w:val="2"/>
          <w:sz w:val="21"/>
          <w:szCs w:val="21"/>
        </w:rPr>
        <w:t>3.1.1 评标委员会依据本章第2.1款、2.2款及2.3款规定的标准对投标文件进行初步评审。有一项不符合评审标准的，作否决投标处理。</w:t>
      </w:r>
    </w:p>
    <w:p w14:paraId="02CBC50D">
      <w:pPr>
        <w:pStyle w:val="2"/>
        <w:spacing w:before="32"/>
        <w:ind w:left="526"/>
        <w:rPr>
          <w:rFonts w:ascii="宋体" w:hAnsi="宋体" w:cs="宋体"/>
          <w:caps/>
          <w:kern w:val="2"/>
          <w:sz w:val="21"/>
          <w:szCs w:val="21"/>
        </w:rPr>
      </w:pPr>
      <w:r>
        <w:rPr>
          <w:rFonts w:hint="eastAsia" w:ascii="宋体" w:hAnsi="宋体" w:cs="宋体"/>
          <w:caps/>
          <w:kern w:val="2"/>
          <w:sz w:val="21"/>
          <w:szCs w:val="21"/>
        </w:rPr>
        <w:t xml:space="preserve">3.1.2 投标人有以下情形之一的，其投标作否决投标处理： </w:t>
      </w:r>
    </w:p>
    <w:p w14:paraId="4DED9367">
      <w:pPr>
        <w:pStyle w:val="2"/>
        <w:spacing w:before="145"/>
        <w:ind w:left="526"/>
        <w:rPr>
          <w:rFonts w:ascii="宋体" w:hAnsi="宋体" w:cs="宋体"/>
          <w:caps/>
          <w:kern w:val="2"/>
          <w:sz w:val="21"/>
          <w:szCs w:val="21"/>
        </w:rPr>
      </w:pPr>
      <w:r>
        <w:rPr>
          <w:rFonts w:hint="eastAsia" w:ascii="宋体" w:hAnsi="宋体" w:cs="宋体"/>
          <w:caps/>
          <w:kern w:val="2"/>
          <w:sz w:val="21"/>
          <w:szCs w:val="21"/>
        </w:rPr>
        <w:t xml:space="preserve">（1）第二章“投标人须知”第1.4.3项规定的任何一种情形的； </w:t>
      </w:r>
    </w:p>
    <w:p w14:paraId="2911DDBD">
      <w:pPr>
        <w:pStyle w:val="2"/>
        <w:spacing w:before="130"/>
        <w:ind w:left="526"/>
        <w:rPr>
          <w:rFonts w:ascii="宋体" w:hAnsi="宋体" w:cs="宋体"/>
          <w:caps/>
          <w:kern w:val="2"/>
          <w:sz w:val="21"/>
          <w:szCs w:val="21"/>
        </w:rPr>
      </w:pPr>
      <w:r>
        <w:rPr>
          <w:rFonts w:hint="eastAsia" w:ascii="宋体" w:hAnsi="宋体" w:cs="宋体"/>
          <w:caps/>
          <w:kern w:val="2"/>
          <w:sz w:val="21"/>
          <w:szCs w:val="21"/>
        </w:rPr>
        <w:t xml:space="preserve">（2）本次投标有串通投标、弄虚作假等其他违反招投标相关法律、法规行为的； </w:t>
      </w:r>
    </w:p>
    <w:p w14:paraId="08426F3A">
      <w:pPr>
        <w:pStyle w:val="2"/>
        <w:spacing w:before="130"/>
        <w:ind w:left="526"/>
        <w:rPr>
          <w:rFonts w:ascii="宋体" w:hAnsi="宋体" w:cs="宋体"/>
          <w:caps/>
          <w:kern w:val="2"/>
          <w:sz w:val="21"/>
          <w:szCs w:val="21"/>
        </w:rPr>
      </w:pPr>
      <w:r>
        <w:rPr>
          <w:rFonts w:hint="eastAsia" w:ascii="宋体" w:hAnsi="宋体" w:cs="宋体"/>
          <w:caps/>
          <w:kern w:val="2"/>
          <w:sz w:val="21"/>
          <w:szCs w:val="21"/>
        </w:rPr>
        <w:t xml:space="preserve">（3）拒绝按评标委员会要求澄清、说明或补正的。 </w:t>
      </w:r>
    </w:p>
    <w:p w14:paraId="0CFEE51C">
      <w:pPr>
        <w:pStyle w:val="2"/>
        <w:spacing w:before="6" w:line="352" w:lineRule="auto"/>
        <w:ind w:firstLine="630" w:firstLineChars="300"/>
        <w:rPr>
          <w:rFonts w:ascii="宋体" w:hAnsi="宋体" w:cs="宋体"/>
          <w:caps/>
          <w:kern w:val="2"/>
          <w:sz w:val="21"/>
          <w:szCs w:val="21"/>
        </w:rPr>
      </w:pPr>
      <w:r>
        <w:rPr>
          <w:rFonts w:hint="eastAsia" w:ascii="宋体" w:hAnsi="宋体" w:cs="宋体"/>
          <w:caps/>
          <w:kern w:val="2"/>
          <w:sz w:val="21"/>
          <w:szCs w:val="21"/>
        </w:rPr>
        <w:t xml:space="preserve">3.1.3 投标报价有算术错误的，评标委员会按以下原则对投标报价进行修正，修正的价格经投标人 书面确认后具有约束力，修正原则如下： </w:t>
      </w:r>
    </w:p>
    <w:p w14:paraId="1B7B60C8">
      <w:pPr>
        <w:pStyle w:val="2"/>
        <w:spacing w:before="32"/>
        <w:ind w:firstLine="420" w:firstLineChars="200"/>
        <w:rPr>
          <w:rFonts w:ascii="宋体" w:hAnsi="宋体" w:cs="宋体"/>
          <w:caps/>
          <w:kern w:val="2"/>
          <w:sz w:val="21"/>
          <w:szCs w:val="21"/>
        </w:rPr>
      </w:pPr>
      <w:r>
        <w:rPr>
          <w:rFonts w:hint="eastAsia" w:ascii="宋体" w:hAnsi="宋体" w:cs="宋体"/>
          <w:caps/>
          <w:kern w:val="2"/>
          <w:sz w:val="21"/>
          <w:szCs w:val="21"/>
        </w:rPr>
        <w:t xml:space="preserve">（1）投标文件中的大写金额与小写金额不一致的，以大写金额为准； </w:t>
      </w:r>
    </w:p>
    <w:p w14:paraId="6351FBFB">
      <w:pPr>
        <w:pStyle w:val="2"/>
        <w:spacing w:before="145"/>
        <w:ind w:firstLine="420"/>
        <w:rPr>
          <w:rFonts w:ascii="宋体" w:hAnsi="宋体" w:cs="宋体"/>
          <w:caps/>
          <w:kern w:val="2"/>
          <w:sz w:val="21"/>
          <w:szCs w:val="21"/>
        </w:rPr>
      </w:pPr>
      <w:r>
        <w:rPr>
          <w:rFonts w:hint="eastAsia" w:ascii="宋体" w:hAnsi="宋体" w:cs="宋体"/>
          <w:caps/>
          <w:kern w:val="2"/>
          <w:sz w:val="21"/>
          <w:szCs w:val="21"/>
        </w:rPr>
        <w:t>（2）竞争性比选响应声明书的总报价与已标价</w:t>
      </w:r>
      <w:r>
        <w:rPr>
          <w:rFonts w:hint="eastAsia" w:ascii="宋体" w:hAnsi="宋体" w:cs="宋体"/>
          <w:caps/>
          <w:kern w:val="2"/>
          <w:sz w:val="21"/>
          <w:szCs w:val="21"/>
          <w:lang w:val="en-US" w:eastAsia="zh-CN"/>
        </w:rPr>
        <w:t>采购</w:t>
      </w:r>
      <w:r>
        <w:rPr>
          <w:rFonts w:hint="eastAsia" w:ascii="宋体" w:hAnsi="宋体" w:cs="宋体"/>
          <w:caps/>
          <w:kern w:val="2"/>
          <w:sz w:val="21"/>
          <w:szCs w:val="21"/>
        </w:rPr>
        <w:t xml:space="preserve">清单总报价不一致的，由评标委员会作否决投标处理。 </w:t>
      </w:r>
    </w:p>
    <w:p w14:paraId="3845044A">
      <w:pPr>
        <w:spacing w:before="169"/>
        <w:ind w:left="106"/>
        <w:rPr>
          <w:rFonts w:ascii="宋体" w:hAnsi="宋体" w:cs="宋体"/>
          <w:caps/>
          <w:szCs w:val="21"/>
        </w:rPr>
      </w:pPr>
      <w:bookmarkStart w:id="141" w:name="3.2_详细评审"/>
      <w:bookmarkEnd w:id="141"/>
      <w:r>
        <w:rPr>
          <w:rFonts w:hint="eastAsia" w:ascii="宋体" w:hAnsi="宋体" w:cs="宋体"/>
          <w:caps/>
          <w:szCs w:val="21"/>
        </w:rPr>
        <w:t xml:space="preserve">3.2 详细评审 </w:t>
      </w:r>
    </w:p>
    <w:p w14:paraId="43A7A15A">
      <w:pPr>
        <w:pStyle w:val="2"/>
        <w:spacing w:before="61"/>
        <w:ind w:left="526"/>
        <w:rPr>
          <w:rFonts w:ascii="宋体" w:hAnsi="宋体" w:cs="宋体"/>
          <w:caps/>
          <w:kern w:val="2"/>
          <w:sz w:val="21"/>
          <w:szCs w:val="21"/>
        </w:rPr>
      </w:pPr>
      <w:r>
        <w:rPr>
          <w:rFonts w:hint="eastAsia" w:ascii="宋体" w:hAnsi="宋体" w:cs="宋体"/>
          <w:caps/>
          <w:kern w:val="2"/>
          <w:sz w:val="21"/>
          <w:szCs w:val="21"/>
        </w:rPr>
        <w:t xml:space="preserve">3.2.1 评标委员会按本章第3.1款、3.2款及3.3款规定的量化因素和分值进行打分，并计算出综合评估得分。 </w:t>
      </w:r>
    </w:p>
    <w:p w14:paraId="5137640E">
      <w:pPr>
        <w:pStyle w:val="2"/>
        <w:spacing w:before="130" w:line="367" w:lineRule="auto"/>
        <w:ind w:firstLine="420"/>
        <w:rPr>
          <w:rFonts w:ascii="宋体" w:hAnsi="宋体" w:cs="宋体"/>
          <w:caps/>
          <w:kern w:val="2"/>
          <w:sz w:val="21"/>
          <w:szCs w:val="21"/>
        </w:rPr>
      </w:pPr>
      <w:r>
        <w:rPr>
          <w:rFonts w:hint="eastAsia" w:ascii="宋体" w:hAnsi="宋体" w:cs="宋体"/>
          <w:caps/>
          <w:kern w:val="2"/>
          <w:sz w:val="21"/>
          <w:szCs w:val="21"/>
        </w:rPr>
        <w:t xml:space="preserve">（1）按本章第3.3目规定的评审因素和分值对技术部分计算出得分A（所有评委打分中去掉一个最高和一个最低分，余下评委打分取算术平均值为该投标人技术部分得分。） </w:t>
      </w:r>
    </w:p>
    <w:p w14:paraId="7CE28790">
      <w:pPr>
        <w:pStyle w:val="2"/>
        <w:spacing w:before="19"/>
        <w:ind w:left="526"/>
        <w:rPr>
          <w:rFonts w:ascii="宋体" w:hAnsi="宋体" w:cs="宋体"/>
          <w:caps/>
          <w:kern w:val="2"/>
          <w:sz w:val="21"/>
          <w:szCs w:val="21"/>
        </w:rPr>
      </w:pPr>
      <w:r>
        <w:rPr>
          <w:rFonts w:hint="eastAsia" w:ascii="宋体" w:hAnsi="宋体" w:cs="宋体"/>
          <w:caps/>
          <w:kern w:val="2"/>
          <w:sz w:val="21"/>
          <w:szCs w:val="21"/>
        </w:rPr>
        <w:t xml:space="preserve">（2）按本章第3.2目规定的评审因素和分值对商务部分计算出得分B。 </w:t>
      </w:r>
    </w:p>
    <w:p w14:paraId="2760F27E">
      <w:pPr>
        <w:pStyle w:val="2"/>
        <w:spacing w:before="130"/>
        <w:ind w:left="526"/>
        <w:rPr>
          <w:rFonts w:ascii="宋体" w:hAnsi="宋体" w:cs="宋体"/>
          <w:caps/>
          <w:kern w:val="2"/>
          <w:sz w:val="21"/>
          <w:szCs w:val="21"/>
        </w:rPr>
      </w:pPr>
      <w:r>
        <w:rPr>
          <w:rFonts w:hint="eastAsia" w:ascii="宋体" w:hAnsi="宋体" w:cs="宋体"/>
          <w:caps/>
          <w:kern w:val="2"/>
          <w:sz w:val="21"/>
          <w:szCs w:val="21"/>
        </w:rPr>
        <w:t xml:space="preserve">（3）按本章第3.1目规定的评审因素和分值对投标总报价计算出得分C。 </w:t>
      </w:r>
    </w:p>
    <w:p w14:paraId="03CC3D50">
      <w:pPr>
        <w:pStyle w:val="2"/>
        <w:spacing w:before="130"/>
        <w:ind w:left="526"/>
        <w:rPr>
          <w:rFonts w:ascii="宋体" w:hAnsi="宋体" w:cs="宋体"/>
          <w:caps/>
          <w:kern w:val="2"/>
          <w:sz w:val="21"/>
          <w:szCs w:val="21"/>
        </w:rPr>
      </w:pPr>
      <w:r>
        <w:rPr>
          <w:rFonts w:hint="eastAsia" w:ascii="宋体" w:hAnsi="宋体" w:cs="宋体"/>
          <w:caps/>
          <w:kern w:val="2"/>
          <w:sz w:val="21"/>
          <w:szCs w:val="21"/>
        </w:rPr>
        <w:t xml:space="preserve">3.2.2 各类评分分值的最终计算结果保留小数点后两位，小数点后第三位“四舍五入”。 </w:t>
      </w:r>
    </w:p>
    <w:p w14:paraId="53CCFF78">
      <w:pPr>
        <w:pStyle w:val="2"/>
        <w:spacing w:before="130"/>
        <w:ind w:left="526"/>
        <w:rPr>
          <w:rFonts w:ascii="宋体" w:hAnsi="宋体" w:cs="宋体"/>
          <w:caps/>
          <w:szCs w:val="21"/>
        </w:rPr>
      </w:pPr>
      <w:r>
        <w:rPr>
          <w:rFonts w:hint="eastAsia" w:ascii="宋体" w:hAnsi="宋体" w:cs="宋体"/>
          <w:caps/>
          <w:kern w:val="2"/>
          <w:sz w:val="21"/>
          <w:szCs w:val="21"/>
        </w:rPr>
        <w:t xml:space="preserve">3.2.3  投标人得分=A+B+C。 </w:t>
      </w:r>
    </w:p>
    <w:p w14:paraId="411557C8">
      <w:pPr>
        <w:ind w:left="106"/>
        <w:rPr>
          <w:rFonts w:ascii="宋体" w:hAnsi="宋体" w:cs="宋体"/>
          <w:caps/>
          <w:szCs w:val="21"/>
        </w:rPr>
      </w:pPr>
      <w:bookmarkStart w:id="142" w:name="3.3_投标文件的澄清和补正"/>
      <w:bookmarkEnd w:id="142"/>
      <w:r>
        <w:rPr>
          <w:rFonts w:hint="eastAsia" w:ascii="宋体" w:hAnsi="宋体" w:cs="宋体"/>
          <w:caps/>
          <w:szCs w:val="21"/>
        </w:rPr>
        <w:t xml:space="preserve">3.3 投标文件的澄清和补正 </w:t>
      </w:r>
    </w:p>
    <w:p w14:paraId="5424B115">
      <w:pPr>
        <w:pStyle w:val="2"/>
        <w:spacing w:before="61" w:line="355" w:lineRule="auto"/>
        <w:ind w:firstLine="420"/>
        <w:rPr>
          <w:rFonts w:ascii="宋体" w:hAnsi="宋体" w:cs="宋体"/>
          <w:caps/>
          <w:kern w:val="2"/>
          <w:sz w:val="21"/>
          <w:szCs w:val="21"/>
        </w:rPr>
      </w:pPr>
      <w:r>
        <w:rPr>
          <w:rFonts w:hint="eastAsia" w:ascii="宋体" w:hAnsi="宋体" w:cs="宋体"/>
          <w:caps/>
          <w:kern w:val="2"/>
          <w:sz w:val="21"/>
          <w:szCs w:val="21"/>
        </w:rPr>
        <w:t xml:space="preserve">3.3.1 在评标过程中，评标委员会可以书面形式要求投标人对所提交投标文件中不明确的内容进行 书面澄清或说明，或者对细微偏差进行补正。评标委员会不接受投标人主动提出的澄清、说明或补正。 </w:t>
      </w:r>
    </w:p>
    <w:p w14:paraId="187986CF">
      <w:pPr>
        <w:pStyle w:val="2"/>
        <w:spacing w:before="29" w:line="367" w:lineRule="auto"/>
        <w:ind w:firstLine="420"/>
        <w:rPr>
          <w:rFonts w:ascii="宋体" w:hAnsi="宋体" w:cs="宋体"/>
          <w:caps/>
          <w:kern w:val="2"/>
          <w:sz w:val="21"/>
          <w:szCs w:val="21"/>
        </w:rPr>
      </w:pPr>
      <w:r>
        <w:rPr>
          <w:rFonts w:hint="eastAsia" w:ascii="宋体" w:hAnsi="宋体" w:cs="宋体"/>
          <w:caps/>
          <w:kern w:val="2"/>
          <w:sz w:val="21"/>
          <w:szCs w:val="21"/>
        </w:rPr>
        <w:t xml:space="preserve">3.3.2 澄清、说明和补正不得改变投标文件的实质性内容（算术性错误修正的除外）。投标人的书 面澄清、说明和补正属于投标文件的组成部分。 </w:t>
      </w:r>
    </w:p>
    <w:p w14:paraId="512E8608">
      <w:pPr>
        <w:pStyle w:val="2"/>
        <w:spacing w:before="19" w:line="355" w:lineRule="auto"/>
        <w:ind w:firstLine="420"/>
        <w:rPr>
          <w:rFonts w:ascii="宋体" w:hAnsi="宋体" w:cs="宋体"/>
          <w:caps/>
          <w:kern w:val="2"/>
          <w:sz w:val="21"/>
          <w:szCs w:val="21"/>
        </w:rPr>
      </w:pPr>
      <w:r>
        <w:rPr>
          <w:rFonts w:hint="eastAsia" w:ascii="宋体" w:hAnsi="宋体" w:cs="宋体"/>
          <w:caps/>
          <w:kern w:val="2"/>
          <w:sz w:val="21"/>
          <w:szCs w:val="21"/>
        </w:rPr>
        <w:t xml:space="preserve">3.3.3 评标委员会对投标人提交的澄清、说明或补正有疑问的，可以要求投标人进一步澄清、说明或补正，直至满足评标委员会的要求。 </w:t>
      </w:r>
    </w:p>
    <w:p w14:paraId="759BBE3A">
      <w:pPr>
        <w:spacing w:before="68"/>
        <w:ind w:left="106"/>
        <w:rPr>
          <w:rFonts w:ascii="宋体" w:hAnsi="宋体" w:cs="宋体"/>
          <w:caps/>
          <w:szCs w:val="21"/>
        </w:rPr>
      </w:pPr>
      <w:bookmarkStart w:id="143" w:name="3.4_评标结果"/>
      <w:bookmarkEnd w:id="143"/>
      <w:r>
        <w:rPr>
          <w:rFonts w:hint="eastAsia" w:ascii="宋体" w:hAnsi="宋体" w:cs="宋体"/>
          <w:caps/>
          <w:szCs w:val="21"/>
        </w:rPr>
        <w:t xml:space="preserve">3.4 评标结果 </w:t>
      </w:r>
    </w:p>
    <w:p w14:paraId="76A128E1">
      <w:pPr>
        <w:pStyle w:val="2"/>
        <w:spacing w:before="76" w:line="355" w:lineRule="auto"/>
        <w:ind w:firstLine="420"/>
        <w:rPr>
          <w:rFonts w:hint="eastAsia" w:ascii="宋体" w:hAnsi="宋体" w:cs="宋体"/>
          <w:caps/>
          <w:kern w:val="2"/>
          <w:sz w:val="21"/>
          <w:szCs w:val="21"/>
        </w:rPr>
      </w:pPr>
      <w:r>
        <w:rPr>
          <w:rFonts w:hint="eastAsia" w:ascii="宋体" w:hAnsi="宋体" w:cs="宋体"/>
          <w:caps/>
          <w:kern w:val="2"/>
          <w:sz w:val="21"/>
          <w:szCs w:val="21"/>
        </w:rPr>
        <w:t xml:space="preserve">3.4.1 除第二章“投标人须知”前附表授权直接确定中标人外，评标委员会按照得分由高到低的顺 序推荐中标候选人。 </w:t>
      </w:r>
    </w:p>
    <w:p w14:paraId="7B10D446">
      <w:pPr>
        <w:pStyle w:val="2"/>
        <w:spacing w:before="76" w:line="355" w:lineRule="auto"/>
        <w:ind w:firstLine="420"/>
        <w:jc w:val="both"/>
        <w:rPr>
          <w:rFonts w:hint="eastAsia" w:ascii="宋体" w:hAnsi="宋体" w:cs="宋体"/>
          <w:b w:val="0"/>
          <w:bCs w:val="0"/>
          <w:sz w:val="21"/>
          <w:szCs w:val="21"/>
        </w:rPr>
      </w:pPr>
      <w:r>
        <w:rPr>
          <w:rFonts w:hint="eastAsia" w:ascii="宋体" w:hAnsi="宋体" w:cs="宋体"/>
          <w:b w:val="0"/>
          <w:bCs w:val="0"/>
          <w:sz w:val="21"/>
          <w:szCs w:val="21"/>
        </w:rPr>
        <w:t>3.4.2 评标委员会完成评标后，应当向招标人提交书面评标报告。</w:t>
      </w:r>
    </w:p>
    <w:p w14:paraId="150A285E">
      <w:pPr>
        <w:jc w:val="both"/>
        <w:rPr>
          <w:rStyle w:val="30"/>
          <w:rFonts w:hint="eastAsia"/>
          <w:b/>
          <w:bCs/>
          <w:highlight w:val="none"/>
          <w:lang w:val="en-US" w:eastAsia="zh-CN"/>
        </w:rPr>
      </w:pPr>
      <w:r>
        <w:rPr>
          <w:rFonts w:hint="eastAsia" w:ascii="宋体" w:hAnsi="宋体" w:cs="宋体"/>
          <w:color w:val="auto"/>
          <w:szCs w:val="21"/>
          <w:highlight w:val="none"/>
        </w:rPr>
        <w:br w:type="page"/>
      </w:r>
    </w:p>
    <w:p w14:paraId="4EE215CE">
      <w:pPr>
        <w:numPr>
          <w:ilvl w:val="0"/>
          <w:numId w:val="3"/>
        </w:numPr>
        <w:ind w:left="0" w:leftChars="0" w:firstLine="0" w:firstLineChars="0"/>
        <w:jc w:val="center"/>
        <w:rPr>
          <w:rStyle w:val="30"/>
          <w:rFonts w:hint="eastAsia"/>
          <w:b/>
          <w:bCs/>
          <w:highlight w:val="none"/>
          <w:lang w:val="en-US" w:eastAsia="zh-CN"/>
        </w:rPr>
      </w:pPr>
      <w:bookmarkStart w:id="144" w:name="_Toc23041"/>
      <w:r>
        <w:rPr>
          <w:rStyle w:val="30"/>
          <w:rFonts w:hint="eastAsia"/>
          <w:b/>
          <w:bCs/>
          <w:highlight w:val="none"/>
          <w:lang w:val="en-US" w:eastAsia="zh-CN"/>
        </w:rPr>
        <w:t>报价说明</w:t>
      </w:r>
    </w:p>
    <w:bookmarkEnd w:id="144"/>
    <w:p w14:paraId="36F33668">
      <w:pPr>
        <w:pStyle w:val="2"/>
        <w:numPr>
          <w:ilvl w:val="0"/>
          <w:numId w:val="0"/>
        </w:numPr>
        <w:ind w:leftChars="0"/>
        <w:rPr>
          <w:rFonts w:hint="default"/>
          <w:highlight w:val="yellow"/>
          <w:lang w:val="en-US" w:eastAsia="zh-CN"/>
        </w:rPr>
      </w:pPr>
    </w:p>
    <w:p w14:paraId="02730C97">
      <w:pPr>
        <w:pStyle w:val="2"/>
        <w:keepNext w:val="0"/>
        <w:keepLines w:val="0"/>
        <w:pageBreakBefore w:val="0"/>
        <w:widowControl w:val="0"/>
        <w:numPr>
          <w:ilvl w:val="0"/>
          <w:numId w:val="4"/>
        </w:numPr>
        <w:kinsoku/>
        <w:wordWrap/>
        <w:overflowPunct/>
        <w:topLinePunct w:val="0"/>
        <w:autoSpaceDE/>
        <w:autoSpaceDN/>
        <w:bidi w:val="0"/>
        <w:adjustRightInd/>
        <w:snapToGrid/>
        <w:spacing w:after="120" w:line="36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报价为固定综合单价，在合同执行过程中，如因国家税务政策调整，当增值税税率提高，本合同含税单价不变；当增值税税率降低，本合同不含税单价不变，并相应减少增值税金额；</w:t>
      </w:r>
    </w:p>
    <w:p w14:paraId="20F36129">
      <w:pPr>
        <w:pStyle w:val="2"/>
        <w:keepNext w:val="0"/>
        <w:keepLines w:val="0"/>
        <w:pageBreakBefore w:val="0"/>
        <w:widowControl w:val="0"/>
        <w:numPr>
          <w:ilvl w:val="0"/>
          <w:numId w:val="4"/>
        </w:numPr>
        <w:kinsoku/>
        <w:wordWrap/>
        <w:overflowPunct/>
        <w:topLinePunct w:val="0"/>
        <w:autoSpaceDE/>
        <w:autoSpaceDN/>
        <w:bidi w:val="0"/>
        <w:adjustRightInd/>
        <w:snapToGrid/>
        <w:spacing w:after="120" w:line="36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bookmarkStart w:id="145" w:name="_Toc247085872"/>
      <w:bookmarkStart w:id="146" w:name="_Toc246997097"/>
      <w:bookmarkStart w:id="147" w:name="_Toc144974855"/>
      <w:bookmarkStart w:id="148" w:name="_Toc246996354"/>
      <w:bookmarkStart w:id="149" w:name="_Toc152045786"/>
      <w:bookmarkStart w:id="150" w:name="_Toc152042575"/>
      <w:bookmarkStart w:id="151" w:name="_Toc179632806"/>
      <w:r>
        <w:rPr>
          <w:rFonts w:hint="eastAsia" w:ascii="宋体" w:hAnsi="宋体" w:eastAsia="宋体" w:cs="宋体"/>
          <w:color w:val="auto"/>
          <w:kern w:val="2"/>
          <w:sz w:val="21"/>
          <w:szCs w:val="21"/>
          <w:highlight w:val="none"/>
          <w:lang w:val="en-US" w:eastAsia="zh-CN" w:bidi="ar-SA"/>
        </w:rPr>
        <w:t>本竞争性比选报价采用综合单价报价。综合单价是指完成</w:t>
      </w:r>
      <w:r>
        <w:rPr>
          <w:rFonts w:hint="eastAsia" w:ascii="宋体" w:hAnsi="宋体" w:cs="宋体"/>
          <w:color w:val="auto"/>
          <w:kern w:val="2"/>
          <w:sz w:val="21"/>
          <w:szCs w:val="21"/>
          <w:highlight w:val="none"/>
          <w:lang w:val="en-US" w:eastAsia="zh-CN" w:bidi="ar-SA"/>
        </w:rPr>
        <w:t>采购</w:t>
      </w:r>
      <w:r>
        <w:rPr>
          <w:rFonts w:hint="eastAsia" w:ascii="宋体" w:hAnsi="宋体" w:eastAsia="宋体" w:cs="宋体"/>
          <w:color w:val="auto"/>
          <w:kern w:val="2"/>
          <w:sz w:val="21"/>
          <w:szCs w:val="21"/>
          <w:highlight w:val="none"/>
          <w:lang w:val="en-US" w:eastAsia="zh-CN" w:bidi="ar-SA"/>
        </w:rPr>
        <w:t>清单中一个规定计量单位的分部分项</w:t>
      </w:r>
      <w:r>
        <w:rPr>
          <w:rFonts w:hint="eastAsia" w:ascii="宋体" w:hAnsi="宋体" w:cs="宋体"/>
          <w:color w:val="auto"/>
          <w:kern w:val="2"/>
          <w:sz w:val="21"/>
          <w:szCs w:val="21"/>
          <w:highlight w:val="none"/>
          <w:lang w:val="en-US" w:eastAsia="zh-CN" w:bidi="ar-SA"/>
        </w:rPr>
        <w:t>采购</w:t>
      </w:r>
      <w:r>
        <w:rPr>
          <w:rFonts w:hint="eastAsia" w:ascii="宋体" w:hAnsi="宋体" w:eastAsia="宋体" w:cs="宋体"/>
          <w:color w:val="auto"/>
          <w:kern w:val="2"/>
          <w:sz w:val="21"/>
          <w:szCs w:val="21"/>
          <w:highlight w:val="none"/>
          <w:lang w:val="en-US" w:eastAsia="zh-CN" w:bidi="ar-SA"/>
        </w:rPr>
        <w:t>清单费用、措施项目清单费用、其他项目清单费用、规费、税金等完成本项目的一切费用（即本项目除安全生产费以外的人工费、材料设备及采管费和二次转运费、交通组织费、工程照管费、机械使用费、安装和调试费、差旅费、交通费、车辆通行费、车辆台班费、办理施工许可、竣工资料编制、驻地建设、竣工验收、保险、环境保护、文物保护、废弃物转运处理、综合费、防疫费等），以及竞争性比选文件中明示或暗示的的所有责任、义务和一般风险；</w:t>
      </w:r>
    </w:p>
    <w:p w14:paraId="5D157E60">
      <w:pPr>
        <w:pStyle w:val="2"/>
        <w:keepNext w:val="0"/>
        <w:keepLines w:val="0"/>
        <w:pageBreakBefore w:val="0"/>
        <w:widowControl w:val="0"/>
        <w:numPr>
          <w:ilvl w:val="0"/>
          <w:numId w:val="4"/>
        </w:numPr>
        <w:kinsoku/>
        <w:wordWrap/>
        <w:overflowPunct/>
        <w:topLinePunct w:val="0"/>
        <w:autoSpaceDE/>
        <w:autoSpaceDN/>
        <w:bidi w:val="0"/>
        <w:adjustRightInd/>
        <w:snapToGrid/>
        <w:spacing w:after="120" w:line="36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本数量为暂定数量，实际发货以项目部实际需求为准，结算数量以最终实际验收合格数量为准；</w:t>
      </w:r>
    </w:p>
    <w:p w14:paraId="06E64DD2">
      <w:pPr>
        <w:pStyle w:val="2"/>
        <w:keepNext w:val="0"/>
        <w:keepLines w:val="0"/>
        <w:pageBreakBefore w:val="0"/>
        <w:widowControl w:val="0"/>
        <w:numPr>
          <w:ilvl w:val="0"/>
          <w:numId w:val="4"/>
        </w:numPr>
        <w:kinsoku/>
        <w:wordWrap/>
        <w:overflowPunct/>
        <w:topLinePunct w:val="0"/>
        <w:autoSpaceDE/>
        <w:autoSpaceDN/>
        <w:bidi w:val="0"/>
        <w:adjustRightInd/>
        <w:snapToGrid/>
        <w:spacing w:after="120" w:line="36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若结算总价与合同金额不一致，应先按《首讯公司工程变更及计量支付管理细则》规定进行合同变更流程或签订补充合同后据实结算。</w:t>
      </w:r>
    </w:p>
    <w:p w14:paraId="01EFF640">
      <w:pPr>
        <w:pStyle w:val="2"/>
        <w:keepNext w:val="0"/>
        <w:keepLines w:val="0"/>
        <w:pageBreakBefore w:val="0"/>
        <w:widowControl w:val="0"/>
        <w:numPr>
          <w:ilvl w:val="0"/>
          <w:numId w:val="4"/>
        </w:numPr>
        <w:kinsoku/>
        <w:wordWrap/>
        <w:overflowPunct/>
        <w:topLinePunct w:val="0"/>
        <w:autoSpaceDE/>
        <w:autoSpaceDN/>
        <w:bidi w:val="0"/>
        <w:adjustRightInd/>
        <w:snapToGrid/>
        <w:spacing w:after="120" w:line="360" w:lineRule="auto"/>
        <w:ind w:left="0" w:leftChars="0" w:firstLine="420" w:firstLineChars="200"/>
        <w:jc w:val="both"/>
        <w:textAlignment w:val="auto"/>
        <w:rPr>
          <w:rFonts w:hint="eastAsia"/>
          <w:highlight w:val="none"/>
          <w:lang w:val="en-US" w:eastAsia="zh-CN"/>
        </w:rPr>
      </w:pPr>
      <w:r>
        <w:rPr>
          <w:rFonts w:hint="eastAsia" w:ascii="宋体" w:hAnsi="宋体" w:eastAsia="宋体" w:cs="宋体"/>
          <w:color w:val="auto"/>
          <w:kern w:val="2"/>
          <w:sz w:val="21"/>
          <w:szCs w:val="21"/>
          <w:highlight w:val="none"/>
          <w:lang w:val="en-US" w:eastAsia="zh-CN" w:bidi="ar-SA"/>
        </w:rPr>
        <w:t>整个供货周期内供应价格不得调整。</w:t>
      </w:r>
    </w:p>
    <w:p w14:paraId="3D4E0E33">
      <w:pPr>
        <w:pStyle w:val="2"/>
        <w:rPr>
          <w:rFonts w:hint="eastAsia"/>
          <w:highlight w:val="yellow"/>
        </w:rPr>
      </w:pPr>
    </w:p>
    <w:p w14:paraId="76EA2D02">
      <w:pPr>
        <w:rPr>
          <w:rFonts w:hint="eastAsia"/>
        </w:rPr>
      </w:pPr>
    </w:p>
    <w:p w14:paraId="001A06F3">
      <w:pPr>
        <w:pStyle w:val="2"/>
        <w:rPr>
          <w:rFonts w:hint="eastAsia"/>
        </w:rPr>
      </w:pPr>
    </w:p>
    <w:p w14:paraId="7C896DD3">
      <w:pPr>
        <w:rPr>
          <w:rFonts w:hint="eastAsia"/>
        </w:rPr>
      </w:pPr>
    </w:p>
    <w:p w14:paraId="147819AF">
      <w:pPr>
        <w:pStyle w:val="2"/>
        <w:rPr>
          <w:rFonts w:hint="eastAsia"/>
        </w:rPr>
      </w:pPr>
    </w:p>
    <w:p w14:paraId="53EF7C4E">
      <w:pPr>
        <w:rPr>
          <w:rFonts w:hint="eastAsia"/>
        </w:rPr>
      </w:pPr>
    </w:p>
    <w:p w14:paraId="04BC7250">
      <w:pPr>
        <w:pStyle w:val="2"/>
        <w:rPr>
          <w:rFonts w:hint="eastAsia"/>
        </w:rPr>
      </w:pPr>
    </w:p>
    <w:p w14:paraId="3A3EACC3">
      <w:pPr>
        <w:rPr>
          <w:rFonts w:hint="eastAsia"/>
        </w:rPr>
      </w:pPr>
    </w:p>
    <w:p w14:paraId="06844DFA">
      <w:pPr>
        <w:pStyle w:val="2"/>
        <w:rPr>
          <w:rFonts w:hint="eastAsia"/>
        </w:rPr>
      </w:pPr>
    </w:p>
    <w:p w14:paraId="2C1A6D83">
      <w:pPr>
        <w:pStyle w:val="3"/>
        <w:numPr>
          <w:ilvl w:val="0"/>
          <w:numId w:val="3"/>
        </w:numPr>
        <w:spacing w:before="0" w:after="0" w:line="360" w:lineRule="auto"/>
        <w:ind w:left="0" w:leftChars="0" w:firstLine="0" w:firstLineChars="0"/>
        <w:jc w:val="center"/>
        <w:rPr>
          <w:rFonts w:hint="eastAsia"/>
          <w:lang w:eastAsia="zh-CN"/>
        </w:rPr>
        <w:sectPr>
          <w:footerReference r:id="rId8" w:type="default"/>
          <w:pgSz w:w="11906" w:h="16838"/>
          <w:pgMar w:top="1440" w:right="1800" w:bottom="1440" w:left="1800" w:header="851" w:footer="992" w:gutter="0"/>
          <w:cols w:space="720" w:num="1"/>
          <w:titlePg/>
          <w:docGrid w:type="lines" w:linePitch="312" w:charSpace="0"/>
        </w:sectPr>
      </w:pPr>
      <w:bookmarkStart w:id="152" w:name="_Toc152042554"/>
      <w:bookmarkStart w:id="153" w:name="_Toc246996340"/>
      <w:bookmarkStart w:id="154" w:name="_Toc2000409"/>
      <w:bookmarkStart w:id="155" w:name="_Toc247085855"/>
      <w:bookmarkStart w:id="156" w:name="_Toc144974834"/>
      <w:bookmarkStart w:id="157" w:name="_Toc514858705"/>
      <w:bookmarkStart w:id="158" w:name="_Toc152045772"/>
      <w:bookmarkStart w:id="159" w:name="_Toc179632789"/>
      <w:bookmarkStart w:id="160" w:name="_Toc246997083"/>
    </w:p>
    <w:p w14:paraId="70D4C3EA">
      <w:pPr>
        <w:pStyle w:val="3"/>
        <w:numPr>
          <w:ilvl w:val="0"/>
          <w:numId w:val="3"/>
        </w:numPr>
        <w:spacing w:before="0" w:after="0" w:line="360" w:lineRule="auto"/>
        <w:ind w:left="0" w:leftChars="0" w:firstLine="0" w:firstLineChars="0"/>
        <w:jc w:val="center"/>
        <w:rPr>
          <w:rFonts w:hint="eastAsia"/>
          <w:lang w:eastAsia="zh-CN"/>
        </w:rPr>
      </w:pPr>
      <w:r>
        <w:rPr>
          <w:rFonts w:hint="eastAsia" w:ascii="宋体" w:hAnsi="宋体" w:cs="宋体"/>
          <w:highlight w:val="none"/>
        </w:rPr>
        <w:t xml:space="preserve"> </w:t>
      </w:r>
      <w:bookmarkEnd w:id="152"/>
      <w:bookmarkEnd w:id="153"/>
      <w:bookmarkEnd w:id="154"/>
      <w:bookmarkEnd w:id="155"/>
      <w:bookmarkEnd w:id="156"/>
      <w:bookmarkEnd w:id="157"/>
      <w:bookmarkEnd w:id="158"/>
      <w:bookmarkEnd w:id="159"/>
      <w:bookmarkEnd w:id="160"/>
      <w:bookmarkStart w:id="161" w:name="_Toc720"/>
      <w:r>
        <w:rPr>
          <w:rFonts w:hint="eastAsia" w:ascii="宋体" w:hAnsi="宋体" w:cs="宋体"/>
          <w:highlight w:val="none"/>
          <w:lang w:eastAsia="zh-CN"/>
        </w:rPr>
        <w:t>采购清单</w:t>
      </w:r>
      <w:bookmarkEnd w:id="161"/>
    </w:p>
    <w:p w14:paraId="00C94844">
      <w:pPr>
        <w:rPr>
          <w:rFonts w:hint="eastAsia"/>
          <w:lang w:eastAsia="zh-CN"/>
        </w:rPr>
      </w:pPr>
    </w:p>
    <w:p w14:paraId="0ED63303">
      <w:pPr>
        <w:pStyle w:val="20"/>
        <w:jc w:val="center"/>
        <w:rPr>
          <w:rFonts w:hint="eastAsia" w:ascii="仿宋" w:hAnsi="仿宋" w:eastAsia="仿宋" w:cs="仿宋"/>
          <w:i w:val="0"/>
          <w:color w:val="000000"/>
          <w:kern w:val="0"/>
          <w:sz w:val="24"/>
          <w:szCs w:val="24"/>
          <w:u w:val="none"/>
          <w:lang w:val="en-US" w:eastAsia="zh-CN" w:bidi="ar"/>
        </w:rPr>
      </w:pPr>
      <w:bookmarkStart w:id="162" w:name="_Toc179632800"/>
      <w:bookmarkStart w:id="163" w:name="_Toc247096438"/>
      <w:bookmarkStart w:id="164" w:name="_Toc246996350"/>
      <w:bookmarkStart w:id="165" w:name="_Toc152045782"/>
      <w:bookmarkStart w:id="166" w:name="_Toc246997093"/>
      <w:bookmarkStart w:id="167" w:name="_Toc152042571"/>
      <w:bookmarkStart w:id="168" w:name="_Toc247085866"/>
      <w:bookmarkStart w:id="169" w:name="_Toc144974851"/>
      <w:r>
        <w:rPr>
          <w:rFonts w:hint="eastAsia" w:ascii="宋体" w:hAnsi="宋体" w:cs="宋体"/>
          <w:highlight w:val="none"/>
          <w:lang w:val="en-US" w:eastAsia="zh-CN"/>
        </w:rPr>
        <w:t>详见附件</w:t>
      </w:r>
    </w:p>
    <w:p w14:paraId="0DF61BBA">
      <w:pPr>
        <w:pStyle w:val="20"/>
        <w:ind w:left="0" w:leftChars="0" w:firstLine="0" w:firstLineChars="0"/>
        <w:jc w:val="center"/>
        <w:rPr>
          <w:rFonts w:hint="eastAsia" w:ascii="仿宋" w:hAnsi="仿宋" w:eastAsia="仿宋" w:cs="仿宋"/>
          <w:i w:val="0"/>
          <w:color w:val="000000"/>
          <w:kern w:val="0"/>
          <w:sz w:val="24"/>
          <w:szCs w:val="24"/>
          <w:u w:val="none"/>
          <w:lang w:val="en-US" w:eastAsia="zh-CN" w:bidi="ar"/>
        </w:rPr>
        <w:sectPr>
          <w:pgSz w:w="11906" w:h="16838"/>
          <w:pgMar w:top="1440" w:right="1576" w:bottom="1440" w:left="1463" w:header="851" w:footer="992" w:gutter="0"/>
          <w:cols w:space="0" w:num="1"/>
          <w:titlePg/>
          <w:rtlGutter w:val="0"/>
          <w:docGrid w:type="lines" w:linePitch="319" w:charSpace="0"/>
        </w:sectPr>
      </w:pPr>
    </w:p>
    <w:p w14:paraId="00CF768D">
      <w:pPr>
        <w:pStyle w:val="3"/>
        <w:numPr>
          <w:ilvl w:val="0"/>
          <w:numId w:val="3"/>
        </w:numPr>
        <w:spacing w:before="0" w:after="0" w:line="360" w:lineRule="auto"/>
        <w:ind w:left="0" w:leftChars="0" w:firstLine="0" w:firstLineChars="0"/>
        <w:jc w:val="center"/>
        <w:rPr>
          <w:rFonts w:hint="eastAsia" w:ascii="宋体" w:hAnsi="宋体" w:eastAsia="宋体" w:cs="宋体"/>
          <w:highlight w:val="none"/>
        </w:rPr>
      </w:pPr>
      <w:bookmarkStart w:id="170" w:name="_Toc503951042"/>
      <w:bookmarkStart w:id="171" w:name="_Toc514858706"/>
      <w:bookmarkStart w:id="172" w:name="_Toc513633963"/>
      <w:bookmarkStart w:id="173" w:name="_Toc2000410"/>
      <w:bookmarkStart w:id="174" w:name="_Toc447827048"/>
      <w:r>
        <w:rPr>
          <w:rFonts w:hint="eastAsia" w:ascii="宋体" w:hAnsi="宋体" w:eastAsia="宋体" w:cs="宋体"/>
          <w:highlight w:val="none"/>
        </w:rPr>
        <w:t xml:space="preserve">  </w:t>
      </w:r>
      <w:bookmarkStart w:id="175" w:name="_Toc8817"/>
      <w:r>
        <w:rPr>
          <w:rFonts w:hint="eastAsia" w:ascii="宋体" w:hAnsi="宋体" w:eastAsia="宋体" w:cs="宋体"/>
          <w:highlight w:val="none"/>
        </w:rPr>
        <w:t>图  纸</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5DFFDCCE">
      <w:pPr>
        <w:spacing w:line="400" w:lineRule="exact"/>
        <w:jc w:val="center"/>
        <w:rPr>
          <w:rFonts w:hint="eastAsia" w:ascii="宋体" w:hAnsi="宋体" w:cs="宋体"/>
          <w:highlight w:val="none"/>
        </w:rPr>
      </w:pPr>
      <w:r>
        <w:rPr>
          <w:rFonts w:hint="eastAsia" w:ascii="宋体" w:hAnsi="宋体" w:cs="宋体"/>
          <w:highlight w:val="none"/>
          <w:lang w:val="en-US" w:eastAsia="zh-CN"/>
        </w:rPr>
        <w:t>详见附件</w:t>
      </w:r>
      <w:r>
        <w:rPr>
          <w:rFonts w:hint="eastAsia" w:ascii="宋体" w:hAnsi="宋体" w:cs="宋体"/>
          <w:highlight w:val="none"/>
        </w:rPr>
        <w:br w:type="page"/>
      </w:r>
      <w:bookmarkStart w:id="176" w:name="_Toc152045785"/>
      <w:bookmarkStart w:id="177" w:name="_Toc144974854"/>
      <w:bookmarkStart w:id="178" w:name="_Toc152042574"/>
    </w:p>
    <w:p w14:paraId="77163235">
      <w:pPr>
        <w:pStyle w:val="3"/>
        <w:numPr>
          <w:ilvl w:val="0"/>
          <w:numId w:val="3"/>
        </w:numPr>
        <w:spacing w:before="0" w:after="0" w:line="360" w:lineRule="auto"/>
        <w:ind w:left="0" w:leftChars="0" w:firstLine="0" w:firstLineChars="0"/>
        <w:jc w:val="center"/>
        <w:rPr>
          <w:rFonts w:hint="eastAsia" w:ascii="宋体" w:hAnsi="宋体" w:cs="宋体"/>
          <w:highlight w:val="none"/>
          <w:lang w:val="en-US" w:eastAsia="zh-CN"/>
        </w:rPr>
      </w:pPr>
      <w:bookmarkStart w:id="179" w:name="_Toc513633964"/>
      <w:bookmarkStart w:id="180" w:name="_Toc179632804"/>
      <w:bookmarkStart w:id="181" w:name="_Toc503951043"/>
      <w:bookmarkStart w:id="182" w:name="_Toc447827049"/>
      <w:bookmarkStart w:id="183" w:name="_Toc2000411"/>
      <w:bookmarkStart w:id="184" w:name="_Toc247085870"/>
      <w:bookmarkStart w:id="185" w:name="_Toc246997096"/>
      <w:bookmarkStart w:id="186" w:name="_Toc514858707"/>
      <w:bookmarkStart w:id="187" w:name="_Toc246996353"/>
      <w:r>
        <w:rPr>
          <w:rFonts w:hint="eastAsia" w:ascii="宋体" w:hAnsi="宋体" w:cs="宋体"/>
          <w:highlight w:val="none"/>
        </w:rPr>
        <w:t xml:space="preserve"> </w:t>
      </w:r>
      <w:bookmarkEnd w:id="176"/>
      <w:bookmarkEnd w:id="177"/>
      <w:bookmarkEnd w:id="178"/>
      <w:bookmarkEnd w:id="179"/>
      <w:bookmarkEnd w:id="180"/>
      <w:bookmarkEnd w:id="181"/>
      <w:bookmarkEnd w:id="182"/>
      <w:bookmarkEnd w:id="183"/>
      <w:bookmarkEnd w:id="184"/>
      <w:bookmarkEnd w:id="185"/>
      <w:bookmarkEnd w:id="186"/>
      <w:bookmarkEnd w:id="187"/>
      <w:bookmarkStart w:id="188" w:name="_Toc30723"/>
      <w:r>
        <w:rPr>
          <w:rFonts w:hint="eastAsia" w:ascii="宋体" w:hAnsi="宋体" w:cs="宋体"/>
          <w:highlight w:val="none"/>
          <w:lang w:val="en-US" w:eastAsia="zh-CN"/>
        </w:rPr>
        <w:t>技术标准</w:t>
      </w:r>
      <w:bookmarkEnd w:id="188"/>
    </w:p>
    <w:bookmarkEnd w:id="145"/>
    <w:bookmarkEnd w:id="146"/>
    <w:bookmarkEnd w:id="147"/>
    <w:bookmarkEnd w:id="148"/>
    <w:bookmarkEnd w:id="149"/>
    <w:bookmarkEnd w:id="150"/>
    <w:bookmarkEnd w:id="151"/>
    <w:p w14:paraId="0450AF08">
      <w:pPr>
        <w:rPr>
          <w:rFonts w:hint="default" w:ascii="宋体" w:hAnsi="宋体" w:eastAsia="宋体" w:cs="宋体"/>
          <w:highlight w:val="none"/>
          <w:lang w:val="en-US" w:eastAsia="zh-CN"/>
        </w:rPr>
      </w:pPr>
      <w:bookmarkStart w:id="189" w:name="_Toc2000412"/>
      <w:bookmarkStart w:id="190" w:name="_Toc514858708"/>
      <w:bookmarkStart w:id="191" w:name="_Toc514430114"/>
      <w:bookmarkStart w:id="192" w:name="_Toc507320039"/>
      <w:bookmarkStart w:id="193" w:name="_Toc246996355"/>
      <w:bookmarkStart w:id="194" w:name="_Toc246997098"/>
      <w:bookmarkStart w:id="195" w:name="_Toc179632807"/>
      <w:bookmarkStart w:id="196" w:name="_Toc152042576"/>
      <w:bookmarkStart w:id="197" w:name="_Toc247085873"/>
      <w:bookmarkStart w:id="198" w:name="_Toc152045787"/>
      <w:bookmarkStart w:id="199" w:name="_Toc144974856"/>
      <w:r>
        <w:rPr>
          <w:rFonts w:hint="eastAsia"/>
          <w:b/>
          <w:bCs/>
          <w:sz w:val="28"/>
          <w:szCs w:val="36"/>
          <w:lang w:val="en-US" w:eastAsia="zh-CN"/>
        </w:rPr>
        <w:t xml:space="preserve"> </w:t>
      </w:r>
    </w:p>
    <w:p w14:paraId="6BF3D686">
      <w:pPr>
        <w:spacing w:line="400" w:lineRule="exact"/>
        <w:ind w:firstLine="422" w:firstLineChars="200"/>
        <w:outlineLvl w:val="1"/>
        <w:rPr>
          <w:rFonts w:hint="eastAsia" w:asciiTheme="minorEastAsia" w:hAnsiTheme="minorEastAsia" w:eastAsiaTheme="minorEastAsia" w:cstheme="minorEastAsia"/>
          <w:b/>
          <w:bCs/>
          <w:sz w:val="21"/>
          <w:szCs w:val="21"/>
        </w:rPr>
      </w:pPr>
      <w:bookmarkStart w:id="200" w:name="_Toc88"/>
      <w:r>
        <w:rPr>
          <w:rFonts w:hint="eastAsia" w:asciiTheme="minorEastAsia" w:hAnsiTheme="minorEastAsia" w:eastAsiaTheme="minorEastAsia" w:cstheme="minorEastAsia"/>
          <w:b/>
          <w:bCs/>
          <w:sz w:val="21"/>
          <w:szCs w:val="21"/>
        </w:rPr>
        <w:t>一、项目总体要求</w:t>
      </w:r>
      <w:bookmarkEnd w:id="200"/>
    </w:p>
    <w:p w14:paraId="3FF11CC5">
      <w:pPr>
        <w:spacing w:line="400" w:lineRule="exact"/>
        <w:ind w:firstLine="422" w:firstLineChars="200"/>
        <w:outlineLvl w:val="2"/>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1.1总则</w:t>
      </w:r>
    </w:p>
    <w:p w14:paraId="32A213AE">
      <w:pPr>
        <w:spacing w:line="40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本技术规范书对国产隧道控制器提出了功能、技术和相关要求。其中包括技术指标、性能、资料交付及技术文件要求等。供方在保证产品性能和质量的同时，要满足本技术规范规定的各项技术要求，也要自行完善产品在设计、开发、测试、安装、调试、运行维护以及储存等的全部技术要求。</w:t>
      </w:r>
    </w:p>
    <w:p w14:paraId="63C0FB6B">
      <w:pPr>
        <w:spacing w:line="40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本规范书提出的是最低限度的技术要求，并未对一切技术细节做出规定，也未充分引述有关标准和规范的条文，供方应保证提供符合国家或国际标准和本规范书的优质产品。若供方所使用的标准与行业标准不一致时，按较高标准执行。</w:t>
      </w:r>
    </w:p>
    <w:p w14:paraId="121B83A0">
      <w:pPr>
        <w:spacing w:line="40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（2）如供方没有以书面形式对本技术规范书的条文提出异议，那么需方认为供方提供的产品将完全满足本技术规范书的要求。如果有异议，不管是多么微小，都应在投标文件差异表中加以详细描述。</w:t>
      </w:r>
    </w:p>
    <w:p w14:paraId="0A7BDAFB">
      <w:pPr>
        <w:spacing w:line="40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（3）所有文件、图纸及相互通讯，均应使用中文。不论在合同谈判及签约后的工程建设期间，中文是主要的工作语言。</w:t>
      </w:r>
    </w:p>
    <w:p w14:paraId="11E6A0E0">
      <w:pPr>
        <w:spacing w:line="40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a、投标技术文件，包括图纸、计算、说明、使用手册等，均应使用中华人民共和国法定计量单位。</w:t>
      </w:r>
    </w:p>
    <w:p w14:paraId="12F5CCE6">
      <w:pPr>
        <w:spacing w:line="40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b、只有需方有权修改本规范书。经买卖双方协商，最终确定的规范书应作为合同的一个附件，并与合同文件有相同的法律效力。</w:t>
      </w:r>
    </w:p>
    <w:p w14:paraId="762F5FAD">
      <w:pPr>
        <w:spacing w:line="400" w:lineRule="exact"/>
        <w:ind w:firstLine="422" w:firstLineChars="200"/>
        <w:outlineLvl w:val="1"/>
        <w:rPr>
          <w:rFonts w:hint="eastAsia" w:asciiTheme="minorEastAsia" w:hAnsiTheme="minorEastAsia" w:eastAsiaTheme="minorEastAsia" w:cstheme="minorEastAsia"/>
          <w:b/>
          <w:bCs/>
          <w:sz w:val="21"/>
          <w:szCs w:val="21"/>
          <w:lang w:val="en-US" w:eastAsia="zh-CN"/>
        </w:rPr>
      </w:pPr>
      <w:bookmarkStart w:id="201" w:name="_Toc6375"/>
      <w:r>
        <w:rPr>
          <w:rFonts w:hint="eastAsia" w:asciiTheme="minorEastAsia" w:hAnsiTheme="minorEastAsia" w:eastAsiaTheme="minorEastAsia" w:cstheme="minorEastAsia"/>
          <w:b/>
          <w:bCs/>
          <w:sz w:val="21"/>
          <w:szCs w:val="21"/>
          <w:lang w:val="en-US" w:eastAsia="zh-CN"/>
        </w:rPr>
        <w:t>二、规范和标准</w:t>
      </w:r>
      <w:bookmarkEnd w:id="201"/>
    </w:p>
    <w:p w14:paraId="62575406">
      <w:pPr>
        <w:spacing w:line="40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本规范书中包括的所有设备应遵照以下适用标准和规范进行设计、制造、检验。所采用的标准和规范（包括附件）应为最新有效版本。当参照的规范和标准与本规范书存在明显冲突时，供方应向需方指出冲突之处并取得书面意见。</w:t>
      </w:r>
    </w:p>
    <w:p w14:paraId="75D94433">
      <w:pPr>
        <w:spacing w:line="40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（2）设计、制造、检验和测试应至少符合下列组织公布的现行标准和规范：</w:t>
      </w:r>
    </w:p>
    <w:p w14:paraId="27EA2C8F">
      <w:pPr>
        <w:pStyle w:val="17"/>
        <w:keepNext w:val="0"/>
        <w:keepLines w:val="0"/>
        <w:widowControl/>
        <w:suppressLineNumbers w:val="0"/>
        <w:adjustRightInd w:val="0"/>
        <w:snapToGrid w:val="0"/>
        <w:spacing w:before="0" w:beforeAutospacing="1" w:after="200" w:afterAutospacing="0" w:line="273" w:lineRule="auto"/>
        <w:ind w:left="440" w:right="0"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drawing>
          <wp:inline distT="0" distB="0" distL="114300" distR="114300">
            <wp:extent cx="5762625" cy="6505575"/>
            <wp:effectExtent l="0" t="0" r="9525" b="9525"/>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12"/>
                    <a:stretch>
                      <a:fillRect/>
                    </a:stretch>
                  </pic:blipFill>
                  <pic:spPr>
                    <a:xfrm>
                      <a:off x="0" y="0"/>
                      <a:ext cx="5762625" cy="6505575"/>
                    </a:xfrm>
                    <a:prstGeom prst="rect">
                      <a:avLst/>
                    </a:prstGeom>
                    <a:noFill/>
                    <a:ln w="9525">
                      <a:noFill/>
                    </a:ln>
                  </pic:spPr>
                </pic:pic>
              </a:graphicData>
            </a:graphic>
          </wp:inline>
        </w:drawing>
      </w:r>
      <w:r>
        <w:rPr>
          <w:rFonts w:hint="eastAsia" w:asciiTheme="minorEastAsia" w:hAnsiTheme="minorEastAsia" w:eastAsiaTheme="minorEastAsia" w:cstheme="minorEastAsia"/>
          <w:snapToGrid/>
          <w:kern w:val="0"/>
          <w:sz w:val="21"/>
          <w:szCs w:val="21"/>
          <w:lang w:val="en-US" w:eastAsia="zh-CN" w:bidi="ar"/>
        </w:rPr>
        <w:t xml:space="preserve"> </w:t>
      </w:r>
    </w:p>
    <w:p w14:paraId="338F6DE4">
      <w:pPr>
        <w:spacing w:line="400" w:lineRule="exact"/>
        <w:ind w:firstLine="422" w:firstLineChars="200"/>
        <w:outlineLvl w:val="1"/>
        <w:rPr>
          <w:rFonts w:hint="eastAsia" w:asciiTheme="minorEastAsia" w:hAnsiTheme="minorEastAsia" w:eastAsiaTheme="minorEastAsia" w:cstheme="minorEastAsia"/>
          <w:b/>
          <w:bCs/>
          <w:sz w:val="21"/>
          <w:szCs w:val="21"/>
          <w:lang w:val="en-US" w:eastAsia="zh-CN"/>
        </w:rPr>
      </w:pPr>
      <w:bookmarkStart w:id="202" w:name="_Toc5251"/>
      <w:r>
        <w:rPr>
          <w:rFonts w:hint="eastAsia" w:asciiTheme="minorEastAsia" w:hAnsiTheme="minorEastAsia" w:eastAsiaTheme="minorEastAsia" w:cstheme="minorEastAsia"/>
          <w:b/>
          <w:bCs/>
          <w:sz w:val="21"/>
          <w:szCs w:val="21"/>
          <w:lang w:val="en-US" w:eastAsia="zh-CN"/>
        </w:rPr>
        <w:t>三、技术要求</w:t>
      </w:r>
      <w:bookmarkEnd w:id="202"/>
    </w:p>
    <w:p w14:paraId="4B71D12E">
      <w:pPr>
        <w:spacing w:line="400" w:lineRule="exact"/>
        <w:ind w:firstLine="422" w:firstLineChars="200"/>
        <w:outlineLvl w:val="2"/>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3.1概述</w:t>
      </w:r>
    </w:p>
    <w:p w14:paraId="673E7DF4">
      <w:pPr>
        <w:spacing w:line="40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高速公路隧道环境与地形特殊，需利用监控系统对内外部情况展开全天候监控，现今都是使用PLC技术既方便全面了解情况，也能准确识别对交通运输安全存在威胁的因素，并联动控制系数快速做出响应。</w:t>
      </w:r>
    </w:p>
    <w:p w14:paraId="0D3388EC">
      <w:pPr>
        <w:spacing w:line="40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现在高速公司用的PLC大部分是进口品牌，如西门子，施耐德，ABB，欧姆龙等，PLC的价格贵，功能复杂，核心技术及专利都撑握欧美国家中。这对高速路的信息安全构成了很大的威胁。</w:t>
      </w:r>
    </w:p>
    <w:p w14:paraId="6BF2F34E">
      <w:pPr>
        <w:spacing w:line="40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为了降低高速路公司隧道自动化的成本，提高信息安全，首讯科技决定自行研发这一套控制系统，把核心技术掌握在自已手上，同时降低成本。把高速公路上的隧道PLC，实行首讯自控的自主化、国产化，把PLC控制器换成首讯智控控制器和智能控制器形成的智慧控制系统。在自主化的同时进行技术创新升级，提供高级冗余光通讯、集成边缘AI算力，对PLC以前结构不合理的地方进行改进，形成更有市场竞争力的产品。</w:t>
      </w:r>
    </w:p>
    <w:p w14:paraId="76939F5A">
      <w:pPr>
        <w:spacing w:line="400" w:lineRule="exact"/>
        <w:ind w:firstLine="422" w:firstLineChars="200"/>
        <w:outlineLvl w:val="2"/>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3.2功能要求</w:t>
      </w:r>
    </w:p>
    <w:p w14:paraId="26BDFA6B">
      <w:pPr>
        <w:spacing w:line="400" w:lineRule="exact"/>
        <w:ind w:firstLine="422" w:firstLineChars="200"/>
        <w:outlineLvl w:val="2"/>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3.2.1总的要求</w:t>
      </w:r>
    </w:p>
    <w:p w14:paraId="5CEA1C6F">
      <w:pPr>
        <w:spacing w:line="400" w:lineRule="exact"/>
        <w:ind w:firstLine="422" w:firstLineChars="200"/>
        <w:outlineLvl w:val="3"/>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3.2.1.1产品要求</w:t>
      </w:r>
    </w:p>
    <w:p w14:paraId="1D6D5A1F">
      <w:pPr>
        <w:spacing w:line="40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    产品分为类似传统PLC拓扑结构的集中控制器和类似工业测控执行器拓扑结构的分散控制器为核心。产品具备完全覆盖传统方案（包括PLC和工业测控执行器）的产品能力、性能，并通过灵活的配置，实现就地AI算力平台的提供，其先进性、独特性、市场竞争力优于传统方案。</w:t>
      </w:r>
    </w:p>
    <w:p w14:paraId="6ACB5A59">
      <w:pPr>
        <w:spacing w:line="40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其中集中控制器采用类似传统PLC的总线底板+模块化方案，点位配置灵活，且可通过基本型CPU和增强型CPU模块分别实现成本导向型方案和AI平台型方案。</w:t>
      </w:r>
    </w:p>
    <w:p w14:paraId="2860B922">
      <w:pPr>
        <w:spacing w:line="40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其中分散控制器采用类似工业测控执行器的一体化、免成套（成柜）的防护型壁挂方案，布置位置、布置环境灵活，单套设备成本低，组网灵活，易学易用，且也具备高功能版本的。</w:t>
      </w:r>
    </w:p>
    <w:p w14:paraId="415266B9">
      <w:pPr>
        <w:spacing w:line="40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集中控制和分散控制器支持两种网络拓补结构，一种是星型网络拓补结构，一种是环形网络拓补结构，分散控制器和集中控制器的组网框图如下：</w:t>
      </w:r>
    </w:p>
    <w:p w14:paraId="7817B0BF">
      <w:pPr>
        <w:keepNext w:val="0"/>
        <w:keepLines w:val="0"/>
        <w:widowControl/>
        <w:suppressLineNumbers w:val="0"/>
        <w:adjustRightInd w:val="0"/>
        <w:snapToGrid w:val="0"/>
        <w:spacing w:before="0" w:beforeAutospacing="1" w:after="200" w:afterAutospacing="0" w:line="273" w:lineRule="auto"/>
        <w:ind w:left="0" w:right="0" w:firstLine="315" w:firstLineChars="15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drawing>
          <wp:inline distT="0" distB="0" distL="114300" distR="114300">
            <wp:extent cx="5276850" cy="3857625"/>
            <wp:effectExtent l="0" t="0" r="0" b="9525"/>
            <wp:docPr id="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7"/>
                    <pic:cNvPicPr>
                      <a:picLocks noChangeAspect="1"/>
                    </pic:cNvPicPr>
                  </pic:nvPicPr>
                  <pic:blipFill>
                    <a:blip r:embed="rId13"/>
                    <a:stretch>
                      <a:fillRect/>
                    </a:stretch>
                  </pic:blipFill>
                  <pic:spPr>
                    <a:xfrm>
                      <a:off x="0" y="0"/>
                      <a:ext cx="5276850" cy="3857625"/>
                    </a:xfrm>
                    <a:prstGeom prst="rect">
                      <a:avLst/>
                    </a:prstGeom>
                    <a:noFill/>
                    <a:ln w="9525">
                      <a:noFill/>
                    </a:ln>
                  </pic:spPr>
                </pic:pic>
              </a:graphicData>
            </a:graphic>
          </wp:inline>
        </w:drawing>
      </w:r>
      <w:r>
        <w:rPr>
          <w:rFonts w:hint="eastAsia" w:asciiTheme="minorEastAsia" w:hAnsiTheme="minorEastAsia" w:eastAsiaTheme="minorEastAsia" w:cstheme="minorEastAsia"/>
          <w:snapToGrid/>
          <w:kern w:val="0"/>
          <w:sz w:val="21"/>
          <w:szCs w:val="21"/>
          <w:lang w:val="en-US" w:eastAsia="zh-CN" w:bidi="ar"/>
        </w:rPr>
        <w:t xml:space="preserve"> </w:t>
      </w:r>
    </w:p>
    <w:p w14:paraId="16E24789">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 xml:space="preserve"> </w:t>
      </w:r>
    </w:p>
    <w:p w14:paraId="5BAA5155">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 xml:space="preserve"> </w:t>
      </w:r>
    </w:p>
    <w:p w14:paraId="7CF147B0">
      <w:pPr>
        <w:spacing w:line="400" w:lineRule="exact"/>
        <w:ind w:firstLine="422" w:firstLineChars="200"/>
        <w:outlineLvl w:val="3"/>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3.2.1.2知识产权要求</w:t>
      </w:r>
    </w:p>
    <w:p w14:paraId="080455C5">
      <w:pPr>
        <w:spacing w:line="40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在最终交付的产品需将产品设计的机械结构，硬件原理图，硬件PCB图，单片机开发源代码，嵌入式开发源代码，PC测试工具的源代码，一起交付给甲方.同时对应的产品相关的专利，著作权要协助甲方进行审请并通过。</w:t>
      </w:r>
    </w:p>
    <w:p w14:paraId="170A381A">
      <w:pPr>
        <w:spacing w:line="40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机械结构要提供PRO/E 版本的3D 原始图，AUTOCAD 二维版本图。硬件原理图提供OrCAD版本的原理图，PDF版本的原理图，PCB提供POWER PCB版本的PCB设计原理图。单片机提供Keil 5版本能运行的源码。</w:t>
      </w:r>
    </w:p>
    <w:p w14:paraId="108AF96B">
      <w:pPr>
        <w:spacing w:line="400" w:lineRule="exact"/>
        <w:ind w:firstLine="422" w:firstLineChars="200"/>
        <w:outlineLvl w:val="3"/>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3.2.1.3测试报告要求</w:t>
      </w:r>
    </w:p>
    <w:p w14:paraId="4F2DD4C9">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drawing>
          <wp:inline distT="0" distB="0" distL="114300" distR="114300">
            <wp:extent cx="5762625" cy="533400"/>
            <wp:effectExtent l="0" t="0" r="9525" b="0"/>
            <wp:docPr id="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8"/>
                    <pic:cNvPicPr>
                      <a:picLocks noChangeAspect="1"/>
                    </pic:cNvPicPr>
                  </pic:nvPicPr>
                  <pic:blipFill>
                    <a:blip r:embed="rId14"/>
                    <a:stretch>
                      <a:fillRect/>
                    </a:stretch>
                  </pic:blipFill>
                  <pic:spPr>
                    <a:xfrm>
                      <a:off x="0" y="0"/>
                      <a:ext cx="5762625" cy="533400"/>
                    </a:xfrm>
                    <a:prstGeom prst="rect">
                      <a:avLst/>
                    </a:prstGeom>
                    <a:noFill/>
                    <a:ln w="9525">
                      <a:noFill/>
                    </a:ln>
                  </pic:spPr>
                </pic:pic>
              </a:graphicData>
            </a:graphic>
          </wp:inline>
        </w:drawing>
      </w:r>
    </w:p>
    <w:p w14:paraId="29C65937">
      <w:pPr>
        <w:spacing w:line="400" w:lineRule="exact"/>
        <w:ind w:firstLine="422" w:firstLineChars="200"/>
        <w:outlineLvl w:val="2"/>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3.2.2集中控制器功能参数要求</w:t>
      </w:r>
    </w:p>
    <w:p w14:paraId="6B72CACD">
      <w:pPr>
        <w:spacing w:line="400" w:lineRule="exact"/>
        <w:ind w:firstLine="422" w:firstLineChars="200"/>
        <w:outlineLvl w:val="3"/>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 xml:space="preserve">3.2.2.1集中控制器功能描述 </w:t>
      </w:r>
    </w:p>
    <w:p w14:paraId="7F50A834">
      <w:pPr>
        <w:spacing w:line="40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集中控制器采用类似传统PLC的总线底板+模块化方案，点位配置灵活，且可通过基本型CPU和增强型CPU模块分别实现成本导向型方案和AI平台型方案。集中控制器分由总线式底板模块 ， 基本型CPU模块，基本型通讯模块，输入输出模块，占空保护模块，电源模块组成。</w:t>
      </w:r>
    </w:p>
    <w:p w14:paraId="3AE26889">
      <w:pPr>
        <w:spacing w:line="40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下面为集中控制器的架构图（基本款）：</w:t>
      </w:r>
    </w:p>
    <w:p w14:paraId="39209599">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drawing>
          <wp:inline distT="0" distB="0" distL="114300" distR="114300">
            <wp:extent cx="5276850" cy="3657600"/>
            <wp:effectExtent l="0" t="0" r="0" b="0"/>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15"/>
                    <a:stretch>
                      <a:fillRect/>
                    </a:stretch>
                  </pic:blipFill>
                  <pic:spPr>
                    <a:xfrm>
                      <a:off x="0" y="0"/>
                      <a:ext cx="5276850" cy="3657600"/>
                    </a:xfrm>
                    <a:prstGeom prst="rect">
                      <a:avLst/>
                    </a:prstGeom>
                    <a:noFill/>
                    <a:ln w="9525">
                      <a:noFill/>
                    </a:ln>
                  </pic:spPr>
                </pic:pic>
              </a:graphicData>
            </a:graphic>
          </wp:inline>
        </w:drawing>
      </w:r>
      <w:r>
        <w:rPr>
          <w:rFonts w:hint="eastAsia" w:asciiTheme="minorEastAsia" w:hAnsiTheme="minorEastAsia" w:eastAsiaTheme="minorEastAsia" w:cstheme="minorEastAsia"/>
          <w:snapToGrid/>
          <w:kern w:val="0"/>
          <w:sz w:val="21"/>
          <w:szCs w:val="21"/>
          <w:lang w:val="en-US" w:eastAsia="zh-CN" w:bidi="ar"/>
        </w:rPr>
        <w:t xml:space="preserve"> </w:t>
      </w:r>
    </w:p>
    <w:p w14:paraId="436736E7">
      <w:pPr>
        <w:spacing w:line="400" w:lineRule="exact"/>
        <w:ind w:firstLine="422" w:firstLineChars="200"/>
        <w:outlineLvl w:val="3"/>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3.2.2.2底板模块</w:t>
      </w:r>
    </w:p>
    <w:p w14:paraId="5D8D5D2B">
      <w:pPr>
        <w:spacing w:line="40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产品结构及硬件功能</w:t>
      </w:r>
    </w:p>
    <w:p w14:paraId="02193A5A">
      <w:pPr>
        <w:spacing w:line="40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具备总线式底板，所有功能模块安插于底板上，所有模块支持热插拔。</w:t>
      </w:r>
    </w:p>
    <w:p w14:paraId="715AA62E">
      <w:pPr>
        <w:spacing w:line="40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具备双电源模块冗余能力，具备双CPU冗余能力。</w:t>
      </w:r>
    </w:p>
    <w:p w14:paraId="4F89A8BE">
      <w:pPr>
        <w:spacing w:line="40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底板和功能模块使用全金属屏蔽式壳体。</w:t>
      </w:r>
    </w:p>
    <w:p w14:paraId="13395CEF">
      <w:pPr>
        <w:spacing w:line="40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具备扩展能力，可通过扩展底板连接更多模块，满足变电所大站点需求。</w:t>
      </w:r>
    </w:p>
    <w:p w14:paraId="564B549A">
      <w:pPr>
        <w:spacing w:line="40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底板结构如下：</w:t>
      </w:r>
    </w:p>
    <w:p w14:paraId="41A2118A">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drawing>
          <wp:inline distT="0" distB="0" distL="114300" distR="114300">
            <wp:extent cx="3933825" cy="1933575"/>
            <wp:effectExtent l="0" t="0" r="9525" b="9525"/>
            <wp:docPr id="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60"/>
                    <pic:cNvPicPr>
                      <a:picLocks noChangeAspect="1"/>
                    </pic:cNvPicPr>
                  </pic:nvPicPr>
                  <pic:blipFill>
                    <a:blip r:embed="rId16"/>
                    <a:stretch>
                      <a:fillRect/>
                    </a:stretch>
                  </pic:blipFill>
                  <pic:spPr>
                    <a:xfrm>
                      <a:off x="0" y="0"/>
                      <a:ext cx="3933825" cy="1933575"/>
                    </a:xfrm>
                    <a:prstGeom prst="rect">
                      <a:avLst/>
                    </a:prstGeom>
                    <a:noFill/>
                    <a:ln w="9525">
                      <a:noFill/>
                    </a:ln>
                  </pic:spPr>
                </pic:pic>
              </a:graphicData>
            </a:graphic>
          </wp:inline>
        </w:drawing>
      </w:r>
      <w:r>
        <w:rPr>
          <w:rFonts w:hint="eastAsia" w:asciiTheme="minorEastAsia" w:hAnsiTheme="minorEastAsia" w:eastAsiaTheme="minorEastAsia" w:cstheme="minorEastAsia"/>
          <w:snapToGrid/>
          <w:kern w:val="0"/>
          <w:sz w:val="21"/>
          <w:szCs w:val="21"/>
          <w:lang w:val="en-US" w:eastAsia="zh-CN" w:bidi="ar"/>
        </w:rPr>
        <w:t xml:space="preserve"> </w:t>
      </w:r>
    </w:p>
    <w:p w14:paraId="269B6D07">
      <w:pPr>
        <w:spacing w:line="40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底板结构图</w:t>
      </w:r>
    </w:p>
    <w:p w14:paraId="73342727">
      <w:pPr>
        <w:spacing w:line="40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（1）底板上有一个单片机进行通讯控制以及管理插在上面的各个模块。这一个电子类的控制器参数如下：</w:t>
      </w:r>
    </w:p>
    <w:tbl>
      <w:tblPr>
        <w:tblStyle w:val="21"/>
        <w:tblW w:w="0" w:type="auto"/>
        <w:tblInd w:w="959"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Layout w:type="autofit"/>
        <w:tblCellMar>
          <w:top w:w="0" w:type="dxa"/>
          <w:left w:w="108" w:type="dxa"/>
          <w:bottom w:w="0" w:type="dxa"/>
          <w:right w:w="108" w:type="dxa"/>
        </w:tblCellMar>
      </w:tblPr>
      <w:tblGrid>
        <w:gridCol w:w="1881"/>
        <w:gridCol w:w="2841"/>
        <w:gridCol w:w="2841"/>
      </w:tblGrid>
      <w:tr w14:paraId="3816470E">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1881" w:type="dxa"/>
            <w:tcBorders>
              <w:top w:val="single" w:color="FFFFFF" w:sz="4" w:space="0"/>
              <w:left w:val="single" w:color="FFFFFF" w:sz="4" w:space="0"/>
              <w:bottom w:val="single" w:color="FFFFFF" w:sz="4" w:space="0"/>
              <w:right w:val="nil"/>
            </w:tcBorders>
            <w:shd w:val="clear" w:color="auto" w:fill="4472C4"/>
            <w:vAlign w:val="top"/>
          </w:tcPr>
          <w:p w14:paraId="7FEE5431">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项目</w:t>
            </w:r>
          </w:p>
        </w:tc>
        <w:tc>
          <w:tcPr>
            <w:tcW w:w="2841" w:type="dxa"/>
            <w:tcBorders>
              <w:top w:val="single" w:color="FFFFFF" w:sz="4" w:space="0"/>
              <w:left w:val="nil"/>
              <w:bottom w:val="single" w:color="FFFFFF" w:sz="4" w:space="0"/>
              <w:right w:val="nil"/>
            </w:tcBorders>
            <w:shd w:val="clear" w:color="auto" w:fill="4472C4"/>
            <w:vAlign w:val="top"/>
          </w:tcPr>
          <w:p w14:paraId="29A39BC1">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参数</w:t>
            </w:r>
          </w:p>
        </w:tc>
        <w:tc>
          <w:tcPr>
            <w:tcW w:w="2841" w:type="dxa"/>
            <w:tcBorders>
              <w:top w:val="single" w:color="FFFFFF" w:sz="4" w:space="0"/>
              <w:left w:val="nil"/>
              <w:bottom w:val="single" w:color="FFFFFF" w:sz="4" w:space="0"/>
              <w:right w:val="single" w:color="FFFFFF" w:sz="4" w:space="0"/>
            </w:tcBorders>
            <w:shd w:val="clear" w:color="auto" w:fill="4472C4"/>
            <w:vAlign w:val="top"/>
          </w:tcPr>
          <w:p w14:paraId="7F29B32B">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备注</w:t>
            </w:r>
          </w:p>
        </w:tc>
      </w:tr>
      <w:tr w14:paraId="2B59454C">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c>
          <w:tcPr>
            <w:tcW w:w="1881" w:type="dxa"/>
            <w:tcBorders>
              <w:top w:val="single" w:color="FFFFFF" w:sz="4" w:space="0"/>
              <w:left w:val="single" w:color="FFFFFF" w:sz="4" w:space="0"/>
              <w:bottom w:val="single" w:color="FFFFFF" w:sz="4" w:space="0"/>
              <w:right w:val="single" w:color="FFFFFF" w:sz="4" w:space="0"/>
            </w:tcBorders>
            <w:shd w:val="clear" w:color="auto" w:fill="4472C4"/>
            <w:vAlign w:val="top"/>
          </w:tcPr>
          <w:p w14:paraId="726E6038">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芯片</w:t>
            </w:r>
          </w:p>
        </w:tc>
        <w:tc>
          <w:tcPr>
            <w:tcW w:w="2841" w:type="dxa"/>
            <w:tcBorders>
              <w:top w:val="single" w:color="FFFFFF" w:sz="4" w:space="0"/>
              <w:left w:val="single" w:color="FFFFFF" w:sz="4" w:space="0"/>
              <w:bottom w:val="single" w:color="FFFFFF" w:sz="4" w:space="0"/>
              <w:right w:val="single" w:color="FFFFFF" w:sz="4" w:space="0"/>
            </w:tcBorders>
            <w:shd w:val="clear" w:color="auto" w:fill="B4C6E7"/>
            <w:vAlign w:val="top"/>
          </w:tcPr>
          <w:p w14:paraId="120780BB">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主频480HZ以上</w:t>
            </w:r>
          </w:p>
        </w:tc>
        <w:tc>
          <w:tcPr>
            <w:tcW w:w="2841" w:type="dxa"/>
            <w:tcBorders>
              <w:top w:val="single" w:color="FFFFFF" w:sz="4" w:space="0"/>
              <w:left w:val="single" w:color="FFFFFF" w:sz="4" w:space="0"/>
              <w:bottom w:val="single" w:color="FFFFFF" w:sz="4" w:space="0"/>
              <w:right w:val="single" w:color="FFFFFF" w:sz="4" w:space="0"/>
            </w:tcBorders>
            <w:shd w:val="clear" w:color="auto" w:fill="B4C6E7"/>
            <w:vAlign w:val="top"/>
          </w:tcPr>
          <w:p w14:paraId="4A831348">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0DFDEE54">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1881" w:type="dxa"/>
            <w:tcBorders>
              <w:top w:val="single" w:color="FFFFFF" w:sz="4" w:space="0"/>
              <w:left w:val="single" w:color="FFFFFF" w:sz="4" w:space="0"/>
              <w:bottom w:val="single" w:color="FFFFFF" w:sz="4" w:space="0"/>
              <w:right w:val="single" w:color="FFFFFF" w:sz="4" w:space="0"/>
            </w:tcBorders>
            <w:shd w:val="clear" w:color="auto" w:fill="4472C4"/>
            <w:vAlign w:val="top"/>
          </w:tcPr>
          <w:p w14:paraId="327A335C">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存储</w:t>
            </w:r>
          </w:p>
        </w:tc>
        <w:tc>
          <w:tcPr>
            <w:tcW w:w="2841" w:type="dxa"/>
            <w:tcBorders>
              <w:top w:val="single" w:color="FFFFFF" w:sz="4" w:space="0"/>
              <w:left w:val="single" w:color="FFFFFF" w:sz="4" w:space="0"/>
              <w:bottom w:val="single" w:color="FFFFFF" w:sz="4" w:space="0"/>
              <w:right w:val="single" w:color="FFFFFF" w:sz="4" w:space="0"/>
            </w:tcBorders>
            <w:shd w:val="clear" w:color="auto" w:fill="D9E2F3"/>
            <w:vAlign w:val="top"/>
          </w:tcPr>
          <w:p w14:paraId="1E537E25">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1M RAM，1M FLASH</w:t>
            </w:r>
          </w:p>
        </w:tc>
        <w:tc>
          <w:tcPr>
            <w:tcW w:w="2841" w:type="dxa"/>
            <w:tcBorders>
              <w:top w:val="single" w:color="FFFFFF" w:sz="4" w:space="0"/>
              <w:left w:val="single" w:color="FFFFFF" w:sz="4" w:space="0"/>
              <w:bottom w:val="single" w:color="FFFFFF" w:sz="4" w:space="0"/>
              <w:right w:val="single" w:color="FFFFFF" w:sz="4" w:space="0"/>
            </w:tcBorders>
            <w:shd w:val="clear" w:color="auto" w:fill="D9E2F3"/>
            <w:vAlign w:val="top"/>
          </w:tcPr>
          <w:p w14:paraId="1187CBC9">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3CCB9D50">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c>
          <w:tcPr>
            <w:tcW w:w="1881" w:type="dxa"/>
            <w:tcBorders>
              <w:top w:val="single" w:color="FFFFFF" w:sz="4" w:space="0"/>
              <w:left w:val="single" w:color="FFFFFF" w:sz="4" w:space="0"/>
              <w:bottom w:val="single" w:color="FFFFFF" w:sz="4" w:space="0"/>
              <w:right w:val="single" w:color="FFFFFF" w:sz="4" w:space="0"/>
            </w:tcBorders>
            <w:shd w:val="clear" w:color="auto" w:fill="4472C4"/>
            <w:vAlign w:val="top"/>
          </w:tcPr>
          <w:p w14:paraId="5AB9A643">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CAN通讯</w:t>
            </w:r>
          </w:p>
        </w:tc>
        <w:tc>
          <w:tcPr>
            <w:tcW w:w="2841" w:type="dxa"/>
            <w:tcBorders>
              <w:top w:val="single" w:color="FFFFFF" w:sz="4" w:space="0"/>
              <w:left w:val="single" w:color="FFFFFF" w:sz="4" w:space="0"/>
              <w:bottom w:val="single" w:color="FFFFFF" w:sz="4" w:space="0"/>
              <w:right w:val="single" w:color="FFFFFF" w:sz="4" w:space="0"/>
            </w:tcBorders>
            <w:shd w:val="clear" w:color="auto" w:fill="D9E2F3"/>
            <w:vAlign w:val="top"/>
          </w:tcPr>
          <w:p w14:paraId="4ABDDE03">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支持2路CAN通讯以上</w:t>
            </w:r>
          </w:p>
        </w:tc>
        <w:tc>
          <w:tcPr>
            <w:tcW w:w="2841" w:type="dxa"/>
            <w:tcBorders>
              <w:top w:val="single" w:color="FFFFFF" w:sz="4" w:space="0"/>
              <w:left w:val="single" w:color="FFFFFF" w:sz="4" w:space="0"/>
              <w:bottom w:val="single" w:color="FFFFFF" w:sz="4" w:space="0"/>
              <w:right w:val="single" w:color="FFFFFF" w:sz="4" w:space="0"/>
            </w:tcBorders>
            <w:shd w:val="clear" w:color="auto" w:fill="D9E2F3"/>
            <w:vAlign w:val="top"/>
          </w:tcPr>
          <w:p w14:paraId="1B97C94A">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3106ED1D">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1881" w:type="dxa"/>
            <w:tcBorders>
              <w:top w:val="single" w:color="FFFFFF" w:sz="4" w:space="0"/>
              <w:left w:val="single" w:color="FFFFFF" w:sz="4" w:space="0"/>
              <w:bottom w:val="single" w:color="FFFFFF" w:sz="4" w:space="0"/>
              <w:right w:val="single" w:color="FFFFFF" w:sz="4" w:space="0"/>
            </w:tcBorders>
            <w:shd w:val="clear" w:color="auto" w:fill="4472C4"/>
            <w:vAlign w:val="top"/>
          </w:tcPr>
          <w:p w14:paraId="55DE305A">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RS485通讯</w:t>
            </w:r>
          </w:p>
        </w:tc>
        <w:tc>
          <w:tcPr>
            <w:tcW w:w="2841" w:type="dxa"/>
            <w:tcBorders>
              <w:top w:val="single" w:color="FFFFFF" w:sz="4" w:space="0"/>
              <w:left w:val="single" w:color="FFFFFF" w:sz="4" w:space="0"/>
              <w:bottom w:val="single" w:color="FFFFFF" w:sz="4" w:space="0"/>
              <w:right w:val="single" w:color="FFFFFF" w:sz="4" w:space="0"/>
            </w:tcBorders>
            <w:shd w:val="clear" w:color="auto" w:fill="B4C6E7"/>
            <w:vAlign w:val="top"/>
          </w:tcPr>
          <w:p w14:paraId="26037BA7">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支持7路RS485以上</w:t>
            </w:r>
          </w:p>
        </w:tc>
        <w:tc>
          <w:tcPr>
            <w:tcW w:w="2841" w:type="dxa"/>
            <w:tcBorders>
              <w:top w:val="single" w:color="FFFFFF" w:sz="4" w:space="0"/>
              <w:left w:val="single" w:color="FFFFFF" w:sz="4" w:space="0"/>
              <w:bottom w:val="single" w:color="FFFFFF" w:sz="4" w:space="0"/>
              <w:right w:val="single" w:color="FFFFFF" w:sz="4" w:space="0"/>
            </w:tcBorders>
            <w:shd w:val="clear" w:color="auto" w:fill="B4C6E7"/>
            <w:vAlign w:val="top"/>
          </w:tcPr>
          <w:p w14:paraId="3A5816F8">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0FD07F9C">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1881" w:type="dxa"/>
            <w:tcBorders>
              <w:top w:val="single" w:color="FFFFFF" w:sz="4" w:space="0"/>
              <w:left w:val="single" w:color="FFFFFF" w:sz="4" w:space="0"/>
              <w:bottom w:val="single" w:color="FFFFFF" w:sz="4" w:space="0"/>
              <w:right w:val="single" w:color="FFFFFF" w:sz="4" w:space="0"/>
            </w:tcBorders>
            <w:shd w:val="clear" w:color="auto" w:fill="4472C4"/>
            <w:vAlign w:val="top"/>
          </w:tcPr>
          <w:p w14:paraId="4CC4FDFE">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操作系统</w:t>
            </w:r>
          </w:p>
        </w:tc>
        <w:tc>
          <w:tcPr>
            <w:tcW w:w="2841" w:type="dxa"/>
            <w:tcBorders>
              <w:top w:val="single" w:color="FFFFFF" w:sz="4" w:space="0"/>
              <w:left w:val="single" w:color="FFFFFF" w:sz="4" w:space="0"/>
              <w:bottom w:val="single" w:color="FFFFFF" w:sz="4" w:space="0"/>
              <w:right w:val="single" w:color="FFFFFF" w:sz="4" w:space="0"/>
            </w:tcBorders>
            <w:shd w:val="clear" w:color="auto" w:fill="B4C6E7"/>
            <w:vAlign w:val="top"/>
          </w:tcPr>
          <w:p w14:paraId="57B3A2BE">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支持FreeRTOS</w:t>
            </w:r>
          </w:p>
        </w:tc>
        <w:tc>
          <w:tcPr>
            <w:tcW w:w="2841" w:type="dxa"/>
            <w:tcBorders>
              <w:top w:val="single" w:color="FFFFFF" w:sz="4" w:space="0"/>
              <w:left w:val="single" w:color="FFFFFF" w:sz="4" w:space="0"/>
              <w:bottom w:val="single" w:color="FFFFFF" w:sz="4" w:space="0"/>
              <w:right w:val="single" w:color="FFFFFF" w:sz="4" w:space="0"/>
            </w:tcBorders>
            <w:shd w:val="clear" w:color="auto" w:fill="B4C6E7"/>
            <w:vAlign w:val="top"/>
          </w:tcPr>
          <w:p w14:paraId="0FF539A8">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04E11ADE">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1881" w:type="dxa"/>
            <w:tcBorders>
              <w:top w:val="single" w:color="FFFFFF" w:sz="4" w:space="0"/>
              <w:left w:val="single" w:color="FFFFFF" w:sz="4" w:space="0"/>
              <w:bottom w:val="single" w:color="FFFFFF" w:sz="4" w:space="0"/>
              <w:right w:val="single" w:color="FFFFFF" w:sz="4" w:space="0"/>
            </w:tcBorders>
            <w:shd w:val="clear" w:color="auto" w:fill="4472C4"/>
            <w:vAlign w:val="top"/>
          </w:tcPr>
          <w:p w14:paraId="4CDC0D50">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工作温度</w:t>
            </w:r>
          </w:p>
        </w:tc>
        <w:tc>
          <w:tcPr>
            <w:tcW w:w="2841" w:type="dxa"/>
            <w:tcBorders>
              <w:top w:val="single" w:color="FFFFFF" w:sz="4" w:space="0"/>
              <w:left w:val="single" w:color="FFFFFF" w:sz="4" w:space="0"/>
              <w:bottom w:val="single" w:color="FFFFFF" w:sz="4" w:space="0"/>
              <w:right w:val="single" w:color="FFFFFF" w:sz="4" w:space="0"/>
            </w:tcBorders>
            <w:shd w:val="clear" w:color="auto" w:fill="B4C6E7"/>
            <w:vAlign w:val="top"/>
          </w:tcPr>
          <w:p w14:paraId="2CF02422">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-40℃~80℃</w:t>
            </w:r>
          </w:p>
        </w:tc>
        <w:tc>
          <w:tcPr>
            <w:tcW w:w="2841" w:type="dxa"/>
            <w:tcBorders>
              <w:top w:val="single" w:color="FFFFFF" w:sz="4" w:space="0"/>
              <w:left w:val="single" w:color="FFFFFF" w:sz="4" w:space="0"/>
              <w:bottom w:val="single" w:color="FFFFFF" w:sz="4" w:space="0"/>
              <w:right w:val="single" w:color="FFFFFF" w:sz="4" w:space="0"/>
            </w:tcBorders>
            <w:shd w:val="clear" w:color="auto" w:fill="B4C6E7"/>
            <w:vAlign w:val="top"/>
          </w:tcPr>
          <w:p w14:paraId="3786D85D">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 xml:space="preserve"> </w:t>
            </w:r>
          </w:p>
        </w:tc>
      </w:tr>
      <w:tr w14:paraId="5BFE5A5F">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c>
          <w:tcPr>
            <w:tcW w:w="1881" w:type="dxa"/>
            <w:tcBorders>
              <w:top w:val="single" w:color="FFFFFF" w:sz="4" w:space="0"/>
              <w:left w:val="single" w:color="FFFFFF" w:sz="4" w:space="0"/>
              <w:bottom w:val="single" w:color="FFFFFF" w:sz="4" w:space="0"/>
              <w:right w:val="single" w:color="FFFFFF" w:sz="4" w:space="0"/>
            </w:tcBorders>
            <w:shd w:val="clear" w:color="auto" w:fill="4472C4"/>
            <w:vAlign w:val="top"/>
          </w:tcPr>
          <w:p w14:paraId="716FAE51">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供电方式</w:t>
            </w:r>
          </w:p>
        </w:tc>
        <w:tc>
          <w:tcPr>
            <w:tcW w:w="2841" w:type="dxa"/>
            <w:tcBorders>
              <w:top w:val="single" w:color="FFFFFF" w:sz="4" w:space="0"/>
              <w:left w:val="single" w:color="FFFFFF" w:sz="4" w:space="0"/>
              <w:bottom w:val="single" w:color="FFFFFF" w:sz="4" w:space="0"/>
              <w:right w:val="single" w:color="FFFFFF" w:sz="4" w:space="0"/>
            </w:tcBorders>
            <w:shd w:val="clear" w:color="auto" w:fill="D9E2F3"/>
            <w:vAlign w:val="top"/>
          </w:tcPr>
          <w:p w14:paraId="7FF1AC35">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snapToGrid/>
                <w:kern w:val="0"/>
                <w:sz w:val="21"/>
                <w:szCs w:val="21"/>
                <w:lang w:val="en-US" w:eastAsia="zh-CN" w:bidi="ar"/>
              </w:rPr>
              <w:t>双24V DC电源供</w:t>
            </w:r>
          </w:p>
        </w:tc>
        <w:tc>
          <w:tcPr>
            <w:tcW w:w="2841" w:type="dxa"/>
            <w:tcBorders>
              <w:top w:val="single" w:color="FFFFFF" w:sz="4" w:space="0"/>
              <w:left w:val="single" w:color="FFFFFF" w:sz="4" w:space="0"/>
              <w:bottom w:val="single" w:color="FFFFFF" w:sz="4" w:space="0"/>
              <w:right w:val="single" w:color="FFFFFF" w:sz="4" w:space="0"/>
            </w:tcBorders>
            <w:shd w:val="clear" w:color="auto" w:fill="D9E2F3"/>
            <w:vAlign w:val="top"/>
          </w:tcPr>
          <w:p w14:paraId="4A213D61">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bl>
    <w:p w14:paraId="749B026E">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 xml:space="preserve"> </w:t>
      </w:r>
    </w:p>
    <w:p w14:paraId="5482D0DA">
      <w:pPr>
        <w:pStyle w:val="17"/>
        <w:keepNext w:val="0"/>
        <w:keepLines w:val="0"/>
        <w:widowControl w:val="0"/>
        <w:numPr>
          <w:ilvl w:val="0"/>
          <w:numId w:val="5"/>
        </w:numPr>
        <w:suppressLineNumbers w:val="0"/>
        <w:adjustRightInd w:val="0"/>
        <w:snapToGrid w:val="0"/>
        <w:spacing w:before="0" w:beforeAutospacing="1" w:after="0" w:afterAutospacing="0" w:line="273" w:lineRule="auto"/>
        <w:ind w:left="440" w:right="0" w:hanging="440" w:firstLineChars="0"/>
        <w:jc w:val="both"/>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napToGrid/>
          <w:kern w:val="0"/>
          <w:sz w:val="21"/>
          <w:szCs w:val="21"/>
          <w:lang w:val="en-US" w:eastAsia="zh-CN" w:bidi="ar"/>
        </w:rPr>
        <w:t>软件功能</w:t>
      </w:r>
    </w:p>
    <w:p w14:paraId="39AB1ED9">
      <w:pPr>
        <w:spacing w:line="40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底板模块上的单片机运行FreeRTOS嵌入式操作系统，它的功能如下：</w:t>
      </w:r>
    </w:p>
    <w:p w14:paraId="1D911DB9">
      <w:pPr>
        <w:spacing w:line="40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（1）管理各个模块的拔插功能。</w:t>
      </w:r>
    </w:p>
    <w:p w14:paraId="4083C4DA">
      <w:pPr>
        <w:spacing w:line="40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（2）实时检测插在底板上各模块的工作参数。</w:t>
      </w:r>
    </w:p>
    <w:p w14:paraId="09D69B43">
      <w:pPr>
        <w:spacing w:line="40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（3）能跟SCADA进行通讯，可以通过SCADA进行固件升级。</w:t>
      </w:r>
    </w:p>
    <w:p w14:paraId="2E364722">
      <w:pPr>
        <w:spacing w:line="400" w:lineRule="exact"/>
        <w:ind w:firstLine="422" w:firstLineChars="200"/>
        <w:outlineLvl w:val="3"/>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3.2.2.3电源模块</w:t>
      </w:r>
    </w:p>
    <w:p w14:paraId="0BD0CA0F">
      <w:pPr>
        <w:spacing w:line="40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电源模块使用双电源冗余设计，其中一个电模块坏了，备用源模块马上顶上，不会影响整个系统的电源供应。电源输入为220V（电压需为宽电压，电压跳动不大的情况下，不影响整个系统运行），输出四路以上24V直流电源。</w:t>
      </w:r>
    </w:p>
    <w:p w14:paraId="67D4B2E1">
      <w:pPr>
        <w:spacing w:line="40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电源模块电源输入接在正面，通过背面有接口，直接插在底板上，负责对整个系统进行供电。</w:t>
      </w:r>
    </w:p>
    <w:p w14:paraId="00D80705">
      <w:pPr>
        <w:spacing w:line="400" w:lineRule="exact"/>
        <w:ind w:firstLine="422" w:firstLineChars="200"/>
        <w:outlineLvl w:val="3"/>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3.2.2.4基本型CPU模块</w:t>
      </w:r>
    </w:p>
    <w:p w14:paraId="34C82B75">
      <w:pPr>
        <w:pStyle w:val="17"/>
        <w:keepNext w:val="0"/>
        <w:keepLines w:val="0"/>
        <w:widowControl w:val="0"/>
        <w:numPr>
          <w:ilvl w:val="0"/>
          <w:numId w:val="5"/>
        </w:numPr>
        <w:suppressLineNumbers w:val="0"/>
        <w:adjustRightInd w:val="0"/>
        <w:snapToGrid w:val="0"/>
        <w:spacing w:before="0" w:beforeAutospacing="1" w:after="0" w:afterAutospacing="0" w:line="273" w:lineRule="auto"/>
        <w:ind w:left="440" w:right="0" w:hanging="440" w:firstLineChars="0"/>
        <w:jc w:val="both"/>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napToGrid/>
          <w:kern w:val="0"/>
          <w:sz w:val="21"/>
          <w:szCs w:val="21"/>
          <w:lang w:val="en-US" w:eastAsia="zh-CN" w:bidi="ar"/>
        </w:rPr>
        <w:t>功能</w:t>
      </w:r>
    </w:p>
    <w:p w14:paraId="11060DF6">
      <w:pPr>
        <w:keepNext w:val="0"/>
        <w:keepLines w:val="0"/>
        <w:widowControl/>
        <w:suppressLineNumbers w:val="0"/>
        <w:adjustRightInd w:val="0"/>
        <w:snapToGrid w:val="0"/>
        <w:spacing w:before="0" w:beforeAutospacing="1" w:after="200" w:afterAutospacing="0" w:line="273" w:lineRule="auto"/>
        <w:ind w:left="44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负责对整个板上的所有模块进行管理及通讯。</w:t>
      </w:r>
    </w:p>
    <w:p w14:paraId="3E874B29">
      <w:pPr>
        <w:pStyle w:val="17"/>
        <w:keepNext w:val="0"/>
        <w:keepLines w:val="0"/>
        <w:widowControl w:val="0"/>
        <w:numPr>
          <w:ilvl w:val="0"/>
          <w:numId w:val="5"/>
        </w:numPr>
        <w:suppressLineNumbers w:val="0"/>
        <w:adjustRightInd w:val="0"/>
        <w:snapToGrid w:val="0"/>
        <w:spacing w:before="0" w:beforeAutospacing="1" w:after="0" w:afterAutospacing="0" w:line="273" w:lineRule="auto"/>
        <w:ind w:left="440" w:right="0" w:hanging="440" w:firstLineChars="0"/>
        <w:jc w:val="both"/>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napToGrid/>
          <w:kern w:val="0"/>
          <w:sz w:val="21"/>
          <w:szCs w:val="21"/>
          <w:lang w:val="en-US" w:eastAsia="zh-CN" w:bidi="ar"/>
        </w:rPr>
        <w:t>产品参考图片</w:t>
      </w:r>
    </w:p>
    <w:p w14:paraId="301CD9F4">
      <w:pPr>
        <w:pStyle w:val="17"/>
        <w:keepNext w:val="0"/>
        <w:keepLines w:val="0"/>
        <w:widowControl w:val="0"/>
        <w:suppressLineNumbers w:val="0"/>
        <w:adjustRightInd w:val="0"/>
        <w:snapToGrid w:val="0"/>
        <w:spacing w:before="0" w:beforeAutospacing="1" w:after="0" w:afterAutospacing="0" w:line="273" w:lineRule="auto"/>
        <w:ind w:left="440" w:right="0" w:firstLine="0" w:firstLineChars="0"/>
        <w:jc w:val="both"/>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snapToGrid/>
          <w:kern w:val="0"/>
          <w:sz w:val="21"/>
          <w:szCs w:val="21"/>
          <w:lang w:val="en-US" w:eastAsia="zh-CN" w:bidi="ar"/>
        </w:rPr>
        <w:t>产品的参考图片如下：</w:t>
      </w:r>
    </w:p>
    <w:p w14:paraId="70727819">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drawing>
          <wp:inline distT="0" distB="0" distL="114300" distR="114300">
            <wp:extent cx="2905125" cy="2752725"/>
            <wp:effectExtent l="0" t="0" r="9525" b="9525"/>
            <wp:docPr id="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61"/>
                    <pic:cNvPicPr>
                      <a:picLocks noChangeAspect="1"/>
                    </pic:cNvPicPr>
                  </pic:nvPicPr>
                  <pic:blipFill>
                    <a:blip r:embed="rId17"/>
                    <a:stretch>
                      <a:fillRect/>
                    </a:stretch>
                  </pic:blipFill>
                  <pic:spPr>
                    <a:xfrm>
                      <a:off x="0" y="0"/>
                      <a:ext cx="2905125" cy="2752725"/>
                    </a:xfrm>
                    <a:prstGeom prst="rect">
                      <a:avLst/>
                    </a:prstGeom>
                    <a:noFill/>
                    <a:ln w="9525">
                      <a:noFill/>
                    </a:ln>
                  </pic:spPr>
                </pic:pic>
              </a:graphicData>
            </a:graphic>
          </wp:inline>
        </w:drawing>
      </w:r>
      <w:r>
        <w:rPr>
          <w:rFonts w:hint="eastAsia" w:asciiTheme="minorEastAsia" w:hAnsiTheme="minorEastAsia" w:eastAsiaTheme="minorEastAsia" w:cstheme="minorEastAsia"/>
          <w:snapToGrid/>
          <w:kern w:val="0"/>
          <w:sz w:val="21"/>
          <w:szCs w:val="21"/>
          <w:lang w:val="en-US" w:eastAsia="zh-CN" w:bidi="ar"/>
        </w:rPr>
        <w:t xml:space="preserve"> </w:t>
      </w:r>
    </w:p>
    <w:p w14:paraId="205D51F5">
      <w:pPr>
        <w:pStyle w:val="17"/>
        <w:keepNext w:val="0"/>
        <w:keepLines w:val="0"/>
        <w:widowControl w:val="0"/>
        <w:numPr>
          <w:ilvl w:val="0"/>
          <w:numId w:val="5"/>
        </w:numPr>
        <w:suppressLineNumbers w:val="0"/>
        <w:adjustRightInd w:val="0"/>
        <w:snapToGrid w:val="0"/>
        <w:spacing w:before="0" w:beforeAutospacing="1" w:after="0" w:afterAutospacing="0" w:line="273" w:lineRule="auto"/>
        <w:ind w:left="440" w:right="0" w:hanging="440" w:firstLineChars="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硬件参数</w:t>
      </w:r>
    </w:p>
    <w:tbl>
      <w:tblPr>
        <w:tblStyle w:val="21"/>
        <w:tblW w:w="0" w:type="auto"/>
        <w:tblInd w:w="959"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Layout w:type="autofit"/>
        <w:tblCellMar>
          <w:top w:w="0" w:type="dxa"/>
          <w:left w:w="108" w:type="dxa"/>
          <w:bottom w:w="0" w:type="dxa"/>
          <w:right w:w="108" w:type="dxa"/>
        </w:tblCellMar>
      </w:tblPr>
      <w:tblGrid>
        <w:gridCol w:w="1881"/>
        <w:gridCol w:w="3544"/>
        <w:gridCol w:w="1277"/>
      </w:tblGrid>
      <w:tr w14:paraId="08400929">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c>
          <w:tcPr>
            <w:tcW w:w="1881" w:type="dxa"/>
            <w:tcBorders>
              <w:top w:val="single" w:color="FFFFFF" w:sz="4" w:space="0"/>
              <w:left w:val="single" w:color="FFFFFF" w:sz="4" w:space="0"/>
              <w:bottom w:val="single" w:color="FFFFFF" w:sz="4" w:space="0"/>
              <w:right w:val="nil"/>
            </w:tcBorders>
            <w:shd w:val="clear" w:color="auto" w:fill="4472C4"/>
            <w:vAlign w:val="top"/>
          </w:tcPr>
          <w:p w14:paraId="05BC524D">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项目</w:t>
            </w:r>
          </w:p>
        </w:tc>
        <w:tc>
          <w:tcPr>
            <w:tcW w:w="3544" w:type="dxa"/>
            <w:tcBorders>
              <w:top w:val="single" w:color="FFFFFF" w:sz="4" w:space="0"/>
              <w:left w:val="nil"/>
              <w:bottom w:val="single" w:color="FFFFFF" w:sz="4" w:space="0"/>
              <w:right w:val="nil"/>
            </w:tcBorders>
            <w:shd w:val="clear" w:color="auto" w:fill="4472C4"/>
            <w:vAlign w:val="top"/>
          </w:tcPr>
          <w:p w14:paraId="3CB36D52">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参数</w:t>
            </w:r>
          </w:p>
        </w:tc>
        <w:tc>
          <w:tcPr>
            <w:tcW w:w="1277" w:type="dxa"/>
            <w:tcBorders>
              <w:top w:val="single" w:color="FFFFFF" w:sz="4" w:space="0"/>
              <w:left w:val="nil"/>
              <w:bottom w:val="single" w:color="FFFFFF" w:sz="4" w:space="0"/>
              <w:right w:val="single" w:color="FFFFFF" w:sz="4" w:space="0"/>
            </w:tcBorders>
            <w:shd w:val="clear" w:color="auto" w:fill="4472C4"/>
            <w:vAlign w:val="top"/>
          </w:tcPr>
          <w:p w14:paraId="2446C3AC">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备注</w:t>
            </w:r>
          </w:p>
        </w:tc>
      </w:tr>
      <w:tr w14:paraId="20108BBA">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c>
          <w:tcPr>
            <w:tcW w:w="1881" w:type="dxa"/>
            <w:tcBorders>
              <w:top w:val="single" w:color="FFFFFF" w:sz="4" w:space="0"/>
              <w:left w:val="single" w:color="FFFFFF" w:sz="4" w:space="0"/>
              <w:bottom w:val="single" w:color="FFFFFF" w:sz="4" w:space="0"/>
              <w:right w:val="single" w:color="FFFFFF" w:sz="4" w:space="0"/>
            </w:tcBorders>
            <w:shd w:val="clear" w:color="auto" w:fill="4472C4"/>
            <w:vAlign w:val="top"/>
          </w:tcPr>
          <w:p w14:paraId="78A58F71">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芯片</w:t>
            </w:r>
          </w:p>
        </w:tc>
        <w:tc>
          <w:tcPr>
            <w:tcW w:w="3544" w:type="dxa"/>
            <w:tcBorders>
              <w:top w:val="single" w:color="FFFFFF" w:sz="4" w:space="0"/>
              <w:left w:val="single" w:color="FFFFFF" w:sz="4" w:space="0"/>
              <w:bottom w:val="single" w:color="FFFFFF" w:sz="4" w:space="0"/>
              <w:right w:val="single" w:color="FFFFFF" w:sz="4" w:space="0"/>
            </w:tcBorders>
            <w:shd w:val="clear" w:color="auto" w:fill="B4C6E7"/>
            <w:vAlign w:val="top"/>
          </w:tcPr>
          <w:p w14:paraId="719E4F04">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主频600HZ以上</w:t>
            </w:r>
          </w:p>
        </w:tc>
        <w:tc>
          <w:tcPr>
            <w:tcW w:w="1277" w:type="dxa"/>
            <w:tcBorders>
              <w:top w:val="single" w:color="FFFFFF" w:sz="4" w:space="0"/>
              <w:left w:val="single" w:color="FFFFFF" w:sz="4" w:space="0"/>
              <w:bottom w:val="single" w:color="FFFFFF" w:sz="4" w:space="0"/>
              <w:right w:val="single" w:color="FFFFFF" w:sz="4" w:space="0"/>
            </w:tcBorders>
            <w:shd w:val="clear" w:color="auto" w:fill="B4C6E7"/>
            <w:vAlign w:val="top"/>
          </w:tcPr>
          <w:p w14:paraId="71A5C399">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1689AAF0">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c>
          <w:tcPr>
            <w:tcW w:w="1881" w:type="dxa"/>
            <w:tcBorders>
              <w:top w:val="single" w:color="FFFFFF" w:sz="4" w:space="0"/>
              <w:left w:val="single" w:color="FFFFFF" w:sz="4" w:space="0"/>
              <w:bottom w:val="single" w:color="FFFFFF" w:sz="4" w:space="0"/>
              <w:right w:val="single" w:color="FFFFFF" w:sz="4" w:space="0"/>
            </w:tcBorders>
            <w:shd w:val="clear" w:color="auto" w:fill="4472C4"/>
            <w:vAlign w:val="top"/>
          </w:tcPr>
          <w:p w14:paraId="35754363">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存储</w:t>
            </w:r>
          </w:p>
        </w:tc>
        <w:tc>
          <w:tcPr>
            <w:tcW w:w="3544" w:type="dxa"/>
            <w:tcBorders>
              <w:top w:val="single" w:color="FFFFFF" w:sz="4" w:space="0"/>
              <w:left w:val="single" w:color="FFFFFF" w:sz="4" w:space="0"/>
              <w:bottom w:val="single" w:color="FFFFFF" w:sz="4" w:space="0"/>
              <w:right w:val="single" w:color="FFFFFF" w:sz="4" w:space="0"/>
            </w:tcBorders>
            <w:shd w:val="clear" w:color="auto" w:fill="D9E2F3"/>
            <w:vAlign w:val="top"/>
          </w:tcPr>
          <w:p w14:paraId="185346D7">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128MDDR，4G EMMC</w:t>
            </w:r>
          </w:p>
        </w:tc>
        <w:tc>
          <w:tcPr>
            <w:tcW w:w="1277" w:type="dxa"/>
            <w:tcBorders>
              <w:top w:val="single" w:color="FFFFFF" w:sz="4" w:space="0"/>
              <w:left w:val="single" w:color="FFFFFF" w:sz="4" w:space="0"/>
              <w:bottom w:val="single" w:color="FFFFFF" w:sz="4" w:space="0"/>
              <w:right w:val="single" w:color="FFFFFF" w:sz="4" w:space="0"/>
            </w:tcBorders>
            <w:shd w:val="clear" w:color="auto" w:fill="D9E2F3"/>
            <w:vAlign w:val="top"/>
          </w:tcPr>
          <w:p w14:paraId="17DE85A7">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265B2D57">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c>
          <w:tcPr>
            <w:tcW w:w="1881" w:type="dxa"/>
            <w:tcBorders>
              <w:top w:val="single" w:color="FFFFFF" w:sz="4" w:space="0"/>
              <w:left w:val="single" w:color="FFFFFF" w:sz="4" w:space="0"/>
              <w:bottom w:val="single" w:color="FFFFFF" w:sz="4" w:space="0"/>
              <w:right w:val="single" w:color="FFFFFF" w:sz="4" w:space="0"/>
            </w:tcBorders>
            <w:shd w:val="clear" w:color="auto" w:fill="4472C4"/>
            <w:vAlign w:val="top"/>
          </w:tcPr>
          <w:p w14:paraId="60D1F8E8">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电源输入</w:t>
            </w:r>
          </w:p>
        </w:tc>
        <w:tc>
          <w:tcPr>
            <w:tcW w:w="3544" w:type="dxa"/>
            <w:tcBorders>
              <w:top w:val="single" w:color="FFFFFF" w:sz="4" w:space="0"/>
              <w:left w:val="single" w:color="FFFFFF" w:sz="4" w:space="0"/>
              <w:bottom w:val="single" w:color="FFFFFF" w:sz="4" w:space="0"/>
              <w:right w:val="single" w:color="FFFFFF" w:sz="4" w:space="0"/>
            </w:tcBorders>
            <w:shd w:val="clear" w:color="auto" w:fill="B4C6E7"/>
            <w:vAlign w:val="top"/>
          </w:tcPr>
          <w:p w14:paraId="4E6AEADC">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24V DC</w:t>
            </w:r>
          </w:p>
        </w:tc>
        <w:tc>
          <w:tcPr>
            <w:tcW w:w="1277" w:type="dxa"/>
            <w:tcBorders>
              <w:top w:val="single" w:color="FFFFFF" w:sz="4" w:space="0"/>
              <w:left w:val="single" w:color="FFFFFF" w:sz="4" w:space="0"/>
              <w:bottom w:val="single" w:color="FFFFFF" w:sz="4" w:space="0"/>
              <w:right w:val="single" w:color="FFFFFF" w:sz="4" w:space="0"/>
            </w:tcBorders>
            <w:shd w:val="clear" w:color="auto" w:fill="B4C6E7"/>
            <w:vAlign w:val="top"/>
          </w:tcPr>
          <w:p w14:paraId="4ABAA302">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0BD4E8FD">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c>
          <w:tcPr>
            <w:tcW w:w="1881" w:type="dxa"/>
            <w:tcBorders>
              <w:top w:val="single" w:color="FFFFFF" w:sz="4" w:space="0"/>
              <w:left w:val="single" w:color="FFFFFF" w:sz="4" w:space="0"/>
              <w:bottom w:val="single" w:color="FFFFFF" w:sz="4" w:space="0"/>
              <w:right w:val="single" w:color="FFFFFF" w:sz="4" w:space="0"/>
            </w:tcBorders>
            <w:shd w:val="clear" w:color="auto" w:fill="4472C4"/>
            <w:vAlign w:val="top"/>
          </w:tcPr>
          <w:p w14:paraId="4C5F70A7">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传感器接口</w:t>
            </w:r>
          </w:p>
        </w:tc>
        <w:tc>
          <w:tcPr>
            <w:tcW w:w="3544" w:type="dxa"/>
            <w:tcBorders>
              <w:top w:val="single" w:color="FFFFFF" w:sz="4" w:space="0"/>
              <w:left w:val="single" w:color="FFFFFF" w:sz="4" w:space="0"/>
              <w:bottom w:val="single" w:color="FFFFFF" w:sz="4" w:space="0"/>
              <w:right w:val="single" w:color="FFFFFF" w:sz="4" w:space="0"/>
            </w:tcBorders>
            <w:shd w:val="clear" w:color="auto" w:fill="B4C6E7"/>
            <w:vAlign w:val="top"/>
          </w:tcPr>
          <w:p w14:paraId="5047CE27">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2路RS485，2路CAN接口</w:t>
            </w:r>
          </w:p>
        </w:tc>
        <w:tc>
          <w:tcPr>
            <w:tcW w:w="1277" w:type="dxa"/>
            <w:tcBorders>
              <w:top w:val="single" w:color="FFFFFF" w:sz="4" w:space="0"/>
              <w:left w:val="single" w:color="FFFFFF" w:sz="4" w:space="0"/>
              <w:bottom w:val="single" w:color="FFFFFF" w:sz="4" w:space="0"/>
              <w:right w:val="single" w:color="FFFFFF" w:sz="4" w:space="0"/>
            </w:tcBorders>
            <w:shd w:val="clear" w:color="auto" w:fill="B4C6E7"/>
            <w:vAlign w:val="top"/>
          </w:tcPr>
          <w:p w14:paraId="5577D185">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32E905A1">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c>
          <w:tcPr>
            <w:tcW w:w="1881" w:type="dxa"/>
            <w:tcBorders>
              <w:top w:val="single" w:color="FFFFFF" w:sz="4" w:space="0"/>
              <w:left w:val="single" w:color="FFFFFF" w:sz="4" w:space="0"/>
              <w:bottom w:val="single" w:color="FFFFFF" w:sz="4" w:space="0"/>
              <w:right w:val="single" w:color="FFFFFF" w:sz="4" w:space="0"/>
            </w:tcBorders>
            <w:shd w:val="clear" w:color="auto" w:fill="4472C4"/>
            <w:vAlign w:val="top"/>
          </w:tcPr>
          <w:p w14:paraId="3E14D39A">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操作系统</w:t>
            </w:r>
          </w:p>
        </w:tc>
        <w:tc>
          <w:tcPr>
            <w:tcW w:w="3544" w:type="dxa"/>
            <w:tcBorders>
              <w:top w:val="single" w:color="FFFFFF" w:sz="4" w:space="0"/>
              <w:left w:val="single" w:color="FFFFFF" w:sz="4" w:space="0"/>
              <w:bottom w:val="single" w:color="FFFFFF" w:sz="4" w:space="0"/>
              <w:right w:val="single" w:color="FFFFFF" w:sz="4" w:space="0"/>
            </w:tcBorders>
            <w:shd w:val="clear" w:color="auto" w:fill="B4C6E7"/>
            <w:vAlign w:val="top"/>
          </w:tcPr>
          <w:p w14:paraId="6171F150">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支持LINUX,软件平台为OpenWRT</w:t>
            </w:r>
          </w:p>
        </w:tc>
        <w:tc>
          <w:tcPr>
            <w:tcW w:w="1277" w:type="dxa"/>
            <w:tcBorders>
              <w:top w:val="single" w:color="FFFFFF" w:sz="4" w:space="0"/>
              <w:left w:val="single" w:color="FFFFFF" w:sz="4" w:space="0"/>
              <w:bottom w:val="single" w:color="FFFFFF" w:sz="4" w:space="0"/>
              <w:right w:val="single" w:color="FFFFFF" w:sz="4" w:space="0"/>
            </w:tcBorders>
            <w:shd w:val="clear" w:color="auto" w:fill="B4C6E7"/>
            <w:vAlign w:val="top"/>
          </w:tcPr>
          <w:p w14:paraId="10B51874">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6F228178">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c>
          <w:tcPr>
            <w:tcW w:w="1881" w:type="dxa"/>
            <w:tcBorders>
              <w:top w:val="single" w:color="FFFFFF" w:sz="4" w:space="0"/>
              <w:left w:val="single" w:color="FFFFFF" w:sz="4" w:space="0"/>
              <w:bottom w:val="single" w:color="FFFFFF" w:sz="4" w:space="0"/>
              <w:right w:val="single" w:color="FFFFFF" w:sz="4" w:space="0"/>
            </w:tcBorders>
            <w:shd w:val="clear" w:color="auto" w:fill="4472C4"/>
            <w:vAlign w:val="top"/>
          </w:tcPr>
          <w:p w14:paraId="3C21A000">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工作温度</w:t>
            </w:r>
          </w:p>
        </w:tc>
        <w:tc>
          <w:tcPr>
            <w:tcW w:w="3544" w:type="dxa"/>
            <w:tcBorders>
              <w:top w:val="single" w:color="FFFFFF" w:sz="4" w:space="0"/>
              <w:left w:val="single" w:color="FFFFFF" w:sz="4" w:space="0"/>
              <w:bottom w:val="single" w:color="FFFFFF" w:sz="4" w:space="0"/>
              <w:right w:val="single" w:color="FFFFFF" w:sz="4" w:space="0"/>
            </w:tcBorders>
            <w:shd w:val="clear" w:color="auto" w:fill="B4C6E7"/>
            <w:vAlign w:val="top"/>
          </w:tcPr>
          <w:p w14:paraId="566BF435">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-40℃~80℃</w:t>
            </w:r>
          </w:p>
        </w:tc>
        <w:tc>
          <w:tcPr>
            <w:tcW w:w="1277" w:type="dxa"/>
            <w:tcBorders>
              <w:top w:val="single" w:color="FFFFFF" w:sz="4" w:space="0"/>
              <w:left w:val="single" w:color="FFFFFF" w:sz="4" w:space="0"/>
              <w:bottom w:val="single" w:color="FFFFFF" w:sz="4" w:space="0"/>
              <w:right w:val="single" w:color="FFFFFF" w:sz="4" w:space="0"/>
            </w:tcBorders>
            <w:shd w:val="clear" w:color="auto" w:fill="B4C6E7"/>
            <w:vAlign w:val="top"/>
          </w:tcPr>
          <w:p w14:paraId="528A669D">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589367A1">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c>
          <w:tcPr>
            <w:tcW w:w="1881" w:type="dxa"/>
            <w:tcBorders>
              <w:top w:val="single" w:color="FFFFFF" w:sz="4" w:space="0"/>
              <w:left w:val="single" w:color="FFFFFF" w:sz="4" w:space="0"/>
              <w:bottom w:val="single" w:color="FFFFFF" w:sz="4" w:space="0"/>
              <w:right w:val="single" w:color="FFFFFF" w:sz="4" w:space="0"/>
            </w:tcBorders>
            <w:shd w:val="clear" w:color="auto" w:fill="4472C4"/>
            <w:vAlign w:val="top"/>
          </w:tcPr>
          <w:p w14:paraId="432AD17C">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供电方式</w:t>
            </w:r>
          </w:p>
        </w:tc>
        <w:tc>
          <w:tcPr>
            <w:tcW w:w="3544" w:type="dxa"/>
            <w:tcBorders>
              <w:top w:val="single" w:color="FFFFFF" w:sz="4" w:space="0"/>
              <w:left w:val="single" w:color="FFFFFF" w:sz="4" w:space="0"/>
              <w:bottom w:val="single" w:color="FFFFFF" w:sz="4" w:space="0"/>
              <w:right w:val="single" w:color="FFFFFF" w:sz="4" w:space="0"/>
            </w:tcBorders>
            <w:shd w:val="clear" w:color="auto" w:fill="D9E2F3"/>
            <w:vAlign w:val="top"/>
          </w:tcPr>
          <w:p w14:paraId="028374D8">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snapToGrid/>
                <w:kern w:val="0"/>
                <w:sz w:val="21"/>
                <w:szCs w:val="21"/>
                <w:lang w:val="en-US" w:eastAsia="zh-CN" w:bidi="ar"/>
              </w:rPr>
              <w:t>24V DC电源供</w:t>
            </w:r>
          </w:p>
        </w:tc>
        <w:tc>
          <w:tcPr>
            <w:tcW w:w="1277" w:type="dxa"/>
            <w:tcBorders>
              <w:top w:val="single" w:color="FFFFFF" w:sz="4" w:space="0"/>
              <w:left w:val="single" w:color="FFFFFF" w:sz="4" w:space="0"/>
              <w:bottom w:val="single" w:color="FFFFFF" w:sz="4" w:space="0"/>
              <w:right w:val="single" w:color="FFFFFF" w:sz="4" w:space="0"/>
            </w:tcBorders>
            <w:shd w:val="clear" w:color="auto" w:fill="D9E2F3"/>
            <w:vAlign w:val="top"/>
          </w:tcPr>
          <w:p w14:paraId="432A1F04">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bl>
    <w:p w14:paraId="06C0AFD0">
      <w:pPr>
        <w:pStyle w:val="17"/>
        <w:keepNext w:val="0"/>
        <w:keepLines w:val="0"/>
        <w:widowControl w:val="0"/>
        <w:numPr>
          <w:ilvl w:val="0"/>
          <w:numId w:val="5"/>
        </w:numPr>
        <w:suppressLineNumbers w:val="0"/>
        <w:adjustRightInd w:val="0"/>
        <w:snapToGrid w:val="0"/>
        <w:spacing w:before="0" w:beforeAutospacing="1" w:after="0" w:afterAutospacing="0" w:line="273" w:lineRule="auto"/>
        <w:ind w:left="440" w:right="0" w:hanging="440" w:firstLineChars="0"/>
        <w:jc w:val="both"/>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napToGrid/>
          <w:kern w:val="0"/>
          <w:sz w:val="21"/>
          <w:szCs w:val="21"/>
          <w:lang w:val="en-US" w:eastAsia="zh-CN" w:bidi="ar"/>
        </w:rPr>
        <w:t>软件功能</w:t>
      </w:r>
    </w:p>
    <w:p w14:paraId="34DBE849">
      <w:pPr>
        <w:spacing w:line="40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（1）负责对I/O模块进行通讯管理。</w:t>
      </w:r>
    </w:p>
    <w:p w14:paraId="3A2DE722">
      <w:pPr>
        <w:spacing w:line="40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（2）负责跟SCADA进行通讯。</w:t>
      </w:r>
    </w:p>
    <w:p w14:paraId="4CDA2A64">
      <w:pPr>
        <w:spacing w:line="40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（3）具备固件更新功能，具备对集中控制器上所有模块的固件进新更新。</w:t>
      </w:r>
    </w:p>
    <w:p w14:paraId="6C5C330B">
      <w:pPr>
        <w:spacing w:line="400" w:lineRule="exact"/>
        <w:ind w:firstLine="422" w:firstLineChars="200"/>
        <w:outlineLvl w:val="3"/>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3.2.2.5基本型通讯模块</w:t>
      </w:r>
    </w:p>
    <w:p w14:paraId="60EAEBA7">
      <w:pPr>
        <w:pStyle w:val="17"/>
        <w:keepNext w:val="0"/>
        <w:keepLines w:val="0"/>
        <w:widowControl w:val="0"/>
        <w:numPr>
          <w:ilvl w:val="0"/>
          <w:numId w:val="5"/>
        </w:numPr>
        <w:suppressLineNumbers w:val="0"/>
        <w:adjustRightInd w:val="0"/>
        <w:snapToGrid w:val="0"/>
        <w:spacing w:before="0" w:beforeAutospacing="1" w:after="0" w:afterAutospacing="0" w:line="273" w:lineRule="auto"/>
        <w:ind w:left="440" w:right="0" w:hanging="440" w:firstLineChars="0"/>
        <w:jc w:val="both"/>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napToGrid/>
          <w:kern w:val="0"/>
          <w:sz w:val="21"/>
          <w:szCs w:val="21"/>
          <w:lang w:val="en-US" w:eastAsia="zh-CN" w:bidi="ar"/>
        </w:rPr>
        <w:t>功能</w:t>
      </w:r>
    </w:p>
    <w:p w14:paraId="25534FD0">
      <w:pPr>
        <w:spacing w:line="40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负责与SCADA和集中控制器中各个模块进行通讯。</w:t>
      </w:r>
    </w:p>
    <w:p w14:paraId="19F0E0C6">
      <w:pPr>
        <w:pStyle w:val="17"/>
        <w:keepNext w:val="0"/>
        <w:keepLines w:val="0"/>
        <w:widowControl w:val="0"/>
        <w:numPr>
          <w:ilvl w:val="0"/>
          <w:numId w:val="5"/>
        </w:numPr>
        <w:suppressLineNumbers w:val="0"/>
        <w:adjustRightInd w:val="0"/>
        <w:snapToGrid w:val="0"/>
        <w:spacing w:before="0" w:beforeAutospacing="1" w:after="0" w:afterAutospacing="0" w:line="273" w:lineRule="auto"/>
        <w:ind w:left="440" w:right="0" w:hanging="440" w:firstLineChars="0"/>
        <w:jc w:val="both"/>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napToGrid/>
          <w:kern w:val="0"/>
          <w:sz w:val="21"/>
          <w:szCs w:val="21"/>
          <w:lang w:val="en-US" w:eastAsia="zh-CN" w:bidi="ar"/>
        </w:rPr>
        <w:t>参考图片</w:t>
      </w:r>
    </w:p>
    <w:p w14:paraId="0AF1A70E">
      <w:pPr>
        <w:pStyle w:val="17"/>
        <w:keepNext w:val="0"/>
        <w:keepLines w:val="0"/>
        <w:widowControl/>
        <w:suppressLineNumbers w:val="0"/>
        <w:adjustRightInd w:val="0"/>
        <w:snapToGrid w:val="0"/>
        <w:spacing w:before="0" w:beforeAutospacing="1" w:after="200" w:afterAutospacing="0" w:line="273" w:lineRule="auto"/>
        <w:ind w:left="440" w:right="0"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drawing>
          <wp:inline distT="0" distB="0" distL="114300" distR="114300">
            <wp:extent cx="2905125" cy="2752725"/>
            <wp:effectExtent l="0" t="0" r="9525" b="9525"/>
            <wp:docPr id="9"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62"/>
                    <pic:cNvPicPr>
                      <a:picLocks noChangeAspect="1"/>
                    </pic:cNvPicPr>
                  </pic:nvPicPr>
                  <pic:blipFill>
                    <a:blip r:embed="rId17"/>
                    <a:stretch>
                      <a:fillRect/>
                    </a:stretch>
                  </pic:blipFill>
                  <pic:spPr>
                    <a:xfrm>
                      <a:off x="0" y="0"/>
                      <a:ext cx="2905125" cy="2752725"/>
                    </a:xfrm>
                    <a:prstGeom prst="rect">
                      <a:avLst/>
                    </a:prstGeom>
                    <a:noFill/>
                    <a:ln w="9525">
                      <a:noFill/>
                    </a:ln>
                  </pic:spPr>
                </pic:pic>
              </a:graphicData>
            </a:graphic>
          </wp:inline>
        </w:drawing>
      </w:r>
      <w:r>
        <w:rPr>
          <w:rFonts w:hint="eastAsia" w:asciiTheme="minorEastAsia" w:hAnsiTheme="minorEastAsia" w:eastAsiaTheme="minorEastAsia" w:cstheme="minorEastAsia"/>
          <w:snapToGrid/>
          <w:kern w:val="0"/>
          <w:sz w:val="21"/>
          <w:szCs w:val="21"/>
          <w:lang w:val="en-US" w:eastAsia="zh-CN" w:bidi="ar"/>
        </w:rPr>
        <w:t xml:space="preserve"> </w:t>
      </w:r>
    </w:p>
    <w:p w14:paraId="1B10AD14">
      <w:pPr>
        <w:pStyle w:val="17"/>
        <w:keepNext w:val="0"/>
        <w:keepLines w:val="0"/>
        <w:widowControl w:val="0"/>
        <w:numPr>
          <w:ilvl w:val="0"/>
          <w:numId w:val="5"/>
        </w:numPr>
        <w:suppressLineNumbers w:val="0"/>
        <w:adjustRightInd w:val="0"/>
        <w:snapToGrid w:val="0"/>
        <w:spacing w:before="0" w:beforeAutospacing="1" w:after="0" w:afterAutospacing="0" w:line="273" w:lineRule="auto"/>
        <w:ind w:left="440" w:right="0" w:hanging="440" w:firstLineChars="0"/>
        <w:jc w:val="both"/>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napToGrid/>
          <w:kern w:val="0"/>
          <w:sz w:val="21"/>
          <w:szCs w:val="21"/>
          <w:lang w:val="en-US" w:eastAsia="zh-CN" w:bidi="ar"/>
        </w:rPr>
        <w:t>硬件参数</w:t>
      </w:r>
    </w:p>
    <w:tbl>
      <w:tblPr>
        <w:tblStyle w:val="21"/>
        <w:tblW w:w="0" w:type="auto"/>
        <w:tblInd w:w="959"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Layout w:type="autofit"/>
        <w:tblCellMar>
          <w:top w:w="0" w:type="dxa"/>
          <w:left w:w="108" w:type="dxa"/>
          <w:bottom w:w="0" w:type="dxa"/>
          <w:right w:w="108" w:type="dxa"/>
        </w:tblCellMar>
      </w:tblPr>
      <w:tblGrid>
        <w:gridCol w:w="1881"/>
        <w:gridCol w:w="3544"/>
        <w:gridCol w:w="1260"/>
      </w:tblGrid>
      <w:tr w14:paraId="17F2257D">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c>
          <w:tcPr>
            <w:tcW w:w="1881" w:type="dxa"/>
            <w:tcBorders>
              <w:top w:val="single" w:color="FFFFFF" w:sz="4" w:space="0"/>
              <w:left w:val="single" w:color="FFFFFF" w:sz="4" w:space="0"/>
              <w:bottom w:val="single" w:color="FFFFFF" w:sz="4" w:space="0"/>
              <w:right w:val="nil"/>
            </w:tcBorders>
            <w:shd w:val="clear" w:color="auto" w:fill="4472C4"/>
            <w:vAlign w:val="top"/>
          </w:tcPr>
          <w:p w14:paraId="6B720A46">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项目</w:t>
            </w:r>
          </w:p>
        </w:tc>
        <w:tc>
          <w:tcPr>
            <w:tcW w:w="3544" w:type="dxa"/>
            <w:tcBorders>
              <w:top w:val="single" w:color="FFFFFF" w:sz="4" w:space="0"/>
              <w:left w:val="nil"/>
              <w:bottom w:val="single" w:color="FFFFFF" w:sz="4" w:space="0"/>
              <w:right w:val="nil"/>
            </w:tcBorders>
            <w:shd w:val="clear" w:color="auto" w:fill="4472C4"/>
            <w:vAlign w:val="top"/>
          </w:tcPr>
          <w:p w14:paraId="59E374CF">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参数</w:t>
            </w:r>
          </w:p>
        </w:tc>
        <w:tc>
          <w:tcPr>
            <w:tcW w:w="1260" w:type="dxa"/>
            <w:tcBorders>
              <w:top w:val="single" w:color="FFFFFF" w:sz="4" w:space="0"/>
              <w:left w:val="nil"/>
              <w:bottom w:val="single" w:color="FFFFFF" w:sz="4" w:space="0"/>
              <w:right w:val="single" w:color="FFFFFF" w:sz="4" w:space="0"/>
            </w:tcBorders>
            <w:shd w:val="clear" w:color="auto" w:fill="4472C4"/>
            <w:vAlign w:val="top"/>
          </w:tcPr>
          <w:p w14:paraId="6474B074">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备注</w:t>
            </w:r>
          </w:p>
        </w:tc>
      </w:tr>
      <w:tr w14:paraId="6AB72878">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c>
          <w:tcPr>
            <w:tcW w:w="1881" w:type="dxa"/>
            <w:tcBorders>
              <w:top w:val="single" w:color="FFFFFF" w:sz="4" w:space="0"/>
              <w:left w:val="single" w:color="FFFFFF" w:sz="4" w:space="0"/>
              <w:bottom w:val="single" w:color="FFFFFF" w:sz="4" w:space="0"/>
              <w:right w:val="single" w:color="FFFFFF" w:sz="4" w:space="0"/>
            </w:tcBorders>
            <w:shd w:val="clear" w:color="auto" w:fill="4472C4"/>
            <w:vAlign w:val="top"/>
          </w:tcPr>
          <w:p w14:paraId="4647C79B">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芯片</w:t>
            </w:r>
          </w:p>
        </w:tc>
        <w:tc>
          <w:tcPr>
            <w:tcW w:w="3544" w:type="dxa"/>
            <w:tcBorders>
              <w:top w:val="single" w:color="FFFFFF" w:sz="4" w:space="0"/>
              <w:left w:val="single" w:color="FFFFFF" w:sz="4" w:space="0"/>
              <w:bottom w:val="single" w:color="FFFFFF" w:sz="4" w:space="0"/>
              <w:right w:val="single" w:color="FFFFFF" w:sz="4" w:space="0"/>
            </w:tcBorders>
            <w:shd w:val="clear" w:color="auto" w:fill="B4C6E7"/>
            <w:vAlign w:val="top"/>
          </w:tcPr>
          <w:p w14:paraId="2B809DCC">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主频400HZ以上</w:t>
            </w:r>
          </w:p>
        </w:tc>
        <w:tc>
          <w:tcPr>
            <w:tcW w:w="1260" w:type="dxa"/>
            <w:tcBorders>
              <w:top w:val="single" w:color="FFFFFF" w:sz="4" w:space="0"/>
              <w:left w:val="single" w:color="FFFFFF" w:sz="4" w:space="0"/>
              <w:bottom w:val="single" w:color="FFFFFF" w:sz="4" w:space="0"/>
              <w:right w:val="single" w:color="FFFFFF" w:sz="4" w:space="0"/>
            </w:tcBorders>
            <w:shd w:val="clear" w:color="auto" w:fill="B4C6E7"/>
            <w:vAlign w:val="top"/>
          </w:tcPr>
          <w:p w14:paraId="6BC0F6B9">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2B24279B">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1881" w:type="dxa"/>
            <w:tcBorders>
              <w:top w:val="single" w:color="FFFFFF" w:sz="4" w:space="0"/>
              <w:left w:val="single" w:color="FFFFFF" w:sz="4" w:space="0"/>
              <w:bottom w:val="single" w:color="FFFFFF" w:sz="4" w:space="0"/>
              <w:right w:val="single" w:color="FFFFFF" w:sz="4" w:space="0"/>
            </w:tcBorders>
            <w:shd w:val="clear" w:color="auto" w:fill="4472C4"/>
            <w:vAlign w:val="top"/>
          </w:tcPr>
          <w:p w14:paraId="5442CE3C">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存储</w:t>
            </w:r>
          </w:p>
        </w:tc>
        <w:tc>
          <w:tcPr>
            <w:tcW w:w="3544" w:type="dxa"/>
            <w:tcBorders>
              <w:top w:val="single" w:color="FFFFFF" w:sz="4" w:space="0"/>
              <w:left w:val="single" w:color="FFFFFF" w:sz="4" w:space="0"/>
              <w:bottom w:val="single" w:color="FFFFFF" w:sz="4" w:space="0"/>
              <w:right w:val="single" w:color="FFFFFF" w:sz="4" w:space="0"/>
            </w:tcBorders>
            <w:shd w:val="clear" w:color="auto" w:fill="D9E2F3"/>
            <w:vAlign w:val="top"/>
          </w:tcPr>
          <w:p w14:paraId="2DF6DF97">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128M DDR以上，128M FLASH以上</w:t>
            </w:r>
          </w:p>
        </w:tc>
        <w:tc>
          <w:tcPr>
            <w:tcW w:w="1260" w:type="dxa"/>
            <w:tcBorders>
              <w:top w:val="single" w:color="FFFFFF" w:sz="4" w:space="0"/>
              <w:left w:val="single" w:color="FFFFFF" w:sz="4" w:space="0"/>
              <w:bottom w:val="single" w:color="FFFFFF" w:sz="4" w:space="0"/>
              <w:right w:val="single" w:color="FFFFFF" w:sz="4" w:space="0"/>
            </w:tcBorders>
            <w:shd w:val="clear" w:color="auto" w:fill="D9E2F3"/>
            <w:vAlign w:val="top"/>
          </w:tcPr>
          <w:p w14:paraId="02A2B5B9">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05D78264">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c>
          <w:tcPr>
            <w:tcW w:w="1881" w:type="dxa"/>
            <w:tcBorders>
              <w:top w:val="single" w:color="FFFFFF" w:sz="4" w:space="0"/>
              <w:left w:val="single" w:color="FFFFFF" w:sz="4" w:space="0"/>
              <w:bottom w:val="single" w:color="FFFFFF" w:sz="4" w:space="0"/>
              <w:right w:val="single" w:color="FFFFFF" w:sz="4" w:space="0"/>
            </w:tcBorders>
            <w:shd w:val="clear" w:color="auto" w:fill="4472C4"/>
            <w:vAlign w:val="top"/>
          </w:tcPr>
          <w:p w14:paraId="77EAB89F">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电源输入</w:t>
            </w:r>
          </w:p>
        </w:tc>
        <w:tc>
          <w:tcPr>
            <w:tcW w:w="3544" w:type="dxa"/>
            <w:tcBorders>
              <w:top w:val="single" w:color="FFFFFF" w:sz="4" w:space="0"/>
              <w:left w:val="single" w:color="FFFFFF" w:sz="4" w:space="0"/>
              <w:bottom w:val="single" w:color="FFFFFF" w:sz="4" w:space="0"/>
              <w:right w:val="single" w:color="FFFFFF" w:sz="4" w:space="0"/>
            </w:tcBorders>
            <w:shd w:val="clear" w:color="auto" w:fill="B4C6E7"/>
            <w:vAlign w:val="top"/>
          </w:tcPr>
          <w:p w14:paraId="369EF23C">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24V DC</w:t>
            </w:r>
          </w:p>
        </w:tc>
        <w:tc>
          <w:tcPr>
            <w:tcW w:w="1260" w:type="dxa"/>
            <w:tcBorders>
              <w:top w:val="single" w:color="FFFFFF" w:sz="4" w:space="0"/>
              <w:left w:val="single" w:color="FFFFFF" w:sz="4" w:space="0"/>
              <w:bottom w:val="single" w:color="FFFFFF" w:sz="4" w:space="0"/>
              <w:right w:val="single" w:color="FFFFFF" w:sz="4" w:space="0"/>
            </w:tcBorders>
            <w:shd w:val="clear" w:color="auto" w:fill="B4C6E7"/>
            <w:vAlign w:val="top"/>
          </w:tcPr>
          <w:p w14:paraId="5ED709DB">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00B6EEA2">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c>
          <w:tcPr>
            <w:tcW w:w="1881" w:type="dxa"/>
            <w:tcBorders>
              <w:top w:val="single" w:color="FFFFFF" w:sz="4" w:space="0"/>
              <w:left w:val="single" w:color="FFFFFF" w:sz="4" w:space="0"/>
              <w:bottom w:val="single" w:color="FFFFFF" w:sz="4" w:space="0"/>
              <w:right w:val="single" w:color="FFFFFF" w:sz="4" w:space="0"/>
            </w:tcBorders>
            <w:shd w:val="clear" w:color="auto" w:fill="4472C4"/>
            <w:vAlign w:val="top"/>
          </w:tcPr>
          <w:p w14:paraId="73B41FE6">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通讯</w:t>
            </w:r>
          </w:p>
        </w:tc>
        <w:tc>
          <w:tcPr>
            <w:tcW w:w="3544" w:type="dxa"/>
            <w:tcBorders>
              <w:top w:val="single" w:color="FFFFFF" w:sz="4" w:space="0"/>
              <w:left w:val="single" w:color="FFFFFF" w:sz="4" w:space="0"/>
              <w:bottom w:val="single" w:color="FFFFFF" w:sz="4" w:space="0"/>
              <w:right w:val="single" w:color="FFFFFF" w:sz="4" w:space="0"/>
            </w:tcBorders>
            <w:shd w:val="clear" w:color="auto" w:fill="B4C6E7"/>
            <w:vAlign w:val="top"/>
          </w:tcPr>
          <w:p w14:paraId="57A4484E">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2个LAN口，一个WLAN口</w:t>
            </w:r>
          </w:p>
        </w:tc>
        <w:tc>
          <w:tcPr>
            <w:tcW w:w="1260" w:type="dxa"/>
            <w:tcBorders>
              <w:top w:val="single" w:color="FFFFFF" w:sz="4" w:space="0"/>
              <w:left w:val="single" w:color="FFFFFF" w:sz="4" w:space="0"/>
              <w:bottom w:val="single" w:color="FFFFFF" w:sz="4" w:space="0"/>
              <w:right w:val="single" w:color="FFFFFF" w:sz="4" w:space="0"/>
            </w:tcBorders>
            <w:shd w:val="clear" w:color="auto" w:fill="B4C6E7"/>
            <w:vAlign w:val="top"/>
          </w:tcPr>
          <w:p w14:paraId="0201B72E">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463C8380">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c>
          <w:tcPr>
            <w:tcW w:w="1881" w:type="dxa"/>
            <w:tcBorders>
              <w:top w:val="single" w:color="FFFFFF" w:sz="4" w:space="0"/>
              <w:left w:val="single" w:color="FFFFFF" w:sz="4" w:space="0"/>
              <w:bottom w:val="single" w:color="FFFFFF" w:sz="4" w:space="0"/>
              <w:right w:val="single" w:color="FFFFFF" w:sz="4" w:space="0"/>
            </w:tcBorders>
            <w:shd w:val="clear" w:color="auto" w:fill="4472C4"/>
            <w:vAlign w:val="top"/>
          </w:tcPr>
          <w:p w14:paraId="70FEA87C">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无线功能</w:t>
            </w:r>
          </w:p>
        </w:tc>
        <w:tc>
          <w:tcPr>
            <w:tcW w:w="3544" w:type="dxa"/>
            <w:tcBorders>
              <w:top w:val="single" w:color="FFFFFF" w:sz="4" w:space="0"/>
              <w:left w:val="single" w:color="FFFFFF" w:sz="4" w:space="0"/>
              <w:bottom w:val="single" w:color="FFFFFF" w:sz="4" w:space="0"/>
              <w:right w:val="single" w:color="FFFFFF" w:sz="4" w:space="0"/>
            </w:tcBorders>
            <w:shd w:val="clear" w:color="auto" w:fill="B4C6E7"/>
            <w:vAlign w:val="top"/>
          </w:tcPr>
          <w:p w14:paraId="6EB8E866">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支持WIFI通讯</w:t>
            </w:r>
          </w:p>
        </w:tc>
        <w:tc>
          <w:tcPr>
            <w:tcW w:w="1260" w:type="dxa"/>
            <w:tcBorders>
              <w:top w:val="single" w:color="FFFFFF" w:sz="4" w:space="0"/>
              <w:left w:val="single" w:color="FFFFFF" w:sz="4" w:space="0"/>
              <w:bottom w:val="single" w:color="FFFFFF" w:sz="4" w:space="0"/>
              <w:right w:val="single" w:color="FFFFFF" w:sz="4" w:space="0"/>
            </w:tcBorders>
            <w:shd w:val="clear" w:color="auto" w:fill="B4C6E7"/>
            <w:vAlign w:val="top"/>
          </w:tcPr>
          <w:p w14:paraId="7F5BC773">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0A5B907A">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c>
          <w:tcPr>
            <w:tcW w:w="1881" w:type="dxa"/>
            <w:tcBorders>
              <w:top w:val="single" w:color="FFFFFF" w:sz="4" w:space="0"/>
              <w:left w:val="single" w:color="FFFFFF" w:sz="4" w:space="0"/>
              <w:bottom w:val="single" w:color="FFFFFF" w:sz="4" w:space="0"/>
              <w:right w:val="single" w:color="FFFFFF" w:sz="4" w:space="0"/>
            </w:tcBorders>
            <w:shd w:val="clear" w:color="auto" w:fill="4472C4"/>
            <w:vAlign w:val="top"/>
          </w:tcPr>
          <w:p w14:paraId="29FF2D4F">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光纤接口</w:t>
            </w:r>
          </w:p>
        </w:tc>
        <w:tc>
          <w:tcPr>
            <w:tcW w:w="3544" w:type="dxa"/>
            <w:tcBorders>
              <w:top w:val="single" w:color="FFFFFF" w:sz="4" w:space="0"/>
              <w:left w:val="single" w:color="FFFFFF" w:sz="4" w:space="0"/>
              <w:bottom w:val="single" w:color="FFFFFF" w:sz="4" w:space="0"/>
              <w:right w:val="single" w:color="FFFFFF" w:sz="4" w:space="0"/>
            </w:tcBorders>
            <w:shd w:val="clear" w:color="auto" w:fill="B4C6E7"/>
            <w:vAlign w:val="top"/>
          </w:tcPr>
          <w:p w14:paraId="3F7F54A1">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SC(单模单纤)</w:t>
            </w:r>
          </w:p>
        </w:tc>
        <w:tc>
          <w:tcPr>
            <w:tcW w:w="1260" w:type="dxa"/>
            <w:tcBorders>
              <w:top w:val="single" w:color="FFFFFF" w:sz="4" w:space="0"/>
              <w:left w:val="single" w:color="FFFFFF" w:sz="4" w:space="0"/>
              <w:bottom w:val="single" w:color="FFFFFF" w:sz="4" w:space="0"/>
              <w:right w:val="single" w:color="FFFFFF" w:sz="4" w:space="0"/>
            </w:tcBorders>
            <w:shd w:val="clear" w:color="auto" w:fill="B4C6E7"/>
            <w:vAlign w:val="top"/>
          </w:tcPr>
          <w:p w14:paraId="4F9C5D99">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3E864AA1">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c>
          <w:tcPr>
            <w:tcW w:w="1881" w:type="dxa"/>
            <w:tcBorders>
              <w:top w:val="single" w:color="FFFFFF" w:sz="4" w:space="0"/>
              <w:left w:val="single" w:color="FFFFFF" w:sz="4" w:space="0"/>
              <w:bottom w:val="single" w:color="FFFFFF" w:sz="4" w:space="0"/>
              <w:right w:val="single" w:color="FFFFFF" w:sz="4" w:space="0"/>
            </w:tcBorders>
            <w:shd w:val="clear" w:color="auto" w:fill="4472C4"/>
            <w:vAlign w:val="top"/>
          </w:tcPr>
          <w:p w14:paraId="1AE01E1E">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波长范围</w:t>
            </w:r>
          </w:p>
        </w:tc>
        <w:tc>
          <w:tcPr>
            <w:tcW w:w="3544" w:type="dxa"/>
            <w:tcBorders>
              <w:top w:val="single" w:color="FFFFFF" w:sz="4" w:space="0"/>
              <w:left w:val="single" w:color="FFFFFF" w:sz="4" w:space="0"/>
              <w:bottom w:val="single" w:color="FFFFFF" w:sz="4" w:space="0"/>
              <w:right w:val="single" w:color="FFFFFF" w:sz="4" w:space="0"/>
            </w:tcBorders>
            <w:shd w:val="clear" w:color="auto" w:fill="B4C6E7"/>
            <w:vAlign w:val="top"/>
          </w:tcPr>
          <w:p w14:paraId="3516F0A2">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1260nm~1650nm</w:t>
            </w:r>
          </w:p>
        </w:tc>
        <w:tc>
          <w:tcPr>
            <w:tcW w:w="1260" w:type="dxa"/>
            <w:tcBorders>
              <w:top w:val="single" w:color="FFFFFF" w:sz="4" w:space="0"/>
              <w:left w:val="single" w:color="FFFFFF" w:sz="4" w:space="0"/>
              <w:bottom w:val="single" w:color="FFFFFF" w:sz="4" w:space="0"/>
              <w:right w:val="single" w:color="FFFFFF" w:sz="4" w:space="0"/>
            </w:tcBorders>
            <w:shd w:val="clear" w:color="auto" w:fill="B4C6E7"/>
            <w:vAlign w:val="top"/>
          </w:tcPr>
          <w:p w14:paraId="0542E6DA">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20EBE9FE">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c>
          <w:tcPr>
            <w:tcW w:w="1881" w:type="dxa"/>
            <w:tcBorders>
              <w:top w:val="single" w:color="FFFFFF" w:sz="4" w:space="0"/>
              <w:left w:val="single" w:color="FFFFFF" w:sz="4" w:space="0"/>
              <w:bottom w:val="single" w:color="FFFFFF" w:sz="4" w:space="0"/>
              <w:right w:val="single" w:color="FFFFFF" w:sz="4" w:space="0"/>
            </w:tcBorders>
            <w:shd w:val="clear" w:color="auto" w:fill="4472C4"/>
            <w:vAlign w:val="top"/>
          </w:tcPr>
          <w:p w14:paraId="5313715A">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传感器接口</w:t>
            </w:r>
          </w:p>
        </w:tc>
        <w:tc>
          <w:tcPr>
            <w:tcW w:w="3544" w:type="dxa"/>
            <w:tcBorders>
              <w:top w:val="single" w:color="FFFFFF" w:sz="4" w:space="0"/>
              <w:left w:val="single" w:color="FFFFFF" w:sz="4" w:space="0"/>
              <w:bottom w:val="single" w:color="FFFFFF" w:sz="4" w:space="0"/>
              <w:right w:val="single" w:color="FFFFFF" w:sz="4" w:space="0"/>
            </w:tcBorders>
            <w:shd w:val="clear" w:color="auto" w:fill="B4C6E7"/>
            <w:vAlign w:val="top"/>
          </w:tcPr>
          <w:p w14:paraId="27B1B020">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2路RS485，2路CAN接口</w:t>
            </w:r>
          </w:p>
        </w:tc>
        <w:tc>
          <w:tcPr>
            <w:tcW w:w="1260" w:type="dxa"/>
            <w:tcBorders>
              <w:top w:val="single" w:color="FFFFFF" w:sz="4" w:space="0"/>
              <w:left w:val="single" w:color="FFFFFF" w:sz="4" w:space="0"/>
              <w:bottom w:val="single" w:color="FFFFFF" w:sz="4" w:space="0"/>
              <w:right w:val="single" w:color="FFFFFF" w:sz="4" w:space="0"/>
            </w:tcBorders>
            <w:shd w:val="clear" w:color="auto" w:fill="B4C6E7"/>
            <w:vAlign w:val="top"/>
          </w:tcPr>
          <w:p w14:paraId="53F1DE77">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340AB780">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c>
          <w:tcPr>
            <w:tcW w:w="1881" w:type="dxa"/>
            <w:tcBorders>
              <w:top w:val="single" w:color="FFFFFF" w:sz="4" w:space="0"/>
              <w:left w:val="single" w:color="FFFFFF" w:sz="4" w:space="0"/>
              <w:bottom w:val="single" w:color="FFFFFF" w:sz="4" w:space="0"/>
              <w:right w:val="single" w:color="FFFFFF" w:sz="4" w:space="0"/>
            </w:tcBorders>
            <w:shd w:val="clear" w:color="auto" w:fill="4472C4"/>
            <w:vAlign w:val="top"/>
          </w:tcPr>
          <w:p w14:paraId="31550B5D">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操作系统</w:t>
            </w:r>
          </w:p>
        </w:tc>
        <w:tc>
          <w:tcPr>
            <w:tcW w:w="3544" w:type="dxa"/>
            <w:tcBorders>
              <w:top w:val="single" w:color="FFFFFF" w:sz="4" w:space="0"/>
              <w:left w:val="single" w:color="FFFFFF" w:sz="4" w:space="0"/>
              <w:bottom w:val="single" w:color="FFFFFF" w:sz="4" w:space="0"/>
              <w:right w:val="single" w:color="FFFFFF" w:sz="4" w:space="0"/>
            </w:tcBorders>
            <w:shd w:val="clear" w:color="auto" w:fill="B4C6E7"/>
            <w:vAlign w:val="top"/>
          </w:tcPr>
          <w:p w14:paraId="2C108351">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内嵌LINUX，系统为OPENWRT</w:t>
            </w:r>
          </w:p>
        </w:tc>
        <w:tc>
          <w:tcPr>
            <w:tcW w:w="1260" w:type="dxa"/>
            <w:tcBorders>
              <w:top w:val="single" w:color="FFFFFF" w:sz="4" w:space="0"/>
              <w:left w:val="single" w:color="FFFFFF" w:sz="4" w:space="0"/>
              <w:bottom w:val="single" w:color="FFFFFF" w:sz="4" w:space="0"/>
              <w:right w:val="single" w:color="FFFFFF" w:sz="4" w:space="0"/>
            </w:tcBorders>
            <w:shd w:val="clear" w:color="auto" w:fill="B4C6E7"/>
            <w:vAlign w:val="top"/>
          </w:tcPr>
          <w:p w14:paraId="0514D159">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0365D14F">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1881" w:type="dxa"/>
            <w:tcBorders>
              <w:top w:val="single" w:color="FFFFFF" w:sz="4" w:space="0"/>
              <w:left w:val="single" w:color="FFFFFF" w:sz="4" w:space="0"/>
              <w:bottom w:val="single" w:color="FFFFFF" w:sz="4" w:space="0"/>
              <w:right w:val="single" w:color="FFFFFF" w:sz="4" w:space="0"/>
            </w:tcBorders>
            <w:shd w:val="clear" w:color="auto" w:fill="4472C4"/>
            <w:vAlign w:val="top"/>
          </w:tcPr>
          <w:p w14:paraId="16AE1C39">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软件系统</w:t>
            </w:r>
          </w:p>
        </w:tc>
        <w:tc>
          <w:tcPr>
            <w:tcW w:w="3544" w:type="dxa"/>
            <w:tcBorders>
              <w:top w:val="single" w:color="FFFFFF" w:sz="4" w:space="0"/>
              <w:left w:val="single" w:color="FFFFFF" w:sz="4" w:space="0"/>
              <w:bottom w:val="single" w:color="FFFFFF" w:sz="4" w:space="0"/>
              <w:right w:val="single" w:color="FFFFFF" w:sz="4" w:space="0"/>
            </w:tcBorders>
            <w:shd w:val="clear" w:color="auto" w:fill="D9E2F3"/>
            <w:vAlign w:val="top"/>
          </w:tcPr>
          <w:p w14:paraId="3D30D863">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支持WEB界面操作</w:t>
            </w:r>
          </w:p>
        </w:tc>
        <w:tc>
          <w:tcPr>
            <w:tcW w:w="1260" w:type="dxa"/>
            <w:tcBorders>
              <w:top w:val="single" w:color="FFFFFF" w:sz="4" w:space="0"/>
              <w:left w:val="single" w:color="FFFFFF" w:sz="4" w:space="0"/>
              <w:bottom w:val="single" w:color="FFFFFF" w:sz="4" w:space="0"/>
              <w:right w:val="single" w:color="FFFFFF" w:sz="4" w:space="0"/>
            </w:tcBorders>
            <w:shd w:val="clear" w:color="auto" w:fill="D9E2F3"/>
            <w:vAlign w:val="top"/>
          </w:tcPr>
          <w:p w14:paraId="0173D776">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5BD16701">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PrEx>
        <w:tc>
          <w:tcPr>
            <w:tcW w:w="1881" w:type="dxa"/>
            <w:tcBorders>
              <w:top w:val="single" w:color="FFFFFF" w:sz="4" w:space="0"/>
              <w:left w:val="single" w:color="FFFFFF" w:sz="4" w:space="0"/>
              <w:bottom w:val="single" w:color="FFFFFF" w:sz="4" w:space="0"/>
              <w:right w:val="single" w:color="FFFFFF" w:sz="4" w:space="0"/>
            </w:tcBorders>
            <w:shd w:val="clear" w:color="auto" w:fill="4472C4"/>
            <w:vAlign w:val="top"/>
          </w:tcPr>
          <w:p w14:paraId="16FE6A84">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工作温度</w:t>
            </w:r>
          </w:p>
        </w:tc>
        <w:tc>
          <w:tcPr>
            <w:tcW w:w="3544" w:type="dxa"/>
            <w:tcBorders>
              <w:top w:val="single" w:color="FFFFFF" w:sz="4" w:space="0"/>
              <w:left w:val="single" w:color="FFFFFF" w:sz="4" w:space="0"/>
              <w:bottom w:val="single" w:color="FFFFFF" w:sz="4" w:space="0"/>
              <w:right w:val="single" w:color="FFFFFF" w:sz="4" w:space="0"/>
            </w:tcBorders>
            <w:shd w:val="clear" w:color="auto" w:fill="B4C6E7"/>
            <w:vAlign w:val="top"/>
          </w:tcPr>
          <w:p w14:paraId="3D27E489">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-40℃~80℃</w:t>
            </w:r>
          </w:p>
        </w:tc>
        <w:tc>
          <w:tcPr>
            <w:tcW w:w="1260" w:type="dxa"/>
            <w:tcBorders>
              <w:top w:val="single" w:color="FFFFFF" w:sz="4" w:space="0"/>
              <w:left w:val="single" w:color="FFFFFF" w:sz="4" w:space="0"/>
              <w:bottom w:val="single" w:color="FFFFFF" w:sz="4" w:space="0"/>
              <w:right w:val="single" w:color="FFFFFF" w:sz="4" w:space="0"/>
            </w:tcBorders>
            <w:shd w:val="clear" w:color="auto" w:fill="B4C6E7"/>
            <w:vAlign w:val="top"/>
          </w:tcPr>
          <w:p w14:paraId="75584AFD">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7F504335">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c>
          <w:tcPr>
            <w:tcW w:w="1881" w:type="dxa"/>
            <w:tcBorders>
              <w:top w:val="single" w:color="FFFFFF" w:sz="4" w:space="0"/>
              <w:left w:val="single" w:color="FFFFFF" w:sz="4" w:space="0"/>
              <w:bottom w:val="single" w:color="FFFFFF" w:sz="4" w:space="0"/>
              <w:right w:val="single" w:color="FFFFFF" w:sz="4" w:space="0"/>
            </w:tcBorders>
            <w:shd w:val="clear" w:color="auto" w:fill="4472C4"/>
            <w:vAlign w:val="top"/>
          </w:tcPr>
          <w:p w14:paraId="587F6C1D">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供电方式</w:t>
            </w:r>
          </w:p>
        </w:tc>
        <w:tc>
          <w:tcPr>
            <w:tcW w:w="3544" w:type="dxa"/>
            <w:tcBorders>
              <w:top w:val="single" w:color="FFFFFF" w:sz="4" w:space="0"/>
              <w:left w:val="single" w:color="FFFFFF" w:sz="4" w:space="0"/>
              <w:bottom w:val="single" w:color="FFFFFF" w:sz="4" w:space="0"/>
              <w:right w:val="single" w:color="FFFFFF" w:sz="4" w:space="0"/>
            </w:tcBorders>
            <w:shd w:val="clear" w:color="auto" w:fill="D9E2F3"/>
            <w:vAlign w:val="top"/>
          </w:tcPr>
          <w:p w14:paraId="3809CB59">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snapToGrid/>
                <w:kern w:val="0"/>
                <w:sz w:val="21"/>
                <w:szCs w:val="21"/>
                <w:lang w:val="en-US" w:eastAsia="zh-CN" w:bidi="ar"/>
              </w:rPr>
              <w:t>双24V DC电源供</w:t>
            </w:r>
          </w:p>
        </w:tc>
        <w:tc>
          <w:tcPr>
            <w:tcW w:w="1260" w:type="dxa"/>
            <w:tcBorders>
              <w:top w:val="single" w:color="FFFFFF" w:sz="4" w:space="0"/>
              <w:left w:val="single" w:color="FFFFFF" w:sz="4" w:space="0"/>
              <w:bottom w:val="single" w:color="FFFFFF" w:sz="4" w:space="0"/>
              <w:right w:val="single" w:color="FFFFFF" w:sz="4" w:space="0"/>
            </w:tcBorders>
            <w:shd w:val="clear" w:color="auto" w:fill="D9E2F3"/>
            <w:vAlign w:val="top"/>
          </w:tcPr>
          <w:p w14:paraId="73AC01FD">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bl>
    <w:p w14:paraId="3A11EEC4">
      <w:pPr>
        <w:pStyle w:val="17"/>
        <w:keepNext w:val="0"/>
        <w:keepLines w:val="0"/>
        <w:widowControl w:val="0"/>
        <w:numPr>
          <w:ilvl w:val="0"/>
          <w:numId w:val="5"/>
        </w:numPr>
        <w:suppressLineNumbers w:val="0"/>
        <w:adjustRightInd w:val="0"/>
        <w:snapToGrid w:val="0"/>
        <w:spacing w:before="0" w:beforeAutospacing="1" w:after="0" w:afterAutospacing="0" w:line="273" w:lineRule="auto"/>
        <w:ind w:left="440" w:right="0" w:hanging="440" w:firstLineChars="0"/>
        <w:jc w:val="both"/>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napToGrid/>
          <w:kern w:val="0"/>
          <w:sz w:val="21"/>
          <w:szCs w:val="21"/>
          <w:lang w:val="en-US" w:eastAsia="zh-CN" w:bidi="ar"/>
        </w:rPr>
        <w:t>软件功能</w:t>
      </w:r>
    </w:p>
    <w:p w14:paraId="00BFEEF3">
      <w:pPr>
        <w:spacing w:line="40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（1）操作系统为LINUX，软件系统为OpenWRT。</w:t>
      </w:r>
    </w:p>
    <w:p w14:paraId="0BED45E1">
      <w:pPr>
        <w:spacing w:line="40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（2）内嵌入WEB SERVER，可以对通讯功能各种参数进行设置。</w:t>
      </w:r>
    </w:p>
    <w:p w14:paraId="3F25E213">
      <w:pPr>
        <w:spacing w:line="40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（3）可以通过设备内置的WEB SERVER对网络的IP获取方，IP地址进行设备。</w:t>
      </w:r>
    </w:p>
    <w:p w14:paraId="78DDBC49">
      <w:pPr>
        <w:spacing w:line="40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（4）可以通过设备内置的WEB SERVER对设备进行固件升级。</w:t>
      </w:r>
    </w:p>
    <w:p w14:paraId="788B8E7C">
      <w:pPr>
        <w:spacing w:line="40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（5）可以通过设备内置的WEB SERVER对网络的WIFI无线进行设置。</w:t>
      </w:r>
    </w:p>
    <w:p w14:paraId="712AFC5C">
      <w:pPr>
        <w:spacing w:line="40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（6）可以通过设备内置的WEB SERVER查看设备的状态。</w:t>
      </w:r>
    </w:p>
    <w:p w14:paraId="6FB1BACA">
      <w:pPr>
        <w:keepNext w:val="0"/>
        <w:keepLines w:val="0"/>
        <w:widowControl/>
        <w:suppressLineNumbers w:val="0"/>
        <w:outlineLvl w:val="3"/>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3.2.2.6输入输出模块</w:t>
      </w:r>
    </w:p>
    <w:p w14:paraId="39E7643C">
      <w:pPr>
        <w:pStyle w:val="17"/>
        <w:keepNext w:val="0"/>
        <w:keepLines w:val="0"/>
        <w:widowControl w:val="0"/>
        <w:numPr>
          <w:ilvl w:val="0"/>
          <w:numId w:val="5"/>
        </w:numPr>
        <w:suppressLineNumbers w:val="0"/>
        <w:adjustRightInd w:val="0"/>
        <w:snapToGrid w:val="0"/>
        <w:spacing w:before="0" w:beforeAutospacing="1" w:after="0" w:afterAutospacing="0" w:line="273" w:lineRule="auto"/>
        <w:ind w:left="440" w:right="0" w:hanging="440" w:firstLineChars="0"/>
        <w:jc w:val="both"/>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napToGrid/>
          <w:kern w:val="0"/>
          <w:sz w:val="21"/>
          <w:szCs w:val="21"/>
          <w:lang w:val="en-US" w:eastAsia="zh-CN" w:bidi="ar"/>
        </w:rPr>
        <w:t>功能</w:t>
      </w:r>
    </w:p>
    <w:p w14:paraId="07FFFE0F">
      <w:pPr>
        <w:spacing w:line="40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输入输出模块有控制，数据采集组成，控制功能通过光耦输出控制信号，数据采集功能信成了I/O输入信号采集，模拟量数据采集。具体参数如下：</w:t>
      </w:r>
    </w:p>
    <w:p w14:paraId="3AB7AA22">
      <w:pPr>
        <w:pStyle w:val="17"/>
        <w:keepNext w:val="0"/>
        <w:keepLines w:val="0"/>
        <w:widowControl w:val="0"/>
        <w:numPr>
          <w:ilvl w:val="0"/>
          <w:numId w:val="5"/>
        </w:numPr>
        <w:suppressLineNumbers w:val="0"/>
        <w:adjustRightInd w:val="0"/>
        <w:snapToGrid w:val="0"/>
        <w:spacing w:before="0" w:beforeAutospacing="1" w:after="0" w:afterAutospacing="0" w:line="273" w:lineRule="auto"/>
        <w:ind w:left="440" w:right="0" w:hanging="440" w:firstLineChars="0"/>
        <w:jc w:val="both"/>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napToGrid/>
          <w:kern w:val="0"/>
          <w:sz w:val="21"/>
          <w:szCs w:val="21"/>
          <w:lang w:val="en-US" w:eastAsia="zh-CN" w:bidi="ar"/>
        </w:rPr>
        <w:t>参数</w:t>
      </w:r>
    </w:p>
    <w:tbl>
      <w:tblPr>
        <w:tblStyle w:val="21"/>
        <w:tblW w:w="0" w:type="auto"/>
        <w:tblInd w:w="675"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Layout w:type="autofit"/>
        <w:tblCellMar>
          <w:top w:w="0" w:type="dxa"/>
          <w:left w:w="108" w:type="dxa"/>
          <w:bottom w:w="0" w:type="dxa"/>
          <w:right w:w="108" w:type="dxa"/>
        </w:tblCellMar>
      </w:tblPr>
      <w:tblGrid>
        <w:gridCol w:w="2127"/>
        <w:gridCol w:w="2976"/>
        <w:gridCol w:w="1554"/>
      </w:tblGrid>
      <w:tr w14:paraId="31F7AEFD">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c>
          <w:tcPr>
            <w:tcW w:w="2127" w:type="dxa"/>
            <w:tcBorders>
              <w:top w:val="single" w:color="FFFFFF" w:sz="4" w:space="0"/>
              <w:left w:val="single" w:color="FFFFFF" w:sz="4" w:space="0"/>
              <w:bottom w:val="single" w:color="FFFFFF" w:sz="4" w:space="0"/>
              <w:right w:val="nil"/>
            </w:tcBorders>
            <w:shd w:val="clear" w:color="auto" w:fill="4472C4"/>
            <w:vAlign w:val="top"/>
          </w:tcPr>
          <w:p w14:paraId="2BC24B31">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项目</w:t>
            </w:r>
          </w:p>
        </w:tc>
        <w:tc>
          <w:tcPr>
            <w:tcW w:w="2976" w:type="dxa"/>
            <w:tcBorders>
              <w:top w:val="single" w:color="FFFFFF" w:sz="4" w:space="0"/>
              <w:left w:val="nil"/>
              <w:bottom w:val="single" w:color="FFFFFF" w:sz="4" w:space="0"/>
              <w:right w:val="nil"/>
            </w:tcBorders>
            <w:shd w:val="clear" w:color="auto" w:fill="4472C4"/>
            <w:vAlign w:val="top"/>
          </w:tcPr>
          <w:p w14:paraId="5949A2CB">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参数</w:t>
            </w:r>
          </w:p>
        </w:tc>
        <w:tc>
          <w:tcPr>
            <w:tcW w:w="1554" w:type="dxa"/>
            <w:tcBorders>
              <w:top w:val="single" w:color="FFFFFF" w:sz="4" w:space="0"/>
              <w:left w:val="nil"/>
              <w:bottom w:val="single" w:color="FFFFFF" w:sz="4" w:space="0"/>
              <w:right w:val="single" w:color="FFFFFF" w:sz="4" w:space="0"/>
            </w:tcBorders>
            <w:shd w:val="clear" w:color="auto" w:fill="4472C4"/>
            <w:vAlign w:val="top"/>
          </w:tcPr>
          <w:p w14:paraId="3FE6EE15">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备注</w:t>
            </w:r>
          </w:p>
        </w:tc>
      </w:tr>
      <w:tr w14:paraId="23DD8F2F">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c>
          <w:tcPr>
            <w:tcW w:w="2127" w:type="dxa"/>
            <w:tcBorders>
              <w:top w:val="single" w:color="FFFFFF" w:sz="4" w:space="0"/>
              <w:left w:val="single" w:color="FFFFFF" w:sz="4" w:space="0"/>
              <w:bottom w:val="single" w:color="FFFFFF" w:sz="4" w:space="0"/>
              <w:right w:val="single" w:color="FFFFFF" w:sz="4" w:space="0"/>
            </w:tcBorders>
            <w:shd w:val="clear" w:color="auto" w:fill="4472C4"/>
            <w:vAlign w:val="top"/>
          </w:tcPr>
          <w:p w14:paraId="287095E8">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芯片</w:t>
            </w:r>
          </w:p>
        </w:tc>
        <w:tc>
          <w:tcPr>
            <w:tcW w:w="2976" w:type="dxa"/>
            <w:tcBorders>
              <w:top w:val="single" w:color="FFFFFF" w:sz="4" w:space="0"/>
              <w:left w:val="single" w:color="FFFFFF" w:sz="4" w:space="0"/>
              <w:bottom w:val="single" w:color="FFFFFF" w:sz="4" w:space="0"/>
              <w:right w:val="single" w:color="FFFFFF" w:sz="4" w:space="0"/>
            </w:tcBorders>
            <w:shd w:val="clear" w:color="auto" w:fill="B4C6E7"/>
            <w:vAlign w:val="top"/>
          </w:tcPr>
          <w:p w14:paraId="51F5B4D3">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主频480HZ相等或者以上</w:t>
            </w:r>
          </w:p>
        </w:tc>
        <w:tc>
          <w:tcPr>
            <w:tcW w:w="1554" w:type="dxa"/>
            <w:tcBorders>
              <w:top w:val="single" w:color="FFFFFF" w:sz="4" w:space="0"/>
              <w:left w:val="single" w:color="FFFFFF" w:sz="4" w:space="0"/>
              <w:bottom w:val="single" w:color="FFFFFF" w:sz="4" w:space="0"/>
              <w:right w:val="single" w:color="FFFFFF" w:sz="4" w:space="0"/>
            </w:tcBorders>
            <w:shd w:val="clear" w:color="auto" w:fill="B4C6E7"/>
            <w:vAlign w:val="top"/>
          </w:tcPr>
          <w:p w14:paraId="0B902E02">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1338EBE4">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2127" w:type="dxa"/>
            <w:tcBorders>
              <w:top w:val="single" w:color="FFFFFF" w:sz="4" w:space="0"/>
              <w:left w:val="single" w:color="FFFFFF" w:sz="4" w:space="0"/>
              <w:bottom w:val="single" w:color="FFFFFF" w:sz="4" w:space="0"/>
              <w:right w:val="single" w:color="FFFFFF" w:sz="4" w:space="0"/>
            </w:tcBorders>
            <w:shd w:val="clear" w:color="auto" w:fill="4472C4"/>
            <w:vAlign w:val="top"/>
          </w:tcPr>
          <w:p w14:paraId="730BAAF9">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存储</w:t>
            </w:r>
          </w:p>
        </w:tc>
        <w:tc>
          <w:tcPr>
            <w:tcW w:w="2976" w:type="dxa"/>
            <w:tcBorders>
              <w:top w:val="single" w:color="FFFFFF" w:sz="4" w:space="0"/>
              <w:left w:val="single" w:color="FFFFFF" w:sz="4" w:space="0"/>
              <w:bottom w:val="single" w:color="FFFFFF" w:sz="4" w:space="0"/>
              <w:right w:val="single" w:color="FFFFFF" w:sz="4" w:space="0"/>
            </w:tcBorders>
            <w:shd w:val="clear" w:color="auto" w:fill="D9E2F3"/>
            <w:vAlign w:val="top"/>
          </w:tcPr>
          <w:p w14:paraId="0C6E8C45">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1M RAM相等或者以上，1M FLASH相等或者以上</w:t>
            </w:r>
          </w:p>
        </w:tc>
        <w:tc>
          <w:tcPr>
            <w:tcW w:w="1554" w:type="dxa"/>
            <w:tcBorders>
              <w:top w:val="single" w:color="FFFFFF" w:sz="4" w:space="0"/>
              <w:left w:val="single" w:color="FFFFFF" w:sz="4" w:space="0"/>
              <w:bottom w:val="single" w:color="FFFFFF" w:sz="4" w:space="0"/>
              <w:right w:val="single" w:color="FFFFFF" w:sz="4" w:space="0"/>
            </w:tcBorders>
            <w:shd w:val="clear" w:color="auto" w:fill="D9E2F3"/>
            <w:vAlign w:val="top"/>
          </w:tcPr>
          <w:p w14:paraId="035D7341">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0F011ED8">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2127" w:type="dxa"/>
            <w:tcBorders>
              <w:top w:val="single" w:color="FFFFFF" w:sz="4" w:space="0"/>
              <w:left w:val="single" w:color="FFFFFF" w:sz="4" w:space="0"/>
              <w:bottom w:val="single" w:color="FFFFFF" w:sz="4" w:space="0"/>
              <w:right w:val="single" w:color="FFFFFF" w:sz="4" w:space="0"/>
            </w:tcBorders>
            <w:shd w:val="clear" w:color="auto" w:fill="4472C4"/>
            <w:vAlign w:val="top"/>
          </w:tcPr>
          <w:p w14:paraId="31E7F660">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I/O输入</w:t>
            </w:r>
          </w:p>
        </w:tc>
        <w:tc>
          <w:tcPr>
            <w:tcW w:w="2976" w:type="dxa"/>
            <w:tcBorders>
              <w:top w:val="single" w:color="FFFFFF" w:sz="4" w:space="0"/>
              <w:left w:val="single" w:color="FFFFFF" w:sz="4" w:space="0"/>
              <w:bottom w:val="single" w:color="FFFFFF" w:sz="4" w:space="0"/>
              <w:right w:val="single" w:color="FFFFFF" w:sz="4" w:space="0"/>
            </w:tcBorders>
            <w:shd w:val="clear" w:color="auto" w:fill="B4C6E7"/>
            <w:vAlign w:val="top"/>
          </w:tcPr>
          <w:p w14:paraId="09968C93">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16路DI输入</w:t>
            </w:r>
          </w:p>
        </w:tc>
        <w:tc>
          <w:tcPr>
            <w:tcW w:w="1554" w:type="dxa"/>
            <w:tcBorders>
              <w:top w:val="single" w:color="FFFFFF" w:sz="4" w:space="0"/>
              <w:left w:val="single" w:color="FFFFFF" w:sz="4" w:space="0"/>
              <w:bottom w:val="single" w:color="FFFFFF" w:sz="4" w:space="0"/>
              <w:right w:val="single" w:color="FFFFFF" w:sz="4" w:space="0"/>
            </w:tcBorders>
            <w:shd w:val="clear" w:color="auto" w:fill="B4C6E7"/>
            <w:vAlign w:val="top"/>
          </w:tcPr>
          <w:p w14:paraId="757B3BBE">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36A45595">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c>
          <w:tcPr>
            <w:tcW w:w="2127" w:type="dxa"/>
            <w:tcBorders>
              <w:top w:val="single" w:color="FFFFFF" w:sz="4" w:space="0"/>
              <w:left w:val="single" w:color="FFFFFF" w:sz="4" w:space="0"/>
              <w:bottom w:val="single" w:color="FFFFFF" w:sz="4" w:space="0"/>
              <w:right w:val="single" w:color="FFFFFF" w:sz="4" w:space="0"/>
            </w:tcBorders>
            <w:shd w:val="clear" w:color="auto" w:fill="4472C4"/>
            <w:vAlign w:val="top"/>
          </w:tcPr>
          <w:p w14:paraId="1DE0ED70">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I/O输出</w:t>
            </w:r>
          </w:p>
        </w:tc>
        <w:tc>
          <w:tcPr>
            <w:tcW w:w="2976" w:type="dxa"/>
            <w:tcBorders>
              <w:top w:val="single" w:color="FFFFFF" w:sz="4" w:space="0"/>
              <w:left w:val="single" w:color="FFFFFF" w:sz="4" w:space="0"/>
              <w:bottom w:val="single" w:color="FFFFFF" w:sz="4" w:space="0"/>
              <w:right w:val="single" w:color="FFFFFF" w:sz="4" w:space="0"/>
            </w:tcBorders>
            <w:shd w:val="clear" w:color="auto" w:fill="D9E2F3"/>
            <w:vAlign w:val="top"/>
          </w:tcPr>
          <w:p w14:paraId="07FD4F90">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12路DO输出,继电器输出可以过220/0.5A</w:t>
            </w:r>
          </w:p>
        </w:tc>
        <w:tc>
          <w:tcPr>
            <w:tcW w:w="1554" w:type="dxa"/>
            <w:tcBorders>
              <w:top w:val="single" w:color="FFFFFF" w:sz="4" w:space="0"/>
              <w:left w:val="single" w:color="FFFFFF" w:sz="4" w:space="0"/>
              <w:bottom w:val="single" w:color="FFFFFF" w:sz="4" w:space="0"/>
              <w:right w:val="single" w:color="FFFFFF" w:sz="4" w:space="0"/>
            </w:tcBorders>
            <w:shd w:val="clear" w:color="auto" w:fill="D9E2F3"/>
            <w:vAlign w:val="top"/>
          </w:tcPr>
          <w:p w14:paraId="63116A2B">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5C13C22A">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c>
          <w:tcPr>
            <w:tcW w:w="2127" w:type="dxa"/>
            <w:tcBorders>
              <w:top w:val="single" w:color="FFFFFF" w:sz="4" w:space="0"/>
              <w:left w:val="single" w:color="FFFFFF" w:sz="4" w:space="0"/>
              <w:bottom w:val="single" w:color="FFFFFF" w:sz="4" w:space="0"/>
              <w:right w:val="single" w:color="FFFFFF" w:sz="4" w:space="0"/>
            </w:tcBorders>
            <w:shd w:val="clear" w:color="auto" w:fill="4472C4"/>
            <w:vAlign w:val="top"/>
          </w:tcPr>
          <w:p w14:paraId="656D3000">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AI数据采集</w:t>
            </w:r>
          </w:p>
        </w:tc>
        <w:tc>
          <w:tcPr>
            <w:tcW w:w="2976" w:type="dxa"/>
            <w:tcBorders>
              <w:top w:val="single" w:color="FFFFFF" w:sz="4" w:space="0"/>
              <w:left w:val="single" w:color="FFFFFF" w:sz="4" w:space="0"/>
              <w:bottom w:val="single" w:color="FFFFFF" w:sz="4" w:space="0"/>
              <w:right w:val="single" w:color="FFFFFF" w:sz="4" w:space="0"/>
            </w:tcBorders>
            <w:shd w:val="clear" w:color="auto" w:fill="B4C6E7"/>
            <w:vAlign w:val="top"/>
          </w:tcPr>
          <w:p w14:paraId="6DEF42E7">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支持4路4~20MA的数据采集</w:t>
            </w:r>
          </w:p>
        </w:tc>
        <w:tc>
          <w:tcPr>
            <w:tcW w:w="1554" w:type="dxa"/>
            <w:tcBorders>
              <w:top w:val="single" w:color="FFFFFF" w:sz="4" w:space="0"/>
              <w:left w:val="single" w:color="FFFFFF" w:sz="4" w:space="0"/>
              <w:bottom w:val="single" w:color="FFFFFF" w:sz="4" w:space="0"/>
              <w:right w:val="single" w:color="FFFFFF" w:sz="4" w:space="0"/>
            </w:tcBorders>
            <w:shd w:val="clear" w:color="auto" w:fill="B4C6E7"/>
            <w:vAlign w:val="top"/>
          </w:tcPr>
          <w:p w14:paraId="7FB42AD4">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7B85AE70">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c>
          <w:tcPr>
            <w:tcW w:w="2127" w:type="dxa"/>
            <w:tcBorders>
              <w:top w:val="single" w:color="FFFFFF" w:sz="4" w:space="0"/>
              <w:left w:val="single" w:color="FFFFFF" w:sz="4" w:space="0"/>
              <w:bottom w:val="single" w:color="FFFFFF" w:sz="4" w:space="0"/>
              <w:right w:val="single" w:color="FFFFFF" w:sz="4" w:space="0"/>
            </w:tcBorders>
            <w:shd w:val="clear" w:color="auto" w:fill="4472C4"/>
            <w:vAlign w:val="top"/>
          </w:tcPr>
          <w:p w14:paraId="563D76C2">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CAN通讯</w:t>
            </w:r>
          </w:p>
        </w:tc>
        <w:tc>
          <w:tcPr>
            <w:tcW w:w="2976" w:type="dxa"/>
            <w:tcBorders>
              <w:top w:val="single" w:color="FFFFFF" w:sz="4" w:space="0"/>
              <w:left w:val="single" w:color="FFFFFF" w:sz="4" w:space="0"/>
              <w:bottom w:val="single" w:color="FFFFFF" w:sz="4" w:space="0"/>
              <w:right w:val="single" w:color="FFFFFF" w:sz="4" w:space="0"/>
            </w:tcBorders>
            <w:shd w:val="clear" w:color="auto" w:fill="D9E2F3"/>
            <w:vAlign w:val="top"/>
          </w:tcPr>
          <w:p w14:paraId="01F9C1F8">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支持2路CAN通讯</w:t>
            </w:r>
          </w:p>
        </w:tc>
        <w:tc>
          <w:tcPr>
            <w:tcW w:w="1554" w:type="dxa"/>
            <w:tcBorders>
              <w:top w:val="single" w:color="FFFFFF" w:sz="4" w:space="0"/>
              <w:left w:val="single" w:color="FFFFFF" w:sz="4" w:space="0"/>
              <w:bottom w:val="single" w:color="FFFFFF" w:sz="4" w:space="0"/>
              <w:right w:val="single" w:color="FFFFFF" w:sz="4" w:space="0"/>
            </w:tcBorders>
            <w:shd w:val="clear" w:color="auto" w:fill="D9E2F3"/>
            <w:vAlign w:val="top"/>
          </w:tcPr>
          <w:p w14:paraId="6E161E8B">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09CF678C">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2127" w:type="dxa"/>
            <w:tcBorders>
              <w:top w:val="single" w:color="FFFFFF" w:sz="4" w:space="0"/>
              <w:left w:val="single" w:color="FFFFFF" w:sz="4" w:space="0"/>
              <w:bottom w:val="single" w:color="FFFFFF" w:sz="4" w:space="0"/>
              <w:right w:val="single" w:color="FFFFFF" w:sz="4" w:space="0"/>
            </w:tcBorders>
            <w:shd w:val="clear" w:color="auto" w:fill="4472C4"/>
            <w:vAlign w:val="top"/>
          </w:tcPr>
          <w:p w14:paraId="34235E8A">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状态显示</w:t>
            </w:r>
          </w:p>
        </w:tc>
        <w:tc>
          <w:tcPr>
            <w:tcW w:w="2976" w:type="dxa"/>
            <w:tcBorders>
              <w:top w:val="single" w:color="FFFFFF" w:sz="4" w:space="0"/>
              <w:left w:val="single" w:color="FFFFFF" w:sz="4" w:space="0"/>
              <w:bottom w:val="single" w:color="FFFFFF" w:sz="4" w:space="0"/>
              <w:right w:val="single" w:color="FFFFFF" w:sz="4" w:space="0"/>
            </w:tcBorders>
            <w:shd w:val="clear" w:color="auto" w:fill="B4C6E7"/>
            <w:vAlign w:val="top"/>
          </w:tcPr>
          <w:p w14:paraId="417C6246">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LED能显示每路I/O的状态</w:t>
            </w:r>
          </w:p>
        </w:tc>
        <w:tc>
          <w:tcPr>
            <w:tcW w:w="1554" w:type="dxa"/>
            <w:tcBorders>
              <w:top w:val="single" w:color="FFFFFF" w:sz="4" w:space="0"/>
              <w:left w:val="single" w:color="FFFFFF" w:sz="4" w:space="0"/>
              <w:bottom w:val="single" w:color="FFFFFF" w:sz="4" w:space="0"/>
              <w:right w:val="single" w:color="FFFFFF" w:sz="4" w:space="0"/>
            </w:tcBorders>
            <w:shd w:val="clear" w:color="auto" w:fill="B4C6E7"/>
            <w:vAlign w:val="top"/>
          </w:tcPr>
          <w:p w14:paraId="1A964CAC">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2644F65E">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c>
          <w:tcPr>
            <w:tcW w:w="2127" w:type="dxa"/>
            <w:tcBorders>
              <w:top w:val="single" w:color="FFFFFF" w:sz="4" w:space="0"/>
              <w:left w:val="single" w:color="FFFFFF" w:sz="4" w:space="0"/>
              <w:bottom w:val="single" w:color="FFFFFF" w:sz="4" w:space="0"/>
              <w:right w:val="single" w:color="FFFFFF" w:sz="4" w:space="0"/>
            </w:tcBorders>
            <w:shd w:val="clear" w:color="auto" w:fill="4472C4"/>
            <w:vAlign w:val="top"/>
          </w:tcPr>
          <w:p w14:paraId="164B0870">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操作系统</w:t>
            </w:r>
          </w:p>
        </w:tc>
        <w:tc>
          <w:tcPr>
            <w:tcW w:w="2976" w:type="dxa"/>
            <w:tcBorders>
              <w:top w:val="single" w:color="FFFFFF" w:sz="4" w:space="0"/>
              <w:left w:val="single" w:color="FFFFFF" w:sz="4" w:space="0"/>
              <w:bottom w:val="single" w:color="FFFFFF" w:sz="4" w:space="0"/>
              <w:right w:val="single" w:color="FFFFFF" w:sz="4" w:space="0"/>
            </w:tcBorders>
            <w:shd w:val="clear" w:color="auto" w:fill="B4C6E7"/>
            <w:vAlign w:val="top"/>
          </w:tcPr>
          <w:p w14:paraId="222F0328">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支持FreeRTOS</w:t>
            </w:r>
          </w:p>
        </w:tc>
        <w:tc>
          <w:tcPr>
            <w:tcW w:w="1554" w:type="dxa"/>
            <w:tcBorders>
              <w:top w:val="single" w:color="FFFFFF" w:sz="4" w:space="0"/>
              <w:left w:val="single" w:color="FFFFFF" w:sz="4" w:space="0"/>
              <w:bottom w:val="single" w:color="FFFFFF" w:sz="4" w:space="0"/>
              <w:right w:val="single" w:color="FFFFFF" w:sz="4" w:space="0"/>
            </w:tcBorders>
            <w:shd w:val="clear" w:color="auto" w:fill="B4C6E7"/>
            <w:vAlign w:val="top"/>
          </w:tcPr>
          <w:p w14:paraId="7FF170A6">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67FFF8B0">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c>
          <w:tcPr>
            <w:tcW w:w="2127" w:type="dxa"/>
            <w:tcBorders>
              <w:top w:val="single" w:color="FFFFFF" w:sz="4" w:space="0"/>
              <w:left w:val="single" w:color="FFFFFF" w:sz="4" w:space="0"/>
              <w:bottom w:val="single" w:color="FFFFFF" w:sz="4" w:space="0"/>
              <w:right w:val="single" w:color="FFFFFF" w:sz="4" w:space="0"/>
            </w:tcBorders>
            <w:shd w:val="clear" w:color="auto" w:fill="4472C4"/>
            <w:vAlign w:val="top"/>
          </w:tcPr>
          <w:p w14:paraId="164940A9">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工作温度</w:t>
            </w:r>
          </w:p>
        </w:tc>
        <w:tc>
          <w:tcPr>
            <w:tcW w:w="2976" w:type="dxa"/>
            <w:tcBorders>
              <w:top w:val="single" w:color="FFFFFF" w:sz="4" w:space="0"/>
              <w:left w:val="single" w:color="FFFFFF" w:sz="4" w:space="0"/>
              <w:bottom w:val="single" w:color="FFFFFF" w:sz="4" w:space="0"/>
              <w:right w:val="single" w:color="FFFFFF" w:sz="4" w:space="0"/>
            </w:tcBorders>
            <w:shd w:val="clear" w:color="auto" w:fill="B4C6E7"/>
            <w:vAlign w:val="top"/>
          </w:tcPr>
          <w:p w14:paraId="10DC7A7D">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-40℃~80℃</w:t>
            </w:r>
          </w:p>
        </w:tc>
        <w:tc>
          <w:tcPr>
            <w:tcW w:w="1554" w:type="dxa"/>
            <w:tcBorders>
              <w:top w:val="single" w:color="FFFFFF" w:sz="4" w:space="0"/>
              <w:left w:val="single" w:color="FFFFFF" w:sz="4" w:space="0"/>
              <w:bottom w:val="single" w:color="FFFFFF" w:sz="4" w:space="0"/>
              <w:right w:val="single" w:color="FFFFFF" w:sz="4" w:space="0"/>
            </w:tcBorders>
            <w:shd w:val="clear" w:color="auto" w:fill="B4C6E7"/>
            <w:vAlign w:val="top"/>
          </w:tcPr>
          <w:p w14:paraId="3A5AC6CC">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 xml:space="preserve"> </w:t>
            </w:r>
          </w:p>
        </w:tc>
      </w:tr>
      <w:tr w14:paraId="5A810F01">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2127" w:type="dxa"/>
            <w:tcBorders>
              <w:top w:val="single" w:color="FFFFFF" w:sz="4" w:space="0"/>
              <w:left w:val="single" w:color="FFFFFF" w:sz="4" w:space="0"/>
              <w:bottom w:val="single" w:color="FFFFFF" w:sz="4" w:space="0"/>
              <w:right w:val="single" w:color="FFFFFF" w:sz="4" w:space="0"/>
            </w:tcBorders>
            <w:shd w:val="clear" w:color="auto" w:fill="4472C4"/>
            <w:vAlign w:val="top"/>
          </w:tcPr>
          <w:p w14:paraId="7826E625">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供电方式</w:t>
            </w:r>
          </w:p>
        </w:tc>
        <w:tc>
          <w:tcPr>
            <w:tcW w:w="2976" w:type="dxa"/>
            <w:tcBorders>
              <w:top w:val="single" w:color="FFFFFF" w:sz="4" w:space="0"/>
              <w:left w:val="single" w:color="FFFFFF" w:sz="4" w:space="0"/>
              <w:bottom w:val="single" w:color="FFFFFF" w:sz="4" w:space="0"/>
              <w:right w:val="single" w:color="FFFFFF" w:sz="4" w:space="0"/>
            </w:tcBorders>
            <w:shd w:val="clear" w:color="auto" w:fill="D9E2F3"/>
            <w:vAlign w:val="top"/>
          </w:tcPr>
          <w:p w14:paraId="038E68F5">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snapToGrid/>
                <w:kern w:val="0"/>
                <w:sz w:val="21"/>
                <w:szCs w:val="21"/>
                <w:lang w:val="en-US" w:eastAsia="zh-CN" w:bidi="ar"/>
              </w:rPr>
              <w:t>双24V DC电源供电</w:t>
            </w:r>
          </w:p>
        </w:tc>
        <w:tc>
          <w:tcPr>
            <w:tcW w:w="1554" w:type="dxa"/>
            <w:tcBorders>
              <w:top w:val="single" w:color="FFFFFF" w:sz="4" w:space="0"/>
              <w:left w:val="single" w:color="FFFFFF" w:sz="4" w:space="0"/>
              <w:bottom w:val="single" w:color="FFFFFF" w:sz="4" w:space="0"/>
              <w:right w:val="single" w:color="FFFFFF" w:sz="4" w:space="0"/>
            </w:tcBorders>
            <w:shd w:val="clear" w:color="auto" w:fill="D9E2F3"/>
            <w:vAlign w:val="top"/>
          </w:tcPr>
          <w:p w14:paraId="156A2E7C">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bl>
    <w:p w14:paraId="3242DC87">
      <w:pPr>
        <w:pStyle w:val="17"/>
        <w:keepNext w:val="0"/>
        <w:keepLines w:val="0"/>
        <w:widowControl w:val="0"/>
        <w:numPr>
          <w:ilvl w:val="0"/>
          <w:numId w:val="5"/>
        </w:numPr>
        <w:suppressLineNumbers w:val="0"/>
        <w:adjustRightInd w:val="0"/>
        <w:snapToGrid w:val="0"/>
        <w:spacing w:before="0" w:beforeAutospacing="1" w:after="0" w:afterAutospacing="0" w:line="273" w:lineRule="auto"/>
        <w:ind w:left="440" w:right="0" w:hanging="440" w:firstLineChars="0"/>
        <w:jc w:val="both"/>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napToGrid/>
          <w:kern w:val="0"/>
          <w:sz w:val="21"/>
          <w:szCs w:val="21"/>
          <w:lang w:val="en-US" w:eastAsia="zh-CN" w:bidi="ar"/>
        </w:rPr>
        <w:t>结构</w:t>
      </w:r>
    </w:p>
    <w:p w14:paraId="0E1CA20B">
      <w:pPr>
        <w:pStyle w:val="17"/>
        <w:keepNext w:val="0"/>
        <w:keepLines w:val="0"/>
        <w:widowControl w:val="0"/>
        <w:suppressLineNumbers w:val="0"/>
        <w:adjustRightInd w:val="0"/>
        <w:snapToGrid w:val="0"/>
        <w:spacing w:before="0" w:beforeAutospacing="1" w:after="0" w:afterAutospacing="0" w:line="273" w:lineRule="auto"/>
        <w:ind w:left="440" w:right="0"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其顶端使用端子接口，这样可以把接口做小，使用以下接口将I/O,AD扩展出来，给到外面接口使用带快速插头的扩展端子台，方便日常维护：</w:t>
      </w:r>
    </w:p>
    <w:p w14:paraId="6A86AA32">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drawing>
          <wp:inline distT="0" distB="0" distL="114300" distR="114300">
            <wp:extent cx="3238500" cy="3095625"/>
            <wp:effectExtent l="0" t="0" r="0" b="9525"/>
            <wp:docPr id="10"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63"/>
                    <pic:cNvPicPr>
                      <a:picLocks noChangeAspect="1"/>
                    </pic:cNvPicPr>
                  </pic:nvPicPr>
                  <pic:blipFill>
                    <a:blip r:embed="rId18"/>
                    <a:stretch>
                      <a:fillRect/>
                    </a:stretch>
                  </pic:blipFill>
                  <pic:spPr>
                    <a:xfrm>
                      <a:off x="0" y="0"/>
                      <a:ext cx="3238500" cy="3095625"/>
                    </a:xfrm>
                    <a:prstGeom prst="rect">
                      <a:avLst/>
                    </a:prstGeom>
                    <a:noFill/>
                    <a:ln w="9525">
                      <a:noFill/>
                    </a:ln>
                  </pic:spPr>
                </pic:pic>
              </a:graphicData>
            </a:graphic>
          </wp:inline>
        </w:drawing>
      </w:r>
      <w:r>
        <w:rPr>
          <w:rFonts w:hint="eastAsia" w:asciiTheme="minorEastAsia" w:hAnsiTheme="minorEastAsia" w:eastAsiaTheme="minorEastAsia" w:cstheme="minorEastAsia"/>
          <w:snapToGrid/>
          <w:kern w:val="0"/>
          <w:sz w:val="21"/>
          <w:szCs w:val="21"/>
          <w:lang w:val="en-US" w:eastAsia="zh-CN" w:bidi="ar"/>
        </w:rPr>
        <w:t xml:space="preserve"> </w:t>
      </w:r>
    </w:p>
    <w:p w14:paraId="6A604C79">
      <w:pPr>
        <w:pStyle w:val="5"/>
        <w:widowControl/>
        <w:outlineLvl w:val="2"/>
        <w:rPr>
          <w:rFonts w:hint="eastAsia" w:asciiTheme="minorEastAsia" w:hAnsiTheme="minorEastAsia" w:eastAsiaTheme="minorEastAsia" w:cstheme="minorEastAsia"/>
          <w:b/>
          <w:bCs w:val="0"/>
          <w:sz w:val="21"/>
          <w:szCs w:val="21"/>
        </w:rPr>
      </w:pPr>
      <w:r>
        <w:rPr>
          <w:rFonts w:hint="eastAsia" w:asciiTheme="minorEastAsia" w:hAnsiTheme="minorEastAsia" w:eastAsiaTheme="minorEastAsia" w:cstheme="minorEastAsia"/>
          <w:b/>
          <w:bCs w:val="0"/>
          <w:sz w:val="21"/>
          <w:szCs w:val="21"/>
        </w:rPr>
        <w:t>3.2.3分散控制器的功能参数要求</w:t>
      </w:r>
    </w:p>
    <w:p w14:paraId="78BC4A6D">
      <w:pPr>
        <w:pStyle w:val="6"/>
        <w:keepNext w:val="0"/>
        <w:keepLines w:val="0"/>
        <w:widowControl/>
        <w:suppressLineNumbers w:val="0"/>
        <w:outlineLvl w:val="3"/>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3.2.3.1分散控制器的总功能</w:t>
      </w:r>
    </w:p>
    <w:p w14:paraId="53806717">
      <w:pPr>
        <w:pStyle w:val="17"/>
        <w:keepNext w:val="0"/>
        <w:keepLines w:val="0"/>
        <w:widowControl/>
        <w:numPr>
          <w:ilvl w:val="0"/>
          <w:numId w:val="6"/>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采用一体化设计，电源、CPU、通讯、I/O位于单PCB上</w:t>
      </w:r>
    </w:p>
    <w:p w14:paraId="1B4CC86B">
      <w:pPr>
        <w:pStyle w:val="17"/>
        <w:keepNext w:val="0"/>
        <w:keepLines w:val="0"/>
        <w:widowControl/>
        <w:numPr>
          <w:ilvl w:val="0"/>
          <w:numId w:val="6"/>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采用继电器输出，直接驱动交流电，免外部成套电路</w:t>
      </w:r>
    </w:p>
    <w:p w14:paraId="28AD0665">
      <w:pPr>
        <w:pStyle w:val="17"/>
        <w:keepNext w:val="0"/>
        <w:keepLines w:val="0"/>
        <w:widowControl/>
        <w:numPr>
          <w:ilvl w:val="0"/>
          <w:numId w:val="6"/>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采用小型防护式外壳，无需洞室和成柜，挂壁安装</w:t>
      </w:r>
    </w:p>
    <w:p w14:paraId="0B52BB0E">
      <w:pPr>
        <w:pStyle w:val="17"/>
        <w:keepNext w:val="0"/>
        <w:keepLines w:val="0"/>
        <w:widowControl/>
        <w:numPr>
          <w:ilvl w:val="0"/>
          <w:numId w:val="6"/>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可在内部选装光通讯插件，实现光通讯和冗余链路</w:t>
      </w:r>
    </w:p>
    <w:p w14:paraId="13F05B02">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drawing>
          <wp:inline distT="0" distB="0" distL="114300" distR="114300">
            <wp:extent cx="4152900" cy="2867025"/>
            <wp:effectExtent l="0" t="0" r="0" b="9525"/>
            <wp:docPr id="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IMG_264"/>
                    <pic:cNvPicPr>
                      <a:picLocks noChangeAspect="1"/>
                    </pic:cNvPicPr>
                  </pic:nvPicPr>
                  <pic:blipFill>
                    <a:blip r:embed="rId19"/>
                    <a:stretch>
                      <a:fillRect/>
                    </a:stretch>
                  </pic:blipFill>
                  <pic:spPr>
                    <a:xfrm>
                      <a:off x="0" y="0"/>
                      <a:ext cx="4152900" cy="2867025"/>
                    </a:xfrm>
                    <a:prstGeom prst="rect">
                      <a:avLst/>
                    </a:prstGeom>
                    <a:noFill/>
                    <a:ln w="9525">
                      <a:noFill/>
                    </a:ln>
                  </pic:spPr>
                </pic:pic>
              </a:graphicData>
            </a:graphic>
          </wp:inline>
        </w:drawing>
      </w:r>
    </w:p>
    <w:p w14:paraId="1F2F2BD0">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 xml:space="preserve">         分散控制器概念图</w:t>
      </w:r>
    </w:p>
    <w:p w14:paraId="0FF120B1">
      <w:pPr>
        <w:pStyle w:val="6"/>
        <w:keepNext w:val="0"/>
        <w:keepLines w:val="0"/>
        <w:widowControl/>
        <w:suppressLineNumbers w:val="0"/>
        <w:outlineLvl w:val="3"/>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3.2.3.2基本分散控制器功能</w:t>
      </w:r>
    </w:p>
    <w:p w14:paraId="109C5A32">
      <w:pPr>
        <w:pStyle w:val="17"/>
        <w:keepNext w:val="0"/>
        <w:keepLines w:val="0"/>
        <w:widowControl w:val="0"/>
        <w:numPr>
          <w:ilvl w:val="0"/>
          <w:numId w:val="5"/>
        </w:numPr>
        <w:suppressLineNumbers w:val="0"/>
        <w:adjustRightInd w:val="0"/>
        <w:snapToGrid w:val="0"/>
        <w:spacing w:before="0" w:beforeAutospacing="1" w:after="0" w:afterAutospacing="0" w:line="273" w:lineRule="auto"/>
        <w:ind w:left="440" w:right="0" w:hanging="440" w:firstLineChars="0"/>
        <w:jc w:val="both"/>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napToGrid/>
          <w:kern w:val="0"/>
          <w:sz w:val="21"/>
          <w:szCs w:val="21"/>
          <w:lang w:val="en-US" w:eastAsia="zh-CN" w:bidi="ar"/>
        </w:rPr>
        <w:t>功能</w:t>
      </w:r>
    </w:p>
    <w:p w14:paraId="1CDBFFF3">
      <w:pPr>
        <w:pStyle w:val="17"/>
        <w:keepNext w:val="0"/>
        <w:keepLines w:val="0"/>
        <w:widowControl/>
        <w:suppressLineNumbers w:val="0"/>
        <w:adjustRightInd w:val="0"/>
        <w:snapToGrid w:val="0"/>
        <w:spacing w:before="0" w:beforeAutospacing="1" w:after="200" w:afterAutospacing="0" w:line="273" w:lineRule="auto"/>
        <w:ind w:left="440" w:right="0"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 xml:space="preserve">   基本分散控制器的功能是把集中控制器各项功能集成在一个盒子里，集成了I/O控制，AD数据采集，网络通讯，光纤通讯等功能。</w:t>
      </w:r>
    </w:p>
    <w:p w14:paraId="018315FC">
      <w:pPr>
        <w:pStyle w:val="17"/>
        <w:keepNext w:val="0"/>
        <w:keepLines w:val="0"/>
        <w:widowControl w:val="0"/>
        <w:numPr>
          <w:ilvl w:val="0"/>
          <w:numId w:val="5"/>
        </w:numPr>
        <w:suppressLineNumbers w:val="0"/>
        <w:adjustRightInd w:val="0"/>
        <w:snapToGrid w:val="0"/>
        <w:spacing w:before="0" w:beforeAutospacing="1" w:after="0" w:afterAutospacing="0" w:line="273" w:lineRule="auto"/>
        <w:ind w:left="440" w:right="0" w:hanging="440" w:firstLineChars="0"/>
        <w:jc w:val="both"/>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napToGrid/>
          <w:kern w:val="0"/>
          <w:sz w:val="21"/>
          <w:szCs w:val="21"/>
          <w:lang w:val="en-US" w:eastAsia="zh-CN" w:bidi="ar"/>
        </w:rPr>
        <w:t>技术参数</w:t>
      </w:r>
    </w:p>
    <w:tbl>
      <w:tblPr>
        <w:tblStyle w:val="21"/>
        <w:tblW w:w="0" w:type="auto"/>
        <w:tblInd w:w="959"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Layout w:type="autofit"/>
        <w:tblCellMar>
          <w:top w:w="0" w:type="dxa"/>
          <w:left w:w="108" w:type="dxa"/>
          <w:bottom w:w="0" w:type="dxa"/>
          <w:right w:w="108" w:type="dxa"/>
        </w:tblCellMar>
      </w:tblPr>
      <w:tblGrid>
        <w:gridCol w:w="1831"/>
        <w:gridCol w:w="4360"/>
        <w:gridCol w:w="1146"/>
      </w:tblGrid>
      <w:tr w14:paraId="3C83D33A">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c>
          <w:tcPr>
            <w:tcW w:w="1831" w:type="dxa"/>
            <w:tcBorders>
              <w:top w:val="single" w:color="FFFFFF" w:sz="4" w:space="0"/>
              <w:left w:val="single" w:color="FFFFFF" w:sz="4" w:space="0"/>
              <w:bottom w:val="single" w:color="FFFFFF" w:sz="4" w:space="0"/>
              <w:right w:val="nil"/>
            </w:tcBorders>
            <w:shd w:val="clear" w:color="auto" w:fill="4472C4"/>
            <w:vAlign w:val="top"/>
          </w:tcPr>
          <w:p w14:paraId="7DAF47DE">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项目</w:t>
            </w:r>
          </w:p>
        </w:tc>
        <w:tc>
          <w:tcPr>
            <w:tcW w:w="4360" w:type="dxa"/>
            <w:tcBorders>
              <w:top w:val="single" w:color="FFFFFF" w:sz="4" w:space="0"/>
              <w:left w:val="nil"/>
              <w:bottom w:val="single" w:color="FFFFFF" w:sz="4" w:space="0"/>
              <w:right w:val="nil"/>
            </w:tcBorders>
            <w:shd w:val="clear" w:color="auto" w:fill="4472C4"/>
            <w:vAlign w:val="top"/>
          </w:tcPr>
          <w:p w14:paraId="63130480">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参数</w:t>
            </w:r>
          </w:p>
        </w:tc>
        <w:tc>
          <w:tcPr>
            <w:tcW w:w="1146" w:type="dxa"/>
            <w:tcBorders>
              <w:top w:val="single" w:color="FFFFFF" w:sz="4" w:space="0"/>
              <w:left w:val="nil"/>
              <w:bottom w:val="single" w:color="FFFFFF" w:sz="4" w:space="0"/>
              <w:right w:val="single" w:color="FFFFFF" w:sz="4" w:space="0"/>
            </w:tcBorders>
            <w:shd w:val="clear" w:color="auto" w:fill="4472C4"/>
            <w:vAlign w:val="top"/>
          </w:tcPr>
          <w:p w14:paraId="5D585993">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备注</w:t>
            </w:r>
          </w:p>
        </w:tc>
      </w:tr>
      <w:tr w14:paraId="5B9F1678">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c>
          <w:tcPr>
            <w:tcW w:w="1831" w:type="dxa"/>
            <w:tcBorders>
              <w:top w:val="single" w:color="FFFFFF" w:sz="4" w:space="0"/>
              <w:left w:val="single" w:color="FFFFFF" w:sz="4" w:space="0"/>
              <w:bottom w:val="single" w:color="FFFFFF" w:sz="4" w:space="0"/>
              <w:right w:val="single" w:color="FFFFFF" w:sz="4" w:space="0"/>
            </w:tcBorders>
            <w:shd w:val="clear" w:color="auto" w:fill="4472C4"/>
            <w:vAlign w:val="top"/>
          </w:tcPr>
          <w:p w14:paraId="38D53EF7">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芯片</w:t>
            </w:r>
          </w:p>
        </w:tc>
        <w:tc>
          <w:tcPr>
            <w:tcW w:w="4360" w:type="dxa"/>
            <w:tcBorders>
              <w:top w:val="single" w:color="FFFFFF" w:sz="4" w:space="0"/>
              <w:left w:val="single" w:color="FFFFFF" w:sz="4" w:space="0"/>
              <w:bottom w:val="single" w:color="FFFFFF" w:sz="4" w:space="0"/>
              <w:right w:val="single" w:color="FFFFFF" w:sz="4" w:space="0"/>
            </w:tcBorders>
            <w:shd w:val="clear" w:color="auto" w:fill="B4C6E7"/>
            <w:vAlign w:val="top"/>
          </w:tcPr>
          <w:p w14:paraId="524D8FC4">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主频600HZ以上</w:t>
            </w:r>
          </w:p>
        </w:tc>
        <w:tc>
          <w:tcPr>
            <w:tcW w:w="1146" w:type="dxa"/>
            <w:tcBorders>
              <w:top w:val="single" w:color="FFFFFF" w:sz="4" w:space="0"/>
              <w:left w:val="single" w:color="FFFFFF" w:sz="4" w:space="0"/>
              <w:bottom w:val="single" w:color="FFFFFF" w:sz="4" w:space="0"/>
              <w:right w:val="single" w:color="FFFFFF" w:sz="4" w:space="0"/>
            </w:tcBorders>
            <w:shd w:val="clear" w:color="auto" w:fill="B4C6E7"/>
            <w:vAlign w:val="top"/>
          </w:tcPr>
          <w:p w14:paraId="7A6FA915">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1EE8AA90">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c>
          <w:tcPr>
            <w:tcW w:w="1831" w:type="dxa"/>
            <w:tcBorders>
              <w:top w:val="single" w:color="FFFFFF" w:sz="4" w:space="0"/>
              <w:left w:val="single" w:color="FFFFFF" w:sz="4" w:space="0"/>
              <w:bottom w:val="single" w:color="FFFFFF" w:sz="4" w:space="0"/>
              <w:right w:val="single" w:color="FFFFFF" w:sz="4" w:space="0"/>
            </w:tcBorders>
            <w:shd w:val="clear" w:color="auto" w:fill="4472C4"/>
            <w:vAlign w:val="top"/>
          </w:tcPr>
          <w:p w14:paraId="7CDDF706">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存储</w:t>
            </w:r>
          </w:p>
        </w:tc>
        <w:tc>
          <w:tcPr>
            <w:tcW w:w="4360" w:type="dxa"/>
            <w:tcBorders>
              <w:top w:val="single" w:color="FFFFFF" w:sz="4" w:space="0"/>
              <w:left w:val="single" w:color="FFFFFF" w:sz="4" w:space="0"/>
              <w:bottom w:val="single" w:color="FFFFFF" w:sz="4" w:space="0"/>
              <w:right w:val="single" w:color="FFFFFF" w:sz="4" w:space="0"/>
            </w:tcBorders>
            <w:shd w:val="clear" w:color="auto" w:fill="D9E2F3"/>
            <w:vAlign w:val="top"/>
          </w:tcPr>
          <w:p w14:paraId="607E0006">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128MDDR以上，4G EMMC以上</w:t>
            </w:r>
          </w:p>
        </w:tc>
        <w:tc>
          <w:tcPr>
            <w:tcW w:w="1146" w:type="dxa"/>
            <w:tcBorders>
              <w:top w:val="single" w:color="FFFFFF" w:sz="4" w:space="0"/>
              <w:left w:val="single" w:color="FFFFFF" w:sz="4" w:space="0"/>
              <w:bottom w:val="single" w:color="FFFFFF" w:sz="4" w:space="0"/>
              <w:right w:val="single" w:color="FFFFFF" w:sz="4" w:space="0"/>
            </w:tcBorders>
            <w:shd w:val="clear" w:color="auto" w:fill="D9E2F3"/>
            <w:vAlign w:val="top"/>
          </w:tcPr>
          <w:p w14:paraId="2D754A4A">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1A313410">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c>
          <w:tcPr>
            <w:tcW w:w="1831" w:type="dxa"/>
            <w:tcBorders>
              <w:top w:val="single" w:color="FFFFFF" w:sz="4" w:space="0"/>
              <w:left w:val="single" w:color="FFFFFF" w:sz="4" w:space="0"/>
              <w:bottom w:val="single" w:color="FFFFFF" w:sz="4" w:space="0"/>
              <w:right w:val="single" w:color="FFFFFF" w:sz="4" w:space="0"/>
            </w:tcBorders>
            <w:shd w:val="clear" w:color="auto" w:fill="4472C4"/>
            <w:vAlign w:val="top"/>
          </w:tcPr>
          <w:p w14:paraId="592AB232">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I/O输入</w:t>
            </w:r>
          </w:p>
        </w:tc>
        <w:tc>
          <w:tcPr>
            <w:tcW w:w="4360" w:type="dxa"/>
            <w:tcBorders>
              <w:top w:val="single" w:color="FFFFFF" w:sz="4" w:space="0"/>
              <w:left w:val="single" w:color="FFFFFF" w:sz="4" w:space="0"/>
              <w:bottom w:val="single" w:color="FFFFFF" w:sz="4" w:space="0"/>
              <w:right w:val="single" w:color="FFFFFF" w:sz="4" w:space="0"/>
            </w:tcBorders>
            <w:shd w:val="clear" w:color="auto" w:fill="B4C6E7"/>
            <w:vAlign w:val="top"/>
          </w:tcPr>
          <w:p w14:paraId="0846078A">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12路DI输入</w:t>
            </w:r>
          </w:p>
        </w:tc>
        <w:tc>
          <w:tcPr>
            <w:tcW w:w="1146" w:type="dxa"/>
            <w:tcBorders>
              <w:top w:val="single" w:color="FFFFFF" w:sz="4" w:space="0"/>
              <w:left w:val="single" w:color="FFFFFF" w:sz="4" w:space="0"/>
              <w:bottom w:val="single" w:color="FFFFFF" w:sz="4" w:space="0"/>
              <w:right w:val="single" w:color="FFFFFF" w:sz="4" w:space="0"/>
            </w:tcBorders>
            <w:shd w:val="clear" w:color="auto" w:fill="B4C6E7"/>
            <w:vAlign w:val="top"/>
          </w:tcPr>
          <w:p w14:paraId="5F34CDDF">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62491755">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c>
          <w:tcPr>
            <w:tcW w:w="1831" w:type="dxa"/>
            <w:tcBorders>
              <w:top w:val="single" w:color="FFFFFF" w:sz="4" w:space="0"/>
              <w:left w:val="single" w:color="FFFFFF" w:sz="4" w:space="0"/>
              <w:bottom w:val="single" w:color="FFFFFF" w:sz="4" w:space="0"/>
              <w:right w:val="single" w:color="FFFFFF" w:sz="4" w:space="0"/>
            </w:tcBorders>
            <w:shd w:val="clear" w:color="auto" w:fill="4472C4"/>
            <w:vAlign w:val="top"/>
          </w:tcPr>
          <w:p w14:paraId="7674E360">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I/O输出</w:t>
            </w:r>
          </w:p>
        </w:tc>
        <w:tc>
          <w:tcPr>
            <w:tcW w:w="4360" w:type="dxa"/>
            <w:tcBorders>
              <w:top w:val="single" w:color="FFFFFF" w:sz="4" w:space="0"/>
              <w:left w:val="single" w:color="FFFFFF" w:sz="4" w:space="0"/>
              <w:bottom w:val="single" w:color="FFFFFF" w:sz="4" w:space="0"/>
              <w:right w:val="single" w:color="FFFFFF" w:sz="4" w:space="0"/>
            </w:tcBorders>
            <w:shd w:val="clear" w:color="auto" w:fill="D9E2F3"/>
            <w:vAlign w:val="top"/>
          </w:tcPr>
          <w:p w14:paraId="78102F7A">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12路DO输出,继电器输出可以过220/0.5A</w:t>
            </w:r>
          </w:p>
        </w:tc>
        <w:tc>
          <w:tcPr>
            <w:tcW w:w="1146" w:type="dxa"/>
            <w:tcBorders>
              <w:top w:val="single" w:color="FFFFFF" w:sz="4" w:space="0"/>
              <w:left w:val="single" w:color="FFFFFF" w:sz="4" w:space="0"/>
              <w:bottom w:val="single" w:color="FFFFFF" w:sz="4" w:space="0"/>
              <w:right w:val="single" w:color="FFFFFF" w:sz="4" w:space="0"/>
            </w:tcBorders>
            <w:shd w:val="clear" w:color="auto" w:fill="D9E2F3"/>
            <w:vAlign w:val="top"/>
          </w:tcPr>
          <w:p w14:paraId="0209091A">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58BE8020">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c>
          <w:tcPr>
            <w:tcW w:w="1831" w:type="dxa"/>
            <w:tcBorders>
              <w:top w:val="single" w:color="FFFFFF" w:sz="4" w:space="0"/>
              <w:left w:val="single" w:color="FFFFFF" w:sz="4" w:space="0"/>
              <w:bottom w:val="single" w:color="FFFFFF" w:sz="4" w:space="0"/>
              <w:right w:val="single" w:color="FFFFFF" w:sz="4" w:space="0"/>
            </w:tcBorders>
            <w:shd w:val="clear" w:color="auto" w:fill="4472C4"/>
            <w:vAlign w:val="top"/>
          </w:tcPr>
          <w:p w14:paraId="76E4915A">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AI数据采集</w:t>
            </w:r>
          </w:p>
        </w:tc>
        <w:tc>
          <w:tcPr>
            <w:tcW w:w="4360" w:type="dxa"/>
            <w:tcBorders>
              <w:top w:val="single" w:color="FFFFFF" w:sz="4" w:space="0"/>
              <w:left w:val="single" w:color="FFFFFF" w:sz="4" w:space="0"/>
              <w:bottom w:val="single" w:color="FFFFFF" w:sz="4" w:space="0"/>
              <w:right w:val="single" w:color="FFFFFF" w:sz="4" w:space="0"/>
            </w:tcBorders>
            <w:shd w:val="clear" w:color="auto" w:fill="B4C6E7"/>
            <w:vAlign w:val="top"/>
          </w:tcPr>
          <w:p w14:paraId="16BA5024">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支持2路4~20MA的数据采集</w:t>
            </w:r>
          </w:p>
        </w:tc>
        <w:tc>
          <w:tcPr>
            <w:tcW w:w="1146" w:type="dxa"/>
            <w:tcBorders>
              <w:top w:val="single" w:color="FFFFFF" w:sz="4" w:space="0"/>
              <w:left w:val="single" w:color="FFFFFF" w:sz="4" w:space="0"/>
              <w:bottom w:val="single" w:color="FFFFFF" w:sz="4" w:space="0"/>
              <w:right w:val="single" w:color="FFFFFF" w:sz="4" w:space="0"/>
            </w:tcBorders>
            <w:shd w:val="clear" w:color="auto" w:fill="B4C6E7"/>
            <w:vAlign w:val="top"/>
          </w:tcPr>
          <w:p w14:paraId="7AF7E083">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6EFDB351">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c>
          <w:tcPr>
            <w:tcW w:w="1831" w:type="dxa"/>
            <w:tcBorders>
              <w:top w:val="single" w:color="FFFFFF" w:sz="4" w:space="0"/>
              <w:left w:val="single" w:color="FFFFFF" w:sz="4" w:space="0"/>
              <w:bottom w:val="single" w:color="FFFFFF" w:sz="4" w:space="0"/>
              <w:right w:val="single" w:color="FFFFFF" w:sz="4" w:space="0"/>
            </w:tcBorders>
            <w:shd w:val="clear" w:color="auto" w:fill="4472C4"/>
            <w:vAlign w:val="top"/>
          </w:tcPr>
          <w:p w14:paraId="0E353B67">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RS485接口</w:t>
            </w:r>
          </w:p>
        </w:tc>
        <w:tc>
          <w:tcPr>
            <w:tcW w:w="4360" w:type="dxa"/>
            <w:tcBorders>
              <w:top w:val="single" w:color="FFFFFF" w:sz="4" w:space="0"/>
              <w:left w:val="single" w:color="FFFFFF" w:sz="4" w:space="0"/>
              <w:bottom w:val="single" w:color="FFFFFF" w:sz="4" w:space="0"/>
              <w:right w:val="single" w:color="FFFFFF" w:sz="4" w:space="0"/>
            </w:tcBorders>
            <w:shd w:val="clear" w:color="auto" w:fill="B4C6E7"/>
            <w:vAlign w:val="top"/>
          </w:tcPr>
          <w:p w14:paraId="1F54978D">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2路RS485</w:t>
            </w:r>
          </w:p>
        </w:tc>
        <w:tc>
          <w:tcPr>
            <w:tcW w:w="1146" w:type="dxa"/>
            <w:tcBorders>
              <w:top w:val="single" w:color="FFFFFF" w:sz="4" w:space="0"/>
              <w:left w:val="single" w:color="FFFFFF" w:sz="4" w:space="0"/>
              <w:bottom w:val="single" w:color="FFFFFF" w:sz="4" w:space="0"/>
              <w:right w:val="single" w:color="FFFFFF" w:sz="4" w:space="0"/>
            </w:tcBorders>
            <w:shd w:val="clear" w:color="auto" w:fill="B4C6E7"/>
            <w:vAlign w:val="top"/>
          </w:tcPr>
          <w:p w14:paraId="4171E228">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22E68F22">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c>
          <w:tcPr>
            <w:tcW w:w="1831" w:type="dxa"/>
            <w:tcBorders>
              <w:top w:val="single" w:color="FFFFFF" w:sz="4" w:space="0"/>
              <w:left w:val="single" w:color="FFFFFF" w:sz="4" w:space="0"/>
              <w:bottom w:val="single" w:color="FFFFFF" w:sz="4" w:space="0"/>
              <w:right w:val="single" w:color="FFFFFF" w:sz="4" w:space="0"/>
            </w:tcBorders>
            <w:shd w:val="clear" w:color="auto" w:fill="4472C4"/>
            <w:vAlign w:val="top"/>
          </w:tcPr>
          <w:p w14:paraId="427D7ED9">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通讯接口</w:t>
            </w:r>
          </w:p>
        </w:tc>
        <w:tc>
          <w:tcPr>
            <w:tcW w:w="4360" w:type="dxa"/>
            <w:tcBorders>
              <w:top w:val="single" w:color="FFFFFF" w:sz="4" w:space="0"/>
              <w:left w:val="single" w:color="FFFFFF" w:sz="4" w:space="0"/>
              <w:bottom w:val="single" w:color="FFFFFF" w:sz="4" w:space="0"/>
              <w:right w:val="single" w:color="FFFFFF" w:sz="4" w:space="0"/>
            </w:tcBorders>
            <w:shd w:val="clear" w:color="auto" w:fill="B4C6E7"/>
            <w:vAlign w:val="top"/>
          </w:tcPr>
          <w:p w14:paraId="7942F883">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2路LAN口一种WLAN口</w:t>
            </w:r>
          </w:p>
        </w:tc>
        <w:tc>
          <w:tcPr>
            <w:tcW w:w="1146" w:type="dxa"/>
            <w:tcBorders>
              <w:top w:val="single" w:color="FFFFFF" w:sz="4" w:space="0"/>
              <w:left w:val="single" w:color="FFFFFF" w:sz="4" w:space="0"/>
              <w:bottom w:val="single" w:color="FFFFFF" w:sz="4" w:space="0"/>
              <w:right w:val="single" w:color="FFFFFF" w:sz="4" w:space="0"/>
            </w:tcBorders>
            <w:shd w:val="clear" w:color="auto" w:fill="B4C6E7"/>
            <w:vAlign w:val="top"/>
          </w:tcPr>
          <w:p w14:paraId="7E67174F">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 xml:space="preserve"> </w:t>
            </w:r>
          </w:p>
        </w:tc>
      </w:tr>
      <w:tr w14:paraId="1CD94409">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c>
          <w:tcPr>
            <w:tcW w:w="1831" w:type="dxa"/>
            <w:tcBorders>
              <w:top w:val="single" w:color="FFFFFF" w:sz="4" w:space="0"/>
              <w:left w:val="single" w:color="FFFFFF" w:sz="4" w:space="0"/>
              <w:bottom w:val="single" w:color="FFFFFF" w:sz="4" w:space="0"/>
              <w:right w:val="single" w:color="FFFFFF" w:sz="4" w:space="0"/>
            </w:tcBorders>
            <w:shd w:val="clear" w:color="auto" w:fill="4472C4"/>
            <w:vAlign w:val="top"/>
          </w:tcPr>
          <w:p w14:paraId="064BBA05">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状态显示</w:t>
            </w:r>
          </w:p>
        </w:tc>
        <w:tc>
          <w:tcPr>
            <w:tcW w:w="4360" w:type="dxa"/>
            <w:tcBorders>
              <w:top w:val="single" w:color="FFFFFF" w:sz="4" w:space="0"/>
              <w:left w:val="single" w:color="FFFFFF" w:sz="4" w:space="0"/>
              <w:bottom w:val="single" w:color="FFFFFF" w:sz="4" w:space="0"/>
              <w:right w:val="single" w:color="FFFFFF" w:sz="4" w:space="0"/>
            </w:tcBorders>
            <w:shd w:val="clear" w:color="auto" w:fill="B4C6E7"/>
            <w:vAlign w:val="top"/>
          </w:tcPr>
          <w:p w14:paraId="56F22091">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LED能显示每路I/O的状态</w:t>
            </w:r>
          </w:p>
        </w:tc>
        <w:tc>
          <w:tcPr>
            <w:tcW w:w="1146" w:type="dxa"/>
            <w:tcBorders>
              <w:top w:val="single" w:color="FFFFFF" w:sz="4" w:space="0"/>
              <w:left w:val="single" w:color="FFFFFF" w:sz="4" w:space="0"/>
              <w:bottom w:val="single" w:color="FFFFFF" w:sz="4" w:space="0"/>
              <w:right w:val="single" w:color="FFFFFF" w:sz="4" w:space="0"/>
            </w:tcBorders>
            <w:shd w:val="clear" w:color="auto" w:fill="B4C6E7"/>
            <w:vAlign w:val="top"/>
          </w:tcPr>
          <w:p w14:paraId="50820CAA">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46B97D80">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c>
          <w:tcPr>
            <w:tcW w:w="1831" w:type="dxa"/>
            <w:tcBorders>
              <w:top w:val="single" w:color="FFFFFF" w:sz="4" w:space="0"/>
              <w:left w:val="single" w:color="FFFFFF" w:sz="4" w:space="0"/>
              <w:bottom w:val="single" w:color="FFFFFF" w:sz="4" w:space="0"/>
              <w:right w:val="single" w:color="FFFFFF" w:sz="4" w:space="0"/>
            </w:tcBorders>
            <w:shd w:val="clear" w:color="auto" w:fill="4472C4"/>
            <w:vAlign w:val="top"/>
          </w:tcPr>
          <w:p w14:paraId="44424C94">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防护等级</w:t>
            </w:r>
          </w:p>
        </w:tc>
        <w:tc>
          <w:tcPr>
            <w:tcW w:w="4360" w:type="dxa"/>
            <w:tcBorders>
              <w:top w:val="single" w:color="FFFFFF" w:sz="4" w:space="0"/>
              <w:left w:val="single" w:color="FFFFFF" w:sz="4" w:space="0"/>
              <w:bottom w:val="single" w:color="FFFFFF" w:sz="4" w:space="0"/>
              <w:right w:val="single" w:color="FFFFFF" w:sz="4" w:space="0"/>
            </w:tcBorders>
            <w:shd w:val="clear" w:color="auto" w:fill="D9E2F3"/>
            <w:vAlign w:val="top"/>
          </w:tcPr>
          <w:p w14:paraId="0CE657C2">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IP67</w:t>
            </w:r>
          </w:p>
        </w:tc>
        <w:tc>
          <w:tcPr>
            <w:tcW w:w="1146" w:type="dxa"/>
            <w:tcBorders>
              <w:top w:val="single" w:color="FFFFFF" w:sz="4" w:space="0"/>
              <w:left w:val="single" w:color="FFFFFF" w:sz="4" w:space="0"/>
              <w:bottom w:val="single" w:color="FFFFFF" w:sz="4" w:space="0"/>
              <w:right w:val="single" w:color="FFFFFF" w:sz="4" w:space="0"/>
            </w:tcBorders>
            <w:shd w:val="clear" w:color="auto" w:fill="D9E2F3"/>
            <w:vAlign w:val="top"/>
          </w:tcPr>
          <w:p w14:paraId="10FD1A34">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0997EF75">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c>
          <w:tcPr>
            <w:tcW w:w="1831" w:type="dxa"/>
            <w:tcBorders>
              <w:top w:val="single" w:color="FFFFFF" w:sz="4" w:space="0"/>
              <w:left w:val="single" w:color="FFFFFF" w:sz="4" w:space="0"/>
              <w:bottom w:val="single" w:color="FFFFFF" w:sz="4" w:space="0"/>
              <w:right w:val="single" w:color="FFFFFF" w:sz="4" w:space="0"/>
            </w:tcBorders>
            <w:shd w:val="clear" w:color="auto" w:fill="4472C4"/>
            <w:vAlign w:val="top"/>
          </w:tcPr>
          <w:p w14:paraId="5BCB2FA4">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安装方式</w:t>
            </w:r>
          </w:p>
        </w:tc>
        <w:tc>
          <w:tcPr>
            <w:tcW w:w="4360" w:type="dxa"/>
            <w:tcBorders>
              <w:top w:val="single" w:color="FFFFFF" w:sz="4" w:space="0"/>
              <w:left w:val="single" w:color="FFFFFF" w:sz="4" w:space="0"/>
              <w:bottom w:val="single" w:color="FFFFFF" w:sz="4" w:space="0"/>
              <w:right w:val="single" w:color="FFFFFF" w:sz="4" w:space="0"/>
            </w:tcBorders>
            <w:shd w:val="clear" w:color="auto" w:fill="B4C6E7"/>
            <w:vAlign w:val="top"/>
          </w:tcPr>
          <w:p w14:paraId="1773D4FF">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挂墙安装</w:t>
            </w:r>
          </w:p>
        </w:tc>
        <w:tc>
          <w:tcPr>
            <w:tcW w:w="1146" w:type="dxa"/>
            <w:tcBorders>
              <w:top w:val="single" w:color="FFFFFF" w:sz="4" w:space="0"/>
              <w:left w:val="single" w:color="FFFFFF" w:sz="4" w:space="0"/>
              <w:bottom w:val="single" w:color="FFFFFF" w:sz="4" w:space="0"/>
              <w:right w:val="single" w:color="FFFFFF" w:sz="4" w:space="0"/>
            </w:tcBorders>
            <w:shd w:val="clear" w:color="auto" w:fill="B4C6E7"/>
            <w:vAlign w:val="top"/>
          </w:tcPr>
          <w:p w14:paraId="50917EBE">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1F5F07C5">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c>
          <w:tcPr>
            <w:tcW w:w="1831" w:type="dxa"/>
            <w:tcBorders>
              <w:top w:val="single" w:color="FFFFFF" w:sz="4" w:space="0"/>
              <w:left w:val="single" w:color="FFFFFF" w:sz="4" w:space="0"/>
              <w:bottom w:val="single" w:color="FFFFFF" w:sz="4" w:space="0"/>
              <w:right w:val="single" w:color="FFFFFF" w:sz="4" w:space="0"/>
            </w:tcBorders>
            <w:shd w:val="clear" w:color="auto" w:fill="4472C4"/>
            <w:vAlign w:val="top"/>
          </w:tcPr>
          <w:p w14:paraId="7E91CFA5">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操作系统</w:t>
            </w:r>
          </w:p>
        </w:tc>
        <w:tc>
          <w:tcPr>
            <w:tcW w:w="4360" w:type="dxa"/>
            <w:tcBorders>
              <w:top w:val="single" w:color="FFFFFF" w:sz="4" w:space="0"/>
              <w:left w:val="single" w:color="FFFFFF" w:sz="4" w:space="0"/>
              <w:bottom w:val="single" w:color="FFFFFF" w:sz="4" w:space="0"/>
              <w:right w:val="single" w:color="FFFFFF" w:sz="4" w:space="0"/>
            </w:tcBorders>
            <w:shd w:val="clear" w:color="auto" w:fill="B4C6E7"/>
            <w:vAlign w:val="top"/>
          </w:tcPr>
          <w:p w14:paraId="4F0B5E4B">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支持LINUX</w:t>
            </w:r>
          </w:p>
        </w:tc>
        <w:tc>
          <w:tcPr>
            <w:tcW w:w="1146" w:type="dxa"/>
            <w:tcBorders>
              <w:top w:val="single" w:color="FFFFFF" w:sz="4" w:space="0"/>
              <w:left w:val="single" w:color="FFFFFF" w:sz="4" w:space="0"/>
              <w:bottom w:val="single" w:color="FFFFFF" w:sz="4" w:space="0"/>
              <w:right w:val="single" w:color="FFFFFF" w:sz="4" w:space="0"/>
            </w:tcBorders>
            <w:shd w:val="clear" w:color="auto" w:fill="B4C6E7"/>
            <w:vAlign w:val="top"/>
          </w:tcPr>
          <w:p w14:paraId="7A043ECD">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76045903">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c>
          <w:tcPr>
            <w:tcW w:w="1831" w:type="dxa"/>
            <w:tcBorders>
              <w:top w:val="single" w:color="FFFFFF" w:sz="4" w:space="0"/>
              <w:left w:val="single" w:color="FFFFFF" w:sz="4" w:space="0"/>
              <w:bottom w:val="single" w:color="FFFFFF" w:sz="4" w:space="0"/>
              <w:right w:val="single" w:color="FFFFFF" w:sz="4" w:space="0"/>
            </w:tcBorders>
            <w:shd w:val="clear" w:color="auto" w:fill="4472C4"/>
            <w:vAlign w:val="top"/>
          </w:tcPr>
          <w:p w14:paraId="0A9B2E06">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软件系统</w:t>
            </w:r>
          </w:p>
        </w:tc>
        <w:tc>
          <w:tcPr>
            <w:tcW w:w="4360" w:type="dxa"/>
            <w:tcBorders>
              <w:top w:val="single" w:color="FFFFFF" w:sz="4" w:space="0"/>
              <w:left w:val="single" w:color="FFFFFF" w:sz="4" w:space="0"/>
              <w:bottom w:val="single" w:color="FFFFFF" w:sz="4" w:space="0"/>
              <w:right w:val="single" w:color="FFFFFF" w:sz="4" w:space="0"/>
            </w:tcBorders>
            <w:shd w:val="clear" w:color="auto" w:fill="D9E2F3"/>
            <w:vAlign w:val="top"/>
          </w:tcPr>
          <w:p w14:paraId="00EF1618">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支持WEB界面操作</w:t>
            </w:r>
          </w:p>
        </w:tc>
        <w:tc>
          <w:tcPr>
            <w:tcW w:w="1146" w:type="dxa"/>
            <w:tcBorders>
              <w:top w:val="single" w:color="FFFFFF" w:sz="4" w:space="0"/>
              <w:left w:val="single" w:color="FFFFFF" w:sz="4" w:space="0"/>
              <w:bottom w:val="single" w:color="FFFFFF" w:sz="4" w:space="0"/>
              <w:right w:val="single" w:color="FFFFFF" w:sz="4" w:space="0"/>
            </w:tcBorders>
            <w:shd w:val="clear" w:color="auto" w:fill="D9E2F3"/>
            <w:vAlign w:val="top"/>
          </w:tcPr>
          <w:p w14:paraId="28E5B650">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434EEA1D">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c>
          <w:tcPr>
            <w:tcW w:w="1831" w:type="dxa"/>
            <w:tcBorders>
              <w:top w:val="single" w:color="FFFFFF" w:sz="4" w:space="0"/>
              <w:left w:val="single" w:color="FFFFFF" w:sz="4" w:space="0"/>
              <w:bottom w:val="single" w:color="FFFFFF" w:sz="4" w:space="0"/>
              <w:right w:val="single" w:color="FFFFFF" w:sz="4" w:space="0"/>
            </w:tcBorders>
            <w:shd w:val="clear" w:color="auto" w:fill="4472C4"/>
            <w:vAlign w:val="top"/>
          </w:tcPr>
          <w:p w14:paraId="601C92A5">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工作温度</w:t>
            </w:r>
          </w:p>
        </w:tc>
        <w:tc>
          <w:tcPr>
            <w:tcW w:w="4360" w:type="dxa"/>
            <w:tcBorders>
              <w:top w:val="single" w:color="FFFFFF" w:sz="4" w:space="0"/>
              <w:left w:val="single" w:color="FFFFFF" w:sz="4" w:space="0"/>
              <w:bottom w:val="single" w:color="FFFFFF" w:sz="4" w:space="0"/>
              <w:right w:val="single" w:color="FFFFFF" w:sz="4" w:space="0"/>
            </w:tcBorders>
            <w:shd w:val="clear" w:color="auto" w:fill="B4C6E7"/>
            <w:vAlign w:val="top"/>
          </w:tcPr>
          <w:p w14:paraId="777C2B03">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-40℃~80℃</w:t>
            </w:r>
          </w:p>
        </w:tc>
        <w:tc>
          <w:tcPr>
            <w:tcW w:w="1146" w:type="dxa"/>
            <w:tcBorders>
              <w:top w:val="single" w:color="FFFFFF" w:sz="4" w:space="0"/>
              <w:left w:val="single" w:color="FFFFFF" w:sz="4" w:space="0"/>
              <w:bottom w:val="single" w:color="FFFFFF" w:sz="4" w:space="0"/>
              <w:right w:val="single" w:color="FFFFFF" w:sz="4" w:space="0"/>
            </w:tcBorders>
            <w:shd w:val="clear" w:color="auto" w:fill="B4C6E7"/>
            <w:vAlign w:val="top"/>
          </w:tcPr>
          <w:p w14:paraId="73EFDD3C">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2C561527">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c>
          <w:tcPr>
            <w:tcW w:w="1831" w:type="dxa"/>
            <w:tcBorders>
              <w:top w:val="single" w:color="FFFFFF" w:sz="4" w:space="0"/>
              <w:left w:val="single" w:color="FFFFFF" w:sz="4" w:space="0"/>
              <w:bottom w:val="single" w:color="FFFFFF" w:sz="4" w:space="0"/>
              <w:right w:val="single" w:color="FFFFFF" w:sz="4" w:space="0"/>
            </w:tcBorders>
            <w:shd w:val="clear" w:color="auto" w:fill="4472C4"/>
            <w:vAlign w:val="top"/>
          </w:tcPr>
          <w:p w14:paraId="7288A854">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供电方式</w:t>
            </w:r>
          </w:p>
        </w:tc>
        <w:tc>
          <w:tcPr>
            <w:tcW w:w="4360" w:type="dxa"/>
            <w:tcBorders>
              <w:top w:val="single" w:color="FFFFFF" w:sz="4" w:space="0"/>
              <w:left w:val="single" w:color="FFFFFF" w:sz="4" w:space="0"/>
              <w:bottom w:val="single" w:color="FFFFFF" w:sz="4" w:space="0"/>
              <w:right w:val="single" w:color="FFFFFF" w:sz="4" w:space="0"/>
            </w:tcBorders>
            <w:shd w:val="clear" w:color="auto" w:fill="D9E2F3"/>
            <w:vAlign w:val="top"/>
          </w:tcPr>
          <w:p w14:paraId="7CBE8FBE">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snapToGrid/>
                <w:kern w:val="0"/>
                <w:sz w:val="21"/>
                <w:szCs w:val="21"/>
                <w:lang w:val="en-US" w:eastAsia="zh-CN" w:bidi="ar"/>
              </w:rPr>
              <w:t>220V供电</w:t>
            </w:r>
          </w:p>
        </w:tc>
        <w:tc>
          <w:tcPr>
            <w:tcW w:w="1146" w:type="dxa"/>
            <w:tcBorders>
              <w:top w:val="single" w:color="FFFFFF" w:sz="4" w:space="0"/>
              <w:left w:val="single" w:color="FFFFFF" w:sz="4" w:space="0"/>
              <w:bottom w:val="single" w:color="FFFFFF" w:sz="4" w:space="0"/>
              <w:right w:val="single" w:color="FFFFFF" w:sz="4" w:space="0"/>
            </w:tcBorders>
            <w:shd w:val="clear" w:color="auto" w:fill="D9E2F3"/>
            <w:vAlign w:val="top"/>
          </w:tcPr>
          <w:p w14:paraId="6BC4F695">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bl>
    <w:p w14:paraId="771E5826">
      <w:pPr>
        <w:pStyle w:val="17"/>
        <w:keepNext w:val="0"/>
        <w:keepLines w:val="0"/>
        <w:widowControl/>
        <w:suppressLineNumbers w:val="0"/>
        <w:adjustRightInd w:val="0"/>
        <w:snapToGrid w:val="0"/>
        <w:spacing w:before="0" w:beforeAutospacing="1" w:after="200" w:afterAutospacing="0" w:line="273" w:lineRule="auto"/>
        <w:ind w:left="440" w:right="0" w:firstLine="0" w:firstLineChars="0"/>
        <w:jc w:val="left"/>
        <w:outlineLvl w:val="3"/>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3.2.3.3高级分散控制器功能</w:t>
      </w:r>
    </w:p>
    <w:p w14:paraId="19E64E47">
      <w:pPr>
        <w:pStyle w:val="17"/>
        <w:keepNext w:val="0"/>
        <w:keepLines w:val="0"/>
        <w:widowControl w:val="0"/>
        <w:numPr>
          <w:ilvl w:val="0"/>
          <w:numId w:val="5"/>
        </w:numPr>
        <w:suppressLineNumbers w:val="0"/>
        <w:adjustRightInd w:val="0"/>
        <w:snapToGrid w:val="0"/>
        <w:spacing w:before="0" w:beforeAutospacing="1" w:after="0" w:afterAutospacing="0" w:line="273" w:lineRule="auto"/>
        <w:ind w:left="440" w:right="0" w:hanging="440" w:firstLineChars="0"/>
        <w:jc w:val="both"/>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napToGrid/>
          <w:kern w:val="0"/>
          <w:sz w:val="21"/>
          <w:szCs w:val="21"/>
          <w:lang w:val="en-US" w:eastAsia="zh-CN" w:bidi="ar"/>
        </w:rPr>
        <w:t>功能</w:t>
      </w:r>
    </w:p>
    <w:p w14:paraId="7F903547">
      <w:pPr>
        <w:pStyle w:val="17"/>
        <w:keepNext w:val="0"/>
        <w:keepLines w:val="0"/>
        <w:widowControl w:val="0"/>
        <w:suppressLineNumbers w:val="0"/>
        <w:adjustRightInd w:val="0"/>
        <w:snapToGrid w:val="0"/>
        <w:spacing w:before="0" w:beforeAutospacing="1" w:after="0" w:afterAutospacing="0" w:line="273" w:lineRule="auto"/>
        <w:ind w:left="440" w:right="0" w:firstLine="0" w:firstLineChars="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高级分散控制器在包含了集中控制器各项功能集成在一个盒子里，集成了I/O控制，AD数据采集，网络通讯，光纤通讯等功能。并且具备一定的AI人功智能的分析，有0.8T的算力。</w:t>
      </w:r>
    </w:p>
    <w:p w14:paraId="77469F04">
      <w:pPr>
        <w:pStyle w:val="17"/>
        <w:keepNext w:val="0"/>
        <w:keepLines w:val="0"/>
        <w:widowControl w:val="0"/>
        <w:numPr>
          <w:ilvl w:val="0"/>
          <w:numId w:val="5"/>
        </w:numPr>
        <w:suppressLineNumbers w:val="0"/>
        <w:adjustRightInd w:val="0"/>
        <w:snapToGrid w:val="0"/>
        <w:spacing w:before="0" w:beforeAutospacing="1" w:after="0" w:afterAutospacing="0" w:line="273" w:lineRule="auto"/>
        <w:ind w:left="440" w:right="0" w:hanging="440" w:firstLineChars="0"/>
        <w:jc w:val="both"/>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napToGrid/>
          <w:kern w:val="0"/>
          <w:sz w:val="21"/>
          <w:szCs w:val="21"/>
          <w:lang w:val="en-US" w:eastAsia="zh-CN" w:bidi="ar"/>
        </w:rPr>
        <w:t>技术参数</w:t>
      </w:r>
    </w:p>
    <w:tbl>
      <w:tblPr>
        <w:tblStyle w:val="21"/>
        <w:tblW w:w="0" w:type="auto"/>
        <w:tblInd w:w="9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831"/>
        <w:gridCol w:w="4756"/>
        <w:gridCol w:w="750"/>
      </w:tblGrid>
      <w:tr w14:paraId="30785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831" w:type="dxa"/>
            <w:tcBorders>
              <w:top w:val="single" w:color="auto" w:sz="4" w:space="0"/>
              <w:left w:val="single" w:color="auto" w:sz="4" w:space="0"/>
              <w:bottom w:val="single" w:color="auto" w:sz="4" w:space="0"/>
              <w:right w:val="single" w:color="auto" w:sz="4" w:space="0"/>
            </w:tcBorders>
            <w:shd w:val="clear" w:color="auto" w:fill="4472C4"/>
            <w:vAlign w:val="top"/>
          </w:tcPr>
          <w:p w14:paraId="44A5B4B9">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项目</w:t>
            </w:r>
          </w:p>
        </w:tc>
        <w:tc>
          <w:tcPr>
            <w:tcW w:w="4756" w:type="dxa"/>
            <w:tcBorders>
              <w:top w:val="single" w:color="auto" w:sz="4" w:space="0"/>
              <w:left w:val="single" w:color="auto" w:sz="4" w:space="0"/>
              <w:bottom w:val="single" w:color="auto" w:sz="4" w:space="0"/>
              <w:right w:val="single" w:color="auto" w:sz="4" w:space="0"/>
            </w:tcBorders>
            <w:shd w:val="clear" w:color="auto" w:fill="4472C4"/>
            <w:vAlign w:val="top"/>
          </w:tcPr>
          <w:p w14:paraId="4A19D748">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参数</w:t>
            </w:r>
          </w:p>
        </w:tc>
        <w:tc>
          <w:tcPr>
            <w:tcW w:w="750" w:type="dxa"/>
            <w:tcBorders>
              <w:top w:val="single" w:color="auto" w:sz="4" w:space="0"/>
              <w:left w:val="single" w:color="auto" w:sz="4" w:space="0"/>
              <w:bottom w:val="single" w:color="auto" w:sz="4" w:space="0"/>
              <w:right w:val="single" w:color="auto" w:sz="4" w:space="0"/>
            </w:tcBorders>
            <w:shd w:val="clear" w:color="auto" w:fill="4472C4"/>
            <w:vAlign w:val="top"/>
          </w:tcPr>
          <w:p w14:paraId="1DBD76C9">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备注</w:t>
            </w:r>
          </w:p>
        </w:tc>
      </w:tr>
      <w:tr w14:paraId="133D0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831" w:type="dxa"/>
            <w:tcBorders>
              <w:top w:val="single" w:color="auto" w:sz="4" w:space="0"/>
              <w:left w:val="single" w:color="auto" w:sz="4" w:space="0"/>
              <w:bottom w:val="single" w:color="auto" w:sz="4" w:space="0"/>
              <w:right w:val="single" w:color="auto" w:sz="4" w:space="0"/>
            </w:tcBorders>
            <w:shd w:val="clear" w:color="auto" w:fill="4472C4"/>
            <w:vAlign w:val="top"/>
          </w:tcPr>
          <w:p w14:paraId="4383E67D">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芯片</w:t>
            </w:r>
          </w:p>
        </w:tc>
        <w:tc>
          <w:tcPr>
            <w:tcW w:w="4756" w:type="dxa"/>
            <w:tcBorders>
              <w:top w:val="single" w:color="auto" w:sz="4" w:space="0"/>
              <w:left w:val="single" w:color="auto" w:sz="4" w:space="0"/>
              <w:bottom w:val="single" w:color="auto" w:sz="4" w:space="0"/>
              <w:right w:val="single" w:color="auto" w:sz="4" w:space="0"/>
            </w:tcBorders>
            <w:shd w:val="clear" w:color="auto" w:fill="B4C6E7"/>
            <w:vAlign w:val="top"/>
          </w:tcPr>
          <w:p w14:paraId="67AD8753">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四核64位Conrtex-A55处理器，主频高达2.0GHZ</w:t>
            </w:r>
          </w:p>
        </w:tc>
        <w:tc>
          <w:tcPr>
            <w:tcW w:w="750" w:type="dxa"/>
            <w:tcBorders>
              <w:top w:val="single" w:color="auto" w:sz="4" w:space="0"/>
              <w:left w:val="single" w:color="auto" w:sz="4" w:space="0"/>
              <w:bottom w:val="single" w:color="auto" w:sz="4" w:space="0"/>
              <w:right w:val="single" w:color="auto" w:sz="4" w:space="0"/>
            </w:tcBorders>
            <w:shd w:val="clear" w:color="auto" w:fill="B4C6E7"/>
            <w:vAlign w:val="top"/>
          </w:tcPr>
          <w:p w14:paraId="4A1BD6CC">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3A566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831" w:type="dxa"/>
            <w:tcBorders>
              <w:top w:val="single" w:color="auto" w:sz="4" w:space="0"/>
              <w:left w:val="single" w:color="auto" w:sz="4" w:space="0"/>
              <w:bottom w:val="single" w:color="auto" w:sz="4" w:space="0"/>
              <w:right w:val="single" w:color="auto" w:sz="4" w:space="0"/>
            </w:tcBorders>
            <w:shd w:val="clear" w:color="auto" w:fill="4472C4"/>
            <w:vAlign w:val="top"/>
          </w:tcPr>
          <w:p w14:paraId="0859761B">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存储</w:t>
            </w:r>
          </w:p>
        </w:tc>
        <w:tc>
          <w:tcPr>
            <w:tcW w:w="4756" w:type="dxa"/>
            <w:tcBorders>
              <w:top w:val="single" w:color="auto" w:sz="4" w:space="0"/>
              <w:left w:val="single" w:color="auto" w:sz="4" w:space="0"/>
              <w:bottom w:val="single" w:color="auto" w:sz="4" w:space="0"/>
              <w:right w:val="single" w:color="auto" w:sz="4" w:space="0"/>
            </w:tcBorders>
            <w:shd w:val="clear" w:color="auto" w:fill="D9E2F3"/>
            <w:vAlign w:val="top"/>
          </w:tcPr>
          <w:p w14:paraId="2DDE4F33">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2G DDR，32G EMMC</w:t>
            </w:r>
          </w:p>
        </w:tc>
        <w:tc>
          <w:tcPr>
            <w:tcW w:w="750" w:type="dxa"/>
            <w:tcBorders>
              <w:top w:val="single" w:color="auto" w:sz="4" w:space="0"/>
              <w:left w:val="single" w:color="auto" w:sz="4" w:space="0"/>
              <w:bottom w:val="single" w:color="auto" w:sz="4" w:space="0"/>
              <w:right w:val="single" w:color="auto" w:sz="4" w:space="0"/>
            </w:tcBorders>
            <w:shd w:val="clear" w:color="auto" w:fill="D9E2F3"/>
            <w:vAlign w:val="top"/>
          </w:tcPr>
          <w:p w14:paraId="26F2AC58">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54873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831" w:type="dxa"/>
            <w:tcBorders>
              <w:top w:val="single" w:color="auto" w:sz="4" w:space="0"/>
              <w:left w:val="single" w:color="auto" w:sz="4" w:space="0"/>
              <w:bottom w:val="single" w:color="auto" w:sz="4" w:space="0"/>
              <w:right w:val="single" w:color="auto" w:sz="4" w:space="0"/>
            </w:tcBorders>
            <w:shd w:val="clear" w:color="auto" w:fill="4472C4"/>
            <w:vAlign w:val="top"/>
          </w:tcPr>
          <w:p w14:paraId="5702579F">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I/O输入</w:t>
            </w:r>
          </w:p>
        </w:tc>
        <w:tc>
          <w:tcPr>
            <w:tcW w:w="4756" w:type="dxa"/>
            <w:tcBorders>
              <w:top w:val="single" w:color="auto" w:sz="4" w:space="0"/>
              <w:left w:val="single" w:color="auto" w:sz="4" w:space="0"/>
              <w:bottom w:val="single" w:color="auto" w:sz="4" w:space="0"/>
              <w:right w:val="single" w:color="auto" w:sz="4" w:space="0"/>
            </w:tcBorders>
            <w:shd w:val="clear" w:color="auto" w:fill="B4C6E7"/>
            <w:vAlign w:val="top"/>
          </w:tcPr>
          <w:p w14:paraId="7BABE743">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12路DI输入</w:t>
            </w:r>
          </w:p>
        </w:tc>
        <w:tc>
          <w:tcPr>
            <w:tcW w:w="750" w:type="dxa"/>
            <w:tcBorders>
              <w:top w:val="single" w:color="auto" w:sz="4" w:space="0"/>
              <w:left w:val="single" w:color="auto" w:sz="4" w:space="0"/>
              <w:bottom w:val="single" w:color="auto" w:sz="4" w:space="0"/>
              <w:right w:val="single" w:color="auto" w:sz="4" w:space="0"/>
            </w:tcBorders>
            <w:shd w:val="clear" w:color="auto" w:fill="B4C6E7"/>
            <w:vAlign w:val="top"/>
          </w:tcPr>
          <w:p w14:paraId="20790EC6">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4D010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831" w:type="dxa"/>
            <w:tcBorders>
              <w:top w:val="single" w:color="auto" w:sz="4" w:space="0"/>
              <w:left w:val="single" w:color="auto" w:sz="4" w:space="0"/>
              <w:bottom w:val="single" w:color="auto" w:sz="4" w:space="0"/>
              <w:right w:val="single" w:color="auto" w:sz="4" w:space="0"/>
            </w:tcBorders>
            <w:shd w:val="clear" w:color="auto" w:fill="4472C4"/>
            <w:vAlign w:val="top"/>
          </w:tcPr>
          <w:p w14:paraId="2A6528A9">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I/O输出</w:t>
            </w:r>
          </w:p>
        </w:tc>
        <w:tc>
          <w:tcPr>
            <w:tcW w:w="4756" w:type="dxa"/>
            <w:tcBorders>
              <w:top w:val="single" w:color="auto" w:sz="4" w:space="0"/>
              <w:left w:val="single" w:color="auto" w:sz="4" w:space="0"/>
              <w:bottom w:val="single" w:color="auto" w:sz="4" w:space="0"/>
              <w:right w:val="single" w:color="auto" w:sz="4" w:space="0"/>
            </w:tcBorders>
            <w:shd w:val="clear" w:color="auto" w:fill="D9E2F3"/>
            <w:vAlign w:val="top"/>
          </w:tcPr>
          <w:p w14:paraId="7665B3CF">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12路DO输出,继电器输出可以过220/0.5A</w:t>
            </w:r>
          </w:p>
        </w:tc>
        <w:tc>
          <w:tcPr>
            <w:tcW w:w="750" w:type="dxa"/>
            <w:tcBorders>
              <w:top w:val="single" w:color="auto" w:sz="4" w:space="0"/>
              <w:left w:val="single" w:color="auto" w:sz="4" w:space="0"/>
              <w:bottom w:val="single" w:color="auto" w:sz="4" w:space="0"/>
              <w:right w:val="single" w:color="auto" w:sz="4" w:space="0"/>
            </w:tcBorders>
            <w:shd w:val="clear" w:color="auto" w:fill="D9E2F3"/>
            <w:vAlign w:val="top"/>
          </w:tcPr>
          <w:p w14:paraId="7DC14467">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32FEA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831" w:type="dxa"/>
            <w:tcBorders>
              <w:top w:val="single" w:color="auto" w:sz="4" w:space="0"/>
              <w:left w:val="single" w:color="auto" w:sz="4" w:space="0"/>
              <w:bottom w:val="single" w:color="auto" w:sz="4" w:space="0"/>
              <w:right w:val="single" w:color="auto" w:sz="4" w:space="0"/>
            </w:tcBorders>
            <w:shd w:val="clear" w:color="auto" w:fill="4472C4"/>
            <w:vAlign w:val="top"/>
          </w:tcPr>
          <w:p w14:paraId="42496B09">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AI数据采集</w:t>
            </w:r>
          </w:p>
        </w:tc>
        <w:tc>
          <w:tcPr>
            <w:tcW w:w="4756" w:type="dxa"/>
            <w:tcBorders>
              <w:top w:val="single" w:color="auto" w:sz="4" w:space="0"/>
              <w:left w:val="single" w:color="auto" w:sz="4" w:space="0"/>
              <w:bottom w:val="single" w:color="auto" w:sz="4" w:space="0"/>
              <w:right w:val="single" w:color="auto" w:sz="4" w:space="0"/>
            </w:tcBorders>
            <w:shd w:val="clear" w:color="auto" w:fill="B4C6E7"/>
            <w:vAlign w:val="top"/>
          </w:tcPr>
          <w:p w14:paraId="76B5B00F">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支持2路4~20MA的数据采集</w:t>
            </w:r>
          </w:p>
        </w:tc>
        <w:tc>
          <w:tcPr>
            <w:tcW w:w="750" w:type="dxa"/>
            <w:tcBorders>
              <w:top w:val="single" w:color="auto" w:sz="4" w:space="0"/>
              <w:left w:val="single" w:color="auto" w:sz="4" w:space="0"/>
              <w:bottom w:val="single" w:color="auto" w:sz="4" w:space="0"/>
              <w:right w:val="single" w:color="auto" w:sz="4" w:space="0"/>
            </w:tcBorders>
            <w:shd w:val="clear" w:color="auto" w:fill="B4C6E7"/>
            <w:vAlign w:val="top"/>
          </w:tcPr>
          <w:p w14:paraId="6A4A31F0">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2E7D8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831" w:type="dxa"/>
            <w:tcBorders>
              <w:top w:val="single" w:color="auto" w:sz="4" w:space="0"/>
              <w:left w:val="single" w:color="auto" w:sz="4" w:space="0"/>
              <w:bottom w:val="single" w:color="auto" w:sz="4" w:space="0"/>
              <w:right w:val="single" w:color="auto" w:sz="4" w:space="0"/>
            </w:tcBorders>
            <w:shd w:val="clear" w:color="auto" w:fill="4472C4"/>
            <w:vAlign w:val="top"/>
          </w:tcPr>
          <w:p w14:paraId="7CE19AAB">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RS485接口</w:t>
            </w:r>
          </w:p>
        </w:tc>
        <w:tc>
          <w:tcPr>
            <w:tcW w:w="4756" w:type="dxa"/>
            <w:tcBorders>
              <w:top w:val="single" w:color="auto" w:sz="4" w:space="0"/>
              <w:left w:val="single" w:color="auto" w:sz="4" w:space="0"/>
              <w:bottom w:val="single" w:color="auto" w:sz="4" w:space="0"/>
              <w:right w:val="single" w:color="auto" w:sz="4" w:space="0"/>
            </w:tcBorders>
            <w:shd w:val="clear" w:color="auto" w:fill="B4C6E7"/>
            <w:vAlign w:val="top"/>
          </w:tcPr>
          <w:p w14:paraId="586A63B3">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2路RS485</w:t>
            </w:r>
          </w:p>
        </w:tc>
        <w:tc>
          <w:tcPr>
            <w:tcW w:w="750" w:type="dxa"/>
            <w:tcBorders>
              <w:top w:val="single" w:color="auto" w:sz="4" w:space="0"/>
              <w:left w:val="single" w:color="auto" w:sz="4" w:space="0"/>
              <w:bottom w:val="single" w:color="auto" w:sz="4" w:space="0"/>
              <w:right w:val="single" w:color="auto" w:sz="4" w:space="0"/>
            </w:tcBorders>
            <w:shd w:val="clear" w:color="auto" w:fill="B4C6E7"/>
            <w:vAlign w:val="top"/>
          </w:tcPr>
          <w:p w14:paraId="55AF2E56">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00A81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831" w:type="dxa"/>
            <w:tcBorders>
              <w:top w:val="single" w:color="auto" w:sz="4" w:space="0"/>
              <w:left w:val="single" w:color="auto" w:sz="4" w:space="0"/>
              <w:bottom w:val="single" w:color="auto" w:sz="4" w:space="0"/>
              <w:right w:val="single" w:color="auto" w:sz="4" w:space="0"/>
            </w:tcBorders>
            <w:shd w:val="clear" w:color="auto" w:fill="4472C4"/>
            <w:vAlign w:val="top"/>
          </w:tcPr>
          <w:p w14:paraId="67F70BAC">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通讯接口</w:t>
            </w:r>
          </w:p>
        </w:tc>
        <w:tc>
          <w:tcPr>
            <w:tcW w:w="4756" w:type="dxa"/>
            <w:tcBorders>
              <w:top w:val="single" w:color="auto" w:sz="4" w:space="0"/>
              <w:left w:val="single" w:color="auto" w:sz="4" w:space="0"/>
              <w:bottom w:val="single" w:color="auto" w:sz="4" w:space="0"/>
              <w:right w:val="single" w:color="auto" w:sz="4" w:space="0"/>
            </w:tcBorders>
            <w:shd w:val="clear" w:color="auto" w:fill="B4C6E7"/>
            <w:vAlign w:val="top"/>
          </w:tcPr>
          <w:p w14:paraId="7285D6E7">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2路LAN口一种WLAN口</w:t>
            </w:r>
          </w:p>
        </w:tc>
        <w:tc>
          <w:tcPr>
            <w:tcW w:w="750" w:type="dxa"/>
            <w:tcBorders>
              <w:top w:val="single" w:color="auto" w:sz="4" w:space="0"/>
              <w:left w:val="single" w:color="auto" w:sz="4" w:space="0"/>
              <w:bottom w:val="single" w:color="auto" w:sz="4" w:space="0"/>
              <w:right w:val="single" w:color="auto" w:sz="4" w:space="0"/>
            </w:tcBorders>
            <w:shd w:val="clear" w:color="auto" w:fill="B4C6E7"/>
            <w:vAlign w:val="top"/>
          </w:tcPr>
          <w:p w14:paraId="68BCB81E">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 xml:space="preserve"> </w:t>
            </w:r>
          </w:p>
        </w:tc>
      </w:tr>
      <w:tr w14:paraId="3FECE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831" w:type="dxa"/>
            <w:tcBorders>
              <w:top w:val="single" w:color="auto" w:sz="4" w:space="0"/>
              <w:left w:val="single" w:color="auto" w:sz="4" w:space="0"/>
              <w:bottom w:val="single" w:color="auto" w:sz="4" w:space="0"/>
              <w:right w:val="single" w:color="auto" w:sz="4" w:space="0"/>
            </w:tcBorders>
            <w:shd w:val="clear" w:color="auto" w:fill="4472C4"/>
            <w:vAlign w:val="top"/>
          </w:tcPr>
          <w:p w14:paraId="0D954EF0">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状态显示</w:t>
            </w:r>
          </w:p>
        </w:tc>
        <w:tc>
          <w:tcPr>
            <w:tcW w:w="4756" w:type="dxa"/>
            <w:tcBorders>
              <w:top w:val="single" w:color="auto" w:sz="4" w:space="0"/>
              <w:left w:val="single" w:color="auto" w:sz="4" w:space="0"/>
              <w:bottom w:val="single" w:color="auto" w:sz="4" w:space="0"/>
              <w:right w:val="single" w:color="auto" w:sz="4" w:space="0"/>
            </w:tcBorders>
            <w:shd w:val="clear" w:color="auto" w:fill="B4C6E7"/>
            <w:vAlign w:val="top"/>
          </w:tcPr>
          <w:p w14:paraId="14BD852D">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LED能显示每路I/O的状态</w:t>
            </w:r>
          </w:p>
        </w:tc>
        <w:tc>
          <w:tcPr>
            <w:tcW w:w="750" w:type="dxa"/>
            <w:tcBorders>
              <w:top w:val="single" w:color="auto" w:sz="4" w:space="0"/>
              <w:left w:val="single" w:color="auto" w:sz="4" w:space="0"/>
              <w:bottom w:val="single" w:color="auto" w:sz="4" w:space="0"/>
              <w:right w:val="single" w:color="auto" w:sz="4" w:space="0"/>
            </w:tcBorders>
            <w:shd w:val="clear" w:color="auto" w:fill="B4C6E7"/>
            <w:vAlign w:val="top"/>
          </w:tcPr>
          <w:p w14:paraId="3AAF211C">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27D41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831" w:type="dxa"/>
            <w:tcBorders>
              <w:top w:val="single" w:color="auto" w:sz="4" w:space="0"/>
              <w:left w:val="single" w:color="auto" w:sz="4" w:space="0"/>
              <w:bottom w:val="single" w:color="auto" w:sz="4" w:space="0"/>
              <w:right w:val="single" w:color="auto" w:sz="4" w:space="0"/>
            </w:tcBorders>
            <w:shd w:val="clear" w:color="auto" w:fill="4472C4"/>
            <w:vAlign w:val="top"/>
          </w:tcPr>
          <w:p w14:paraId="0F871C71">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防护等级</w:t>
            </w:r>
          </w:p>
        </w:tc>
        <w:tc>
          <w:tcPr>
            <w:tcW w:w="4756" w:type="dxa"/>
            <w:tcBorders>
              <w:top w:val="single" w:color="auto" w:sz="4" w:space="0"/>
              <w:left w:val="single" w:color="auto" w:sz="4" w:space="0"/>
              <w:bottom w:val="single" w:color="auto" w:sz="4" w:space="0"/>
              <w:right w:val="single" w:color="auto" w:sz="4" w:space="0"/>
            </w:tcBorders>
            <w:shd w:val="clear" w:color="auto" w:fill="D9E2F3"/>
            <w:vAlign w:val="top"/>
          </w:tcPr>
          <w:p w14:paraId="3C400398">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IP67</w:t>
            </w:r>
          </w:p>
        </w:tc>
        <w:tc>
          <w:tcPr>
            <w:tcW w:w="750" w:type="dxa"/>
            <w:tcBorders>
              <w:top w:val="single" w:color="auto" w:sz="4" w:space="0"/>
              <w:left w:val="single" w:color="auto" w:sz="4" w:space="0"/>
              <w:bottom w:val="single" w:color="auto" w:sz="4" w:space="0"/>
              <w:right w:val="single" w:color="auto" w:sz="4" w:space="0"/>
            </w:tcBorders>
            <w:shd w:val="clear" w:color="auto" w:fill="D9E2F3"/>
            <w:vAlign w:val="top"/>
          </w:tcPr>
          <w:p w14:paraId="12FCC14B">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518C7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831" w:type="dxa"/>
            <w:tcBorders>
              <w:top w:val="single" w:color="auto" w:sz="4" w:space="0"/>
              <w:left w:val="single" w:color="auto" w:sz="4" w:space="0"/>
              <w:bottom w:val="single" w:color="auto" w:sz="4" w:space="0"/>
              <w:right w:val="single" w:color="auto" w:sz="4" w:space="0"/>
            </w:tcBorders>
            <w:shd w:val="clear" w:color="auto" w:fill="4472C4"/>
            <w:vAlign w:val="top"/>
          </w:tcPr>
          <w:p w14:paraId="3E3D482F">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安装方式</w:t>
            </w:r>
          </w:p>
        </w:tc>
        <w:tc>
          <w:tcPr>
            <w:tcW w:w="4756" w:type="dxa"/>
            <w:tcBorders>
              <w:top w:val="single" w:color="auto" w:sz="4" w:space="0"/>
              <w:left w:val="single" w:color="auto" w:sz="4" w:space="0"/>
              <w:bottom w:val="single" w:color="auto" w:sz="4" w:space="0"/>
              <w:right w:val="single" w:color="auto" w:sz="4" w:space="0"/>
            </w:tcBorders>
            <w:shd w:val="clear" w:color="auto" w:fill="B4C6E7"/>
            <w:vAlign w:val="top"/>
          </w:tcPr>
          <w:p w14:paraId="39DD8BD9">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挂墙安装</w:t>
            </w:r>
          </w:p>
        </w:tc>
        <w:tc>
          <w:tcPr>
            <w:tcW w:w="750" w:type="dxa"/>
            <w:tcBorders>
              <w:top w:val="single" w:color="auto" w:sz="4" w:space="0"/>
              <w:left w:val="single" w:color="auto" w:sz="4" w:space="0"/>
              <w:bottom w:val="single" w:color="auto" w:sz="4" w:space="0"/>
              <w:right w:val="single" w:color="auto" w:sz="4" w:space="0"/>
            </w:tcBorders>
            <w:shd w:val="clear" w:color="auto" w:fill="B4C6E7"/>
            <w:vAlign w:val="top"/>
          </w:tcPr>
          <w:p w14:paraId="4399F0F5">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7606F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831" w:type="dxa"/>
            <w:tcBorders>
              <w:top w:val="single" w:color="auto" w:sz="4" w:space="0"/>
              <w:left w:val="single" w:color="auto" w:sz="4" w:space="0"/>
              <w:bottom w:val="single" w:color="auto" w:sz="4" w:space="0"/>
              <w:right w:val="single" w:color="auto" w:sz="4" w:space="0"/>
            </w:tcBorders>
            <w:shd w:val="clear" w:color="auto" w:fill="4472C4"/>
            <w:vAlign w:val="top"/>
          </w:tcPr>
          <w:p w14:paraId="788A4CD9">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操作系统</w:t>
            </w:r>
          </w:p>
        </w:tc>
        <w:tc>
          <w:tcPr>
            <w:tcW w:w="4756" w:type="dxa"/>
            <w:tcBorders>
              <w:top w:val="single" w:color="auto" w:sz="4" w:space="0"/>
              <w:left w:val="single" w:color="auto" w:sz="4" w:space="0"/>
              <w:bottom w:val="single" w:color="auto" w:sz="4" w:space="0"/>
              <w:right w:val="single" w:color="auto" w:sz="4" w:space="0"/>
            </w:tcBorders>
            <w:shd w:val="clear" w:color="auto" w:fill="B4C6E7"/>
            <w:vAlign w:val="top"/>
          </w:tcPr>
          <w:p w14:paraId="5978F9F7">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支持LINUX</w:t>
            </w:r>
          </w:p>
        </w:tc>
        <w:tc>
          <w:tcPr>
            <w:tcW w:w="750" w:type="dxa"/>
            <w:tcBorders>
              <w:top w:val="single" w:color="auto" w:sz="4" w:space="0"/>
              <w:left w:val="single" w:color="auto" w:sz="4" w:space="0"/>
              <w:bottom w:val="single" w:color="auto" w:sz="4" w:space="0"/>
              <w:right w:val="single" w:color="auto" w:sz="4" w:space="0"/>
            </w:tcBorders>
            <w:shd w:val="clear" w:color="auto" w:fill="B4C6E7"/>
            <w:vAlign w:val="top"/>
          </w:tcPr>
          <w:p w14:paraId="0CA59DB4">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47BE9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831" w:type="dxa"/>
            <w:tcBorders>
              <w:top w:val="single" w:color="auto" w:sz="4" w:space="0"/>
              <w:left w:val="single" w:color="auto" w:sz="4" w:space="0"/>
              <w:bottom w:val="single" w:color="auto" w:sz="4" w:space="0"/>
              <w:right w:val="single" w:color="auto" w:sz="4" w:space="0"/>
            </w:tcBorders>
            <w:shd w:val="clear" w:color="auto" w:fill="4472C4"/>
            <w:vAlign w:val="top"/>
          </w:tcPr>
          <w:p w14:paraId="0F661BB3">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软件系统</w:t>
            </w:r>
          </w:p>
        </w:tc>
        <w:tc>
          <w:tcPr>
            <w:tcW w:w="4756" w:type="dxa"/>
            <w:tcBorders>
              <w:top w:val="single" w:color="auto" w:sz="4" w:space="0"/>
              <w:left w:val="single" w:color="auto" w:sz="4" w:space="0"/>
              <w:bottom w:val="single" w:color="auto" w:sz="4" w:space="0"/>
              <w:right w:val="single" w:color="auto" w:sz="4" w:space="0"/>
            </w:tcBorders>
            <w:shd w:val="clear" w:color="auto" w:fill="D9E2F3"/>
            <w:vAlign w:val="top"/>
          </w:tcPr>
          <w:p w14:paraId="0DB9FD67">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支持WEB界面操作</w:t>
            </w:r>
          </w:p>
        </w:tc>
        <w:tc>
          <w:tcPr>
            <w:tcW w:w="750" w:type="dxa"/>
            <w:tcBorders>
              <w:top w:val="single" w:color="auto" w:sz="4" w:space="0"/>
              <w:left w:val="single" w:color="auto" w:sz="4" w:space="0"/>
              <w:bottom w:val="single" w:color="auto" w:sz="4" w:space="0"/>
              <w:right w:val="single" w:color="auto" w:sz="4" w:space="0"/>
            </w:tcBorders>
            <w:shd w:val="clear" w:color="auto" w:fill="D9E2F3"/>
            <w:vAlign w:val="top"/>
          </w:tcPr>
          <w:p w14:paraId="1DB736F4">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0266C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831" w:type="dxa"/>
            <w:tcBorders>
              <w:top w:val="single" w:color="auto" w:sz="4" w:space="0"/>
              <w:left w:val="single" w:color="auto" w:sz="4" w:space="0"/>
              <w:bottom w:val="single" w:color="auto" w:sz="4" w:space="0"/>
              <w:right w:val="single" w:color="auto" w:sz="4" w:space="0"/>
            </w:tcBorders>
            <w:shd w:val="clear" w:color="auto" w:fill="4472C4"/>
            <w:vAlign w:val="top"/>
          </w:tcPr>
          <w:p w14:paraId="3803A54D">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工作温度</w:t>
            </w:r>
          </w:p>
        </w:tc>
        <w:tc>
          <w:tcPr>
            <w:tcW w:w="4756" w:type="dxa"/>
            <w:tcBorders>
              <w:top w:val="single" w:color="auto" w:sz="4" w:space="0"/>
              <w:left w:val="single" w:color="auto" w:sz="4" w:space="0"/>
              <w:bottom w:val="single" w:color="auto" w:sz="4" w:space="0"/>
              <w:right w:val="single" w:color="auto" w:sz="4" w:space="0"/>
            </w:tcBorders>
            <w:shd w:val="clear" w:color="auto" w:fill="B4C6E7"/>
            <w:vAlign w:val="top"/>
          </w:tcPr>
          <w:p w14:paraId="4319BC11">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-40℃~80℃</w:t>
            </w:r>
          </w:p>
        </w:tc>
        <w:tc>
          <w:tcPr>
            <w:tcW w:w="750" w:type="dxa"/>
            <w:tcBorders>
              <w:top w:val="single" w:color="auto" w:sz="4" w:space="0"/>
              <w:left w:val="single" w:color="auto" w:sz="4" w:space="0"/>
              <w:bottom w:val="single" w:color="auto" w:sz="4" w:space="0"/>
              <w:right w:val="single" w:color="auto" w:sz="4" w:space="0"/>
            </w:tcBorders>
            <w:shd w:val="clear" w:color="auto" w:fill="B4C6E7"/>
            <w:vAlign w:val="top"/>
          </w:tcPr>
          <w:p w14:paraId="2600E220">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r w14:paraId="15156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831" w:type="dxa"/>
            <w:tcBorders>
              <w:top w:val="single" w:color="auto" w:sz="4" w:space="0"/>
              <w:left w:val="single" w:color="auto" w:sz="4" w:space="0"/>
              <w:bottom w:val="single" w:color="auto" w:sz="4" w:space="0"/>
              <w:right w:val="single" w:color="auto" w:sz="4" w:space="0"/>
            </w:tcBorders>
            <w:shd w:val="clear" w:color="auto" w:fill="4472C4"/>
            <w:vAlign w:val="top"/>
          </w:tcPr>
          <w:p w14:paraId="3C00FC8F">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供电方式</w:t>
            </w:r>
          </w:p>
        </w:tc>
        <w:tc>
          <w:tcPr>
            <w:tcW w:w="4756" w:type="dxa"/>
            <w:tcBorders>
              <w:top w:val="single" w:color="auto" w:sz="4" w:space="0"/>
              <w:left w:val="single" w:color="auto" w:sz="4" w:space="0"/>
              <w:bottom w:val="single" w:color="auto" w:sz="4" w:space="0"/>
              <w:right w:val="single" w:color="auto" w:sz="4" w:space="0"/>
            </w:tcBorders>
            <w:shd w:val="clear" w:color="auto" w:fill="D9E2F3"/>
            <w:vAlign w:val="top"/>
          </w:tcPr>
          <w:p w14:paraId="54631553">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snapToGrid/>
                <w:kern w:val="0"/>
                <w:sz w:val="21"/>
                <w:szCs w:val="21"/>
                <w:lang w:val="en-US" w:eastAsia="zh-CN" w:bidi="ar"/>
              </w:rPr>
              <w:t>220V供电</w:t>
            </w:r>
          </w:p>
        </w:tc>
        <w:tc>
          <w:tcPr>
            <w:tcW w:w="750" w:type="dxa"/>
            <w:tcBorders>
              <w:top w:val="single" w:color="auto" w:sz="4" w:space="0"/>
              <w:left w:val="single" w:color="auto" w:sz="4" w:space="0"/>
              <w:bottom w:val="single" w:color="auto" w:sz="4" w:space="0"/>
              <w:right w:val="single" w:color="auto" w:sz="4" w:space="0"/>
            </w:tcBorders>
            <w:shd w:val="clear" w:color="auto" w:fill="D9E2F3"/>
            <w:vAlign w:val="top"/>
          </w:tcPr>
          <w:p w14:paraId="40AE1145">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bl>
    <w:p w14:paraId="75118DF9">
      <w:pPr>
        <w:pStyle w:val="5"/>
        <w:widowControl/>
        <w:outlineLvl w:val="2"/>
        <w:rPr>
          <w:rFonts w:hint="eastAsia" w:asciiTheme="minorEastAsia" w:hAnsiTheme="minorEastAsia" w:eastAsiaTheme="minorEastAsia" w:cstheme="minorEastAsia"/>
          <w:b/>
          <w:bCs w:val="0"/>
          <w:sz w:val="21"/>
          <w:szCs w:val="21"/>
        </w:rPr>
      </w:pPr>
      <w:r>
        <w:rPr>
          <w:rFonts w:hint="eastAsia" w:asciiTheme="minorEastAsia" w:hAnsiTheme="minorEastAsia" w:eastAsiaTheme="minorEastAsia" w:cstheme="minorEastAsia"/>
          <w:b/>
          <w:bCs w:val="0"/>
          <w:sz w:val="21"/>
          <w:szCs w:val="21"/>
        </w:rPr>
        <w:t>3.3.3专题说明</w:t>
      </w:r>
    </w:p>
    <w:p w14:paraId="609B2574">
      <w:pPr>
        <w:pStyle w:val="6"/>
        <w:keepNext w:val="0"/>
        <w:keepLines w:val="0"/>
        <w:widowControl/>
        <w:suppressLineNumbers w:val="0"/>
        <w:outlineLvl w:val="3"/>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3.3.3.1 投标文件要求</w:t>
      </w:r>
    </w:p>
    <w:p w14:paraId="1D863000">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 xml:space="preserve">   投标文件至少包括如下专题内容:</w:t>
      </w:r>
    </w:p>
    <w:p w14:paraId="492245FC">
      <w:pPr>
        <w:keepNext w:val="0"/>
        <w:keepLines w:val="0"/>
        <w:widowControl w:val="0"/>
        <w:numPr>
          <w:ilvl w:val="0"/>
          <w:numId w:val="7"/>
        </w:numPr>
        <w:suppressLineNumbers w:val="0"/>
        <w:adjustRightInd w:val="0"/>
        <w:snapToGrid w:val="0"/>
        <w:spacing w:before="0" w:beforeAutospacing="1" w:after="160" w:afterAutospacing="0" w:line="273" w:lineRule="auto"/>
        <w:ind w:left="425" w:right="0" w:hanging="425"/>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iCs/>
          <w:snapToGrid/>
          <w:kern w:val="0"/>
          <w:sz w:val="21"/>
          <w:szCs w:val="21"/>
          <w:lang w:val="en-US" w:eastAsia="zh-CN" w:bidi="ar"/>
        </w:rPr>
        <w:t>公司简介：供方应在本专题报告中重点介绍公司在工业控制领域嵌入式系统软硬件的研发实力，重点产品年销售情况、产品生产加工及质量检测等供货能力；</w:t>
      </w:r>
    </w:p>
    <w:p w14:paraId="79734B48">
      <w:pPr>
        <w:keepNext w:val="0"/>
        <w:keepLines w:val="0"/>
        <w:widowControl w:val="0"/>
        <w:numPr>
          <w:ilvl w:val="0"/>
          <w:numId w:val="7"/>
        </w:numPr>
        <w:suppressLineNumbers w:val="0"/>
        <w:adjustRightInd w:val="0"/>
        <w:snapToGrid w:val="0"/>
        <w:spacing w:before="0" w:beforeAutospacing="1" w:after="160" w:afterAutospacing="0" w:line="273" w:lineRule="auto"/>
        <w:ind w:left="425" w:right="0" w:hanging="425"/>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snapToGrid/>
          <w:kern w:val="0"/>
          <w:sz w:val="21"/>
          <w:szCs w:val="21"/>
          <w:lang w:val="en-US" w:eastAsia="zh-CN" w:bidi="ar"/>
        </w:rPr>
        <w:t>集中控制器和分散控制器</w:t>
      </w:r>
      <w:r>
        <w:rPr>
          <w:rFonts w:hint="eastAsia" w:asciiTheme="minorEastAsia" w:hAnsiTheme="minorEastAsia" w:eastAsiaTheme="minorEastAsia" w:cstheme="minorEastAsia"/>
          <w:iCs/>
          <w:snapToGrid/>
          <w:kern w:val="0"/>
          <w:sz w:val="21"/>
          <w:szCs w:val="21"/>
          <w:lang w:val="en-US" w:eastAsia="zh-CN" w:bidi="ar"/>
        </w:rPr>
        <w:t>详细方案分析：</w:t>
      </w:r>
      <w:r>
        <w:rPr>
          <w:rFonts w:hint="eastAsia" w:asciiTheme="minorEastAsia" w:hAnsiTheme="minorEastAsia" w:eastAsiaTheme="minorEastAsia" w:cstheme="minorEastAsia"/>
          <w:snapToGrid/>
          <w:kern w:val="2"/>
          <w:sz w:val="21"/>
          <w:szCs w:val="21"/>
          <w:lang w:val="en-US" w:eastAsia="zh-CN" w:bidi="ar"/>
        </w:rPr>
        <w:t>供方详细说明如何实现需方提出的</w:t>
      </w:r>
      <w:r>
        <w:rPr>
          <w:rFonts w:hint="eastAsia" w:asciiTheme="minorEastAsia" w:hAnsiTheme="minorEastAsia" w:eastAsiaTheme="minorEastAsia" w:cstheme="minorEastAsia"/>
          <w:snapToGrid/>
          <w:kern w:val="0"/>
          <w:sz w:val="21"/>
          <w:szCs w:val="21"/>
          <w:lang w:val="en-US" w:eastAsia="zh-CN" w:bidi="ar"/>
        </w:rPr>
        <w:t>集中控制器和分散控制器</w:t>
      </w:r>
      <w:r>
        <w:rPr>
          <w:rFonts w:hint="eastAsia" w:asciiTheme="minorEastAsia" w:hAnsiTheme="minorEastAsia" w:eastAsiaTheme="minorEastAsia" w:cstheme="minorEastAsia"/>
          <w:snapToGrid/>
          <w:kern w:val="2"/>
          <w:sz w:val="21"/>
          <w:szCs w:val="21"/>
          <w:lang w:val="en-US" w:eastAsia="zh-CN" w:bidi="ar"/>
        </w:rPr>
        <w:t>功能及详细的技术方案</w:t>
      </w:r>
      <w:r>
        <w:rPr>
          <w:rFonts w:hint="eastAsia" w:asciiTheme="minorEastAsia" w:hAnsiTheme="minorEastAsia" w:eastAsiaTheme="minorEastAsia" w:cstheme="minorEastAsia"/>
          <w:iCs/>
          <w:snapToGrid/>
          <w:kern w:val="0"/>
          <w:sz w:val="21"/>
          <w:szCs w:val="21"/>
          <w:lang w:val="en-US" w:eastAsia="zh-CN" w:bidi="ar"/>
        </w:rPr>
        <w:t>包括但不限于：</w:t>
      </w:r>
      <w:r>
        <w:rPr>
          <w:rFonts w:hint="eastAsia" w:asciiTheme="minorEastAsia" w:hAnsiTheme="minorEastAsia" w:eastAsiaTheme="minorEastAsia" w:cstheme="minorEastAsia"/>
          <w:snapToGrid/>
          <w:kern w:val="0"/>
          <w:sz w:val="21"/>
          <w:szCs w:val="21"/>
          <w:lang w:val="en-US" w:eastAsia="zh-CN" w:bidi="ar"/>
        </w:rPr>
        <w:t>集中控制器和分散控制器</w:t>
      </w:r>
      <w:r>
        <w:rPr>
          <w:rFonts w:hint="eastAsia" w:asciiTheme="minorEastAsia" w:hAnsiTheme="minorEastAsia" w:eastAsiaTheme="minorEastAsia" w:cstheme="minorEastAsia"/>
          <w:iCs/>
          <w:snapToGrid/>
          <w:kern w:val="0"/>
          <w:sz w:val="21"/>
          <w:szCs w:val="21"/>
          <w:lang w:val="en-US" w:eastAsia="zh-CN" w:bidi="ar"/>
        </w:rPr>
        <w:t>硬件设计方案、原理图及PCB设计图，软件设计方案（嵌入式软件设计、调试软件设计、上位系统与</w:t>
      </w:r>
      <w:r>
        <w:rPr>
          <w:rFonts w:hint="eastAsia" w:asciiTheme="minorEastAsia" w:hAnsiTheme="minorEastAsia" w:eastAsiaTheme="minorEastAsia" w:cstheme="minorEastAsia"/>
          <w:snapToGrid/>
          <w:kern w:val="0"/>
          <w:sz w:val="21"/>
          <w:szCs w:val="21"/>
          <w:lang w:val="en-US" w:eastAsia="zh-CN" w:bidi="ar"/>
        </w:rPr>
        <w:t>集中控制器和分散控制器</w:t>
      </w:r>
      <w:r>
        <w:rPr>
          <w:rFonts w:hint="eastAsia" w:asciiTheme="minorEastAsia" w:hAnsiTheme="minorEastAsia" w:eastAsiaTheme="minorEastAsia" w:cstheme="minorEastAsia"/>
          <w:iCs/>
          <w:snapToGrid/>
          <w:kern w:val="0"/>
          <w:sz w:val="21"/>
          <w:szCs w:val="21"/>
          <w:lang w:val="en-US" w:eastAsia="zh-CN" w:bidi="ar"/>
        </w:rPr>
        <w:t>之间的通信设计方案等；</w:t>
      </w:r>
    </w:p>
    <w:p w14:paraId="1443CE65">
      <w:pPr>
        <w:keepNext w:val="0"/>
        <w:keepLines w:val="0"/>
        <w:widowControl w:val="0"/>
        <w:numPr>
          <w:ilvl w:val="0"/>
          <w:numId w:val="7"/>
        </w:numPr>
        <w:suppressLineNumbers w:val="0"/>
        <w:adjustRightInd w:val="0"/>
        <w:snapToGrid w:val="0"/>
        <w:spacing w:before="0" w:beforeAutospacing="1" w:after="160" w:afterAutospacing="0" w:line="273" w:lineRule="auto"/>
        <w:ind w:left="425" w:right="0" w:hanging="425"/>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snapToGrid/>
          <w:kern w:val="0"/>
          <w:sz w:val="21"/>
          <w:szCs w:val="21"/>
          <w:lang w:val="en-US" w:eastAsia="zh-CN" w:bidi="ar"/>
        </w:rPr>
        <w:t>集中控制器和分散控制器</w:t>
      </w:r>
      <w:r>
        <w:rPr>
          <w:rFonts w:hint="eastAsia" w:asciiTheme="minorEastAsia" w:hAnsiTheme="minorEastAsia" w:eastAsiaTheme="minorEastAsia" w:cstheme="minorEastAsia"/>
          <w:iCs/>
          <w:snapToGrid/>
          <w:kern w:val="0"/>
          <w:sz w:val="21"/>
          <w:szCs w:val="21"/>
          <w:lang w:val="en-US" w:eastAsia="zh-CN" w:bidi="ar"/>
        </w:rPr>
        <w:t>优化方案：供方应在投标文件中说明投标方案中</w:t>
      </w:r>
      <w:r>
        <w:rPr>
          <w:rFonts w:hint="eastAsia" w:asciiTheme="minorEastAsia" w:hAnsiTheme="minorEastAsia" w:eastAsiaTheme="minorEastAsia" w:cstheme="minorEastAsia"/>
          <w:snapToGrid/>
          <w:kern w:val="0"/>
          <w:sz w:val="21"/>
          <w:szCs w:val="21"/>
          <w:lang w:val="en-US" w:eastAsia="zh-CN" w:bidi="ar"/>
        </w:rPr>
        <w:t>集中控制器和分散控制器</w:t>
      </w:r>
      <w:r>
        <w:rPr>
          <w:rFonts w:hint="eastAsia" w:asciiTheme="minorEastAsia" w:hAnsiTheme="minorEastAsia" w:eastAsiaTheme="minorEastAsia" w:cstheme="minorEastAsia"/>
          <w:iCs/>
          <w:snapToGrid/>
          <w:kern w:val="0"/>
          <w:sz w:val="21"/>
          <w:szCs w:val="21"/>
          <w:lang w:val="en-US" w:eastAsia="zh-CN" w:bidi="ar"/>
        </w:rPr>
        <w:t>的生产制造成本范围（按1万台以上进行成本核算），若第一版达不到需方产品成本要求，可给出第二版目标成本（按1万台以上进行成本核算）,</w:t>
      </w:r>
      <w:r>
        <w:rPr>
          <w:rFonts w:hint="eastAsia" w:asciiTheme="minorEastAsia" w:hAnsiTheme="minorEastAsia" w:eastAsiaTheme="minorEastAsia" w:cstheme="minorEastAsia"/>
          <w:snapToGrid/>
          <w:kern w:val="2"/>
          <w:sz w:val="21"/>
          <w:szCs w:val="21"/>
          <w:lang w:val="en-US" w:eastAsia="zh-CN" w:bidi="ar"/>
        </w:rPr>
        <w:t>详细说明保证产品性能的同时如何实现成本有效控制</w:t>
      </w:r>
      <w:r>
        <w:rPr>
          <w:rFonts w:hint="eastAsia" w:asciiTheme="minorEastAsia" w:hAnsiTheme="minorEastAsia" w:eastAsiaTheme="minorEastAsia" w:cstheme="minorEastAsia"/>
          <w:iCs/>
          <w:snapToGrid/>
          <w:kern w:val="0"/>
          <w:sz w:val="21"/>
          <w:szCs w:val="21"/>
          <w:lang w:val="en-US" w:eastAsia="zh-CN" w:bidi="ar"/>
        </w:rPr>
        <w:t>，详细说明成本优化方向并作可行性分析（优势和劣势）；</w:t>
      </w:r>
    </w:p>
    <w:p w14:paraId="321B3DFD">
      <w:pPr>
        <w:keepNext w:val="0"/>
        <w:keepLines w:val="0"/>
        <w:widowControl w:val="0"/>
        <w:numPr>
          <w:ilvl w:val="0"/>
          <w:numId w:val="7"/>
        </w:numPr>
        <w:suppressLineNumbers w:val="0"/>
        <w:adjustRightInd w:val="0"/>
        <w:snapToGrid w:val="0"/>
        <w:spacing w:before="0" w:beforeAutospacing="1" w:after="160" w:afterAutospacing="0" w:line="273" w:lineRule="auto"/>
        <w:ind w:left="425" w:right="0" w:hanging="425"/>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iCs/>
          <w:snapToGrid/>
          <w:kern w:val="0"/>
          <w:sz w:val="21"/>
          <w:szCs w:val="21"/>
          <w:lang w:val="en-US" w:eastAsia="zh-CN" w:bidi="ar"/>
        </w:rPr>
        <w:t>安全及软硬件加密方案设计：供方应在本专题报告中详细阐述在硬件（如有）上如何实现保护，系统层面如何对整个程序进行加密，以及程序中如何对关键功能模块进行加密；</w:t>
      </w:r>
    </w:p>
    <w:p w14:paraId="65B82745">
      <w:pPr>
        <w:keepNext w:val="0"/>
        <w:keepLines w:val="0"/>
        <w:widowControl w:val="0"/>
        <w:numPr>
          <w:ilvl w:val="0"/>
          <w:numId w:val="7"/>
        </w:numPr>
        <w:suppressLineNumbers w:val="0"/>
        <w:adjustRightInd w:val="0"/>
        <w:snapToGrid w:val="0"/>
        <w:spacing w:before="0" w:beforeAutospacing="1" w:after="160" w:afterAutospacing="0" w:line="273" w:lineRule="auto"/>
        <w:ind w:left="425" w:right="0" w:hanging="425"/>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iCs/>
          <w:snapToGrid/>
          <w:kern w:val="0"/>
          <w:sz w:val="21"/>
          <w:szCs w:val="21"/>
          <w:lang w:val="en-US" w:eastAsia="zh-CN" w:bidi="ar"/>
        </w:rPr>
        <w:t>调试软件设计方案、固件/程序更新软件设计方案：供方在本专题报告中应详细说明</w:t>
      </w:r>
      <w:r>
        <w:rPr>
          <w:rFonts w:hint="eastAsia" w:asciiTheme="minorEastAsia" w:hAnsiTheme="minorEastAsia" w:eastAsiaTheme="minorEastAsia" w:cstheme="minorEastAsia"/>
          <w:snapToGrid/>
          <w:kern w:val="0"/>
          <w:sz w:val="21"/>
          <w:szCs w:val="21"/>
          <w:lang w:val="en-US" w:eastAsia="zh-CN" w:bidi="ar"/>
        </w:rPr>
        <w:t>集中控制器和分散控制器</w:t>
      </w:r>
      <w:r>
        <w:rPr>
          <w:rFonts w:hint="eastAsia" w:asciiTheme="minorEastAsia" w:hAnsiTheme="minorEastAsia" w:eastAsiaTheme="minorEastAsia" w:cstheme="minorEastAsia"/>
          <w:iCs/>
          <w:snapToGrid/>
          <w:kern w:val="0"/>
          <w:sz w:val="21"/>
          <w:szCs w:val="21"/>
          <w:lang w:val="en-US" w:eastAsia="zh-CN" w:bidi="ar"/>
        </w:rPr>
        <w:t>调试软件的功能，架构及其实现方式，固件/程序更新方案及其配套软件设计方案及更新所需时间；</w:t>
      </w:r>
    </w:p>
    <w:p w14:paraId="4FDCA188">
      <w:pPr>
        <w:keepNext w:val="0"/>
        <w:keepLines w:val="0"/>
        <w:widowControl w:val="0"/>
        <w:numPr>
          <w:ilvl w:val="0"/>
          <w:numId w:val="7"/>
        </w:numPr>
        <w:suppressLineNumbers w:val="0"/>
        <w:adjustRightInd w:val="0"/>
        <w:snapToGrid w:val="0"/>
        <w:spacing w:before="0" w:beforeAutospacing="1" w:after="160" w:afterAutospacing="0" w:line="273" w:lineRule="auto"/>
        <w:ind w:left="425" w:right="0" w:hanging="425"/>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iCs/>
          <w:snapToGrid/>
          <w:kern w:val="0"/>
          <w:sz w:val="21"/>
          <w:szCs w:val="21"/>
          <w:lang w:val="en-US" w:eastAsia="zh-CN" w:bidi="ar"/>
        </w:rPr>
        <w:t>人员配置及进度计划：</w:t>
      </w:r>
      <w:r>
        <w:rPr>
          <w:rFonts w:hint="eastAsia" w:asciiTheme="minorEastAsia" w:hAnsiTheme="minorEastAsia" w:eastAsiaTheme="minorEastAsia" w:cstheme="minorEastAsia"/>
          <w:snapToGrid/>
          <w:kern w:val="2"/>
          <w:sz w:val="21"/>
          <w:szCs w:val="21"/>
          <w:lang w:val="en-US" w:eastAsia="zh-CN" w:bidi="ar"/>
        </w:rPr>
        <w:t>产品研发投入的人力物力等资源及研发进度计划；</w:t>
      </w:r>
    </w:p>
    <w:p w14:paraId="48A70C7D">
      <w:pPr>
        <w:keepNext w:val="0"/>
        <w:keepLines w:val="0"/>
        <w:widowControl w:val="0"/>
        <w:numPr>
          <w:ilvl w:val="0"/>
          <w:numId w:val="7"/>
        </w:numPr>
        <w:suppressLineNumbers w:val="0"/>
        <w:adjustRightInd w:val="0"/>
        <w:snapToGrid w:val="0"/>
        <w:spacing w:before="0" w:beforeAutospacing="1" w:after="160" w:afterAutospacing="0" w:line="273" w:lineRule="auto"/>
        <w:ind w:left="425" w:right="0" w:hanging="425"/>
        <w:jc w:val="both"/>
        <w:rPr>
          <w:rFonts w:hint="eastAsia" w:asciiTheme="minorEastAsia" w:hAnsiTheme="minorEastAsia" w:eastAsiaTheme="minorEastAsia" w:cstheme="minorEastAsia"/>
          <w:iCs/>
          <w:sz w:val="21"/>
          <w:szCs w:val="21"/>
        </w:rPr>
      </w:pPr>
      <w:r>
        <w:rPr>
          <w:rFonts w:hint="eastAsia" w:asciiTheme="minorEastAsia" w:hAnsiTheme="minorEastAsia" w:eastAsiaTheme="minorEastAsia" w:cstheme="minorEastAsia"/>
          <w:iCs/>
          <w:snapToGrid/>
          <w:kern w:val="0"/>
          <w:sz w:val="21"/>
          <w:szCs w:val="21"/>
          <w:lang w:val="en-US" w:eastAsia="zh-CN" w:bidi="ar"/>
        </w:rPr>
        <w:t>生产、质量控制及测试分析；</w:t>
      </w:r>
    </w:p>
    <w:p w14:paraId="0EFCA861">
      <w:pPr>
        <w:keepNext w:val="0"/>
        <w:keepLines w:val="0"/>
        <w:widowControl w:val="0"/>
        <w:numPr>
          <w:ilvl w:val="0"/>
          <w:numId w:val="7"/>
        </w:numPr>
        <w:suppressLineNumbers w:val="0"/>
        <w:adjustRightInd w:val="0"/>
        <w:snapToGrid w:val="0"/>
        <w:spacing w:before="0" w:beforeAutospacing="1" w:after="160" w:afterAutospacing="0" w:line="273" w:lineRule="auto"/>
        <w:ind w:left="425" w:right="0" w:hanging="425"/>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iCs/>
          <w:snapToGrid/>
          <w:kern w:val="0"/>
          <w:sz w:val="21"/>
          <w:szCs w:val="21"/>
          <w:lang w:val="en-US" w:eastAsia="zh-CN" w:bidi="ar"/>
        </w:rPr>
        <w:t>测试技术支持及现场服务说明；</w:t>
      </w:r>
      <w:r>
        <w:rPr>
          <w:rFonts w:hint="eastAsia" w:asciiTheme="minorEastAsia" w:hAnsiTheme="minorEastAsia" w:eastAsiaTheme="minorEastAsia" w:cstheme="minorEastAsia"/>
          <w:snapToGrid/>
          <w:kern w:val="2"/>
          <w:sz w:val="21"/>
          <w:szCs w:val="21"/>
          <w:lang w:val="en-US" w:eastAsia="zh-CN" w:bidi="ar"/>
        </w:rPr>
        <w:t xml:space="preserve"> </w:t>
      </w:r>
    </w:p>
    <w:p w14:paraId="5FBECF96">
      <w:pPr>
        <w:keepNext w:val="0"/>
        <w:keepLines w:val="0"/>
        <w:widowControl w:val="0"/>
        <w:numPr>
          <w:ilvl w:val="0"/>
          <w:numId w:val="7"/>
        </w:numPr>
        <w:suppressLineNumbers w:val="0"/>
        <w:adjustRightInd w:val="0"/>
        <w:snapToGrid w:val="0"/>
        <w:spacing w:before="0" w:beforeAutospacing="1" w:after="160" w:afterAutospacing="0" w:line="273" w:lineRule="auto"/>
        <w:ind w:left="425" w:right="0" w:hanging="425"/>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iCs/>
          <w:snapToGrid/>
          <w:kern w:val="0"/>
          <w:sz w:val="21"/>
          <w:szCs w:val="21"/>
          <w:lang w:val="en-US" w:eastAsia="zh-CN" w:bidi="ar"/>
        </w:rPr>
        <w:t>第三方测试及产品认证方案：供方应在本专题中详细列举第三方测试的详细内容以及产品认证计划；</w:t>
      </w:r>
      <w:r>
        <w:rPr>
          <w:rFonts w:hint="eastAsia" w:asciiTheme="minorEastAsia" w:hAnsiTheme="minorEastAsia" w:eastAsiaTheme="minorEastAsia" w:cstheme="minorEastAsia"/>
          <w:snapToGrid/>
          <w:kern w:val="2"/>
          <w:sz w:val="21"/>
          <w:szCs w:val="21"/>
          <w:lang w:val="en-US" w:eastAsia="zh-CN" w:bidi="ar"/>
        </w:rPr>
        <w:t>认证、第三方测试和其他推荐认证、检测项目技术说明，及认证、测试计划周期。</w:t>
      </w:r>
    </w:p>
    <w:p w14:paraId="365CA772">
      <w:pPr>
        <w:keepNext w:val="0"/>
        <w:keepLines w:val="0"/>
        <w:widowControl w:val="0"/>
        <w:numPr>
          <w:ilvl w:val="0"/>
          <w:numId w:val="7"/>
        </w:numPr>
        <w:suppressLineNumbers w:val="0"/>
        <w:adjustRightInd w:val="0"/>
        <w:snapToGrid w:val="0"/>
        <w:spacing w:before="0" w:beforeAutospacing="1" w:after="160" w:afterAutospacing="0" w:line="273" w:lineRule="auto"/>
        <w:ind w:left="425" w:right="0" w:hanging="425"/>
        <w:jc w:val="both"/>
        <w:rPr>
          <w:rFonts w:hint="eastAsia" w:asciiTheme="minorEastAsia" w:hAnsiTheme="minorEastAsia" w:eastAsiaTheme="minorEastAsia" w:cstheme="minorEastAsia"/>
          <w:bCs/>
          <w:iCs/>
          <w:sz w:val="21"/>
          <w:szCs w:val="21"/>
        </w:rPr>
      </w:pPr>
      <w:r>
        <w:rPr>
          <w:rFonts w:hint="eastAsia" w:asciiTheme="minorEastAsia" w:hAnsiTheme="minorEastAsia" w:eastAsiaTheme="minorEastAsia" w:cstheme="minorEastAsia"/>
          <w:iCs/>
          <w:snapToGrid/>
          <w:kern w:val="0"/>
          <w:sz w:val="21"/>
          <w:szCs w:val="21"/>
          <w:lang w:val="en-US" w:eastAsia="zh-CN" w:bidi="ar"/>
        </w:rPr>
        <w:t>费用及成本分析：项目费用分析至少包括研发费用（含知识产权）、调试软件费用（含知识产权）、认证费用、第三方测试费用、技术支持和现场服务费用、小批量研发样机（</w:t>
      </w:r>
      <w:r>
        <w:rPr>
          <w:rFonts w:hint="eastAsia" w:asciiTheme="minorEastAsia" w:hAnsiTheme="minorEastAsia" w:eastAsiaTheme="minorEastAsia" w:cstheme="minorEastAsia"/>
          <w:snapToGrid/>
          <w:kern w:val="0"/>
          <w:sz w:val="21"/>
          <w:szCs w:val="21"/>
          <w:lang w:val="en-US" w:eastAsia="zh-CN" w:bidi="ar"/>
        </w:rPr>
        <w:t>集中控制器和分散控制器三套</w:t>
      </w:r>
      <w:r>
        <w:rPr>
          <w:rFonts w:hint="eastAsia" w:asciiTheme="minorEastAsia" w:hAnsiTheme="minorEastAsia" w:eastAsiaTheme="minorEastAsia" w:cstheme="minorEastAsia"/>
          <w:iCs/>
          <w:snapToGrid/>
          <w:kern w:val="0"/>
          <w:sz w:val="21"/>
          <w:szCs w:val="21"/>
          <w:lang w:val="en-US" w:eastAsia="zh-CN" w:bidi="ar"/>
        </w:rPr>
        <w:t>）等费用分析。投标方在进行费用和成本分析时应将第一版研发（若有第二版，也需提供），需方可根据实际情况选择最终的研究内容和采购范围。</w:t>
      </w:r>
    </w:p>
    <w:p w14:paraId="0C341838">
      <w:pPr>
        <w:pStyle w:val="6"/>
        <w:keepNext w:val="0"/>
        <w:keepLines w:val="0"/>
        <w:widowControl/>
        <w:suppressLineNumbers w:val="0"/>
        <w:outlineLvl w:val="3"/>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 xml:space="preserve">3.3.3.2 投标附属资料 </w:t>
      </w:r>
    </w:p>
    <w:p w14:paraId="178D2F04">
      <w:pPr>
        <w:keepNext w:val="0"/>
        <w:keepLines w:val="0"/>
        <w:widowControl w:val="0"/>
        <w:suppressLineNumbers w:val="0"/>
        <w:adjustRightInd w:val="0"/>
        <w:snapToGrid w:val="0"/>
        <w:spacing w:before="0" w:beforeAutospacing="1" w:after="160" w:afterAutospacing="0" w:line="273" w:lineRule="auto"/>
        <w:ind w:left="0" w:right="0" w:firstLine="420"/>
        <w:jc w:val="both"/>
        <w:rPr>
          <w:rFonts w:hint="eastAsia" w:asciiTheme="minorEastAsia" w:hAnsiTheme="minorEastAsia" w:eastAsiaTheme="minorEastAsia" w:cstheme="minorEastAsia"/>
          <w:iCs/>
          <w:sz w:val="21"/>
          <w:szCs w:val="21"/>
        </w:rPr>
      </w:pPr>
      <w:r>
        <w:rPr>
          <w:rFonts w:hint="eastAsia" w:asciiTheme="minorEastAsia" w:hAnsiTheme="minorEastAsia" w:eastAsiaTheme="minorEastAsia" w:cstheme="minorEastAsia"/>
          <w:bCs/>
          <w:snapToGrid/>
          <w:kern w:val="2"/>
          <w:sz w:val="21"/>
          <w:szCs w:val="21"/>
          <w:lang w:val="en-US" w:eastAsia="zh-CN" w:bidi="ar"/>
        </w:rPr>
        <w:t>（1）</w:t>
      </w:r>
      <w:r>
        <w:rPr>
          <w:rFonts w:hint="eastAsia" w:asciiTheme="minorEastAsia" w:hAnsiTheme="minorEastAsia" w:eastAsiaTheme="minorEastAsia" w:cstheme="minorEastAsia"/>
          <w:snapToGrid/>
          <w:kern w:val="0"/>
          <w:sz w:val="21"/>
          <w:szCs w:val="21"/>
          <w:lang w:val="en-US" w:eastAsia="zh-CN" w:bidi="ar"/>
        </w:rPr>
        <w:t>集中控制器和分散控制器</w:t>
      </w:r>
      <w:r>
        <w:rPr>
          <w:rFonts w:hint="eastAsia" w:asciiTheme="minorEastAsia" w:hAnsiTheme="minorEastAsia" w:eastAsiaTheme="minorEastAsia" w:cstheme="minorEastAsia"/>
          <w:iCs/>
          <w:snapToGrid/>
          <w:kern w:val="0"/>
          <w:sz w:val="21"/>
          <w:szCs w:val="21"/>
          <w:lang w:val="en-US" w:eastAsia="zh-CN" w:bidi="ar"/>
        </w:rPr>
        <w:t>的设计资料，包括</w:t>
      </w:r>
      <w:r>
        <w:rPr>
          <w:rFonts w:hint="eastAsia" w:asciiTheme="minorEastAsia" w:hAnsiTheme="minorEastAsia" w:eastAsiaTheme="minorEastAsia" w:cstheme="minorEastAsia"/>
          <w:snapToGrid/>
          <w:kern w:val="2"/>
          <w:sz w:val="21"/>
          <w:szCs w:val="21"/>
          <w:lang w:val="en-US" w:eastAsia="zh-CN" w:bidi="ar"/>
        </w:rPr>
        <w:t>原理图(提供AD版本和PDF版本)和PCB图（提供AD版本和PDF版本（能清晰反应元器件布局、走线、焊盘、覆铜等））</w:t>
      </w:r>
      <w:r>
        <w:rPr>
          <w:rFonts w:hint="eastAsia" w:asciiTheme="minorEastAsia" w:hAnsiTheme="minorEastAsia" w:eastAsiaTheme="minorEastAsia" w:cstheme="minorEastAsia"/>
          <w:iCs/>
          <w:snapToGrid/>
          <w:kern w:val="0"/>
          <w:sz w:val="21"/>
          <w:szCs w:val="21"/>
          <w:lang w:val="en-US" w:eastAsia="zh-CN" w:bidi="ar"/>
        </w:rPr>
        <w:t>以及元器件清单；</w:t>
      </w:r>
    </w:p>
    <w:p w14:paraId="519DAA86">
      <w:pPr>
        <w:keepNext w:val="0"/>
        <w:keepLines w:val="0"/>
        <w:widowControl w:val="0"/>
        <w:suppressLineNumbers w:val="0"/>
        <w:adjustRightInd w:val="0"/>
        <w:snapToGrid w:val="0"/>
        <w:spacing w:before="0" w:beforeAutospacing="1" w:after="160" w:afterAutospacing="0" w:line="273" w:lineRule="auto"/>
        <w:ind w:left="0" w:right="0" w:firstLine="420" w:firstLineChars="20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snapToGrid/>
          <w:kern w:val="2"/>
          <w:sz w:val="21"/>
          <w:szCs w:val="21"/>
          <w:lang w:val="en-US" w:eastAsia="zh-CN" w:bidi="ar"/>
        </w:rPr>
        <w:t>（2）</w:t>
      </w:r>
      <w:r>
        <w:rPr>
          <w:rFonts w:hint="eastAsia" w:asciiTheme="minorEastAsia" w:hAnsiTheme="minorEastAsia" w:eastAsiaTheme="minorEastAsia" w:cstheme="minorEastAsia"/>
          <w:snapToGrid/>
          <w:kern w:val="0"/>
          <w:sz w:val="21"/>
          <w:szCs w:val="21"/>
          <w:lang w:val="en-US" w:eastAsia="zh-CN" w:bidi="ar"/>
        </w:rPr>
        <w:t>集中控制器和分散控制器</w:t>
      </w:r>
      <w:r>
        <w:rPr>
          <w:rFonts w:hint="eastAsia" w:asciiTheme="minorEastAsia" w:hAnsiTheme="minorEastAsia" w:eastAsiaTheme="minorEastAsia" w:cstheme="minorEastAsia"/>
          <w:iCs/>
          <w:snapToGrid/>
          <w:kern w:val="0"/>
          <w:sz w:val="21"/>
          <w:szCs w:val="21"/>
          <w:lang w:val="en-US" w:eastAsia="zh-CN" w:bidi="ar"/>
        </w:rPr>
        <w:t>成本核</w:t>
      </w:r>
      <w:r>
        <w:rPr>
          <w:rFonts w:hint="eastAsia" w:asciiTheme="minorEastAsia" w:hAnsiTheme="minorEastAsia" w:eastAsiaTheme="minorEastAsia" w:cstheme="minorEastAsia"/>
          <w:snapToGrid/>
          <w:kern w:val="2"/>
          <w:sz w:val="21"/>
          <w:szCs w:val="21"/>
          <w:lang w:val="en-US" w:eastAsia="zh-CN" w:bidi="ar"/>
        </w:rPr>
        <w:t>算资料（成本核算过程按</w:t>
      </w:r>
      <w:r>
        <w:rPr>
          <w:rFonts w:hint="eastAsia" w:asciiTheme="minorEastAsia" w:hAnsiTheme="minorEastAsia" w:eastAsiaTheme="minorEastAsia" w:cstheme="minorEastAsia"/>
          <w:snapToGrid/>
          <w:kern w:val="0"/>
          <w:sz w:val="21"/>
          <w:szCs w:val="21"/>
          <w:lang w:val="en-US" w:eastAsia="zh-CN" w:bidi="ar"/>
        </w:rPr>
        <w:t>集中控制器和分散控制器1</w:t>
      </w:r>
      <w:r>
        <w:rPr>
          <w:rFonts w:hint="eastAsia" w:asciiTheme="minorEastAsia" w:hAnsiTheme="minorEastAsia" w:eastAsiaTheme="minorEastAsia" w:cstheme="minorEastAsia"/>
          <w:snapToGrid/>
          <w:kern w:val="2"/>
          <w:sz w:val="21"/>
          <w:szCs w:val="21"/>
          <w:lang w:val="en-US" w:eastAsia="zh-CN" w:bidi="ar"/>
        </w:rPr>
        <w:t>000套进行估算）；</w:t>
      </w:r>
    </w:p>
    <w:p w14:paraId="249EC655">
      <w:pPr>
        <w:keepNext w:val="0"/>
        <w:keepLines w:val="0"/>
        <w:widowControl w:val="0"/>
        <w:suppressLineNumbers w:val="0"/>
        <w:adjustRightInd w:val="0"/>
        <w:snapToGrid w:val="0"/>
        <w:spacing w:before="0" w:beforeAutospacing="1" w:after="160" w:afterAutospacing="0" w:line="273" w:lineRule="auto"/>
        <w:ind w:left="0" w:right="0" w:firstLine="42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snapToGrid/>
          <w:kern w:val="2"/>
          <w:sz w:val="21"/>
          <w:szCs w:val="21"/>
          <w:lang w:val="en-US" w:eastAsia="zh-CN" w:bidi="ar"/>
        </w:rPr>
        <w:t>（3）可供方案性能测试验证的电路板或相关产品；</w:t>
      </w:r>
    </w:p>
    <w:p w14:paraId="723072F0">
      <w:pPr>
        <w:keepNext w:val="0"/>
        <w:keepLines w:val="0"/>
        <w:widowControl w:val="0"/>
        <w:suppressLineNumbers w:val="0"/>
        <w:adjustRightInd w:val="0"/>
        <w:snapToGrid w:val="0"/>
        <w:spacing w:before="0" w:beforeAutospacing="1" w:after="160" w:afterAutospacing="0" w:line="273" w:lineRule="auto"/>
        <w:ind w:left="0" w:right="0" w:firstLine="42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snapToGrid/>
          <w:kern w:val="2"/>
          <w:sz w:val="21"/>
          <w:szCs w:val="21"/>
          <w:lang w:val="en-US" w:eastAsia="zh-CN" w:bidi="ar"/>
        </w:rPr>
        <w:t>（4）生产、制造及其产品检测相关资料；</w:t>
      </w:r>
    </w:p>
    <w:p w14:paraId="2E0F61EE">
      <w:pPr>
        <w:keepNext w:val="0"/>
        <w:keepLines w:val="0"/>
        <w:widowControl w:val="0"/>
        <w:suppressLineNumbers w:val="0"/>
        <w:adjustRightInd w:val="0"/>
        <w:snapToGrid w:val="0"/>
        <w:spacing w:before="0" w:beforeAutospacing="1" w:after="160" w:afterAutospacing="0" w:line="273" w:lineRule="auto"/>
        <w:ind w:left="0" w:right="0" w:firstLine="420"/>
        <w:jc w:val="both"/>
        <w:rPr>
          <w:rFonts w:hint="eastAsia" w:asciiTheme="minorEastAsia" w:hAnsiTheme="minorEastAsia" w:eastAsiaTheme="minorEastAsia" w:cstheme="minorEastAsia"/>
          <w:bCs/>
          <w:kern w:val="2"/>
          <w:sz w:val="21"/>
          <w:szCs w:val="21"/>
        </w:rPr>
      </w:pPr>
      <w:r>
        <w:rPr>
          <w:rFonts w:hint="eastAsia" w:asciiTheme="minorEastAsia" w:hAnsiTheme="minorEastAsia" w:eastAsiaTheme="minorEastAsia" w:cstheme="minorEastAsia"/>
          <w:bCs/>
          <w:snapToGrid/>
          <w:kern w:val="2"/>
          <w:sz w:val="21"/>
          <w:szCs w:val="21"/>
          <w:lang w:val="en-US" w:eastAsia="zh-CN" w:bidi="ar"/>
        </w:rPr>
        <w:t>（4）供方可提供认为与本项目相关的产品、软件或工具。</w:t>
      </w:r>
    </w:p>
    <w:p w14:paraId="2E8B3D72">
      <w:pPr>
        <w:pStyle w:val="5"/>
        <w:widowControl/>
        <w:spacing w:before="312" w:beforeAutospacing="0" w:line="273" w:lineRule="auto"/>
        <w:outlineLvl w:val="2"/>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3.3安全保密要求</w:t>
      </w:r>
    </w:p>
    <w:p w14:paraId="58DF5492">
      <w:pPr>
        <w:keepNext w:val="0"/>
        <w:keepLines w:val="0"/>
        <w:widowControl w:val="0"/>
        <w:suppressLineNumbers w:val="0"/>
        <w:adjustRightInd w:val="0"/>
        <w:snapToGrid w:val="0"/>
        <w:spacing w:before="0" w:beforeAutospacing="1" w:after="200" w:afterAutospacing="0" w:line="273" w:lineRule="auto"/>
        <w:ind w:left="0" w:right="0" w:firstLine="420" w:firstLineChars="200"/>
        <w:jc w:val="both"/>
        <w:rPr>
          <w:rFonts w:hint="eastAsia" w:asciiTheme="minorEastAsia" w:hAnsiTheme="minorEastAsia" w:eastAsiaTheme="minorEastAsia" w:cstheme="minorEastAsia"/>
          <w:iCs/>
          <w:sz w:val="21"/>
          <w:szCs w:val="21"/>
        </w:rPr>
      </w:pPr>
      <w:r>
        <w:rPr>
          <w:rFonts w:hint="eastAsia" w:asciiTheme="minorEastAsia" w:hAnsiTheme="minorEastAsia" w:eastAsiaTheme="minorEastAsia" w:cstheme="minorEastAsia"/>
          <w:bCs/>
          <w:snapToGrid/>
          <w:kern w:val="2"/>
          <w:sz w:val="21"/>
          <w:szCs w:val="21"/>
          <w:lang w:val="en-US" w:eastAsia="zh-CN" w:bidi="ar"/>
        </w:rPr>
        <w:t>供方应严格遵守本保密规定，妥善保管本项目所有技术资料及影音材料，不得复制、转录、翻印、摘抄、转借以及以其它方式向第三方泄露，因此造成失密、泄密，情节较轻的，需方有权提出警告、责令限期整改；情节较重或发生一般泄密案件的，需方将暂停合同执行和资金拨付；情节特别严重或发生严重泄密案件的，由供方承担相关行政或刑事责任。因上述原因引起的各种损失，由供方承担。</w:t>
      </w:r>
    </w:p>
    <w:p w14:paraId="0E5EDBA0">
      <w:pPr>
        <w:pStyle w:val="5"/>
        <w:widowControl/>
        <w:spacing w:before="312" w:beforeAutospacing="0" w:line="273" w:lineRule="auto"/>
        <w:outlineLvl w:val="2"/>
        <w:rPr>
          <w:rFonts w:hint="eastAsia" w:asciiTheme="minorEastAsia" w:hAnsiTheme="minorEastAsia" w:eastAsiaTheme="minorEastAsia" w:cstheme="minorEastAsia"/>
          <w:b/>
          <w:bCs/>
          <w:kern w:val="2"/>
          <w:sz w:val="21"/>
          <w:szCs w:val="21"/>
        </w:rPr>
      </w:pPr>
      <w:r>
        <w:rPr>
          <w:rFonts w:hint="eastAsia" w:asciiTheme="minorEastAsia" w:hAnsiTheme="minorEastAsia" w:eastAsiaTheme="minorEastAsia" w:cstheme="minorEastAsia"/>
          <w:b/>
          <w:bCs/>
          <w:sz w:val="21"/>
          <w:szCs w:val="21"/>
        </w:rPr>
        <w:t>3.4知识产权要求</w:t>
      </w:r>
    </w:p>
    <w:p w14:paraId="509A48B8">
      <w:pPr>
        <w:pStyle w:val="17"/>
        <w:keepNext w:val="0"/>
        <w:keepLines w:val="0"/>
        <w:widowControl w:val="0"/>
        <w:numPr>
          <w:ilvl w:val="0"/>
          <w:numId w:val="8"/>
        </w:numPr>
        <w:suppressLineNumbers w:val="0"/>
        <w:adjustRightInd w:val="0"/>
        <w:snapToGrid w:val="0"/>
        <w:spacing w:before="0" w:beforeAutospacing="1" w:after="160" w:afterAutospacing="0" w:line="273" w:lineRule="auto"/>
        <w:ind w:left="880" w:right="0" w:hanging="440" w:firstLineChars="0"/>
        <w:jc w:val="both"/>
        <w:rPr>
          <w:rFonts w:hint="eastAsia" w:asciiTheme="minorEastAsia" w:hAnsiTheme="minorEastAsia" w:eastAsiaTheme="minorEastAsia" w:cstheme="minorEastAsia"/>
          <w:bCs/>
          <w:kern w:val="2"/>
          <w:sz w:val="21"/>
          <w:szCs w:val="21"/>
        </w:rPr>
      </w:pPr>
      <w:r>
        <w:rPr>
          <w:rFonts w:hint="eastAsia" w:asciiTheme="minorEastAsia" w:hAnsiTheme="minorEastAsia" w:eastAsiaTheme="minorEastAsia" w:cstheme="minorEastAsia"/>
          <w:bCs/>
          <w:snapToGrid/>
          <w:kern w:val="2"/>
          <w:sz w:val="21"/>
          <w:szCs w:val="21"/>
          <w:lang w:val="en-US" w:eastAsia="zh-CN" w:bidi="ar"/>
        </w:rPr>
        <w:t>供方在</w:t>
      </w:r>
      <w:r>
        <w:rPr>
          <w:rFonts w:hint="eastAsia" w:asciiTheme="minorEastAsia" w:hAnsiTheme="minorEastAsia" w:eastAsiaTheme="minorEastAsia" w:cstheme="minorEastAsia"/>
          <w:bCs/>
          <w:snapToGrid/>
          <w:kern w:val="0"/>
          <w:sz w:val="21"/>
          <w:szCs w:val="21"/>
          <w:lang w:val="en-US" w:eastAsia="zh-CN" w:bidi="ar"/>
        </w:rPr>
        <w:t>集中控制器和分散控制器</w:t>
      </w:r>
      <w:r>
        <w:rPr>
          <w:rFonts w:hint="eastAsia" w:asciiTheme="minorEastAsia" w:hAnsiTheme="minorEastAsia" w:eastAsiaTheme="minorEastAsia" w:cstheme="minorEastAsia"/>
          <w:bCs/>
          <w:snapToGrid/>
          <w:kern w:val="2"/>
          <w:sz w:val="21"/>
          <w:szCs w:val="21"/>
          <w:lang w:val="en-US" w:eastAsia="zh-CN" w:bidi="ar"/>
        </w:rPr>
        <w:t>的硬件、软件和外壳的开发过程及最终产品中，均未侵犯任何第三方知识产权。相关知识产权费用包含在合同总价中，若后续使用过程中，产生知识产权费用及相关，需方不再另行支付费用，且由供方免费解决。对所使用的软件需要租赁付费或按项目付费的，应在投标时提供统计表，并列出相关费用参考价格。</w:t>
      </w:r>
    </w:p>
    <w:p w14:paraId="5C5ACB6A">
      <w:pPr>
        <w:pStyle w:val="17"/>
        <w:keepNext w:val="0"/>
        <w:keepLines w:val="0"/>
        <w:widowControl w:val="0"/>
        <w:numPr>
          <w:ilvl w:val="0"/>
          <w:numId w:val="8"/>
        </w:numPr>
        <w:suppressLineNumbers w:val="0"/>
        <w:adjustRightInd w:val="0"/>
        <w:snapToGrid w:val="0"/>
        <w:spacing w:before="0" w:beforeAutospacing="1" w:after="160" w:afterAutospacing="0" w:line="273" w:lineRule="auto"/>
        <w:ind w:left="880" w:right="0" w:hanging="440" w:firstLineChars="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snapToGrid/>
          <w:kern w:val="0"/>
          <w:sz w:val="21"/>
          <w:szCs w:val="21"/>
          <w:lang w:val="en-US" w:eastAsia="zh-CN" w:bidi="ar"/>
        </w:rPr>
        <w:t>集中控制器和分散控制器</w:t>
      </w:r>
      <w:r>
        <w:rPr>
          <w:rFonts w:hint="eastAsia" w:asciiTheme="minorEastAsia" w:hAnsiTheme="minorEastAsia" w:eastAsiaTheme="minorEastAsia" w:cstheme="minorEastAsia"/>
          <w:snapToGrid/>
          <w:kern w:val="2"/>
          <w:sz w:val="21"/>
          <w:szCs w:val="21"/>
          <w:lang w:val="en-US" w:eastAsia="zh-CN" w:bidi="ar"/>
        </w:rPr>
        <w:t>开发采取委托开发的合作方式，控制器外壳设计资料（机械图纸、外观设计图纸）、控制器硬件设计资料(原理图(AD)及封装库、PCB图(AD)及封装库、元器件选型文件)、控制器硬件生产资料（BOM清单、Gerber文件、加工工艺文件、质量检测文件）、嵌入式软件最终源代码等所有开发资料及知识产权归属于需方；产品通过的认证等知识产权归需方所有；产品的设计方案、技术报告及测试报告等知识产权归属需方；供方不得将此项目所有控制器外壳设计资料、硬件设计资料、生产资料及嵌入式软件资料等及前述测试、认证等资料用于第三方商业用途。</w:t>
      </w:r>
    </w:p>
    <w:p w14:paraId="1B43E3A4">
      <w:pPr>
        <w:pStyle w:val="17"/>
        <w:keepNext w:val="0"/>
        <w:keepLines w:val="0"/>
        <w:widowControl w:val="0"/>
        <w:numPr>
          <w:ilvl w:val="0"/>
          <w:numId w:val="8"/>
        </w:numPr>
        <w:suppressLineNumbers w:val="0"/>
        <w:adjustRightInd w:val="0"/>
        <w:snapToGrid w:val="0"/>
        <w:spacing w:before="0" w:beforeAutospacing="1" w:after="160" w:afterAutospacing="0" w:line="273" w:lineRule="auto"/>
        <w:ind w:left="880" w:right="0" w:hanging="440" w:firstLineChars="0"/>
        <w:jc w:val="both"/>
        <w:rPr>
          <w:rFonts w:hint="eastAsia" w:asciiTheme="minorEastAsia" w:hAnsiTheme="minorEastAsia" w:eastAsiaTheme="minorEastAsia" w:cstheme="minorEastAsia"/>
          <w:bCs/>
          <w:kern w:val="2"/>
          <w:sz w:val="21"/>
          <w:szCs w:val="21"/>
        </w:rPr>
      </w:pPr>
      <w:r>
        <w:rPr>
          <w:rFonts w:hint="eastAsia" w:asciiTheme="minorEastAsia" w:hAnsiTheme="minorEastAsia" w:eastAsiaTheme="minorEastAsia" w:cstheme="minorEastAsia"/>
          <w:bCs/>
          <w:snapToGrid/>
          <w:kern w:val="2"/>
          <w:sz w:val="21"/>
          <w:szCs w:val="21"/>
          <w:lang w:val="en-US" w:eastAsia="zh-CN" w:bidi="ar"/>
        </w:rPr>
        <w:t>供方须向需方提供此项目所有最终版资料，包括不限于硬件开发手册、嵌入式软件及调试软件开发手册，提供软件（包括嵌入式软件及调试软件）源码及开发环境，提供软硬件技术支持等。</w:t>
      </w:r>
    </w:p>
    <w:p w14:paraId="0041F1F5">
      <w:pPr>
        <w:pStyle w:val="17"/>
        <w:keepNext w:val="0"/>
        <w:keepLines w:val="0"/>
        <w:widowControl w:val="0"/>
        <w:numPr>
          <w:ilvl w:val="0"/>
          <w:numId w:val="8"/>
        </w:numPr>
        <w:suppressLineNumbers w:val="0"/>
        <w:adjustRightInd w:val="0"/>
        <w:snapToGrid w:val="0"/>
        <w:spacing w:before="0" w:beforeAutospacing="1" w:after="160" w:afterAutospacing="0" w:line="273" w:lineRule="auto"/>
        <w:ind w:left="880" w:right="0" w:hanging="440" w:firstLineChars="0"/>
        <w:jc w:val="both"/>
        <w:rPr>
          <w:rFonts w:hint="eastAsia" w:asciiTheme="minorEastAsia" w:hAnsiTheme="minorEastAsia" w:eastAsiaTheme="minorEastAsia" w:cstheme="minorEastAsia"/>
          <w:bCs/>
          <w:kern w:val="2"/>
          <w:sz w:val="21"/>
          <w:szCs w:val="21"/>
        </w:rPr>
      </w:pPr>
      <w:r>
        <w:rPr>
          <w:rFonts w:hint="eastAsia" w:asciiTheme="minorEastAsia" w:hAnsiTheme="minorEastAsia" w:eastAsiaTheme="minorEastAsia" w:cstheme="minorEastAsia"/>
          <w:bCs/>
          <w:snapToGrid/>
          <w:kern w:val="2"/>
          <w:sz w:val="21"/>
          <w:szCs w:val="21"/>
          <w:lang w:val="en-US" w:eastAsia="zh-CN" w:bidi="ar"/>
        </w:rPr>
        <w:t>默认需方买断产品全部版权，产品的知识产权归属于需方。</w:t>
      </w:r>
    </w:p>
    <w:p w14:paraId="5D6B83D4">
      <w:pPr>
        <w:pStyle w:val="17"/>
        <w:keepNext w:val="0"/>
        <w:keepLines w:val="0"/>
        <w:widowControl w:val="0"/>
        <w:numPr>
          <w:ilvl w:val="0"/>
          <w:numId w:val="8"/>
        </w:numPr>
        <w:suppressLineNumbers w:val="0"/>
        <w:adjustRightInd w:val="0"/>
        <w:snapToGrid w:val="0"/>
        <w:spacing w:before="0" w:beforeAutospacing="1" w:after="160" w:afterAutospacing="0" w:line="273" w:lineRule="auto"/>
        <w:ind w:left="880" w:right="0" w:hanging="440" w:firstLineChars="0"/>
        <w:jc w:val="both"/>
        <w:rPr>
          <w:rFonts w:hint="eastAsia" w:asciiTheme="minorEastAsia" w:hAnsiTheme="minorEastAsia" w:eastAsiaTheme="minorEastAsia" w:cstheme="minorEastAsia"/>
          <w:bCs/>
          <w:kern w:val="2"/>
          <w:sz w:val="21"/>
          <w:szCs w:val="21"/>
        </w:rPr>
      </w:pPr>
      <w:r>
        <w:rPr>
          <w:rFonts w:hint="eastAsia" w:asciiTheme="minorEastAsia" w:hAnsiTheme="minorEastAsia" w:eastAsiaTheme="minorEastAsia" w:cstheme="minorEastAsia"/>
          <w:bCs/>
          <w:snapToGrid/>
          <w:kern w:val="2"/>
          <w:sz w:val="21"/>
          <w:szCs w:val="21"/>
          <w:lang w:val="en-US" w:eastAsia="zh-CN" w:bidi="ar"/>
        </w:rPr>
        <w:t>供方须按需方要求为需方申请簇控制器、就地控制器产品的嵌入式软件著作权。</w:t>
      </w:r>
    </w:p>
    <w:p w14:paraId="14412FE0">
      <w:pPr>
        <w:pStyle w:val="5"/>
        <w:widowControl/>
        <w:spacing w:before="312" w:beforeAutospacing="0" w:line="273" w:lineRule="auto"/>
        <w:outlineLvl w:val="2"/>
        <w:rPr>
          <w:rFonts w:hint="eastAsia" w:asciiTheme="minorEastAsia" w:hAnsiTheme="minorEastAsia" w:eastAsiaTheme="minorEastAsia" w:cstheme="minorEastAsia"/>
          <w:b/>
          <w:bCs/>
          <w:sz w:val="21"/>
          <w:szCs w:val="21"/>
        </w:rPr>
      </w:pPr>
      <w:bookmarkStart w:id="203" w:name="_bookmark140"/>
      <w:bookmarkEnd w:id="203"/>
      <w:bookmarkStart w:id="204" w:name="_Toc9460"/>
      <w:r>
        <w:rPr>
          <w:rFonts w:hint="eastAsia" w:asciiTheme="minorEastAsia" w:hAnsiTheme="minorEastAsia" w:eastAsiaTheme="minorEastAsia" w:cstheme="minorEastAsia"/>
          <w:b/>
          <w:bCs/>
          <w:sz w:val="21"/>
          <w:szCs w:val="21"/>
        </w:rPr>
        <w:t>3.5需求一览表</w:t>
      </w:r>
      <w:bookmarkEnd w:id="204"/>
    </w:p>
    <w:p w14:paraId="5CB13E30">
      <w:pPr>
        <w:pStyle w:val="6"/>
        <w:widowControl/>
        <w:outlineLvl w:val="3"/>
        <w:rPr>
          <w:rFonts w:hint="eastAsia" w:asciiTheme="minorEastAsia" w:hAnsiTheme="minorEastAsia" w:eastAsiaTheme="minorEastAsia" w:cstheme="minorEastAsia"/>
          <w:b/>
          <w:bCs w:val="0"/>
          <w:sz w:val="21"/>
          <w:szCs w:val="21"/>
        </w:rPr>
      </w:pPr>
      <w:r>
        <w:rPr>
          <w:rFonts w:hint="eastAsia" w:asciiTheme="minorEastAsia" w:hAnsiTheme="minorEastAsia" w:eastAsiaTheme="minorEastAsia" w:cstheme="minorEastAsia"/>
          <w:b/>
          <w:bCs w:val="0"/>
          <w:sz w:val="21"/>
          <w:szCs w:val="21"/>
        </w:rPr>
        <w:t>3.5.1项目开发时间节点计划</w:t>
      </w:r>
    </w:p>
    <w:p w14:paraId="2FFF723C">
      <w:pPr>
        <w:pStyle w:val="17"/>
        <w:keepNext w:val="0"/>
        <w:keepLines w:val="0"/>
        <w:widowControl/>
        <w:numPr>
          <w:ilvl w:val="0"/>
          <w:numId w:val="9"/>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iCs/>
          <w:snapToGrid/>
          <w:kern w:val="0"/>
          <w:sz w:val="21"/>
          <w:szCs w:val="21"/>
          <w:lang w:val="en-US" w:eastAsia="zh-CN" w:bidi="ar"/>
        </w:rPr>
        <w:t>合同签订后两周内供方需完成</w:t>
      </w:r>
      <w:r>
        <w:rPr>
          <w:rFonts w:hint="eastAsia" w:asciiTheme="minorEastAsia" w:hAnsiTheme="minorEastAsia" w:eastAsiaTheme="minorEastAsia" w:cstheme="minorEastAsia"/>
          <w:bCs/>
          <w:snapToGrid/>
          <w:kern w:val="0"/>
          <w:sz w:val="21"/>
          <w:szCs w:val="21"/>
          <w:lang w:val="en-US" w:eastAsia="zh-CN" w:bidi="ar"/>
        </w:rPr>
        <w:t>集中控制器和分散控制器</w:t>
      </w:r>
      <w:r>
        <w:rPr>
          <w:rFonts w:hint="eastAsia" w:asciiTheme="minorEastAsia" w:hAnsiTheme="minorEastAsia" w:eastAsiaTheme="minorEastAsia" w:cstheme="minorEastAsia"/>
          <w:bCs/>
          <w:iCs/>
          <w:snapToGrid/>
          <w:kern w:val="0"/>
          <w:sz w:val="21"/>
          <w:szCs w:val="21"/>
          <w:lang w:val="en-US" w:eastAsia="zh-CN" w:bidi="ar"/>
        </w:rPr>
        <w:t>电路板加工并向需方提供3套</w:t>
      </w:r>
      <w:r>
        <w:rPr>
          <w:rFonts w:hint="eastAsia" w:asciiTheme="minorEastAsia" w:hAnsiTheme="minorEastAsia" w:eastAsiaTheme="minorEastAsia" w:cstheme="minorEastAsia"/>
          <w:bCs/>
          <w:snapToGrid/>
          <w:kern w:val="0"/>
          <w:sz w:val="21"/>
          <w:szCs w:val="21"/>
          <w:lang w:val="en-US" w:eastAsia="zh-CN" w:bidi="ar"/>
        </w:rPr>
        <w:t>集中控制器和分散控制器</w:t>
      </w:r>
      <w:r>
        <w:rPr>
          <w:rFonts w:hint="eastAsia" w:asciiTheme="minorEastAsia" w:hAnsiTheme="minorEastAsia" w:eastAsiaTheme="minorEastAsia" w:cstheme="minorEastAsia"/>
          <w:bCs/>
          <w:iCs/>
          <w:snapToGrid/>
          <w:kern w:val="0"/>
          <w:sz w:val="21"/>
          <w:szCs w:val="21"/>
          <w:lang w:val="en-US" w:eastAsia="zh-CN" w:bidi="ar"/>
        </w:rPr>
        <w:t>，</w:t>
      </w:r>
      <w:r>
        <w:rPr>
          <w:rFonts w:hint="eastAsia" w:asciiTheme="minorEastAsia" w:hAnsiTheme="minorEastAsia" w:eastAsiaTheme="minorEastAsia" w:cstheme="minorEastAsia"/>
          <w:bCs/>
          <w:snapToGrid/>
          <w:kern w:val="0"/>
          <w:sz w:val="21"/>
          <w:szCs w:val="21"/>
          <w:lang w:val="en-US" w:eastAsia="zh-CN" w:bidi="ar"/>
        </w:rPr>
        <w:t>集中控制器和分散控制器</w:t>
      </w:r>
      <w:r>
        <w:rPr>
          <w:rFonts w:hint="eastAsia" w:asciiTheme="minorEastAsia" w:hAnsiTheme="minorEastAsia" w:eastAsiaTheme="minorEastAsia" w:cstheme="minorEastAsia"/>
          <w:bCs/>
          <w:iCs/>
          <w:snapToGrid/>
          <w:kern w:val="0"/>
          <w:sz w:val="21"/>
          <w:szCs w:val="21"/>
          <w:lang w:val="en-US" w:eastAsia="zh-CN" w:bidi="ar"/>
        </w:rPr>
        <w:t>应完成嵌入式系统底层程序的设计与开发，软硬件必须能够满足需方控制程序开发需求；</w:t>
      </w:r>
    </w:p>
    <w:p w14:paraId="2CCA624C">
      <w:pPr>
        <w:pStyle w:val="17"/>
        <w:keepNext w:val="0"/>
        <w:keepLines w:val="0"/>
        <w:widowControl/>
        <w:numPr>
          <w:ilvl w:val="0"/>
          <w:numId w:val="9"/>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iCs/>
          <w:snapToGrid/>
          <w:kern w:val="0"/>
          <w:sz w:val="21"/>
          <w:szCs w:val="21"/>
          <w:lang w:val="en-US" w:eastAsia="zh-CN" w:bidi="ar"/>
        </w:rPr>
        <w:t>合同签订后三个月内完成</w:t>
      </w:r>
      <w:r>
        <w:rPr>
          <w:rFonts w:hint="eastAsia" w:asciiTheme="minorEastAsia" w:hAnsiTheme="minorEastAsia" w:eastAsiaTheme="minorEastAsia" w:cstheme="minorEastAsia"/>
          <w:bCs/>
          <w:snapToGrid/>
          <w:kern w:val="0"/>
          <w:sz w:val="21"/>
          <w:szCs w:val="21"/>
          <w:lang w:val="en-US" w:eastAsia="zh-CN" w:bidi="ar"/>
        </w:rPr>
        <w:t>集中控制器和分散控制器</w:t>
      </w:r>
      <w:r>
        <w:rPr>
          <w:rFonts w:hint="eastAsia" w:asciiTheme="minorEastAsia" w:hAnsiTheme="minorEastAsia" w:eastAsiaTheme="minorEastAsia" w:cstheme="minorEastAsia"/>
          <w:bCs/>
          <w:iCs/>
          <w:snapToGrid/>
          <w:kern w:val="0"/>
          <w:sz w:val="21"/>
          <w:szCs w:val="21"/>
          <w:lang w:val="en-US" w:eastAsia="zh-CN" w:bidi="ar"/>
        </w:rPr>
        <w:t>的样机调试（如有问题进行第二次版本样机优化改进设计），提供3套成</w:t>
      </w:r>
      <w:r>
        <w:rPr>
          <w:rFonts w:hint="eastAsia" w:asciiTheme="minorEastAsia" w:hAnsiTheme="minorEastAsia" w:eastAsiaTheme="minorEastAsia" w:cstheme="minorEastAsia"/>
          <w:bCs/>
          <w:snapToGrid/>
          <w:kern w:val="0"/>
          <w:sz w:val="21"/>
          <w:szCs w:val="21"/>
          <w:lang w:val="en-US" w:eastAsia="zh-CN" w:bidi="ar"/>
        </w:rPr>
        <w:t>集中控制器和分散控制器</w:t>
      </w:r>
      <w:r>
        <w:rPr>
          <w:rFonts w:hint="eastAsia" w:asciiTheme="minorEastAsia" w:hAnsiTheme="minorEastAsia" w:eastAsiaTheme="minorEastAsia" w:cstheme="minorEastAsia"/>
          <w:bCs/>
          <w:iCs/>
          <w:snapToGrid/>
          <w:kern w:val="0"/>
          <w:sz w:val="21"/>
          <w:szCs w:val="21"/>
          <w:lang w:val="en-US" w:eastAsia="zh-CN" w:bidi="ar"/>
        </w:rPr>
        <w:t>；</w:t>
      </w:r>
    </w:p>
    <w:p w14:paraId="715B99C4">
      <w:pPr>
        <w:keepNext w:val="0"/>
        <w:keepLines w:val="0"/>
        <w:widowControl/>
        <w:suppressLineNumbers w:val="0"/>
        <w:adjustRightInd w:val="0"/>
        <w:snapToGrid w:val="0"/>
        <w:spacing w:before="0" w:beforeAutospacing="1" w:after="0" w:afterAutospacing="0" w:line="273" w:lineRule="auto"/>
        <w:ind w:left="0" w:right="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napToGrid/>
          <w:kern w:val="0"/>
          <w:sz w:val="21"/>
          <w:szCs w:val="21"/>
          <w:lang w:val="en-US" w:eastAsia="zh-CN" w:bidi="ar"/>
        </w:rPr>
        <w:t>表3.</w:t>
      </w:r>
    </w:p>
    <w:tbl>
      <w:tblPr>
        <w:tblStyle w:val="21"/>
        <w:tblW w:w="76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849"/>
        <w:gridCol w:w="2371"/>
        <w:gridCol w:w="1589"/>
        <w:gridCol w:w="1441"/>
        <w:gridCol w:w="1427"/>
      </w:tblGrid>
      <w:tr w14:paraId="16BFE9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33" w:hRule="atLeast"/>
          <w:jc w:val="center"/>
        </w:trPr>
        <w:tc>
          <w:tcPr>
            <w:tcW w:w="849" w:type="dxa"/>
            <w:tcBorders>
              <w:top w:val="single" w:color="000000" w:sz="4" w:space="0"/>
              <w:left w:val="single" w:color="000000" w:sz="4" w:space="0"/>
              <w:bottom w:val="single" w:color="000000" w:sz="4" w:space="0"/>
              <w:right w:val="single" w:color="000000" w:sz="4" w:space="0"/>
            </w:tcBorders>
            <w:shd w:val="clear" w:color="auto" w:fill="auto"/>
            <w:vAlign w:val="top"/>
          </w:tcPr>
          <w:p w14:paraId="2629485B">
            <w:pPr>
              <w:pStyle w:val="17"/>
              <w:keepNext w:val="0"/>
              <w:keepLines w:val="0"/>
              <w:widowControl/>
              <w:suppressLineNumbers w:val="0"/>
              <w:adjustRightInd w:val="0"/>
              <w:snapToGrid w:val="0"/>
              <w:spacing w:before="312" w:beforeAutospacing="0" w:after="200" w:afterAutospacing="0" w:line="273" w:lineRule="auto"/>
              <w:ind w:left="177" w:right="165"/>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napToGrid/>
                <w:kern w:val="0"/>
                <w:sz w:val="21"/>
                <w:szCs w:val="21"/>
                <w:lang w:val="en-US" w:eastAsia="zh-CN" w:bidi="ar"/>
              </w:rPr>
              <w:t>序号</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top"/>
          </w:tcPr>
          <w:p w14:paraId="06668855">
            <w:pPr>
              <w:pStyle w:val="17"/>
              <w:keepNext w:val="0"/>
              <w:keepLines w:val="0"/>
              <w:widowControl/>
              <w:suppressLineNumbers w:val="0"/>
              <w:adjustRightInd w:val="0"/>
              <w:snapToGrid w:val="0"/>
              <w:spacing w:before="312" w:beforeAutospacing="0" w:after="200" w:afterAutospacing="0" w:line="273" w:lineRule="auto"/>
              <w:ind w:left="0" w:right="0"/>
              <w:jc w:val="left"/>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napToGrid/>
                <w:kern w:val="0"/>
                <w:sz w:val="21"/>
                <w:szCs w:val="21"/>
                <w:lang w:val="en-US" w:eastAsia="zh-CN" w:bidi="ar"/>
              </w:rPr>
              <w:t>货物（服务）名称</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top"/>
          </w:tcPr>
          <w:p w14:paraId="6FEDBDF8">
            <w:pPr>
              <w:pStyle w:val="17"/>
              <w:keepNext w:val="0"/>
              <w:keepLines w:val="0"/>
              <w:widowControl/>
              <w:suppressLineNumbers w:val="0"/>
              <w:adjustRightInd w:val="0"/>
              <w:snapToGrid w:val="0"/>
              <w:spacing w:before="312" w:beforeAutospacing="0" w:after="200" w:afterAutospacing="0" w:line="273" w:lineRule="auto"/>
              <w:ind w:left="252" w:right="0"/>
              <w:jc w:val="left"/>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napToGrid/>
                <w:kern w:val="0"/>
                <w:sz w:val="21"/>
                <w:szCs w:val="21"/>
                <w:lang w:val="en-US" w:eastAsia="zh-CN" w:bidi="ar"/>
              </w:rPr>
              <w:t>数量及单位</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top"/>
          </w:tcPr>
          <w:p w14:paraId="2A50A195">
            <w:pPr>
              <w:pStyle w:val="17"/>
              <w:keepNext w:val="0"/>
              <w:keepLines w:val="0"/>
              <w:widowControl/>
              <w:suppressLineNumbers w:val="0"/>
              <w:adjustRightInd w:val="0"/>
              <w:snapToGrid w:val="0"/>
              <w:spacing w:before="312" w:beforeAutospacing="0" w:after="200" w:afterAutospacing="0" w:line="273" w:lineRule="auto"/>
              <w:ind w:left="341" w:right="0"/>
              <w:jc w:val="left"/>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napToGrid/>
                <w:kern w:val="0"/>
                <w:sz w:val="21"/>
                <w:szCs w:val="21"/>
                <w:lang w:val="en-US" w:eastAsia="zh-CN" w:bidi="ar"/>
              </w:rPr>
              <w:t>交货期</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top"/>
          </w:tcPr>
          <w:p w14:paraId="5039A2A4">
            <w:pPr>
              <w:pStyle w:val="17"/>
              <w:keepNext w:val="0"/>
              <w:keepLines w:val="0"/>
              <w:widowControl/>
              <w:suppressLineNumbers w:val="0"/>
              <w:adjustRightInd w:val="0"/>
              <w:snapToGrid w:val="0"/>
              <w:spacing w:before="312" w:beforeAutospacing="0" w:after="200" w:afterAutospacing="0" w:line="273" w:lineRule="auto"/>
              <w:ind w:left="223" w:right="0"/>
              <w:jc w:val="left"/>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napToGrid/>
                <w:kern w:val="0"/>
                <w:sz w:val="21"/>
                <w:szCs w:val="21"/>
                <w:lang w:val="en-US" w:eastAsia="zh-CN" w:bidi="ar"/>
              </w:rPr>
              <w:t>交货地点</w:t>
            </w:r>
          </w:p>
        </w:tc>
      </w:tr>
      <w:tr w14:paraId="283C2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1" w:hRule="atLeast"/>
          <w:jc w:val="center"/>
        </w:trPr>
        <w:tc>
          <w:tcPr>
            <w:tcW w:w="849" w:type="dxa"/>
            <w:tcBorders>
              <w:top w:val="single" w:color="000000" w:sz="4" w:space="0"/>
              <w:left w:val="single" w:color="000000" w:sz="4" w:space="0"/>
              <w:bottom w:val="single" w:color="000000" w:sz="4" w:space="0"/>
              <w:right w:val="single" w:color="000000" w:sz="4" w:space="0"/>
            </w:tcBorders>
            <w:shd w:val="clear" w:color="auto" w:fill="auto"/>
            <w:vAlign w:val="top"/>
          </w:tcPr>
          <w:p w14:paraId="7FA49D75">
            <w:pPr>
              <w:pStyle w:val="17"/>
              <w:keepNext w:val="0"/>
              <w:keepLines w:val="0"/>
              <w:widowControl/>
              <w:suppressLineNumbers w:val="0"/>
              <w:adjustRightInd w:val="0"/>
              <w:snapToGrid w:val="0"/>
              <w:spacing w:before="312" w:beforeAutospacing="0" w:after="200" w:afterAutospacing="0" w:line="273" w:lineRule="auto"/>
              <w:ind w:left="7" w:right="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napToGrid/>
                <w:kern w:val="0"/>
                <w:sz w:val="21"/>
                <w:szCs w:val="21"/>
                <w:lang w:val="en-US" w:eastAsia="zh-CN" w:bidi="ar"/>
              </w:rPr>
              <w:t>1</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F21CB">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napToGrid/>
                <w:kern w:val="0"/>
                <w:sz w:val="21"/>
                <w:szCs w:val="21"/>
                <w:lang w:val="en-US" w:eastAsia="zh-CN" w:bidi="ar"/>
              </w:rPr>
              <w:t>集中控制器（含嵌入式源码）</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52034">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napToGrid/>
                <w:kern w:val="0"/>
                <w:sz w:val="21"/>
                <w:szCs w:val="21"/>
                <w:lang w:val="en-US" w:eastAsia="zh-CN" w:bidi="ar"/>
              </w:rPr>
              <w:t>3套</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7B888">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napToGrid/>
                <w:kern w:val="0"/>
                <w:sz w:val="21"/>
                <w:szCs w:val="21"/>
                <w:lang w:val="en-US" w:eastAsia="zh-CN" w:bidi="ar"/>
              </w:rPr>
              <w:t>合同签订后90个自然日内</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7CCA4">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napToGrid/>
                <w:kern w:val="0"/>
                <w:sz w:val="21"/>
                <w:szCs w:val="21"/>
                <w:lang w:val="en-US" w:eastAsia="zh-CN" w:bidi="ar"/>
              </w:rPr>
              <w:t>重庆</w:t>
            </w:r>
          </w:p>
        </w:tc>
      </w:tr>
      <w:tr w14:paraId="0D32B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9" w:hRule="atLeast"/>
          <w:jc w:val="center"/>
        </w:trPr>
        <w:tc>
          <w:tcPr>
            <w:tcW w:w="849" w:type="dxa"/>
            <w:tcBorders>
              <w:top w:val="single" w:color="000000" w:sz="4" w:space="0"/>
              <w:left w:val="single" w:color="000000" w:sz="4" w:space="0"/>
              <w:bottom w:val="single" w:color="000000" w:sz="4" w:space="0"/>
              <w:right w:val="single" w:color="000000" w:sz="4" w:space="0"/>
            </w:tcBorders>
            <w:shd w:val="clear" w:color="auto" w:fill="auto"/>
            <w:vAlign w:val="top"/>
          </w:tcPr>
          <w:p w14:paraId="46D6DDAE">
            <w:pPr>
              <w:pStyle w:val="17"/>
              <w:keepNext w:val="0"/>
              <w:keepLines w:val="0"/>
              <w:widowControl/>
              <w:suppressLineNumbers w:val="0"/>
              <w:adjustRightInd w:val="0"/>
              <w:snapToGrid w:val="0"/>
              <w:spacing w:before="312" w:beforeAutospacing="0" w:after="200" w:afterAutospacing="0" w:line="273" w:lineRule="auto"/>
              <w:ind w:left="7" w:right="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napToGrid/>
                <w:kern w:val="0"/>
                <w:sz w:val="21"/>
                <w:szCs w:val="21"/>
                <w:lang w:val="en-US" w:eastAsia="zh-CN" w:bidi="ar"/>
              </w:rPr>
              <w:t>2</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top"/>
          </w:tcPr>
          <w:p w14:paraId="08660A97">
            <w:pPr>
              <w:pStyle w:val="17"/>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napToGrid/>
                <w:kern w:val="0"/>
                <w:sz w:val="21"/>
                <w:szCs w:val="21"/>
                <w:lang w:val="en-US" w:eastAsia="zh-CN" w:bidi="ar"/>
              </w:rPr>
              <w:t>分散控制器（含嵌入式源码）</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22B5C">
            <w:pPr>
              <w:pStyle w:val="17"/>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napToGrid/>
                <w:kern w:val="0"/>
                <w:sz w:val="21"/>
                <w:szCs w:val="21"/>
                <w:lang w:val="en-US" w:eastAsia="zh-CN" w:bidi="ar"/>
              </w:rPr>
              <w:t>3套</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C760D">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napToGrid/>
                <w:kern w:val="0"/>
                <w:sz w:val="21"/>
                <w:szCs w:val="21"/>
                <w:lang w:val="en-US" w:eastAsia="zh-CN" w:bidi="ar"/>
              </w:rPr>
              <w:t>合同签订后90个自然日内</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874BF">
            <w:pPr>
              <w:pStyle w:val="17"/>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napToGrid/>
                <w:kern w:val="0"/>
                <w:sz w:val="21"/>
                <w:szCs w:val="21"/>
                <w:lang w:val="en-US" w:eastAsia="zh-CN" w:bidi="ar"/>
              </w:rPr>
              <w:t>重庆</w:t>
            </w:r>
          </w:p>
        </w:tc>
      </w:tr>
    </w:tbl>
    <w:p w14:paraId="70EFE3D1">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bCs/>
          <w:iCs/>
          <w:sz w:val="21"/>
          <w:szCs w:val="21"/>
        </w:rPr>
      </w:pPr>
      <w:r>
        <w:rPr>
          <w:rFonts w:hint="eastAsia" w:asciiTheme="minorEastAsia" w:hAnsiTheme="minorEastAsia" w:eastAsiaTheme="minorEastAsia" w:cstheme="minorEastAsia"/>
          <w:bCs/>
          <w:snapToGrid/>
          <w:kern w:val="0"/>
          <w:sz w:val="21"/>
          <w:szCs w:val="21"/>
          <w:lang w:val="en-US" w:eastAsia="zh-CN" w:bidi="ar"/>
        </w:rPr>
        <w:t xml:space="preserve"> </w:t>
      </w:r>
      <w:r>
        <w:rPr>
          <w:rFonts w:hint="eastAsia" w:asciiTheme="minorEastAsia" w:hAnsiTheme="minorEastAsia" w:eastAsiaTheme="minorEastAsia" w:cstheme="minorEastAsia"/>
          <w:bCs/>
          <w:iCs/>
          <w:snapToGrid/>
          <w:kern w:val="0"/>
          <w:sz w:val="21"/>
          <w:szCs w:val="21"/>
          <w:lang w:val="en-US" w:eastAsia="zh-CN" w:bidi="ar"/>
        </w:rPr>
        <w:t>合同签订后5个月内供方需完成第二次版本样机优化改进、生产及测试，提供3套</w:t>
      </w:r>
      <w:r>
        <w:rPr>
          <w:rFonts w:hint="eastAsia" w:asciiTheme="minorEastAsia" w:hAnsiTheme="minorEastAsia" w:eastAsiaTheme="minorEastAsia" w:cstheme="minorEastAsia"/>
          <w:bCs/>
          <w:snapToGrid/>
          <w:kern w:val="0"/>
          <w:sz w:val="21"/>
          <w:szCs w:val="21"/>
          <w:lang w:val="en-US" w:eastAsia="zh-CN" w:bidi="ar"/>
        </w:rPr>
        <w:t>集中控制器和分散控制器</w:t>
      </w:r>
      <w:r>
        <w:rPr>
          <w:rFonts w:hint="eastAsia" w:asciiTheme="minorEastAsia" w:hAnsiTheme="minorEastAsia" w:eastAsiaTheme="minorEastAsia" w:cstheme="minorEastAsia"/>
          <w:bCs/>
          <w:iCs/>
          <w:snapToGrid/>
          <w:kern w:val="0"/>
          <w:sz w:val="21"/>
          <w:szCs w:val="21"/>
          <w:lang w:val="en-US" w:eastAsia="zh-CN" w:bidi="ar"/>
        </w:rPr>
        <w:t>；具体时间根据需方软件开发和测试进展决定；</w:t>
      </w:r>
    </w:p>
    <w:p w14:paraId="73A8C893">
      <w:pPr>
        <w:keepNext w:val="0"/>
        <w:keepLines w:val="0"/>
        <w:widowControl/>
        <w:suppressLineNumbers w:val="0"/>
        <w:adjustRightInd w:val="0"/>
        <w:snapToGrid w:val="0"/>
        <w:spacing w:before="0" w:beforeAutospacing="1" w:after="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表4</w:t>
      </w:r>
    </w:p>
    <w:tbl>
      <w:tblPr>
        <w:tblStyle w:val="21"/>
        <w:tblW w:w="76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915"/>
        <w:gridCol w:w="2305"/>
        <w:gridCol w:w="1549"/>
        <w:gridCol w:w="1481"/>
        <w:gridCol w:w="1427"/>
      </w:tblGrid>
      <w:tr w14:paraId="6A79F2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vAlign w:val="top"/>
          </w:tcPr>
          <w:p w14:paraId="3D95F7C0">
            <w:pPr>
              <w:pStyle w:val="17"/>
              <w:keepNext w:val="0"/>
              <w:keepLines w:val="0"/>
              <w:widowControl/>
              <w:suppressLineNumbers w:val="0"/>
              <w:adjustRightInd w:val="0"/>
              <w:snapToGrid w:val="0"/>
              <w:spacing w:before="312" w:beforeAutospacing="0" w:after="200" w:afterAutospacing="0" w:line="273" w:lineRule="auto"/>
              <w:ind w:left="177" w:right="165"/>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序号</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top"/>
          </w:tcPr>
          <w:p w14:paraId="7486D61A">
            <w:pPr>
              <w:pStyle w:val="17"/>
              <w:keepNext w:val="0"/>
              <w:keepLines w:val="0"/>
              <w:widowControl/>
              <w:suppressLineNumbers w:val="0"/>
              <w:adjustRightInd w:val="0"/>
              <w:snapToGrid w:val="0"/>
              <w:spacing w:before="312" w:beforeAutospacing="0"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货物（服务）名称</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top"/>
          </w:tcPr>
          <w:p w14:paraId="0F8539E9">
            <w:pPr>
              <w:pStyle w:val="17"/>
              <w:keepNext w:val="0"/>
              <w:keepLines w:val="0"/>
              <w:widowControl/>
              <w:suppressLineNumbers w:val="0"/>
              <w:adjustRightInd w:val="0"/>
              <w:snapToGrid w:val="0"/>
              <w:spacing w:before="312" w:beforeAutospacing="0" w:after="200" w:afterAutospacing="0" w:line="273" w:lineRule="auto"/>
              <w:ind w:left="252"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数量及单位</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top"/>
          </w:tcPr>
          <w:p w14:paraId="19BF593D">
            <w:pPr>
              <w:pStyle w:val="17"/>
              <w:keepNext w:val="0"/>
              <w:keepLines w:val="0"/>
              <w:widowControl/>
              <w:suppressLineNumbers w:val="0"/>
              <w:adjustRightInd w:val="0"/>
              <w:snapToGrid w:val="0"/>
              <w:spacing w:before="312" w:beforeAutospacing="0" w:after="200" w:afterAutospacing="0" w:line="273" w:lineRule="auto"/>
              <w:ind w:left="341"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交货期</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top"/>
          </w:tcPr>
          <w:p w14:paraId="6B0E9A24">
            <w:pPr>
              <w:pStyle w:val="17"/>
              <w:keepNext w:val="0"/>
              <w:keepLines w:val="0"/>
              <w:widowControl/>
              <w:suppressLineNumbers w:val="0"/>
              <w:adjustRightInd w:val="0"/>
              <w:snapToGrid w:val="0"/>
              <w:spacing w:before="312" w:beforeAutospacing="0" w:after="200" w:afterAutospacing="0" w:line="273" w:lineRule="auto"/>
              <w:ind w:left="223"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交货地点</w:t>
            </w:r>
          </w:p>
        </w:tc>
      </w:tr>
      <w:tr w14:paraId="2741C3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1"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vAlign w:val="top"/>
          </w:tcPr>
          <w:p w14:paraId="53A0E129">
            <w:pPr>
              <w:pStyle w:val="17"/>
              <w:keepNext w:val="0"/>
              <w:keepLines w:val="0"/>
              <w:widowControl/>
              <w:suppressLineNumbers w:val="0"/>
              <w:adjustRightInd w:val="0"/>
              <w:snapToGrid w:val="0"/>
              <w:spacing w:before="312" w:beforeAutospacing="0" w:after="200" w:afterAutospacing="0" w:line="273" w:lineRule="auto"/>
              <w:ind w:left="7"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3</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DA8F8">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集中控制器（含嵌入式源码）（第二版）</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3BBE8">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3套</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1482F">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合同签订后120个自然日内</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01B0D">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重庆</w:t>
            </w:r>
          </w:p>
        </w:tc>
      </w:tr>
      <w:tr w14:paraId="36231E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9"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vAlign w:val="top"/>
          </w:tcPr>
          <w:p w14:paraId="754343C5">
            <w:pPr>
              <w:pStyle w:val="17"/>
              <w:keepNext w:val="0"/>
              <w:keepLines w:val="0"/>
              <w:widowControl/>
              <w:suppressLineNumbers w:val="0"/>
              <w:adjustRightInd w:val="0"/>
              <w:snapToGrid w:val="0"/>
              <w:spacing w:before="312" w:beforeAutospacing="0" w:after="200" w:afterAutospacing="0" w:line="273" w:lineRule="auto"/>
              <w:ind w:left="7"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4</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top"/>
          </w:tcPr>
          <w:p w14:paraId="7C2786DD">
            <w:pPr>
              <w:pStyle w:val="17"/>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分散控制器（含嵌入式源码）（第二版）</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82F32">
            <w:pPr>
              <w:pStyle w:val="17"/>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3套</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9A571">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合同签订后120个自然日内</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CC305">
            <w:pPr>
              <w:pStyle w:val="17"/>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重庆</w:t>
            </w:r>
          </w:p>
        </w:tc>
      </w:tr>
    </w:tbl>
    <w:p w14:paraId="127F7BB8">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bCs/>
          <w:iCs/>
          <w:sz w:val="21"/>
          <w:szCs w:val="21"/>
        </w:rPr>
      </w:pPr>
      <w:r>
        <w:rPr>
          <w:rFonts w:hint="eastAsia" w:asciiTheme="minorEastAsia" w:hAnsiTheme="minorEastAsia" w:eastAsiaTheme="minorEastAsia" w:cstheme="minorEastAsia"/>
          <w:iCs/>
          <w:snapToGrid/>
          <w:kern w:val="0"/>
          <w:sz w:val="21"/>
          <w:szCs w:val="21"/>
          <w:lang w:val="en-US" w:eastAsia="zh-CN" w:bidi="ar"/>
        </w:rPr>
        <w:t>备注：若第二次版本样机硬件仍有改进需求，则可能要求开展</w:t>
      </w:r>
      <w:r>
        <w:rPr>
          <w:rFonts w:hint="eastAsia" w:asciiTheme="minorEastAsia" w:hAnsiTheme="minorEastAsia" w:eastAsiaTheme="minorEastAsia" w:cstheme="minorEastAsia"/>
          <w:bCs/>
          <w:iCs/>
          <w:snapToGrid/>
          <w:kern w:val="0"/>
          <w:sz w:val="21"/>
          <w:szCs w:val="21"/>
          <w:lang w:val="en-US" w:eastAsia="zh-CN" w:bidi="ar"/>
        </w:rPr>
        <w:t>第三次版本样机试制，直至满足需方应用要求；</w:t>
      </w:r>
      <w:r>
        <w:rPr>
          <w:rFonts w:hint="eastAsia" w:asciiTheme="minorEastAsia" w:hAnsiTheme="minorEastAsia" w:eastAsiaTheme="minorEastAsia" w:cstheme="minorEastAsia"/>
          <w:snapToGrid/>
          <w:kern w:val="0"/>
          <w:sz w:val="21"/>
          <w:szCs w:val="21"/>
          <w:lang w:val="en-US" w:eastAsia="zh-CN" w:bidi="ar"/>
        </w:rPr>
        <w:t xml:space="preserve"> </w:t>
      </w:r>
      <w:bookmarkStart w:id="205" w:name="_bookmark141"/>
      <w:bookmarkEnd w:id="205"/>
      <w:bookmarkStart w:id="206" w:name="_Toc18038"/>
      <w:r>
        <w:rPr>
          <w:rFonts w:hint="eastAsia" w:asciiTheme="minorEastAsia" w:hAnsiTheme="minorEastAsia" w:eastAsiaTheme="minorEastAsia" w:cstheme="minorEastAsia"/>
          <w:bCs/>
          <w:iCs/>
          <w:snapToGrid/>
          <w:kern w:val="0"/>
          <w:sz w:val="21"/>
          <w:szCs w:val="21"/>
          <w:lang w:val="en-US" w:eastAsia="zh-CN" w:bidi="ar"/>
        </w:rPr>
        <w:tab/>
      </w:r>
      <w:bookmarkEnd w:id="206"/>
    </w:p>
    <w:p w14:paraId="5EF626D7">
      <w:pPr>
        <w:pStyle w:val="6"/>
        <w:widowControl/>
        <w:outlineLvl w:val="3"/>
        <w:rPr>
          <w:rFonts w:hint="eastAsia" w:asciiTheme="minorEastAsia" w:hAnsiTheme="minorEastAsia" w:eastAsiaTheme="minorEastAsia" w:cstheme="minorEastAsia"/>
          <w:b/>
          <w:bCs w:val="0"/>
          <w:sz w:val="21"/>
          <w:szCs w:val="21"/>
        </w:rPr>
      </w:pPr>
      <w:r>
        <w:rPr>
          <w:rFonts w:hint="eastAsia" w:asciiTheme="minorEastAsia" w:hAnsiTheme="minorEastAsia" w:eastAsiaTheme="minorEastAsia" w:cstheme="minorEastAsia"/>
          <w:b/>
          <w:bCs w:val="0"/>
          <w:sz w:val="21"/>
          <w:szCs w:val="21"/>
        </w:rPr>
        <w:t>3.5.2质量标准及要求</w:t>
      </w:r>
    </w:p>
    <w:p w14:paraId="62B6BD83">
      <w:pPr>
        <w:pStyle w:val="17"/>
        <w:keepNext w:val="0"/>
        <w:keepLines w:val="0"/>
        <w:widowControl/>
        <w:numPr>
          <w:ilvl w:val="0"/>
          <w:numId w:val="10"/>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供方所提供的产品及软件应为全新的、先进的、成熟的、完整的和安全可靠的，且技术经济性能符合本规范书的要求。</w:t>
      </w:r>
    </w:p>
    <w:p w14:paraId="739A3645">
      <w:pPr>
        <w:pStyle w:val="17"/>
        <w:keepNext w:val="0"/>
        <w:keepLines w:val="0"/>
        <w:widowControl/>
        <w:numPr>
          <w:ilvl w:val="0"/>
          <w:numId w:val="10"/>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供方应提供详细供货清单；供方对所供产品的完整性负责；供方使用硬件选型、嵌入式开发环境、语言、框架、技术、组件、外壳设计、丝印等需事先获得需方认可。</w:t>
      </w:r>
    </w:p>
    <w:p w14:paraId="514E019F">
      <w:pPr>
        <w:pStyle w:val="17"/>
        <w:keepNext w:val="0"/>
        <w:keepLines w:val="0"/>
        <w:widowControl/>
        <w:numPr>
          <w:ilvl w:val="0"/>
          <w:numId w:val="10"/>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供方的产品设计、生产过程、质量检验等应符合国家、行业及企业的相关质量管理标准和要求，并向需方提供检查、检验报告；</w:t>
      </w:r>
    </w:p>
    <w:p w14:paraId="7F7770F0">
      <w:pPr>
        <w:pStyle w:val="17"/>
        <w:keepNext w:val="0"/>
        <w:keepLines w:val="0"/>
        <w:widowControl/>
        <w:numPr>
          <w:ilvl w:val="0"/>
          <w:numId w:val="10"/>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供方在原材料选用、器件选型及产品设计、生产、检验等环节及最终产品均应符合国家相应环保标准及规定；</w:t>
      </w:r>
    </w:p>
    <w:p w14:paraId="4D12A6A5">
      <w:pPr>
        <w:pStyle w:val="17"/>
        <w:keepNext w:val="0"/>
        <w:keepLines w:val="0"/>
        <w:widowControl/>
        <w:numPr>
          <w:ilvl w:val="0"/>
          <w:numId w:val="10"/>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供方提供产品发生重大质量问题时应将情况及时通知需方，处理方案应经需方认可。</w:t>
      </w:r>
    </w:p>
    <w:p w14:paraId="120169D9">
      <w:pPr>
        <w:pStyle w:val="17"/>
        <w:keepNext w:val="0"/>
        <w:keepLines w:val="0"/>
        <w:widowControl/>
        <w:numPr>
          <w:ilvl w:val="0"/>
          <w:numId w:val="10"/>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供方在本项目中所需要的所有关于质量检查、检验、整改等费用（包括且不限于供方、第三方进行的）均包括在合同总价之中，需方不再另行付费。</w:t>
      </w:r>
    </w:p>
    <w:p w14:paraId="254FAC54">
      <w:pPr>
        <w:pStyle w:val="4"/>
        <w:widowControl/>
        <w:spacing w:before="312" w:beforeAutospacing="0" w:line="273" w:lineRule="auto"/>
        <w:outlineLvl w:val="1"/>
        <w:rPr>
          <w:rFonts w:hint="eastAsia" w:asciiTheme="minorEastAsia" w:hAnsiTheme="minorEastAsia" w:eastAsiaTheme="minorEastAsia" w:cstheme="minorEastAsia"/>
          <w:b/>
          <w:bCs/>
          <w:color w:val="000000"/>
          <w:kern w:val="44"/>
          <w:sz w:val="21"/>
          <w:szCs w:val="21"/>
        </w:rPr>
      </w:pPr>
      <w:bookmarkStart w:id="207" w:name="_bookmark142"/>
      <w:bookmarkEnd w:id="207"/>
      <w:bookmarkStart w:id="208" w:name="_Toc24859"/>
      <w:bookmarkStart w:id="209" w:name="_Toc1034"/>
      <w:r>
        <w:rPr>
          <w:rFonts w:hint="eastAsia" w:asciiTheme="minorEastAsia" w:hAnsiTheme="minorEastAsia" w:eastAsiaTheme="minorEastAsia" w:cstheme="minorEastAsia"/>
          <w:b/>
          <w:bCs/>
          <w:color w:val="000000"/>
          <w:kern w:val="44"/>
          <w:sz w:val="21"/>
          <w:szCs w:val="21"/>
        </w:rPr>
        <w:t>四、验收标准</w:t>
      </w:r>
      <w:bookmarkEnd w:id="208"/>
      <w:bookmarkEnd w:id="209"/>
    </w:p>
    <w:p w14:paraId="79BB0F61">
      <w:pPr>
        <w:pStyle w:val="5"/>
        <w:widowControl/>
        <w:spacing w:before="312" w:beforeAutospacing="0" w:line="273" w:lineRule="auto"/>
        <w:outlineLvl w:val="2"/>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4.1.概述</w:t>
      </w:r>
    </w:p>
    <w:p w14:paraId="0880206D">
      <w:pPr>
        <w:pStyle w:val="17"/>
        <w:keepNext w:val="0"/>
        <w:keepLines w:val="0"/>
        <w:widowControl/>
        <w:numPr>
          <w:ilvl w:val="0"/>
          <w:numId w:val="11"/>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本条款用于合同执行期间对供方所提供的产品及相关备件进行功能检验、性能检验、安全性检验，确保供方所提供的软硬件符合本技术规范书规定的有关标准要求。</w:t>
      </w:r>
    </w:p>
    <w:p w14:paraId="709E3241">
      <w:pPr>
        <w:pStyle w:val="17"/>
        <w:keepNext w:val="0"/>
        <w:keepLines w:val="0"/>
        <w:widowControl/>
        <w:numPr>
          <w:ilvl w:val="0"/>
          <w:numId w:val="11"/>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对重要的检查和试验项目，供方在合同签订后1星期内列出清单由需方确认；在具备检查或试验条件时，供方通知需方派代表参加，在需方代表不能参加见证的情况下，供方要向需方提供检验报告。无论需方代表参加见证与否，都不能减轻供方的责任。</w:t>
      </w:r>
    </w:p>
    <w:p w14:paraId="340EF358">
      <w:pPr>
        <w:pStyle w:val="17"/>
        <w:keepNext w:val="0"/>
        <w:keepLines w:val="0"/>
        <w:widowControl/>
        <w:numPr>
          <w:ilvl w:val="0"/>
          <w:numId w:val="11"/>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供方应在本合同生效后1个月内，向需方提供与本合同产品有关的检验、性能验收试验的方案及标准。有关标准应符合技术规范书规定的有关标准要求。</w:t>
      </w:r>
    </w:p>
    <w:p w14:paraId="1280D85E">
      <w:pPr>
        <w:pStyle w:val="17"/>
        <w:keepNext w:val="0"/>
        <w:keepLines w:val="0"/>
        <w:widowControl/>
        <w:numPr>
          <w:ilvl w:val="0"/>
          <w:numId w:val="11"/>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供方在生产时应严格按照需方要求及行业标准进行的各生产环节的检验和试验，并出具检验试验报告。</w:t>
      </w:r>
    </w:p>
    <w:p w14:paraId="0437BA3D">
      <w:pPr>
        <w:pStyle w:val="17"/>
        <w:keepNext w:val="0"/>
        <w:keepLines w:val="0"/>
        <w:widowControl/>
        <w:numPr>
          <w:ilvl w:val="0"/>
          <w:numId w:val="11"/>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如产品功能、性能和安全性与标准不符或不满足本文件有关要求时，需方有权拒绝验收，供方负责系统迭代、更换或赔偿。</w:t>
      </w:r>
    </w:p>
    <w:p w14:paraId="592470B8">
      <w:pPr>
        <w:pStyle w:val="17"/>
        <w:keepNext w:val="0"/>
        <w:keepLines w:val="0"/>
        <w:widowControl/>
        <w:numPr>
          <w:ilvl w:val="0"/>
          <w:numId w:val="11"/>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供方提供嵌入式软件及产品硬件应具备完全功能的产品，进行验收试验，需方提供试验场地和基础条件。</w:t>
      </w:r>
    </w:p>
    <w:p w14:paraId="0F1EF320">
      <w:pPr>
        <w:pStyle w:val="17"/>
        <w:keepNext w:val="0"/>
        <w:keepLines w:val="0"/>
        <w:widowControl/>
        <w:numPr>
          <w:ilvl w:val="0"/>
          <w:numId w:val="11"/>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本项目所需要的所有检查、检验、测试、试验、认证、验收等的费用（包括且不限于供方、第三方进行的）均包括在合同总价之中，需方不再另行付费。</w:t>
      </w:r>
    </w:p>
    <w:p w14:paraId="12A3F64C">
      <w:pPr>
        <w:pStyle w:val="5"/>
        <w:widowControl/>
        <w:spacing w:before="312" w:beforeAutospacing="0" w:line="273" w:lineRule="auto"/>
        <w:outlineLvl w:val="2"/>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4.2.系统技术及经济指标检验标准</w:t>
      </w:r>
    </w:p>
    <w:p w14:paraId="1BB729A6">
      <w:pPr>
        <w:keepNext w:val="0"/>
        <w:keepLines w:val="0"/>
        <w:widowControl/>
        <w:suppressLineNumbers w:val="0"/>
        <w:adjustRightInd w:val="0"/>
        <w:snapToGrid w:val="0"/>
        <w:spacing w:before="0" w:beforeAutospacing="1" w:after="200" w:afterAutospacing="0"/>
        <w:ind w:left="0" w:right="0" w:firstLine="440"/>
        <w:jc w:val="left"/>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napToGrid/>
          <w:kern w:val="0"/>
          <w:sz w:val="21"/>
          <w:szCs w:val="21"/>
          <w:lang w:val="en-US" w:eastAsia="zh-CN" w:bidi="ar"/>
        </w:rPr>
        <w:t>系统技术指标：系统技术指标包括不限于以下指标：</w:t>
      </w:r>
    </w:p>
    <w:p w14:paraId="689C8D72">
      <w:pPr>
        <w:pStyle w:val="17"/>
        <w:keepNext w:val="0"/>
        <w:keepLines w:val="0"/>
        <w:widowControl/>
        <w:numPr>
          <w:ilvl w:val="0"/>
          <w:numId w:val="12"/>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bCs/>
          <w:iCs/>
          <w:sz w:val="21"/>
          <w:szCs w:val="21"/>
        </w:rPr>
      </w:pPr>
      <w:bookmarkStart w:id="210" w:name="_Hlk175415829"/>
      <w:bookmarkEnd w:id="210"/>
      <w:r>
        <w:rPr>
          <w:rFonts w:hint="eastAsia" w:asciiTheme="minorEastAsia" w:hAnsiTheme="minorEastAsia" w:eastAsiaTheme="minorEastAsia" w:cstheme="minorEastAsia"/>
          <w:bCs/>
          <w:snapToGrid/>
          <w:kern w:val="0"/>
          <w:sz w:val="21"/>
          <w:szCs w:val="21"/>
          <w:lang w:val="en-US" w:eastAsia="zh-CN" w:bidi="ar"/>
        </w:rPr>
        <w:t>集中控制器</w:t>
      </w:r>
      <w:r>
        <w:rPr>
          <w:rFonts w:hint="eastAsia" w:asciiTheme="minorEastAsia" w:hAnsiTheme="minorEastAsia" w:eastAsiaTheme="minorEastAsia" w:cstheme="minorEastAsia"/>
          <w:bCs/>
          <w:iCs/>
          <w:snapToGrid/>
          <w:kern w:val="0"/>
          <w:sz w:val="21"/>
          <w:szCs w:val="21"/>
          <w:lang w:val="en-US" w:eastAsia="zh-CN" w:bidi="ar"/>
        </w:rPr>
        <w:t>由CPU模块，电源模块，通讯模块，输入输出模块，底板模块组成，CPU模块，电源模块，通讯模块，输入输出模块能插在底板上工作；</w:t>
      </w:r>
    </w:p>
    <w:p w14:paraId="269356EA">
      <w:pPr>
        <w:pStyle w:val="17"/>
        <w:keepNext w:val="0"/>
        <w:keepLines w:val="0"/>
        <w:widowControl/>
        <w:numPr>
          <w:ilvl w:val="0"/>
          <w:numId w:val="12"/>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bCs/>
          <w:iCs/>
          <w:sz w:val="21"/>
          <w:szCs w:val="21"/>
        </w:rPr>
      </w:pPr>
      <w:r>
        <w:rPr>
          <w:rFonts w:hint="eastAsia" w:asciiTheme="minorEastAsia" w:hAnsiTheme="minorEastAsia" w:eastAsiaTheme="minorEastAsia" w:cstheme="minorEastAsia"/>
          <w:bCs/>
          <w:snapToGrid/>
          <w:kern w:val="0"/>
          <w:sz w:val="21"/>
          <w:szCs w:val="21"/>
          <w:lang w:val="en-US" w:eastAsia="zh-CN" w:bidi="ar"/>
        </w:rPr>
        <w:t>集中控制器</w:t>
      </w:r>
      <w:r>
        <w:rPr>
          <w:rFonts w:hint="eastAsia" w:asciiTheme="minorEastAsia" w:hAnsiTheme="minorEastAsia" w:eastAsiaTheme="minorEastAsia" w:cstheme="minorEastAsia"/>
          <w:bCs/>
          <w:iCs/>
          <w:snapToGrid/>
          <w:kern w:val="0"/>
          <w:sz w:val="21"/>
          <w:szCs w:val="21"/>
          <w:lang w:val="en-US" w:eastAsia="zh-CN" w:bidi="ar"/>
        </w:rPr>
        <w:t>与上层控制中心（SCADA）的通信周期不超过3000ms，通信数据包含其关联控制设备和传感器；</w:t>
      </w:r>
    </w:p>
    <w:p w14:paraId="60590F26">
      <w:pPr>
        <w:pStyle w:val="17"/>
        <w:keepNext w:val="0"/>
        <w:keepLines w:val="0"/>
        <w:widowControl/>
        <w:numPr>
          <w:ilvl w:val="0"/>
          <w:numId w:val="12"/>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bCs/>
          <w:iCs/>
          <w:sz w:val="21"/>
          <w:szCs w:val="21"/>
        </w:rPr>
      </w:pPr>
      <w:r>
        <w:rPr>
          <w:rFonts w:hint="eastAsia" w:asciiTheme="minorEastAsia" w:hAnsiTheme="minorEastAsia" w:eastAsiaTheme="minorEastAsia" w:cstheme="minorEastAsia"/>
          <w:bCs/>
          <w:iCs/>
          <w:snapToGrid/>
          <w:kern w:val="0"/>
          <w:sz w:val="21"/>
          <w:szCs w:val="21"/>
          <w:lang w:val="en-US" w:eastAsia="zh-CN" w:bidi="ar"/>
        </w:rPr>
        <w:t>单条通信链路上，</w:t>
      </w:r>
      <w:r>
        <w:rPr>
          <w:rFonts w:hint="eastAsia" w:asciiTheme="minorEastAsia" w:hAnsiTheme="minorEastAsia" w:eastAsiaTheme="minorEastAsia" w:cstheme="minorEastAsia"/>
          <w:bCs/>
          <w:snapToGrid/>
          <w:kern w:val="0"/>
          <w:sz w:val="21"/>
          <w:szCs w:val="21"/>
          <w:lang w:val="en-US" w:eastAsia="zh-CN" w:bidi="ar"/>
        </w:rPr>
        <w:t>集中控制器内部各模块间</w:t>
      </w:r>
      <w:r>
        <w:rPr>
          <w:rFonts w:hint="eastAsia" w:asciiTheme="minorEastAsia" w:hAnsiTheme="minorEastAsia" w:eastAsiaTheme="minorEastAsia" w:cstheme="minorEastAsia"/>
          <w:bCs/>
          <w:iCs/>
          <w:snapToGrid/>
          <w:kern w:val="0"/>
          <w:sz w:val="21"/>
          <w:szCs w:val="21"/>
          <w:lang w:val="en-US" w:eastAsia="zh-CN" w:bidi="ar"/>
        </w:rPr>
        <w:t>的实时通信（包含读、写）周期均值不超过2000ms；</w:t>
      </w:r>
    </w:p>
    <w:p w14:paraId="0093F29E">
      <w:pPr>
        <w:pStyle w:val="17"/>
        <w:keepNext w:val="0"/>
        <w:keepLines w:val="0"/>
        <w:widowControl/>
        <w:numPr>
          <w:ilvl w:val="0"/>
          <w:numId w:val="12"/>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bCs/>
          <w:iCs/>
          <w:sz w:val="21"/>
          <w:szCs w:val="21"/>
        </w:rPr>
      </w:pPr>
      <w:r>
        <w:rPr>
          <w:rFonts w:hint="eastAsia" w:asciiTheme="minorEastAsia" w:hAnsiTheme="minorEastAsia" w:eastAsiaTheme="minorEastAsia" w:cstheme="minorEastAsia"/>
          <w:bCs/>
          <w:iCs/>
          <w:snapToGrid/>
          <w:kern w:val="0"/>
          <w:sz w:val="21"/>
          <w:szCs w:val="21"/>
          <w:lang w:val="en-US" w:eastAsia="zh-CN" w:bidi="ar"/>
        </w:rPr>
        <w:t>上层SCADA管理平台能实时查询到</w:t>
      </w:r>
      <w:r>
        <w:rPr>
          <w:rFonts w:hint="eastAsia" w:asciiTheme="minorEastAsia" w:hAnsiTheme="minorEastAsia" w:eastAsiaTheme="minorEastAsia" w:cstheme="minorEastAsia"/>
          <w:bCs/>
          <w:snapToGrid/>
          <w:kern w:val="0"/>
          <w:sz w:val="21"/>
          <w:szCs w:val="21"/>
          <w:lang w:val="en-US" w:eastAsia="zh-CN" w:bidi="ar"/>
        </w:rPr>
        <w:t>集中控制下面挂载多少个输入输出模块</w:t>
      </w:r>
      <w:r>
        <w:rPr>
          <w:rFonts w:hint="eastAsia" w:asciiTheme="minorEastAsia" w:hAnsiTheme="minorEastAsia" w:eastAsiaTheme="minorEastAsia" w:cstheme="minorEastAsia"/>
          <w:bCs/>
          <w:iCs/>
          <w:snapToGrid/>
          <w:kern w:val="0"/>
          <w:sz w:val="21"/>
          <w:szCs w:val="21"/>
          <w:lang w:val="en-US" w:eastAsia="zh-CN" w:bidi="ar"/>
        </w:rPr>
        <w:t>；</w:t>
      </w:r>
    </w:p>
    <w:p w14:paraId="5384FB10">
      <w:pPr>
        <w:pStyle w:val="17"/>
        <w:keepNext w:val="0"/>
        <w:keepLines w:val="0"/>
        <w:widowControl/>
        <w:numPr>
          <w:ilvl w:val="0"/>
          <w:numId w:val="12"/>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bCs/>
          <w:iCs/>
          <w:sz w:val="21"/>
          <w:szCs w:val="21"/>
        </w:rPr>
      </w:pPr>
      <w:r>
        <w:rPr>
          <w:rFonts w:hint="eastAsia" w:asciiTheme="minorEastAsia" w:hAnsiTheme="minorEastAsia" w:eastAsiaTheme="minorEastAsia" w:cstheme="minorEastAsia"/>
          <w:bCs/>
          <w:iCs/>
          <w:snapToGrid/>
          <w:kern w:val="0"/>
          <w:sz w:val="21"/>
          <w:szCs w:val="21"/>
          <w:lang w:val="en-US" w:eastAsia="zh-CN" w:bidi="ar"/>
        </w:rPr>
        <w:t>上层SCADA管理平台可以实时控制</w:t>
      </w:r>
      <w:r>
        <w:rPr>
          <w:rFonts w:hint="eastAsia" w:asciiTheme="minorEastAsia" w:hAnsiTheme="minorEastAsia" w:eastAsiaTheme="minorEastAsia" w:cstheme="minorEastAsia"/>
          <w:bCs/>
          <w:snapToGrid/>
          <w:kern w:val="0"/>
          <w:sz w:val="21"/>
          <w:szCs w:val="21"/>
          <w:lang w:val="en-US" w:eastAsia="zh-CN" w:bidi="ar"/>
        </w:rPr>
        <w:t>集中控制器分和散控制器上面的每一个I/O输出</w:t>
      </w:r>
      <w:r>
        <w:rPr>
          <w:rFonts w:hint="eastAsia" w:asciiTheme="minorEastAsia" w:hAnsiTheme="minorEastAsia" w:eastAsiaTheme="minorEastAsia" w:cstheme="minorEastAsia"/>
          <w:bCs/>
          <w:iCs/>
          <w:snapToGrid/>
          <w:kern w:val="0"/>
          <w:sz w:val="21"/>
          <w:szCs w:val="21"/>
          <w:lang w:val="en-US" w:eastAsia="zh-CN" w:bidi="ar"/>
        </w:rPr>
        <w:t>；</w:t>
      </w:r>
    </w:p>
    <w:p w14:paraId="7CA5B299">
      <w:pPr>
        <w:pStyle w:val="17"/>
        <w:keepNext w:val="0"/>
        <w:keepLines w:val="0"/>
        <w:widowControl/>
        <w:numPr>
          <w:ilvl w:val="0"/>
          <w:numId w:val="12"/>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bCs/>
          <w:iCs/>
          <w:sz w:val="21"/>
          <w:szCs w:val="21"/>
        </w:rPr>
      </w:pPr>
      <w:r>
        <w:rPr>
          <w:rFonts w:hint="eastAsia" w:asciiTheme="minorEastAsia" w:hAnsiTheme="minorEastAsia" w:eastAsiaTheme="minorEastAsia" w:cstheme="minorEastAsia"/>
          <w:bCs/>
          <w:iCs/>
          <w:snapToGrid/>
          <w:kern w:val="0"/>
          <w:sz w:val="21"/>
          <w:szCs w:val="21"/>
          <w:lang w:val="en-US" w:eastAsia="zh-CN" w:bidi="ar"/>
        </w:rPr>
        <w:t>上层SCADA管理平台可以实时接收到</w:t>
      </w:r>
      <w:r>
        <w:rPr>
          <w:rFonts w:hint="eastAsia" w:asciiTheme="minorEastAsia" w:hAnsiTheme="minorEastAsia" w:eastAsiaTheme="minorEastAsia" w:cstheme="minorEastAsia"/>
          <w:bCs/>
          <w:snapToGrid/>
          <w:kern w:val="0"/>
          <w:sz w:val="21"/>
          <w:szCs w:val="21"/>
          <w:lang w:val="en-US" w:eastAsia="zh-CN" w:bidi="ar"/>
        </w:rPr>
        <w:t>集中控制器分和散控制器上面的每一个I/O输入信号</w:t>
      </w:r>
      <w:r>
        <w:rPr>
          <w:rFonts w:hint="eastAsia" w:asciiTheme="minorEastAsia" w:hAnsiTheme="minorEastAsia" w:eastAsiaTheme="minorEastAsia" w:cstheme="minorEastAsia"/>
          <w:bCs/>
          <w:iCs/>
          <w:snapToGrid/>
          <w:kern w:val="0"/>
          <w:sz w:val="21"/>
          <w:szCs w:val="21"/>
          <w:lang w:val="en-US" w:eastAsia="zh-CN" w:bidi="ar"/>
        </w:rPr>
        <w:t>；</w:t>
      </w:r>
    </w:p>
    <w:p w14:paraId="09F513B1">
      <w:pPr>
        <w:pStyle w:val="17"/>
        <w:keepNext w:val="0"/>
        <w:keepLines w:val="0"/>
        <w:widowControl/>
        <w:numPr>
          <w:ilvl w:val="0"/>
          <w:numId w:val="12"/>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bCs/>
          <w:iCs/>
          <w:sz w:val="21"/>
          <w:szCs w:val="21"/>
        </w:rPr>
      </w:pPr>
      <w:r>
        <w:rPr>
          <w:rFonts w:hint="eastAsia" w:asciiTheme="minorEastAsia" w:hAnsiTheme="minorEastAsia" w:eastAsiaTheme="minorEastAsia" w:cstheme="minorEastAsia"/>
          <w:bCs/>
          <w:iCs/>
          <w:snapToGrid/>
          <w:kern w:val="0"/>
          <w:sz w:val="21"/>
          <w:szCs w:val="21"/>
          <w:lang w:val="en-US" w:eastAsia="zh-CN" w:bidi="ar"/>
        </w:rPr>
        <w:t>集中控制器上面的输入输出模块可以实现热拔插；</w:t>
      </w:r>
    </w:p>
    <w:p w14:paraId="654F6603">
      <w:pPr>
        <w:pStyle w:val="17"/>
        <w:keepNext w:val="0"/>
        <w:keepLines w:val="0"/>
        <w:widowControl/>
        <w:numPr>
          <w:ilvl w:val="0"/>
          <w:numId w:val="12"/>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bCs/>
          <w:iCs/>
          <w:sz w:val="21"/>
          <w:szCs w:val="21"/>
        </w:rPr>
      </w:pPr>
      <w:r>
        <w:rPr>
          <w:rFonts w:hint="eastAsia" w:asciiTheme="minorEastAsia" w:hAnsiTheme="minorEastAsia" w:eastAsiaTheme="minorEastAsia" w:cstheme="minorEastAsia"/>
          <w:bCs/>
          <w:iCs/>
          <w:snapToGrid/>
          <w:kern w:val="0"/>
          <w:sz w:val="21"/>
          <w:szCs w:val="21"/>
          <w:lang w:val="en-US" w:eastAsia="zh-CN" w:bidi="ar"/>
        </w:rPr>
        <w:t xml:space="preserve">程序代码工作存储占用率不大于60%； </w:t>
      </w:r>
    </w:p>
    <w:p w14:paraId="1C8F936F">
      <w:pPr>
        <w:pStyle w:val="5"/>
        <w:widowControl/>
        <w:spacing w:before="312" w:beforeAutospacing="0" w:line="273" w:lineRule="auto"/>
        <w:outlineLvl w:val="2"/>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4.3 寿命检验标准</w:t>
      </w:r>
    </w:p>
    <w:p w14:paraId="37477BE6">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簇控制器、就地控制器产品平均故障间隔时间（MTBF）均大于10万小时;</w:t>
      </w:r>
    </w:p>
    <w:p w14:paraId="424587A8">
      <w:pPr>
        <w:pStyle w:val="5"/>
        <w:widowControl/>
        <w:spacing w:before="312" w:beforeAutospacing="0" w:line="273" w:lineRule="auto"/>
        <w:outlineLvl w:val="2"/>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4.4.功能验收</w:t>
      </w:r>
    </w:p>
    <w:p w14:paraId="2360BB25">
      <w:pPr>
        <w:pStyle w:val="17"/>
        <w:keepNext w:val="0"/>
        <w:keepLines w:val="0"/>
        <w:widowControl/>
        <w:numPr>
          <w:ilvl w:val="0"/>
          <w:numId w:val="13"/>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功能检验是质量控制的一个重要组成部分。在需方进行产品功能验收前，供方需先自行完成需方要求的硬件测试及功能测试并出具测试报告。</w:t>
      </w:r>
    </w:p>
    <w:p w14:paraId="7EB35DC2">
      <w:pPr>
        <w:pStyle w:val="17"/>
        <w:keepNext w:val="0"/>
        <w:keepLines w:val="0"/>
        <w:widowControl/>
        <w:numPr>
          <w:ilvl w:val="0"/>
          <w:numId w:val="13"/>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功能验收试验的内容：按本技术规范的要求和国家有关规定进行。</w:t>
      </w:r>
    </w:p>
    <w:p w14:paraId="41E61C2C">
      <w:pPr>
        <w:pStyle w:val="17"/>
        <w:keepNext w:val="0"/>
        <w:keepLines w:val="0"/>
        <w:widowControl/>
        <w:numPr>
          <w:ilvl w:val="0"/>
          <w:numId w:val="13"/>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功能检验的时间：具体试验时间由供方与需方协商确定。</w:t>
      </w:r>
    </w:p>
    <w:p w14:paraId="55FB7AAB">
      <w:pPr>
        <w:pStyle w:val="17"/>
        <w:keepNext w:val="0"/>
        <w:keepLines w:val="0"/>
        <w:widowControl/>
        <w:numPr>
          <w:ilvl w:val="0"/>
          <w:numId w:val="13"/>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需方功能验收测试通过后，由需方负责人签署功能验收通过确认书。如有不符之处或达不到标准要求，供方要采取措施处理直到满足要求，同时向需方提交不一致报告。</w:t>
      </w:r>
    </w:p>
    <w:p w14:paraId="5FBBFF3B">
      <w:pPr>
        <w:pStyle w:val="5"/>
        <w:widowControl/>
        <w:spacing w:before="312" w:beforeAutospacing="0" w:line="273" w:lineRule="auto"/>
        <w:outlineLvl w:val="2"/>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4.5性能验收</w:t>
      </w:r>
    </w:p>
    <w:p w14:paraId="480BD34C">
      <w:pPr>
        <w:pStyle w:val="17"/>
        <w:keepNext w:val="0"/>
        <w:keepLines w:val="0"/>
        <w:widowControl/>
        <w:numPr>
          <w:ilvl w:val="0"/>
          <w:numId w:val="14"/>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性能验收试验的目的是为了检验供方所开发的产品是否符合技术性能的要求。</w:t>
      </w:r>
    </w:p>
    <w:p w14:paraId="16995C65">
      <w:pPr>
        <w:pStyle w:val="17"/>
        <w:keepNext w:val="0"/>
        <w:keepLines w:val="0"/>
        <w:widowControl/>
        <w:numPr>
          <w:ilvl w:val="0"/>
          <w:numId w:val="14"/>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性能验收试验的地点由需方指定。</w:t>
      </w:r>
    </w:p>
    <w:p w14:paraId="29E45D55">
      <w:pPr>
        <w:pStyle w:val="17"/>
        <w:keepNext w:val="0"/>
        <w:keepLines w:val="0"/>
        <w:widowControl/>
        <w:numPr>
          <w:ilvl w:val="0"/>
          <w:numId w:val="14"/>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性能验收试验的时间：具体试验时间由供方与需方协商确定。</w:t>
      </w:r>
    </w:p>
    <w:p w14:paraId="275613BF">
      <w:pPr>
        <w:pStyle w:val="17"/>
        <w:keepNext w:val="0"/>
        <w:keepLines w:val="0"/>
        <w:widowControl/>
        <w:numPr>
          <w:ilvl w:val="0"/>
          <w:numId w:val="14"/>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性能验收试验由需方主持，供方参加。试验大纲由供方提供，与需方确认，验收试验在需方的监督下进行，并提供测试报告。</w:t>
      </w:r>
    </w:p>
    <w:p w14:paraId="00180249">
      <w:pPr>
        <w:pStyle w:val="17"/>
        <w:keepNext w:val="0"/>
        <w:keepLines w:val="0"/>
        <w:widowControl/>
        <w:numPr>
          <w:ilvl w:val="0"/>
          <w:numId w:val="14"/>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性能验收试验的内容：按本技术规范的要求和国家有关规定进行。</w:t>
      </w:r>
    </w:p>
    <w:p w14:paraId="59082049">
      <w:pPr>
        <w:pStyle w:val="17"/>
        <w:keepNext w:val="0"/>
        <w:keepLines w:val="0"/>
        <w:widowControl/>
        <w:numPr>
          <w:ilvl w:val="0"/>
          <w:numId w:val="14"/>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 xml:space="preserve">性能验收试验的标准和方法：按本技术规范的要求和国家有关规定进行。 </w:t>
      </w:r>
    </w:p>
    <w:p w14:paraId="6C6CAD18">
      <w:pPr>
        <w:pStyle w:val="17"/>
        <w:keepNext w:val="0"/>
        <w:keepLines w:val="0"/>
        <w:widowControl/>
        <w:numPr>
          <w:ilvl w:val="0"/>
          <w:numId w:val="14"/>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性能验收试验硬件由需方提供，供方提供试验所需的技术配合和人员配合。</w:t>
      </w:r>
    </w:p>
    <w:p w14:paraId="279079D0">
      <w:pPr>
        <w:pStyle w:val="17"/>
        <w:keepNext w:val="0"/>
        <w:keepLines w:val="0"/>
        <w:widowControl/>
        <w:numPr>
          <w:ilvl w:val="0"/>
          <w:numId w:val="14"/>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性能验收试验需方验收测试通过后，由需方负责人签署性能验收通过确认书。如有不符之处或达不到标准要求，供方要采取措施改进处理直到测试满足要求为止，并提交测试报告。</w:t>
      </w:r>
    </w:p>
    <w:p w14:paraId="4C7FFAFA">
      <w:pPr>
        <w:pStyle w:val="5"/>
        <w:widowControl/>
        <w:spacing w:before="312" w:beforeAutospacing="0" w:line="273" w:lineRule="auto"/>
        <w:outlineLvl w:val="2"/>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4.6.产品认证验收及第三方测试验收</w:t>
      </w:r>
    </w:p>
    <w:p w14:paraId="1DD6ED04">
      <w:pPr>
        <w:pStyle w:val="17"/>
        <w:keepNext w:val="0"/>
        <w:keepLines w:val="0"/>
        <w:widowControl/>
        <w:numPr>
          <w:ilvl w:val="0"/>
          <w:numId w:val="15"/>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集中控制器分和散控制器通过CE认证，认证所需材料及认证事宜由供方负责。</w:t>
      </w:r>
    </w:p>
    <w:p w14:paraId="23EAA149">
      <w:pPr>
        <w:pStyle w:val="17"/>
        <w:keepNext w:val="0"/>
        <w:keepLines w:val="0"/>
        <w:widowControl/>
        <w:numPr>
          <w:ilvl w:val="0"/>
          <w:numId w:val="15"/>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认证过程中产生费用应不包括在合同总价中，由需方提供；认证合格证书到期后维护费用由需方提供。</w:t>
      </w:r>
    </w:p>
    <w:p w14:paraId="5C4B9362">
      <w:pPr>
        <w:pStyle w:val="5"/>
        <w:widowControl/>
        <w:spacing w:before="312" w:beforeAutospacing="0" w:line="273" w:lineRule="auto"/>
        <w:outlineLvl w:val="2"/>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4.7.产品外壳验收</w:t>
      </w:r>
    </w:p>
    <w:p w14:paraId="090461EF">
      <w:pPr>
        <w:pStyle w:val="17"/>
        <w:keepNext w:val="0"/>
        <w:keepLines w:val="0"/>
        <w:widowControl/>
        <w:numPr>
          <w:ilvl w:val="0"/>
          <w:numId w:val="16"/>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控制器的外观应美观，结构合理，布线整齐，接插牢固。</w:t>
      </w:r>
    </w:p>
    <w:p w14:paraId="1C6D7314">
      <w:pPr>
        <w:pStyle w:val="17"/>
        <w:keepNext w:val="0"/>
        <w:keepLines w:val="0"/>
        <w:widowControl/>
        <w:numPr>
          <w:ilvl w:val="0"/>
          <w:numId w:val="16"/>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具有安装固定部件，部件形式供方与需方协商。</w:t>
      </w:r>
    </w:p>
    <w:p w14:paraId="153EECEB">
      <w:pPr>
        <w:pStyle w:val="17"/>
        <w:keepNext w:val="0"/>
        <w:keepLines w:val="0"/>
        <w:widowControl/>
        <w:numPr>
          <w:ilvl w:val="0"/>
          <w:numId w:val="16"/>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外观丝印设计合理，具体布局供方与需方协商。</w:t>
      </w:r>
    </w:p>
    <w:p w14:paraId="65BA7A45">
      <w:pPr>
        <w:pStyle w:val="17"/>
        <w:keepNext w:val="0"/>
        <w:keepLines w:val="0"/>
        <w:widowControl/>
        <w:numPr>
          <w:ilvl w:val="0"/>
          <w:numId w:val="16"/>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外观设计技术要求按本技术规范的要求执行。</w:t>
      </w:r>
    </w:p>
    <w:p w14:paraId="4EB01897">
      <w:pPr>
        <w:pStyle w:val="17"/>
        <w:keepNext w:val="0"/>
        <w:keepLines w:val="0"/>
        <w:widowControl/>
        <w:numPr>
          <w:ilvl w:val="0"/>
          <w:numId w:val="16"/>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电路板与外盒装配应符合JBT5994标准的有关规定。</w:t>
      </w:r>
    </w:p>
    <w:p w14:paraId="2E411F40">
      <w:pPr>
        <w:pStyle w:val="17"/>
        <w:keepNext w:val="0"/>
        <w:keepLines w:val="0"/>
        <w:widowControl/>
        <w:numPr>
          <w:ilvl w:val="0"/>
          <w:numId w:val="16"/>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外壳设计资料验收：完整</w:t>
      </w:r>
      <w:r>
        <w:rPr>
          <w:rFonts w:hint="eastAsia" w:asciiTheme="minorEastAsia" w:hAnsiTheme="minorEastAsia" w:eastAsiaTheme="minorEastAsia" w:cstheme="minorEastAsia"/>
          <w:bCs/>
          <w:snapToGrid/>
          <w:kern w:val="2"/>
          <w:sz w:val="21"/>
          <w:szCs w:val="21"/>
          <w:lang w:val="en-US" w:eastAsia="zh-CN" w:bidi="ar"/>
        </w:rPr>
        <w:t>机械外壳图纸（包括2D图纸和3D模型）、外观设计图纸、生产工艺技术要求文件。</w:t>
      </w:r>
    </w:p>
    <w:p w14:paraId="429A19BF">
      <w:pPr>
        <w:pStyle w:val="5"/>
        <w:widowControl/>
        <w:spacing w:before="312" w:beforeAutospacing="0" w:line="273" w:lineRule="auto"/>
        <w:outlineLvl w:val="2"/>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4.8.产品硬件验收</w:t>
      </w:r>
    </w:p>
    <w:p w14:paraId="54F1DE58">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电路板设计的符合性验收：</w:t>
      </w:r>
    </w:p>
    <w:p w14:paraId="1A685B5B">
      <w:pPr>
        <w:pStyle w:val="17"/>
        <w:keepNext w:val="0"/>
        <w:keepLines w:val="0"/>
        <w:widowControl/>
        <w:numPr>
          <w:ilvl w:val="0"/>
          <w:numId w:val="17"/>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验收电路板设计：符合相关行业标准和规范，如IPC标准等。</w:t>
      </w:r>
    </w:p>
    <w:p w14:paraId="470E3C69">
      <w:pPr>
        <w:pStyle w:val="17"/>
        <w:keepNext w:val="0"/>
        <w:keepLines w:val="0"/>
        <w:widowControl/>
        <w:numPr>
          <w:ilvl w:val="0"/>
          <w:numId w:val="17"/>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验收电路板的元器件：选型考虑经济性、可靠性、可扩展性、国产替代性，符合项目要求。</w:t>
      </w:r>
    </w:p>
    <w:p w14:paraId="06F56795">
      <w:pPr>
        <w:pStyle w:val="17"/>
        <w:keepNext w:val="0"/>
        <w:keepLines w:val="0"/>
        <w:widowControl/>
        <w:numPr>
          <w:ilvl w:val="0"/>
          <w:numId w:val="17"/>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验收电路板的布局设计：考虑整体布局，元器件之间有足够的间距并满足走线规则。</w:t>
      </w:r>
    </w:p>
    <w:p w14:paraId="2E6765F4">
      <w:pPr>
        <w:pStyle w:val="17"/>
        <w:keepNext w:val="0"/>
        <w:keepLines w:val="0"/>
        <w:widowControl/>
        <w:numPr>
          <w:ilvl w:val="0"/>
          <w:numId w:val="17"/>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验收封装设计：封装符合相关要求，焊盘布局正确。</w:t>
      </w:r>
    </w:p>
    <w:p w14:paraId="47EC0ADC">
      <w:pPr>
        <w:pStyle w:val="17"/>
        <w:keepNext w:val="0"/>
        <w:keepLines w:val="0"/>
        <w:widowControl/>
        <w:numPr>
          <w:ilvl w:val="0"/>
          <w:numId w:val="17"/>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验收设计：考虑散热，电源及地设计合理。</w:t>
      </w:r>
    </w:p>
    <w:p w14:paraId="3F813407">
      <w:pPr>
        <w:pStyle w:val="17"/>
        <w:keepNext w:val="0"/>
        <w:keepLines w:val="0"/>
        <w:widowControl/>
        <w:numPr>
          <w:ilvl w:val="0"/>
          <w:numId w:val="17"/>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验收设计按本技术规范的要求和国家有关规定进行执行。</w:t>
      </w:r>
    </w:p>
    <w:p w14:paraId="20987610">
      <w:pPr>
        <w:pStyle w:val="17"/>
        <w:keepNext w:val="0"/>
        <w:keepLines w:val="0"/>
        <w:widowControl/>
        <w:numPr>
          <w:ilvl w:val="0"/>
          <w:numId w:val="17"/>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需方参与整体设计方案讨论及元器件选型</w:t>
      </w:r>
    </w:p>
    <w:p w14:paraId="6A791014">
      <w:pPr>
        <w:pStyle w:val="17"/>
        <w:keepNext w:val="0"/>
        <w:keepLines w:val="0"/>
        <w:widowControl/>
        <w:numPr>
          <w:ilvl w:val="0"/>
          <w:numId w:val="17"/>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电路板制造IPC标准相关规定，所使用材料及工艺满足国家强制环保标准，包括铅、汞、镉、六价铬和聚合溴化联苯、溴化阻燃剂PBB、PBDE等有害物质含量符合GB/T26572最新标准，焊接采用无铅材料及工艺。</w:t>
      </w:r>
    </w:p>
    <w:p w14:paraId="297167E7">
      <w:pPr>
        <w:pStyle w:val="17"/>
        <w:keepNext w:val="0"/>
        <w:keepLines w:val="0"/>
        <w:widowControl/>
        <w:numPr>
          <w:ilvl w:val="0"/>
          <w:numId w:val="17"/>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硬件设计资料验收：</w:t>
      </w:r>
      <w:r>
        <w:rPr>
          <w:rFonts w:hint="eastAsia" w:asciiTheme="minorEastAsia" w:hAnsiTheme="minorEastAsia" w:eastAsiaTheme="minorEastAsia" w:cstheme="minorEastAsia"/>
          <w:bCs/>
          <w:snapToGrid/>
          <w:kern w:val="2"/>
          <w:sz w:val="21"/>
          <w:szCs w:val="21"/>
          <w:lang w:val="en-US" w:eastAsia="zh-CN" w:bidi="ar"/>
        </w:rPr>
        <w:t>提供完整硬件设计资料(原理图(AD)及封装库、PCB图(AD)及封装库、PCB仿真资料、元器件选型文件)；</w:t>
      </w:r>
    </w:p>
    <w:p w14:paraId="05D960E3">
      <w:pPr>
        <w:pStyle w:val="17"/>
        <w:keepNext w:val="0"/>
        <w:keepLines w:val="0"/>
        <w:widowControl/>
        <w:numPr>
          <w:ilvl w:val="0"/>
          <w:numId w:val="17"/>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硬件生产资料验收：</w:t>
      </w:r>
      <w:r>
        <w:rPr>
          <w:rFonts w:hint="eastAsia" w:asciiTheme="minorEastAsia" w:hAnsiTheme="minorEastAsia" w:eastAsiaTheme="minorEastAsia" w:cstheme="minorEastAsia"/>
          <w:bCs/>
          <w:snapToGrid/>
          <w:kern w:val="2"/>
          <w:sz w:val="21"/>
          <w:szCs w:val="21"/>
          <w:lang w:val="en-US" w:eastAsia="zh-CN" w:bidi="ar"/>
        </w:rPr>
        <w:t>控制器硬件生产资料（BOM清单、Gerber文件、加工工艺文件、质量检测文件），其中BOM清单至少包括如下项：序号、元件名称、元件规格型号、元件封装、元件位号、元件数量、元件单价、元件供应商、元件替代型号及对应供应商、元件焊接生产注意事项、备注等信息。</w:t>
      </w:r>
    </w:p>
    <w:p w14:paraId="415C40DE">
      <w:pPr>
        <w:pStyle w:val="5"/>
        <w:widowControl/>
        <w:spacing w:before="312" w:beforeAutospacing="0" w:line="273" w:lineRule="auto"/>
        <w:outlineLvl w:val="2"/>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4.9.产品嵌入式源码验收</w:t>
      </w:r>
    </w:p>
    <w:p w14:paraId="30B73F2E">
      <w:pPr>
        <w:pStyle w:val="17"/>
        <w:keepNext w:val="0"/>
        <w:keepLines w:val="0"/>
        <w:widowControl/>
        <w:numPr>
          <w:ilvl w:val="0"/>
          <w:numId w:val="18"/>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源码验收：代码结构清晰无冗余，注释完整有效；但凡不符合源码验收规范的，供方需修复完毕。</w:t>
      </w:r>
    </w:p>
    <w:p w14:paraId="3507DBBF">
      <w:pPr>
        <w:pStyle w:val="17"/>
        <w:keepNext w:val="0"/>
        <w:keepLines w:val="0"/>
        <w:widowControl/>
        <w:numPr>
          <w:ilvl w:val="0"/>
          <w:numId w:val="18"/>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代码质量：代码应该具备良好的可读性、可维护性、可扩展性、可重用性和安全性等方面的特点，并且无明显Bug或性能问题，并能正常长期运行。</w:t>
      </w:r>
    </w:p>
    <w:p w14:paraId="10C63DB2">
      <w:pPr>
        <w:pStyle w:val="17"/>
        <w:keepNext w:val="0"/>
        <w:keepLines w:val="0"/>
        <w:widowControl/>
        <w:numPr>
          <w:ilvl w:val="0"/>
          <w:numId w:val="18"/>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开发标准：代码应该符合公司或行业的开发标准和规范并且统一、一致，如命名规则、注释规范、代码结构等，并且与需求文档一致。</w:t>
      </w:r>
    </w:p>
    <w:p w14:paraId="60F52E34">
      <w:pPr>
        <w:pStyle w:val="17"/>
        <w:keepNext w:val="0"/>
        <w:keepLines w:val="0"/>
        <w:widowControl/>
        <w:numPr>
          <w:ilvl w:val="0"/>
          <w:numId w:val="18"/>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可测试性：代码应该易于测试，测试数据应该能够完全覆盖代码的各个分支和路径，使得测试工作可以充分覆盖整个代码库。</w:t>
      </w:r>
    </w:p>
    <w:p w14:paraId="7FE02FD5">
      <w:pPr>
        <w:pStyle w:val="17"/>
        <w:keepNext w:val="0"/>
        <w:keepLines w:val="0"/>
        <w:widowControl/>
        <w:numPr>
          <w:ilvl w:val="0"/>
          <w:numId w:val="18"/>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代码审查：对于重要的或关键性的代码，需要进行代码审查，以确保代码质量和执行效率。</w:t>
      </w:r>
    </w:p>
    <w:p w14:paraId="32DA97DB">
      <w:pPr>
        <w:pStyle w:val="17"/>
        <w:keepNext w:val="0"/>
        <w:keepLines w:val="0"/>
        <w:widowControl/>
        <w:numPr>
          <w:ilvl w:val="0"/>
          <w:numId w:val="18"/>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技术支持：如帮助客户解决代码使用和维护过程中的问题等。</w:t>
      </w:r>
    </w:p>
    <w:p w14:paraId="54991E04">
      <w:pPr>
        <w:pStyle w:val="17"/>
        <w:keepNext w:val="0"/>
        <w:keepLines w:val="0"/>
        <w:widowControl/>
        <w:numPr>
          <w:ilvl w:val="0"/>
          <w:numId w:val="18"/>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代码保密：对于源代码，需要对合作双方以外保密，确保不会泄露与之相关的技术或商业信息。</w:t>
      </w:r>
    </w:p>
    <w:p w14:paraId="34602CD7">
      <w:pPr>
        <w:pStyle w:val="17"/>
        <w:keepNext w:val="0"/>
        <w:keepLines w:val="0"/>
        <w:widowControl/>
        <w:numPr>
          <w:ilvl w:val="0"/>
          <w:numId w:val="18"/>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源代码资料验收：包括不限于</w:t>
      </w:r>
      <w:r>
        <w:rPr>
          <w:rFonts w:hint="eastAsia" w:asciiTheme="minorEastAsia" w:hAnsiTheme="minorEastAsia" w:eastAsiaTheme="minorEastAsia" w:cstheme="minorEastAsia"/>
          <w:bCs/>
          <w:snapToGrid/>
          <w:kern w:val="2"/>
          <w:sz w:val="21"/>
          <w:szCs w:val="21"/>
          <w:lang w:val="en-US" w:eastAsia="zh-CN" w:bidi="ar"/>
        </w:rPr>
        <w:t>嵌入式软件最终源代码、嵌入式软件详细设计文件和使用开发手册等。</w:t>
      </w:r>
    </w:p>
    <w:p w14:paraId="343CDC0A">
      <w:pPr>
        <w:pStyle w:val="5"/>
        <w:widowControl/>
        <w:spacing w:before="312" w:beforeAutospacing="0" w:line="273" w:lineRule="auto"/>
        <w:outlineLvl w:val="2"/>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4.10、产品调试软件验收</w:t>
      </w:r>
    </w:p>
    <w:p w14:paraId="0E33319E">
      <w:pPr>
        <w:pStyle w:val="17"/>
        <w:keepNext w:val="0"/>
        <w:keepLines w:val="0"/>
        <w:widowControl/>
        <w:numPr>
          <w:ilvl w:val="0"/>
          <w:numId w:val="19"/>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源码验收：代码结构清晰无冗余，注释完整有效；但凡不符合源码验收规范的，供方需修复完毕。</w:t>
      </w:r>
    </w:p>
    <w:p w14:paraId="6FFB8872">
      <w:pPr>
        <w:pStyle w:val="17"/>
        <w:keepNext w:val="0"/>
        <w:keepLines w:val="0"/>
        <w:widowControl/>
        <w:numPr>
          <w:ilvl w:val="0"/>
          <w:numId w:val="19"/>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代码质量：代码应该具备良好的可读性、可维护性、可扩展性、可重用性和安全性等方面的特点，并且无明显Bug或性能问题，并能正常长期运行。</w:t>
      </w:r>
    </w:p>
    <w:p w14:paraId="38C9A979">
      <w:pPr>
        <w:pStyle w:val="17"/>
        <w:keepNext w:val="0"/>
        <w:keepLines w:val="0"/>
        <w:widowControl/>
        <w:numPr>
          <w:ilvl w:val="0"/>
          <w:numId w:val="19"/>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开发标准：代码应该符合公司或行业的开发标准和规范并且统一、一致，如命名规则、注释规范、代码结构等，并且与需求文档一致。</w:t>
      </w:r>
    </w:p>
    <w:p w14:paraId="10807798">
      <w:pPr>
        <w:pStyle w:val="17"/>
        <w:keepNext w:val="0"/>
        <w:keepLines w:val="0"/>
        <w:widowControl/>
        <w:numPr>
          <w:ilvl w:val="0"/>
          <w:numId w:val="19"/>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功能验收：功能按本技术规范的要求执行。</w:t>
      </w:r>
    </w:p>
    <w:p w14:paraId="7F0F0C62">
      <w:pPr>
        <w:pStyle w:val="17"/>
        <w:keepNext w:val="0"/>
        <w:keepLines w:val="0"/>
        <w:widowControl/>
        <w:numPr>
          <w:ilvl w:val="0"/>
          <w:numId w:val="19"/>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源代码资料验收：包括不限于</w:t>
      </w:r>
      <w:r>
        <w:rPr>
          <w:rFonts w:hint="eastAsia" w:asciiTheme="minorEastAsia" w:hAnsiTheme="minorEastAsia" w:eastAsiaTheme="minorEastAsia" w:cstheme="minorEastAsia"/>
          <w:bCs/>
          <w:snapToGrid/>
          <w:kern w:val="2"/>
          <w:sz w:val="21"/>
          <w:szCs w:val="21"/>
          <w:lang w:val="en-US" w:eastAsia="zh-CN" w:bidi="ar"/>
        </w:rPr>
        <w:t>调试软件最终源代码、软件设计文档、调试软件使用手册等。</w:t>
      </w:r>
    </w:p>
    <w:p w14:paraId="4A40FE15">
      <w:pPr>
        <w:pStyle w:val="5"/>
        <w:widowControl/>
        <w:spacing w:before="312" w:beforeAutospacing="0" w:line="273" w:lineRule="auto"/>
        <w:outlineLvl w:val="2"/>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4.11.系统技术及经济指标验收</w:t>
      </w:r>
    </w:p>
    <w:p w14:paraId="1BB3D9D3">
      <w:pPr>
        <w:keepNext w:val="0"/>
        <w:keepLines w:val="0"/>
        <w:widowControl/>
        <w:suppressLineNumbers w:val="0"/>
        <w:adjustRightInd w:val="0"/>
        <w:snapToGrid w:val="0"/>
        <w:spacing w:before="0" w:beforeAutospacing="1" w:after="200" w:afterAutospacing="0" w:line="273" w:lineRule="auto"/>
        <w:ind w:left="0" w:right="0" w:firstLine="420"/>
        <w:jc w:val="left"/>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napToGrid/>
          <w:kern w:val="0"/>
          <w:sz w:val="21"/>
          <w:szCs w:val="21"/>
          <w:lang w:val="en-US" w:eastAsia="zh-CN" w:bidi="ar"/>
        </w:rPr>
        <w:t>系统技术指标验收：</w:t>
      </w:r>
    </w:p>
    <w:p w14:paraId="64E41099">
      <w:pPr>
        <w:keepNext w:val="0"/>
        <w:keepLines w:val="0"/>
        <w:widowControl/>
        <w:suppressLineNumbers w:val="0"/>
        <w:adjustRightInd w:val="0"/>
        <w:snapToGrid w:val="0"/>
        <w:spacing w:before="0" w:beforeAutospacing="1" w:after="200" w:afterAutospacing="0" w:line="273" w:lineRule="auto"/>
        <w:ind w:left="0" w:right="0"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验收时按照集中控制器分和散控制器各3套，其上面的I/O输出信号连接继电器，其上面的输入信号连接按键，网络接口连接到SCADA系统同一个网络中，SCADA管理软件能控制上面I/O输出信号的开关，能接收到I/O输入信号上的按键信息。</w:t>
      </w:r>
    </w:p>
    <w:p w14:paraId="5080A180">
      <w:pPr>
        <w:pStyle w:val="5"/>
        <w:widowControl/>
        <w:spacing w:before="312" w:beforeAutospacing="0" w:line="273" w:lineRule="auto"/>
        <w:outlineLvl w:val="2"/>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4.12.产品寿命可靠性验收</w:t>
      </w:r>
    </w:p>
    <w:p w14:paraId="6D054AEB">
      <w:pPr>
        <w:keepNext w:val="0"/>
        <w:keepLines w:val="0"/>
        <w:widowControl/>
        <w:suppressLineNumbers w:val="0"/>
        <w:adjustRightInd w:val="0"/>
        <w:snapToGrid w:val="0"/>
        <w:spacing w:before="0" w:beforeAutospacing="1" w:after="200" w:afterAutospacing="0" w:line="273" w:lineRule="auto"/>
        <w:ind w:left="0" w:right="0"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验收地点为测试项目现场，验收时间由需方决定，在现场进行测试验收时，按照集中控制器分和散控制器各3套进行运行测试验收。</w:t>
      </w:r>
    </w:p>
    <w:p w14:paraId="536C40EC">
      <w:pPr>
        <w:pStyle w:val="5"/>
        <w:widowControl/>
        <w:spacing w:before="312" w:beforeAutospacing="0" w:line="273" w:lineRule="auto"/>
        <w:outlineLvl w:val="2"/>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4.13.文档验收</w:t>
      </w:r>
    </w:p>
    <w:p w14:paraId="1A2499D0">
      <w:pPr>
        <w:pStyle w:val="17"/>
        <w:keepNext w:val="0"/>
        <w:keepLines w:val="0"/>
        <w:widowControl/>
        <w:numPr>
          <w:ilvl w:val="0"/>
          <w:numId w:val="20"/>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文档内容描述应当准确, 没有歧义和错误的表达。可通过使用适当的术语、图形进行详细解释。</w:t>
      </w:r>
    </w:p>
    <w:p w14:paraId="653A1883">
      <w:pPr>
        <w:pStyle w:val="17"/>
        <w:keepNext w:val="0"/>
        <w:keepLines w:val="0"/>
        <w:widowControl/>
        <w:numPr>
          <w:ilvl w:val="0"/>
          <w:numId w:val="20"/>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文档齐全（参考资料交付内容清单），包含不限于方案文档、主要芯片数据手册、软件硬件使用手册，测试文档，维护文档等。</w:t>
      </w:r>
    </w:p>
    <w:p w14:paraId="0EBA34C0">
      <w:pPr>
        <w:pStyle w:val="17"/>
        <w:keepNext w:val="0"/>
        <w:keepLines w:val="0"/>
        <w:widowControl/>
        <w:numPr>
          <w:ilvl w:val="0"/>
          <w:numId w:val="20"/>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总体方案文档包括如下内容：系统总体结构及功能划分，系统逻辑框图、组成系统各功能模块的逻辑框图，电路结构图及说明，主要性能指标，功耗和采用标准以及可靠性、安全性、电磁兼容性讨论和硬件测试方案等。</w:t>
      </w:r>
    </w:p>
    <w:p w14:paraId="17249351">
      <w:pPr>
        <w:pStyle w:val="17"/>
        <w:keepNext w:val="0"/>
        <w:keepLines w:val="0"/>
        <w:widowControl/>
        <w:numPr>
          <w:ilvl w:val="0"/>
          <w:numId w:val="20"/>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硬件详细设计文档：电路板逻辑框图及各功能模块详细说明，各功能模块实现方式、地址分配、控制方式、接口方式、存贮空间、中断方式、接口管脚信号详细定义、时序说明、性能指标、指示灯说明、外接线定义、可编程器件图、功能模块说明、原理图、详细物料清单以及电路板板测试、调试计划。</w:t>
      </w:r>
    </w:p>
    <w:p w14:paraId="34EB09E8">
      <w:pPr>
        <w:pStyle w:val="17"/>
        <w:keepNext w:val="0"/>
        <w:keepLines w:val="0"/>
        <w:widowControl/>
        <w:numPr>
          <w:ilvl w:val="0"/>
          <w:numId w:val="20"/>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硬件设计使用手册文档：典型应用电路、硬件电路说明、PCB 布板注意事项、芯片开发/使用手册。</w:t>
      </w:r>
    </w:p>
    <w:p w14:paraId="5CD8F3EF">
      <w:pPr>
        <w:pStyle w:val="17"/>
        <w:keepNext w:val="0"/>
        <w:keepLines w:val="0"/>
        <w:widowControl/>
        <w:numPr>
          <w:ilvl w:val="0"/>
          <w:numId w:val="20"/>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软件代码说明文档，包括不限于代码结构和模块划分、所有代码模块的说明、变量和函数命名规范说明、代码注释等。</w:t>
      </w:r>
    </w:p>
    <w:p w14:paraId="54C82DCA">
      <w:pPr>
        <w:pStyle w:val="17"/>
        <w:keepNext w:val="0"/>
        <w:keepLines w:val="0"/>
        <w:widowControl/>
        <w:numPr>
          <w:ilvl w:val="0"/>
          <w:numId w:val="20"/>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 xml:space="preserve">嵌入式软件使用手册包含嵌入式系统软硬件设计、调试方法、调试中出现的典型问题及解决方法。 </w:t>
      </w:r>
    </w:p>
    <w:p w14:paraId="549E7DB8">
      <w:pPr>
        <w:pStyle w:val="17"/>
        <w:keepNext w:val="0"/>
        <w:keepLines w:val="0"/>
        <w:widowControl/>
        <w:numPr>
          <w:ilvl w:val="0"/>
          <w:numId w:val="20"/>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嵌入式软件详细设计文档：在文档中应列出完成软件的编程语言，编译器的调试环境，硬件描述与功能要求及数据结构等。要详细列出详细的设计细节，其中包括中断、主程序、子程序的功能、入口参数、出口参数、局部变量、函数调用和流程图。在有关通讯协议的描述中，应说明物理层，链路层通讯协议和高层通讯协议由哪些文档定义。</w:t>
      </w:r>
    </w:p>
    <w:p w14:paraId="4746BD94">
      <w:pPr>
        <w:pStyle w:val="17"/>
        <w:keepNext w:val="0"/>
        <w:keepLines w:val="0"/>
        <w:widowControl/>
        <w:numPr>
          <w:ilvl w:val="0"/>
          <w:numId w:val="20"/>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调试软件详细设计文档：在文档中应列出完成软件的编程语言，程序运行、调试环境，软件流程图或建模图等。详细列出详细的设计细节，其中包括功能模块、调用参数等。在有关通讯协议的描述中，应说明物理层，链路层通讯协议和高层通讯协议由哪些文档定义。</w:t>
      </w:r>
    </w:p>
    <w:p w14:paraId="1E62EAEF">
      <w:pPr>
        <w:pStyle w:val="17"/>
        <w:keepNext w:val="0"/>
        <w:keepLines w:val="0"/>
        <w:widowControl/>
        <w:numPr>
          <w:ilvl w:val="0"/>
          <w:numId w:val="20"/>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调试软件设计及使用手册：包括不限于环境配置、开发平台介绍、调试软件使用、软件维护等。</w:t>
      </w:r>
    </w:p>
    <w:p w14:paraId="08EB58D3">
      <w:pPr>
        <w:pStyle w:val="17"/>
        <w:keepNext w:val="0"/>
        <w:keepLines w:val="0"/>
        <w:widowControl/>
        <w:numPr>
          <w:ilvl w:val="0"/>
          <w:numId w:val="20"/>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测试文档：电路板功能模块划分、各功能模块设计输入输出信号及性能参数、各功能模块测试点确定、各测试参考点实测原始记录及分析、板内通讯接口测试原始记录及分析、系统 I/O 口信号线测试原始记录及分析，整板性能测试结果分析。</w:t>
      </w:r>
    </w:p>
    <w:p w14:paraId="58BB8CF5">
      <w:pPr>
        <w:pStyle w:val="17"/>
        <w:keepNext w:val="0"/>
        <w:keepLines w:val="0"/>
        <w:widowControl/>
        <w:numPr>
          <w:ilvl w:val="0"/>
          <w:numId w:val="20"/>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生产过程及检验资料，为了控制和追溯本项目产品的生产成本和质量情况，供方应提供本项目产品在生产、检测、测试、检查等方面资料文件，包括但不限于以下文件：</w:t>
      </w:r>
    </w:p>
    <w:p w14:paraId="317033F7">
      <w:pPr>
        <w:pStyle w:val="17"/>
        <w:keepNext w:val="0"/>
        <w:keepLines w:val="0"/>
        <w:widowControl/>
        <w:numPr>
          <w:ilvl w:val="1"/>
          <w:numId w:val="20"/>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生产组织过程文件（包括但不限于：本项目所采用的元器件、原材料的名称、规格型号，及其来源、检验方法等文件；工艺路线及其技术依据文件；主要物料的平衡及流向文件；工艺过程及流程文件等；产品生产标准、技术条件等）；</w:t>
      </w:r>
    </w:p>
    <w:p w14:paraId="5DEDE742">
      <w:pPr>
        <w:pStyle w:val="17"/>
        <w:keepNext w:val="0"/>
        <w:keepLines w:val="0"/>
        <w:widowControl/>
        <w:numPr>
          <w:ilvl w:val="1"/>
          <w:numId w:val="20"/>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生产工艺文件（包括但不限于本项目产品生产的工艺流程和工时、工艺规范、作业指导书、工装制作和使用情况等）；</w:t>
      </w:r>
    </w:p>
    <w:p w14:paraId="158EC668">
      <w:pPr>
        <w:pStyle w:val="17"/>
        <w:keepNext w:val="0"/>
        <w:keepLines w:val="0"/>
        <w:widowControl/>
        <w:numPr>
          <w:ilvl w:val="1"/>
          <w:numId w:val="20"/>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原材料器件检验过程文件（包括但不限于元器件、原材料等检验方法、检验标准、检验大纲、检验设备及检验结果等）</w:t>
      </w:r>
    </w:p>
    <w:p w14:paraId="1C5EE63D">
      <w:pPr>
        <w:pStyle w:val="17"/>
        <w:keepNext w:val="0"/>
        <w:keepLines w:val="0"/>
        <w:widowControl/>
        <w:numPr>
          <w:ilvl w:val="1"/>
          <w:numId w:val="20"/>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生产过程中间、及成品检验文件（包括但不限于中间件、中间环节及最终成品等检验方法、检验标准、检验大纲、检验设备及检验结果等）；</w:t>
      </w:r>
    </w:p>
    <w:p w14:paraId="2AC2A8B0">
      <w:pPr>
        <w:pStyle w:val="17"/>
        <w:keepNext w:val="0"/>
        <w:keepLines w:val="0"/>
        <w:widowControl/>
        <w:numPr>
          <w:ilvl w:val="1"/>
          <w:numId w:val="20"/>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使用到的生产设备清单及说明；</w:t>
      </w:r>
    </w:p>
    <w:p w14:paraId="769A1EFB">
      <w:pPr>
        <w:pStyle w:val="17"/>
        <w:keepNext w:val="0"/>
        <w:keepLines w:val="0"/>
        <w:widowControl/>
        <w:numPr>
          <w:ilvl w:val="1"/>
          <w:numId w:val="20"/>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使用到的检验设备清单及说明。</w:t>
      </w:r>
    </w:p>
    <w:p w14:paraId="78FE6747">
      <w:pPr>
        <w:keepNext w:val="0"/>
        <w:keepLines w:val="0"/>
        <w:widowControl/>
        <w:suppressLineNumbers w:val="0"/>
        <w:adjustRightInd w:val="0"/>
        <w:snapToGrid w:val="0"/>
        <w:spacing w:before="0" w:beforeAutospacing="1" w:after="0" w:afterAutospacing="0" w:line="273" w:lineRule="auto"/>
        <w:ind w:left="42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表7 设备清单及说明</w:t>
      </w:r>
    </w:p>
    <w:tbl>
      <w:tblPr>
        <w:tblStyle w:val="21"/>
        <w:tblW w:w="8504" w:type="dxa"/>
        <w:jc w:val="center"/>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14"/>
        <w:gridCol w:w="1255"/>
        <w:gridCol w:w="1200"/>
        <w:gridCol w:w="1009"/>
        <w:gridCol w:w="1364"/>
        <w:gridCol w:w="1513"/>
        <w:gridCol w:w="1449"/>
      </w:tblGrid>
      <w:tr w14:paraId="799BDAA5">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14" w:type="dxa"/>
            <w:tcBorders>
              <w:top w:val="double" w:color="auto" w:sz="2" w:space="0"/>
              <w:left w:val="double" w:color="auto" w:sz="2" w:space="0"/>
              <w:bottom w:val="single" w:color="auto" w:sz="4" w:space="0"/>
              <w:right w:val="single" w:color="auto" w:sz="4" w:space="0"/>
            </w:tcBorders>
            <w:shd w:val="clear" w:color="auto" w:fill="auto"/>
            <w:vAlign w:val="center"/>
          </w:tcPr>
          <w:p w14:paraId="4C96DC89">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序号</w:t>
            </w:r>
          </w:p>
        </w:tc>
        <w:tc>
          <w:tcPr>
            <w:tcW w:w="1255" w:type="dxa"/>
            <w:tcBorders>
              <w:top w:val="double" w:color="auto" w:sz="2" w:space="0"/>
              <w:left w:val="single" w:color="auto" w:sz="4" w:space="0"/>
              <w:bottom w:val="single" w:color="auto" w:sz="4" w:space="0"/>
              <w:right w:val="single" w:color="auto" w:sz="4" w:space="0"/>
            </w:tcBorders>
            <w:shd w:val="clear" w:color="auto" w:fill="auto"/>
            <w:vAlign w:val="center"/>
          </w:tcPr>
          <w:p w14:paraId="643BF559">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设备名称</w:t>
            </w:r>
          </w:p>
        </w:tc>
        <w:tc>
          <w:tcPr>
            <w:tcW w:w="1200" w:type="dxa"/>
            <w:tcBorders>
              <w:top w:val="double" w:color="auto" w:sz="2" w:space="0"/>
              <w:left w:val="single" w:color="auto" w:sz="4" w:space="0"/>
              <w:bottom w:val="single" w:color="auto" w:sz="4" w:space="0"/>
              <w:right w:val="single" w:color="auto" w:sz="4" w:space="0"/>
            </w:tcBorders>
            <w:shd w:val="clear" w:color="auto" w:fill="auto"/>
            <w:vAlign w:val="center"/>
          </w:tcPr>
          <w:p w14:paraId="745375CA">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设备型号</w:t>
            </w:r>
          </w:p>
        </w:tc>
        <w:tc>
          <w:tcPr>
            <w:tcW w:w="1009" w:type="dxa"/>
            <w:tcBorders>
              <w:top w:val="double" w:color="auto" w:sz="2" w:space="0"/>
              <w:left w:val="single" w:color="auto" w:sz="4" w:space="0"/>
              <w:bottom w:val="single" w:color="auto" w:sz="4" w:space="0"/>
              <w:right w:val="single" w:color="auto" w:sz="4" w:space="0"/>
            </w:tcBorders>
            <w:shd w:val="clear" w:color="auto" w:fill="auto"/>
            <w:vAlign w:val="center"/>
          </w:tcPr>
          <w:p w14:paraId="687CE449">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数量</w:t>
            </w:r>
          </w:p>
        </w:tc>
        <w:tc>
          <w:tcPr>
            <w:tcW w:w="1364" w:type="dxa"/>
            <w:tcBorders>
              <w:top w:val="double" w:color="auto" w:sz="2" w:space="0"/>
              <w:left w:val="single" w:color="auto" w:sz="4" w:space="0"/>
              <w:bottom w:val="single" w:color="auto" w:sz="4" w:space="0"/>
              <w:right w:val="single" w:color="auto" w:sz="4" w:space="0"/>
            </w:tcBorders>
            <w:shd w:val="clear" w:color="auto" w:fill="auto"/>
            <w:vAlign w:val="center"/>
          </w:tcPr>
          <w:p w14:paraId="4E516955">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生产厂商</w:t>
            </w:r>
          </w:p>
        </w:tc>
        <w:tc>
          <w:tcPr>
            <w:tcW w:w="1513" w:type="dxa"/>
            <w:tcBorders>
              <w:top w:val="double" w:color="auto" w:sz="2" w:space="0"/>
              <w:left w:val="single" w:color="auto" w:sz="4" w:space="0"/>
              <w:bottom w:val="single" w:color="auto" w:sz="4" w:space="0"/>
              <w:right w:val="single" w:color="auto" w:sz="4" w:space="0"/>
            </w:tcBorders>
            <w:shd w:val="clear" w:color="auto" w:fill="auto"/>
            <w:vAlign w:val="center"/>
          </w:tcPr>
          <w:p w14:paraId="1BCFE538">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用途说明</w:t>
            </w:r>
          </w:p>
        </w:tc>
        <w:tc>
          <w:tcPr>
            <w:tcW w:w="1449" w:type="dxa"/>
            <w:tcBorders>
              <w:top w:val="double" w:color="auto" w:sz="2" w:space="0"/>
              <w:left w:val="single" w:color="auto" w:sz="4" w:space="0"/>
              <w:bottom w:val="single" w:color="auto" w:sz="4" w:space="0"/>
              <w:right w:val="double" w:color="auto" w:sz="2" w:space="0"/>
            </w:tcBorders>
            <w:shd w:val="clear" w:color="auto" w:fill="auto"/>
            <w:vAlign w:val="center"/>
          </w:tcPr>
          <w:p w14:paraId="59B580AE">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备注</w:t>
            </w:r>
          </w:p>
        </w:tc>
      </w:tr>
      <w:tr w14:paraId="522A043D">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14" w:type="dxa"/>
            <w:tcBorders>
              <w:top w:val="single" w:color="auto" w:sz="4" w:space="0"/>
              <w:left w:val="double" w:color="auto" w:sz="2" w:space="0"/>
              <w:bottom w:val="single" w:color="auto" w:sz="4" w:space="0"/>
              <w:right w:val="single" w:color="auto" w:sz="4" w:space="0"/>
            </w:tcBorders>
            <w:shd w:val="clear" w:color="auto" w:fill="auto"/>
            <w:vAlign w:val="center"/>
          </w:tcPr>
          <w:p w14:paraId="52BE1FB2">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255" w:type="dxa"/>
            <w:tcBorders>
              <w:top w:val="single" w:color="auto" w:sz="4" w:space="0"/>
              <w:left w:val="single" w:color="auto" w:sz="4" w:space="0"/>
              <w:bottom w:val="single" w:color="auto" w:sz="4" w:space="0"/>
              <w:right w:val="single" w:color="auto" w:sz="4" w:space="0"/>
            </w:tcBorders>
            <w:shd w:val="clear" w:color="auto" w:fill="auto"/>
            <w:vAlign w:val="center"/>
          </w:tcPr>
          <w:p w14:paraId="17E4E969">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19C56134">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009" w:type="dxa"/>
            <w:tcBorders>
              <w:top w:val="single" w:color="auto" w:sz="4" w:space="0"/>
              <w:left w:val="single" w:color="auto" w:sz="4" w:space="0"/>
              <w:bottom w:val="single" w:color="auto" w:sz="4" w:space="0"/>
              <w:right w:val="single" w:color="auto" w:sz="4" w:space="0"/>
            </w:tcBorders>
            <w:shd w:val="clear" w:color="auto" w:fill="auto"/>
            <w:vAlign w:val="center"/>
          </w:tcPr>
          <w:p w14:paraId="6AE1072A">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364" w:type="dxa"/>
            <w:tcBorders>
              <w:top w:val="single" w:color="auto" w:sz="4" w:space="0"/>
              <w:left w:val="single" w:color="auto" w:sz="4" w:space="0"/>
              <w:bottom w:val="single" w:color="auto" w:sz="4" w:space="0"/>
              <w:right w:val="single" w:color="auto" w:sz="4" w:space="0"/>
            </w:tcBorders>
            <w:shd w:val="clear" w:color="auto" w:fill="auto"/>
            <w:vAlign w:val="center"/>
          </w:tcPr>
          <w:p w14:paraId="5AF5F567">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513" w:type="dxa"/>
            <w:tcBorders>
              <w:top w:val="single" w:color="auto" w:sz="4" w:space="0"/>
              <w:left w:val="single" w:color="auto" w:sz="4" w:space="0"/>
              <w:bottom w:val="single" w:color="auto" w:sz="4" w:space="0"/>
              <w:right w:val="single" w:color="auto" w:sz="4" w:space="0"/>
            </w:tcBorders>
            <w:shd w:val="clear" w:color="auto" w:fill="auto"/>
            <w:vAlign w:val="center"/>
          </w:tcPr>
          <w:p w14:paraId="6444EA63">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449" w:type="dxa"/>
            <w:tcBorders>
              <w:top w:val="single" w:color="auto" w:sz="4" w:space="0"/>
              <w:left w:val="single" w:color="auto" w:sz="4" w:space="0"/>
              <w:bottom w:val="single" w:color="auto" w:sz="4" w:space="0"/>
              <w:right w:val="double" w:color="auto" w:sz="2" w:space="0"/>
            </w:tcBorders>
            <w:shd w:val="clear" w:color="auto" w:fill="auto"/>
            <w:vAlign w:val="center"/>
          </w:tcPr>
          <w:p w14:paraId="3A76EF6F">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r>
      <w:tr w14:paraId="36D5C2E7">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14" w:type="dxa"/>
            <w:tcBorders>
              <w:top w:val="single" w:color="auto" w:sz="4" w:space="0"/>
              <w:left w:val="double" w:color="auto" w:sz="2" w:space="0"/>
              <w:bottom w:val="single" w:color="auto" w:sz="4" w:space="0"/>
              <w:right w:val="single" w:color="auto" w:sz="4" w:space="0"/>
            </w:tcBorders>
            <w:shd w:val="clear" w:color="auto" w:fill="auto"/>
            <w:vAlign w:val="center"/>
          </w:tcPr>
          <w:p w14:paraId="633C6815">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255" w:type="dxa"/>
            <w:tcBorders>
              <w:top w:val="single" w:color="auto" w:sz="4" w:space="0"/>
              <w:left w:val="single" w:color="auto" w:sz="4" w:space="0"/>
              <w:bottom w:val="single" w:color="auto" w:sz="4" w:space="0"/>
              <w:right w:val="single" w:color="auto" w:sz="4" w:space="0"/>
            </w:tcBorders>
            <w:shd w:val="clear" w:color="auto" w:fill="auto"/>
            <w:vAlign w:val="center"/>
          </w:tcPr>
          <w:p w14:paraId="1FF462EC">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5FCF0B52">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009" w:type="dxa"/>
            <w:tcBorders>
              <w:top w:val="single" w:color="auto" w:sz="4" w:space="0"/>
              <w:left w:val="single" w:color="auto" w:sz="4" w:space="0"/>
              <w:bottom w:val="single" w:color="auto" w:sz="4" w:space="0"/>
              <w:right w:val="single" w:color="auto" w:sz="4" w:space="0"/>
            </w:tcBorders>
            <w:shd w:val="clear" w:color="auto" w:fill="auto"/>
            <w:vAlign w:val="center"/>
          </w:tcPr>
          <w:p w14:paraId="7256440A">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364" w:type="dxa"/>
            <w:tcBorders>
              <w:top w:val="single" w:color="auto" w:sz="4" w:space="0"/>
              <w:left w:val="single" w:color="auto" w:sz="4" w:space="0"/>
              <w:bottom w:val="single" w:color="auto" w:sz="4" w:space="0"/>
              <w:right w:val="single" w:color="auto" w:sz="4" w:space="0"/>
            </w:tcBorders>
            <w:shd w:val="clear" w:color="auto" w:fill="auto"/>
            <w:vAlign w:val="center"/>
          </w:tcPr>
          <w:p w14:paraId="6B217ACA">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513" w:type="dxa"/>
            <w:tcBorders>
              <w:top w:val="single" w:color="auto" w:sz="4" w:space="0"/>
              <w:left w:val="single" w:color="auto" w:sz="4" w:space="0"/>
              <w:bottom w:val="single" w:color="auto" w:sz="4" w:space="0"/>
              <w:right w:val="single" w:color="auto" w:sz="4" w:space="0"/>
            </w:tcBorders>
            <w:shd w:val="clear" w:color="auto" w:fill="auto"/>
            <w:vAlign w:val="center"/>
          </w:tcPr>
          <w:p w14:paraId="695A884B">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449" w:type="dxa"/>
            <w:tcBorders>
              <w:top w:val="single" w:color="auto" w:sz="4" w:space="0"/>
              <w:left w:val="single" w:color="auto" w:sz="4" w:space="0"/>
              <w:bottom w:val="single" w:color="auto" w:sz="4" w:space="0"/>
              <w:right w:val="double" w:color="auto" w:sz="2" w:space="0"/>
            </w:tcBorders>
            <w:shd w:val="clear" w:color="auto" w:fill="auto"/>
            <w:vAlign w:val="center"/>
          </w:tcPr>
          <w:p w14:paraId="4054241D">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r>
      <w:tr w14:paraId="612F6B59">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14" w:type="dxa"/>
            <w:tcBorders>
              <w:top w:val="single" w:color="auto" w:sz="4" w:space="0"/>
              <w:left w:val="double" w:color="auto" w:sz="2" w:space="0"/>
              <w:bottom w:val="double" w:color="auto" w:sz="2" w:space="0"/>
              <w:right w:val="single" w:color="auto" w:sz="4" w:space="0"/>
            </w:tcBorders>
            <w:shd w:val="clear" w:color="auto" w:fill="auto"/>
            <w:vAlign w:val="center"/>
          </w:tcPr>
          <w:p w14:paraId="7EC331D5">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255" w:type="dxa"/>
            <w:tcBorders>
              <w:top w:val="single" w:color="auto" w:sz="4" w:space="0"/>
              <w:left w:val="single" w:color="auto" w:sz="4" w:space="0"/>
              <w:bottom w:val="double" w:color="auto" w:sz="2" w:space="0"/>
              <w:right w:val="single" w:color="auto" w:sz="4" w:space="0"/>
            </w:tcBorders>
            <w:shd w:val="clear" w:color="auto" w:fill="auto"/>
            <w:vAlign w:val="center"/>
          </w:tcPr>
          <w:p w14:paraId="533C2D71">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200" w:type="dxa"/>
            <w:tcBorders>
              <w:top w:val="single" w:color="auto" w:sz="4" w:space="0"/>
              <w:left w:val="single" w:color="auto" w:sz="4" w:space="0"/>
              <w:bottom w:val="double" w:color="auto" w:sz="2" w:space="0"/>
              <w:right w:val="single" w:color="auto" w:sz="4" w:space="0"/>
            </w:tcBorders>
            <w:shd w:val="clear" w:color="auto" w:fill="auto"/>
            <w:vAlign w:val="center"/>
          </w:tcPr>
          <w:p w14:paraId="5BB2B50D">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009" w:type="dxa"/>
            <w:tcBorders>
              <w:top w:val="single" w:color="auto" w:sz="4" w:space="0"/>
              <w:left w:val="single" w:color="auto" w:sz="4" w:space="0"/>
              <w:bottom w:val="double" w:color="auto" w:sz="2" w:space="0"/>
              <w:right w:val="single" w:color="auto" w:sz="4" w:space="0"/>
            </w:tcBorders>
            <w:shd w:val="clear" w:color="auto" w:fill="auto"/>
            <w:vAlign w:val="center"/>
          </w:tcPr>
          <w:p w14:paraId="72518BC1">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364" w:type="dxa"/>
            <w:tcBorders>
              <w:top w:val="single" w:color="auto" w:sz="4" w:space="0"/>
              <w:left w:val="single" w:color="auto" w:sz="4" w:space="0"/>
              <w:bottom w:val="double" w:color="auto" w:sz="2" w:space="0"/>
              <w:right w:val="single" w:color="auto" w:sz="4" w:space="0"/>
            </w:tcBorders>
            <w:shd w:val="clear" w:color="auto" w:fill="auto"/>
            <w:vAlign w:val="center"/>
          </w:tcPr>
          <w:p w14:paraId="274D5A9D">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513" w:type="dxa"/>
            <w:tcBorders>
              <w:top w:val="single" w:color="auto" w:sz="4" w:space="0"/>
              <w:left w:val="single" w:color="auto" w:sz="4" w:space="0"/>
              <w:bottom w:val="double" w:color="auto" w:sz="2" w:space="0"/>
              <w:right w:val="single" w:color="auto" w:sz="4" w:space="0"/>
            </w:tcBorders>
            <w:shd w:val="clear" w:color="auto" w:fill="auto"/>
            <w:vAlign w:val="center"/>
          </w:tcPr>
          <w:p w14:paraId="17305EC3">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449" w:type="dxa"/>
            <w:tcBorders>
              <w:top w:val="single" w:color="auto" w:sz="4" w:space="0"/>
              <w:left w:val="single" w:color="auto" w:sz="4" w:space="0"/>
              <w:bottom w:val="double" w:color="auto" w:sz="2" w:space="0"/>
              <w:right w:val="double" w:color="auto" w:sz="2" w:space="0"/>
            </w:tcBorders>
            <w:shd w:val="clear" w:color="auto" w:fill="auto"/>
            <w:vAlign w:val="center"/>
          </w:tcPr>
          <w:p w14:paraId="4A838B14">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r>
    </w:tbl>
    <w:p w14:paraId="524DE3F9">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snapToGrid/>
          <w:kern w:val="0"/>
          <w:sz w:val="21"/>
          <w:szCs w:val="21"/>
          <w:lang w:val="en-US" w:eastAsia="zh-CN" w:bidi="ar"/>
        </w:rPr>
        <w:t xml:space="preserve"> </w:t>
      </w:r>
      <w:r>
        <w:rPr>
          <w:rFonts w:hint="eastAsia" w:asciiTheme="minorEastAsia" w:hAnsiTheme="minorEastAsia" w:eastAsiaTheme="minorEastAsia" w:cstheme="minorEastAsia"/>
          <w:b/>
          <w:bCs/>
          <w:sz w:val="21"/>
          <w:szCs w:val="21"/>
        </w:rPr>
        <w:t>4.14.质量保证与售后服务</w:t>
      </w:r>
    </w:p>
    <w:p w14:paraId="354CCC9F">
      <w:pPr>
        <w:pStyle w:val="17"/>
        <w:keepNext w:val="0"/>
        <w:keepLines w:val="0"/>
        <w:widowControl/>
        <w:numPr>
          <w:ilvl w:val="0"/>
          <w:numId w:val="21"/>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napToGrid/>
          <w:kern w:val="0"/>
          <w:sz w:val="21"/>
          <w:szCs w:val="21"/>
          <w:lang w:val="en-US" w:eastAsia="zh-CN" w:bidi="ar"/>
        </w:rPr>
        <w:t>性能保证</w:t>
      </w:r>
    </w:p>
    <w:p w14:paraId="76593960">
      <w:pPr>
        <w:keepNext w:val="0"/>
        <w:keepLines w:val="0"/>
        <w:widowControl/>
        <w:suppressLineNumbers w:val="0"/>
        <w:adjustRightInd w:val="0"/>
        <w:snapToGrid w:val="0"/>
        <w:spacing w:before="0" w:beforeAutospacing="1" w:after="200" w:afterAutospacing="0" w:line="273" w:lineRule="auto"/>
        <w:ind w:left="440" w:right="0"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满足技术要求中所有要求。</w:t>
      </w:r>
    </w:p>
    <w:p w14:paraId="70DE967B">
      <w:pPr>
        <w:pStyle w:val="17"/>
        <w:keepNext w:val="0"/>
        <w:keepLines w:val="0"/>
        <w:widowControl/>
        <w:numPr>
          <w:ilvl w:val="0"/>
          <w:numId w:val="21"/>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napToGrid/>
          <w:kern w:val="0"/>
          <w:sz w:val="21"/>
          <w:szCs w:val="21"/>
          <w:lang w:val="en-US" w:eastAsia="zh-CN" w:bidi="ar"/>
        </w:rPr>
        <w:t>质保期</w:t>
      </w:r>
    </w:p>
    <w:p w14:paraId="28FF4708">
      <w:pPr>
        <w:keepNext w:val="0"/>
        <w:keepLines w:val="0"/>
        <w:widowControl/>
        <w:suppressLineNumbers w:val="0"/>
        <w:adjustRightInd w:val="0"/>
        <w:snapToGrid w:val="0"/>
        <w:spacing w:before="0" w:beforeAutospacing="1" w:after="200" w:afterAutospacing="0" w:line="273" w:lineRule="auto"/>
        <w:ind w:left="440" w:right="0"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供方对所提供的软硬件质量保证期为产品完成最终</w:t>
      </w:r>
      <w:r>
        <w:rPr>
          <w:rFonts w:hint="eastAsia" w:asciiTheme="minorEastAsia" w:hAnsiTheme="minorEastAsia" w:eastAsiaTheme="minorEastAsia" w:cstheme="minorEastAsia"/>
          <w:b/>
          <w:bCs/>
          <w:snapToGrid/>
          <w:kern w:val="0"/>
          <w:sz w:val="21"/>
          <w:szCs w:val="21"/>
          <w:lang w:val="en-US" w:eastAsia="zh-CN" w:bidi="ar"/>
        </w:rPr>
        <w:t>验收后12个月</w:t>
      </w:r>
      <w:r>
        <w:rPr>
          <w:rFonts w:hint="eastAsia" w:asciiTheme="minorEastAsia" w:hAnsiTheme="minorEastAsia" w:eastAsiaTheme="minorEastAsia" w:cstheme="minorEastAsia"/>
          <w:snapToGrid/>
          <w:kern w:val="0"/>
          <w:sz w:val="21"/>
          <w:szCs w:val="21"/>
          <w:lang w:val="en-US" w:eastAsia="zh-CN" w:bidi="ar"/>
        </w:rPr>
        <w:t>，在质保期内所有因产品技术和质量原因引起的软件损坏、不合格、不能正常安装和使用，均由供方无偿优化改进并参与调试。所更换的软硬件或备件的质保期自更换后正常运行之日起重新计算。</w:t>
      </w:r>
    </w:p>
    <w:p w14:paraId="58982FB4">
      <w:pPr>
        <w:pStyle w:val="17"/>
        <w:keepNext w:val="0"/>
        <w:keepLines w:val="0"/>
        <w:widowControl/>
        <w:numPr>
          <w:ilvl w:val="0"/>
          <w:numId w:val="21"/>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napToGrid/>
          <w:kern w:val="0"/>
          <w:sz w:val="21"/>
          <w:szCs w:val="21"/>
          <w:lang w:val="en-US" w:eastAsia="zh-CN" w:bidi="ar"/>
        </w:rPr>
        <w:t>售后支持服务</w:t>
      </w:r>
    </w:p>
    <w:p w14:paraId="785B8C14">
      <w:pPr>
        <w:keepNext w:val="0"/>
        <w:keepLines w:val="0"/>
        <w:widowControl/>
        <w:suppressLineNumbers w:val="0"/>
        <w:adjustRightInd w:val="0"/>
        <w:snapToGrid w:val="0"/>
        <w:spacing w:before="0" w:beforeAutospacing="1" w:after="200" w:afterAutospacing="0" w:line="273" w:lineRule="auto"/>
        <w:ind w:left="440" w:right="0"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质保期内，需方将发生的任何可保修故障通知供方，由供方进行调试。接到报修通知后，4小时内响应，若可以电话指导解决在系统使用中遇到的问题，供方免费提供中文咨询电话技术支持服务；若不能电话指导解决，供方需在24小时内到达现场调试，直到解除故障为止，产生相关费用由供方自行承担。在质保期以后，提供软硬件技术支持。供方此次投标文件中需提供售后服务支持方案，并做详细说明。</w:t>
      </w:r>
    </w:p>
    <w:p w14:paraId="2FEA1F22">
      <w:pPr>
        <w:pStyle w:val="4"/>
        <w:widowControl/>
        <w:spacing w:before="312" w:beforeAutospacing="0" w:line="273" w:lineRule="auto"/>
        <w:outlineLvl w:val="1"/>
        <w:rPr>
          <w:rFonts w:hint="eastAsia" w:asciiTheme="minorEastAsia" w:hAnsiTheme="minorEastAsia" w:eastAsiaTheme="minorEastAsia" w:cstheme="minorEastAsia"/>
          <w:b/>
          <w:bCs/>
          <w:color w:val="000000"/>
          <w:kern w:val="44"/>
          <w:sz w:val="21"/>
          <w:szCs w:val="21"/>
        </w:rPr>
      </w:pPr>
      <w:bookmarkStart w:id="211" w:name="_bookmark143"/>
      <w:bookmarkEnd w:id="211"/>
      <w:bookmarkStart w:id="212" w:name="_Toc26652"/>
      <w:bookmarkStart w:id="213" w:name="_Toc14291"/>
      <w:r>
        <w:rPr>
          <w:rFonts w:hint="eastAsia" w:asciiTheme="minorEastAsia" w:hAnsiTheme="minorEastAsia" w:eastAsiaTheme="minorEastAsia" w:cstheme="minorEastAsia"/>
          <w:b/>
          <w:bCs/>
          <w:color w:val="000000"/>
          <w:kern w:val="44"/>
          <w:sz w:val="21"/>
          <w:szCs w:val="21"/>
        </w:rPr>
        <w:t>五、相关服务要求</w:t>
      </w:r>
      <w:bookmarkEnd w:id="212"/>
      <w:bookmarkEnd w:id="213"/>
    </w:p>
    <w:p w14:paraId="3A0340E0">
      <w:pPr>
        <w:pStyle w:val="5"/>
        <w:widowControl/>
        <w:spacing w:before="312" w:beforeAutospacing="0" w:line="273" w:lineRule="auto"/>
        <w:outlineLvl w:val="2"/>
        <w:rPr>
          <w:rFonts w:hint="eastAsia" w:asciiTheme="minorEastAsia" w:hAnsiTheme="minorEastAsia" w:eastAsiaTheme="minorEastAsia" w:cstheme="minorEastAsia"/>
          <w:b/>
          <w:bCs/>
          <w:sz w:val="21"/>
          <w:szCs w:val="21"/>
        </w:rPr>
      </w:pPr>
      <w:bookmarkStart w:id="214" w:name="_Toc21187196"/>
      <w:bookmarkEnd w:id="214"/>
      <w:bookmarkStart w:id="215" w:name="_Toc21190442"/>
      <w:bookmarkEnd w:id="215"/>
      <w:bookmarkStart w:id="216" w:name="_Toc492436369"/>
      <w:bookmarkEnd w:id="216"/>
      <w:bookmarkStart w:id="217" w:name="_Toc21191251"/>
      <w:bookmarkEnd w:id="217"/>
      <w:bookmarkStart w:id="218" w:name="_Toc21879017"/>
      <w:bookmarkEnd w:id="218"/>
      <w:bookmarkStart w:id="219" w:name="_Toc491761288"/>
      <w:bookmarkEnd w:id="219"/>
      <w:bookmarkStart w:id="220" w:name="_Toc491669884"/>
      <w:bookmarkEnd w:id="220"/>
      <w:bookmarkStart w:id="221" w:name="_Toc24795897"/>
      <w:r>
        <w:rPr>
          <w:rFonts w:hint="eastAsia" w:asciiTheme="minorEastAsia" w:hAnsiTheme="minorEastAsia" w:eastAsiaTheme="minorEastAsia" w:cstheme="minorEastAsia"/>
          <w:b/>
          <w:bCs/>
          <w:sz w:val="21"/>
          <w:szCs w:val="21"/>
        </w:rPr>
        <w:t>5.</w:t>
      </w:r>
      <w:bookmarkEnd w:id="221"/>
      <w:r>
        <w:rPr>
          <w:rFonts w:hint="eastAsia" w:asciiTheme="minorEastAsia" w:hAnsiTheme="minorEastAsia" w:eastAsiaTheme="minorEastAsia" w:cstheme="minorEastAsia"/>
          <w:b/>
          <w:bCs/>
          <w:sz w:val="21"/>
          <w:szCs w:val="21"/>
        </w:rPr>
        <w:t>1供方现场技术服务</w:t>
      </w:r>
    </w:p>
    <w:p w14:paraId="0B7063DB">
      <w:pPr>
        <w:pStyle w:val="17"/>
        <w:keepNext w:val="0"/>
        <w:keepLines w:val="0"/>
        <w:widowControl/>
        <w:numPr>
          <w:ilvl w:val="0"/>
          <w:numId w:val="22"/>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2"/>
          <w:sz w:val="21"/>
          <w:szCs w:val="21"/>
          <w:lang w:val="en-US" w:eastAsia="zh-CN" w:bidi="ar"/>
        </w:rPr>
        <w:t>供方现场技术服务的目的是保证所提供的合同软硬件安全、正常运行。供方要派出合格的、能独立解决问题的现场服务人员，（在开发前期，供方需派出现场服务人员来我供方需派出现场服务人员来我司（成都）配合部署调试和指导。产品小批量现场测试时，供方需派出现场服务人员配合到客户现场指导调试）。</w:t>
      </w:r>
      <w:r>
        <w:rPr>
          <w:rFonts w:hint="eastAsia" w:asciiTheme="minorEastAsia" w:hAnsiTheme="minorEastAsia" w:eastAsiaTheme="minorEastAsia" w:cstheme="minorEastAsia"/>
          <w:snapToGrid/>
          <w:kern w:val="0"/>
          <w:sz w:val="21"/>
          <w:szCs w:val="21"/>
          <w:lang w:val="en-US" w:eastAsia="zh-CN" w:bidi="ar"/>
        </w:rPr>
        <w:t>供方提供的包括服务人天数的现场服务表应能满足工程需要。如果由于供方的原因，下表中的人天数不能满足工程需要，需方有权追加人天数，且发生的费用由供方承担；如果由于需方的原因，下表中的人天数不能满足工程需要，需方要求追加人天数，供方应满足需方的要求。</w:t>
      </w:r>
    </w:p>
    <w:p w14:paraId="078E3E44">
      <w:pPr>
        <w:pStyle w:val="17"/>
        <w:keepNext w:val="0"/>
        <w:keepLines w:val="0"/>
        <w:widowControl/>
        <w:numPr>
          <w:ilvl w:val="0"/>
          <w:numId w:val="22"/>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供方服务人员的一切费用已包含在合同总价中，它包括诸如服务人员的工资及各种补助、交通费、通讯费、食宿费、医疗费、各种保险费、各种税费，等等。</w:t>
      </w:r>
    </w:p>
    <w:p w14:paraId="539519AC">
      <w:pPr>
        <w:pStyle w:val="17"/>
        <w:keepNext w:val="0"/>
        <w:keepLines w:val="0"/>
        <w:widowControl/>
        <w:numPr>
          <w:ilvl w:val="0"/>
          <w:numId w:val="22"/>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现场服务人员的工作时间应与现场要求相一致，以满足现场安装、调试和试运行的要求。需方不再因供方现场服务人员的加班和节假日而另付费用。</w:t>
      </w:r>
    </w:p>
    <w:p w14:paraId="260C41C3">
      <w:pPr>
        <w:pStyle w:val="17"/>
        <w:keepNext w:val="0"/>
        <w:keepLines w:val="0"/>
        <w:widowControl/>
        <w:numPr>
          <w:ilvl w:val="0"/>
          <w:numId w:val="22"/>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未经需方同意，供方不得随意更换现场服务人员。同时，供方须及时更换需方认为不合格的供方现场服务人员。</w:t>
      </w:r>
    </w:p>
    <w:p w14:paraId="63668DC4">
      <w:pPr>
        <w:pStyle w:val="17"/>
        <w:keepNext w:val="0"/>
        <w:keepLines w:val="0"/>
        <w:widowControl/>
        <w:numPr>
          <w:ilvl w:val="0"/>
          <w:numId w:val="22"/>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下述现场服务表中的天数均为现场服务人员人天数。</w:t>
      </w:r>
    </w:p>
    <w:p w14:paraId="61FE3639">
      <w:pPr>
        <w:pStyle w:val="9"/>
        <w:keepNext w:val="0"/>
        <w:keepLines w:val="0"/>
        <w:widowControl/>
        <w:suppressLineNumbers w:val="0"/>
        <w:spacing w:before="312" w:beforeAutospacing="0" w:after="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表8 现场服务表</w:t>
      </w:r>
    </w:p>
    <w:tbl>
      <w:tblPr>
        <w:tblStyle w:val="21"/>
        <w:tblW w:w="9099" w:type="dxa"/>
        <w:jc w:val="center"/>
        <w:tblBorders>
          <w:top w:val="double" w:color="auto" w:sz="2" w:space="0"/>
          <w:left w:val="double" w:color="auto" w:sz="2" w:space="0"/>
          <w:bottom w:val="double" w:color="auto" w:sz="2" w:space="0"/>
          <w:right w:val="double" w:color="auto" w:sz="2" w:space="0"/>
          <w:insideH w:val="outset" w:color="auto" w:sz="6" w:space="0"/>
          <w:insideV w:val="outset" w:color="auto" w:sz="6" w:space="0"/>
        </w:tblBorders>
        <w:shd w:val="clear" w:color="auto" w:fill="auto"/>
        <w:tblLayout w:type="fixed"/>
        <w:tblCellMar>
          <w:top w:w="0" w:type="dxa"/>
          <w:left w:w="28" w:type="dxa"/>
          <w:bottom w:w="0" w:type="dxa"/>
          <w:right w:w="28" w:type="dxa"/>
        </w:tblCellMar>
      </w:tblPr>
      <w:tblGrid>
        <w:gridCol w:w="586"/>
        <w:gridCol w:w="2712"/>
        <w:gridCol w:w="1363"/>
        <w:gridCol w:w="1775"/>
        <w:gridCol w:w="787"/>
        <w:gridCol w:w="1876"/>
      </w:tblGrid>
      <w:tr w14:paraId="0078EE86">
        <w:tblPrEx>
          <w:tblBorders>
            <w:top w:val="double" w:color="auto" w:sz="2" w:space="0"/>
            <w:left w:val="double" w:color="auto" w:sz="2" w:space="0"/>
            <w:bottom w:val="double" w:color="auto" w:sz="2" w:space="0"/>
            <w:right w:val="double" w:color="auto" w:sz="2" w:space="0"/>
            <w:insideH w:val="outset" w:color="auto" w:sz="6" w:space="0"/>
            <w:insideV w:val="outset" w:color="auto" w:sz="6" w:space="0"/>
          </w:tblBorders>
          <w:shd w:val="clear" w:color="auto" w:fill="auto"/>
          <w:tblCellMar>
            <w:top w:w="0" w:type="dxa"/>
            <w:left w:w="28" w:type="dxa"/>
            <w:bottom w:w="0" w:type="dxa"/>
            <w:right w:w="28" w:type="dxa"/>
          </w:tblCellMar>
        </w:tblPrEx>
        <w:trPr>
          <w:jc w:val="center"/>
        </w:trPr>
        <w:tc>
          <w:tcPr>
            <w:tcW w:w="586" w:type="dxa"/>
            <w:vMerge w:val="restart"/>
            <w:tcBorders>
              <w:top w:val="double" w:color="auto" w:sz="2" w:space="0"/>
              <w:left w:val="double" w:color="auto" w:sz="2" w:space="0"/>
              <w:bottom w:val="single" w:color="auto" w:sz="6" w:space="0"/>
              <w:right w:val="single" w:color="auto" w:sz="6" w:space="0"/>
            </w:tcBorders>
            <w:shd w:val="clear" w:color="auto" w:fill="auto"/>
            <w:vAlign w:val="center"/>
          </w:tcPr>
          <w:p w14:paraId="2C74E71D">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序号</w:t>
            </w:r>
          </w:p>
        </w:tc>
        <w:tc>
          <w:tcPr>
            <w:tcW w:w="2712" w:type="dxa"/>
            <w:vMerge w:val="restart"/>
            <w:tcBorders>
              <w:top w:val="double" w:color="auto" w:sz="2" w:space="0"/>
              <w:left w:val="nil"/>
              <w:bottom w:val="single" w:color="auto" w:sz="6" w:space="0"/>
              <w:right w:val="single" w:color="auto" w:sz="6" w:space="0"/>
            </w:tcBorders>
            <w:shd w:val="clear" w:color="auto" w:fill="auto"/>
            <w:vAlign w:val="center"/>
          </w:tcPr>
          <w:p w14:paraId="35580C09">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技术服务内容</w:t>
            </w:r>
          </w:p>
        </w:tc>
        <w:tc>
          <w:tcPr>
            <w:tcW w:w="1363" w:type="dxa"/>
            <w:vMerge w:val="restart"/>
            <w:tcBorders>
              <w:top w:val="double" w:color="auto" w:sz="2" w:space="0"/>
              <w:left w:val="nil"/>
              <w:bottom w:val="single" w:color="auto" w:sz="6" w:space="0"/>
              <w:right w:val="single" w:color="auto" w:sz="6" w:space="0"/>
            </w:tcBorders>
            <w:shd w:val="clear" w:color="auto" w:fill="auto"/>
            <w:vAlign w:val="center"/>
          </w:tcPr>
          <w:p w14:paraId="6F1EEB72">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计划人日数</w:t>
            </w:r>
          </w:p>
        </w:tc>
        <w:tc>
          <w:tcPr>
            <w:tcW w:w="2562" w:type="dxa"/>
            <w:gridSpan w:val="2"/>
            <w:tcBorders>
              <w:top w:val="double" w:color="auto" w:sz="2" w:space="0"/>
              <w:left w:val="nil"/>
              <w:bottom w:val="single" w:color="auto" w:sz="6" w:space="0"/>
              <w:right w:val="single" w:color="auto" w:sz="6" w:space="0"/>
            </w:tcBorders>
            <w:shd w:val="clear" w:color="auto" w:fill="auto"/>
            <w:vAlign w:val="center"/>
          </w:tcPr>
          <w:p w14:paraId="689BEEF4">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派出人员构成</w:t>
            </w:r>
          </w:p>
        </w:tc>
        <w:tc>
          <w:tcPr>
            <w:tcW w:w="1876" w:type="dxa"/>
            <w:vMerge w:val="restart"/>
            <w:tcBorders>
              <w:top w:val="double" w:color="auto" w:sz="2" w:space="0"/>
              <w:left w:val="nil"/>
              <w:bottom w:val="single" w:color="auto" w:sz="6" w:space="0"/>
              <w:right w:val="double" w:color="auto" w:sz="2" w:space="0"/>
            </w:tcBorders>
            <w:shd w:val="clear" w:color="auto" w:fill="auto"/>
            <w:vAlign w:val="center"/>
          </w:tcPr>
          <w:p w14:paraId="0E9262C7">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备注</w:t>
            </w:r>
          </w:p>
        </w:tc>
      </w:tr>
      <w:tr w14:paraId="66847C9D">
        <w:tblPrEx>
          <w:tblBorders>
            <w:top w:val="double" w:color="auto" w:sz="2" w:space="0"/>
            <w:left w:val="double" w:color="auto" w:sz="2" w:space="0"/>
            <w:bottom w:val="double" w:color="auto" w:sz="2" w:space="0"/>
            <w:right w:val="double" w:color="auto" w:sz="2" w:space="0"/>
            <w:insideH w:val="outset" w:color="auto" w:sz="6" w:space="0"/>
            <w:insideV w:val="outset" w:color="auto" w:sz="6" w:space="0"/>
          </w:tblBorders>
          <w:shd w:val="clear" w:color="auto" w:fill="auto"/>
          <w:tblCellMar>
            <w:top w:w="0" w:type="dxa"/>
            <w:left w:w="28" w:type="dxa"/>
            <w:bottom w:w="0" w:type="dxa"/>
            <w:right w:w="28" w:type="dxa"/>
          </w:tblCellMar>
        </w:tblPrEx>
        <w:trPr>
          <w:trHeight w:val="332" w:hRule="atLeast"/>
          <w:jc w:val="center"/>
        </w:trPr>
        <w:tc>
          <w:tcPr>
            <w:tcW w:w="586" w:type="dxa"/>
            <w:vMerge w:val="continue"/>
            <w:tcBorders>
              <w:top w:val="double" w:color="auto" w:sz="2" w:space="0"/>
              <w:left w:val="double" w:color="auto" w:sz="2" w:space="0"/>
              <w:bottom w:val="single" w:color="auto" w:sz="6" w:space="0"/>
              <w:right w:val="single" w:color="auto" w:sz="6" w:space="0"/>
            </w:tcBorders>
            <w:shd w:val="clear" w:color="auto" w:fill="auto"/>
            <w:vAlign w:val="center"/>
          </w:tcPr>
          <w:p w14:paraId="599DBA86">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1"/>
                <w:szCs w:val="21"/>
              </w:rPr>
            </w:pPr>
          </w:p>
        </w:tc>
        <w:tc>
          <w:tcPr>
            <w:tcW w:w="2712" w:type="dxa"/>
            <w:vMerge w:val="continue"/>
            <w:tcBorders>
              <w:top w:val="double" w:color="auto" w:sz="2" w:space="0"/>
              <w:left w:val="nil"/>
              <w:bottom w:val="single" w:color="auto" w:sz="6" w:space="0"/>
              <w:right w:val="single" w:color="auto" w:sz="6" w:space="0"/>
            </w:tcBorders>
            <w:shd w:val="clear" w:color="auto" w:fill="auto"/>
            <w:vAlign w:val="center"/>
          </w:tcPr>
          <w:p w14:paraId="7A357570">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1"/>
                <w:szCs w:val="21"/>
              </w:rPr>
            </w:pPr>
          </w:p>
        </w:tc>
        <w:tc>
          <w:tcPr>
            <w:tcW w:w="1363" w:type="dxa"/>
            <w:vMerge w:val="continue"/>
            <w:tcBorders>
              <w:top w:val="double" w:color="auto" w:sz="2" w:space="0"/>
              <w:left w:val="nil"/>
              <w:bottom w:val="single" w:color="auto" w:sz="6" w:space="0"/>
              <w:right w:val="single" w:color="auto" w:sz="6" w:space="0"/>
            </w:tcBorders>
            <w:shd w:val="clear" w:color="auto" w:fill="auto"/>
            <w:vAlign w:val="center"/>
          </w:tcPr>
          <w:p w14:paraId="6FBA0931">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1"/>
                <w:szCs w:val="21"/>
              </w:rPr>
            </w:pPr>
          </w:p>
        </w:tc>
        <w:tc>
          <w:tcPr>
            <w:tcW w:w="1775" w:type="dxa"/>
            <w:tcBorders>
              <w:top w:val="single" w:color="auto" w:sz="6" w:space="0"/>
              <w:left w:val="nil"/>
              <w:bottom w:val="single" w:color="auto" w:sz="6" w:space="0"/>
              <w:right w:val="single" w:color="auto" w:sz="6" w:space="0"/>
            </w:tcBorders>
            <w:shd w:val="clear" w:color="auto" w:fill="auto"/>
            <w:vAlign w:val="center"/>
          </w:tcPr>
          <w:p w14:paraId="12D01C56">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职 称</w:t>
            </w:r>
          </w:p>
        </w:tc>
        <w:tc>
          <w:tcPr>
            <w:tcW w:w="787" w:type="dxa"/>
            <w:tcBorders>
              <w:top w:val="single" w:color="auto" w:sz="6" w:space="0"/>
              <w:left w:val="nil"/>
              <w:bottom w:val="single" w:color="auto" w:sz="6" w:space="0"/>
              <w:right w:val="single" w:color="auto" w:sz="6" w:space="0"/>
            </w:tcBorders>
            <w:shd w:val="clear" w:color="auto" w:fill="auto"/>
            <w:vAlign w:val="center"/>
          </w:tcPr>
          <w:p w14:paraId="7B688143">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人数</w:t>
            </w:r>
          </w:p>
        </w:tc>
        <w:tc>
          <w:tcPr>
            <w:tcW w:w="1876" w:type="dxa"/>
            <w:vMerge w:val="continue"/>
            <w:tcBorders>
              <w:top w:val="double" w:color="auto" w:sz="2" w:space="0"/>
              <w:left w:val="nil"/>
              <w:bottom w:val="single" w:color="auto" w:sz="6" w:space="0"/>
              <w:right w:val="double" w:color="auto" w:sz="2" w:space="0"/>
            </w:tcBorders>
            <w:shd w:val="clear" w:color="auto" w:fill="auto"/>
            <w:vAlign w:val="center"/>
          </w:tcPr>
          <w:p w14:paraId="42223305">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1"/>
                <w:szCs w:val="21"/>
              </w:rPr>
            </w:pPr>
          </w:p>
        </w:tc>
      </w:tr>
      <w:tr w14:paraId="55DEA317">
        <w:tblPrEx>
          <w:tblBorders>
            <w:top w:val="double" w:color="auto" w:sz="2" w:space="0"/>
            <w:left w:val="double" w:color="auto" w:sz="2" w:space="0"/>
            <w:bottom w:val="double" w:color="auto" w:sz="2" w:space="0"/>
            <w:right w:val="double" w:color="auto" w:sz="2" w:space="0"/>
            <w:insideH w:val="outset" w:color="auto" w:sz="6" w:space="0"/>
            <w:insideV w:val="outset" w:color="auto" w:sz="6" w:space="0"/>
          </w:tblBorders>
          <w:shd w:val="clear" w:color="auto" w:fill="auto"/>
          <w:tblCellMar>
            <w:top w:w="0" w:type="dxa"/>
            <w:left w:w="28" w:type="dxa"/>
            <w:bottom w:w="0" w:type="dxa"/>
            <w:right w:w="28" w:type="dxa"/>
          </w:tblCellMar>
        </w:tblPrEx>
        <w:trPr>
          <w:jc w:val="center"/>
        </w:trPr>
        <w:tc>
          <w:tcPr>
            <w:tcW w:w="586" w:type="dxa"/>
            <w:tcBorders>
              <w:top w:val="single" w:color="auto" w:sz="6" w:space="0"/>
              <w:left w:val="double" w:color="auto" w:sz="2" w:space="0"/>
              <w:bottom w:val="single" w:color="auto" w:sz="6" w:space="0"/>
              <w:right w:val="single" w:color="auto" w:sz="6" w:space="0"/>
            </w:tcBorders>
            <w:shd w:val="clear" w:color="auto" w:fill="auto"/>
            <w:vAlign w:val="center"/>
          </w:tcPr>
          <w:p w14:paraId="48E2AEE8">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1</w:t>
            </w:r>
          </w:p>
        </w:tc>
        <w:tc>
          <w:tcPr>
            <w:tcW w:w="2712" w:type="dxa"/>
            <w:tcBorders>
              <w:top w:val="single" w:color="auto" w:sz="6" w:space="0"/>
              <w:left w:val="nil"/>
              <w:bottom w:val="single" w:color="auto" w:sz="6" w:space="0"/>
              <w:right w:val="single" w:color="auto" w:sz="6" w:space="0"/>
            </w:tcBorders>
            <w:shd w:val="clear" w:color="auto" w:fill="auto"/>
            <w:vAlign w:val="center"/>
          </w:tcPr>
          <w:p w14:paraId="6C1921AA">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363" w:type="dxa"/>
            <w:tcBorders>
              <w:top w:val="single" w:color="auto" w:sz="6" w:space="0"/>
              <w:left w:val="nil"/>
              <w:bottom w:val="single" w:color="auto" w:sz="6" w:space="0"/>
              <w:right w:val="single" w:color="auto" w:sz="6" w:space="0"/>
            </w:tcBorders>
            <w:shd w:val="clear" w:color="auto" w:fill="auto"/>
            <w:vAlign w:val="center"/>
          </w:tcPr>
          <w:p w14:paraId="677AAFF5">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775" w:type="dxa"/>
            <w:tcBorders>
              <w:top w:val="single" w:color="auto" w:sz="6" w:space="0"/>
              <w:left w:val="nil"/>
              <w:bottom w:val="single" w:color="auto" w:sz="6" w:space="0"/>
              <w:right w:val="single" w:color="auto" w:sz="6" w:space="0"/>
            </w:tcBorders>
            <w:shd w:val="clear" w:color="auto" w:fill="auto"/>
            <w:vAlign w:val="center"/>
          </w:tcPr>
          <w:p w14:paraId="5A0EC4B4">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787" w:type="dxa"/>
            <w:tcBorders>
              <w:top w:val="single" w:color="auto" w:sz="6" w:space="0"/>
              <w:left w:val="nil"/>
              <w:bottom w:val="single" w:color="auto" w:sz="6" w:space="0"/>
              <w:right w:val="single" w:color="auto" w:sz="6" w:space="0"/>
            </w:tcBorders>
            <w:shd w:val="clear" w:color="auto" w:fill="auto"/>
            <w:vAlign w:val="center"/>
          </w:tcPr>
          <w:p w14:paraId="15367F6E">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876" w:type="dxa"/>
            <w:tcBorders>
              <w:top w:val="single" w:color="auto" w:sz="6" w:space="0"/>
              <w:left w:val="nil"/>
              <w:bottom w:val="single" w:color="auto" w:sz="6" w:space="0"/>
              <w:right w:val="double" w:color="auto" w:sz="2" w:space="0"/>
            </w:tcBorders>
            <w:shd w:val="clear" w:color="auto" w:fill="auto"/>
            <w:vAlign w:val="center"/>
          </w:tcPr>
          <w:p w14:paraId="2FAF01C3">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r>
      <w:tr w14:paraId="6DE205FE">
        <w:tblPrEx>
          <w:tblBorders>
            <w:top w:val="double" w:color="auto" w:sz="2" w:space="0"/>
            <w:left w:val="double" w:color="auto" w:sz="2" w:space="0"/>
            <w:bottom w:val="double" w:color="auto" w:sz="2" w:space="0"/>
            <w:right w:val="double" w:color="auto" w:sz="2" w:space="0"/>
            <w:insideH w:val="outset" w:color="auto" w:sz="6" w:space="0"/>
            <w:insideV w:val="outset" w:color="auto" w:sz="6" w:space="0"/>
          </w:tblBorders>
          <w:shd w:val="clear" w:color="auto" w:fill="auto"/>
          <w:tblCellMar>
            <w:top w:w="0" w:type="dxa"/>
            <w:left w:w="28" w:type="dxa"/>
            <w:bottom w:w="0" w:type="dxa"/>
            <w:right w:w="28" w:type="dxa"/>
          </w:tblCellMar>
        </w:tblPrEx>
        <w:trPr>
          <w:jc w:val="center"/>
        </w:trPr>
        <w:tc>
          <w:tcPr>
            <w:tcW w:w="586" w:type="dxa"/>
            <w:tcBorders>
              <w:top w:val="single" w:color="auto" w:sz="6" w:space="0"/>
              <w:left w:val="double" w:color="auto" w:sz="2" w:space="0"/>
              <w:bottom w:val="single" w:color="auto" w:sz="6" w:space="0"/>
              <w:right w:val="single" w:color="auto" w:sz="6" w:space="0"/>
            </w:tcBorders>
            <w:shd w:val="clear" w:color="auto" w:fill="auto"/>
            <w:vAlign w:val="center"/>
          </w:tcPr>
          <w:p w14:paraId="6A0CFD12">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2</w:t>
            </w:r>
          </w:p>
        </w:tc>
        <w:tc>
          <w:tcPr>
            <w:tcW w:w="2712" w:type="dxa"/>
            <w:tcBorders>
              <w:top w:val="single" w:color="auto" w:sz="6" w:space="0"/>
              <w:left w:val="nil"/>
              <w:bottom w:val="single" w:color="auto" w:sz="6" w:space="0"/>
              <w:right w:val="single" w:color="auto" w:sz="6" w:space="0"/>
            </w:tcBorders>
            <w:shd w:val="clear" w:color="auto" w:fill="auto"/>
            <w:vAlign w:val="center"/>
          </w:tcPr>
          <w:p w14:paraId="2D597C9B">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363" w:type="dxa"/>
            <w:tcBorders>
              <w:top w:val="single" w:color="auto" w:sz="6" w:space="0"/>
              <w:left w:val="nil"/>
              <w:bottom w:val="single" w:color="auto" w:sz="6" w:space="0"/>
              <w:right w:val="single" w:color="auto" w:sz="6" w:space="0"/>
            </w:tcBorders>
            <w:shd w:val="clear" w:color="auto" w:fill="auto"/>
            <w:vAlign w:val="center"/>
          </w:tcPr>
          <w:p w14:paraId="36EE08E8">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775" w:type="dxa"/>
            <w:tcBorders>
              <w:top w:val="single" w:color="auto" w:sz="6" w:space="0"/>
              <w:left w:val="nil"/>
              <w:bottom w:val="single" w:color="auto" w:sz="6" w:space="0"/>
              <w:right w:val="single" w:color="auto" w:sz="6" w:space="0"/>
            </w:tcBorders>
            <w:shd w:val="clear" w:color="auto" w:fill="auto"/>
            <w:vAlign w:val="center"/>
          </w:tcPr>
          <w:p w14:paraId="2A9D1ED7">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787" w:type="dxa"/>
            <w:tcBorders>
              <w:top w:val="single" w:color="auto" w:sz="6" w:space="0"/>
              <w:left w:val="nil"/>
              <w:bottom w:val="single" w:color="auto" w:sz="6" w:space="0"/>
              <w:right w:val="single" w:color="auto" w:sz="6" w:space="0"/>
            </w:tcBorders>
            <w:shd w:val="clear" w:color="auto" w:fill="auto"/>
            <w:vAlign w:val="center"/>
          </w:tcPr>
          <w:p w14:paraId="0571A7A1">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876" w:type="dxa"/>
            <w:tcBorders>
              <w:top w:val="single" w:color="auto" w:sz="6" w:space="0"/>
              <w:left w:val="nil"/>
              <w:bottom w:val="single" w:color="auto" w:sz="6" w:space="0"/>
              <w:right w:val="double" w:color="auto" w:sz="2" w:space="0"/>
            </w:tcBorders>
            <w:shd w:val="clear" w:color="auto" w:fill="auto"/>
            <w:vAlign w:val="center"/>
          </w:tcPr>
          <w:p w14:paraId="4DACC592">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r>
      <w:tr w14:paraId="5B846080">
        <w:tblPrEx>
          <w:tblBorders>
            <w:top w:val="double" w:color="auto" w:sz="2" w:space="0"/>
            <w:left w:val="double" w:color="auto" w:sz="2" w:space="0"/>
            <w:bottom w:val="double" w:color="auto" w:sz="2" w:space="0"/>
            <w:right w:val="double" w:color="auto" w:sz="2" w:space="0"/>
            <w:insideH w:val="outset" w:color="auto" w:sz="6" w:space="0"/>
            <w:insideV w:val="outset" w:color="auto" w:sz="6" w:space="0"/>
          </w:tblBorders>
          <w:tblCellMar>
            <w:top w:w="0" w:type="dxa"/>
            <w:left w:w="28" w:type="dxa"/>
            <w:bottom w:w="0" w:type="dxa"/>
            <w:right w:w="28" w:type="dxa"/>
          </w:tblCellMar>
        </w:tblPrEx>
        <w:trPr>
          <w:jc w:val="center"/>
        </w:trPr>
        <w:tc>
          <w:tcPr>
            <w:tcW w:w="586" w:type="dxa"/>
            <w:tcBorders>
              <w:top w:val="single" w:color="auto" w:sz="6" w:space="0"/>
              <w:left w:val="double" w:color="auto" w:sz="2" w:space="0"/>
              <w:bottom w:val="single" w:color="auto" w:sz="6" w:space="0"/>
              <w:right w:val="single" w:color="auto" w:sz="6" w:space="0"/>
            </w:tcBorders>
            <w:shd w:val="clear" w:color="auto" w:fill="auto"/>
            <w:vAlign w:val="center"/>
          </w:tcPr>
          <w:p w14:paraId="2E916975">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3</w:t>
            </w:r>
          </w:p>
        </w:tc>
        <w:tc>
          <w:tcPr>
            <w:tcW w:w="2712" w:type="dxa"/>
            <w:tcBorders>
              <w:top w:val="single" w:color="auto" w:sz="6" w:space="0"/>
              <w:left w:val="nil"/>
              <w:bottom w:val="single" w:color="auto" w:sz="6" w:space="0"/>
              <w:right w:val="single" w:color="auto" w:sz="6" w:space="0"/>
            </w:tcBorders>
            <w:shd w:val="clear" w:color="auto" w:fill="auto"/>
            <w:vAlign w:val="center"/>
          </w:tcPr>
          <w:p w14:paraId="44273BBF">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363" w:type="dxa"/>
            <w:tcBorders>
              <w:top w:val="single" w:color="auto" w:sz="6" w:space="0"/>
              <w:left w:val="nil"/>
              <w:bottom w:val="single" w:color="auto" w:sz="6" w:space="0"/>
              <w:right w:val="single" w:color="auto" w:sz="6" w:space="0"/>
            </w:tcBorders>
            <w:shd w:val="clear" w:color="auto" w:fill="auto"/>
            <w:vAlign w:val="center"/>
          </w:tcPr>
          <w:p w14:paraId="25B0707D">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775" w:type="dxa"/>
            <w:tcBorders>
              <w:top w:val="single" w:color="auto" w:sz="6" w:space="0"/>
              <w:left w:val="nil"/>
              <w:bottom w:val="single" w:color="auto" w:sz="6" w:space="0"/>
              <w:right w:val="single" w:color="auto" w:sz="6" w:space="0"/>
            </w:tcBorders>
            <w:shd w:val="clear" w:color="auto" w:fill="auto"/>
            <w:vAlign w:val="center"/>
          </w:tcPr>
          <w:p w14:paraId="1DBED3EC">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787" w:type="dxa"/>
            <w:tcBorders>
              <w:top w:val="single" w:color="auto" w:sz="6" w:space="0"/>
              <w:left w:val="nil"/>
              <w:bottom w:val="single" w:color="auto" w:sz="6" w:space="0"/>
              <w:right w:val="single" w:color="auto" w:sz="6" w:space="0"/>
            </w:tcBorders>
            <w:shd w:val="clear" w:color="auto" w:fill="auto"/>
            <w:vAlign w:val="center"/>
          </w:tcPr>
          <w:p w14:paraId="690127B9">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876" w:type="dxa"/>
            <w:tcBorders>
              <w:top w:val="single" w:color="auto" w:sz="6" w:space="0"/>
              <w:left w:val="nil"/>
              <w:bottom w:val="single" w:color="auto" w:sz="6" w:space="0"/>
              <w:right w:val="double" w:color="auto" w:sz="2" w:space="0"/>
            </w:tcBorders>
            <w:shd w:val="clear" w:color="auto" w:fill="auto"/>
            <w:vAlign w:val="center"/>
          </w:tcPr>
          <w:p w14:paraId="7F2520CA">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r>
      <w:tr w14:paraId="638DDC49">
        <w:tblPrEx>
          <w:tblBorders>
            <w:top w:val="double" w:color="auto" w:sz="2" w:space="0"/>
            <w:left w:val="double" w:color="auto" w:sz="2" w:space="0"/>
            <w:bottom w:val="double" w:color="auto" w:sz="2" w:space="0"/>
            <w:right w:val="double" w:color="auto" w:sz="2" w:space="0"/>
            <w:insideH w:val="outset" w:color="auto" w:sz="6" w:space="0"/>
            <w:insideV w:val="outset" w:color="auto" w:sz="6" w:space="0"/>
          </w:tblBorders>
          <w:tblCellMar>
            <w:top w:w="0" w:type="dxa"/>
            <w:left w:w="28" w:type="dxa"/>
            <w:bottom w:w="0" w:type="dxa"/>
            <w:right w:w="28" w:type="dxa"/>
          </w:tblCellMar>
        </w:tblPrEx>
        <w:trPr>
          <w:jc w:val="center"/>
        </w:trPr>
        <w:tc>
          <w:tcPr>
            <w:tcW w:w="586" w:type="dxa"/>
            <w:tcBorders>
              <w:top w:val="single" w:color="auto" w:sz="6" w:space="0"/>
              <w:left w:val="double" w:color="auto" w:sz="2" w:space="0"/>
              <w:bottom w:val="single" w:color="auto" w:sz="6" w:space="0"/>
              <w:right w:val="single" w:color="auto" w:sz="6" w:space="0"/>
            </w:tcBorders>
            <w:shd w:val="clear" w:color="auto" w:fill="auto"/>
            <w:vAlign w:val="center"/>
          </w:tcPr>
          <w:p w14:paraId="0EF1451C">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4</w:t>
            </w:r>
          </w:p>
        </w:tc>
        <w:tc>
          <w:tcPr>
            <w:tcW w:w="2712" w:type="dxa"/>
            <w:tcBorders>
              <w:top w:val="single" w:color="auto" w:sz="6" w:space="0"/>
              <w:left w:val="nil"/>
              <w:bottom w:val="single" w:color="auto" w:sz="6" w:space="0"/>
              <w:right w:val="single" w:color="auto" w:sz="6" w:space="0"/>
            </w:tcBorders>
            <w:shd w:val="clear" w:color="auto" w:fill="auto"/>
            <w:vAlign w:val="center"/>
          </w:tcPr>
          <w:p w14:paraId="65686B07">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363" w:type="dxa"/>
            <w:tcBorders>
              <w:top w:val="single" w:color="auto" w:sz="6" w:space="0"/>
              <w:left w:val="nil"/>
              <w:bottom w:val="single" w:color="auto" w:sz="6" w:space="0"/>
              <w:right w:val="single" w:color="auto" w:sz="6" w:space="0"/>
            </w:tcBorders>
            <w:shd w:val="clear" w:color="auto" w:fill="auto"/>
            <w:vAlign w:val="center"/>
          </w:tcPr>
          <w:p w14:paraId="5BB8B440">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775" w:type="dxa"/>
            <w:tcBorders>
              <w:top w:val="single" w:color="auto" w:sz="6" w:space="0"/>
              <w:left w:val="nil"/>
              <w:bottom w:val="single" w:color="auto" w:sz="6" w:space="0"/>
              <w:right w:val="single" w:color="auto" w:sz="6" w:space="0"/>
            </w:tcBorders>
            <w:shd w:val="clear" w:color="auto" w:fill="auto"/>
            <w:vAlign w:val="center"/>
          </w:tcPr>
          <w:p w14:paraId="4D2710D4">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787" w:type="dxa"/>
            <w:tcBorders>
              <w:top w:val="single" w:color="auto" w:sz="6" w:space="0"/>
              <w:left w:val="nil"/>
              <w:bottom w:val="single" w:color="auto" w:sz="6" w:space="0"/>
              <w:right w:val="single" w:color="auto" w:sz="6" w:space="0"/>
            </w:tcBorders>
            <w:shd w:val="clear" w:color="auto" w:fill="auto"/>
            <w:vAlign w:val="center"/>
          </w:tcPr>
          <w:p w14:paraId="30736339">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876" w:type="dxa"/>
            <w:tcBorders>
              <w:top w:val="single" w:color="auto" w:sz="6" w:space="0"/>
              <w:left w:val="nil"/>
              <w:bottom w:val="single" w:color="auto" w:sz="6" w:space="0"/>
              <w:right w:val="double" w:color="auto" w:sz="2" w:space="0"/>
            </w:tcBorders>
            <w:shd w:val="clear" w:color="auto" w:fill="auto"/>
            <w:vAlign w:val="center"/>
          </w:tcPr>
          <w:p w14:paraId="54DC40FC">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r>
      <w:tr w14:paraId="7828D0D5">
        <w:tblPrEx>
          <w:tblBorders>
            <w:top w:val="double" w:color="auto" w:sz="2" w:space="0"/>
            <w:left w:val="double" w:color="auto" w:sz="2" w:space="0"/>
            <w:bottom w:val="double" w:color="auto" w:sz="2" w:space="0"/>
            <w:right w:val="double" w:color="auto" w:sz="2" w:space="0"/>
            <w:insideH w:val="outset" w:color="auto" w:sz="6" w:space="0"/>
            <w:insideV w:val="outset" w:color="auto" w:sz="6" w:space="0"/>
          </w:tblBorders>
          <w:tblCellMar>
            <w:top w:w="0" w:type="dxa"/>
            <w:left w:w="28" w:type="dxa"/>
            <w:bottom w:w="0" w:type="dxa"/>
            <w:right w:w="28" w:type="dxa"/>
          </w:tblCellMar>
        </w:tblPrEx>
        <w:trPr>
          <w:jc w:val="center"/>
        </w:trPr>
        <w:tc>
          <w:tcPr>
            <w:tcW w:w="586" w:type="dxa"/>
            <w:tcBorders>
              <w:top w:val="single" w:color="auto" w:sz="6" w:space="0"/>
              <w:left w:val="double" w:color="auto" w:sz="2" w:space="0"/>
              <w:bottom w:val="single" w:color="auto" w:sz="6" w:space="0"/>
              <w:right w:val="single" w:color="auto" w:sz="6" w:space="0"/>
            </w:tcBorders>
            <w:shd w:val="clear" w:color="auto" w:fill="auto"/>
            <w:vAlign w:val="center"/>
          </w:tcPr>
          <w:p w14:paraId="2E2DED7C">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5</w:t>
            </w:r>
          </w:p>
        </w:tc>
        <w:tc>
          <w:tcPr>
            <w:tcW w:w="2712" w:type="dxa"/>
            <w:tcBorders>
              <w:top w:val="single" w:color="auto" w:sz="6" w:space="0"/>
              <w:left w:val="nil"/>
              <w:bottom w:val="single" w:color="auto" w:sz="6" w:space="0"/>
              <w:right w:val="single" w:color="auto" w:sz="6" w:space="0"/>
            </w:tcBorders>
            <w:shd w:val="clear" w:color="auto" w:fill="auto"/>
            <w:vAlign w:val="center"/>
          </w:tcPr>
          <w:p w14:paraId="71196B74">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363" w:type="dxa"/>
            <w:tcBorders>
              <w:top w:val="single" w:color="auto" w:sz="6" w:space="0"/>
              <w:left w:val="nil"/>
              <w:bottom w:val="single" w:color="auto" w:sz="6" w:space="0"/>
              <w:right w:val="single" w:color="auto" w:sz="6" w:space="0"/>
            </w:tcBorders>
            <w:shd w:val="clear" w:color="auto" w:fill="auto"/>
            <w:vAlign w:val="center"/>
          </w:tcPr>
          <w:p w14:paraId="1DDE8D50">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775" w:type="dxa"/>
            <w:tcBorders>
              <w:top w:val="single" w:color="auto" w:sz="6" w:space="0"/>
              <w:left w:val="nil"/>
              <w:bottom w:val="single" w:color="auto" w:sz="6" w:space="0"/>
              <w:right w:val="single" w:color="auto" w:sz="6" w:space="0"/>
            </w:tcBorders>
            <w:shd w:val="clear" w:color="auto" w:fill="auto"/>
            <w:vAlign w:val="center"/>
          </w:tcPr>
          <w:p w14:paraId="3098A068">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787" w:type="dxa"/>
            <w:tcBorders>
              <w:top w:val="single" w:color="auto" w:sz="6" w:space="0"/>
              <w:left w:val="nil"/>
              <w:bottom w:val="single" w:color="auto" w:sz="6" w:space="0"/>
              <w:right w:val="single" w:color="auto" w:sz="6" w:space="0"/>
            </w:tcBorders>
            <w:shd w:val="clear" w:color="auto" w:fill="auto"/>
            <w:vAlign w:val="center"/>
          </w:tcPr>
          <w:p w14:paraId="2DBECD15">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876" w:type="dxa"/>
            <w:tcBorders>
              <w:top w:val="single" w:color="auto" w:sz="6" w:space="0"/>
              <w:left w:val="nil"/>
              <w:bottom w:val="single" w:color="auto" w:sz="6" w:space="0"/>
              <w:right w:val="double" w:color="auto" w:sz="2" w:space="0"/>
            </w:tcBorders>
            <w:shd w:val="clear" w:color="auto" w:fill="auto"/>
            <w:vAlign w:val="center"/>
          </w:tcPr>
          <w:p w14:paraId="4492FB8D">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r>
      <w:tr w14:paraId="234F17AE">
        <w:tblPrEx>
          <w:tblBorders>
            <w:top w:val="double" w:color="auto" w:sz="2" w:space="0"/>
            <w:left w:val="double" w:color="auto" w:sz="2" w:space="0"/>
            <w:bottom w:val="double" w:color="auto" w:sz="2" w:space="0"/>
            <w:right w:val="double" w:color="auto" w:sz="2" w:space="0"/>
            <w:insideH w:val="outset" w:color="auto" w:sz="6" w:space="0"/>
            <w:insideV w:val="outset" w:color="auto" w:sz="6" w:space="0"/>
          </w:tblBorders>
          <w:shd w:val="clear" w:color="auto" w:fill="auto"/>
          <w:tblCellMar>
            <w:top w:w="0" w:type="dxa"/>
            <w:left w:w="28" w:type="dxa"/>
            <w:bottom w:w="0" w:type="dxa"/>
            <w:right w:w="28" w:type="dxa"/>
          </w:tblCellMar>
        </w:tblPrEx>
        <w:trPr>
          <w:jc w:val="center"/>
        </w:trPr>
        <w:tc>
          <w:tcPr>
            <w:tcW w:w="586" w:type="dxa"/>
            <w:tcBorders>
              <w:top w:val="single" w:color="auto" w:sz="6" w:space="0"/>
              <w:left w:val="double" w:color="auto" w:sz="2" w:space="0"/>
              <w:bottom w:val="double" w:color="000000" w:sz="2" w:space="0"/>
              <w:right w:val="single" w:color="auto" w:sz="6" w:space="0"/>
            </w:tcBorders>
            <w:shd w:val="clear" w:color="auto" w:fill="auto"/>
            <w:vAlign w:val="center"/>
          </w:tcPr>
          <w:p w14:paraId="5092F262">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6</w:t>
            </w:r>
          </w:p>
        </w:tc>
        <w:tc>
          <w:tcPr>
            <w:tcW w:w="2712" w:type="dxa"/>
            <w:tcBorders>
              <w:top w:val="single" w:color="auto" w:sz="6" w:space="0"/>
              <w:left w:val="nil"/>
              <w:bottom w:val="double" w:color="000000" w:sz="2" w:space="0"/>
              <w:right w:val="single" w:color="auto" w:sz="6" w:space="0"/>
            </w:tcBorders>
            <w:shd w:val="clear" w:color="auto" w:fill="auto"/>
            <w:vAlign w:val="center"/>
          </w:tcPr>
          <w:p w14:paraId="2C3AEE32">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363" w:type="dxa"/>
            <w:tcBorders>
              <w:top w:val="single" w:color="auto" w:sz="6" w:space="0"/>
              <w:left w:val="nil"/>
              <w:bottom w:val="double" w:color="000000" w:sz="2" w:space="0"/>
              <w:right w:val="single" w:color="auto" w:sz="6" w:space="0"/>
            </w:tcBorders>
            <w:shd w:val="clear" w:color="auto" w:fill="auto"/>
            <w:vAlign w:val="center"/>
          </w:tcPr>
          <w:p w14:paraId="7AB58C4A">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775" w:type="dxa"/>
            <w:tcBorders>
              <w:top w:val="single" w:color="auto" w:sz="6" w:space="0"/>
              <w:left w:val="nil"/>
              <w:bottom w:val="double" w:color="000000" w:sz="2" w:space="0"/>
              <w:right w:val="single" w:color="auto" w:sz="6" w:space="0"/>
            </w:tcBorders>
            <w:shd w:val="clear" w:color="auto" w:fill="auto"/>
            <w:vAlign w:val="center"/>
          </w:tcPr>
          <w:p w14:paraId="46B9183D">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787" w:type="dxa"/>
            <w:tcBorders>
              <w:top w:val="single" w:color="auto" w:sz="6" w:space="0"/>
              <w:left w:val="nil"/>
              <w:bottom w:val="double" w:color="000000" w:sz="2" w:space="0"/>
              <w:right w:val="single" w:color="auto" w:sz="6" w:space="0"/>
            </w:tcBorders>
            <w:shd w:val="clear" w:color="auto" w:fill="auto"/>
            <w:vAlign w:val="center"/>
          </w:tcPr>
          <w:p w14:paraId="27CDDAF0">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876" w:type="dxa"/>
            <w:tcBorders>
              <w:top w:val="single" w:color="auto" w:sz="6" w:space="0"/>
              <w:left w:val="nil"/>
              <w:bottom w:val="double" w:color="000000" w:sz="2" w:space="0"/>
              <w:right w:val="double" w:color="auto" w:sz="2" w:space="0"/>
            </w:tcBorders>
            <w:shd w:val="clear" w:color="auto" w:fill="auto"/>
            <w:vAlign w:val="center"/>
          </w:tcPr>
          <w:p w14:paraId="153B88E1">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r>
    </w:tbl>
    <w:p w14:paraId="42C2890C">
      <w:pPr>
        <w:pStyle w:val="17"/>
        <w:keepNext w:val="0"/>
        <w:keepLines w:val="0"/>
        <w:widowControl/>
        <w:numPr>
          <w:ilvl w:val="0"/>
          <w:numId w:val="22"/>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供方现场服务人员具有下列资质：</w:t>
      </w:r>
    </w:p>
    <w:p w14:paraId="4726DBD2">
      <w:pPr>
        <w:pStyle w:val="17"/>
        <w:keepNext w:val="0"/>
        <w:keepLines w:val="0"/>
        <w:widowControl/>
        <w:numPr>
          <w:ilvl w:val="1"/>
          <w:numId w:val="22"/>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遵守法纪，遵守现场的各项规章制度；</w:t>
      </w:r>
    </w:p>
    <w:p w14:paraId="00BA4034">
      <w:pPr>
        <w:pStyle w:val="17"/>
        <w:keepNext w:val="0"/>
        <w:keepLines w:val="0"/>
        <w:widowControl/>
        <w:numPr>
          <w:ilvl w:val="1"/>
          <w:numId w:val="22"/>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有较强的责任感和事业心，按时到位；</w:t>
      </w:r>
    </w:p>
    <w:p w14:paraId="08C11947">
      <w:pPr>
        <w:pStyle w:val="17"/>
        <w:keepNext w:val="0"/>
        <w:keepLines w:val="0"/>
        <w:widowControl/>
        <w:numPr>
          <w:ilvl w:val="1"/>
          <w:numId w:val="22"/>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了解合同系统的设计，熟悉其结构，有相同或相近现场工作经验，能够正确地进行现场指导；</w:t>
      </w:r>
    </w:p>
    <w:p w14:paraId="37DEB20E">
      <w:pPr>
        <w:pStyle w:val="17"/>
        <w:keepNext w:val="0"/>
        <w:keepLines w:val="0"/>
        <w:widowControl/>
        <w:numPr>
          <w:ilvl w:val="1"/>
          <w:numId w:val="22"/>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身体健康，适应现场工作的条件。</w:t>
      </w:r>
    </w:p>
    <w:p w14:paraId="247B52F8">
      <w:pPr>
        <w:pStyle w:val="17"/>
        <w:keepNext w:val="0"/>
        <w:keepLines w:val="0"/>
        <w:widowControl/>
        <w:numPr>
          <w:ilvl w:val="1"/>
          <w:numId w:val="22"/>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供方向需方提供安装服务人员情况表。供方有权提出更换不合格的供方现场服务人员。</w:t>
      </w:r>
    </w:p>
    <w:p w14:paraId="7AEA0D67">
      <w:pPr>
        <w:pStyle w:val="17"/>
        <w:keepNext w:val="0"/>
        <w:keepLines w:val="0"/>
        <w:widowControl/>
        <w:numPr>
          <w:ilvl w:val="0"/>
          <w:numId w:val="23"/>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供方现场技术服务人员的职责</w:t>
      </w:r>
    </w:p>
    <w:p w14:paraId="42BB2B20">
      <w:pPr>
        <w:pStyle w:val="17"/>
        <w:keepNext w:val="0"/>
        <w:keepLines w:val="0"/>
        <w:widowControl/>
        <w:numPr>
          <w:ilvl w:val="1"/>
          <w:numId w:val="23"/>
        </w:numPr>
        <w:suppressLineNumbers w:val="0"/>
        <w:adjustRightInd w:val="0"/>
        <w:snapToGrid w:val="0"/>
        <w:spacing w:before="0" w:beforeAutospacing="1" w:after="200" w:afterAutospacing="0" w:line="273" w:lineRule="auto"/>
        <w:ind w:left="132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供方现场技术服务人员的任务主要包括平台软件和相关备件的催交、开箱检验、质量问题的处理、安装指导、调试、参加试运、功能测试和性能验收试验。</w:t>
      </w:r>
    </w:p>
    <w:p w14:paraId="7D5711F7">
      <w:pPr>
        <w:pStyle w:val="17"/>
        <w:keepNext w:val="0"/>
        <w:keepLines w:val="0"/>
        <w:widowControl/>
        <w:numPr>
          <w:ilvl w:val="1"/>
          <w:numId w:val="23"/>
        </w:numPr>
        <w:suppressLineNumbers w:val="0"/>
        <w:adjustRightInd w:val="0"/>
        <w:snapToGrid w:val="0"/>
        <w:spacing w:before="0" w:beforeAutospacing="1" w:after="200" w:afterAutospacing="0" w:line="273" w:lineRule="auto"/>
        <w:ind w:left="132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在调试前，供方技术服务人员应向需方技术交底，讲解和示范将要进行的程序和方法。对重要流程（见下表），供方技术人员要对部署调试情况进行确认和签证，否则需方不能进行下一道流程。经供方确认和签证的流程如因供方技术服务人员指导错误而发生问题，供方负全部责任。</w:t>
      </w:r>
    </w:p>
    <w:p w14:paraId="340DC301">
      <w:pPr>
        <w:pStyle w:val="9"/>
        <w:keepNext w:val="0"/>
        <w:keepLines w:val="0"/>
        <w:widowControl/>
        <w:suppressLineNumbers w:val="0"/>
        <w:spacing w:before="312" w:beforeAutospacing="0" w:after="0" w:afterAutospacing="0" w:line="273" w:lineRule="auto"/>
        <w:ind w:left="0" w:right="0"/>
        <w:jc w:val="center"/>
        <w:rPr>
          <w:rFonts w:hint="eastAsia" w:asciiTheme="minorEastAsia" w:hAnsiTheme="minorEastAsia" w:eastAsiaTheme="minorEastAsia" w:cstheme="minorEastAsia"/>
          <w:b/>
          <w:bCs w:val="0"/>
          <w:sz w:val="21"/>
          <w:szCs w:val="21"/>
        </w:rPr>
      </w:pPr>
      <w:r>
        <w:rPr>
          <w:rFonts w:hint="eastAsia" w:asciiTheme="minorEastAsia" w:hAnsiTheme="minorEastAsia" w:eastAsiaTheme="minorEastAsia" w:cstheme="minorEastAsia"/>
          <w:sz w:val="21"/>
          <w:szCs w:val="21"/>
        </w:rPr>
        <w:t>表9 供方提供的调试重要流程表</w:t>
      </w:r>
    </w:p>
    <w:tbl>
      <w:tblPr>
        <w:tblStyle w:val="21"/>
        <w:tblW w:w="9059" w:type="dxa"/>
        <w:jc w:val="center"/>
        <w:tblBorders>
          <w:top w:val="single" w:color="000000" w:sz="12" w:space="0"/>
          <w:left w:val="single" w:color="000000" w:sz="12" w:space="0"/>
          <w:bottom w:val="single" w:color="000000" w:sz="12" w:space="0"/>
          <w:right w:val="single" w:color="000000" w:sz="12" w:space="0"/>
          <w:insideH w:val="outset" w:color="auto" w:sz="6" w:space="0"/>
          <w:insideV w:val="outset" w:color="auto" w:sz="6" w:space="0"/>
        </w:tblBorders>
        <w:shd w:val="clear" w:color="auto" w:fill="auto"/>
        <w:tblLayout w:type="fixed"/>
        <w:tblCellMar>
          <w:top w:w="0" w:type="dxa"/>
          <w:left w:w="28" w:type="dxa"/>
          <w:bottom w:w="0" w:type="dxa"/>
          <w:right w:w="28" w:type="dxa"/>
        </w:tblCellMar>
      </w:tblPr>
      <w:tblGrid>
        <w:gridCol w:w="954"/>
        <w:gridCol w:w="1241"/>
        <w:gridCol w:w="5483"/>
        <w:gridCol w:w="1381"/>
      </w:tblGrid>
      <w:tr w14:paraId="418AD54F">
        <w:tblPrEx>
          <w:tblBorders>
            <w:top w:val="single" w:color="000000" w:sz="12" w:space="0"/>
            <w:left w:val="single" w:color="000000" w:sz="12" w:space="0"/>
            <w:bottom w:val="single" w:color="000000" w:sz="12" w:space="0"/>
            <w:right w:val="single" w:color="000000" w:sz="12" w:space="0"/>
            <w:insideH w:val="outset" w:color="auto" w:sz="6" w:space="0"/>
            <w:insideV w:val="outset" w:color="auto" w:sz="6" w:space="0"/>
          </w:tblBorders>
          <w:tblCellMar>
            <w:top w:w="0" w:type="dxa"/>
            <w:left w:w="28" w:type="dxa"/>
            <w:bottom w:w="0" w:type="dxa"/>
            <w:right w:w="28" w:type="dxa"/>
          </w:tblCellMar>
        </w:tblPrEx>
        <w:trPr>
          <w:trHeight w:val="284" w:hRule="atLeast"/>
          <w:jc w:val="center"/>
        </w:trPr>
        <w:tc>
          <w:tcPr>
            <w:tcW w:w="954" w:type="dxa"/>
            <w:tcBorders>
              <w:top w:val="double" w:color="auto" w:sz="2" w:space="0"/>
              <w:left w:val="double" w:color="auto" w:sz="2" w:space="0"/>
              <w:bottom w:val="single" w:color="auto" w:sz="8" w:space="0"/>
              <w:right w:val="single" w:color="000000" w:sz="6" w:space="0"/>
            </w:tcBorders>
            <w:shd w:val="clear" w:color="auto" w:fill="auto"/>
            <w:vAlign w:val="center"/>
          </w:tcPr>
          <w:p w14:paraId="33A840F3">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序号</w:t>
            </w:r>
          </w:p>
        </w:tc>
        <w:tc>
          <w:tcPr>
            <w:tcW w:w="1241" w:type="dxa"/>
            <w:tcBorders>
              <w:top w:val="double" w:color="auto" w:sz="2" w:space="0"/>
              <w:left w:val="nil"/>
              <w:bottom w:val="single" w:color="auto" w:sz="8" w:space="0"/>
              <w:right w:val="single" w:color="000000" w:sz="6" w:space="0"/>
            </w:tcBorders>
            <w:shd w:val="clear" w:color="auto" w:fill="auto"/>
            <w:vAlign w:val="center"/>
          </w:tcPr>
          <w:p w14:paraId="47963C43">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工作名称</w:t>
            </w:r>
          </w:p>
        </w:tc>
        <w:tc>
          <w:tcPr>
            <w:tcW w:w="5483" w:type="dxa"/>
            <w:tcBorders>
              <w:top w:val="double" w:color="auto" w:sz="2" w:space="0"/>
              <w:left w:val="nil"/>
              <w:bottom w:val="single" w:color="auto" w:sz="8" w:space="0"/>
              <w:right w:val="single" w:color="000000" w:sz="6" w:space="0"/>
            </w:tcBorders>
            <w:shd w:val="clear" w:color="auto" w:fill="auto"/>
            <w:vAlign w:val="center"/>
          </w:tcPr>
          <w:p w14:paraId="74B66B1B">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调试工作主要内容</w:t>
            </w:r>
          </w:p>
        </w:tc>
        <w:tc>
          <w:tcPr>
            <w:tcW w:w="1381" w:type="dxa"/>
            <w:tcBorders>
              <w:top w:val="double" w:color="auto" w:sz="2" w:space="0"/>
              <w:left w:val="nil"/>
              <w:bottom w:val="double" w:color="auto" w:sz="2" w:space="0"/>
              <w:right w:val="double" w:color="auto" w:sz="2" w:space="0"/>
            </w:tcBorders>
            <w:shd w:val="clear" w:color="auto" w:fill="auto"/>
            <w:vAlign w:val="center"/>
          </w:tcPr>
          <w:p w14:paraId="13DBDBB2">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备注</w:t>
            </w:r>
          </w:p>
        </w:tc>
      </w:tr>
      <w:tr w14:paraId="7FEA15B1">
        <w:tblPrEx>
          <w:tblBorders>
            <w:top w:val="single" w:color="000000" w:sz="12" w:space="0"/>
            <w:left w:val="single" w:color="000000" w:sz="12" w:space="0"/>
            <w:bottom w:val="single" w:color="000000" w:sz="12" w:space="0"/>
            <w:right w:val="single" w:color="000000" w:sz="12" w:space="0"/>
            <w:insideH w:val="outset" w:color="auto" w:sz="6" w:space="0"/>
            <w:insideV w:val="outset" w:color="auto" w:sz="6" w:space="0"/>
          </w:tblBorders>
          <w:tblCellMar>
            <w:top w:w="0" w:type="dxa"/>
            <w:left w:w="28" w:type="dxa"/>
            <w:bottom w:w="0" w:type="dxa"/>
            <w:right w:w="28" w:type="dxa"/>
          </w:tblCellMar>
        </w:tblPrEx>
        <w:trPr>
          <w:trHeight w:val="567" w:hRule="atLeast"/>
          <w:jc w:val="center"/>
        </w:trPr>
        <w:tc>
          <w:tcPr>
            <w:tcW w:w="954" w:type="dxa"/>
            <w:tcBorders>
              <w:top w:val="single" w:color="auto" w:sz="8" w:space="0"/>
              <w:left w:val="double" w:color="auto" w:sz="2" w:space="0"/>
              <w:bottom w:val="single" w:color="auto" w:sz="6" w:space="0"/>
              <w:right w:val="single" w:color="000000" w:sz="6" w:space="0"/>
            </w:tcBorders>
            <w:shd w:val="clear" w:color="auto" w:fill="auto"/>
            <w:vAlign w:val="center"/>
          </w:tcPr>
          <w:p w14:paraId="6FB1480C">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1</w:t>
            </w:r>
          </w:p>
        </w:tc>
        <w:tc>
          <w:tcPr>
            <w:tcW w:w="1241" w:type="dxa"/>
            <w:tcBorders>
              <w:top w:val="single" w:color="auto" w:sz="8" w:space="0"/>
              <w:left w:val="nil"/>
              <w:bottom w:val="single" w:color="000000" w:sz="6" w:space="0"/>
              <w:right w:val="single" w:color="000000" w:sz="6" w:space="0"/>
            </w:tcBorders>
            <w:shd w:val="clear" w:color="auto" w:fill="auto"/>
            <w:vAlign w:val="center"/>
          </w:tcPr>
          <w:p w14:paraId="1DF2768A">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5483" w:type="dxa"/>
            <w:tcBorders>
              <w:top w:val="single" w:color="auto" w:sz="8" w:space="0"/>
              <w:left w:val="nil"/>
              <w:bottom w:val="single" w:color="auto" w:sz="4" w:space="0"/>
              <w:right w:val="single" w:color="000000" w:sz="6" w:space="0"/>
            </w:tcBorders>
            <w:shd w:val="clear" w:color="auto" w:fill="auto"/>
            <w:vAlign w:val="center"/>
          </w:tcPr>
          <w:p w14:paraId="1767D0B4">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381" w:type="dxa"/>
            <w:tcBorders>
              <w:top w:val="double" w:color="auto" w:sz="2" w:space="0"/>
              <w:left w:val="nil"/>
              <w:bottom w:val="single" w:color="auto" w:sz="4" w:space="0"/>
              <w:right w:val="double" w:color="auto" w:sz="2" w:space="0"/>
            </w:tcBorders>
            <w:shd w:val="clear" w:color="auto" w:fill="auto"/>
            <w:vAlign w:val="center"/>
          </w:tcPr>
          <w:p w14:paraId="61851985">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r>
      <w:tr w14:paraId="26BF8A9F">
        <w:tblPrEx>
          <w:tblBorders>
            <w:top w:val="single" w:color="000000" w:sz="12" w:space="0"/>
            <w:left w:val="single" w:color="000000" w:sz="12" w:space="0"/>
            <w:bottom w:val="single" w:color="000000" w:sz="12" w:space="0"/>
            <w:right w:val="single" w:color="000000" w:sz="12" w:space="0"/>
            <w:insideH w:val="outset" w:color="auto" w:sz="6" w:space="0"/>
            <w:insideV w:val="outset" w:color="auto" w:sz="6" w:space="0"/>
          </w:tblBorders>
          <w:shd w:val="clear" w:color="auto" w:fill="auto"/>
          <w:tblCellMar>
            <w:top w:w="0" w:type="dxa"/>
            <w:left w:w="28" w:type="dxa"/>
            <w:bottom w:w="0" w:type="dxa"/>
            <w:right w:w="28" w:type="dxa"/>
          </w:tblCellMar>
        </w:tblPrEx>
        <w:trPr>
          <w:trHeight w:val="567" w:hRule="atLeast"/>
          <w:jc w:val="center"/>
        </w:trPr>
        <w:tc>
          <w:tcPr>
            <w:tcW w:w="954" w:type="dxa"/>
            <w:tcBorders>
              <w:top w:val="single" w:color="auto" w:sz="6" w:space="0"/>
              <w:left w:val="double" w:color="auto" w:sz="2" w:space="0"/>
              <w:bottom w:val="single" w:color="auto" w:sz="6" w:space="0"/>
              <w:right w:val="single" w:color="000000" w:sz="6" w:space="0"/>
            </w:tcBorders>
            <w:shd w:val="clear" w:color="auto" w:fill="auto"/>
            <w:vAlign w:val="center"/>
          </w:tcPr>
          <w:p w14:paraId="074636F6">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2</w:t>
            </w:r>
          </w:p>
        </w:tc>
        <w:tc>
          <w:tcPr>
            <w:tcW w:w="1241" w:type="dxa"/>
            <w:tcBorders>
              <w:top w:val="single" w:color="000000" w:sz="6" w:space="0"/>
              <w:left w:val="nil"/>
              <w:bottom w:val="single" w:color="000000" w:sz="6" w:space="0"/>
              <w:right w:val="single" w:color="000000" w:sz="6" w:space="0"/>
            </w:tcBorders>
            <w:shd w:val="clear" w:color="auto" w:fill="auto"/>
            <w:vAlign w:val="center"/>
          </w:tcPr>
          <w:p w14:paraId="1D8AFC37">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5483" w:type="dxa"/>
            <w:tcBorders>
              <w:top w:val="single" w:color="auto" w:sz="4" w:space="0"/>
              <w:left w:val="nil"/>
              <w:bottom w:val="single" w:color="000000" w:sz="6" w:space="0"/>
              <w:right w:val="single" w:color="000000" w:sz="6" w:space="0"/>
            </w:tcBorders>
            <w:shd w:val="clear" w:color="auto" w:fill="auto"/>
            <w:vAlign w:val="center"/>
          </w:tcPr>
          <w:p w14:paraId="05E1CC0A">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381" w:type="dxa"/>
            <w:tcBorders>
              <w:top w:val="single" w:color="auto" w:sz="4" w:space="0"/>
              <w:left w:val="nil"/>
              <w:bottom w:val="single" w:color="auto" w:sz="8" w:space="0"/>
              <w:right w:val="double" w:color="auto" w:sz="2" w:space="0"/>
            </w:tcBorders>
            <w:shd w:val="clear" w:color="auto" w:fill="auto"/>
            <w:vAlign w:val="center"/>
          </w:tcPr>
          <w:p w14:paraId="35EF5DC0">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r>
      <w:tr w14:paraId="2A362F4C">
        <w:tblPrEx>
          <w:tblBorders>
            <w:top w:val="single" w:color="000000" w:sz="12" w:space="0"/>
            <w:left w:val="single" w:color="000000" w:sz="12" w:space="0"/>
            <w:bottom w:val="single" w:color="000000" w:sz="12" w:space="0"/>
            <w:right w:val="single" w:color="000000" w:sz="12" w:space="0"/>
            <w:insideH w:val="outset" w:color="auto" w:sz="6" w:space="0"/>
            <w:insideV w:val="outset" w:color="auto" w:sz="6" w:space="0"/>
          </w:tblBorders>
          <w:shd w:val="clear" w:color="auto" w:fill="auto"/>
          <w:tblCellMar>
            <w:top w:w="0" w:type="dxa"/>
            <w:left w:w="28" w:type="dxa"/>
            <w:bottom w:w="0" w:type="dxa"/>
            <w:right w:w="28" w:type="dxa"/>
          </w:tblCellMar>
        </w:tblPrEx>
        <w:trPr>
          <w:trHeight w:val="567" w:hRule="atLeast"/>
          <w:jc w:val="center"/>
        </w:trPr>
        <w:tc>
          <w:tcPr>
            <w:tcW w:w="954" w:type="dxa"/>
            <w:tcBorders>
              <w:top w:val="single" w:color="auto" w:sz="6" w:space="0"/>
              <w:left w:val="double" w:color="auto" w:sz="2" w:space="0"/>
              <w:bottom w:val="double" w:color="auto" w:sz="2" w:space="0"/>
              <w:right w:val="single" w:color="000000" w:sz="6" w:space="0"/>
            </w:tcBorders>
            <w:shd w:val="clear" w:color="auto" w:fill="auto"/>
            <w:vAlign w:val="center"/>
          </w:tcPr>
          <w:p w14:paraId="1B2DBF71">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241" w:type="dxa"/>
            <w:tcBorders>
              <w:top w:val="single" w:color="000000" w:sz="6" w:space="0"/>
              <w:left w:val="nil"/>
              <w:bottom w:val="double" w:color="auto" w:sz="2" w:space="0"/>
              <w:right w:val="single" w:color="000000" w:sz="6" w:space="0"/>
            </w:tcBorders>
            <w:shd w:val="clear" w:color="auto" w:fill="auto"/>
            <w:vAlign w:val="center"/>
          </w:tcPr>
          <w:p w14:paraId="6C93BC3C">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5483" w:type="dxa"/>
            <w:tcBorders>
              <w:top w:val="single" w:color="000000" w:sz="6" w:space="0"/>
              <w:left w:val="nil"/>
              <w:bottom w:val="double" w:color="auto" w:sz="2" w:space="0"/>
              <w:right w:val="single" w:color="000000" w:sz="6" w:space="0"/>
            </w:tcBorders>
            <w:shd w:val="clear" w:color="auto" w:fill="auto"/>
            <w:vAlign w:val="center"/>
          </w:tcPr>
          <w:p w14:paraId="36A8F787">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381" w:type="dxa"/>
            <w:tcBorders>
              <w:top w:val="single" w:color="auto" w:sz="8" w:space="0"/>
              <w:left w:val="nil"/>
              <w:bottom w:val="double" w:color="auto" w:sz="2" w:space="0"/>
              <w:right w:val="double" w:color="auto" w:sz="2" w:space="0"/>
            </w:tcBorders>
            <w:shd w:val="clear" w:color="auto" w:fill="auto"/>
            <w:vAlign w:val="center"/>
          </w:tcPr>
          <w:p w14:paraId="5C3E2FEE">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r>
    </w:tbl>
    <w:p w14:paraId="2671FED8">
      <w:pPr>
        <w:pStyle w:val="17"/>
        <w:keepNext w:val="0"/>
        <w:keepLines w:val="0"/>
        <w:widowControl/>
        <w:numPr>
          <w:ilvl w:val="1"/>
          <w:numId w:val="23"/>
        </w:numPr>
        <w:suppressLineNumbers w:val="0"/>
        <w:adjustRightInd w:val="0"/>
        <w:snapToGrid w:val="0"/>
        <w:spacing w:before="0" w:beforeAutospacing="1" w:after="200" w:afterAutospacing="0" w:line="273" w:lineRule="auto"/>
        <w:ind w:left="132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供方现场安装服务人员应有权处理现场出现的一切技术问题。如现场发生软件平台</w:t>
      </w:r>
      <w:r>
        <w:rPr>
          <w:rFonts w:hint="eastAsia" w:asciiTheme="minorEastAsia" w:hAnsiTheme="minorEastAsia" w:eastAsiaTheme="minorEastAsia" w:cstheme="minorEastAsia"/>
          <w:snapToGrid/>
          <w:kern w:val="2"/>
          <w:sz w:val="21"/>
          <w:szCs w:val="21"/>
          <w:lang w:val="en-US" w:eastAsia="zh-CN" w:bidi="ar"/>
        </w:rPr>
        <w:t>质量</w:t>
      </w:r>
      <w:r>
        <w:rPr>
          <w:rFonts w:hint="eastAsia" w:asciiTheme="minorEastAsia" w:hAnsiTheme="minorEastAsia" w:eastAsiaTheme="minorEastAsia" w:cstheme="minorEastAsia"/>
          <w:snapToGrid/>
          <w:kern w:val="0"/>
          <w:sz w:val="21"/>
          <w:szCs w:val="21"/>
          <w:lang w:val="en-US" w:eastAsia="zh-CN" w:bidi="ar"/>
        </w:rPr>
        <w:t>问题，供方现场人员要在需方规定的时间内处理解决。如供方委托需方进行处理，供方现场服务人员要出委托书并承担相应的经济责任。</w:t>
      </w:r>
    </w:p>
    <w:p w14:paraId="44A0C6F3">
      <w:pPr>
        <w:pStyle w:val="17"/>
        <w:keepNext w:val="0"/>
        <w:keepLines w:val="0"/>
        <w:widowControl/>
        <w:numPr>
          <w:ilvl w:val="1"/>
          <w:numId w:val="23"/>
        </w:numPr>
        <w:suppressLineNumbers w:val="0"/>
        <w:adjustRightInd w:val="0"/>
        <w:snapToGrid w:val="0"/>
        <w:spacing w:before="0" w:beforeAutospacing="1" w:after="200" w:afterAutospacing="0" w:line="273" w:lineRule="auto"/>
        <w:ind w:left="132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供方对其现场技术服务人员的一切行为负全部责任。</w:t>
      </w:r>
    </w:p>
    <w:p w14:paraId="108D3F50">
      <w:pPr>
        <w:pStyle w:val="17"/>
        <w:keepNext w:val="0"/>
        <w:keepLines w:val="0"/>
        <w:widowControl/>
        <w:numPr>
          <w:ilvl w:val="1"/>
          <w:numId w:val="23"/>
        </w:numPr>
        <w:suppressLineNumbers w:val="0"/>
        <w:adjustRightInd w:val="0"/>
        <w:snapToGrid w:val="0"/>
        <w:spacing w:before="0" w:beforeAutospacing="1" w:after="200" w:afterAutospacing="0" w:line="273" w:lineRule="auto"/>
        <w:ind w:left="132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供方现场技术服务人员的正常来去和更换事先应与需方协商。</w:t>
      </w:r>
    </w:p>
    <w:p w14:paraId="14573CC7">
      <w:pPr>
        <w:pStyle w:val="17"/>
        <w:keepNext w:val="0"/>
        <w:keepLines w:val="0"/>
        <w:widowControl/>
        <w:numPr>
          <w:ilvl w:val="0"/>
          <w:numId w:val="23"/>
        </w:numPr>
        <w:suppressLineNumbers w:val="0"/>
        <w:adjustRightInd w:val="0"/>
        <w:snapToGrid w:val="0"/>
        <w:spacing w:before="0" w:beforeAutospacing="1"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需方的义务</w:t>
      </w:r>
    </w:p>
    <w:p w14:paraId="0143BE9D">
      <w:pPr>
        <w:pStyle w:val="17"/>
        <w:keepNext w:val="0"/>
        <w:keepLines w:val="0"/>
        <w:widowControl/>
        <w:suppressLineNumbers w:val="0"/>
        <w:adjustRightInd w:val="0"/>
        <w:snapToGrid w:val="0"/>
        <w:spacing w:before="0" w:beforeAutospacing="1" w:after="200" w:afterAutospacing="0" w:line="273" w:lineRule="auto"/>
        <w:ind w:left="880" w:right="0"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需方要配合供方现场技术服务人员的工作，并在生活、交通和通讯上提供方便，费用由供方负责。</w:t>
      </w:r>
    </w:p>
    <w:p w14:paraId="4F8E4EF8">
      <w:pPr>
        <w:pStyle w:val="5"/>
        <w:widowControl/>
        <w:spacing w:before="312" w:beforeAutospacing="0" w:line="273" w:lineRule="auto"/>
        <w:outlineLvl w:val="2"/>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5.2培训</w:t>
      </w:r>
    </w:p>
    <w:p w14:paraId="7E2F3D0D">
      <w:pPr>
        <w:pStyle w:val="17"/>
        <w:keepNext w:val="0"/>
        <w:keepLines w:val="0"/>
        <w:widowControl/>
        <w:numPr>
          <w:ilvl w:val="0"/>
          <w:numId w:val="24"/>
        </w:numPr>
        <w:suppressLineNumbers w:val="0"/>
        <w:adjustRightInd w:val="0"/>
        <w:snapToGrid w:val="0"/>
        <w:spacing w:before="0" w:beforeAutospacing="1" w:after="200" w:afterAutospacing="0" w:line="273" w:lineRule="auto"/>
        <w:ind w:left="44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为使产品能正常调试和运行，供方有责任提供相应的技术培训。培训内容包括但不限于硬件功能调试、软件使用、二次开发和功能扩展等。培训具体形式为需方指定地点（通常为成都）面授。</w:t>
      </w:r>
    </w:p>
    <w:p w14:paraId="01168CFD">
      <w:pPr>
        <w:pStyle w:val="17"/>
        <w:keepNext w:val="0"/>
        <w:keepLines w:val="0"/>
        <w:widowControl/>
        <w:numPr>
          <w:ilvl w:val="0"/>
          <w:numId w:val="24"/>
        </w:numPr>
        <w:suppressLineNumbers w:val="0"/>
        <w:adjustRightInd w:val="0"/>
        <w:snapToGrid w:val="0"/>
        <w:spacing w:before="0" w:beforeAutospacing="1" w:after="200" w:afterAutospacing="0" w:line="273" w:lineRule="auto"/>
        <w:ind w:left="44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培训计划和内容列表如下：</w:t>
      </w:r>
    </w:p>
    <w:p w14:paraId="55792624">
      <w:pPr>
        <w:pStyle w:val="9"/>
        <w:keepNext w:val="0"/>
        <w:keepLines w:val="0"/>
        <w:widowControl/>
        <w:suppressLineNumbers w:val="0"/>
        <w:spacing w:before="312" w:beforeAutospacing="0" w:after="0" w:afterAutospacing="0" w:line="273" w:lineRule="auto"/>
        <w:ind w:left="0" w:right="0"/>
        <w:jc w:val="center"/>
        <w:rPr>
          <w:rFonts w:hint="eastAsia" w:asciiTheme="minorEastAsia" w:hAnsiTheme="minorEastAsia" w:eastAsiaTheme="minorEastAsia" w:cstheme="minorEastAsia"/>
          <w:sz w:val="21"/>
          <w:szCs w:val="21"/>
        </w:rPr>
      </w:pPr>
    </w:p>
    <w:p w14:paraId="1716CE1B">
      <w:pPr>
        <w:pStyle w:val="9"/>
        <w:keepNext w:val="0"/>
        <w:keepLines w:val="0"/>
        <w:widowControl/>
        <w:suppressLineNumbers w:val="0"/>
        <w:spacing w:before="312" w:beforeAutospacing="0" w:after="0" w:afterAutospacing="0" w:line="273" w:lineRule="auto"/>
        <w:ind w:left="0" w:right="0"/>
        <w:jc w:val="center"/>
        <w:rPr>
          <w:rFonts w:hint="eastAsia" w:asciiTheme="minorEastAsia" w:hAnsiTheme="minorEastAsia" w:eastAsiaTheme="minorEastAsia" w:cstheme="minorEastAsia"/>
          <w:sz w:val="21"/>
          <w:szCs w:val="21"/>
        </w:rPr>
      </w:pPr>
    </w:p>
    <w:p w14:paraId="3B2FC4BD">
      <w:pPr>
        <w:pStyle w:val="9"/>
        <w:keepNext w:val="0"/>
        <w:keepLines w:val="0"/>
        <w:widowControl/>
        <w:suppressLineNumbers w:val="0"/>
        <w:spacing w:before="312" w:beforeAutospacing="0" w:after="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表10 培训计划表</w:t>
      </w:r>
    </w:p>
    <w:tbl>
      <w:tblPr>
        <w:tblStyle w:val="21"/>
        <w:tblW w:w="9126" w:type="dxa"/>
        <w:jc w:val="center"/>
        <w:tblBorders>
          <w:top w:val="double" w:color="auto" w:sz="2" w:space="0"/>
          <w:left w:val="double" w:color="auto" w:sz="2" w:space="0"/>
          <w:bottom w:val="double" w:color="auto" w:sz="2" w:space="0"/>
          <w:right w:val="double" w:color="auto" w:sz="2" w:space="0"/>
          <w:insideH w:val="outset" w:color="auto" w:sz="6" w:space="0"/>
          <w:insideV w:val="outset" w:color="auto" w:sz="6" w:space="0"/>
        </w:tblBorders>
        <w:shd w:val="clear" w:color="auto" w:fill="auto"/>
        <w:tblLayout w:type="fixed"/>
        <w:tblCellMar>
          <w:top w:w="0" w:type="dxa"/>
          <w:left w:w="28" w:type="dxa"/>
          <w:bottom w:w="0" w:type="dxa"/>
          <w:right w:w="28" w:type="dxa"/>
        </w:tblCellMar>
      </w:tblPr>
      <w:tblGrid>
        <w:gridCol w:w="642"/>
        <w:gridCol w:w="1921"/>
        <w:gridCol w:w="1436"/>
        <w:gridCol w:w="1025"/>
        <w:gridCol w:w="821"/>
        <w:gridCol w:w="2050"/>
        <w:gridCol w:w="1231"/>
      </w:tblGrid>
      <w:tr w14:paraId="39EB47B3">
        <w:tblPrEx>
          <w:tblBorders>
            <w:top w:val="double" w:color="auto" w:sz="2" w:space="0"/>
            <w:left w:val="double" w:color="auto" w:sz="2" w:space="0"/>
            <w:bottom w:val="double" w:color="auto" w:sz="2" w:space="0"/>
            <w:right w:val="double" w:color="auto" w:sz="2" w:space="0"/>
            <w:insideH w:val="outset" w:color="auto" w:sz="6" w:space="0"/>
            <w:insideV w:val="outset" w:color="auto" w:sz="6" w:space="0"/>
          </w:tblBorders>
          <w:shd w:val="clear" w:color="auto" w:fill="auto"/>
          <w:tblCellMar>
            <w:top w:w="0" w:type="dxa"/>
            <w:left w:w="28" w:type="dxa"/>
            <w:bottom w:w="0" w:type="dxa"/>
            <w:right w:w="28" w:type="dxa"/>
          </w:tblCellMar>
        </w:tblPrEx>
        <w:trPr>
          <w:trHeight w:val="340" w:hRule="atLeast"/>
          <w:jc w:val="center"/>
        </w:trPr>
        <w:tc>
          <w:tcPr>
            <w:tcW w:w="642" w:type="dxa"/>
            <w:vMerge w:val="restart"/>
            <w:tcBorders>
              <w:top w:val="double" w:color="auto" w:sz="2" w:space="0"/>
              <w:left w:val="double" w:color="auto" w:sz="2" w:space="0"/>
              <w:bottom w:val="nil"/>
              <w:right w:val="single" w:color="auto" w:sz="4" w:space="0"/>
            </w:tcBorders>
            <w:shd w:val="clear" w:color="auto" w:fill="auto"/>
            <w:vAlign w:val="center"/>
          </w:tcPr>
          <w:p w14:paraId="0804929C">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序号</w:t>
            </w:r>
          </w:p>
        </w:tc>
        <w:tc>
          <w:tcPr>
            <w:tcW w:w="1921" w:type="dxa"/>
            <w:vMerge w:val="restart"/>
            <w:tcBorders>
              <w:top w:val="double" w:color="auto" w:sz="2" w:space="0"/>
              <w:left w:val="nil"/>
              <w:bottom w:val="nil"/>
              <w:right w:val="single" w:color="auto" w:sz="4" w:space="0"/>
            </w:tcBorders>
            <w:shd w:val="clear" w:color="auto" w:fill="auto"/>
            <w:vAlign w:val="center"/>
          </w:tcPr>
          <w:p w14:paraId="7DA94050">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培训内容</w:t>
            </w:r>
          </w:p>
        </w:tc>
        <w:tc>
          <w:tcPr>
            <w:tcW w:w="1436" w:type="dxa"/>
            <w:vMerge w:val="restart"/>
            <w:tcBorders>
              <w:top w:val="double" w:color="auto" w:sz="2" w:space="0"/>
              <w:left w:val="nil"/>
              <w:bottom w:val="single" w:color="auto" w:sz="4" w:space="0"/>
              <w:right w:val="single" w:color="auto" w:sz="4" w:space="0"/>
            </w:tcBorders>
            <w:shd w:val="clear" w:color="auto" w:fill="auto"/>
            <w:vAlign w:val="center"/>
          </w:tcPr>
          <w:p w14:paraId="74287F23">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计划人日数</w:t>
            </w:r>
          </w:p>
        </w:tc>
        <w:tc>
          <w:tcPr>
            <w:tcW w:w="1846" w:type="dxa"/>
            <w:gridSpan w:val="2"/>
            <w:tcBorders>
              <w:top w:val="double" w:color="auto" w:sz="2" w:space="0"/>
              <w:left w:val="nil"/>
              <w:bottom w:val="single" w:color="auto" w:sz="4" w:space="0"/>
              <w:right w:val="single" w:color="auto" w:sz="4" w:space="0"/>
            </w:tcBorders>
            <w:shd w:val="clear" w:color="auto" w:fill="auto"/>
            <w:vAlign w:val="center"/>
          </w:tcPr>
          <w:p w14:paraId="33FA6B05">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培训教师构成</w:t>
            </w:r>
          </w:p>
        </w:tc>
        <w:tc>
          <w:tcPr>
            <w:tcW w:w="2050" w:type="dxa"/>
            <w:vMerge w:val="restart"/>
            <w:tcBorders>
              <w:top w:val="double" w:color="auto" w:sz="2" w:space="0"/>
              <w:left w:val="nil"/>
              <w:bottom w:val="nil"/>
              <w:right w:val="single" w:color="auto" w:sz="4" w:space="0"/>
            </w:tcBorders>
            <w:shd w:val="clear" w:color="auto" w:fill="auto"/>
            <w:vAlign w:val="center"/>
          </w:tcPr>
          <w:p w14:paraId="3822DFF3">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地  点</w:t>
            </w:r>
          </w:p>
        </w:tc>
        <w:tc>
          <w:tcPr>
            <w:tcW w:w="1231" w:type="dxa"/>
            <w:vMerge w:val="restart"/>
            <w:tcBorders>
              <w:top w:val="double" w:color="auto" w:sz="2" w:space="0"/>
              <w:left w:val="nil"/>
              <w:bottom w:val="nil"/>
              <w:right w:val="double" w:color="auto" w:sz="2" w:space="0"/>
            </w:tcBorders>
            <w:shd w:val="clear" w:color="auto" w:fill="auto"/>
            <w:vAlign w:val="center"/>
          </w:tcPr>
          <w:p w14:paraId="6C113C20">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备注</w:t>
            </w:r>
          </w:p>
        </w:tc>
      </w:tr>
      <w:tr w14:paraId="65CD226A">
        <w:tblPrEx>
          <w:tblBorders>
            <w:top w:val="double" w:color="auto" w:sz="2" w:space="0"/>
            <w:left w:val="double" w:color="auto" w:sz="2" w:space="0"/>
            <w:bottom w:val="double" w:color="auto" w:sz="2" w:space="0"/>
            <w:right w:val="double" w:color="auto" w:sz="2" w:space="0"/>
            <w:insideH w:val="outset" w:color="auto" w:sz="6" w:space="0"/>
            <w:insideV w:val="outset" w:color="auto" w:sz="6" w:space="0"/>
          </w:tblBorders>
          <w:tblCellMar>
            <w:top w:w="0" w:type="dxa"/>
            <w:left w:w="28" w:type="dxa"/>
            <w:bottom w:w="0" w:type="dxa"/>
            <w:right w:w="28" w:type="dxa"/>
          </w:tblCellMar>
        </w:tblPrEx>
        <w:trPr>
          <w:trHeight w:val="340" w:hRule="atLeast"/>
          <w:jc w:val="center"/>
        </w:trPr>
        <w:tc>
          <w:tcPr>
            <w:tcW w:w="642" w:type="dxa"/>
            <w:vMerge w:val="continue"/>
            <w:tcBorders>
              <w:top w:val="double" w:color="auto" w:sz="2" w:space="0"/>
              <w:left w:val="double" w:color="auto" w:sz="2" w:space="0"/>
              <w:bottom w:val="nil"/>
              <w:right w:val="single" w:color="auto" w:sz="4" w:space="0"/>
            </w:tcBorders>
            <w:shd w:val="clear" w:color="auto" w:fill="auto"/>
            <w:vAlign w:val="center"/>
          </w:tcPr>
          <w:p w14:paraId="3B6D468C">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1"/>
                <w:szCs w:val="21"/>
              </w:rPr>
            </w:pPr>
          </w:p>
        </w:tc>
        <w:tc>
          <w:tcPr>
            <w:tcW w:w="1921" w:type="dxa"/>
            <w:vMerge w:val="continue"/>
            <w:tcBorders>
              <w:top w:val="double" w:color="auto" w:sz="2" w:space="0"/>
              <w:left w:val="nil"/>
              <w:bottom w:val="nil"/>
              <w:right w:val="single" w:color="auto" w:sz="4" w:space="0"/>
            </w:tcBorders>
            <w:shd w:val="clear" w:color="auto" w:fill="auto"/>
            <w:vAlign w:val="center"/>
          </w:tcPr>
          <w:p w14:paraId="0C0311C2">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1"/>
                <w:szCs w:val="21"/>
              </w:rPr>
            </w:pPr>
          </w:p>
        </w:tc>
        <w:tc>
          <w:tcPr>
            <w:tcW w:w="1436" w:type="dxa"/>
            <w:vMerge w:val="continue"/>
            <w:tcBorders>
              <w:top w:val="double" w:color="auto" w:sz="2" w:space="0"/>
              <w:left w:val="nil"/>
              <w:bottom w:val="single" w:color="auto" w:sz="4" w:space="0"/>
              <w:right w:val="single" w:color="auto" w:sz="4" w:space="0"/>
            </w:tcBorders>
            <w:shd w:val="clear" w:color="auto" w:fill="auto"/>
            <w:vAlign w:val="center"/>
          </w:tcPr>
          <w:p w14:paraId="2AF1C179">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1"/>
                <w:szCs w:val="21"/>
              </w:rPr>
            </w:pPr>
          </w:p>
        </w:tc>
        <w:tc>
          <w:tcPr>
            <w:tcW w:w="1025" w:type="dxa"/>
            <w:tcBorders>
              <w:top w:val="nil"/>
              <w:left w:val="nil"/>
              <w:bottom w:val="single" w:color="auto" w:sz="4" w:space="0"/>
              <w:right w:val="single" w:color="auto" w:sz="4" w:space="0"/>
            </w:tcBorders>
            <w:shd w:val="clear" w:color="auto" w:fill="auto"/>
            <w:vAlign w:val="center"/>
          </w:tcPr>
          <w:p w14:paraId="42ECD9EB">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职称</w:t>
            </w:r>
          </w:p>
        </w:tc>
        <w:tc>
          <w:tcPr>
            <w:tcW w:w="821" w:type="dxa"/>
            <w:tcBorders>
              <w:top w:val="nil"/>
              <w:left w:val="nil"/>
              <w:bottom w:val="single" w:color="auto" w:sz="4" w:space="0"/>
              <w:right w:val="single" w:color="auto" w:sz="4" w:space="0"/>
            </w:tcBorders>
            <w:shd w:val="clear" w:color="auto" w:fill="auto"/>
            <w:vAlign w:val="center"/>
          </w:tcPr>
          <w:p w14:paraId="4F20A912">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人数</w:t>
            </w:r>
          </w:p>
        </w:tc>
        <w:tc>
          <w:tcPr>
            <w:tcW w:w="2050" w:type="dxa"/>
            <w:vMerge w:val="continue"/>
            <w:tcBorders>
              <w:top w:val="double" w:color="auto" w:sz="2" w:space="0"/>
              <w:left w:val="nil"/>
              <w:bottom w:val="nil"/>
              <w:right w:val="single" w:color="auto" w:sz="4" w:space="0"/>
            </w:tcBorders>
            <w:shd w:val="clear" w:color="auto" w:fill="auto"/>
            <w:vAlign w:val="center"/>
          </w:tcPr>
          <w:p w14:paraId="559F0C8C">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1"/>
                <w:szCs w:val="21"/>
              </w:rPr>
            </w:pPr>
          </w:p>
        </w:tc>
        <w:tc>
          <w:tcPr>
            <w:tcW w:w="1231" w:type="dxa"/>
            <w:vMerge w:val="continue"/>
            <w:tcBorders>
              <w:top w:val="double" w:color="auto" w:sz="2" w:space="0"/>
              <w:left w:val="nil"/>
              <w:bottom w:val="nil"/>
              <w:right w:val="double" w:color="auto" w:sz="2" w:space="0"/>
            </w:tcBorders>
            <w:shd w:val="clear" w:color="auto" w:fill="auto"/>
            <w:vAlign w:val="center"/>
          </w:tcPr>
          <w:p w14:paraId="73A06095">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1"/>
                <w:szCs w:val="21"/>
              </w:rPr>
            </w:pPr>
          </w:p>
        </w:tc>
      </w:tr>
      <w:tr w14:paraId="2BB8D781">
        <w:tblPrEx>
          <w:tblBorders>
            <w:top w:val="double" w:color="auto" w:sz="2" w:space="0"/>
            <w:left w:val="double" w:color="auto" w:sz="2" w:space="0"/>
            <w:bottom w:val="double" w:color="auto" w:sz="2" w:space="0"/>
            <w:right w:val="double" w:color="auto" w:sz="2" w:space="0"/>
            <w:insideH w:val="outset" w:color="auto" w:sz="6" w:space="0"/>
            <w:insideV w:val="outset" w:color="auto" w:sz="6" w:space="0"/>
          </w:tblBorders>
          <w:shd w:val="clear" w:color="auto" w:fill="auto"/>
          <w:tblCellMar>
            <w:top w:w="0" w:type="dxa"/>
            <w:left w:w="28" w:type="dxa"/>
            <w:bottom w:w="0" w:type="dxa"/>
            <w:right w:w="28" w:type="dxa"/>
          </w:tblCellMar>
        </w:tblPrEx>
        <w:trPr>
          <w:trHeight w:val="340" w:hRule="atLeast"/>
          <w:jc w:val="center"/>
        </w:trPr>
        <w:tc>
          <w:tcPr>
            <w:tcW w:w="642" w:type="dxa"/>
            <w:tcBorders>
              <w:top w:val="single" w:color="auto" w:sz="4" w:space="0"/>
              <w:left w:val="double" w:color="auto" w:sz="2" w:space="0"/>
              <w:bottom w:val="single" w:color="auto" w:sz="4" w:space="0"/>
              <w:right w:val="single" w:color="auto" w:sz="4" w:space="0"/>
            </w:tcBorders>
            <w:shd w:val="clear" w:color="auto" w:fill="auto"/>
            <w:vAlign w:val="center"/>
          </w:tcPr>
          <w:p w14:paraId="7C4784A1">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1</w:t>
            </w:r>
          </w:p>
        </w:tc>
        <w:tc>
          <w:tcPr>
            <w:tcW w:w="1921" w:type="dxa"/>
            <w:tcBorders>
              <w:top w:val="single" w:color="auto" w:sz="4" w:space="0"/>
              <w:left w:val="nil"/>
              <w:bottom w:val="single" w:color="auto" w:sz="4" w:space="0"/>
              <w:right w:val="single" w:color="auto" w:sz="4" w:space="0"/>
            </w:tcBorders>
            <w:shd w:val="clear" w:color="auto" w:fill="auto"/>
            <w:vAlign w:val="center"/>
          </w:tcPr>
          <w:p w14:paraId="54DAB681">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436" w:type="dxa"/>
            <w:tcBorders>
              <w:top w:val="single" w:color="auto" w:sz="4" w:space="0"/>
              <w:left w:val="nil"/>
              <w:bottom w:val="single" w:color="auto" w:sz="4" w:space="0"/>
              <w:right w:val="single" w:color="auto" w:sz="4" w:space="0"/>
            </w:tcBorders>
            <w:shd w:val="clear" w:color="auto" w:fill="auto"/>
            <w:vAlign w:val="center"/>
          </w:tcPr>
          <w:p w14:paraId="161F80E2">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025" w:type="dxa"/>
            <w:tcBorders>
              <w:top w:val="single" w:color="auto" w:sz="4" w:space="0"/>
              <w:left w:val="nil"/>
              <w:bottom w:val="single" w:color="auto" w:sz="4" w:space="0"/>
              <w:right w:val="single" w:color="auto" w:sz="4" w:space="0"/>
            </w:tcBorders>
            <w:shd w:val="clear" w:color="auto" w:fill="auto"/>
            <w:vAlign w:val="center"/>
          </w:tcPr>
          <w:p w14:paraId="4865DD6D">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821" w:type="dxa"/>
            <w:tcBorders>
              <w:top w:val="single" w:color="auto" w:sz="4" w:space="0"/>
              <w:left w:val="nil"/>
              <w:bottom w:val="single" w:color="auto" w:sz="4" w:space="0"/>
              <w:right w:val="single" w:color="auto" w:sz="4" w:space="0"/>
            </w:tcBorders>
            <w:shd w:val="clear" w:color="auto" w:fill="auto"/>
            <w:vAlign w:val="center"/>
          </w:tcPr>
          <w:p w14:paraId="54230C06">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2050" w:type="dxa"/>
            <w:tcBorders>
              <w:top w:val="single" w:color="auto" w:sz="4" w:space="0"/>
              <w:left w:val="nil"/>
              <w:bottom w:val="single" w:color="auto" w:sz="4" w:space="0"/>
              <w:right w:val="single" w:color="auto" w:sz="4" w:space="0"/>
            </w:tcBorders>
            <w:shd w:val="clear" w:color="auto" w:fill="auto"/>
            <w:vAlign w:val="center"/>
          </w:tcPr>
          <w:p w14:paraId="21C32912">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231" w:type="dxa"/>
            <w:tcBorders>
              <w:top w:val="single" w:color="auto" w:sz="4" w:space="0"/>
              <w:left w:val="nil"/>
              <w:bottom w:val="single" w:color="auto" w:sz="4" w:space="0"/>
              <w:right w:val="double" w:color="auto" w:sz="2" w:space="0"/>
            </w:tcBorders>
            <w:shd w:val="clear" w:color="auto" w:fill="auto"/>
            <w:vAlign w:val="center"/>
          </w:tcPr>
          <w:p w14:paraId="3BCA43CC">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r>
      <w:tr w14:paraId="7BCF75BF">
        <w:tblPrEx>
          <w:tblBorders>
            <w:top w:val="double" w:color="auto" w:sz="2" w:space="0"/>
            <w:left w:val="double" w:color="auto" w:sz="2" w:space="0"/>
            <w:bottom w:val="double" w:color="auto" w:sz="2" w:space="0"/>
            <w:right w:val="double" w:color="auto" w:sz="2" w:space="0"/>
            <w:insideH w:val="outset" w:color="auto" w:sz="6" w:space="0"/>
            <w:insideV w:val="outset" w:color="auto" w:sz="6" w:space="0"/>
          </w:tblBorders>
          <w:tblCellMar>
            <w:top w:w="0" w:type="dxa"/>
            <w:left w:w="28" w:type="dxa"/>
            <w:bottom w:w="0" w:type="dxa"/>
            <w:right w:w="28" w:type="dxa"/>
          </w:tblCellMar>
        </w:tblPrEx>
        <w:trPr>
          <w:trHeight w:val="340" w:hRule="atLeast"/>
          <w:jc w:val="center"/>
        </w:trPr>
        <w:tc>
          <w:tcPr>
            <w:tcW w:w="642" w:type="dxa"/>
            <w:tcBorders>
              <w:top w:val="single" w:color="auto" w:sz="4" w:space="0"/>
              <w:left w:val="double" w:color="auto" w:sz="2" w:space="0"/>
              <w:bottom w:val="single" w:color="auto" w:sz="4" w:space="0"/>
              <w:right w:val="single" w:color="auto" w:sz="4" w:space="0"/>
            </w:tcBorders>
            <w:shd w:val="clear" w:color="auto" w:fill="auto"/>
            <w:vAlign w:val="center"/>
          </w:tcPr>
          <w:p w14:paraId="69990C4F">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2</w:t>
            </w:r>
          </w:p>
        </w:tc>
        <w:tc>
          <w:tcPr>
            <w:tcW w:w="1921" w:type="dxa"/>
            <w:tcBorders>
              <w:top w:val="single" w:color="auto" w:sz="4" w:space="0"/>
              <w:left w:val="nil"/>
              <w:bottom w:val="single" w:color="auto" w:sz="4" w:space="0"/>
              <w:right w:val="single" w:color="auto" w:sz="4" w:space="0"/>
            </w:tcBorders>
            <w:shd w:val="clear" w:color="auto" w:fill="auto"/>
            <w:vAlign w:val="center"/>
          </w:tcPr>
          <w:p w14:paraId="4CEFECEB">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436" w:type="dxa"/>
            <w:tcBorders>
              <w:top w:val="single" w:color="auto" w:sz="4" w:space="0"/>
              <w:left w:val="nil"/>
              <w:bottom w:val="single" w:color="auto" w:sz="4" w:space="0"/>
              <w:right w:val="single" w:color="auto" w:sz="4" w:space="0"/>
            </w:tcBorders>
            <w:shd w:val="clear" w:color="auto" w:fill="auto"/>
            <w:vAlign w:val="center"/>
          </w:tcPr>
          <w:p w14:paraId="6EF4E9EC">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025" w:type="dxa"/>
            <w:tcBorders>
              <w:top w:val="single" w:color="auto" w:sz="4" w:space="0"/>
              <w:left w:val="nil"/>
              <w:bottom w:val="single" w:color="auto" w:sz="4" w:space="0"/>
              <w:right w:val="single" w:color="auto" w:sz="4" w:space="0"/>
            </w:tcBorders>
            <w:shd w:val="clear" w:color="auto" w:fill="auto"/>
            <w:vAlign w:val="center"/>
          </w:tcPr>
          <w:p w14:paraId="6359F68C">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821" w:type="dxa"/>
            <w:tcBorders>
              <w:top w:val="single" w:color="auto" w:sz="4" w:space="0"/>
              <w:left w:val="nil"/>
              <w:bottom w:val="single" w:color="auto" w:sz="4" w:space="0"/>
              <w:right w:val="single" w:color="auto" w:sz="4" w:space="0"/>
            </w:tcBorders>
            <w:shd w:val="clear" w:color="auto" w:fill="auto"/>
            <w:vAlign w:val="center"/>
          </w:tcPr>
          <w:p w14:paraId="04B0EB6E">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2050" w:type="dxa"/>
            <w:tcBorders>
              <w:top w:val="single" w:color="auto" w:sz="4" w:space="0"/>
              <w:left w:val="nil"/>
              <w:bottom w:val="single" w:color="auto" w:sz="4" w:space="0"/>
              <w:right w:val="single" w:color="auto" w:sz="4" w:space="0"/>
            </w:tcBorders>
            <w:shd w:val="clear" w:color="auto" w:fill="auto"/>
            <w:vAlign w:val="center"/>
          </w:tcPr>
          <w:p w14:paraId="29FEDB9E">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231" w:type="dxa"/>
            <w:tcBorders>
              <w:top w:val="single" w:color="auto" w:sz="4" w:space="0"/>
              <w:left w:val="nil"/>
              <w:bottom w:val="single" w:color="auto" w:sz="4" w:space="0"/>
              <w:right w:val="double" w:color="auto" w:sz="2" w:space="0"/>
            </w:tcBorders>
            <w:shd w:val="clear" w:color="auto" w:fill="auto"/>
            <w:vAlign w:val="center"/>
          </w:tcPr>
          <w:p w14:paraId="33F3686D">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r>
      <w:tr w14:paraId="6CD1BA8B">
        <w:tblPrEx>
          <w:tblBorders>
            <w:top w:val="double" w:color="auto" w:sz="2" w:space="0"/>
            <w:left w:val="double" w:color="auto" w:sz="2" w:space="0"/>
            <w:bottom w:val="double" w:color="auto" w:sz="2" w:space="0"/>
            <w:right w:val="double" w:color="auto" w:sz="2" w:space="0"/>
            <w:insideH w:val="outset" w:color="auto" w:sz="6" w:space="0"/>
            <w:insideV w:val="outset" w:color="auto" w:sz="6" w:space="0"/>
          </w:tblBorders>
          <w:tblCellMar>
            <w:top w:w="0" w:type="dxa"/>
            <w:left w:w="28" w:type="dxa"/>
            <w:bottom w:w="0" w:type="dxa"/>
            <w:right w:w="28" w:type="dxa"/>
          </w:tblCellMar>
        </w:tblPrEx>
        <w:trPr>
          <w:trHeight w:val="340" w:hRule="atLeast"/>
          <w:jc w:val="center"/>
        </w:trPr>
        <w:tc>
          <w:tcPr>
            <w:tcW w:w="642" w:type="dxa"/>
            <w:tcBorders>
              <w:top w:val="single" w:color="auto" w:sz="4" w:space="0"/>
              <w:left w:val="double" w:color="auto" w:sz="2" w:space="0"/>
              <w:bottom w:val="double" w:color="auto" w:sz="2" w:space="0"/>
              <w:right w:val="single" w:color="auto" w:sz="4" w:space="0"/>
            </w:tcBorders>
            <w:shd w:val="clear" w:color="auto" w:fill="auto"/>
            <w:vAlign w:val="center"/>
          </w:tcPr>
          <w:p w14:paraId="08201651">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3</w:t>
            </w:r>
          </w:p>
          <w:p w14:paraId="293FEFF6">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921" w:type="dxa"/>
            <w:tcBorders>
              <w:top w:val="single" w:color="auto" w:sz="4" w:space="0"/>
              <w:left w:val="nil"/>
              <w:bottom w:val="double" w:color="auto" w:sz="2" w:space="0"/>
              <w:right w:val="single" w:color="auto" w:sz="4" w:space="0"/>
            </w:tcBorders>
            <w:shd w:val="clear" w:color="auto" w:fill="auto"/>
            <w:vAlign w:val="center"/>
          </w:tcPr>
          <w:p w14:paraId="7786FE2E">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436" w:type="dxa"/>
            <w:tcBorders>
              <w:top w:val="single" w:color="auto" w:sz="4" w:space="0"/>
              <w:left w:val="nil"/>
              <w:bottom w:val="double" w:color="auto" w:sz="2" w:space="0"/>
              <w:right w:val="single" w:color="auto" w:sz="4" w:space="0"/>
            </w:tcBorders>
            <w:shd w:val="clear" w:color="auto" w:fill="auto"/>
            <w:vAlign w:val="center"/>
          </w:tcPr>
          <w:p w14:paraId="7F515C1E">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025" w:type="dxa"/>
            <w:tcBorders>
              <w:top w:val="single" w:color="auto" w:sz="4" w:space="0"/>
              <w:left w:val="nil"/>
              <w:bottom w:val="double" w:color="auto" w:sz="2" w:space="0"/>
              <w:right w:val="single" w:color="auto" w:sz="4" w:space="0"/>
            </w:tcBorders>
            <w:shd w:val="clear" w:color="auto" w:fill="auto"/>
            <w:vAlign w:val="center"/>
          </w:tcPr>
          <w:p w14:paraId="047390C4">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821" w:type="dxa"/>
            <w:tcBorders>
              <w:top w:val="single" w:color="auto" w:sz="4" w:space="0"/>
              <w:left w:val="nil"/>
              <w:bottom w:val="double" w:color="auto" w:sz="2" w:space="0"/>
              <w:right w:val="single" w:color="auto" w:sz="4" w:space="0"/>
            </w:tcBorders>
            <w:shd w:val="clear" w:color="auto" w:fill="auto"/>
            <w:vAlign w:val="center"/>
          </w:tcPr>
          <w:p w14:paraId="5F814135">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2050" w:type="dxa"/>
            <w:tcBorders>
              <w:top w:val="single" w:color="auto" w:sz="4" w:space="0"/>
              <w:left w:val="nil"/>
              <w:bottom w:val="double" w:color="auto" w:sz="2" w:space="0"/>
              <w:right w:val="single" w:color="auto" w:sz="4" w:space="0"/>
            </w:tcBorders>
            <w:shd w:val="clear" w:color="auto" w:fill="auto"/>
            <w:vAlign w:val="center"/>
          </w:tcPr>
          <w:p w14:paraId="3C3A0391">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231" w:type="dxa"/>
            <w:tcBorders>
              <w:top w:val="single" w:color="auto" w:sz="4" w:space="0"/>
              <w:left w:val="nil"/>
              <w:bottom w:val="double" w:color="auto" w:sz="2" w:space="0"/>
              <w:right w:val="double" w:color="auto" w:sz="2" w:space="0"/>
            </w:tcBorders>
            <w:shd w:val="clear" w:color="auto" w:fill="auto"/>
            <w:vAlign w:val="center"/>
          </w:tcPr>
          <w:p w14:paraId="5942718C">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p w14:paraId="6E4EB067">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r>
    </w:tbl>
    <w:p w14:paraId="74FA5B8E">
      <w:pPr>
        <w:pStyle w:val="17"/>
        <w:keepNext w:val="0"/>
        <w:keepLines w:val="0"/>
        <w:widowControl/>
        <w:numPr>
          <w:ilvl w:val="1"/>
          <w:numId w:val="24"/>
        </w:numPr>
        <w:suppressLineNumbers w:val="0"/>
        <w:adjustRightInd w:val="0"/>
        <w:snapToGrid w:val="0"/>
        <w:spacing w:before="312" w:beforeAutospacing="0"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培训的时间、人数等具体内容由供需双方商定。</w:t>
      </w:r>
    </w:p>
    <w:p w14:paraId="23677541">
      <w:pPr>
        <w:pStyle w:val="17"/>
        <w:keepNext w:val="0"/>
        <w:keepLines w:val="0"/>
        <w:widowControl/>
        <w:numPr>
          <w:ilvl w:val="1"/>
          <w:numId w:val="24"/>
        </w:numPr>
        <w:suppressLineNumbers w:val="0"/>
        <w:adjustRightInd w:val="0"/>
        <w:snapToGrid w:val="0"/>
        <w:spacing w:before="312" w:beforeAutospacing="0"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供方为需方培训人员提供设备、资料等培训条件。</w:t>
      </w:r>
    </w:p>
    <w:p w14:paraId="49F14EB3">
      <w:pPr>
        <w:pStyle w:val="17"/>
        <w:keepNext w:val="0"/>
        <w:keepLines w:val="0"/>
        <w:widowControl/>
        <w:numPr>
          <w:ilvl w:val="1"/>
          <w:numId w:val="24"/>
        </w:numPr>
        <w:suppressLineNumbers w:val="0"/>
        <w:adjustRightInd w:val="0"/>
        <w:snapToGrid w:val="0"/>
        <w:spacing w:before="312" w:beforeAutospacing="0"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培训场地由需方提供。</w:t>
      </w:r>
    </w:p>
    <w:p w14:paraId="0C3249A1">
      <w:pPr>
        <w:pStyle w:val="17"/>
        <w:keepNext w:val="0"/>
        <w:keepLines w:val="0"/>
        <w:widowControl/>
        <w:numPr>
          <w:ilvl w:val="1"/>
          <w:numId w:val="24"/>
        </w:numPr>
        <w:suppressLineNumbers w:val="0"/>
        <w:adjustRightInd w:val="0"/>
        <w:snapToGrid w:val="0"/>
        <w:spacing w:before="312" w:beforeAutospacing="0"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在需方人员培训期间，供方免费为需方人员提供培训资料和其它必需品。</w:t>
      </w:r>
    </w:p>
    <w:p w14:paraId="19DA2D04">
      <w:pPr>
        <w:pStyle w:val="17"/>
        <w:keepNext w:val="0"/>
        <w:keepLines w:val="0"/>
        <w:widowControl/>
        <w:numPr>
          <w:ilvl w:val="1"/>
          <w:numId w:val="24"/>
        </w:numPr>
        <w:suppressLineNumbers w:val="0"/>
        <w:adjustRightInd w:val="0"/>
        <w:snapToGrid w:val="0"/>
        <w:spacing w:before="312" w:beforeAutospacing="0" w:after="200" w:afterAutospacing="0" w:line="273" w:lineRule="auto"/>
        <w:ind w:left="88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为了顺利完成培训，除非双方同意，供方不得因假期中断对需方人员的培训。</w:t>
      </w:r>
    </w:p>
    <w:p w14:paraId="7A1B7D4E">
      <w:pPr>
        <w:pStyle w:val="5"/>
        <w:widowControl/>
        <w:spacing w:before="312" w:beforeAutospacing="0" w:line="273" w:lineRule="auto"/>
        <w:outlineLvl w:val="2"/>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5.3设计联络</w:t>
      </w:r>
    </w:p>
    <w:p w14:paraId="22635E17">
      <w:pPr>
        <w:pStyle w:val="17"/>
        <w:keepNext w:val="0"/>
        <w:keepLines w:val="0"/>
        <w:widowControl/>
        <w:numPr>
          <w:ilvl w:val="0"/>
          <w:numId w:val="25"/>
        </w:numPr>
        <w:suppressLineNumbers w:val="0"/>
        <w:adjustRightInd w:val="0"/>
        <w:snapToGrid w:val="0"/>
        <w:spacing w:before="0" w:beforeAutospacing="1" w:after="200" w:afterAutospacing="0" w:line="273" w:lineRule="auto"/>
        <w:ind w:left="44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为了保证进度并能顺利开展工作，双方根据需要组织设计联络会以解决技术接口等问题。</w:t>
      </w:r>
    </w:p>
    <w:p w14:paraId="3B9E4673">
      <w:pPr>
        <w:pStyle w:val="17"/>
        <w:keepNext w:val="0"/>
        <w:keepLines w:val="0"/>
        <w:widowControl/>
        <w:numPr>
          <w:ilvl w:val="0"/>
          <w:numId w:val="25"/>
        </w:numPr>
        <w:suppressLineNumbers w:val="0"/>
        <w:adjustRightInd w:val="0"/>
        <w:snapToGrid w:val="0"/>
        <w:spacing w:before="0" w:beforeAutospacing="1" w:after="200" w:afterAutospacing="0" w:line="273" w:lineRule="auto"/>
        <w:ind w:left="44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在每次联络会前两周，供方向需方提交技术文件和图纸，以便需方在会上讨论和确认这些技术文件和图纸。</w:t>
      </w:r>
    </w:p>
    <w:p w14:paraId="712CEC9D">
      <w:pPr>
        <w:pStyle w:val="17"/>
        <w:keepNext w:val="0"/>
        <w:keepLines w:val="0"/>
        <w:widowControl/>
        <w:numPr>
          <w:ilvl w:val="0"/>
          <w:numId w:val="25"/>
        </w:numPr>
        <w:suppressLineNumbers w:val="0"/>
        <w:adjustRightInd w:val="0"/>
        <w:snapToGrid w:val="0"/>
        <w:spacing w:before="0" w:beforeAutospacing="1" w:after="200" w:afterAutospacing="0" w:line="273" w:lineRule="auto"/>
        <w:ind w:left="44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有关设计联络的计划、时间、地点和内容要求由双方商定。</w:t>
      </w:r>
    </w:p>
    <w:p w14:paraId="65316981">
      <w:pPr>
        <w:pStyle w:val="17"/>
        <w:keepNext w:val="0"/>
        <w:keepLines w:val="0"/>
        <w:widowControl/>
        <w:numPr>
          <w:ilvl w:val="0"/>
          <w:numId w:val="25"/>
        </w:numPr>
        <w:suppressLineNumbers w:val="0"/>
        <w:adjustRightInd w:val="0"/>
        <w:snapToGrid w:val="0"/>
        <w:spacing w:before="0" w:beforeAutospacing="1" w:after="200" w:afterAutospacing="0" w:line="273" w:lineRule="auto"/>
        <w:ind w:left="44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设计联络会中确定的内容与本技术协议具有同等效力。</w:t>
      </w:r>
    </w:p>
    <w:p w14:paraId="7820CAF3">
      <w:pPr>
        <w:pStyle w:val="17"/>
        <w:keepNext w:val="0"/>
        <w:keepLines w:val="0"/>
        <w:widowControl/>
        <w:numPr>
          <w:ilvl w:val="0"/>
          <w:numId w:val="25"/>
        </w:numPr>
        <w:suppressLineNumbers w:val="0"/>
        <w:adjustRightInd w:val="0"/>
        <w:snapToGrid w:val="0"/>
        <w:spacing w:before="0" w:beforeAutospacing="1" w:after="200" w:afterAutospacing="0" w:line="273" w:lineRule="auto"/>
        <w:ind w:left="44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设计联络会所发生的费用包含在本合同范围内。设计联络计划表（商定后填写）</w:t>
      </w:r>
    </w:p>
    <w:p w14:paraId="25EF9F48">
      <w:pPr>
        <w:pStyle w:val="9"/>
        <w:keepNext w:val="0"/>
        <w:keepLines w:val="0"/>
        <w:widowControl/>
        <w:suppressLineNumbers w:val="0"/>
        <w:spacing w:before="312" w:beforeAutospacing="0" w:after="0" w:afterAutospacing="0" w:line="273" w:lineRule="auto"/>
        <w:ind w:left="0" w:right="0"/>
        <w:jc w:val="center"/>
        <w:rPr>
          <w:rFonts w:hint="eastAsia" w:asciiTheme="minorEastAsia" w:hAnsiTheme="minorEastAsia" w:eastAsiaTheme="minorEastAsia" w:cstheme="minorEastAsia"/>
          <w:b/>
          <w:bCs w:val="0"/>
          <w:sz w:val="21"/>
          <w:szCs w:val="21"/>
        </w:rPr>
      </w:pPr>
      <w:r>
        <w:rPr>
          <w:rFonts w:hint="eastAsia" w:asciiTheme="minorEastAsia" w:hAnsiTheme="minorEastAsia" w:eastAsiaTheme="minorEastAsia" w:cstheme="minorEastAsia"/>
          <w:sz w:val="21"/>
          <w:szCs w:val="21"/>
        </w:rPr>
        <w:t>表11 设计联络计划表</w:t>
      </w:r>
    </w:p>
    <w:tbl>
      <w:tblPr>
        <w:tblStyle w:val="21"/>
        <w:tblW w:w="9286" w:type="dxa"/>
        <w:jc w:val="center"/>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49"/>
        <w:gridCol w:w="1549"/>
        <w:gridCol w:w="1549"/>
        <w:gridCol w:w="1549"/>
        <w:gridCol w:w="1547"/>
        <w:gridCol w:w="1543"/>
      </w:tblGrid>
      <w:tr w14:paraId="4239DE6D">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549" w:type="dxa"/>
            <w:tcBorders>
              <w:top w:val="double" w:color="auto" w:sz="2" w:space="0"/>
              <w:left w:val="double" w:color="auto" w:sz="2" w:space="0"/>
              <w:bottom w:val="single" w:color="auto" w:sz="4" w:space="0"/>
              <w:right w:val="single" w:color="auto" w:sz="4" w:space="0"/>
            </w:tcBorders>
            <w:shd w:val="clear" w:color="auto" w:fill="auto"/>
            <w:vAlign w:val="center"/>
          </w:tcPr>
          <w:p w14:paraId="72BA7FBB">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序号</w:t>
            </w:r>
          </w:p>
        </w:tc>
        <w:tc>
          <w:tcPr>
            <w:tcW w:w="1549" w:type="dxa"/>
            <w:tcBorders>
              <w:top w:val="double" w:color="auto" w:sz="2" w:space="0"/>
              <w:left w:val="single" w:color="auto" w:sz="4" w:space="0"/>
              <w:bottom w:val="single" w:color="auto" w:sz="4" w:space="0"/>
              <w:right w:val="single" w:color="auto" w:sz="4" w:space="0"/>
            </w:tcBorders>
            <w:shd w:val="clear" w:color="auto" w:fill="auto"/>
            <w:vAlign w:val="center"/>
          </w:tcPr>
          <w:p w14:paraId="3DCAC929">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次数</w:t>
            </w:r>
          </w:p>
        </w:tc>
        <w:tc>
          <w:tcPr>
            <w:tcW w:w="1549" w:type="dxa"/>
            <w:tcBorders>
              <w:top w:val="double" w:color="auto" w:sz="2" w:space="0"/>
              <w:left w:val="single" w:color="auto" w:sz="4" w:space="0"/>
              <w:bottom w:val="single" w:color="auto" w:sz="4" w:space="0"/>
              <w:right w:val="single" w:color="auto" w:sz="4" w:space="0"/>
            </w:tcBorders>
            <w:shd w:val="clear" w:color="auto" w:fill="auto"/>
            <w:vAlign w:val="center"/>
          </w:tcPr>
          <w:p w14:paraId="035E00EE">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内容</w:t>
            </w:r>
          </w:p>
        </w:tc>
        <w:tc>
          <w:tcPr>
            <w:tcW w:w="1549" w:type="dxa"/>
            <w:tcBorders>
              <w:top w:val="double" w:color="auto" w:sz="2" w:space="0"/>
              <w:left w:val="single" w:color="auto" w:sz="4" w:space="0"/>
              <w:bottom w:val="single" w:color="auto" w:sz="4" w:space="0"/>
              <w:right w:val="single" w:color="auto" w:sz="4" w:space="0"/>
            </w:tcBorders>
            <w:shd w:val="clear" w:color="auto" w:fill="auto"/>
            <w:vAlign w:val="center"/>
          </w:tcPr>
          <w:p w14:paraId="0AA90591">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时间</w:t>
            </w:r>
          </w:p>
        </w:tc>
        <w:tc>
          <w:tcPr>
            <w:tcW w:w="1547" w:type="dxa"/>
            <w:tcBorders>
              <w:top w:val="double" w:color="auto" w:sz="2" w:space="0"/>
              <w:left w:val="single" w:color="auto" w:sz="4" w:space="0"/>
              <w:bottom w:val="single" w:color="auto" w:sz="4" w:space="0"/>
              <w:right w:val="single" w:color="auto" w:sz="4" w:space="0"/>
            </w:tcBorders>
            <w:shd w:val="clear" w:color="auto" w:fill="auto"/>
            <w:vAlign w:val="center"/>
          </w:tcPr>
          <w:p w14:paraId="0AC81B7E">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地点</w:t>
            </w:r>
          </w:p>
        </w:tc>
        <w:tc>
          <w:tcPr>
            <w:tcW w:w="1543" w:type="dxa"/>
            <w:tcBorders>
              <w:top w:val="double" w:color="auto" w:sz="2" w:space="0"/>
              <w:left w:val="single" w:color="auto" w:sz="4" w:space="0"/>
              <w:bottom w:val="single" w:color="auto" w:sz="4" w:space="0"/>
              <w:right w:val="double" w:color="auto" w:sz="2" w:space="0"/>
            </w:tcBorders>
            <w:shd w:val="clear" w:color="auto" w:fill="auto"/>
            <w:vAlign w:val="center"/>
          </w:tcPr>
          <w:p w14:paraId="7143A211">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人数</w:t>
            </w:r>
          </w:p>
        </w:tc>
      </w:tr>
      <w:tr w14:paraId="00857C52">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549" w:type="dxa"/>
            <w:tcBorders>
              <w:top w:val="single" w:color="auto" w:sz="4" w:space="0"/>
              <w:left w:val="double" w:color="auto" w:sz="2" w:space="0"/>
              <w:bottom w:val="single" w:color="auto" w:sz="4" w:space="0"/>
              <w:right w:val="single" w:color="auto" w:sz="4" w:space="0"/>
            </w:tcBorders>
            <w:shd w:val="clear" w:color="auto" w:fill="auto"/>
            <w:vAlign w:val="center"/>
          </w:tcPr>
          <w:p w14:paraId="44B69F44">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549" w:type="dxa"/>
            <w:tcBorders>
              <w:top w:val="single" w:color="auto" w:sz="4" w:space="0"/>
              <w:left w:val="single" w:color="auto" w:sz="4" w:space="0"/>
              <w:bottom w:val="single" w:color="auto" w:sz="4" w:space="0"/>
              <w:right w:val="single" w:color="auto" w:sz="4" w:space="0"/>
            </w:tcBorders>
            <w:shd w:val="clear" w:color="auto" w:fill="auto"/>
            <w:vAlign w:val="center"/>
          </w:tcPr>
          <w:p w14:paraId="08152E1D">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549" w:type="dxa"/>
            <w:tcBorders>
              <w:top w:val="single" w:color="auto" w:sz="4" w:space="0"/>
              <w:left w:val="single" w:color="auto" w:sz="4" w:space="0"/>
              <w:bottom w:val="single" w:color="auto" w:sz="4" w:space="0"/>
              <w:right w:val="single" w:color="auto" w:sz="4" w:space="0"/>
            </w:tcBorders>
            <w:shd w:val="clear" w:color="auto" w:fill="auto"/>
            <w:vAlign w:val="center"/>
          </w:tcPr>
          <w:p w14:paraId="4E2AD4CD">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549" w:type="dxa"/>
            <w:tcBorders>
              <w:top w:val="single" w:color="auto" w:sz="4" w:space="0"/>
              <w:left w:val="single" w:color="auto" w:sz="4" w:space="0"/>
              <w:bottom w:val="single" w:color="auto" w:sz="4" w:space="0"/>
              <w:right w:val="single" w:color="auto" w:sz="4" w:space="0"/>
            </w:tcBorders>
            <w:shd w:val="clear" w:color="auto" w:fill="auto"/>
            <w:vAlign w:val="center"/>
          </w:tcPr>
          <w:p w14:paraId="1F540BD1">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547" w:type="dxa"/>
            <w:tcBorders>
              <w:top w:val="single" w:color="auto" w:sz="4" w:space="0"/>
              <w:left w:val="single" w:color="auto" w:sz="4" w:space="0"/>
              <w:bottom w:val="single" w:color="auto" w:sz="4" w:space="0"/>
              <w:right w:val="single" w:color="auto" w:sz="4" w:space="0"/>
            </w:tcBorders>
            <w:shd w:val="clear" w:color="auto" w:fill="auto"/>
            <w:vAlign w:val="center"/>
          </w:tcPr>
          <w:p w14:paraId="48F3AB75">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543" w:type="dxa"/>
            <w:tcBorders>
              <w:top w:val="single" w:color="auto" w:sz="4" w:space="0"/>
              <w:left w:val="single" w:color="auto" w:sz="4" w:space="0"/>
              <w:bottom w:val="single" w:color="auto" w:sz="4" w:space="0"/>
              <w:right w:val="double" w:color="auto" w:sz="2" w:space="0"/>
            </w:tcBorders>
            <w:shd w:val="clear" w:color="auto" w:fill="auto"/>
            <w:vAlign w:val="center"/>
          </w:tcPr>
          <w:p w14:paraId="142F639A">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r>
      <w:tr w14:paraId="65B6D19F">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549" w:type="dxa"/>
            <w:tcBorders>
              <w:top w:val="single" w:color="auto" w:sz="4" w:space="0"/>
              <w:left w:val="double" w:color="auto" w:sz="2" w:space="0"/>
              <w:bottom w:val="single" w:color="auto" w:sz="4" w:space="0"/>
              <w:right w:val="single" w:color="auto" w:sz="4" w:space="0"/>
            </w:tcBorders>
            <w:shd w:val="clear" w:color="auto" w:fill="auto"/>
            <w:vAlign w:val="center"/>
          </w:tcPr>
          <w:p w14:paraId="0DA71A93">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549" w:type="dxa"/>
            <w:tcBorders>
              <w:top w:val="single" w:color="auto" w:sz="4" w:space="0"/>
              <w:left w:val="single" w:color="auto" w:sz="4" w:space="0"/>
              <w:bottom w:val="single" w:color="auto" w:sz="4" w:space="0"/>
              <w:right w:val="single" w:color="auto" w:sz="4" w:space="0"/>
            </w:tcBorders>
            <w:shd w:val="clear" w:color="auto" w:fill="auto"/>
            <w:vAlign w:val="center"/>
          </w:tcPr>
          <w:p w14:paraId="27D421C0">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549" w:type="dxa"/>
            <w:tcBorders>
              <w:top w:val="single" w:color="auto" w:sz="4" w:space="0"/>
              <w:left w:val="single" w:color="auto" w:sz="4" w:space="0"/>
              <w:bottom w:val="single" w:color="auto" w:sz="4" w:space="0"/>
              <w:right w:val="single" w:color="auto" w:sz="4" w:space="0"/>
            </w:tcBorders>
            <w:shd w:val="clear" w:color="auto" w:fill="auto"/>
            <w:vAlign w:val="center"/>
          </w:tcPr>
          <w:p w14:paraId="5ACD3438">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549" w:type="dxa"/>
            <w:tcBorders>
              <w:top w:val="single" w:color="auto" w:sz="4" w:space="0"/>
              <w:left w:val="single" w:color="auto" w:sz="4" w:space="0"/>
              <w:bottom w:val="single" w:color="auto" w:sz="4" w:space="0"/>
              <w:right w:val="single" w:color="auto" w:sz="4" w:space="0"/>
            </w:tcBorders>
            <w:shd w:val="clear" w:color="auto" w:fill="auto"/>
            <w:vAlign w:val="center"/>
          </w:tcPr>
          <w:p w14:paraId="06C21A93">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547" w:type="dxa"/>
            <w:tcBorders>
              <w:top w:val="single" w:color="auto" w:sz="4" w:space="0"/>
              <w:left w:val="single" w:color="auto" w:sz="4" w:space="0"/>
              <w:bottom w:val="single" w:color="auto" w:sz="4" w:space="0"/>
              <w:right w:val="single" w:color="auto" w:sz="4" w:space="0"/>
            </w:tcBorders>
            <w:shd w:val="clear" w:color="auto" w:fill="auto"/>
            <w:vAlign w:val="center"/>
          </w:tcPr>
          <w:p w14:paraId="3E0850D8">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543" w:type="dxa"/>
            <w:tcBorders>
              <w:top w:val="single" w:color="auto" w:sz="4" w:space="0"/>
              <w:left w:val="single" w:color="auto" w:sz="4" w:space="0"/>
              <w:bottom w:val="single" w:color="auto" w:sz="4" w:space="0"/>
              <w:right w:val="double" w:color="auto" w:sz="2" w:space="0"/>
            </w:tcBorders>
            <w:shd w:val="clear" w:color="auto" w:fill="auto"/>
            <w:vAlign w:val="center"/>
          </w:tcPr>
          <w:p w14:paraId="42BC257F">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r>
      <w:tr w14:paraId="625024D9">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549" w:type="dxa"/>
            <w:tcBorders>
              <w:top w:val="single" w:color="auto" w:sz="4" w:space="0"/>
              <w:left w:val="double" w:color="auto" w:sz="2" w:space="0"/>
              <w:bottom w:val="double" w:color="auto" w:sz="2" w:space="0"/>
              <w:right w:val="single" w:color="auto" w:sz="4" w:space="0"/>
            </w:tcBorders>
            <w:shd w:val="clear" w:color="auto" w:fill="auto"/>
            <w:vAlign w:val="center"/>
          </w:tcPr>
          <w:p w14:paraId="3C972B11">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549" w:type="dxa"/>
            <w:tcBorders>
              <w:top w:val="single" w:color="auto" w:sz="4" w:space="0"/>
              <w:left w:val="single" w:color="auto" w:sz="4" w:space="0"/>
              <w:bottom w:val="double" w:color="auto" w:sz="2" w:space="0"/>
              <w:right w:val="single" w:color="auto" w:sz="4" w:space="0"/>
            </w:tcBorders>
            <w:shd w:val="clear" w:color="auto" w:fill="auto"/>
            <w:vAlign w:val="center"/>
          </w:tcPr>
          <w:p w14:paraId="7AB184CD">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549" w:type="dxa"/>
            <w:tcBorders>
              <w:top w:val="single" w:color="auto" w:sz="4" w:space="0"/>
              <w:left w:val="single" w:color="auto" w:sz="4" w:space="0"/>
              <w:bottom w:val="double" w:color="auto" w:sz="2" w:space="0"/>
              <w:right w:val="single" w:color="auto" w:sz="4" w:space="0"/>
            </w:tcBorders>
            <w:shd w:val="clear" w:color="auto" w:fill="auto"/>
            <w:vAlign w:val="center"/>
          </w:tcPr>
          <w:p w14:paraId="13EE01E1">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549" w:type="dxa"/>
            <w:tcBorders>
              <w:top w:val="single" w:color="auto" w:sz="4" w:space="0"/>
              <w:left w:val="single" w:color="auto" w:sz="4" w:space="0"/>
              <w:bottom w:val="double" w:color="auto" w:sz="2" w:space="0"/>
              <w:right w:val="single" w:color="auto" w:sz="4" w:space="0"/>
            </w:tcBorders>
            <w:shd w:val="clear" w:color="auto" w:fill="auto"/>
            <w:vAlign w:val="center"/>
          </w:tcPr>
          <w:p w14:paraId="1E22AFC8">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547" w:type="dxa"/>
            <w:tcBorders>
              <w:top w:val="single" w:color="auto" w:sz="4" w:space="0"/>
              <w:left w:val="single" w:color="auto" w:sz="4" w:space="0"/>
              <w:bottom w:val="double" w:color="auto" w:sz="2" w:space="0"/>
              <w:right w:val="single" w:color="auto" w:sz="4" w:space="0"/>
            </w:tcBorders>
            <w:shd w:val="clear" w:color="auto" w:fill="auto"/>
            <w:vAlign w:val="center"/>
          </w:tcPr>
          <w:p w14:paraId="2309B874">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c>
          <w:tcPr>
            <w:tcW w:w="1543" w:type="dxa"/>
            <w:tcBorders>
              <w:top w:val="single" w:color="auto" w:sz="4" w:space="0"/>
              <w:left w:val="single" w:color="auto" w:sz="4" w:space="0"/>
              <w:bottom w:val="double" w:color="auto" w:sz="2" w:space="0"/>
              <w:right w:val="double" w:color="auto" w:sz="2" w:space="0"/>
            </w:tcBorders>
            <w:shd w:val="clear" w:color="auto" w:fill="auto"/>
            <w:vAlign w:val="center"/>
          </w:tcPr>
          <w:p w14:paraId="54ED6191">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tc>
      </w:tr>
    </w:tbl>
    <w:p w14:paraId="70596929">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 xml:space="preserve"> </w:t>
      </w:r>
    </w:p>
    <w:p w14:paraId="158580A5">
      <w:pPr>
        <w:pStyle w:val="4"/>
        <w:widowControl/>
        <w:spacing w:before="312" w:beforeAutospacing="0" w:line="273" w:lineRule="auto"/>
        <w:outlineLvl w:val="1"/>
        <w:rPr>
          <w:rFonts w:hint="eastAsia" w:asciiTheme="minorEastAsia" w:hAnsiTheme="minorEastAsia" w:eastAsiaTheme="minorEastAsia" w:cstheme="minorEastAsia"/>
          <w:b/>
          <w:bCs/>
          <w:color w:val="000000"/>
          <w:kern w:val="44"/>
          <w:sz w:val="21"/>
          <w:szCs w:val="21"/>
        </w:rPr>
      </w:pPr>
      <w:bookmarkStart w:id="222" w:name="_Toc22800"/>
      <w:r>
        <w:rPr>
          <w:rFonts w:hint="eastAsia" w:asciiTheme="minorEastAsia" w:hAnsiTheme="minorEastAsia" w:eastAsiaTheme="minorEastAsia" w:cstheme="minorEastAsia"/>
          <w:b/>
          <w:bCs/>
          <w:color w:val="000000"/>
          <w:kern w:val="44"/>
          <w:sz w:val="21"/>
          <w:szCs w:val="21"/>
        </w:rPr>
        <w:t>六、包装储运</w:t>
      </w:r>
      <w:bookmarkEnd w:id="222"/>
    </w:p>
    <w:p w14:paraId="01EA3D64">
      <w:pPr>
        <w:pStyle w:val="5"/>
        <w:widowControl/>
        <w:spacing w:before="312" w:beforeAutospacing="0" w:line="273" w:lineRule="auto"/>
        <w:outlineLvl w:val="2"/>
        <w:rPr>
          <w:rFonts w:hint="eastAsia" w:asciiTheme="minorEastAsia" w:hAnsiTheme="minorEastAsia" w:eastAsiaTheme="minorEastAsia" w:cstheme="minorEastAsia"/>
          <w:b/>
          <w:bCs/>
          <w:sz w:val="21"/>
          <w:szCs w:val="21"/>
        </w:rPr>
      </w:pPr>
      <w:bookmarkStart w:id="223" w:name="_Toc29657493"/>
      <w:bookmarkEnd w:id="223"/>
      <w:bookmarkStart w:id="224" w:name="_Toc20034775"/>
      <w:bookmarkEnd w:id="224"/>
      <w:bookmarkStart w:id="225" w:name="_Toc11150"/>
      <w:bookmarkEnd w:id="225"/>
      <w:bookmarkStart w:id="226" w:name="_Toc399318775"/>
      <w:bookmarkEnd w:id="226"/>
      <w:bookmarkStart w:id="227" w:name="_Toc502151832"/>
      <w:bookmarkEnd w:id="227"/>
      <w:bookmarkStart w:id="228" w:name="_Toc27972955"/>
      <w:bookmarkEnd w:id="228"/>
      <w:bookmarkStart w:id="229" w:name="_Toc16244572"/>
      <w:bookmarkEnd w:id="229"/>
      <w:bookmarkStart w:id="230" w:name="_Toc20022320"/>
      <w:bookmarkEnd w:id="230"/>
      <w:bookmarkStart w:id="231" w:name="_Toc19617"/>
      <w:bookmarkEnd w:id="231"/>
      <w:bookmarkStart w:id="232" w:name="_Toc23651632"/>
      <w:bookmarkEnd w:id="232"/>
      <w:bookmarkStart w:id="233" w:name="_Toc29657635"/>
      <w:bookmarkEnd w:id="233"/>
      <w:bookmarkStart w:id="234" w:name="_Toc501726289"/>
      <w:bookmarkEnd w:id="234"/>
      <w:bookmarkStart w:id="235" w:name="_Toc509479849"/>
      <w:bookmarkEnd w:id="235"/>
      <w:bookmarkStart w:id="236" w:name="_Toc509490621"/>
      <w:bookmarkEnd w:id="236"/>
      <w:bookmarkStart w:id="237" w:name="_Toc29663094"/>
      <w:bookmarkEnd w:id="237"/>
      <w:bookmarkStart w:id="238" w:name="_Toc6847"/>
      <w:bookmarkEnd w:id="238"/>
      <w:bookmarkStart w:id="239" w:name="_Toc501336198"/>
      <w:bookmarkEnd w:id="239"/>
      <w:bookmarkStart w:id="240" w:name="_Toc509712943"/>
      <w:bookmarkEnd w:id="240"/>
      <w:bookmarkStart w:id="241" w:name="_Toc509479390"/>
      <w:bookmarkEnd w:id="241"/>
      <w:bookmarkStart w:id="242" w:name="_Toc509565777"/>
      <w:bookmarkEnd w:id="242"/>
      <w:bookmarkStart w:id="243" w:name="_Toc23663680"/>
      <w:bookmarkEnd w:id="243"/>
      <w:bookmarkStart w:id="244" w:name="_Toc28058354"/>
      <w:r>
        <w:rPr>
          <w:rFonts w:hint="eastAsia" w:asciiTheme="minorEastAsia" w:hAnsiTheme="minorEastAsia" w:eastAsiaTheme="minorEastAsia" w:cstheme="minorEastAsia"/>
          <w:b/>
          <w:bCs/>
          <w:sz w:val="21"/>
          <w:szCs w:val="21"/>
        </w:rPr>
        <w:t>6.1包装</w:t>
      </w:r>
      <w:bookmarkEnd w:id="244"/>
    </w:p>
    <w:p w14:paraId="0C31D081">
      <w:pPr>
        <w:pStyle w:val="17"/>
        <w:keepNext w:val="0"/>
        <w:keepLines w:val="0"/>
        <w:widowControl/>
        <w:numPr>
          <w:ilvl w:val="0"/>
          <w:numId w:val="26"/>
        </w:numPr>
        <w:suppressLineNumbers w:val="0"/>
        <w:adjustRightInd w:val="0"/>
        <w:snapToGrid w:val="0"/>
        <w:spacing w:before="0" w:beforeAutospacing="1" w:after="200" w:afterAutospacing="0" w:line="273" w:lineRule="auto"/>
        <w:ind w:left="44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包装应按照需方的《产品包装技术规范》规定执行。</w:t>
      </w:r>
    </w:p>
    <w:p w14:paraId="0226631E">
      <w:pPr>
        <w:pStyle w:val="17"/>
        <w:keepNext w:val="0"/>
        <w:keepLines w:val="0"/>
        <w:widowControl/>
        <w:numPr>
          <w:ilvl w:val="0"/>
          <w:numId w:val="26"/>
        </w:numPr>
        <w:suppressLineNumbers w:val="0"/>
        <w:adjustRightInd w:val="0"/>
        <w:snapToGrid w:val="0"/>
        <w:spacing w:before="0" w:beforeAutospacing="1" w:after="200" w:afterAutospacing="0" w:line="273" w:lineRule="auto"/>
        <w:ind w:left="44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所有金属切屑、填充物、焊渣、杂质碎片及任何其他外来异物都从各组件内部清除干净。所有研磨氧化铁皮、铁锈、油类、油脂粉笔或油漆标记及其他有害物质都从整个金属表面内外清洗干净。</w:t>
      </w:r>
    </w:p>
    <w:p w14:paraId="11156319">
      <w:pPr>
        <w:pStyle w:val="17"/>
        <w:keepNext w:val="0"/>
        <w:keepLines w:val="0"/>
        <w:widowControl/>
        <w:numPr>
          <w:ilvl w:val="0"/>
          <w:numId w:val="26"/>
        </w:numPr>
        <w:suppressLineNumbers w:val="0"/>
        <w:adjustRightInd w:val="0"/>
        <w:snapToGrid w:val="0"/>
        <w:spacing w:before="0" w:beforeAutospacing="1" w:after="200" w:afterAutospacing="0" w:line="273" w:lineRule="auto"/>
        <w:ind w:left="44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供方提供的各种包装应确保各零部件在运输过程中不致遭到损坏、丢失、变形、受潮生锈和腐蚀。凡是电子、电器和仪表设备必须严格包装，以确保在运输过程中和保管期间的安全，不发生损坏，并防止设备受潮和浸水。</w:t>
      </w:r>
    </w:p>
    <w:p w14:paraId="4608C141">
      <w:pPr>
        <w:pStyle w:val="17"/>
        <w:keepNext w:val="0"/>
        <w:keepLines w:val="0"/>
        <w:widowControl/>
        <w:numPr>
          <w:ilvl w:val="0"/>
          <w:numId w:val="26"/>
        </w:numPr>
        <w:suppressLineNumbers w:val="0"/>
        <w:adjustRightInd w:val="0"/>
        <w:snapToGrid w:val="0"/>
        <w:spacing w:before="0" w:beforeAutospacing="1" w:after="200" w:afterAutospacing="0" w:line="273" w:lineRule="auto"/>
        <w:ind w:left="44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所供设备及其配套设备的面漆颜色按需方提供的色标确定。</w:t>
      </w:r>
    </w:p>
    <w:p w14:paraId="7DDE028E">
      <w:pPr>
        <w:pStyle w:val="17"/>
        <w:keepNext w:val="0"/>
        <w:keepLines w:val="0"/>
        <w:widowControl/>
        <w:numPr>
          <w:ilvl w:val="0"/>
          <w:numId w:val="26"/>
        </w:numPr>
        <w:suppressLineNumbers w:val="0"/>
        <w:adjustRightInd w:val="0"/>
        <w:snapToGrid w:val="0"/>
        <w:spacing w:before="0" w:beforeAutospacing="1" w:after="200" w:afterAutospacing="0" w:line="273" w:lineRule="auto"/>
        <w:ind w:left="44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所有包装（包括裸装货物）应适当布置，保证适合叉车和吊车运输。如不允许采用叉车运输的情况，应标明相应的警告或标记。</w:t>
      </w:r>
    </w:p>
    <w:p w14:paraId="2DEFBC31">
      <w:pPr>
        <w:pStyle w:val="17"/>
        <w:keepNext w:val="0"/>
        <w:keepLines w:val="0"/>
        <w:widowControl/>
        <w:numPr>
          <w:ilvl w:val="0"/>
          <w:numId w:val="26"/>
        </w:numPr>
        <w:suppressLineNumbers w:val="0"/>
        <w:adjustRightInd w:val="0"/>
        <w:snapToGrid w:val="0"/>
        <w:spacing w:before="0" w:beforeAutospacing="1" w:after="200" w:afterAutospacing="0" w:line="273" w:lineRule="auto"/>
        <w:ind w:left="44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供方选择合适的涂敷方式，以防设备在运输、贮存及运行时被腐蚀。</w:t>
      </w:r>
    </w:p>
    <w:p w14:paraId="7EAD9E24">
      <w:pPr>
        <w:pStyle w:val="17"/>
        <w:keepNext w:val="0"/>
        <w:keepLines w:val="0"/>
        <w:widowControl/>
        <w:numPr>
          <w:ilvl w:val="0"/>
          <w:numId w:val="26"/>
        </w:numPr>
        <w:suppressLineNumbers w:val="0"/>
        <w:adjustRightInd w:val="0"/>
        <w:snapToGrid w:val="0"/>
        <w:spacing w:before="0" w:beforeAutospacing="1" w:after="200" w:afterAutospacing="0" w:line="273" w:lineRule="auto"/>
        <w:ind w:left="44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所有管接头、阀门、法兰、螺栓等零部件，都应有保护装置和措施，以防止在运输过程中和保管期间发生损坏、腐蚀，防止杂物等进入零部件内。设备的进出口和管孔用盖板封闭。</w:t>
      </w:r>
    </w:p>
    <w:p w14:paraId="359E396C">
      <w:pPr>
        <w:pStyle w:val="17"/>
        <w:keepNext w:val="0"/>
        <w:keepLines w:val="0"/>
        <w:widowControl/>
        <w:numPr>
          <w:ilvl w:val="0"/>
          <w:numId w:val="26"/>
        </w:numPr>
        <w:suppressLineNumbers w:val="0"/>
        <w:adjustRightInd w:val="0"/>
        <w:snapToGrid w:val="0"/>
        <w:spacing w:before="0" w:beforeAutospacing="1" w:after="200" w:afterAutospacing="0" w:line="273" w:lineRule="auto"/>
        <w:ind w:left="44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需要现场连接的螺纹孔或管座的焊接孔采用螺纹或其它方式予以保护。</w:t>
      </w:r>
    </w:p>
    <w:p w14:paraId="37170F34">
      <w:pPr>
        <w:pStyle w:val="17"/>
        <w:keepNext w:val="0"/>
        <w:keepLines w:val="0"/>
        <w:widowControl/>
        <w:numPr>
          <w:ilvl w:val="0"/>
          <w:numId w:val="26"/>
        </w:numPr>
        <w:suppressLineNumbers w:val="0"/>
        <w:adjustRightInd w:val="0"/>
        <w:snapToGrid w:val="0"/>
        <w:spacing w:before="0" w:beforeAutospacing="1" w:after="200" w:afterAutospacing="0" w:line="273" w:lineRule="auto"/>
        <w:ind w:left="44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包装箱内应注意设备的支撑与固定，所有松散部件要另用小箱盒装好放入箱内。</w:t>
      </w:r>
    </w:p>
    <w:p w14:paraId="7AA09DE0">
      <w:pPr>
        <w:pStyle w:val="17"/>
        <w:keepNext w:val="0"/>
        <w:keepLines w:val="0"/>
        <w:widowControl/>
        <w:numPr>
          <w:ilvl w:val="0"/>
          <w:numId w:val="26"/>
        </w:numPr>
        <w:suppressLineNumbers w:val="0"/>
        <w:adjustRightInd w:val="0"/>
        <w:snapToGrid w:val="0"/>
        <w:spacing w:before="0" w:beforeAutospacing="1" w:after="200" w:afterAutospacing="0" w:line="273" w:lineRule="auto"/>
        <w:ind w:left="44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包装件应符合运输作业的规定，避免在运输和装卸时包装件内的部件产生滑动、撞击和磨损，致使部件造成损坏。</w:t>
      </w:r>
    </w:p>
    <w:p w14:paraId="0818BF89">
      <w:pPr>
        <w:pStyle w:val="17"/>
        <w:keepNext w:val="0"/>
        <w:keepLines w:val="0"/>
        <w:widowControl/>
        <w:numPr>
          <w:ilvl w:val="0"/>
          <w:numId w:val="26"/>
        </w:numPr>
        <w:suppressLineNumbers w:val="0"/>
        <w:adjustRightInd w:val="0"/>
        <w:snapToGrid w:val="0"/>
        <w:spacing w:before="0" w:beforeAutospacing="1" w:after="200" w:afterAutospacing="0" w:line="273" w:lineRule="auto"/>
        <w:ind w:left="44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供方提供的产品包装、运输标志等均应符合需方制定的包装储运规定。</w:t>
      </w:r>
    </w:p>
    <w:p w14:paraId="7C50A696">
      <w:pPr>
        <w:pStyle w:val="17"/>
        <w:keepNext w:val="0"/>
        <w:keepLines w:val="0"/>
        <w:widowControl/>
        <w:numPr>
          <w:ilvl w:val="0"/>
          <w:numId w:val="26"/>
        </w:numPr>
        <w:suppressLineNumbers w:val="0"/>
        <w:adjustRightInd w:val="0"/>
        <w:snapToGrid w:val="0"/>
        <w:spacing w:before="0" w:beforeAutospacing="1" w:after="200" w:afterAutospacing="0" w:line="273" w:lineRule="auto"/>
        <w:ind w:left="44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整体产品或分别运输的部件都要适合运输和装载的要求。有关包装、装卸、运输与储存应考虑适合于运输（船运），装件均应采用包装箱包装，并应标上相应的符号后方可发运。设备运输应符合安全要求，以免运输过程中变形和损坏。</w:t>
      </w:r>
    </w:p>
    <w:p w14:paraId="63071154">
      <w:pPr>
        <w:pStyle w:val="17"/>
        <w:keepNext w:val="0"/>
        <w:keepLines w:val="0"/>
        <w:widowControl/>
        <w:numPr>
          <w:ilvl w:val="0"/>
          <w:numId w:val="26"/>
        </w:numPr>
        <w:suppressLineNumbers w:val="0"/>
        <w:adjustRightInd w:val="0"/>
        <w:snapToGrid w:val="0"/>
        <w:spacing w:before="0" w:beforeAutospacing="1" w:after="200" w:afterAutospacing="0" w:line="273" w:lineRule="auto"/>
        <w:ind w:left="44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每个包装件必须有与该包装件相符合的装箱单，放置于包装明显位置上，并采取防潮的密封袋包装。包装件内装入的零部件，必须有明显的标记与标签，标明部件号、编号、名称、数量等，并与装箱单一致。</w:t>
      </w:r>
    </w:p>
    <w:p w14:paraId="46089D9A">
      <w:pPr>
        <w:pStyle w:val="17"/>
        <w:keepNext w:val="0"/>
        <w:keepLines w:val="0"/>
        <w:widowControl/>
        <w:numPr>
          <w:ilvl w:val="0"/>
          <w:numId w:val="26"/>
        </w:numPr>
        <w:suppressLineNumbers w:val="0"/>
        <w:adjustRightInd w:val="0"/>
        <w:snapToGrid w:val="0"/>
        <w:spacing w:before="0" w:beforeAutospacing="1" w:after="200" w:afterAutospacing="0" w:line="273" w:lineRule="auto"/>
        <w:ind w:left="44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遮盖物、金属带子或紧扣件不焊在设备上。</w:t>
      </w:r>
    </w:p>
    <w:p w14:paraId="553077FA">
      <w:pPr>
        <w:pStyle w:val="17"/>
        <w:keepNext w:val="0"/>
        <w:keepLines w:val="0"/>
        <w:widowControl/>
        <w:numPr>
          <w:ilvl w:val="0"/>
          <w:numId w:val="26"/>
        </w:numPr>
        <w:suppressLineNumbers w:val="0"/>
        <w:adjustRightInd w:val="0"/>
        <w:snapToGrid w:val="0"/>
        <w:spacing w:before="0" w:beforeAutospacing="1" w:after="200" w:afterAutospacing="0" w:line="273" w:lineRule="auto"/>
        <w:ind w:left="44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所有开口等处采取保护措施，以防止在运输和储存期间遭受腐蚀、损伤及进入杂物。</w:t>
      </w:r>
    </w:p>
    <w:p w14:paraId="3608ECBA">
      <w:pPr>
        <w:pStyle w:val="17"/>
        <w:keepNext w:val="0"/>
        <w:keepLines w:val="0"/>
        <w:widowControl/>
        <w:numPr>
          <w:ilvl w:val="0"/>
          <w:numId w:val="26"/>
        </w:numPr>
        <w:suppressLineNumbers w:val="0"/>
        <w:adjustRightInd w:val="0"/>
        <w:snapToGrid w:val="0"/>
        <w:spacing w:before="0" w:beforeAutospacing="1" w:after="200" w:afterAutospacing="0" w:line="273" w:lineRule="auto"/>
        <w:ind w:left="44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盘箱柜的包装符合相关标准的规定，并采取防雨、防潮、防锈、防震等措施，以免在运输过程中由于振动和碰撞引起元件的损坏。</w:t>
      </w:r>
    </w:p>
    <w:p w14:paraId="0ABEEFB7">
      <w:pPr>
        <w:pStyle w:val="5"/>
        <w:widowControl/>
        <w:spacing w:before="312" w:beforeAutospacing="0" w:line="273" w:lineRule="auto"/>
        <w:outlineLvl w:val="2"/>
        <w:rPr>
          <w:rFonts w:hint="eastAsia" w:asciiTheme="minorEastAsia" w:hAnsiTheme="minorEastAsia" w:eastAsiaTheme="minorEastAsia" w:cstheme="minorEastAsia"/>
          <w:b/>
          <w:bCs/>
          <w:sz w:val="21"/>
          <w:szCs w:val="21"/>
        </w:rPr>
      </w:pPr>
      <w:bookmarkStart w:id="245" w:name="_Toc29657636"/>
      <w:bookmarkEnd w:id="245"/>
      <w:bookmarkStart w:id="246" w:name="_Toc29600"/>
      <w:bookmarkEnd w:id="246"/>
      <w:bookmarkStart w:id="247" w:name="_Toc29657494"/>
      <w:bookmarkEnd w:id="247"/>
      <w:bookmarkStart w:id="248" w:name="_Toc29663095"/>
      <w:r>
        <w:rPr>
          <w:rFonts w:hint="eastAsia" w:asciiTheme="minorEastAsia" w:hAnsiTheme="minorEastAsia" w:eastAsiaTheme="minorEastAsia" w:cstheme="minorEastAsia"/>
          <w:b/>
          <w:bCs/>
          <w:sz w:val="21"/>
          <w:szCs w:val="21"/>
        </w:rPr>
        <w:t>6.2运输</w:t>
      </w:r>
      <w:bookmarkEnd w:id="248"/>
    </w:p>
    <w:p w14:paraId="2788B76D">
      <w:pPr>
        <w:keepNext w:val="0"/>
        <w:keepLines w:val="0"/>
        <w:widowControl/>
        <w:suppressLineNumbers w:val="0"/>
        <w:adjustRightInd w:val="0"/>
        <w:snapToGrid w:val="0"/>
        <w:spacing w:before="0" w:beforeAutospacing="1" w:after="200" w:afterAutospacing="0" w:line="273" w:lineRule="auto"/>
        <w:ind w:left="0" w:right="0" w:firstLine="42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包装件符合运输作业的规定，以避免在运输和装卸时包装件内的部件产生滑动、撞击和磨损，造成部件的损坏。</w:t>
      </w:r>
    </w:p>
    <w:p w14:paraId="18B50CC9">
      <w:pPr>
        <w:keepNext w:val="0"/>
        <w:keepLines w:val="0"/>
        <w:widowControl/>
        <w:suppressLineNumbers w:val="0"/>
        <w:adjustRightInd w:val="0"/>
        <w:snapToGrid w:val="0"/>
        <w:spacing w:before="0" w:beforeAutospacing="1" w:after="200" w:afterAutospacing="0" w:line="273" w:lineRule="auto"/>
        <w:ind w:left="0" w:right="0"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包装件上有以下标志：</w:t>
      </w:r>
    </w:p>
    <w:p w14:paraId="6912E815">
      <w:pPr>
        <w:pStyle w:val="17"/>
        <w:keepNext w:val="0"/>
        <w:keepLines w:val="0"/>
        <w:widowControl/>
        <w:numPr>
          <w:ilvl w:val="0"/>
          <w:numId w:val="27"/>
        </w:numPr>
        <w:suppressLineNumbers w:val="0"/>
        <w:adjustRightInd w:val="0"/>
        <w:snapToGrid w:val="0"/>
        <w:spacing w:before="0" w:beforeAutospacing="1" w:after="200" w:afterAutospacing="0" w:line="273" w:lineRule="auto"/>
        <w:ind w:left="86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运输作业标志（包括防潮、防震、放置位置方向、重心位置、绳索固定部件等）；</w:t>
      </w:r>
    </w:p>
    <w:p w14:paraId="274464AE">
      <w:pPr>
        <w:pStyle w:val="17"/>
        <w:keepNext w:val="0"/>
        <w:keepLines w:val="0"/>
        <w:widowControl/>
        <w:numPr>
          <w:ilvl w:val="0"/>
          <w:numId w:val="27"/>
        </w:numPr>
        <w:suppressLineNumbers w:val="0"/>
        <w:adjustRightInd w:val="0"/>
        <w:snapToGrid w:val="0"/>
        <w:spacing w:before="0" w:beforeAutospacing="1" w:after="200" w:afterAutospacing="0" w:line="273" w:lineRule="auto"/>
        <w:ind w:left="86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发货标志：发货单号、出厂编号、箱号、发货站（港）、到货站（港），体积（长×宽×高），设备名称，毛重（公斤），发货单位，收货单位、型号、装箱数量、装箱日期、装箱人工号、制造厂名称和地址等。</w:t>
      </w:r>
    </w:p>
    <w:p w14:paraId="05030ABB">
      <w:pPr>
        <w:pStyle w:val="4"/>
        <w:widowControl/>
        <w:spacing w:before="312" w:beforeAutospacing="0" w:line="273" w:lineRule="auto"/>
        <w:outlineLvl w:val="1"/>
        <w:rPr>
          <w:rFonts w:hint="eastAsia" w:asciiTheme="minorEastAsia" w:hAnsiTheme="minorEastAsia" w:eastAsiaTheme="minorEastAsia" w:cstheme="minorEastAsia"/>
          <w:b/>
          <w:bCs/>
          <w:color w:val="000000"/>
          <w:kern w:val="44"/>
          <w:sz w:val="21"/>
          <w:szCs w:val="21"/>
        </w:rPr>
      </w:pPr>
      <w:bookmarkStart w:id="249" w:name="_Toc13438"/>
      <w:r>
        <w:rPr>
          <w:rFonts w:hint="eastAsia" w:asciiTheme="minorEastAsia" w:hAnsiTheme="minorEastAsia" w:eastAsiaTheme="minorEastAsia" w:cstheme="minorEastAsia"/>
          <w:b/>
          <w:bCs/>
          <w:color w:val="000000"/>
          <w:kern w:val="44"/>
          <w:sz w:val="21"/>
          <w:szCs w:val="21"/>
        </w:rPr>
        <w:t>七、其它</w:t>
      </w:r>
      <w:bookmarkEnd w:id="249"/>
    </w:p>
    <w:p w14:paraId="257D369A">
      <w:pPr>
        <w:pStyle w:val="17"/>
        <w:keepNext w:val="0"/>
        <w:keepLines w:val="0"/>
        <w:widowControl/>
        <w:numPr>
          <w:ilvl w:val="0"/>
          <w:numId w:val="28"/>
        </w:numPr>
        <w:suppressLineNumbers w:val="0"/>
        <w:adjustRightInd w:val="0"/>
        <w:snapToGrid w:val="0"/>
        <w:spacing w:before="0" w:beforeAutospacing="1" w:after="200" w:afterAutospacing="0" w:line="273" w:lineRule="auto"/>
        <w:ind w:left="44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收货地址：</w:t>
      </w:r>
    </w:p>
    <w:p w14:paraId="09D34E2D">
      <w:pPr>
        <w:pStyle w:val="17"/>
        <w:keepNext w:val="0"/>
        <w:keepLines w:val="0"/>
        <w:widowControl/>
        <w:numPr>
          <w:ilvl w:val="0"/>
          <w:numId w:val="28"/>
        </w:numPr>
        <w:suppressLineNumbers w:val="0"/>
        <w:adjustRightInd w:val="0"/>
        <w:snapToGrid w:val="0"/>
        <w:spacing w:before="0" w:beforeAutospacing="1" w:after="200" w:afterAutospacing="0" w:line="273" w:lineRule="auto"/>
        <w:ind w:left="440" w:right="0" w:hanging="44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napToGrid/>
          <w:kern w:val="0"/>
          <w:sz w:val="21"/>
          <w:szCs w:val="21"/>
          <w:lang w:val="en-US" w:eastAsia="zh-CN" w:bidi="ar"/>
        </w:rPr>
        <w:t>供方最终向需方交付满足本项目要求的软、硬件产品。交付物参考表12（交付物不限于表12所列内容，表12 中内容为基本要求）</w:t>
      </w:r>
    </w:p>
    <w:p w14:paraId="4A6BE4A2">
      <w:pPr>
        <w:keepNext w:val="0"/>
        <w:keepLines w:val="0"/>
        <w:widowControl/>
        <w:suppressLineNumbers w:val="0"/>
        <w:adjustRightInd w:val="0"/>
        <w:snapToGrid w:val="0"/>
        <w:spacing w:before="0" w:beforeAutospacing="1" w:after="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表12  供方提供产品和软件清单</w:t>
      </w:r>
    </w:p>
    <w:p w14:paraId="2A823457">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 xml:space="preserve">  交付设计方面的成果清单如下：</w:t>
      </w:r>
    </w:p>
    <w:p w14:paraId="2D27F7AA">
      <w:pPr>
        <w:pStyle w:val="17"/>
        <w:keepNext w:val="0"/>
        <w:keepLines w:val="0"/>
        <w:widowControl w:val="0"/>
        <w:numPr>
          <w:ilvl w:val="0"/>
          <w:numId w:val="5"/>
        </w:numPr>
        <w:suppressLineNumbers w:val="0"/>
        <w:adjustRightInd w:val="0"/>
        <w:snapToGrid w:val="0"/>
        <w:spacing w:before="0" w:beforeAutospacing="1" w:after="0" w:afterAutospacing="0" w:line="273" w:lineRule="auto"/>
        <w:ind w:left="440" w:right="0" w:hanging="440" w:firstLineChars="0"/>
        <w:jc w:val="both"/>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napToGrid/>
          <w:kern w:val="0"/>
          <w:sz w:val="21"/>
          <w:szCs w:val="21"/>
          <w:lang w:val="en-US" w:eastAsia="zh-CN" w:bidi="ar"/>
        </w:rPr>
        <w:t>设计成果</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235"/>
        <w:gridCol w:w="1173"/>
        <w:gridCol w:w="1704"/>
        <w:gridCol w:w="3360"/>
      </w:tblGrid>
      <w:tr w14:paraId="3DBCC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shd w:val="clear" w:color="auto" w:fill="auto"/>
            <w:vAlign w:val="top"/>
          </w:tcPr>
          <w:p w14:paraId="236E6769">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项目</w:t>
            </w:r>
          </w:p>
        </w:tc>
        <w:tc>
          <w:tcPr>
            <w:tcW w:w="1173" w:type="dxa"/>
            <w:tcBorders>
              <w:top w:val="single" w:color="auto" w:sz="4" w:space="0"/>
              <w:left w:val="single" w:color="auto" w:sz="4" w:space="0"/>
              <w:bottom w:val="single" w:color="auto" w:sz="4" w:space="0"/>
              <w:right w:val="single" w:color="auto" w:sz="4" w:space="0"/>
            </w:tcBorders>
            <w:shd w:val="clear" w:color="auto" w:fill="auto"/>
            <w:vAlign w:val="top"/>
          </w:tcPr>
          <w:p w14:paraId="6E4A0C24">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成果</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top"/>
          </w:tcPr>
          <w:p w14:paraId="7DC4F460">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数量</w:t>
            </w:r>
          </w:p>
        </w:tc>
        <w:tc>
          <w:tcPr>
            <w:tcW w:w="3360" w:type="dxa"/>
            <w:tcBorders>
              <w:top w:val="single" w:color="auto" w:sz="4" w:space="0"/>
              <w:left w:val="single" w:color="auto" w:sz="4" w:space="0"/>
              <w:bottom w:val="single" w:color="auto" w:sz="4" w:space="0"/>
              <w:right w:val="single" w:color="auto" w:sz="4" w:space="0"/>
            </w:tcBorders>
            <w:shd w:val="clear" w:color="auto" w:fill="auto"/>
            <w:vAlign w:val="top"/>
          </w:tcPr>
          <w:p w14:paraId="6CC6B20E">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备注</w:t>
            </w:r>
          </w:p>
        </w:tc>
      </w:tr>
      <w:tr w14:paraId="79D29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shd w:val="clear" w:color="auto" w:fill="auto"/>
            <w:vAlign w:val="top"/>
          </w:tcPr>
          <w:p w14:paraId="6B82CC16">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总线式底板模块</w:t>
            </w:r>
          </w:p>
        </w:tc>
        <w:tc>
          <w:tcPr>
            <w:tcW w:w="1173" w:type="dxa"/>
            <w:tcBorders>
              <w:top w:val="single" w:color="auto" w:sz="4" w:space="0"/>
              <w:left w:val="single" w:color="auto" w:sz="4" w:space="0"/>
              <w:bottom w:val="single" w:color="auto" w:sz="4" w:space="0"/>
              <w:right w:val="single" w:color="auto" w:sz="4" w:space="0"/>
            </w:tcBorders>
            <w:shd w:val="clear" w:color="auto" w:fill="auto"/>
            <w:vAlign w:val="top"/>
          </w:tcPr>
          <w:p w14:paraId="7CAB6166">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结构图纸</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top"/>
          </w:tcPr>
          <w:p w14:paraId="00A93139">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1</w:t>
            </w:r>
          </w:p>
        </w:tc>
        <w:tc>
          <w:tcPr>
            <w:tcW w:w="3360" w:type="dxa"/>
            <w:tcBorders>
              <w:top w:val="single" w:color="auto" w:sz="4" w:space="0"/>
              <w:left w:val="single" w:color="auto" w:sz="4" w:space="0"/>
              <w:bottom w:val="single" w:color="auto" w:sz="4" w:space="0"/>
              <w:right w:val="single" w:color="auto" w:sz="4" w:space="0"/>
            </w:tcBorders>
            <w:shd w:val="clear" w:color="auto" w:fill="auto"/>
            <w:vAlign w:val="top"/>
          </w:tcPr>
          <w:p w14:paraId="599EA1BC">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需要PRO/E的3D图，AUTOCAD 的二维图</w:t>
            </w:r>
          </w:p>
        </w:tc>
      </w:tr>
      <w:tr w14:paraId="1BD91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shd w:val="clear" w:color="auto" w:fill="auto"/>
            <w:vAlign w:val="top"/>
          </w:tcPr>
          <w:p w14:paraId="3C7FD52A">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总线式底板模块</w:t>
            </w:r>
          </w:p>
        </w:tc>
        <w:tc>
          <w:tcPr>
            <w:tcW w:w="1173" w:type="dxa"/>
            <w:tcBorders>
              <w:top w:val="single" w:color="auto" w:sz="4" w:space="0"/>
              <w:left w:val="single" w:color="auto" w:sz="4" w:space="0"/>
              <w:bottom w:val="single" w:color="auto" w:sz="4" w:space="0"/>
              <w:right w:val="single" w:color="auto" w:sz="4" w:space="0"/>
            </w:tcBorders>
            <w:shd w:val="clear" w:color="auto" w:fill="auto"/>
            <w:vAlign w:val="top"/>
          </w:tcPr>
          <w:p w14:paraId="19EE2E58">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电路设计图纸</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top"/>
          </w:tcPr>
          <w:p w14:paraId="638C1ED4">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p>
        </w:tc>
        <w:tc>
          <w:tcPr>
            <w:tcW w:w="3360" w:type="dxa"/>
            <w:tcBorders>
              <w:top w:val="single" w:color="auto" w:sz="4" w:space="0"/>
              <w:left w:val="single" w:color="auto" w:sz="4" w:space="0"/>
              <w:bottom w:val="single" w:color="auto" w:sz="4" w:space="0"/>
              <w:right w:val="single" w:color="auto" w:sz="4" w:space="0"/>
            </w:tcBorders>
            <w:shd w:val="clear" w:color="auto" w:fill="auto"/>
            <w:vAlign w:val="top"/>
          </w:tcPr>
          <w:p w14:paraId="03267330">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原理图需要使用OrCAD原始图，PDF转换图，PCB需要使用POWER PCB设计的原理图，及PDF的生产图</w:t>
            </w:r>
          </w:p>
        </w:tc>
      </w:tr>
      <w:tr w14:paraId="59A31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shd w:val="clear" w:color="auto" w:fill="auto"/>
            <w:vAlign w:val="top"/>
          </w:tcPr>
          <w:p w14:paraId="66BDBEA3">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总线式底板模块</w:t>
            </w:r>
          </w:p>
        </w:tc>
        <w:tc>
          <w:tcPr>
            <w:tcW w:w="1173" w:type="dxa"/>
            <w:tcBorders>
              <w:top w:val="single" w:color="auto" w:sz="4" w:space="0"/>
              <w:left w:val="single" w:color="auto" w:sz="4" w:space="0"/>
              <w:bottom w:val="single" w:color="auto" w:sz="4" w:space="0"/>
              <w:right w:val="single" w:color="auto" w:sz="4" w:space="0"/>
            </w:tcBorders>
            <w:shd w:val="clear" w:color="auto" w:fill="auto"/>
            <w:vAlign w:val="top"/>
          </w:tcPr>
          <w:p w14:paraId="049C7EC9">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BOM清单</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top"/>
          </w:tcPr>
          <w:p w14:paraId="63C40C20">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1</w:t>
            </w:r>
          </w:p>
        </w:tc>
        <w:tc>
          <w:tcPr>
            <w:tcW w:w="3360" w:type="dxa"/>
            <w:tcBorders>
              <w:top w:val="single" w:color="auto" w:sz="4" w:space="0"/>
              <w:left w:val="single" w:color="auto" w:sz="4" w:space="0"/>
              <w:bottom w:val="single" w:color="auto" w:sz="4" w:space="0"/>
              <w:right w:val="single" w:color="auto" w:sz="4" w:space="0"/>
            </w:tcBorders>
            <w:shd w:val="clear" w:color="auto" w:fill="auto"/>
            <w:vAlign w:val="top"/>
          </w:tcPr>
          <w:p w14:paraId="50137BFE">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整个产品生产过程的机械零部件，电子原器件，加工测试步骤等。拿到这一个BOM清单就能够生产出产品来</w:t>
            </w:r>
          </w:p>
        </w:tc>
      </w:tr>
      <w:tr w14:paraId="3E10E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shd w:val="clear" w:color="auto" w:fill="auto"/>
            <w:vAlign w:val="top"/>
          </w:tcPr>
          <w:p w14:paraId="6C9F98F4">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总线式底板模块</w:t>
            </w:r>
          </w:p>
        </w:tc>
        <w:tc>
          <w:tcPr>
            <w:tcW w:w="1173" w:type="dxa"/>
            <w:tcBorders>
              <w:top w:val="single" w:color="auto" w:sz="4" w:space="0"/>
              <w:left w:val="single" w:color="auto" w:sz="4" w:space="0"/>
              <w:bottom w:val="single" w:color="auto" w:sz="4" w:space="0"/>
              <w:right w:val="single" w:color="auto" w:sz="4" w:space="0"/>
            </w:tcBorders>
            <w:shd w:val="clear" w:color="auto" w:fill="auto"/>
            <w:vAlign w:val="top"/>
          </w:tcPr>
          <w:p w14:paraId="56AB7F50">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软件原码</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top"/>
          </w:tcPr>
          <w:p w14:paraId="3FA55729">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1</w:t>
            </w:r>
          </w:p>
        </w:tc>
        <w:tc>
          <w:tcPr>
            <w:tcW w:w="3360" w:type="dxa"/>
            <w:tcBorders>
              <w:top w:val="single" w:color="auto" w:sz="4" w:space="0"/>
              <w:left w:val="single" w:color="auto" w:sz="4" w:space="0"/>
              <w:bottom w:val="single" w:color="auto" w:sz="4" w:space="0"/>
              <w:right w:val="single" w:color="auto" w:sz="4" w:space="0"/>
            </w:tcBorders>
            <w:shd w:val="clear" w:color="auto" w:fill="auto"/>
            <w:vAlign w:val="top"/>
          </w:tcPr>
          <w:p w14:paraId="1D888DA7">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需要单片机源码，源码可以在KEIL里面进行编译，下载，测试，开发等。</w:t>
            </w:r>
          </w:p>
        </w:tc>
      </w:tr>
      <w:tr w14:paraId="2511D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shd w:val="clear" w:color="auto" w:fill="auto"/>
            <w:vAlign w:val="top"/>
          </w:tcPr>
          <w:p w14:paraId="0B6F538D">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总线式底板模块</w:t>
            </w:r>
          </w:p>
        </w:tc>
        <w:tc>
          <w:tcPr>
            <w:tcW w:w="1173" w:type="dxa"/>
            <w:tcBorders>
              <w:top w:val="single" w:color="auto" w:sz="4" w:space="0"/>
              <w:left w:val="single" w:color="auto" w:sz="4" w:space="0"/>
              <w:bottom w:val="single" w:color="auto" w:sz="4" w:space="0"/>
              <w:right w:val="single" w:color="auto" w:sz="4" w:space="0"/>
            </w:tcBorders>
            <w:shd w:val="clear" w:color="auto" w:fill="auto"/>
            <w:vAlign w:val="top"/>
          </w:tcPr>
          <w:p w14:paraId="23F0C570">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外观专利</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top"/>
          </w:tcPr>
          <w:p w14:paraId="1F5DF7FB">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1</w:t>
            </w:r>
          </w:p>
        </w:tc>
        <w:tc>
          <w:tcPr>
            <w:tcW w:w="3360" w:type="dxa"/>
            <w:tcBorders>
              <w:top w:val="single" w:color="auto" w:sz="4" w:space="0"/>
              <w:left w:val="single" w:color="auto" w:sz="4" w:space="0"/>
              <w:bottom w:val="single" w:color="auto" w:sz="4" w:space="0"/>
              <w:right w:val="single" w:color="auto" w:sz="4" w:space="0"/>
            </w:tcBorders>
            <w:shd w:val="clear" w:color="auto" w:fill="auto"/>
            <w:vAlign w:val="top"/>
          </w:tcPr>
          <w:p w14:paraId="5B7A2A06">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p>
        </w:tc>
      </w:tr>
      <w:tr w14:paraId="2B890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shd w:val="clear" w:color="auto" w:fill="auto"/>
            <w:vAlign w:val="top"/>
          </w:tcPr>
          <w:p w14:paraId="7545E791">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总线式底板模块</w:t>
            </w:r>
          </w:p>
        </w:tc>
        <w:tc>
          <w:tcPr>
            <w:tcW w:w="1173" w:type="dxa"/>
            <w:tcBorders>
              <w:top w:val="single" w:color="auto" w:sz="4" w:space="0"/>
              <w:left w:val="single" w:color="auto" w:sz="4" w:space="0"/>
              <w:bottom w:val="single" w:color="auto" w:sz="4" w:space="0"/>
              <w:right w:val="single" w:color="auto" w:sz="4" w:space="0"/>
            </w:tcBorders>
            <w:shd w:val="clear" w:color="auto" w:fill="auto"/>
            <w:vAlign w:val="top"/>
          </w:tcPr>
          <w:p w14:paraId="04E344E5">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软件著作权</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top"/>
          </w:tcPr>
          <w:p w14:paraId="282EB743">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1</w:t>
            </w:r>
          </w:p>
        </w:tc>
        <w:tc>
          <w:tcPr>
            <w:tcW w:w="3360" w:type="dxa"/>
            <w:tcBorders>
              <w:top w:val="single" w:color="auto" w:sz="4" w:space="0"/>
              <w:left w:val="single" w:color="auto" w:sz="4" w:space="0"/>
              <w:bottom w:val="single" w:color="auto" w:sz="4" w:space="0"/>
              <w:right w:val="single" w:color="auto" w:sz="4" w:space="0"/>
            </w:tcBorders>
            <w:shd w:val="clear" w:color="auto" w:fill="auto"/>
            <w:vAlign w:val="top"/>
          </w:tcPr>
          <w:p w14:paraId="7D2BC8F0">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p>
        </w:tc>
      </w:tr>
      <w:tr w14:paraId="24E2A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shd w:val="clear" w:color="auto" w:fill="auto"/>
            <w:vAlign w:val="top"/>
          </w:tcPr>
          <w:p w14:paraId="6B3664B4">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基本型CPU模块</w:t>
            </w:r>
          </w:p>
        </w:tc>
        <w:tc>
          <w:tcPr>
            <w:tcW w:w="1173" w:type="dxa"/>
            <w:tcBorders>
              <w:top w:val="single" w:color="auto" w:sz="4" w:space="0"/>
              <w:left w:val="single" w:color="auto" w:sz="4" w:space="0"/>
              <w:bottom w:val="single" w:color="auto" w:sz="4" w:space="0"/>
              <w:right w:val="single" w:color="auto" w:sz="4" w:space="0"/>
            </w:tcBorders>
            <w:shd w:val="clear" w:color="auto" w:fill="auto"/>
            <w:vAlign w:val="top"/>
          </w:tcPr>
          <w:p w14:paraId="5A9B1595">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结构图纸</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top"/>
          </w:tcPr>
          <w:p w14:paraId="594B6218">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p>
        </w:tc>
        <w:tc>
          <w:tcPr>
            <w:tcW w:w="3360" w:type="dxa"/>
            <w:tcBorders>
              <w:top w:val="single" w:color="auto" w:sz="4" w:space="0"/>
              <w:left w:val="single" w:color="auto" w:sz="4" w:space="0"/>
              <w:bottom w:val="single" w:color="auto" w:sz="4" w:space="0"/>
              <w:right w:val="single" w:color="auto" w:sz="4" w:space="0"/>
            </w:tcBorders>
            <w:shd w:val="clear" w:color="auto" w:fill="auto"/>
            <w:vAlign w:val="top"/>
          </w:tcPr>
          <w:p w14:paraId="287BF249">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需要PRO/E的3D图，AUTOCAD 的二维图</w:t>
            </w:r>
          </w:p>
        </w:tc>
      </w:tr>
      <w:tr w14:paraId="5C42F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shd w:val="clear" w:color="auto" w:fill="auto"/>
            <w:vAlign w:val="top"/>
          </w:tcPr>
          <w:p w14:paraId="65182676">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基本型CPU模块</w:t>
            </w:r>
          </w:p>
        </w:tc>
        <w:tc>
          <w:tcPr>
            <w:tcW w:w="1173" w:type="dxa"/>
            <w:tcBorders>
              <w:top w:val="single" w:color="auto" w:sz="4" w:space="0"/>
              <w:left w:val="single" w:color="auto" w:sz="4" w:space="0"/>
              <w:bottom w:val="single" w:color="auto" w:sz="4" w:space="0"/>
              <w:right w:val="single" w:color="auto" w:sz="4" w:space="0"/>
            </w:tcBorders>
            <w:shd w:val="clear" w:color="auto" w:fill="auto"/>
            <w:vAlign w:val="top"/>
          </w:tcPr>
          <w:p w14:paraId="4E745F65">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电路设计图纸</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top"/>
          </w:tcPr>
          <w:p w14:paraId="6C8C6A98">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p>
        </w:tc>
        <w:tc>
          <w:tcPr>
            <w:tcW w:w="3360" w:type="dxa"/>
            <w:tcBorders>
              <w:top w:val="single" w:color="auto" w:sz="4" w:space="0"/>
              <w:left w:val="single" w:color="auto" w:sz="4" w:space="0"/>
              <w:bottom w:val="single" w:color="auto" w:sz="4" w:space="0"/>
              <w:right w:val="single" w:color="auto" w:sz="4" w:space="0"/>
            </w:tcBorders>
            <w:shd w:val="clear" w:color="auto" w:fill="auto"/>
            <w:vAlign w:val="top"/>
          </w:tcPr>
          <w:p w14:paraId="33E2B6BD">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原理图需要使用OrCAD原始图，PDF转换图，PCB需要使用POWER PCB设计的原理图，及PDF的生产图</w:t>
            </w:r>
          </w:p>
        </w:tc>
      </w:tr>
      <w:tr w14:paraId="33F9A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shd w:val="clear" w:color="auto" w:fill="auto"/>
            <w:vAlign w:val="top"/>
          </w:tcPr>
          <w:p w14:paraId="1A96DF0D">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基本型CPU模块</w:t>
            </w:r>
          </w:p>
        </w:tc>
        <w:tc>
          <w:tcPr>
            <w:tcW w:w="1173" w:type="dxa"/>
            <w:tcBorders>
              <w:top w:val="single" w:color="auto" w:sz="4" w:space="0"/>
              <w:left w:val="single" w:color="auto" w:sz="4" w:space="0"/>
              <w:bottom w:val="single" w:color="auto" w:sz="4" w:space="0"/>
              <w:right w:val="single" w:color="auto" w:sz="4" w:space="0"/>
            </w:tcBorders>
            <w:shd w:val="clear" w:color="auto" w:fill="auto"/>
            <w:vAlign w:val="top"/>
          </w:tcPr>
          <w:p w14:paraId="4972CA29">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BOM清单</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top"/>
          </w:tcPr>
          <w:p w14:paraId="6FD457A8">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1</w:t>
            </w:r>
          </w:p>
        </w:tc>
        <w:tc>
          <w:tcPr>
            <w:tcW w:w="3360" w:type="dxa"/>
            <w:tcBorders>
              <w:top w:val="single" w:color="auto" w:sz="4" w:space="0"/>
              <w:left w:val="single" w:color="auto" w:sz="4" w:space="0"/>
              <w:bottom w:val="single" w:color="auto" w:sz="4" w:space="0"/>
              <w:right w:val="single" w:color="auto" w:sz="4" w:space="0"/>
            </w:tcBorders>
            <w:shd w:val="clear" w:color="auto" w:fill="auto"/>
            <w:vAlign w:val="top"/>
          </w:tcPr>
          <w:p w14:paraId="78C8445B">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整个产品生产过程的机械零部件，电子原器件，加工测试步骤等。拿到这一个BOM清单就能够生产出产品来</w:t>
            </w:r>
          </w:p>
        </w:tc>
      </w:tr>
      <w:tr w14:paraId="24E8C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shd w:val="clear" w:color="auto" w:fill="auto"/>
            <w:vAlign w:val="top"/>
          </w:tcPr>
          <w:p w14:paraId="3D94C455">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基本型CPU模块</w:t>
            </w:r>
          </w:p>
        </w:tc>
        <w:tc>
          <w:tcPr>
            <w:tcW w:w="1173" w:type="dxa"/>
            <w:tcBorders>
              <w:top w:val="single" w:color="auto" w:sz="4" w:space="0"/>
              <w:left w:val="single" w:color="auto" w:sz="4" w:space="0"/>
              <w:bottom w:val="single" w:color="auto" w:sz="4" w:space="0"/>
              <w:right w:val="single" w:color="auto" w:sz="4" w:space="0"/>
            </w:tcBorders>
            <w:shd w:val="clear" w:color="auto" w:fill="auto"/>
            <w:vAlign w:val="top"/>
          </w:tcPr>
          <w:p w14:paraId="7F4ACDC2">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软件原码</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top"/>
          </w:tcPr>
          <w:p w14:paraId="1BF363BF">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p>
        </w:tc>
        <w:tc>
          <w:tcPr>
            <w:tcW w:w="3360" w:type="dxa"/>
            <w:tcBorders>
              <w:top w:val="single" w:color="auto" w:sz="4" w:space="0"/>
              <w:left w:val="single" w:color="auto" w:sz="4" w:space="0"/>
              <w:bottom w:val="single" w:color="auto" w:sz="4" w:space="0"/>
              <w:right w:val="single" w:color="auto" w:sz="4" w:space="0"/>
            </w:tcBorders>
            <w:shd w:val="clear" w:color="auto" w:fill="auto"/>
            <w:vAlign w:val="top"/>
          </w:tcPr>
          <w:p w14:paraId="4F565BEA">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需要操作系统源代码，OpenWRT源代码，应用软件的源代码</w:t>
            </w:r>
          </w:p>
        </w:tc>
      </w:tr>
      <w:tr w14:paraId="14D60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shd w:val="clear" w:color="auto" w:fill="auto"/>
            <w:vAlign w:val="top"/>
          </w:tcPr>
          <w:p w14:paraId="2F9BC914">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基本型CPU模块</w:t>
            </w:r>
          </w:p>
        </w:tc>
        <w:tc>
          <w:tcPr>
            <w:tcW w:w="1173" w:type="dxa"/>
            <w:tcBorders>
              <w:top w:val="single" w:color="auto" w:sz="4" w:space="0"/>
              <w:left w:val="single" w:color="auto" w:sz="4" w:space="0"/>
              <w:bottom w:val="single" w:color="auto" w:sz="4" w:space="0"/>
              <w:right w:val="single" w:color="auto" w:sz="4" w:space="0"/>
            </w:tcBorders>
            <w:shd w:val="clear" w:color="auto" w:fill="auto"/>
            <w:vAlign w:val="top"/>
          </w:tcPr>
          <w:p w14:paraId="6D808EDD">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外观专利</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top"/>
          </w:tcPr>
          <w:p w14:paraId="52B6D038">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1</w:t>
            </w:r>
          </w:p>
        </w:tc>
        <w:tc>
          <w:tcPr>
            <w:tcW w:w="3360" w:type="dxa"/>
            <w:tcBorders>
              <w:top w:val="single" w:color="auto" w:sz="4" w:space="0"/>
              <w:left w:val="single" w:color="auto" w:sz="4" w:space="0"/>
              <w:bottom w:val="single" w:color="auto" w:sz="4" w:space="0"/>
              <w:right w:val="single" w:color="auto" w:sz="4" w:space="0"/>
            </w:tcBorders>
            <w:shd w:val="clear" w:color="auto" w:fill="auto"/>
            <w:vAlign w:val="top"/>
          </w:tcPr>
          <w:p w14:paraId="50B49CEA">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p>
        </w:tc>
      </w:tr>
      <w:tr w14:paraId="5C422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shd w:val="clear" w:color="auto" w:fill="auto"/>
            <w:vAlign w:val="top"/>
          </w:tcPr>
          <w:p w14:paraId="6ACFCEF7">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电源模块</w:t>
            </w:r>
          </w:p>
        </w:tc>
        <w:tc>
          <w:tcPr>
            <w:tcW w:w="1173" w:type="dxa"/>
            <w:tcBorders>
              <w:top w:val="single" w:color="auto" w:sz="4" w:space="0"/>
              <w:left w:val="single" w:color="auto" w:sz="4" w:space="0"/>
              <w:bottom w:val="single" w:color="auto" w:sz="4" w:space="0"/>
              <w:right w:val="single" w:color="auto" w:sz="4" w:space="0"/>
            </w:tcBorders>
            <w:shd w:val="clear" w:color="auto" w:fill="auto"/>
            <w:vAlign w:val="top"/>
          </w:tcPr>
          <w:p w14:paraId="5B9EC182">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结构图纸</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top"/>
          </w:tcPr>
          <w:p w14:paraId="49FB5E8F">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1</w:t>
            </w:r>
          </w:p>
        </w:tc>
        <w:tc>
          <w:tcPr>
            <w:tcW w:w="3360" w:type="dxa"/>
            <w:tcBorders>
              <w:top w:val="single" w:color="auto" w:sz="4" w:space="0"/>
              <w:left w:val="single" w:color="auto" w:sz="4" w:space="0"/>
              <w:bottom w:val="single" w:color="auto" w:sz="4" w:space="0"/>
              <w:right w:val="single" w:color="auto" w:sz="4" w:space="0"/>
            </w:tcBorders>
            <w:shd w:val="clear" w:color="auto" w:fill="auto"/>
            <w:vAlign w:val="top"/>
          </w:tcPr>
          <w:p w14:paraId="2927774A">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需要PRO/E的3D图，AUTOCAD 的二维图</w:t>
            </w:r>
          </w:p>
        </w:tc>
      </w:tr>
      <w:tr w14:paraId="137EC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shd w:val="clear" w:color="auto" w:fill="auto"/>
            <w:vAlign w:val="top"/>
          </w:tcPr>
          <w:p w14:paraId="63D033D4">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电源模块</w:t>
            </w:r>
          </w:p>
        </w:tc>
        <w:tc>
          <w:tcPr>
            <w:tcW w:w="1173" w:type="dxa"/>
            <w:tcBorders>
              <w:top w:val="single" w:color="auto" w:sz="4" w:space="0"/>
              <w:left w:val="single" w:color="auto" w:sz="4" w:space="0"/>
              <w:bottom w:val="single" w:color="auto" w:sz="4" w:space="0"/>
              <w:right w:val="single" w:color="auto" w:sz="4" w:space="0"/>
            </w:tcBorders>
            <w:shd w:val="clear" w:color="auto" w:fill="auto"/>
            <w:vAlign w:val="top"/>
          </w:tcPr>
          <w:p w14:paraId="43CE9E8A">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电路设计图纸</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top"/>
          </w:tcPr>
          <w:p w14:paraId="09F275BC">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1</w:t>
            </w:r>
          </w:p>
        </w:tc>
        <w:tc>
          <w:tcPr>
            <w:tcW w:w="3360" w:type="dxa"/>
            <w:tcBorders>
              <w:top w:val="single" w:color="auto" w:sz="4" w:space="0"/>
              <w:left w:val="single" w:color="auto" w:sz="4" w:space="0"/>
              <w:bottom w:val="single" w:color="auto" w:sz="4" w:space="0"/>
              <w:right w:val="single" w:color="auto" w:sz="4" w:space="0"/>
            </w:tcBorders>
            <w:shd w:val="clear" w:color="auto" w:fill="auto"/>
            <w:vAlign w:val="top"/>
          </w:tcPr>
          <w:p w14:paraId="62AAC130">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原理图需要使用OrCAD原始图，PDF转换图，PCB需要使用POWER PCB设计的原理图，及PDF的生产图</w:t>
            </w:r>
          </w:p>
        </w:tc>
      </w:tr>
      <w:tr w14:paraId="1262C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shd w:val="clear" w:color="auto" w:fill="auto"/>
            <w:vAlign w:val="top"/>
          </w:tcPr>
          <w:p w14:paraId="6D384356">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基本型通讯模块</w:t>
            </w:r>
          </w:p>
        </w:tc>
        <w:tc>
          <w:tcPr>
            <w:tcW w:w="1173" w:type="dxa"/>
            <w:tcBorders>
              <w:top w:val="single" w:color="auto" w:sz="4" w:space="0"/>
              <w:left w:val="single" w:color="auto" w:sz="4" w:space="0"/>
              <w:bottom w:val="single" w:color="auto" w:sz="4" w:space="0"/>
              <w:right w:val="single" w:color="auto" w:sz="4" w:space="0"/>
            </w:tcBorders>
            <w:shd w:val="clear" w:color="auto" w:fill="auto"/>
            <w:vAlign w:val="top"/>
          </w:tcPr>
          <w:p w14:paraId="58E1CA4D">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结构图纸</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top"/>
          </w:tcPr>
          <w:p w14:paraId="78C34FC7">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1</w:t>
            </w:r>
          </w:p>
        </w:tc>
        <w:tc>
          <w:tcPr>
            <w:tcW w:w="3360" w:type="dxa"/>
            <w:tcBorders>
              <w:top w:val="single" w:color="auto" w:sz="4" w:space="0"/>
              <w:left w:val="single" w:color="auto" w:sz="4" w:space="0"/>
              <w:bottom w:val="single" w:color="auto" w:sz="4" w:space="0"/>
              <w:right w:val="single" w:color="auto" w:sz="4" w:space="0"/>
            </w:tcBorders>
            <w:shd w:val="clear" w:color="auto" w:fill="auto"/>
            <w:vAlign w:val="top"/>
          </w:tcPr>
          <w:p w14:paraId="3C869F03">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需要PRO/E的3D图，AUTOCAD 的二维图</w:t>
            </w:r>
          </w:p>
        </w:tc>
      </w:tr>
      <w:tr w14:paraId="154DB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shd w:val="clear" w:color="auto" w:fill="auto"/>
            <w:vAlign w:val="top"/>
          </w:tcPr>
          <w:p w14:paraId="698178EE">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基本型通讯模块</w:t>
            </w:r>
          </w:p>
        </w:tc>
        <w:tc>
          <w:tcPr>
            <w:tcW w:w="1173" w:type="dxa"/>
            <w:tcBorders>
              <w:top w:val="single" w:color="auto" w:sz="4" w:space="0"/>
              <w:left w:val="single" w:color="auto" w:sz="4" w:space="0"/>
              <w:bottom w:val="single" w:color="auto" w:sz="4" w:space="0"/>
              <w:right w:val="single" w:color="auto" w:sz="4" w:space="0"/>
            </w:tcBorders>
            <w:shd w:val="clear" w:color="auto" w:fill="auto"/>
            <w:vAlign w:val="top"/>
          </w:tcPr>
          <w:p w14:paraId="73F531B1">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电路设计图纸</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top"/>
          </w:tcPr>
          <w:p w14:paraId="26B13E27">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1</w:t>
            </w:r>
          </w:p>
        </w:tc>
        <w:tc>
          <w:tcPr>
            <w:tcW w:w="3360" w:type="dxa"/>
            <w:tcBorders>
              <w:top w:val="single" w:color="auto" w:sz="4" w:space="0"/>
              <w:left w:val="single" w:color="auto" w:sz="4" w:space="0"/>
              <w:bottom w:val="single" w:color="auto" w:sz="4" w:space="0"/>
              <w:right w:val="single" w:color="auto" w:sz="4" w:space="0"/>
            </w:tcBorders>
            <w:shd w:val="clear" w:color="auto" w:fill="auto"/>
            <w:vAlign w:val="top"/>
          </w:tcPr>
          <w:p w14:paraId="5BFBA736">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原理图需要使用OrCAD原始图，PDF转换图，PCB需要使用POWER PCB设计的原理图，及PDF的生产图</w:t>
            </w:r>
          </w:p>
        </w:tc>
      </w:tr>
      <w:tr w14:paraId="06554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shd w:val="clear" w:color="auto" w:fill="auto"/>
            <w:vAlign w:val="top"/>
          </w:tcPr>
          <w:p w14:paraId="254EB47E">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基本型通讯模块</w:t>
            </w:r>
          </w:p>
        </w:tc>
        <w:tc>
          <w:tcPr>
            <w:tcW w:w="1173" w:type="dxa"/>
            <w:tcBorders>
              <w:top w:val="single" w:color="auto" w:sz="4" w:space="0"/>
              <w:left w:val="single" w:color="auto" w:sz="4" w:space="0"/>
              <w:bottom w:val="single" w:color="auto" w:sz="4" w:space="0"/>
              <w:right w:val="single" w:color="auto" w:sz="4" w:space="0"/>
            </w:tcBorders>
            <w:shd w:val="clear" w:color="auto" w:fill="auto"/>
            <w:vAlign w:val="top"/>
          </w:tcPr>
          <w:p w14:paraId="50089C6C">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BOM清单</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top"/>
          </w:tcPr>
          <w:p w14:paraId="47716DD0">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1</w:t>
            </w:r>
          </w:p>
        </w:tc>
        <w:tc>
          <w:tcPr>
            <w:tcW w:w="3360" w:type="dxa"/>
            <w:tcBorders>
              <w:top w:val="single" w:color="auto" w:sz="4" w:space="0"/>
              <w:left w:val="single" w:color="auto" w:sz="4" w:space="0"/>
              <w:bottom w:val="single" w:color="auto" w:sz="4" w:space="0"/>
              <w:right w:val="single" w:color="auto" w:sz="4" w:space="0"/>
            </w:tcBorders>
            <w:shd w:val="clear" w:color="auto" w:fill="auto"/>
            <w:vAlign w:val="top"/>
          </w:tcPr>
          <w:p w14:paraId="76B76475">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整个产品生产过程的机械零部件，电子原器件，加工测试步骤等。拿到这一个BOM清单就能够生产出产品来</w:t>
            </w:r>
          </w:p>
        </w:tc>
      </w:tr>
      <w:tr w14:paraId="67897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shd w:val="clear" w:color="auto" w:fill="auto"/>
            <w:vAlign w:val="top"/>
          </w:tcPr>
          <w:p w14:paraId="505BE5F9">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基本型通讯模块</w:t>
            </w:r>
          </w:p>
        </w:tc>
        <w:tc>
          <w:tcPr>
            <w:tcW w:w="1173" w:type="dxa"/>
            <w:tcBorders>
              <w:top w:val="single" w:color="auto" w:sz="4" w:space="0"/>
              <w:left w:val="single" w:color="auto" w:sz="4" w:space="0"/>
              <w:bottom w:val="single" w:color="auto" w:sz="4" w:space="0"/>
              <w:right w:val="single" w:color="auto" w:sz="4" w:space="0"/>
            </w:tcBorders>
            <w:shd w:val="clear" w:color="auto" w:fill="auto"/>
            <w:vAlign w:val="top"/>
          </w:tcPr>
          <w:p w14:paraId="7ECCF1B1">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软件原码</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top"/>
          </w:tcPr>
          <w:p w14:paraId="2B6D3C1F">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1</w:t>
            </w:r>
          </w:p>
        </w:tc>
        <w:tc>
          <w:tcPr>
            <w:tcW w:w="3360" w:type="dxa"/>
            <w:tcBorders>
              <w:top w:val="single" w:color="auto" w:sz="4" w:space="0"/>
              <w:left w:val="single" w:color="auto" w:sz="4" w:space="0"/>
              <w:bottom w:val="single" w:color="auto" w:sz="4" w:space="0"/>
              <w:right w:val="single" w:color="auto" w:sz="4" w:space="0"/>
            </w:tcBorders>
            <w:shd w:val="clear" w:color="auto" w:fill="auto"/>
            <w:vAlign w:val="top"/>
          </w:tcPr>
          <w:p w14:paraId="39CEB77A">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需要操作系统源代码，OpenWRT源代码，应用软件的源代码</w:t>
            </w:r>
          </w:p>
        </w:tc>
      </w:tr>
      <w:tr w14:paraId="59FE8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shd w:val="clear" w:color="auto" w:fill="auto"/>
            <w:vAlign w:val="top"/>
          </w:tcPr>
          <w:p w14:paraId="1DCF4E69">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基本型通讯模块</w:t>
            </w:r>
          </w:p>
        </w:tc>
        <w:tc>
          <w:tcPr>
            <w:tcW w:w="1173" w:type="dxa"/>
            <w:tcBorders>
              <w:top w:val="single" w:color="auto" w:sz="4" w:space="0"/>
              <w:left w:val="single" w:color="auto" w:sz="4" w:space="0"/>
              <w:bottom w:val="single" w:color="auto" w:sz="4" w:space="0"/>
              <w:right w:val="single" w:color="auto" w:sz="4" w:space="0"/>
            </w:tcBorders>
            <w:shd w:val="clear" w:color="auto" w:fill="auto"/>
            <w:vAlign w:val="top"/>
          </w:tcPr>
          <w:p w14:paraId="17FEAB2B">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外观专利</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top"/>
          </w:tcPr>
          <w:p w14:paraId="0C9ABA06">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1</w:t>
            </w:r>
          </w:p>
        </w:tc>
        <w:tc>
          <w:tcPr>
            <w:tcW w:w="3360" w:type="dxa"/>
            <w:tcBorders>
              <w:top w:val="single" w:color="auto" w:sz="4" w:space="0"/>
              <w:left w:val="single" w:color="auto" w:sz="4" w:space="0"/>
              <w:bottom w:val="single" w:color="auto" w:sz="4" w:space="0"/>
              <w:right w:val="single" w:color="auto" w:sz="4" w:space="0"/>
            </w:tcBorders>
            <w:shd w:val="clear" w:color="auto" w:fill="auto"/>
            <w:vAlign w:val="top"/>
          </w:tcPr>
          <w:p w14:paraId="224565D3">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p>
        </w:tc>
      </w:tr>
      <w:tr w14:paraId="01AE6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shd w:val="clear" w:color="auto" w:fill="auto"/>
            <w:vAlign w:val="top"/>
          </w:tcPr>
          <w:p w14:paraId="05FA5222">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基本型通讯模块</w:t>
            </w:r>
          </w:p>
        </w:tc>
        <w:tc>
          <w:tcPr>
            <w:tcW w:w="1173" w:type="dxa"/>
            <w:tcBorders>
              <w:top w:val="single" w:color="auto" w:sz="4" w:space="0"/>
              <w:left w:val="single" w:color="auto" w:sz="4" w:space="0"/>
              <w:bottom w:val="single" w:color="auto" w:sz="4" w:space="0"/>
              <w:right w:val="single" w:color="auto" w:sz="4" w:space="0"/>
            </w:tcBorders>
            <w:shd w:val="clear" w:color="auto" w:fill="auto"/>
            <w:vAlign w:val="top"/>
          </w:tcPr>
          <w:p w14:paraId="1AAAFEA6">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软件著作权</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top"/>
          </w:tcPr>
          <w:p w14:paraId="521F6ADD">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1</w:t>
            </w:r>
          </w:p>
        </w:tc>
        <w:tc>
          <w:tcPr>
            <w:tcW w:w="3360" w:type="dxa"/>
            <w:tcBorders>
              <w:top w:val="single" w:color="auto" w:sz="4" w:space="0"/>
              <w:left w:val="single" w:color="auto" w:sz="4" w:space="0"/>
              <w:bottom w:val="single" w:color="auto" w:sz="4" w:space="0"/>
              <w:right w:val="single" w:color="auto" w:sz="4" w:space="0"/>
            </w:tcBorders>
            <w:shd w:val="clear" w:color="auto" w:fill="auto"/>
            <w:vAlign w:val="top"/>
          </w:tcPr>
          <w:p w14:paraId="6DCF57FC">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p>
        </w:tc>
      </w:tr>
      <w:tr w14:paraId="7F174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2235" w:type="dxa"/>
            <w:tcBorders>
              <w:top w:val="single" w:color="auto" w:sz="4" w:space="0"/>
              <w:left w:val="single" w:color="auto" w:sz="4" w:space="0"/>
              <w:bottom w:val="single" w:color="auto" w:sz="4" w:space="0"/>
              <w:right w:val="single" w:color="auto" w:sz="4" w:space="0"/>
            </w:tcBorders>
            <w:shd w:val="clear" w:color="auto" w:fill="auto"/>
            <w:vAlign w:val="top"/>
          </w:tcPr>
          <w:p w14:paraId="7AF785A5">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输入输出模块</w:t>
            </w:r>
          </w:p>
        </w:tc>
        <w:tc>
          <w:tcPr>
            <w:tcW w:w="1173" w:type="dxa"/>
            <w:tcBorders>
              <w:top w:val="single" w:color="auto" w:sz="4" w:space="0"/>
              <w:left w:val="single" w:color="auto" w:sz="4" w:space="0"/>
              <w:bottom w:val="single" w:color="auto" w:sz="4" w:space="0"/>
              <w:right w:val="single" w:color="auto" w:sz="4" w:space="0"/>
            </w:tcBorders>
            <w:shd w:val="clear" w:color="auto" w:fill="auto"/>
            <w:vAlign w:val="top"/>
          </w:tcPr>
          <w:p w14:paraId="7F8B21E3">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结构图纸</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top"/>
          </w:tcPr>
          <w:p w14:paraId="17B05443">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1</w:t>
            </w:r>
          </w:p>
        </w:tc>
        <w:tc>
          <w:tcPr>
            <w:tcW w:w="3360" w:type="dxa"/>
            <w:tcBorders>
              <w:top w:val="single" w:color="auto" w:sz="4" w:space="0"/>
              <w:left w:val="single" w:color="auto" w:sz="4" w:space="0"/>
              <w:bottom w:val="single" w:color="auto" w:sz="4" w:space="0"/>
              <w:right w:val="single" w:color="auto" w:sz="4" w:space="0"/>
            </w:tcBorders>
            <w:shd w:val="clear" w:color="auto" w:fill="auto"/>
            <w:vAlign w:val="top"/>
          </w:tcPr>
          <w:p w14:paraId="70C36232">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需要PRO/E的3D图，AUTOCAD 的二维图</w:t>
            </w:r>
          </w:p>
        </w:tc>
      </w:tr>
      <w:tr w14:paraId="43B1D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shd w:val="clear" w:color="auto" w:fill="auto"/>
            <w:vAlign w:val="top"/>
          </w:tcPr>
          <w:p w14:paraId="3EFABB4A">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输入输出模块</w:t>
            </w:r>
          </w:p>
        </w:tc>
        <w:tc>
          <w:tcPr>
            <w:tcW w:w="1173" w:type="dxa"/>
            <w:tcBorders>
              <w:top w:val="single" w:color="auto" w:sz="4" w:space="0"/>
              <w:left w:val="single" w:color="auto" w:sz="4" w:space="0"/>
              <w:bottom w:val="single" w:color="auto" w:sz="4" w:space="0"/>
              <w:right w:val="single" w:color="auto" w:sz="4" w:space="0"/>
            </w:tcBorders>
            <w:shd w:val="clear" w:color="auto" w:fill="auto"/>
            <w:vAlign w:val="top"/>
          </w:tcPr>
          <w:p w14:paraId="07BC1EC1">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电路设计图纸</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top"/>
          </w:tcPr>
          <w:p w14:paraId="7600BBD5">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1</w:t>
            </w:r>
          </w:p>
        </w:tc>
        <w:tc>
          <w:tcPr>
            <w:tcW w:w="3360" w:type="dxa"/>
            <w:tcBorders>
              <w:top w:val="single" w:color="auto" w:sz="4" w:space="0"/>
              <w:left w:val="single" w:color="auto" w:sz="4" w:space="0"/>
              <w:bottom w:val="single" w:color="auto" w:sz="4" w:space="0"/>
              <w:right w:val="single" w:color="auto" w:sz="4" w:space="0"/>
            </w:tcBorders>
            <w:shd w:val="clear" w:color="auto" w:fill="auto"/>
            <w:vAlign w:val="top"/>
          </w:tcPr>
          <w:p w14:paraId="2C70145D">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原理图需要使用OrCAD原始图，PDF转换图，PCB需要使用POWER PCB设计的原理图，及PDF的生产图</w:t>
            </w:r>
          </w:p>
        </w:tc>
      </w:tr>
      <w:tr w14:paraId="67E82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83" w:hRule="atLeast"/>
        </w:trPr>
        <w:tc>
          <w:tcPr>
            <w:tcW w:w="2235" w:type="dxa"/>
            <w:tcBorders>
              <w:top w:val="single" w:color="auto" w:sz="4" w:space="0"/>
              <w:left w:val="single" w:color="auto" w:sz="4" w:space="0"/>
              <w:bottom w:val="single" w:color="auto" w:sz="4" w:space="0"/>
              <w:right w:val="single" w:color="auto" w:sz="4" w:space="0"/>
            </w:tcBorders>
            <w:shd w:val="clear" w:color="auto" w:fill="auto"/>
            <w:vAlign w:val="top"/>
          </w:tcPr>
          <w:p w14:paraId="57230D16">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输入输出模块</w:t>
            </w:r>
          </w:p>
        </w:tc>
        <w:tc>
          <w:tcPr>
            <w:tcW w:w="1173" w:type="dxa"/>
            <w:tcBorders>
              <w:top w:val="single" w:color="auto" w:sz="4" w:space="0"/>
              <w:left w:val="single" w:color="auto" w:sz="4" w:space="0"/>
              <w:bottom w:val="single" w:color="auto" w:sz="4" w:space="0"/>
              <w:right w:val="single" w:color="auto" w:sz="4" w:space="0"/>
            </w:tcBorders>
            <w:shd w:val="clear" w:color="auto" w:fill="auto"/>
            <w:vAlign w:val="top"/>
          </w:tcPr>
          <w:p w14:paraId="3BE81CAA">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BOM清单</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top"/>
          </w:tcPr>
          <w:p w14:paraId="44936E9F">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1</w:t>
            </w:r>
          </w:p>
        </w:tc>
        <w:tc>
          <w:tcPr>
            <w:tcW w:w="3360" w:type="dxa"/>
            <w:tcBorders>
              <w:top w:val="single" w:color="auto" w:sz="4" w:space="0"/>
              <w:left w:val="single" w:color="auto" w:sz="4" w:space="0"/>
              <w:bottom w:val="single" w:color="auto" w:sz="4" w:space="0"/>
              <w:right w:val="single" w:color="auto" w:sz="4" w:space="0"/>
            </w:tcBorders>
            <w:shd w:val="clear" w:color="auto" w:fill="auto"/>
            <w:vAlign w:val="top"/>
          </w:tcPr>
          <w:p w14:paraId="0277C2AC">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整个产品生产过程的机械零部件，电子原器件，加工测试步骤等。拿到这一个BOM清单就能够生产出产品来</w:t>
            </w:r>
          </w:p>
        </w:tc>
      </w:tr>
      <w:tr w14:paraId="5CF20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2" w:hRule="atLeast"/>
        </w:trPr>
        <w:tc>
          <w:tcPr>
            <w:tcW w:w="2235" w:type="dxa"/>
            <w:tcBorders>
              <w:top w:val="single" w:color="auto" w:sz="4" w:space="0"/>
              <w:left w:val="single" w:color="auto" w:sz="4" w:space="0"/>
              <w:bottom w:val="single" w:color="auto" w:sz="4" w:space="0"/>
              <w:right w:val="single" w:color="auto" w:sz="4" w:space="0"/>
            </w:tcBorders>
            <w:shd w:val="clear" w:color="auto" w:fill="auto"/>
            <w:vAlign w:val="top"/>
          </w:tcPr>
          <w:p w14:paraId="249DA716">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输入输出模块</w:t>
            </w:r>
          </w:p>
        </w:tc>
        <w:tc>
          <w:tcPr>
            <w:tcW w:w="1173" w:type="dxa"/>
            <w:tcBorders>
              <w:top w:val="single" w:color="auto" w:sz="4" w:space="0"/>
              <w:left w:val="single" w:color="auto" w:sz="4" w:space="0"/>
              <w:bottom w:val="single" w:color="auto" w:sz="4" w:space="0"/>
              <w:right w:val="single" w:color="auto" w:sz="4" w:space="0"/>
            </w:tcBorders>
            <w:shd w:val="clear" w:color="auto" w:fill="auto"/>
            <w:vAlign w:val="top"/>
          </w:tcPr>
          <w:p w14:paraId="043F0E52">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软件原码</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top"/>
          </w:tcPr>
          <w:p w14:paraId="30F8E187">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1</w:t>
            </w:r>
          </w:p>
        </w:tc>
        <w:tc>
          <w:tcPr>
            <w:tcW w:w="3360" w:type="dxa"/>
            <w:tcBorders>
              <w:top w:val="single" w:color="auto" w:sz="4" w:space="0"/>
              <w:left w:val="single" w:color="auto" w:sz="4" w:space="0"/>
              <w:bottom w:val="single" w:color="auto" w:sz="4" w:space="0"/>
              <w:right w:val="single" w:color="auto" w:sz="4" w:space="0"/>
            </w:tcBorders>
            <w:shd w:val="clear" w:color="auto" w:fill="auto"/>
            <w:vAlign w:val="top"/>
          </w:tcPr>
          <w:p w14:paraId="030B4460">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需要单片机源码，源码可以在KEIL里面进行编译，下载，测试，开发等。</w:t>
            </w:r>
          </w:p>
        </w:tc>
      </w:tr>
      <w:tr w14:paraId="1E813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shd w:val="clear" w:color="auto" w:fill="auto"/>
            <w:vAlign w:val="top"/>
          </w:tcPr>
          <w:p w14:paraId="3180F9C4">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输入输出模块</w:t>
            </w:r>
          </w:p>
        </w:tc>
        <w:tc>
          <w:tcPr>
            <w:tcW w:w="1173" w:type="dxa"/>
            <w:tcBorders>
              <w:top w:val="single" w:color="auto" w:sz="4" w:space="0"/>
              <w:left w:val="single" w:color="auto" w:sz="4" w:space="0"/>
              <w:bottom w:val="single" w:color="auto" w:sz="4" w:space="0"/>
              <w:right w:val="single" w:color="auto" w:sz="4" w:space="0"/>
            </w:tcBorders>
            <w:shd w:val="clear" w:color="auto" w:fill="auto"/>
            <w:vAlign w:val="top"/>
          </w:tcPr>
          <w:p w14:paraId="09EDB5B1">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外观专利</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top"/>
          </w:tcPr>
          <w:p w14:paraId="0F736B1B">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1</w:t>
            </w:r>
          </w:p>
        </w:tc>
        <w:tc>
          <w:tcPr>
            <w:tcW w:w="3360" w:type="dxa"/>
            <w:tcBorders>
              <w:top w:val="single" w:color="auto" w:sz="4" w:space="0"/>
              <w:left w:val="single" w:color="auto" w:sz="4" w:space="0"/>
              <w:bottom w:val="single" w:color="auto" w:sz="4" w:space="0"/>
              <w:right w:val="single" w:color="auto" w:sz="4" w:space="0"/>
            </w:tcBorders>
            <w:shd w:val="clear" w:color="auto" w:fill="auto"/>
            <w:vAlign w:val="top"/>
          </w:tcPr>
          <w:p w14:paraId="0128E634">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p>
        </w:tc>
      </w:tr>
      <w:tr w14:paraId="516C2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shd w:val="clear" w:color="auto" w:fill="auto"/>
            <w:vAlign w:val="top"/>
          </w:tcPr>
          <w:p w14:paraId="14E1D08F">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输入输出模块</w:t>
            </w:r>
          </w:p>
        </w:tc>
        <w:tc>
          <w:tcPr>
            <w:tcW w:w="1173" w:type="dxa"/>
            <w:tcBorders>
              <w:top w:val="single" w:color="auto" w:sz="4" w:space="0"/>
              <w:left w:val="single" w:color="auto" w:sz="4" w:space="0"/>
              <w:bottom w:val="single" w:color="auto" w:sz="4" w:space="0"/>
              <w:right w:val="single" w:color="auto" w:sz="4" w:space="0"/>
            </w:tcBorders>
            <w:shd w:val="clear" w:color="auto" w:fill="auto"/>
            <w:vAlign w:val="top"/>
          </w:tcPr>
          <w:p w14:paraId="5C93FEC2">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软件著作权</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top"/>
          </w:tcPr>
          <w:p w14:paraId="5D99CCD1">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1</w:t>
            </w:r>
          </w:p>
        </w:tc>
        <w:tc>
          <w:tcPr>
            <w:tcW w:w="3360" w:type="dxa"/>
            <w:tcBorders>
              <w:top w:val="single" w:color="auto" w:sz="4" w:space="0"/>
              <w:left w:val="single" w:color="auto" w:sz="4" w:space="0"/>
              <w:bottom w:val="single" w:color="auto" w:sz="4" w:space="0"/>
              <w:right w:val="single" w:color="auto" w:sz="4" w:space="0"/>
            </w:tcBorders>
            <w:shd w:val="clear" w:color="auto" w:fill="auto"/>
            <w:vAlign w:val="top"/>
          </w:tcPr>
          <w:p w14:paraId="546BC287">
            <w:pPr>
              <w:keepNext w:val="0"/>
              <w:keepLines w:val="0"/>
              <w:widowControl w:val="0"/>
              <w:suppressLineNumbers w:val="0"/>
              <w:adjustRightInd w:val="0"/>
              <w:snapToGrid w:val="0"/>
              <w:spacing w:before="0" w:beforeAutospacing="1" w:after="200" w:afterAutospacing="0" w:line="273" w:lineRule="auto"/>
              <w:ind w:left="0" w:right="0"/>
              <w:jc w:val="both"/>
              <w:rPr>
                <w:rFonts w:hint="eastAsia" w:asciiTheme="minorEastAsia" w:hAnsiTheme="minorEastAsia" w:eastAsiaTheme="minorEastAsia" w:cstheme="minorEastAsia"/>
                <w:sz w:val="21"/>
                <w:szCs w:val="21"/>
              </w:rPr>
            </w:pPr>
          </w:p>
        </w:tc>
      </w:tr>
    </w:tbl>
    <w:p w14:paraId="6D4C55D2">
      <w:pPr>
        <w:pStyle w:val="17"/>
        <w:keepNext w:val="0"/>
        <w:keepLines w:val="0"/>
        <w:widowControl/>
        <w:numPr>
          <w:ilvl w:val="0"/>
          <w:numId w:val="5"/>
        </w:numPr>
        <w:suppressLineNumbers w:val="0"/>
        <w:adjustRightInd w:val="0"/>
        <w:snapToGrid w:val="0"/>
        <w:spacing w:before="0" w:beforeAutospacing="1" w:after="200" w:afterAutospacing="0" w:line="273" w:lineRule="auto"/>
        <w:ind w:left="440" w:right="0" w:hanging="440" w:firstLineChars="0"/>
        <w:jc w:val="left"/>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napToGrid/>
          <w:kern w:val="0"/>
          <w:sz w:val="21"/>
          <w:szCs w:val="21"/>
          <w:lang w:val="en-US" w:eastAsia="zh-CN" w:bidi="ar"/>
        </w:rPr>
        <w:t>测试样机</w:t>
      </w:r>
    </w:p>
    <w:p w14:paraId="30B82651">
      <w:pPr>
        <w:keepNext w:val="0"/>
        <w:keepLines w:val="0"/>
        <w:widowControl/>
        <w:suppressLineNumbers w:val="0"/>
        <w:adjustRightInd w:val="0"/>
        <w:snapToGrid w:val="0"/>
        <w:spacing w:before="0" w:beforeAutospacing="1" w:after="0" w:afterAutospacing="0" w:line="273" w:lineRule="auto"/>
        <w:ind w:left="0" w:right="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napToGrid/>
          <w:kern w:val="0"/>
          <w:sz w:val="21"/>
          <w:szCs w:val="21"/>
          <w:lang w:val="en-US" w:eastAsia="zh-CN" w:bidi="ar"/>
        </w:rPr>
        <w:t xml:space="preserve"> </w:t>
      </w:r>
    </w:p>
    <w:tbl>
      <w:tblPr>
        <w:tblStyle w:val="21"/>
        <w:tblW w:w="88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11"/>
        <w:gridCol w:w="2089"/>
        <w:gridCol w:w="1858"/>
        <w:gridCol w:w="1102"/>
        <w:gridCol w:w="1194"/>
        <w:gridCol w:w="1950"/>
      </w:tblGrid>
      <w:tr w14:paraId="30E9E9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611" w:type="dxa"/>
            <w:tcBorders>
              <w:top w:val="single" w:color="auto" w:sz="12" w:space="0"/>
              <w:left w:val="single" w:color="auto" w:sz="12" w:space="0"/>
              <w:bottom w:val="single" w:color="auto" w:sz="4" w:space="0"/>
              <w:right w:val="single" w:color="auto" w:sz="4" w:space="0"/>
            </w:tcBorders>
            <w:shd w:val="clear" w:color="auto" w:fill="auto"/>
            <w:vAlign w:val="center"/>
          </w:tcPr>
          <w:p w14:paraId="677D63C7">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序号</w:t>
            </w:r>
          </w:p>
        </w:tc>
        <w:tc>
          <w:tcPr>
            <w:tcW w:w="2089" w:type="dxa"/>
            <w:tcBorders>
              <w:top w:val="single" w:color="auto" w:sz="12" w:space="0"/>
              <w:left w:val="single" w:color="auto" w:sz="4" w:space="0"/>
              <w:bottom w:val="single" w:color="auto" w:sz="4" w:space="0"/>
              <w:right w:val="single" w:color="auto" w:sz="4" w:space="0"/>
            </w:tcBorders>
            <w:shd w:val="clear" w:color="auto" w:fill="auto"/>
            <w:vAlign w:val="center"/>
          </w:tcPr>
          <w:p w14:paraId="29F0275A">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名称</w:t>
            </w:r>
          </w:p>
        </w:tc>
        <w:tc>
          <w:tcPr>
            <w:tcW w:w="1858" w:type="dxa"/>
            <w:tcBorders>
              <w:top w:val="single" w:color="auto" w:sz="12" w:space="0"/>
              <w:left w:val="single" w:color="auto" w:sz="4" w:space="0"/>
              <w:bottom w:val="single" w:color="auto" w:sz="4" w:space="0"/>
              <w:right w:val="single" w:color="auto" w:sz="4" w:space="0"/>
            </w:tcBorders>
            <w:shd w:val="clear" w:color="auto" w:fill="auto"/>
            <w:vAlign w:val="center"/>
          </w:tcPr>
          <w:p w14:paraId="2B6AC52C">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规格型号</w:t>
            </w:r>
          </w:p>
        </w:tc>
        <w:tc>
          <w:tcPr>
            <w:tcW w:w="1102" w:type="dxa"/>
            <w:tcBorders>
              <w:top w:val="single" w:color="auto" w:sz="12" w:space="0"/>
              <w:left w:val="single" w:color="auto" w:sz="4" w:space="0"/>
              <w:bottom w:val="single" w:color="auto" w:sz="4" w:space="0"/>
              <w:right w:val="single" w:color="auto" w:sz="4" w:space="0"/>
            </w:tcBorders>
            <w:shd w:val="clear" w:color="auto" w:fill="auto"/>
            <w:vAlign w:val="center"/>
          </w:tcPr>
          <w:p w14:paraId="33E31FF3">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单位</w:t>
            </w:r>
          </w:p>
          <w:p w14:paraId="6FFF6C88">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c>
          <w:tcPr>
            <w:tcW w:w="1194" w:type="dxa"/>
            <w:tcBorders>
              <w:top w:val="single" w:color="auto" w:sz="12" w:space="0"/>
              <w:left w:val="single" w:color="auto" w:sz="4" w:space="0"/>
              <w:bottom w:val="single" w:color="auto" w:sz="4" w:space="0"/>
              <w:right w:val="single" w:color="auto" w:sz="4" w:space="0"/>
            </w:tcBorders>
            <w:shd w:val="clear" w:color="auto" w:fill="auto"/>
            <w:vAlign w:val="center"/>
          </w:tcPr>
          <w:p w14:paraId="43912B0D">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数量</w:t>
            </w:r>
          </w:p>
          <w:p w14:paraId="7D4EBDFD">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c>
          <w:tcPr>
            <w:tcW w:w="1950" w:type="dxa"/>
            <w:tcBorders>
              <w:top w:val="single" w:color="auto" w:sz="12" w:space="0"/>
              <w:left w:val="single" w:color="auto" w:sz="4" w:space="0"/>
              <w:bottom w:val="single" w:color="auto" w:sz="4" w:space="0"/>
              <w:right w:val="single" w:color="auto" w:sz="12" w:space="0"/>
            </w:tcBorders>
            <w:shd w:val="clear" w:color="auto" w:fill="auto"/>
            <w:vAlign w:val="center"/>
          </w:tcPr>
          <w:p w14:paraId="73CBD865">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p>
          <w:p w14:paraId="4AB759E6">
            <w:pPr>
              <w:keepNext w:val="0"/>
              <w:keepLines w:val="0"/>
              <w:widowControl/>
              <w:suppressLineNumbers w:val="0"/>
              <w:adjustRightInd w:val="0"/>
              <w:snapToGrid w:val="0"/>
              <w:spacing w:before="0" w:beforeAutospacing="1" w:after="20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备注</w:t>
            </w:r>
          </w:p>
        </w:tc>
      </w:tr>
      <w:tr w14:paraId="54AF6E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2" w:hRule="atLeast"/>
          <w:jc w:val="center"/>
        </w:trPr>
        <w:tc>
          <w:tcPr>
            <w:tcW w:w="611" w:type="dxa"/>
            <w:tcBorders>
              <w:top w:val="single" w:color="auto" w:sz="4" w:space="0"/>
              <w:left w:val="single" w:color="auto" w:sz="12" w:space="0"/>
              <w:bottom w:val="single" w:color="auto" w:sz="4" w:space="0"/>
              <w:right w:val="single" w:color="auto" w:sz="4" w:space="0"/>
            </w:tcBorders>
            <w:shd w:val="clear" w:color="auto" w:fill="auto"/>
            <w:vAlign w:val="center"/>
          </w:tcPr>
          <w:p w14:paraId="1502657F">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1</w:t>
            </w:r>
          </w:p>
        </w:tc>
        <w:tc>
          <w:tcPr>
            <w:tcW w:w="2089" w:type="dxa"/>
            <w:tcBorders>
              <w:top w:val="single" w:color="auto" w:sz="4" w:space="0"/>
              <w:left w:val="single" w:color="auto" w:sz="4" w:space="0"/>
              <w:bottom w:val="single" w:color="auto" w:sz="4" w:space="0"/>
              <w:right w:val="single" w:color="auto" w:sz="4" w:space="0"/>
            </w:tcBorders>
            <w:shd w:val="clear" w:color="auto" w:fill="auto"/>
            <w:vAlign w:val="center"/>
          </w:tcPr>
          <w:p w14:paraId="317D675E">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集中控制（含嵌入式软件）</w:t>
            </w:r>
          </w:p>
        </w:tc>
        <w:tc>
          <w:tcPr>
            <w:tcW w:w="1858" w:type="dxa"/>
            <w:tcBorders>
              <w:top w:val="single" w:color="auto" w:sz="4" w:space="0"/>
              <w:left w:val="single" w:color="auto" w:sz="4" w:space="0"/>
              <w:bottom w:val="single" w:color="auto" w:sz="4" w:space="0"/>
              <w:right w:val="single" w:color="auto" w:sz="4" w:space="0"/>
            </w:tcBorders>
            <w:shd w:val="clear" w:color="auto" w:fill="auto"/>
            <w:vAlign w:val="center"/>
          </w:tcPr>
          <w:p w14:paraId="0A29C9E1">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c>
          <w:tcPr>
            <w:tcW w:w="1102" w:type="dxa"/>
            <w:tcBorders>
              <w:top w:val="single" w:color="auto" w:sz="4" w:space="0"/>
              <w:left w:val="single" w:color="auto" w:sz="4" w:space="0"/>
              <w:bottom w:val="single" w:color="auto" w:sz="4" w:space="0"/>
              <w:right w:val="single" w:color="auto" w:sz="4" w:space="0"/>
            </w:tcBorders>
            <w:shd w:val="clear" w:color="auto" w:fill="auto"/>
            <w:vAlign w:val="center"/>
          </w:tcPr>
          <w:p w14:paraId="78A6A7D9">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台</w:t>
            </w:r>
          </w:p>
        </w:tc>
        <w:tc>
          <w:tcPr>
            <w:tcW w:w="1194" w:type="dxa"/>
            <w:tcBorders>
              <w:top w:val="single" w:color="auto" w:sz="4" w:space="0"/>
              <w:left w:val="single" w:color="auto" w:sz="4" w:space="0"/>
              <w:bottom w:val="single" w:color="auto" w:sz="4" w:space="0"/>
              <w:right w:val="single" w:color="auto" w:sz="4" w:space="0"/>
            </w:tcBorders>
            <w:shd w:val="clear" w:color="auto" w:fill="auto"/>
            <w:vAlign w:val="center"/>
          </w:tcPr>
          <w:p w14:paraId="782F07D1">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3</w:t>
            </w:r>
          </w:p>
        </w:tc>
        <w:tc>
          <w:tcPr>
            <w:tcW w:w="1950" w:type="dxa"/>
            <w:tcBorders>
              <w:top w:val="single" w:color="auto" w:sz="4" w:space="0"/>
              <w:left w:val="single" w:color="auto" w:sz="4" w:space="0"/>
              <w:bottom w:val="single" w:color="auto" w:sz="4" w:space="0"/>
              <w:right w:val="single" w:color="auto" w:sz="12" w:space="0"/>
            </w:tcBorders>
            <w:shd w:val="clear" w:color="auto" w:fill="auto"/>
            <w:vAlign w:val="center"/>
          </w:tcPr>
          <w:p w14:paraId="5749FDBC">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按阶段提供</w:t>
            </w:r>
          </w:p>
        </w:tc>
      </w:tr>
      <w:tr w14:paraId="169F8C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1" w:hRule="atLeast"/>
          <w:jc w:val="center"/>
        </w:trPr>
        <w:tc>
          <w:tcPr>
            <w:tcW w:w="611" w:type="dxa"/>
            <w:tcBorders>
              <w:top w:val="single" w:color="auto" w:sz="4" w:space="0"/>
              <w:left w:val="single" w:color="auto" w:sz="12" w:space="0"/>
              <w:bottom w:val="single" w:color="auto" w:sz="4" w:space="0"/>
              <w:right w:val="single" w:color="auto" w:sz="4" w:space="0"/>
            </w:tcBorders>
            <w:shd w:val="clear" w:color="auto" w:fill="auto"/>
            <w:vAlign w:val="center"/>
          </w:tcPr>
          <w:p w14:paraId="0C64C0DF">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2</w:t>
            </w:r>
          </w:p>
        </w:tc>
        <w:tc>
          <w:tcPr>
            <w:tcW w:w="2089" w:type="dxa"/>
            <w:tcBorders>
              <w:top w:val="single" w:color="auto" w:sz="4" w:space="0"/>
              <w:left w:val="single" w:color="auto" w:sz="4" w:space="0"/>
              <w:bottom w:val="single" w:color="auto" w:sz="4" w:space="0"/>
              <w:right w:val="single" w:color="auto" w:sz="4" w:space="0"/>
            </w:tcBorders>
            <w:shd w:val="clear" w:color="auto" w:fill="auto"/>
            <w:vAlign w:val="center"/>
          </w:tcPr>
          <w:p w14:paraId="126524CB">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分散控制器（含嵌入式软件）</w:t>
            </w:r>
          </w:p>
        </w:tc>
        <w:tc>
          <w:tcPr>
            <w:tcW w:w="1858" w:type="dxa"/>
            <w:tcBorders>
              <w:top w:val="single" w:color="auto" w:sz="4" w:space="0"/>
              <w:left w:val="single" w:color="auto" w:sz="4" w:space="0"/>
              <w:bottom w:val="single" w:color="auto" w:sz="4" w:space="0"/>
              <w:right w:val="single" w:color="auto" w:sz="4" w:space="0"/>
            </w:tcBorders>
            <w:shd w:val="clear" w:color="auto" w:fill="auto"/>
            <w:vAlign w:val="center"/>
          </w:tcPr>
          <w:p w14:paraId="163425F9">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c>
          <w:tcPr>
            <w:tcW w:w="1102" w:type="dxa"/>
            <w:tcBorders>
              <w:top w:val="single" w:color="auto" w:sz="4" w:space="0"/>
              <w:left w:val="single" w:color="auto" w:sz="4" w:space="0"/>
              <w:bottom w:val="single" w:color="auto" w:sz="4" w:space="0"/>
              <w:right w:val="single" w:color="auto" w:sz="4" w:space="0"/>
            </w:tcBorders>
            <w:shd w:val="clear" w:color="auto" w:fill="auto"/>
            <w:vAlign w:val="center"/>
          </w:tcPr>
          <w:p w14:paraId="1C1BF862">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台</w:t>
            </w:r>
          </w:p>
        </w:tc>
        <w:tc>
          <w:tcPr>
            <w:tcW w:w="1194" w:type="dxa"/>
            <w:tcBorders>
              <w:top w:val="single" w:color="auto" w:sz="4" w:space="0"/>
              <w:left w:val="single" w:color="auto" w:sz="4" w:space="0"/>
              <w:bottom w:val="single" w:color="auto" w:sz="4" w:space="0"/>
              <w:right w:val="single" w:color="auto" w:sz="4" w:space="0"/>
            </w:tcBorders>
            <w:shd w:val="clear" w:color="auto" w:fill="auto"/>
            <w:vAlign w:val="center"/>
          </w:tcPr>
          <w:p w14:paraId="45C279D2">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3</w:t>
            </w:r>
          </w:p>
        </w:tc>
        <w:tc>
          <w:tcPr>
            <w:tcW w:w="1950" w:type="dxa"/>
            <w:tcBorders>
              <w:top w:val="single" w:color="auto" w:sz="4" w:space="0"/>
              <w:left w:val="single" w:color="auto" w:sz="4" w:space="0"/>
              <w:bottom w:val="single" w:color="auto" w:sz="4" w:space="0"/>
              <w:right w:val="single" w:color="auto" w:sz="12" w:space="0"/>
            </w:tcBorders>
            <w:shd w:val="clear" w:color="auto" w:fill="auto"/>
            <w:vAlign w:val="center"/>
          </w:tcPr>
          <w:p w14:paraId="07CE1493">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按阶段提供</w:t>
            </w:r>
          </w:p>
        </w:tc>
      </w:tr>
      <w:tr w14:paraId="2C07A2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11" w:type="dxa"/>
            <w:tcBorders>
              <w:top w:val="single" w:color="auto" w:sz="4" w:space="0"/>
              <w:left w:val="single" w:color="auto" w:sz="12" w:space="0"/>
              <w:bottom w:val="single" w:color="auto" w:sz="12" w:space="0"/>
              <w:right w:val="single" w:color="auto" w:sz="4" w:space="0"/>
            </w:tcBorders>
            <w:shd w:val="clear" w:color="auto" w:fill="auto"/>
            <w:vAlign w:val="center"/>
          </w:tcPr>
          <w:p w14:paraId="554923EA">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c>
          <w:tcPr>
            <w:tcW w:w="2089" w:type="dxa"/>
            <w:tcBorders>
              <w:top w:val="single" w:color="auto" w:sz="4" w:space="0"/>
              <w:left w:val="single" w:color="auto" w:sz="4" w:space="0"/>
              <w:bottom w:val="single" w:color="auto" w:sz="12" w:space="0"/>
              <w:right w:val="single" w:color="auto" w:sz="4" w:space="0"/>
            </w:tcBorders>
            <w:shd w:val="clear" w:color="auto" w:fill="auto"/>
            <w:vAlign w:val="center"/>
          </w:tcPr>
          <w:p w14:paraId="4792060D">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c>
          <w:tcPr>
            <w:tcW w:w="1858" w:type="dxa"/>
            <w:tcBorders>
              <w:top w:val="single" w:color="auto" w:sz="4" w:space="0"/>
              <w:left w:val="single" w:color="auto" w:sz="4" w:space="0"/>
              <w:bottom w:val="single" w:color="auto" w:sz="12" w:space="0"/>
              <w:right w:val="single" w:color="auto" w:sz="4" w:space="0"/>
            </w:tcBorders>
            <w:shd w:val="clear" w:color="auto" w:fill="auto"/>
            <w:vAlign w:val="center"/>
          </w:tcPr>
          <w:p w14:paraId="3521E89A">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c>
          <w:tcPr>
            <w:tcW w:w="1102" w:type="dxa"/>
            <w:tcBorders>
              <w:top w:val="single" w:color="auto" w:sz="4" w:space="0"/>
              <w:left w:val="single" w:color="auto" w:sz="4" w:space="0"/>
              <w:bottom w:val="single" w:color="auto" w:sz="12" w:space="0"/>
              <w:right w:val="single" w:color="auto" w:sz="4" w:space="0"/>
            </w:tcBorders>
            <w:shd w:val="clear" w:color="auto" w:fill="auto"/>
            <w:vAlign w:val="center"/>
          </w:tcPr>
          <w:p w14:paraId="2171347E">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c>
          <w:tcPr>
            <w:tcW w:w="1194" w:type="dxa"/>
            <w:tcBorders>
              <w:top w:val="single" w:color="auto" w:sz="4" w:space="0"/>
              <w:left w:val="single" w:color="auto" w:sz="4" w:space="0"/>
              <w:bottom w:val="single" w:color="auto" w:sz="12" w:space="0"/>
              <w:right w:val="single" w:color="auto" w:sz="4" w:space="0"/>
            </w:tcBorders>
            <w:shd w:val="clear" w:color="auto" w:fill="auto"/>
            <w:vAlign w:val="center"/>
          </w:tcPr>
          <w:p w14:paraId="33C6E5C1">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c>
          <w:tcPr>
            <w:tcW w:w="1950" w:type="dxa"/>
            <w:tcBorders>
              <w:top w:val="single" w:color="auto" w:sz="4" w:space="0"/>
              <w:left w:val="single" w:color="auto" w:sz="4" w:space="0"/>
              <w:bottom w:val="single" w:color="auto" w:sz="12" w:space="0"/>
              <w:right w:val="single" w:color="auto" w:sz="12" w:space="0"/>
            </w:tcBorders>
            <w:shd w:val="clear" w:color="auto" w:fill="auto"/>
            <w:vAlign w:val="center"/>
          </w:tcPr>
          <w:p w14:paraId="02F0DFB7">
            <w:pPr>
              <w:keepNext w:val="0"/>
              <w:keepLines w:val="0"/>
              <w:widowControl/>
              <w:suppressLineNumbers w:val="0"/>
              <w:adjustRightInd w:val="0"/>
              <w:snapToGrid w:val="0"/>
              <w:spacing w:before="0" w:beforeAutospacing="1" w:after="200" w:afterAutospacing="0" w:line="273" w:lineRule="auto"/>
              <w:ind w:left="0" w:right="0"/>
              <w:jc w:val="left"/>
              <w:rPr>
                <w:rFonts w:hint="eastAsia" w:asciiTheme="minorEastAsia" w:hAnsiTheme="minorEastAsia" w:eastAsiaTheme="minorEastAsia" w:cstheme="minorEastAsia"/>
                <w:sz w:val="21"/>
                <w:szCs w:val="21"/>
              </w:rPr>
            </w:pPr>
          </w:p>
        </w:tc>
      </w:tr>
    </w:tbl>
    <w:p w14:paraId="310D8730">
      <w:pPr>
        <w:keepNext w:val="0"/>
        <w:keepLines w:val="0"/>
        <w:widowControl/>
        <w:numPr>
          <w:ilvl w:val="0"/>
          <w:numId w:val="29"/>
        </w:numPr>
        <w:suppressLineNumbers w:val="0"/>
        <w:adjustRightInd w:val="0"/>
        <w:snapToGrid w:val="0"/>
        <w:spacing w:before="312" w:beforeLines="100" w:beforeAutospacing="0" w:after="200" w:afterAutospacing="0" w:line="273" w:lineRule="auto"/>
        <w:ind w:left="0" w:right="0"/>
        <w:jc w:val="left"/>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napToGrid/>
          <w:kern w:val="0"/>
          <w:sz w:val="21"/>
          <w:szCs w:val="21"/>
          <w:lang w:val="en-US" w:eastAsia="zh-CN" w:bidi="ar"/>
        </w:rPr>
        <w:t>供方提供备品备件清单（如有则填写下列表格）</w:t>
      </w:r>
    </w:p>
    <w:p w14:paraId="45D6ED2A">
      <w:pPr>
        <w:keepNext w:val="0"/>
        <w:keepLines w:val="0"/>
        <w:widowControl/>
        <w:suppressLineNumbers w:val="0"/>
        <w:adjustRightInd w:val="0"/>
        <w:snapToGrid w:val="0"/>
        <w:spacing w:before="0" w:beforeAutospacing="1" w:after="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表13 备品备件清单</w:t>
      </w:r>
    </w:p>
    <w:tbl>
      <w:tblPr>
        <w:tblStyle w:val="21"/>
        <w:tblW w:w="8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46"/>
        <w:gridCol w:w="1490"/>
        <w:gridCol w:w="2270"/>
        <w:gridCol w:w="708"/>
        <w:gridCol w:w="709"/>
        <w:gridCol w:w="709"/>
        <w:gridCol w:w="1276"/>
        <w:gridCol w:w="686"/>
      </w:tblGrid>
      <w:tr w14:paraId="14F2F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46" w:type="dxa"/>
            <w:tcBorders>
              <w:top w:val="single" w:color="auto" w:sz="4" w:space="0"/>
              <w:left w:val="single" w:color="auto" w:sz="4" w:space="0"/>
              <w:bottom w:val="single" w:color="auto" w:sz="4" w:space="0"/>
              <w:right w:val="single" w:color="auto" w:sz="4" w:space="0"/>
            </w:tcBorders>
            <w:shd w:val="clear" w:color="auto" w:fill="auto"/>
            <w:vAlign w:val="top"/>
          </w:tcPr>
          <w:p w14:paraId="74CCADD1">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序号</w:t>
            </w:r>
          </w:p>
        </w:tc>
        <w:tc>
          <w:tcPr>
            <w:tcW w:w="1490" w:type="dxa"/>
            <w:tcBorders>
              <w:top w:val="single" w:color="auto" w:sz="4" w:space="0"/>
              <w:left w:val="nil"/>
              <w:bottom w:val="single" w:color="auto" w:sz="4" w:space="0"/>
              <w:right w:val="single" w:color="auto" w:sz="4" w:space="0"/>
            </w:tcBorders>
            <w:shd w:val="clear" w:color="auto" w:fill="auto"/>
            <w:vAlign w:val="top"/>
          </w:tcPr>
          <w:p w14:paraId="3007E3AE">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名称</w:t>
            </w:r>
          </w:p>
        </w:tc>
        <w:tc>
          <w:tcPr>
            <w:tcW w:w="2270" w:type="dxa"/>
            <w:tcBorders>
              <w:top w:val="single" w:color="auto" w:sz="4" w:space="0"/>
              <w:left w:val="nil"/>
              <w:bottom w:val="single" w:color="auto" w:sz="4" w:space="0"/>
              <w:right w:val="single" w:color="auto" w:sz="4" w:space="0"/>
            </w:tcBorders>
            <w:shd w:val="clear" w:color="auto" w:fill="auto"/>
            <w:vAlign w:val="top"/>
          </w:tcPr>
          <w:p w14:paraId="4C2024EB">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规格型号</w:t>
            </w:r>
          </w:p>
        </w:tc>
        <w:tc>
          <w:tcPr>
            <w:tcW w:w="708" w:type="dxa"/>
            <w:tcBorders>
              <w:top w:val="single" w:color="auto" w:sz="4" w:space="0"/>
              <w:left w:val="nil"/>
              <w:bottom w:val="single" w:color="auto" w:sz="4" w:space="0"/>
              <w:right w:val="single" w:color="auto" w:sz="4" w:space="0"/>
            </w:tcBorders>
            <w:shd w:val="clear" w:color="auto" w:fill="auto"/>
            <w:vAlign w:val="top"/>
          </w:tcPr>
          <w:p w14:paraId="4053B76F">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单位</w:t>
            </w:r>
          </w:p>
        </w:tc>
        <w:tc>
          <w:tcPr>
            <w:tcW w:w="709" w:type="dxa"/>
            <w:tcBorders>
              <w:top w:val="single" w:color="auto" w:sz="4" w:space="0"/>
              <w:left w:val="nil"/>
              <w:bottom w:val="single" w:color="auto" w:sz="4" w:space="0"/>
              <w:right w:val="single" w:color="auto" w:sz="4" w:space="0"/>
            </w:tcBorders>
            <w:shd w:val="clear" w:color="auto" w:fill="auto"/>
            <w:vAlign w:val="top"/>
          </w:tcPr>
          <w:p w14:paraId="021554B6">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数量</w:t>
            </w:r>
          </w:p>
        </w:tc>
        <w:tc>
          <w:tcPr>
            <w:tcW w:w="709" w:type="dxa"/>
            <w:tcBorders>
              <w:top w:val="single" w:color="auto" w:sz="4" w:space="0"/>
              <w:left w:val="nil"/>
              <w:bottom w:val="single" w:color="auto" w:sz="4" w:space="0"/>
              <w:right w:val="single" w:color="auto" w:sz="4" w:space="0"/>
            </w:tcBorders>
            <w:shd w:val="clear" w:color="auto" w:fill="auto"/>
            <w:vAlign w:val="top"/>
          </w:tcPr>
          <w:p w14:paraId="788E9A4C">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产地</w:t>
            </w:r>
          </w:p>
        </w:tc>
        <w:tc>
          <w:tcPr>
            <w:tcW w:w="1276" w:type="dxa"/>
            <w:tcBorders>
              <w:top w:val="single" w:color="auto" w:sz="4" w:space="0"/>
              <w:left w:val="nil"/>
              <w:bottom w:val="single" w:color="auto" w:sz="4" w:space="0"/>
              <w:right w:val="single" w:color="auto" w:sz="4" w:space="0"/>
            </w:tcBorders>
            <w:shd w:val="clear" w:color="auto" w:fill="auto"/>
            <w:vAlign w:val="top"/>
          </w:tcPr>
          <w:p w14:paraId="647386F1">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生产厂家</w:t>
            </w:r>
          </w:p>
        </w:tc>
        <w:tc>
          <w:tcPr>
            <w:tcW w:w="686" w:type="dxa"/>
            <w:tcBorders>
              <w:top w:val="single" w:color="auto" w:sz="4" w:space="0"/>
              <w:left w:val="nil"/>
              <w:bottom w:val="single" w:color="auto" w:sz="4" w:space="0"/>
              <w:right w:val="single" w:color="auto" w:sz="4" w:space="0"/>
            </w:tcBorders>
            <w:shd w:val="clear" w:color="auto" w:fill="auto"/>
            <w:vAlign w:val="top"/>
          </w:tcPr>
          <w:p w14:paraId="48007B33">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备注</w:t>
            </w:r>
          </w:p>
        </w:tc>
      </w:tr>
      <w:tr w14:paraId="41D88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tcBorders>
              <w:top w:val="single" w:color="auto" w:sz="4" w:space="0"/>
              <w:left w:val="single" w:color="auto" w:sz="4" w:space="0"/>
              <w:bottom w:val="single" w:color="auto" w:sz="4" w:space="0"/>
              <w:right w:val="single" w:color="auto" w:sz="4" w:space="0"/>
            </w:tcBorders>
            <w:shd w:val="clear" w:color="auto" w:fill="auto"/>
            <w:vAlign w:val="top"/>
          </w:tcPr>
          <w:p w14:paraId="5215E322">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1</w:t>
            </w:r>
          </w:p>
        </w:tc>
        <w:tc>
          <w:tcPr>
            <w:tcW w:w="1490" w:type="dxa"/>
            <w:tcBorders>
              <w:top w:val="single" w:color="auto" w:sz="4" w:space="0"/>
              <w:left w:val="nil"/>
              <w:bottom w:val="single" w:color="auto" w:sz="4" w:space="0"/>
              <w:right w:val="single" w:color="auto" w:sz="4" w:space="0"/>
            </w:tcBorders>
            <w:shd w:val="clear" w:color="auto" w:fill="auto"/>
            <w:vAlign w:val="center"/>
          </w:tcPr>
          <w:p w14:paraId="7799E03E">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c>
          <w:tcPr>
            <w:tcW w:w="2270" w:type="dxa"/>
            <w:tcBorders>
              <w:top w:val="single" w:color="auto" w:sz="4" w:space="0"/>
              <w:left w:val="nil"/>
              <w:bottom w:val="single" w:color="auto" w:sz="4" w:space="0"/>
              <w:right w:val="single" w:color="auto" w:sz="4" w:space="0"/>
            </w:tcBorders>
            <w:shd w:val="clear" w:color="auto" w:fill="auto"/>
            <w:vAlign w:val="center"/>
          </w:tcPr>
          <w:p w14:paraId="67D66BC6">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c>
          <w:tcPr>
            <w:tcW w:w="708" w:type="dxa"/>
            <w:tcBorders>
              <w:top w:val="single" w:color="auto" w:sz="4" w:space="0"/>
              <w:left w:val="nil"/>
              <w:bottom w:val="single" w:color="auto" w:sz="4" w:space="0"/>
              <w:right w:val="single" w:color="auto" w:sz="4" w:space="0"/>
            </w:tcBorders>
            <w:shd w:val="clear" w:color="auto" w:fill="auto"/>
            <w:vAlign w:val="center"/>
          </w:tcPr>
          <w:p w14:paraId="181A3BDF">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c>
          <w:tcPr>
            <w:tcW w:w="709" w:type="dxa"/>
            <w:tcBorders>
              <w:top w:val="single" w:color="auto" w:sz="4" w:space="0"/>
              <w:left w:val="nil"/>
              <w:bottom w:val="single" w:color="auto" w:sz="4" w:space="0"/>
              <w:right w:val="single" w:color="auto" w:sz="4" w:space="0"/>
            </w:tcBorders>
            <w:shd w:val="clear" w:color="auto" w:fill="auto"/>
            <w:vAlign w:val="center"/>
          </w:tcPr>
          <w:p w14:paraId="3A2DE426">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c>
          <w:tcPr>
            <w:tcW w:w="709" w:type="dxa"/>
            <w:tcBorders>
              <w:top w:val="single" w:color="auto" w:sz="4" w:space="0"/>
              <w:left w:val="nil"/>
              <w:bottom w:val="single" w:color="auto" w:sz="4" w:space="0"/>
              <w:right w:val="single" w:color="auto" w:sz="4" w:space="0"/>
            </w:tcBorders>
            <w:shd w:val="clear" w:color="auto" w:fill="auto"/>
            <w:vAlign w:val="top"/>
          </w:tcPr>
          <w:p w14:paraId="4AC5D5FB">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c>
          <w:tcPr>
            <w:tcW w:w="1276" w:type="dxa"/>
            <w:tcBorders>
              <w:top w:val="single" w:color="auto" w:sz="4" w:space="0"/>
              <w:left w:val="nil"/>
              <w:bottom w:val="single" w:color="auto" w:sz="4" w:space="0"/>
              <w:right w:val="single" w:color="auto" w:sz="4" w:space="0"/>
            </w:tcBorders>
            <w:shd w:val="clear" w:color="auto" w:fill="auto"/>
            <w:vAlign w:val="top"/>
          </w:tcPr>
          <w:p w14:paraId="5D348385">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c>
          <w:tcPr>
            <w:tcW w:w="686" w:type="dxa"/>
            <w:tcBorders>
              <w:top w:val="single" w:color="auto" w:sz="4" w:space="0"/>
              <w:left w:val="nil"/>
              <w:bottom w:val="single" w:color="auto" w:sz="4" w:space="0"/>
              <w:right w:val="single" w:color="auto" w:sz="4" w:space="0"/>
            </w:tcBorders>
            <w:shd w:val="clear" w:color="auto" w:fill="auto"/>
            <w:vAlign w:val="top"/>
          </w:tcPr>
          <w:p w14:paraId="2EDDBE10">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r>
      <w:tr w14:paraId="5D24E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46" w:type="dxa"/>
            <w:tcBorders>
              <w:top w:val="single" w:color="auto" w:sz="4" w:space="0"/>
              <w:left w:val="single" w:color="auto" w:sz="4" w:space="0"/>
              <w:bottom w:val="single" w:color="auto" w:sz="4" w:space="0"/>
              <w:right w:val="single" w:color="auto" w:sz="4" w:space="0"/>
            </w:tcBorders>
            <w:shd w:val="clear" w:color="auto" w:fill="auto"/>
            <w:vAlign w:val="top"/>
          </w:tcPr>
          <w:p w14:paraId="04E408FB">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2</w:t>
            </w:r>
          </w:p>
        </w:tc>
        <w:tc>
          <w:tcPr>
            <w:tcW w:w="1490" w:type="dxa"/>
            <w:tcBorders>
              <w:top w:val="single" w:color="auto" w:sz="4" w:space="0"/>
              <w:left w:val="nil"/>
              <w:bottom w:val="single" w:color="auto" w:sz="4" w:space="0"/>
              <w:right w:val="single" w:color="auto" w:sz="4" w:space="0"/>
            </w:tcBorders>
            <w:shd w:val="clear" w:color="auto" w:fill="auto"/>
            <w:vAlign w:val="center"/>
          </w:tcPr>
          <w:p w14:paraId="69A28667">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c>
          <w:tcPr>
            <w:tcW w:w="2270" w:type="dxa"/>
            <w:tcBorders>
              <w:top w:val="single" w:color="auto" w:sz="4" w:space="0"/>
              <w:left w:val="nil"/>
              <w:bottom w:val="single" w:color="auto" w:sz="4" w:space="0"/>
              <w:right w:val="single" w:color="auto" w:sz="4" w:space="0"/>
            </w:tcBorders>
            <w:shd w:val="clear" w:color="auto" w:fill="auto"/>
            <w:vAlign w:val="center"/>
          </w:tcPr>
          <w:p w14:paraId="43A449DC">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c>
          <w:tcPr>
            <w:tcW w:w="708" w:type="dxa"/>
            <w:tcBorders>
              <w:top w:val="single" w:color="auto" w:sz="4" w:space="0"/>
              <w:left w:val="nil"/>
              <w:bottom w:val="single" w:color="auto" w:sz="4" w:space="0"/>
              <w:right w:val="single" w:color="auto" w:sz="4" w:space="0"/>
            </w:tcBorders>
            <w:shd w:val="clear" w:color="auto" w:fill="auto"/>
            <w:vAlign w:val="center"/>
          </w:tcPr>
          <w:p w14:paraId="72DDB2D1">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c>
          <w:tcPr>
            <w:tcW w:w="709" w:type="dxa"/>
            <w:tcBorders>
              <w:top w:val="single" w:color="auto" w:sz="4" w:space="0"/>
              <w:left w:val="nil"/>
              <w:bottom w:val="single" w:color="auto" w:sz="4" w:space="0"/>
              <w:right w:val="single" w:color="auto" w:sz="4" w:space="0"/>
            </w:tcBorders>
            <w:shd w:val="clear" w:color="auto" w:fill="auto"/>
            <w:vAlign w:val="center"/>
          </w:tcPr>
          <w:p w14:paraId="1AD21950">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c>
          <w:tcPr>
            <w:tcW w:w="709" w:type="dxa"/>
            <w:tcBorders>
              <w:top w:val="single" w:color="auto" w:sz="4" w:space="0"/>
              <w:left w:val="nil"/>
              <w:bottom w:val="single" w:color="auto" w:sz="4" w:space="0"/>
              <w:right w:val="single" w:color="auto" w:sz="4" w:space="0"/>
            </w:tcBorders>
            <w:shd w:val="clear" w:color="auto" w:fill="auto"/>
            <w:vAlign w:val="top"/>
          </w:tcPr>
          <w:p w14:paraId="23CE024B">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c>
          <w:tcPr>
            <w:tcW w:w="1276" w:type="dxa"/>
            <w:tcBorders>
              <w:top w:val="single" w:color="auto" w:sz="4" w:space="0"/>
              <w:left w:val="nil"/>
              <w:bottom w:val="single" w:color="auto" w:sz="4" w:space="0"/>
              <w:right w:val="single" w:color="auto" w:sz="4" w:space="0"/>
            </w:tcBorders>
            <w:shd w:val="clear" w:color="auto" w:fill="auto"/>
            <w:vAlign w:val="top"/>
          </w:tcPr>
          <w:p w14:paraId="26A1AAF2">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c>
          <w:tcPr>
            <w:tcW w:w="686" w:type="dxa"/>
            <w:tcBorders>
              <w:top w:val="single" w:color="auto" w:sz="4" w:space="0"/>
              <w:left w:val="nil"/>
              <w:bottom w:val="single" w:color="auto" w:sz="4" w:space="0"/>
              <w:right w:val="single" w:color="auto" w:sz="4" w:space="0"/>
            </w:tcBorders>
            <w:shd w:val="clear" w:color="auto" w:fill="auto"/>
            <w:vAlign w:val="top"/>
          </w:tcPr>
          <w:p w14:paraId="0CB7897E">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r>
      <w:tr w14:paraId="3E3B1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46" w:type="dxa"/>
            <w:tcBorders>
              <w:top w:val="single" w:color="auto" w:sz="4" w:space="0"/>
              <w:left w:val="single" w:color="auto" w:sz="4" w:space="0"/>
              <w:bottom w:val="single" w:color="auto" w:sz="4" w:space="0"/>
              <w:right w:val="single" w:color="auto" w:sz="4" w:space="0"/>
            </w:tcBorders>
            <w:shd w:val="clear" w:color="auto" w:fill="auto"/>
            <w:vAlign w:val="top"/>
          </w:tcPr>
          <w:p w14:paraId="7A3DC1E3">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3</w:t>
            </w:r>
          </w:p>
        </w:tc>
        <w:tc>
          <w:tcPr>
            <w:tcW w:w="1490" w:type="dxa"/>
            <w:tcBorders>
              <w:top w:val="single" w:color="auto" w:sz="4" w:space="0"/>
              <w:left w:val="nil"/>
              <w:bottom w:val="single" w:color="auto" w:sz="4" w:space="0"/>
              <w:right w:val="single" w:color="auto" w:sz="4" w:space="0"/>
            </w:tcBorders>
            <w:shd w:val="clear" w:color="auto" w:fill="auto"/>
            <w:vAlign w:val="center"/>
          </w:tcPr>
          <w:p w14:paraId="591E6D4B">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c>
          <w:tcPr>
            <w:tcW w:w="2270" w:type="dxa"/>
            <w:tcBorders>
              <w:top w:val="single" w:color="auto" w:sz="4" w:space="0"/>
              <w:left w:val="nil"/>
              <w:bottom w:val="single" w:color="auto" w:sz="4" w:space="0"/>
              <w:right w:val="single" w:color="auto" w:sz="4" w:space="0"/>
            </w:tcBorders>
            <w:shd w:val="clear" w:color="auto" w:fill="auto"/>
            <w:vAlign w:val="center"/>
          </w:tcPr>
          <w:p w14:paraId="3C1F4587">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c>
          <w:tcPr>
            <w:tcW w:w="708" w:type="dxa"/>
            <w:tcBorders>
              <w:top w:val="single" w:color="auto" w:sz="4" w:space="0"/>
              <w:left w:val="nil"/>
              <w:bottom w:val="single" w:color="auto" w:sz="4" w:space="0"/>
              <w:right w:val="single" w:color="auto" w:sz="4" w:space="0"/>
            </w:tcBorders>
            <w:shd w:val="clear" w:color="auto" w:fill="auto"/>
            <w:vAlign w:val="center"/>
          </w:tcPr>
          <w:p w14:paraId="0D85DAE2">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c>
          <w:tcPr>
            <w:tcW w:w="709" w:type="dxa"/>
            <w:tcBorders>
              <w:top w:val="single" w:color="auto" w:sz="4" w:space="0"/>
              <w:left w:val="nil"/>
              <w:bottom w:val="single" w:color="auto" w:sz="4" w:space="0"/>
              <w:right w:val="single" w:color="auto" w:sz="4" w:space="0"/>
            </w:tcBorders>
            <w:shd w:val="clear" w:color="auto" w:fill="auto"/>
            <w:vAlign w:val="center"/>
          </w:tcPr>
          <w:p w14:paraId="75EEE124">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c>
          <w:tcPr>
            <w:tcW w:w="709" w:type="dxa"/>
            <w:tcBorders>
              <w:top w:val="single" w:color="auto" w:sz="4" w:space="0"/>
              <w:left w:val="nil"/>
              <w:bottom w:val="single" w:color="auto" w:sz="4" w:space="0"/>
              <w:right w:val="single" w:color="auto" w:sz="4" w:space="0"/>
            </w:tcBorders>
            <w:shd w:val="clear" w:color="auto" w:fill="auto"/>
            <w:vAlign w:val="top"/>
          </w:tcPr>
          <w:p w14:paraId="7A5430E1">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c>
          <w:tcPr>
            <w:tcW w:w="1276" w:type="dxa"/>
            <w:tcBorders>
              <w:top w:val="single" w:color="auto" w:sz="4" w:space="0"/>
              <w:left w:val="nil"/>
              <w:bottom w:val="single" w:color="auto" w:sz="4" w:space="0"/>
              <w:right w:val="single" w:color="auto" w:sz="4" w:space="0"/>
            </w:tcBorders>
            <w:shd w:val="clear" w:color="auto" w:fill="auto"/>
            <w:vAlign w:val="top"/>
          </w:tcPr>
          <w:p w14:paraId="4556AEDB">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c>
          <w:tcPr>
            <w:tcW w:w="686" w:type="dxa"/>
            <w:tcBorders>
              <w:top w:val="single" w:color="auto" w:sz="4" w:space="0"/>
              <w:left w:val="nil"/>
              <w:bottom w:val="single" w:color="auto" w:sz="4" w:space="0"/>
              <w:right w:val="single" w:color="auto" w:sz="4" w:space="0"/>
            </w:tcBorders>
            <w:shd w:val="clear" w:color="auto" w:fill="auto"/>
            <w:vAlign w:val="top"/>
          </w:tcPr>
          <w:p w14:paraId="442580BA">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r>
      <w:tr w14:paraId="4AAAE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4" w:hRule="atLeast"/>
          <w:jc w:val="center"/>
        </w:trPr>
        <w:tc>
          <w:tcPr>
            <w:tcW w:w="746" w:type="dxa"/>
            <w:tcBorders>
              <w:top w:val="single" w:color="auto" w:sz="4" w:space="0"/>
              <w:left w:val="single" w:color="auto" w:sz="4" w:space="0"/>
              <w:bottom w:val="single" w:color="auto" w:sz="4" w:space="0"/>
              <w:right w:val="single" w:color="auto" w:sz="4" w:space="0"/>
            </w:tcBorders>
            <w:shd w:val="clear" w:color="auto" w:fill="auto"/>
            <w:vAlign w:val="top"/>
          </w:tcPr>
          <w:p w14:paraId="024C8D6B">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c>
          <w:tcPr>
            <w:tcW w:w="1490" w:type="dxa"/>
            <w:tcBorders>
              <w:top w:val="single" w:color="auto" w:sz="4" w:space="0"/>
              <w:left w:val="nil"/>
              <w:bottom w:val="single" w:color="auto" w:sz="4" w:space="0"/>
              <w:right w:val="single" w:color="auto" w:sz="4" w:space="0"/>
            </w:tcBorders>
            <w:shd w:val="clear" w:color="auto" w:fill="auto"/>
            <w:vAlign w:val="center"/>
          </w:tcPr>
          <w:p w14:paraId="6FE9E3F0">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(以下空白)</w:t>
            </w:r>
          </w:p>
        </w:tc>
        <w:tc>
          <w:tcPr>
            <w:tcW w:w="2270" w:type="dxa"/>
            <w:tcBorders>
              <w:top w:val="single" w:color="auto" w:sz="4" w:space="0"/>
              <w:left w:val="nil"/>
              <w:bottom w:val="single" w:color="auto" w:sz="4" w:space="0"/>
              <w:right w:val="single" w:color="auto" w:sz="4" w:space="0"/>
            </w:tcBorders>
            <w:shd w:val="clear" w:color="auto" w:fill="auto"/>
            <w:vAlign w:val="center"/>
          </w:tcPr>
          <w:p w14:paraId="3FF2E708">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c>
          <w:tcPr>
            <w:tcW w:w="708" w:type="dxa"/>
            <w:tcBorders>
              <w:top w:val="single" w:color="auto" w:sz="4" w:space="0"/>
              <w:left w:val="nil"/>
              <w:bottom w:val="single" w:color="auto" w:sz="4" w:space="0"/>
              <w:right w:val="single" w:color="auto" w:sz="4" w:space="0"/>
            </w:tcBorders>
            <w:shd w:val="clear" w:color="auto" w:fill="auto"/>
            <w:vAlign w:val="center"/>
          </w:tcPr>
          <w:p w14:paraId="3DBC02A4">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c>
          <w:tcPr>
            <w:tcW w:w="709" w:type="dxa"/>
            <w:tcBorders>
              <w:top w:val="single" w:color="auto" w:sz="4" w:space="0"/>
              <w:left w:val="nil"/>
              <w:bottom w:val="single" w:color="auto" w:sz="4" w:space="0"/>
              <w:right w:val="single" w:color="auto" w:sz="4" w:space="0"/>
            </w:tcBorders>
            <w:shd w:val="clear" w:color="auto" w:fill="auto"/>
            <w:vAlign w:val="center"/>
          </w:tcPr>
          <w:p w14:paraId="291CF869">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c>
          <w:tcPr>
            <w:tcW w:w="709" w:type="dxa"/>
            <w:tcBorders>
              <w:top w:val="single" w:color="auto" w:sz="4" w:space="0"/>
              <w:left w:val="nil"/>
              <w:bottom w:val="single" w:color="auto" w:sz="4" w:space="0"/>
              <w:right w:val="single" w:color="auto" w:sz="4" w:space="0"/>
            </w:tcBorders>
            <w:shd w:val="clear" w:color="auto" w:fill="auto"/>
            <w:vAlign w:val="top"/>
          </w:tcPr>
          <w:p w14:paraId="3186B2EE">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c>
          <w:tcPr>
            <w:tcW w:w="1276" w:type="dxa"/>
            <w:tcBorders>
              <w:top w:val="single" w:color="auto" w:sz="4" w:space="0"/>
              <w:left w:val="nil"/>
              <w:bottom w:val="single" w:color="auto" w:sz="4" w:space="0"/>
              <w:right w:val="single" w:color="auto" w:sz="4" w:space="0"/>
            </w:tcBorders>
            <w:shd w:val="clear" w:color="auto" w:fill="auto"/>
            <w:vAlign w:val="top"/>
          </w:tcPr>
          <w:p w14:paraId="336F2866">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c>
          <w:tcPr>
            <w:tcW w:w="686" w:type="dxa"/>
            <w:tcBorders>
              <w:top w:val="single" w:color="auto" w:sz="4" w:space="0"/>
              <w:left w:val="nil"/>
              <w:bottom w:val="single" w:color="auto" w:sz="4" w:space="0"/>
              <w:right w:val="single" w:color="auto" w:sz="4" w:space="0"/>
            </w:tcBorders>
            <w:shd w:val="clear" w:color="auto" w:fill="auto"/>
            <w:vAlign w:val="top"/>
          </w:tcPr>
          <w:p w14:paraId="0E4E9C7F">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r>
    </w:tbl>
    <w:p w14:paraId="059083FD">
      <w:pPr>
        <w:keepNext w:val="0"/>
        <w:keepLines w:val="0"/>
        <w:widowControl/>
        <w:numPr>
          <w:ilvl w:val="0"/>
          <w:numId w:val="29"/>
        </w:numPr>
        <w:suppressLineNumbers w:val="0"/>
        <w:adjustRightInd w:val="0"/>
        <w:snapToGrid w:val="0"/>
        <w:spacing w:before="312" w:beforeLines="100" w:beforeAutospacing="0" w:after="200" w:afterAutospacing="0" w:line="273" w:lineRule="auto"/>
        <w:ind w:left="0" w:right="0"/>
        <w:jc w:val="left"/>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napToGrid/>
          <w:kern w:val="0"/>
          <w:sz w:val="21"/>
          <w:szCs w:val="21"/>
          <w:lang w:val="en-US" w:eastAsia="zh-CN" w:bidi="ar"/>
        </w:rPr>
        <w:t>供方提供专用工具清单（如有则填写下列表格）</w:t>
      </w:r>
    </w:p>
    <w:p w14:paraId="527D6C51">
      <w:pPr>
        <w:keepNext w:val="0"/>
        <w:keepLines w:val="0"/>
        <w:widowControl/>
        <w:suppressLineNumbers w:val="0"/>
        <w:adjustRightInd w:val="0"/>
        <w:snapToGrid w:val="0"/>
        <w:spacing w:before="0" w:beforeAutospacing="1" w:after="0" w:afterAutospacing="0" w:line="273" w:lineRule="auto"/>
        <w:ind w:left="0" w:right="0"/>
        <w:jc w:val="center"/>
        <w:rPr>
          <w:rFonts w:hint="eastAsia" w:asciiTheme="minorEastAsia" w:hAnsiTheme="minorEastAsia" w:eastAsiaTheme="minorEastAsia" w:cstheme="minorEastAsia"/>
          <w:snapToGrid/>
          <w:kern w:val="0"/>
          <w:sz w:val="21"/>
          <w:szCs w:val="21"/>
          <w:lang w:val="en-US" w:eastAsia="zh-CN" w:bidi="ar"/>
        </w:rPr>
      </w:pPr>
    </w:p>
    <w:p w14:paraId="0A413798">
      <w:pPr>
        <w:keepNext w:val="0"/>
        <w:keepLines w:val="0"/>
        <w:widowControl/>
        <w:suppressLineNumbers w:val="0"/>
        <w:adjustRightInd w:val="0"/>
        <w:snapToGrid w:val="0"/>
        <w:spacing w:before="0" w:beforeAutospacing="1" w:after="0" w:afterAutospacing="0" w:line="273" w:lineRule="auto"/>
        <w:ind w:left="0" w:right="0"/>
        <w:jc w:val="center"/>
        <w:rPr>
          <w:rFonts w:hint="eastAsia" w:asciiTheme="minorEastAsia" w:hAnsiTheme="minorEastAsia" w:eastAsiaTheme="minorEastAsia" w:cstheme="minorEastAsia"/>
          <w:snapToGrid/>
          <w:kern w:val="0"/>
          <w:sz w:val="21"/>
          <w:szCs w:val="21"/>
          <w:lang w:val="en-US" w:eastAsia="zh-CN" w:bidi="ar"/>
        </w:rPr>
      </w:pPr>
    </w:p>
    <w:p w14:paraId="3EEE2BDB">
      <w:pPr>
        <w:keepNext w:val="0"/>
        <w:keepLines w:val="0"/>
        <w:widowControl/>
        <w:suppressLineNumbers w:val="0"/>
        <w:adjustRightInd w:val="0"/>
        <w:snapToGrid w:val="0"/>
        <w:spacing w:before="0" w:beforeAutospacing="1" w:after="0" w:afterAutospacing="0" w:line="273"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表14 专用工具清单</w:t>
      </w:r>
    </w:p>
    <w:tbl>
      <w:tblPr>
        <w:tblStyle w:val="21"/>
        <w:tblW w:w="8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46"/>
        <w:gridCol w:w="1490"/>
        <w:gridCol w:w="2270"/>
        <w:gridCol w:w="708"/>
        <w:gridCol w:w="709"/>
        <w:gridCol w:w="709"/>
        <w:gridCol w:w="1276"/>
        <w:gridCol w:w="686"/>
      </w:tblGrid>
      <w:tr w14:paraId="38AA6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6" w:type="dxa"/>
            <w:tcBorders>
              <w:top w:val="single" w:color="auto" w:sz="4" w:space="0"/>
              <w:left w:val="single" w:color="auto" w:sz="4" w:space="0"/>
              <w:bottom w:val="single" w:color="auto" w:sz="4" w:space="0"/>
              <w:right w:val="single" w:color="auto" w:sz="4" w:space="0"/>
            </w:tcBorders>
            <w:shd w:val="clear" w:color="auto" w:fill="auto"/>
            <w:vAlign w:val="top"/>
          </w:tcPr>
          <w:p w14:paraId="2D9E66DD">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序号</w:t>
            </w:r>
          </w:p>
        </w:tc>
        <w:tc>
          <w:tcPr>
            <w:tcW w:w="1490" w:type="dxa"/>
            <w:tcBorders>
              <w:top w:val="single" w:color="auto" w:sz="4" w:space="0"/>
              <w:left w:val="nil"/>
              <w:bottom w:val="single" w:color="auto" w:sz="4" w:space="0"/>
              <w:right w:val="single" w:color="auto" w:sz="4" w:space="0"/>
            </w:tcBorders>
            <w:shd w:val="clear" w:color="auto" w:fill="auto"/>
            <w:vAlign w:val="top"/>
          </w:tcPr>
          <w:p w14:paraId="631542D5">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名称</w:t>
            </w:r>
          </w:p>
        </w:tc>
        <w:tc>
          <w:tcPr>
            <w:tcW w:w="2270" w:type="dxa"/>
            <w:tcBorders>
              <w:top w:val="single" w:color="auto" w:sz="4" w:space="0"/>
              <w:left w:val="nil"/>
              <w:bottom w:val="single" w:color="auto" w:sz="4" w:space="0"/>
              <w:right w:val="single" w:color="auto" w:sz="4" w:space="0"/>
            </w:tcBorders>
            <w:shd w:val="clear" w:color="auto" w:fill="auto"/>
            <w:vAlign w:val="top"/>
          </w:tcPr>
          <w:p w14:paraId="08214EF4">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规格型号</w:t>
            </w:r>
          </w:p>
        </w:tc>
        <w:tc>
          <w:tcPr>
            <w:tcW w:w="708" w:type="dxa"/>
            <w:tcBorders>
              <w:top w:val="single" w:color="auto" w:sz="4" w:space="0"/>
              <w:left w:val="nil"/>
              <w:bottom w:val="single" w:color="auto" w:sz="4" w:space="0"/>
              <w:right w:val="single" w:color="auto" w:sz="4" w:space="0"/>
            </w:tcBorders>
            <w:shd w:val="clear" w:color="auto" w:fill="auto"/>
            <w:vAlign w:val="top"/>
          </w:tcPr>
          <w:p w14:paraId="5DDE2778">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单位</w:t>
            </w:r>
          </w:p>
        </w:tc>
        <w:tc>
          <w:tcPr>
            <w:tcW w:w="709" w:type="dxa"/>
            <w:tcBorders>
              <w:top w:val="single" w:color="auto" w:sz="4" w:space="0"/>
              <w:left w:val="nil"/>
              <w:bottom w:val="single" w:color="auto" w:sz="4" w:space="0"/>
              <w:right w:val="single" w:color="auto" w:sz="4" w:space="0"/>
            </w:tcBorders>
            <w:shd w:val="clear" w:color="auto" w:fill="auto"/>
            <w:vAlign w:val="top"/>
          </w:tcPr>
          <w:p w14:paraId="450398F2">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数量</w:t>
            </w:r>
          </w:p>
        </w:tc>
        <w:tc>
          <w:tcPr>
            <w:tcW w:w="709" w:type="dxa"/>
            <w:tcBorders>
              <w:top w:val="single" w:color="auto" w:sz="4" w:space="0"/>
              <w:left w:val="nil"/>
              <w:bottom w:val="single" w:color="auto" w:sz="4" w:space="0"/>
              <w:right w:val="single" w:color="auto" w:sz="4" w:space="0"/>
            </w:tcBorders>
            <w:shd w:val="clear" w:color="auto" w:fill="auto"/>
            <w:vAlign w:val="top"/>
          </w:tcPr>
          <w:p w14:paraId="0109A797">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产地</w:t>
            </w:r>
          </w:p>
        </w:tc>
        <w:tc>
          <w:tcPr>
            <w:tcW w:w="1276" w:type="dxa"/>
            <w:tcBorders>
              <w:top w:val="single" w:color="auto" w:sz="4" w:space="0"/>
              <w:left w:val="nil"/>
              <w:bottom w:val="single" w:color="auto" w:sz="4" w:space="0"/>
              <w:right w:val="single" w:color="auto" w:sz="4" w:space="0"/>
            </w:tcBorders>
            <w:shd w:val="clear" w:color="auto" w:fill="auto"/>
            <w:vAlign w:val="top"/>
          </w:tcPr>
          <w:p w14:paraId="2D098F16">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生产厂家</w:t>
            </w:r>
          </w:p>
        </w:tc>
        <w:tc>
          <w:tcPr>
            <w:tcW w:w="686" w:type="dxa"/>
            <w:tcBorders>
              <w:top w:val="single" w:color="auto" w:sz="4" w:space="0"/>
              <w:left w:val="nil"/>
              <w:bottom w:val="single" w:color="auto" w:sz="4" w:space="0"/>
              <w:right w:val="single" w:color="auto" w:sz="4" w:space="0"/>
            </w:tcBorders>
            <w:shd w:val="clear" w:color="auto" w:fill="auto"/>
            <w:vAlign w:val="top"/>
          </w:tcPr>
          <w:p w14:paraId="6949B3A8">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备注</w:t>
            </w:r>
          </w:p>
        </w:tc>
      </w:tr>
      <w:tr w14:paraId="73317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tcBorders>
              <w:top w:val="single" w:color="auto" w:sz="4" w:space="0"/>
              <w:left w:val="single" w:color="auto" w:sz="4" w:space="0"/>
              <w:bottom w:val="single" w:color="auto" w:sz="4" w:space="0"/>
              <w:right w:val="single" w:color="auto" w:sz="4" w:space="0"/>
            </w:tcBorders>
            <w:shd w:val="clear" w:color="auto" w:fill="auto"/>
            <w:vAlign w:val="top"/>
          </w:tcPr>
          <w:p w14:paraId="4ED217D3">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1</w:t>
            </w:r>
          </w:p>
        </w:tc>
        <w:tc>
          <w:tcPr>
            <w:tcW w:w="1490" w:type="dxa"/>
            <w:tcBorders>
              <w:top w:val="single" w:color="auto" w:sz="4" w:space="0"/>
              <w:left w:val="nil"/>
              <w:bottom w:val="single" w:color="auto" w:sz="4" w:space="0"/>
              <w:right w:val="single" w:color="auto" w:sz="4" w:space="0"/>
            </w:tcBorders>
            <w:shd w:val="clear" w:color="auto" w:fill="auto"/>
            <w:vAlign w:val="center"/>
          </w:tcPr>
          <w:p w14:paraId="3748B582">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c>
          <w:tcPr>
            <w:tcW w:w="2270" w:type="dxa"/>
            <w:tcBorders>
              <w:top w:val="single" w:color="auto" w:sz="4" w:space="0"/>
              <w:left w:val="nil"/>
              <w:bottom w:val="single" w:color="auto" w:sz="4" w:space="0"/>
              <w:right w:val="single" w:color="auto" w:sz="4" w:space="0"/>
            </w:tcBorders>
            <w:shd w:val="clear" w:color="auto" w:fill="auto"/>
            <w:vAlign w:val="center"/>
          </w:tcPr>
          <w:p w14:paraId="03B4E7A5">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c>
          <w:tcPr>
            <w:tcW w:w="708" w:type="dxa"/>
            <w:tcBorders>
              <w:top w:val="single" w:color="auto" w:sz="4" w:space="0"/>
              <w:left w:val="nil"/>
              <w:bottom w:val="single" w:color="auto" w:sz="4" w:space="0"/>
              <w:right w:val="single" w:color="auto" w:sz="4" w:space="0"/>
            </w:tcBorders>
            <w:shd w:val="clear" w:color="auto" w:fill="auto"/>
            <w:vAlign w:val="center"/>
          </w:tcPr>
          <w:p w14:paraId="1BD60FEE">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c>
          <w:tcPr>
            <w:tcW w:w="709" w:type="dxa"/>
            <w:tcBorders>
              <w:top w:val="single" w:color="auto" w:sz="4" w:space="0"/>
              <w:left w:val="nil"/>
              <w:bottom w:val="single" w:color="auto" w:sz="4" w:space="0"/>
              <w:right w:val="single" w:color="auto" w:sz="4" w:space="0"/>
            </w:tcBorders>
            <w:shd w:val="clear" w:color="auto" w:fill="auto"/>
            <w:vAlign w:val="center"/>
          </w:tcPr>
          <w:p w14:paraId="4576C3F8">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c>
          <w:tcPr>
            <w:tcW w:w="709" w:type="dxa"/>
            <w:tcBorders>
              <w:top w:val="single" w:color="auto" w:sz="4" w:space="0"/>
              <w:left w:val="nil"/>
              <w:bottom w:val="single" w:color="auto" w:sz="4" w:space="0"/>
              <w:right w:val="single" w:color="auto" w:sz="4" w:space="0"/>
            </w:tcBorders>
            <w:shd w:val="clear" w:color="auto" w:fill="auto"/>
            <w:vAlign w:val="top"/>
          </w:tcPr>
          <w:p w14:paraId="22CA6D22">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c>
          <w:tcPr>
            <w:tcW w:w="1276" w:type="dxa"/>
            <w:tcBorders>
              <w:top w:val="single" w:color="auto" w:sz="4" w:space="0"/>
              <w:left w:val="nil"/>
              <w:bottom w:val="single" w:color="auto" w:sz="4" w:space="0"/>
              <w:right w:val="single" w:color="auto" w:sz="4" w:space="0"/>
            </w:tcBorders>
            <w:shd w:val="clear" w:color="auto" w:fill="auto"/>
            <w:vAlign w:val="top"/>
          </w:tcPr>
          <w:p w14:paraId="5A98B58F">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c>
          <w:tcPr>
            <w:tcW w:w="686" w:type="dxa"/>
            <w:tcBorders>
              <w:top w:val="single" w:color="auto" w:sz="4" w:space="0"/>
              <w:left w:val="nil"/>
              <w:bottom w:val="single" w:color="auto" w:sz="4" w:space="0"/>
              <w:right w:val="single" w:color="auto" w:sz="4" w:space="0"/>
            </w:tcBorders>
            <w:shd w:val="clear" w:color="auto" w:fill="auto"/>
            <w:vAlign w:val="top"/>
          </w:tcPr>
          <w:p w14:paraId="6FA3AA54">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r>
      <w:tr w14:paraId="76E18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46" w:type="dxa"/>
            <w:tcBorders>
              <w:top w:val="single" w:color="auto" w:sz="4" w:space="0"/>
              <w:left w:val="single" w:color="auto" w:sz="4" w:space="0"/>
              <w:bottom w:val="single" w:color="auto" w:sz="4" w:space="0"/>
              <w:right w:val="single" w:color="auto" w:sz="4" w:space="0"/>
            </w:tcBorders>
            <w:shd w:val="clear" w:color="auto" w:fill="auto"/>
            <w:vAlign w:val="top"/>
          </w:tcPr>
          <w:p w14:paraId="1F215B8F">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2</w:t>
            </w:r>
          </w:p>
        </w:tc>
        <w:tc>
          <w:tcPr>
            <w:tcW w:w="1490" w:type="dxa"/>
            <w:tcBorders>
              <w:top w:val="single" w:color="auto" w:sz="4" w:space="0"/>
              <w:left w:val="nil"/>
              <w:bottom w:val="single" w:color="auto" w:sz="4" w:space="0"/>
              <w:right w:val="single" w:color="auto" w:sz="4" w:space="0"/>
            </w:tcBorders>
            <w:shd w:val="clear" w:color="auto" w:fill="auto"/>
            <w:vAlign w:val="center"/>
          </w:tcPr>
          <w:p w14:paraId="517FD364">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c>
          <w:tcPr>
            <w:tcW w:w="2270" w:type="dxa"/>
            <w:tcBorders>
              <w:top w:val="single" w:color="auto" w:sz="4" w:space="0"/>
              <w:left w:val="nil"/>
              <w:bottom w:val="single" w:color="auto" w:sz="4" w:space="0"/>
              <w:right w:val="single" w:color="auto" w:sz="4" w:space="0"/>
            </w:tcBorders>
            <w:shd w:val="clear" w:color="auto" w:fill="auto"/>
            <w:vAlign w:val="center"/>
          </w:tcPr>
          <w:p w14:paraId="438326FF">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c>
          <w:tcPr>
            <w:tcW w:w="708" w:type="dxa"/>
            <w:tcBorders>
              <w:top w:val="single" w:color="auto" w:sz="4" w:space="0"/>
              <w:left w:val="nil"/>
              <w:bottom w:val="single" w:color="auto" w:sz="4" w:space="0"/>
              <w:right w:val="single" w:color="auto" w:sz="4" w:space="0"/>
            </w:tcBorders>
            <w:shd w:val="clear" w:color="auto" w:fill="auto"/>
            <w:vAlign w:val="center"/>
          </w:tcPr>
          <w:p w14:paraId="329C7D6A">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c>
          <w:tcPr>
            <w:tcW w:w="709" w:type="dxa"/>
            <w:tcBorders>
              <w:top w:val="single" w:color="auto" w:sz="4" w:space="0"/>
              <w:left w:val="nil"/>
              <w:bottom w:val="single" w:color="auto" w:sz="4" w:space="0"/>
              <w:right w:val="single" w:color="auto" w:sz="4" w:space="0"/>
            </w:tcBorders>
            <w:shd w:val="clear" w:color="auto" w:fill="auto"/>
            <w:vAlign w:val="center"/>
          </w:tcPr>
          <w:p w14:paraId="27F1C62D">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c>
          <w:tcPr>
            <w:tcW w:w="709" w:type="dxa"/>
            <w:tcBorders>
              <w:top w:val="single" w:color="auto" w:sz="4" w:space="0"/>
              <w:left w:val="nil"/>
              <w:bottom w:val="single" w:color="auto" w:sz="4" w:space="0"/>
              <w:right w:val="single" w:color="auto" w:sz="4" w:space="0"/>
            </w:tcBorders>
            <w:shd w:val="clear" w:color="auto" w:fill="auto"/>
            <w:vAlign w:val="top"/>
          </w:tcPr>
          <w:p w14:paraId="54E241D6">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c>
          <w:tcPr>
            <w:tcW w:w="1276" w:type="dxa"/>
            <w:tcBorders>
              <w:top w:val="single" w:color="auto" w:sz="4" w:space="0"/>
              <w:left w:val="nil"/>
              <w:bottom w:val="single" w:color="auto" w:sz="4" w:space="0"/>
              <w:right w:val="single" w:color="auto" w:sz="4" w:space="0"/>
            </w:tcBorders>
            <w:shd w:val="clear" w:color="auto" w:fill="auto"/>
            <w:vAlign w:val="top"/>
          </w:tcPr>
          <w:p w14:paraId="2F275E55">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c>
          <w:tcPr>
            <w:tcW w:w="686" w:type="dxa"/>
            <w:tcBorders>
              <w:top w:val="single" w:color="auto" w:sz="4" w:space="0"/>
              <w:left w:val="nil"/>
              <w:bottom w:val="single" w:color="auto" w:sz="4" w:space="0"/>
              <w:right w:val="single" w:color="auto" w:sz="4" w:space="0"/>
            </w:tcBorders>
            <w:shd w:val="clear" w:color="auto" w:fill="auto"/>
            <w:vAlign w:val="top"/>
          </w:tcPr>
          <w:p w14:paraId="54F70CB7">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r>
      <w:tr w14:paraId="26DDC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46" w:type="dxa"/>
            <w:tcBorders>
              <w:top w:val="single" w:color="auto" w:sz="4" w:space="0"/>
              <w:left w:val="single" w:color="auto" w:sz="4" w:space="0"/>
              <w:bottom w:val="single" w:color="auto" w:sz="4" w:space="0"/>
              <w:right w:val="single" w:color="auto" w:sz="4" w:space="0"/>
            </w:tcBorders>
            <w:shd w:val="clear" w:color="auto" w:fill="auto"/>
            <w:vAlign w:val="top"/>
          </w:tcPr>
          <w:p w14:paraId="38EC6116">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c>
          <w:tcPr>
            <w:tcW w:w="1490" w:type="dxa"/>
            <w:tcBorders>
              <w:top w:val="single" w:color="auto" w:sz="4" w:space="0"/>
              <w:left w:val="nil"/>
              <w:bottom w:val="single" w:color="auto" w:sz="4" w:space="0"/>
              <w:right w:val="single" w:color="auto" w:sz="4" w:space="0"/>
            </w:tcBorders>
            <w:shd w:val="clear" w:color="auto" w:fill="auto"/>
            <w:vAlign w:val="center"/>
          </w:tcPr>
          <w:p w14:paraId="45691739">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kern w:val="0"/>
                <w:sz w:val="21"/>
                <w:szCs w:val="21"/>
                <w:lang w:val="en-US" w:eastAsia="zh-CN" w:bidi="ar"/>
              </w:rPr>
              <w:t>(以下空白)</w:t>
            </w:r>
          </w:p>
        </w:tc>
        <w:tc>
          <w:tcPr>
            <w:tcW w:w="2270" w:type="dxa"/>
            <w:tcBorders>
              <w:top w:val="single" w:color="auto" w:sz="4" w:space="0"/>
              <w:left w:val="nil"/>
              <w:bottom w:val="single" w:color="auto" w:sz="4" w:space="0"/>
              <w:right w:val="single" w:color="auto" w:sz="4" w:space="0"/>
            </w:tcBorders>
            <w:shd w:val="clear" w:color="auto" w:fill="auto"/>
            <w:vAlign w:val="center"/>
          </w:tcPr>
          <w:p w14:paraId="296E2177">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c>
          <w:tcPr>
            <w:tcW w:w="708" w:type="dxa"/>
            <w:tcBorders>
              <w:top w:val="single" w:color="auto" w:sz="4" w:space="0"/>
              <w:left w:val="nil"/>
              <w:bottom w:val="single" w:color="auto" w:sz="4" w:space="0"/>
              <w:right w:val="single" w:color="auto" w:sz="4" w:space="0"/>
            </w:tcBorders>
            <w:shd w:val="clear" w:color="auto" w:fill="auto"/>
            <w:vAlign w:val="center"/>
          </w:tcPr>
          <w:p w14:paraId="29262A25">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c>
          <w:tcPr>
            <w:tcW w:w="709" w:type="dxa"/>
            <w:tcBorders>
              <w:top w:val="single" w:color="auto" w:sz="4" w:space="0"/>
              <w:left w:val="nil"/>
              <w:bottom w:val="single" w:color="auto" w:sz="4" w:space="0"/>
              <w:right w:val="single" w:color="auto" w:sz="4" w:space="0"/>
            </w:tcBorders>
            <w:shd w:val="clear" w:color="auto" w:fill="auto"/>
            <w:vAlign w:val="center"/>
          </w:tcPr>
          <w:p w14:paraId="7FB50EC7">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c>
          <w:tcPr>
            <w:tcW w:w="709" w:type="dxa"/>
            <w:tcBorders>
              <w:top w:val="single" w:color="auto" w:sz="4" w:space="0"/>
              <w:left w:val="nil"/>
              <w:bottom w:val="single" w:color="auto" w:sz="4" w:space="0"/>
              <w:right w:val="single" w:color="auto" w:sz="4" w:space="0"/>
            </w:tcBorders>
            <w:shd w:val="clear" w:color="auto" w:fill="auto"/>
            <w:vAlign w:val="top"/>
          </w:tcPr>
          <w:p w14:paraId="22A233A9">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c>
          <w:tcPr>
            <w:tcW w:w="1276" w:type="dxa"/>
            <w:tcBorders>
              <w:top w:val="single" w:color="auto" w:sz="4" w:space="0"/>
              <w:left w:val="nil"/>
              <w:bottom w:val="single" w:color="auto" w:sz="4" w:space="0"/>
              <w:right w:val="single" w:color="auto" w:sz="4" w:space="0"/>
            </w:tcBorders>
            <w:shd w:val="clear" w:color="auto" w:fill="auto"/>
            <w:vAlign w:val="top"/>
          </w:tcPr>
          <w:p w14:paraId="022B03A5">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c>
          <w:tcPr>
            <w:tcW w:w="686" w:type="dxa"/>
            <w:tcBorders>
              <w:top w:val="single" w:color="auto" w:sz="4" w:space="0"/>
              <w:left w:val="nil"/>
              <w:bottom w:val="single" w:color="auto" w:sz="4" w:space="0"/>
              <w:right w:val="single" w:color="auto" w:sz="4" w:space="0"/>
            </w:tcBorders>
            <w:shd w:val="clear" w:color="auto" w:fill="auto"/>
            <w:vAlign w:val="top"/>
          </w:tcPr>
          <w:p w14:paraId="2B31DADA">
            <w:pPr>
              <w:keepNext w:val="0"/>
              <w:keepLines w:val="0"/>
              <w:widowControl/>
              <w:suppressLineNumbers w:val="0"/>
              <w:adjustRightInd w:val="0"/>
              <w:snapToGrid w:val="0"/>
              <w:spacing w:before="0" w:beforeAutospacing="1" w:after="0" w:afterAutospacing="0" w:line="273" w:lineRule="auto"/>
              <w:ind w:left="0" w:right="0"/>
              <w:jc w:val="left"/>
              <w:rPr>
                <w:rFonts w:hint="eastAsia" w:asciiTheme="minorEastAsia" w:hAnsiTheme="minorEastAsia" w:eastAsiaTheme="minorEastAsia" w:cstheme="minorEastAsia"/>
                <w:sz w:val="21"/>
                <w:szCs w:val="21"/>
              </w:rPr>
            </w:pPr>
          </w:p>
        </w:tc>
      </w:tr>
    </w:tbl>
    <w:p w14:paraId="025F88EC">
      <w:pPr>
        <w:keepNext w:val="0"/>
        <w:keepLines w:val="0"/>
        <w:widowControl/>
        <w:suppressLineNumbers w:val="0"/>
        <w:adjustRightInd w:val="0"/>
        <w:snapToGrid w:val="0"/>
        <w:spacing w:before="0" w:beforeAutospacing="1" w:after="200" w:afterAutospacing="0" w:line="273" w:lineRule="auto"/>
        <w:ind w:left="0" w:right="0"/>
        <w:jc w:val="left"/>
        <w:rPr>
          <w:rFonts w:hint="eastAsia" w:ascii="宋体" w:hAnsi="宋体" w:eastAsia="宋体" w:cs="Times New Roman"/>
          <w:b/>
          <w:bCs/>
          <w:color w:val="000000"/>
          <w:kern w:val="44"/>
          <w:sz w:val="21"/>
          <w:szCs w:val="21"/>
        </w:rPr>
      </w:pPr>
      <w:r>
        <w:rPr>
          <w:rFonts w:hint="eastAsia" w:ascii="宋体" w:hAnsi="宋体" w:eastAsia="宋体" w:cs="Times New Roman"/>
          <w:snapToGrid/>
          <w:kern w:val="0"/>
          <w:sz w:val="21"/>
          <w:szCs w:val="21"/>
          <w:lang w:val="en-US" w:eastAsia="zh-CN" w:bidi="ar"/>
        </w:rPr>
        <w:t xml:space="preserve"> </w:t>
      </w:r>
      <w:r>
        <w:rPr>
          <w:rFonts w:hint="eastAsia" w:ascii="宋体" w:hAnsi="宋体" w:eastAsia="宋体" w:cs="宋体"/>
          <w:b/>
          <w:bCs/>
          <w:color w:val="000000"/>
          <w:kern w:val="44"/>
          <w:sz w:val="21"/>
          <w:szCs w:val="21"/>
        </w:rPr>
        <w:t>八、差异表</w:t>
      </w:r>
    </w:p>
    <w:p w14:paraId="2E169E55">
      <w:pPr>
        <w:keepNext w:val="0"/>
        <w:keepLines w:val="0"/>
        <w:widowControl/>
        <w:suppressLineNumbers w:val="0"/>
        <w:adjustRightInd w:val="0"/>
        <w:snapToGrid w:val="0"/>
        <w:spacing w:before="0" w:beforeAutospacing="1" w:after="200" w:afterAutospacing="0" w:line="273" w:lineRule="auto"/>
        <w:ind w:left="0" w:right="0" w:firstLine="420" w:firstLineChars="200"/>
        <w:jc w:val="left"/>
        <w:rPr>
          <w:rFonts w:hint="eastAsia" w:ascii="宋体" w:hAnsi="宋体" w:eastAsia="宋体" w:cs="Times New Roman"/>
          <w:sz w:val="28"/>
          <w:szCs w:val="28"/>
        </w:rPr>
      </w:pPr>
      <w:r>
        <w:rPr>
          <w:rFonts w:hint="eastAsia" w:ascii="宋体" w:hAnsi="宋体" w:eastAsia="宋体" w:cs="宋体"/>
          <w:snapToGrid/>
          <w:kern w:val="0"/>
          <w:sz w:val="21"/>
          <w:szCs w:val="21"/>
          <w:lang w:val="en-US" w:eastAsia="zh-CN" w:bidi="ar"/>
        </w:rPr>
        <w:t>供方如对本技术规范书有异议，不管多么微小，应以书面形式明确提出，</w:t>
      </w:r>
      <w:r>
        <w:rPr>
          <w:rFonts w:hint="eastAsia" w:ascii="宋体" w:hAnsi="宋体" w:eastAsia="宋体" w:cs="Times New Roman"/>
          <w:snapToGrid/>
          <w:kern w:val="0"/>
          <w:sz w:val="21"/>
          <w:szCs w:val="21"/>
          <w:lang w:val="en-US" w:eastAsia="zh-CN" w:bidi="ar"/>
        </w:rPr>
        <w:t xml:space="preserve"> </w:t>
      </w:r>
      <w:r>
        <w:rPr>
          <w:rFonts w:hint="eastAsia" w:ascii="宋体" w:hAnsi="宋体" w:eastAsia="宋体" w:cs="宋体"/>
          <w:snapToGrid/>
          <w:kern w:val="0"/>
          <w:sz w:val="21"/>
          <w:szCs w:val="21"/>
          <w:lang w:val="en-US" w:eastAsia="zh-CN" w:bidi="ar"/>
        </w:rPr>
        <w:t>反映在差异表中。在征得需方同意后，可对有关条文进行修改。如需方不同意修改，仍以需方的意见为准。对于在差异表中未反映的异议，则表明供方认可本技术规范书的相应部分。</w:t>
      </w:r>
    </w:p>
    <w:p w14:paraId="2599C453">
      <w:pPr>
        <w:keepNext w:val="0"/>
        <w:keepLines w:val="0"/>
        <w:widowControl/>
        <w:suppressLineNumbers w:val="0"/>
        <w:adjustRightInd w:val="0"/>
        <w:snapToGrid w:val="0"/>
        <w:spacing w:before="0" w:beforeAutospacing="1" w:after="200" w:afterAutospacing="0" w:line="273" w:lineRule="auto"/>
        <w:ind w:right="0"/>
        <w:jc w:val="center"/>
        <w:rPr>
          <w:rFonts w:hint="eastAsia" w:ascii="宋体" w:hAnsi="宋体" w:eastAsia="宋体" w:cs="宋体"/>
          <w:b w:val="0"/>
          <w:bCs w:val="0"/>
          <w:sz w:val="21"/>
          <w:szCs w:val="21"/>
        </w:rPr>
      </w:pPr>
      <w:r>
        <w:rPr>
          <w:rFonts w:hint="eastAsia" w:ascii="宋体" w:hAnsi="宋体" w:eastAsia="宋体" w:cs="宋体"/>
          <w:b w:val="0"/>
          <w:bCs w:val="0"/>
          <w:snapToGrid/>
          <w:kern w:val="0"/>
          <w:sz w:val="21"/>
          <w:szCs w:val="21"/>
          <w:lang w:val="en-US" w:eastAsia="zh-CN" w:bidi="ar"/>
        </w:rPr>
        <w:t>表15 技术偏差表</w:t>
      </w:r>
    </w:p>
    <w:tbl>
      <w:tblPr>
        <w:tblStyle w:val="21"/>
        <w:tblW w:w="89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427"/>
        <w:gridCol w:w="1241"/>
        <w:gridCol w:w="1984"/>
        <w:gridCol w:w="2249"/>
        <w:gridCol w:w="1767"/>
        <w:gridCol w:w="1260"/>
      </w:tblGrid>
      <w:tr w14:paraId="1B99C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PrEx>
        <w:trPr>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B4351">
            <w:pPr>
              <w:keepNext w:val="0"/>
              <w:keepLines w:val="0"/>
              <w:widowControl/>
              <w:suppressLineNumbers w:val="0"/>
              <w:adjustRightInd w:val="0"/>
              <w:snapToGrid w:val="0"/>
              <w:spacing w:before="0" w:beforeAutospacing="1" w:after="0" w:afterAutospacing="0" w:line="273" w:lineRule="auto"/>
              <w:ind w:left="0" w:right="0"/>
              <w:jc w:val="center"/>
              <w:rPr>
                <w:rFonts w:hint="eastAsia" w:ascii="宋体" w:hAnsi="宋体" w:eastAsia="宋体" w:cs="Times New Roman"/>
                <w:sz w:val="21"/>
                <w:szCs w:val="21"/>
              </w:rPr>
            </w:pPr>
            <w:r>
              <w:rPr>
                <w:rFonts w:hint="eastAsia" w:ascii="宋体" w:hAnsi="宋体" w:eastAsia="宋体" w:cs="宋体"/>
                <w:snapToGrid/>
                <w:kern w:val="0"/>
                <w:sz w:val="21"/>
                <w:szCs w:val="21"/>
                <w:lang w:val="en-US" w:eastAsia="zh-CN" w:bidi="ar"/>
              </w:rPr>
              <w:t>序号</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4EB2B">
            <w:pPr>
              <w:keepNext w:val="0"/>
              <w:keepLines w:val="0"/>
              <w:widowControl/>
              <w:suppressLineNumbers w:val="0"/>
              <w:adjustRightInd w:val="0"/>
              <w:snapToGrid w:val="0"/>
              <w:spacing w:before="0" w:beforeAutospacing="1" w:after="0" w:afterAutospacing="0" w:line="273" w:lineRule="auto"/>
              <w:ind w:left="0" w:right="0"/>
              <w:jc w:val="center"/>
              <w:rPr>
                <w:rFonts w:hint="eastAsia" w:ascii="宋体" w:hAnsi="宋体" w:eastAsia="宋体" w:cs="Times New Roman"/>
                <w:sz w:val="21"/>
                <w:szCs w:val="21"/>
              </w:rPr>
            </w:pPr>
            <w:r>
              <w:rPr>
                <w:rFonts w:hint="eastAsia" w:ascii="宋体" w:hAnsi="宋体" w:eastAsia="宋体" w:cs="宋体"/>
                <w:snapToGrid/>
                <w:kern w:val="0"/>
                <w:sz w:val="21"/>
                <w:szCs w:val="21"/>
                <w:lang w:val="en-US" w:eastAsia="zh-CN" w:bidi="ar"/>
              </w:rPr>
              <w:t>招标文件章节号</w:t>
            </w:r>
          </w:p>
        </w:tc>
        <w:tc>
          <w:tcPr>
            <w:tcW w:w="1984" w:type="dxa"/>
            <w:tcBorders>
              <w:top w:val="single" w:color="000000" w:sz="4" w:space="0"/>
              <w:left w:val="single" w:color="000000" w:sz="4" w:space="0"/>
              <w:bottom w:val="single" w:color="000000" w:sz="4" w:space="0"/>
              <w:right w:val="single" w:color="auto" w:sz="4" w:space="0"/>
            </w:tcBorders>
            <w:shd w:val="clear" w:color="auto" w:fill="auto"/>
            <w:vAlign w:val="center"/>
          </w:tcPr>
          <w:p w14:paraId="1A0720ED">
            <w:pPr>
              <w:keepNext w:val="0"/>
              <w:keepLines w:val="0"/>
              <w:widowControl/>
              <w:suppressLineNumbers w:val="0"/>
              <w:adjustRightInd w:val="0"/>
              <w:snapToGrid w:val="0"/>
              <w:spacing w:before="0" w:beforeAutospacing="1" w:after="0" w:afterAutospacing="0" w:line="273" w:lineRule="auto"/>
              <w:ind w:left="0" w:right="0"/>
              <w:jc w:val="center"/>
              <w:rPr>
                <w:rFonts w:hint="eastAsia" w:ascii="宋体" w:hAnsi="宋体" w:eastAsia="宋体" w:cs="Times New Roman"/>
                <w:sz w:val="21"/>
                <w:szCs w:val="21"/>
              </w:rPr>
            </w:pPr>
            <w:r>
              <w:rPr>
                <w:rFonts w:hint="eastAsia" w:ascii="宋体" w:hAnsi="宋体" w:eastAsia="宋体" w:cs="宋体"/>
                <w:snapToGrid/>
                <w:kern w:val="0"/>
                <w:sz w:val="21"/>
                <w:szCs w:val="21"/>
                <w:lang w:val="en-US" w:eastAsia="zh-CN" w:bidi="ar"/>
              </w:rPr>
              <w:t>招标文件要求</w:t>
            </w:r>
          </w:p>
        </w:tc>
        <w:tc>
          <w:tcPr>
            <w:tcW w:w="2249" w:type="dxa"/>
            <w:tcBorders>
              <w:top w:val="single" w:color="000000" w:sz="4" w:space="0"/>
              <w:left w:val="nil"/>
              <w:bottom w:val="single" w:color="000000" w:sz="4" w:space="0"/>
              <w:right w:val="single" w:color="auto" w:sz="4" w:space="0"/>
            </w:tcBorders>
            <w:shd w:val="clear" w:color="auto" w:fill="auto"/>
            <w:vAlign w:val="center"/>
          </w:tcPr>
          <w:p w14:paraId="4ED19D8E">
            <w:pPr>
              <w:keepNext w:val="0"/>
              <w:keepLines w:val="0"/>
              <w:widowControl/>
              <w:suppressLineNumbers w:val="0"/>
              <w:adjustRightInd w:val="0"/>
              <w:snapToGrid w:val="0"/>
              <w:spacing w:before="0" w:beforeAutospacing="1" w:after="0" w:afterAutospacing="0" w:line="273" w:lineRule="auto"/>
              <w:ind w:left="0" w:right="0"/>
              <w:jc w:val="center"/>
              <w:rPr>
                <w:rFonts w:hint="eastAsia" w:ascii="宋体" w:hAnsi="宋体" w:eastAsia="宋体" w:cs="Times New Roman"/>
                <w:sz w:val="21"/>
                <w:szCs w:val="21"/>
              </w:rPr>
            </w:pPr>
            <w:r>
              <w:rPr>
                <w:rFonts w:hint="eastAsia" w:ascii="宋体" w:hAnsi="宋体" w:eastAsia="宋体" w:cs="宋体"/>
                <w:snapToGrid/>
                <w:kern w:val="0"/>
                <w:sz w:val="21"/>
                <w:szCs w:val="21"/>
                <w:lang w:val="en-US" w:eastAsia="zh-CN" w:bidi="ar"/>
              </w:rPr>
              <w:t>偏差描述</w:t>
            </w:r>
          </w:p>
        </w:tc>
        <w:tc>
          <w:tcPr>
            <w:tcW w:w="1767" w:type="dxa"/>
            <w:tcBorders>
              <w:top w:val="single" w:color="000000" w:sz="4" w:space="0"/>
              <w:left w:val="nil"/>
              <w:bottom w:val="single" w:color="000000" w:sz="4" w:space="0"/>
              <w:right w:val="single" w:color="auto" w:sz="4" w:space="0"/>
            </w:tcBorders>
            <w:shd w:val="clear" w:color="auto" w:fill="auto"/>
            <w:vAlign w:val="center"/>
          </w:tcPr>
          <w:p w14:paraId="0C36DA0E">
            <w:pPr>
              <w:keepNext w:val="0"/>
              <w:keepLines w:val="0"/>
              <w:widowControl/>
              <w:suppressLineNumbers w:val="0"/>
              <w:adjustRightInd w:val="0"/>
              <w:snapToGrid w:val="0"/>
              <w:spacing w:before="0" w:beforeAutospacing="1" w:after="0" w:afterAutospacing="0" w:line="273" w:lineRule="auto"/>
              <w:ind w:left="0" w:right="0"/>
              <w:jc w:val="center"/>
              <w:rPr>
                <w:rFonts w:hint="eastAsia" w:ascii="宋体" w:hAnsi="宋体" w:eastAsia="宋体" w:cs="Times New Roman"/>
                <w:sz w:val="21"/>
                <w:szCs w:val="21"/>
              </w:rPr>
            </w:pPr>
            <w:r>
              <w:rPr>
                <w:rFonts w:hint="eastAsia" w:ascii="宋体" w:hAnsi="宋体" w:eastAsia="宋体" w:cs="宋体"/>
                <w:snapToGrid/>
                <w:kern w:val="0"/>
                <w:sz w:val="21"/>
                <w:szCs w:val="21"/>
                <w:lang w:val="en-US" w:eastAsia="zh-CN" w:bidi="ar"/>
              </w:rPr>
              <w:t>偏差原因</w:t>
            </w:r>
          </w:p>
        </w:tc>
        <w:tc>
          <w:tcPr>
            <w:tcW w:w="1260" w:type="dxa"/>
            <w:tcBorders>
              <w:top w:val="single" w:color="000000" w:sz="4" w:space="0"/>
              <w:left w:val="nil"/>
              <w:bottom w:val="single" w:color="000000" w:sz="4" w:space="0"/>
              <w:right w:val="single" w:color="000000" w:sz="4" w:space="0"/>
            </w:tcBorders>
            <w:shd w:val="clear" w:color="auto" w:fill="auto"/>
            <w:vAlign w:val="center"/>
          </w:tcPr>
          <w:p w14:paraId="39AEDA3A">
            <w:pPr>
              <w:keepNext w:val="0"/>
              <w:keepLines w:val="0"/>
              <w:widowControl/>
              <w:suppressLineNumbers w:val="0"/>
              <w:adjustRightInd w:val="0"/>
              <w:snapToGrid w:val="0"/>
              <w:spacing w:before="0" w:beforeAutospacing="1" w:after="0" w:afterAutospacing="0" w:line="273" w:lineRule="auto"/>
              <w:ind w:left="0" w:right="0"/>
              <w:jc w:val="center"/>
              <w:rPr>
                <w:rFonts w:hint="eastAsia" w:ascii="宋体" w:hAnsi="宋体" w:eastAsia="宋体" w:cs="Times New Roman"/>
                <w:sz w:val="21"/>
                <w:szCs w:val="21"/>
              </w:rPr>
            </w:pPr>
            <w:r>
              <w:rPr>
                <w:rFonts w:hint="eastAsia" w:ascii="宋体" w:hAnsi="宋体" w:eastAsia="宋体" w:cs="宋体"/>
                <w:snapToGrid/>
                <w:kern w:val="0"/>
                <w:sz w:val="21"/>
                <w:szCs w:val="21"/>
                <w:lang w:val="en-US" w:eastAsia="zh-CN" w:bidi="ar"/>
              </w:rPr>
              <w:t>备注</w:t>
            </w:r>
          </w:p>
        </w:tc>
      </w:tr>
      <w:tr w14:paraId="5CE13E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D28ED">
            <w:pPr>
              <w:keepNext w:val="0"/>
              <w:keepLines w:val="0"/>
              <w:widowControl/>
              <w:suppressLineNumbers w:val="0"/>
              <w:adjustRightInd w:val="0"/>
              <w:snapToGrid w:val="0"/>
              <w:spacing w:before="0" w:beforeAutospacing="1" w:after="0" w:afterAutospacing="0" w:line="273" w:lineRule="auto"/>
              <w:ind w:left="0" w:right="0"/>
              <w:jc w:val="center"/>
              <w:rPr>
                <w:rFonts w:hint="eastAsia" w:ascii="宋体" w:hAnsi="宋体" w:eastAsia="宋体" w:cs="Times New Roman"/>
                <w:sz w:val="21"/>
                <w:szCs w:val="21"/>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FA216">
            <w:pPr>
              <w:keepNext w:val="0"/>
              <w:keepLines w:val="0"/>
              <w:widowControl/>
              <w:suppressLineNumbers w:val="0"/>
              <w:adjustRightInd w:val="0"/>
              <w:snapToGrid w:val="0"/>
              <w:spacing w:before="0" w:beforeAutospacing="1" w:after="0" w:afterAutospacing="0" w:line="273" w:lineRule="auto"/>
              <w:ind w:left="0" w:right="0"/>
              <w:jc w:val="center"/>
              <w:rPr>
                <w:rFonts w:hint="eastAsia" w:ascii="宋体" w:hAnsi="宋体" w:eastAsia="宋体" w:cs="Times New Roman"/>
                <w:sz w:val="21"/>
                <w:szCs w:val="21"/>
              </w:rPr>
            </w:pPr>
          </w:p>
        </w:tc>
        <w:tc>
          <w:tcPr>
            <w:tcW w:w="1984" w:type="dxa"/>
            <w:tcBorders>
              <w:top w:val="single" w:color="000000" w:sz="4" w:space="0"/>
              <w:left w:val="single" w:color="000000" w:sz="4" w:space="0"/>
              <w:bottom w:val="single" w:color="000000" w:sz="4" w:space="0"/>
              <w:right w:val="single" w:color="auto" w:sz="4" w:space="0"/>
            </w:tcBorders>
            <w:shd w:val="clear" w:color="auto" w:fill="auto"/>
            <w:vAlign w:val="center"/>
          </w:tcPr>
          <w:p w14:paraId="4CF4976C">
            <w:pPr>
              <w:keepNext w:val="0"/>
              <w:keepLines w:val="0"/>
              <w:widowControl/>
              <w:suppressLineNumbers w:val="0"/>
              <w:adjustRightInd w:val="0"/>
              <w:snapToGrid w:val="0"/>
              <w:spacing w:before="0" w:beforeAutospacing="1" w:after="0" w:afterAutospacing="0" w:line="273" w:lineRule="auto"/>
              <w:ind w:left="0" w:right="0"/>
              <w:jc w:val="center"/>
              <w:rPr>
                <w:rFonts w:hint="eastAsia" w:ascii="宋体" w:hAnsi="宋体" w:eastAsia="宋体" w:cs="Times New Roman"/>
                <w:sz w:val="21"/>
                <w:szCs w:val="21"/>
              </w:rPr>
            </w:pPr>
          </w:p>
        </w:tc>
        <w:tc>
          <w:tcPr>
            <w:tcW w:w="2249" w:type="dxa"/>
            <w:tcBorders>
              <w:top w:val="single" w:color="000000" w:sz="4" w:space="0"/>
              <w:left w:val="nil"/>
              <w:bottom w:val="single" w:color="000000" w:sz="4" w:space="0"/>
              <w:right w:val="single" w:color="auto" w:sz="4" w:space="0"/>
            </w:tcBorders>
            <w:shd w:val="clear" w:color="auto" w:fill="auto"/>
            <w:vAlign w:val="center"/>
          </w:tcPr>
          <w:p w14:paraId="26F92B11">
            <w:pPr>
              <w:keepNext w:val="0"/>
              <w:keepLines w:val="0"/>
              <w:widowControl/>
              <w:suppressLineNumbers w:val="0"/>
              <w:adjustRightInd w:val="0"/>
              <w:snapToGrid w:val="0"/>
              <w:spacing w:before="0" w:beforeAutospacing="1" w:after="0" w:afterAutospacing="0" w:line="273" w:lineRule="auto"/>
              <w:ind w:left="0" w:right="0"/>
              <w:jc w:val="center"/>
              <w:rPr>
                <w:rFonts w:hint="eastAsia" w:ascii="宋体" w:hAnsi="宋体" w:eastAsia="宋体" w:cs="Times New Roman"/>
                <w:sz w:val="21"/>
                <w:szCs w:val="21"/>
              </w:rPr>
            </w:pPr>
          </w:p>
        </w:tc>
        <w:tc>
          <w:tcPr>
            <w:tcW w:w="1767" w:type="dxa"/>
            <w:tcBorders>
              <w:top w:val="single" w:color="000000" w:sz="4" w:space="0"/>
              <w:left w:val="nil"/>
              <w:bottom w:val="single" w:color="000000" w:sz="4" w:space="0"/>
              <w:right w:val="single" w:color="auto" w:sz="4" w:space="0"/>
            </w:tcBorders>
            <w:shd w:val="clear" w:color="auto" w:fill="auto"/>
            <w:vAlign w:val="center"/>
          </w:tcPr>
          <w:p w14:paraId="27184510">
            <w:pPr>
              <w:keepNext w:val="0"/>
              <w:keepLines w:val="0"/>
              <w:widowControl/>
              <w:suppressLineNumbers w:val="0"/>
              <w:adjustRightInd w:val="0"/>
              <w:snapToGrid w:val="0"/>
              <w:spacing w:before="0" w:beforeAutospacing="1" w:after="0" w:afterAutospacing="0" w:line="273" w:lineRule="auto"/>
              <w:ind w:left="0" w:right="0"/>
              <w:jc w:val="center"/>
              <w:rPr>
                <w:rFonts w:hint="eastAsia" w:ascii="宋体" w:hAnsi="宋体" w:eastAsia="宋体" w:cs="Times New Roman"/>
                <w:sz w:val="21"/>
                <w:szCs w:val="21"/>
              </w:rPr>
            </w:pPr>
          </w:p>
        </w:tc>
        <w:tc>
          <w:tcPr>
            <w:tcW w:w="1260" w:type="dxa"/>
            <w:tcBorders>
              <w:top w:val="single" w:color="000000" w:sz="4" w:space="0"/>
              <w:left w:val="nil"/>
              <w:bottom w:val="single" w:color="000000" w:sz="4" w:space="0"/>
              <w:right w:val="single" w:color="000000" w:sz="4" w:space="0"/>
            </w:tcBorders>
            <w:shd w:val="clear" w:color="auto" w:fill="auto"/>
            <w:vAlign w:val="center"/>
          </w:tcPr>
          <w:p w14:paraId="0BCE62A6">
            <w:pPr>
              <w:keepNext w:val="0"/>
              <w:keepLines w:val="0"/>
              <w:widowControl/>
              <w:suppressLineNumbers w:val="0"/>
              <w:adjustRightInd w:val="0"/>
              <w:snapToGrid w:val="0"/>
              <w:spacing w:before="0" w:beforeAutospacing="1" w:after="0" w:afterAutospacing="0" w:line="273" w:lineRule="auto"/>
              <w:ind w:left="0" w:right="0"/>
              <w:jc w:val="center"/>
              <w:rPr>
                <w:rFonts w:hint="eastAsia" w:ascii="宋体" w:hAnsi="宋体" w:eastAsia="宋体" w:cs="Times New Roman"/>
                <w:sz w:val="21"/>
                <w:szCs w:val="21"/>
              </w:rPr>
            </w:pPr>
          </w:p>
        </w:tc>
      </w:tr>
      <w:tr w14:paraId="662AC4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top"/>
          </w:tcPr>
          <w:p w14:paraId="225FA367">
            <w:pPr>
              <w:keepNext w:val="0"/>
              <w:keepLines w:val="0"/>
              <w:widowControl/>
              <w:suppressLineNumbers w:val="0"/>
              <w:adjustRightInd w:val="0"/>
              <w:snapToGrid w:val="0"/>
              <w:spacing w:before="0" w:beforeAutospacing="1" w:after="0" w:afterAutospacing="0" w:line="273" w:lineRule="auto"/>
              <w:ind w:left="0" w:right="0"/>
              <w:jc w:val="left"/>
              <w:rPr>
                <w:rFonts w:hint="eastAsia" w:ascii="宋体" w:hAnsi="宋体" w:eastAsia="宋体" w:cs="Times New Roman"/>
                <w:sz w:val="21"/>
                <w:szCs w:val="21"/>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top"/>
          </w:tcPr>
          <w:p w14:paraId="5FC24A20">
            <w:pPr>
              <w:keepNext w:val="0"/>
              <w:keepLines w:val="0"/>
              <w:widowControl/>
              <w:suppressLineNumbers w:val="0"/>
              <w:adjustRightInd w:val="0"/>
              <w:snapToGrid w:val="0"/>
              <w:spacing w:before="0" w:beforeAutospacing="1" w:after="0" w:afterAutospacing="0" w:line="273" w:lineRule="auto"/>
              <w:ind w:left="0" w:right="0"/>
              <w:jc w:val="left"/>
              <w:rPr>
                <w:rFonts w:hint="eastAsia" w:ascii="宋体" w:hAnsi="宋体" w:eastAsia="宋体" w:cs="Times New Roman"/>
                <w:sz w:val="21"/>
                <w:szCs w:val="21"/>
              </w:rPr>
            </w:pPr>
          </w:p>
        </w:tc>
        <w:tc>
          <w:tcPr>
            <w:tcW w:w="1984" w:type="dxa"/>
            <w:tcBorders>
              <w:top w:val="single" w:color="000000" w:sz="4" w:space="0"/>
              <w:left w:val="single" w:color="000000" w:sz="4" w:space="0"/>
              <w:bottom w:val="single" w:color="000000" w:sz="4" w:space="0"/>
              <w:right w:val="single" w:color="auto" w:sz="4" w:space="0"/>
            </w:tcBorders>
            <w:shd w:val="clear" w:color="auto" w:fill="auto"/>
            <w:vAlign w:val="top"/>
          </w:tcPr>
          <w:p w14:paraId="11DBC12D">
            <w:pPr>
              <w:keepNext w:val="0"/>
              <w:keepLines w:val="0"/>
              <w:widowControl/>
              <w:suppressLineNumbers w:val="0"/>
              <w:adjustRightInd w:val="0"/>
              <w:snapToGrid w:val="0"/>
              <w:spacing w:before="0" w:beforeAutospacing="1" w:after="0" w:afterAutospacing="0" w:line="273" w:lineRule="auto"/>
              <w:ind w:left="0" w:right="0"/>
              <w:jc w:val="left"/>
              <w:rPr>
                <w:rFonts w:hint="eastAsia" w:ascii="宋体" w:hAnsi="宋体" w:eastAsia="宋体" w:cs="Times New Roman"/>
                <w:sz w:val="21"/>
                <w:szCs w:val="21"/>
              </w:rPr>
            </w:pPr>
          </w:p>
        </w:tc>
        <w:tc>
          <w:tcPr>
            <w:tcW w:w="2249" w:type="dxa"/>
            <w:tcBorders>
              <w:top w:val="single" w:color="000000" w:sz="4" w:space="0"/>
              <w:left w:val="nil"/>
              <w:bottom w:val="single" w:color="000000" w:sz="4" w:space="0"/>
              <w:right w:val="single" w:color="auto" w:sz="4" w:space="0"/>
            </w:tcBorders>
            <w:shd w:val="clear" w:color="auto" w:fill="auto"/>
            <w:vAlign w:val="top"/>
          </w:tcPr>
          <w:p w14:paraId="057D561A">
            <w:pPr>
              <w:keepNext w:val="0"/>
              <w:keepLines w:val="0"/>
              <w:widowControl/>
              <w:suppressLineNumbers w:val="0"/>
              <w:adjustRightInd w:val="0"/>
              <w:snapToGrid w:val="0"/>
              <w:spacing w:before="0" w:beforeAutospacing="1" w:after="0" w:afterAutospacing="0" w:line="273" w:lineRule="auto"/>
              <w:ind w:left="0" w:right="0"/>
              <w:jc w:val="left"/>
              <w:rPr>
                <w:rFonts w:hint="eastAsia" w:ascii="宋体" w:hAnsi="宋体" w:eastAsia="宋体" w:cs="Times New Roman"/>
                <w:sz w:val="21"/>
                <w:szCs w:val="21"/>
              </w:rPr>
            </w:pPr>
          </w:p>
        </w:tc>
        <w:tc>
          <w:tcPr>
            <w:tcW w:w="1767" w:type="dxa"/>
            <w:tcBorders>
              <w:top w:val="single" w:color="000000" w:sz="4" w:space="0"/>
              <w:left w:val="nil"/>
              <w:bottom w:val="single" w:color="000000" w:sz="4" w:space="0"/>
              <w:right w:val="single" w:color="auto" w:sz="4" w:space="0"/>
            </w:tcBorders>
            <w:shd w:val="clear" w:color="auto" w:fill="auto"/>
            <w:vAlign w:val="top"/>
          </w:tcPr>
          <w:p w14:paraId="1EF98C20">
            <w:pPr>
              <w:keepNext w:val="0"/>
              <w:keepLines w:val="0"/>
              <w:widowControl/>
              <w:suppressLineNumbers w:val="0"/>
              <w:adjustRightInd w:val="0"/>
              <w:snapToGrid w:val="0"/>
              <w:spacing w:before="0" w:beforeAutospacing="1" w:after="0" w:afterAutospacing="0" w:line="273" w:lineRule="auto"/>
              <w:ind w:left="0" w:right="0"/>
              <w:jc w:val="left"/>
              <w:rPr>
                <w:rFonts w:hint="eastAsia" w:ascii="宋体" w:hAnsi="宋体" w:eastAsia="宋体" w:cs="Times New Roman"/>
                <w:sz w:val="21"/>
                <w:szCs w:val="21"/>
              </w:rPr>
            </w:pPr>
          </w:p>
        </w:tc>
        <w:tc>
          <w:tcPr>
            <w:tcW w:w="1260" w:type="dxa"/>
            <w:tcBorders>
              <w:top w:val="single" w:color="000000" w:sz="4" w:space="0"/>
              <w:left w:val="nil"/>
              <w:bottom w:val="single" w:color="000000" w:sz="4" w:space="0"/>
              <w:right w:val="single" w:color="000000" w:sz="4" w:space="0"/>
            </w:tcBorders>
            <w:shd w:val="clear" w:color="auto" w:fill="auto"/>
            <w:vAlign w:val="top"/>
          </w:tcPr>
          <w:p w14:paraId="3F475D7A">
            <w:pPr>
              <w:keepNext w:val="0"/>
              <w:keepLines w:val="0"/>
              <w:widowControl/>
              <w:suppressLineNumbers w:val="0"/>
              <w:adjustRightInd w:val="0"/>
              <w:snapToGrid w:val="0"/>
              <w:spacing w:before="0" w:beforeAutospacing="1" w:after="0" w:afterAutospacing="0" w:line="273" w:lineRule="auto"/>
              <w:ind w:left="0" w:right="0"/>
              <w:jc w:val="left"/>
              <w:rPr>
                <w:rFonts w:hint="eastAsia" w:ascii="宋体" w:hAnsi="宋体" w:eastAsia="宋体" w:cs="Times New Roman"/>
                <w:sz w:val="21"/>
                <w:szCs w:val="21"/>
              </w:rPr>
            </w:pPr>
          </w:p>
        </w:tc>
      </w:tr>
      <w:tr w14:paraId="776E5D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top"/>
          </w:tcPr>
          <w:p w14:paraId="5C571C06">
            <w:pPr>
              <w:keepNext w:val="0"/>
              <w:keepLines w:val="0"/>
              <w:widowControl/>
              <w:suppressLineNumbers w:val="0"/>
              <w:adjustRightInd w:val="0"/>
              <w:snapToGrid w:val="0"/>
              <w:spacing w:before="0" w:beforeAutospacing="1" w:after="0" w:afterAutospacing="0" w:line="273" w:lineRule="auto"/>
              <w:ind w:left="0" w:right="0"/>
              <w:jc w:val="left"/>
              <w:rPr>
                <w:rFonts w:hint="eastAsia" w:ascii="宋体" w:hAnsi="宋体" w:eastAsia="宋体" w:cs="Times New Roman"/>
                <w:sz w:val="21"/>
                <w:szCs w:val="21"/>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top"/>
          </w:tcPr>
          <w:p w14:paraId="240DD899">
            <w:pPr>
              <w:keepNext w:val="0"/>
              <w:keepLines w:val="0"/>
              <w:widowControl/>
              <w:suppressLineNumbers w:val="0"/>
              <w:adjustRightInd w:val="0"/>
              <w:snapToGrid w:val="0"/>
              <w:spacing w:before="0" w:beforeAutospacing="1" w:after="0" w:afterAutospacing="0" w:line="273" w:lineRule="auto"/>
              <w:ind w:left="0" w:right="0"/>
              <w:jc w:val="left"/>
              <w:rPr>
                <w:rFonts w:hint="eastAsia" w:ascii="宋体" w:hAnsi="宋体" w:eastAsia="宋体" w:cs="Times New Roman"/>
                <w:sz w:val="21"/>
                <w:szCs w:val="21"/>
              </w:rPr>
            </w:pPr>
          </w:p>
        </w:tc>
        <w:tc>
          <w:tcPr>
            <w:tcW w:w="1984" w:type="dxa"/>
            <w:tcBorders>
              <w:top w:val="single" w:color="000000" w:sz="4" w:space="0"/>
              <w:left w:val="single" w:color="000000" w:sz="4" w:space="0"/>
              <w:bottom w:val="single" w:color="000000" w:sz="4" w:space="0"/>
              <w:right w:val="single" w:color="auto" w:sz="4" w:space="0"/>
            </w:tcBorders>
            <w:shd w:val="clear" w:color="auto" w:fill="auto"/>
            <w:vAlign w:val="top"/>
          </w:tcPr>
          <w:p w14:paraId="69505B39">
            <w:pPr>
              <w:keepNext w:val="0"/>
              <w:keepLines w:val="0"/>
              <w:widowControl/>
              <w:suppressLineNumbers w:val="0"/>
              <w:adjustRightInd w:val="0"/>
              <w:snapToGrid w:val="0"/>
              <w:spacing w:before="0" w:beforeAutospacing="1" w:after="0" w:afterAutospacing="0" w:line="273" w:lineRule="auto"/>
              <w:ind w:left="0" w:right="0"/>
              <w:jc w:val="left"/>
              <w:rPr>
                <w:rFonts w:hint="eastAsia" w:ascii="宋体" w:hAnsi="宋体" w:eastAsia="宋体" w:cs="Times New Roman"/>
                <w:sz w:val="21"/>
                <w:szCs w:val="21"/>
              </w:rPr>
            </w:pPr>
          </w:p>
        </w:tc>
        <w:tc>
          <w:tcPr>
            <w:tcW w:w="2249" w:type="dxa"/>
            <w:tcBorders>
              <w:top w:val="single" w:color="000000" w:sz="4" w:space="0"/>
              <w:left w:val="nil"/>
              <w:bottom w:val="single" w:color="000000" w:sz="4" w:space="0"/>
              <w:right w:val="single" w:color="auto" w:sz="4" w:space="0"/>
            </w:tcBorders>
            <w:shd w:val="clear" w:color="auto" w:fill="auto"/>
            <w:vAlign w:val="top"/>
          </w:tcPr>
          <w:p w14:paraId="632A1E14">
            <w:pPr>
              <w:keepNext w:val="0"/>
              <w:keepLines w:val="0"/>
              <w:widowControl/>
              <w:suppressLineNumbers w:val="0"/>
              <w:adjustRightInd w:val="0"/>
              <w:snapToGrid w:val="0"/>
              <w:spacing w:before="0" w:beforeAutospacing="1" w:after="0" w:afterAutospacing="0" w:line="273" w:lineRule="auto"/>
              <w:ind w:left="0" w:right="0"/>
              <w:jc w:val="left"/>
              <w:rPr>
                <w:rFonts w:hint="eastAsia" w:ascii="宋体" w:hAnsi="宋体" w:eastAsia="宋体" w:cs="Times New Roman"/>
                <w:sz w:val="21"/>
                <w:szCs w:val="21"/>
              </w:rPr>
            </w:pPr>
          </w:p>
        </w:tc>
        <w:tc>
          <w:tcPr>
            <w:tcW w:w="1767" w:type="dxa"/>
            <w:tcBorders>
              <w:top w:val="single" w:color="000000" w:sz="4" w:space="0"/>
              <w:left w:val="nil"/>
              <w:bottom w:val="single" w:color="000000" w:sz="4" w:space="0"/>
              <w:right w:val="single" w:color="auto" w:sz="4" w:space="0"/>
            </w:tcBorders>
            <w:shd w:val="clear" w:color="auto" w:fill="auto"/>
            <w:vAlign w:val="top"/>
          </w:tcPr>
          <w:p w14:paraId="128DBF8E">
            <w:pPr>
              <w:keepNext w:val="0"/>
              <w:keepLines w:val="0"/>
              <w:widowControl/>
              <w:suppressLineNumbers w:val="0"/>
              <w:adjustRightInd w:val="0"/>
              <w:snapToGrid w:val="0"/>
              <w:spacing w:before="0" w:beforeAutospacing="1" w:after="0" w:afterAutospacing="0" w:line="273" w:lineRule="auto"/>
              <w:ind w:left="0" w:right="0"/>
              <w:jc w:val="left"/>
              <w:rPr>
                <w:rFonts w:hint="eastAsia" w:ascii="宋体" w:hAnsi="宋体" w:eastAsia="宋体" w:cs="Times New Roman"/>
                <w:sz w:val="21"/>
                <w:szCs w:val="21"/>
              </w:rPr>
            </w:pPr>
          </w:p>
        </w:tc>
        <w:tc>
          <w:tcPr>
            <w:tcW w:w="1260" w:type="dxa"/>
            <w:tcBorders>
              <w:top w:val="single" w:color="000000" w:sz="4" w:space="0"/>
              <w:left w:val="nil"/>
              <w:bottom w:val="single" w:color="000000" w:sz="4" w:space="0"/>
              <w:right w:val="single" w:color="000000" w:sz="4" w:space="0"/>
            </w:tcBorders>
            <w:shd w:val="clear" w:color="auto" w:fill="auto"/>
            <w:vAlign w:val="top"/>
          </w:tcPr>
          <w:p w14:paraId="6086561F">
            <w:pPr>
              <w:keepNext w:val="0"/>
              <w:keepLines w:val="0"/>
              <w:widowControl/>
              <w:suppressLineNumbers w:val="0"/>
              <w:adjustRightInd w:val="0"/>
              <w:snapToGrid w:val="0"/>
              <w:spacing w:before="0" w:beforeAutospacing="1" w:after="0" w:afterAutospacing="0" w:line="273" w:lineRule="auto"/>
              <w:ind w:left="0" w:right="0"/>
              <w:jc w:val="left"/>
              <w:rPr>
                <w:rFonts w:hint="eastAsia" w:ascii="宋体" w:hAnsi="宋体" w:eastAsia="宋体" w:cs="Times New Roman"/>
                <w:sz w:val="21"/>
                <w:szCs w:val="21"/>
              </w:rPr>
            </w:pPr>
          </w:p>
        </w:tc>
      </w:tr>
      <w:tr w14:paraId="3556D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top"/>
          </w:tcPr>
          <w:p w14:paraId="2279D4D4">
            <w:pPr>
              <w:keepNext w:val="0"/>
              <w:keepLines w:val="0"/>
              <w:widowControl/>
              <w:suppressLineNumbers w:val="0"/>
              <w:adjustRightInd w:val="0"/>
              <w:snapToGrid w:val="0"/>
              <w:spacing w:before="0" w:beforeAutospacing="1" w:after="0" w:afterAutospacing="0" w:line="273" w:lineRule="auto"/>
              <w:ind w:left="0" w:right="0"/>
              <w:jc w:val="left"/>
              <w:rPr>
                <w:rFonts w:hint="eastAsia" w:ascii="宋体" w:hAnsi="宋体" w:eastAsia="宋体" w:cs="Times New Roman"/>
                <w:sz w:val="21"/>
                <w:szCs w:val="21"/>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top"/>
          </w:tcPr>
          <w:p w14:paraId="72A3103E">
            <w:pPr>
              <w:keepNext w:val="0"/>
              <w:keepLines w:val="0"/>
              <w:widowControl/>
              <w:suppressLineNumbers w:val="0"/>
              <w:adjustRightInd w:val="0"/>
              <w:snapToGrid w:val="0"/>
              <w:spacing w:before="0" w:beforeAutospacing="1" w:after="0" w:afterAutospacing="0" w:line="273" w:lineRule="auto"/>
              <w:ind w:left="0" w:right="0"/>
              <w:jc w:val="left"/>
              <w:rPr>
                <w:rFonts w:hint="eastAsia" w:ascii="宋体" w:hAnsi="宋体" w:eastAsia="宋体" w:cs="Times New Roman"/>
                <w:sz w:val="21"/>
                <w:szCs w:val="21"/>
              </w:rPr>
            </w:pPr>
          </w:p>
        </w:tc>
        <w:tc>
          <w:tcPr>
            <w:tcW w:w="1984" w:type="dxa"/>
            <w:tcBorders>
              <w:top w:val="single" w:color="000000" w:sz="4" w:space="0"/>
              <w:left w:val="single" w:color="000000" w:sz="4" w:space="0"/>
              <w:bottom w:val="single" w:color="000000" w:sz="4" w:space="0"/>
              <w:right w:val="single" w:color="auto" w:sz="4" w:space="0"/>
            </w:tcBorders>
            <w:shd w:val="clear" w:color="auto" w:fill="auto"/>
            <w:vAlign w:val="top"/>
          </w:tcPr>
          <w:p w14:paraId="7656EC61">
            <w:pPr>
              <w:keepNext w:val="0"/>
              <w:keepLines w:val="0"/>
              <w:widowControl/>
              <w:suppressLineNumbers w:val="0"/>
              <w:adjustRightInd w:val="0"/>
              <w:snapToGrid w:val="0"/>
              <w:spacing w:before="0" w:beforeAutospacing="1" w:after="0" w:afterAutospacing="0" w:line="273" w:lineRule="auto"/>
              <w:ind w:left="0" w:right="0"/>
              <w:jc w:val="left"/>
              <w:rPr>
                <w:rFonts w:hint="eastAsia" w:ascii="宋体" w:hAnsi="宋体" w:eastAsia="宋体" w:cs="Times New Roman"/>
                <w:sz w:val="21"/>
                <w:szCs w:val="21"/>
              </w:rPr>
            </w:pPr>
          </w:p>
        </w:tc>
        <w:tc>
          <w:tcPr>
            <w:tcW w:w="2249" w:type="dxa"/>
            <w:tcBorders>
              <w:top w:val="single" w:color="000000" w:sz="4" w:space="0"/>
              <w:left w:val="nil"/>
              <w:bottom w:val="single" w:color="000000" w:sz="4" w:space="0"/>
              <w:right w:val="single" w:color="auto" w:sz="4" w:space="0"/>
            </w:tcBorders>
            <w:shd w:val="clear" w:color="auto" w:fill="auto"/>
            <w:vAlign w:val="top"/>
          </w:tcPr>
          <w:p w14:paraId="4F0573A7">
            <w:pPr>
              <w:keepNext w:val="0"/>
              <w:keepLines w:val="0"/>
              <w:widowControl/>
              <w:suppressLineNumbers w:val="0"/>
              <w:adjustRightInd w:val="0"/>
              <w:snapToGrid w:val="0"/>
              <w:spacing w:before="0" w:beforeAutospacing="1" w:after="0" w:afterAutospacing="0" w:line="273" w:lineRule="auto"/>
              <w:ind w:left="0" w:right="0"/>
              <w:jc w:val="left"/>
              <w:rPr>
                <w:rFonts w:hint="eastAsia" w:ascii="宋体" w:hAnsi="宋体" w:eastAsia="宋体" w:cs="Times New Roman"/>
                <w:sz w:val="21"/>
                <w:szCs w:val="21"/>
              </w:rPr>
            </w:pPr>
          </w:p>
        </w:tc>
        <w:tc>
          <w:tcPr>
            <w:tcW w:w="1767" w:type="dxa"/>
            <w:tcBorders>
              <w:top w:val="single" w:color="000000" w:sz="4" w:space="0"/>
              <w:left w:val="nil"/>
              <w:bottom w:val="single" w:color="000000" w:sz="4" w:space="0"/>
              <w:right w:val="single" w:color="auto" w:sz="4" w:space="0"/>
            </w:tcBorders>
            <w:shd w:val="clear" w:color="auto" w:fill="auto"/>
            <w:vAlign w:val="top"/>
          </w:tcPr>
          <w:p w14:paraId="2EDA64DA">
            <w:pPr>
              <w:keepNext w:val="0"/>
              <w:keepLines w:val="0"/>
              <w:widowControl/>
              <w:suppressLineNumbers w:val="0"/>
              <w:adjustRightInd w:val="0"/>
              <w:snapToGrid w:val="0"/>
              <w:spacing w:before="0" w:beforeAutospacing="1" w:after="0" w:afterAutospacing="0" w:line="273" w:lineRule="auto"/>
              <w:ind w:left="0" w:right="0"/>
              <w:jc w:val="left"/>
              <w:rPr>
                <w:rFonts w:hint="eastAsia" w:ascii="宋体" w:hAnsi="宋体" w:eastAsia="宋体" w:cs="Times New Roman"/>
                <w:sz w:val="21"/>
                <w:szCs w:val="21"/>
              </w:rPr>
            </w:pPr>
          </w:p>
        </w:tc>
        <w:tc>
          <w:tcPr>
            <w:tcW w:w="1260" w:type="dxa"/>
            <w:tcBorders>
              <w:top w:val="single" w:color="000000" w:sz="4" w:space="0"/>
              <w:left w:val="nil"/>
              <w:bottom w:val="single" w:color="000000" w:sz="4" w:space="0"/>
              <w:right w:val="single" w:color="000000" w:sz="4" w:space="0"/>
            </w:tcBorders>
            <w:shd w:val="clear" w:color="auto" w:fill="auto"/>
            <w:vAlign w:val="top"/>
          </w:tcPr>
          <w:p w14:paraId="33E2E6B4">
            <w:pPr>
              <w:keepNext w:val="0"/>
              <w:keepLines w:val="0"/>
              <w:widowControl/>
              <w:suppressLineNumbers w:val="0"/>
              <w:adjustRightInd w:val="0"/>
              <w:snapToGrid w:val="0"/>
              <w:spacing w:before="0" w:beforeAutospacing="1" w:after="0" w:afterAutospacing="0" w:line="273" w:lineRule="auto"/>
              <w:ind w:left="0" w:right="0"/>
              <w:jc w:val="left"/>
              <w:rPr>
                <w:rFonts w:hint="eastAsia" w:ascii="宋体" w:hAnsi="宋体" w:eastAsia="宋体" w:cs="Times New Roman"/>
                <w:sz w:val="21"/>
                <w:szCs w:val="21"/>
              </w:rPr>
            </w:pPr>
          </w:p>
        </w:tc>
      </w:tr>
      <w:tr w14:paraId="314EB1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top"/>
          </w:tcPr>
          <w:p w14:paraId="4457CD4F">
            <w:pPr>
              <w:keepNext w:val="0"/>
              <w:keepLines w:val="0"/>
              <w:widowControl/>
              <w:suppressLineNumbers w:val="0"/>
              <w:adjustRightInd w:val="0"/>
              <w:snapToGrid w:val="0"/>
              <w:spacing w:before="0" w:beforeAutospacing="1" w:after="0" w:afterAutospacing="0" w:line="273" w:lineRule="auto"/>
              <w:ind w:left="0" w:right="0"/>
              <w:jc w:val="left"/>
              <w:rPr>
                <w:rFonts w:hint="eastAsia" w:ascii="宋体" w:hAnsi="宋体" w:eastAsia="宋体" w:cs="Times New Roman"/>
                <w:sz w:val="21"/>
                <w:szCs w:val="21"/>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top"/>
          </w:tcPr>
          <w:p w14:paraId="10A85F1C">
            <w:pPr>
              <w:keepNext w:val="0"/>
              <w:keepLines w:val="0"/>
              <w:widowControl/>
              <w:suppressLineNumbers w:val="0"/>
              <w:adjustRightInd w:val="0"/>
              <w:snapToGrid w:val="0"/>
              <w:spacing w:before="0" w:beforeAutospacing="1" w:after="0" w:afterAutospacing="0" w:line="273" w:lineRule="auto"/>
              <w:ind w:left="0" w:right="0"/>
              <w:jc w:val="left"/>
              <w:rPr>
                <w:rFonts w:hint="eastAsia" w:ascii="宋体" w:hAnsi="宋体" w:eastAsia="宋体" w:cs="Times New Roman"/>
                <w:sz w:val="21"/>
                <w:szCs w:val="21"/>
              </w:rPr>
            </w:pPr>
          </w:p>
        </w:tc>
        <w:tc>
          <w:tcPr>
            <w:tcW w:w="1984" w:type="dxa"/>
            <w:tcBorders>
              <w:top w:val="single" w:color="000000" w:sz="4" w:space="0"/>
              <w:left w:val="single" w:color="000000" w:sz="4" w:space="0"/>
              <w:bottom w:val="single" w:color="000000" w:sz="4" w:space="0"/>
              <w:right w:val="single" w:color="auto" w:sz="4" w:space="0"/>
            </w:tcBorders>
            <w:shd w:val="clear" w:color="auto" w:fill="auto"/>
            <w:vAlign w:val="top"/>
          </w:tcPr>
          <w:p w14:paraId="12FAF37F">
            <w:pPr>
              <w:keepNext w:val="0"/>
              <w:keepLines w:val="0"/>
              <w:widowControl/>
              <w:suppressLineNumbers w:val="0"/>
              <w:adjustRightInd w:val="0"/>
              <w:snapToGrid w:val="0"/>
              <w:spacing w:before="0" w:beforeAutospacing="1" w:after="0" w:afterAutospacing="0" w:line="273" w:lineRule="auto"/>
              <w:ind w:left="0" w:right="0"/>
              <w:jc w:val="left"/>
              <w:rPr>
                <w:rFonts w:hint="eastAsia" w:ascii="宋体" w:hAnsi="宋体" w:eastAsia="宋体" w:cs="Times New Roman"/>
                <w:sz w:val="21"/>
                <w:szCs w:val="21"/>
              </w:rPr>
            </w:pPr>
          </w:p>
        </w:tc>
        <w:tc>
          <w:tcPr>
            <w:tcW w:w="2249" w:type="dxa"/>
            <w:tcBorders>
              <w:top w:val="single" w:color="000000" w:sz="4" w:space="0"/>
              <w:left w:val="nil"/>
              <w:bottom w:val="single" w:color="000000" w:sz="4" w:space="0"/>
              <w:right w:val="single" w:color="auto" w:sz="4" w:space="0"/>
            </w:tcBorders>
            <w:shd w:val="clear" w:color="auto" w:fill="auto"/>
            <w:vAlign w:val="top"/>
          </w:tcPr>
          <w:p w14:paraId="312D8F3C">
            <w:pPr>
              <w:keepNext w:val="0"/>
              <w:keepLines w:val="0"/>
              <w:widowControl/>
              <w:suppressLineNumbers w:val="0"/>
              <w:adjustRightInd w:val="0"/>
              <w:snapToGrid w:val="0"/>
              <w:spacing w:before="0" w:beforeAutospacing="1" w:after="0" w:afterAutospacing="0" w:line="273" w:lineRule="auto"/>
              <w:ind w:left="0" w:right="0"/>
              <w:jc w:val="left"/>
              <w:rPr>
                <w:rFonts w:hint="eastAsia" w:ascii="宋体" w:hAnsi="宋体" w:eastAsia="宋体" w:cs="Times New Roman"/>
                <w:sz w:val="21"/>
                <w:szCs w:val="21"/>
              </w:rPr>
            </w:pPr>
          </w:p>
        </w:tc>
        <w:tc>
          <w:tcPr>
            <w:tcW w:w="1767" w:type="dxa"/>
            <w:tcBorders>
              <w:top w:val="single" w:color="000000" w:sz="4" w:space="0"/>
              <w:left w:val="nil"/>
              <w:bottom w:val="single" w:color="000000" w:sz="4" w:space="0"/>
              <w:right w:val="single" w:color="auto" w:sz="4" w:space="0"/>
            </w:tcBorders>
            <w:shd w:val="clear" w:color="auto" w:fill="auto"/>
            <w:vAlign w:val="top"/>
          </w:tcPr>
          <w:p w14:paraId="7F3BDB95">
            <w:pPr>
              <w:keepNext w:val="0"/>
              <w:keepLines w:val="0"/>
              <w:widowControl/>
              <w:suppressLineNumbers w:val="0"/>
              <w:adjustRightInd w:val="0"/>
              <w:snapToGrid w:val="0"/>
              <w:spacing w:before="0" w:beforeAutospacing="1" w:after="0" w:afterAutospacing="0" w:line="273" w:lineRule="auto"/>
              <w:ind w:left="0" w:right="0"/>
              <w:jc w:val="left"/>
              <w:rPr>
                <w:rFonts w:hint="eastAsia" w:ascii="宋体" w:hAnsi="宋体" w:eastAsia="宋体" w:cs="Times New Roman"/>
                <w:sz w:val="21"/>
                <w:szCs w:val="21"/>
              </w:rPr>
            </w:pPr>
          </w:p>
        </w:tc>
        <w:tc>
          <w:tcPr>
            <w:tcW w:w="1260" w:type="dxa"/>
            <w:tcBorders>
              <w:top w:val="single" w:color="000000" w:sz="4" w:space="0"/>
              <w:left w:val="nil"/>
              <w:bottom w:val="single" w:color="000000" w:sz="4" w:space="0"/>
              <w:right w:val="single" w:color="000000" w:sz="4" w:space="0"/>
            </w:tcBorders>
            <w:shd w:val="clear" w:color="auto" w:fill="auto"/>
            <w:vAlign w:val="top"/>
          </w:tcPr>
          <w:p w14:paraId="11D52DBA">
            <w:pPr>
              <w:keepNext w:val="0"/>
              <w:keepLines w:val="0"/>
              <w:widowControl/>
              <w:suppressLineNumbers w:val="0"/>
              <w:adjustRightInd w:val="0"/>
              <w:snapToGrid w:val="0"/>
              <w:spacing w:before="0" w:beforeAutospacing="1" w:after="0" w:afterAutospacing="0" w:line="273" w:lineRule="auto"/>
              <w:ind w:left="0" w:right="0"/>
              <w:jc w:val="left"/>
              <w:rPr>
                <w:rFonts w:hint="eastAsia" w:ascii="宋体" w:hAnsi="宋体" w:eastAsia="宋体" w:cs="Times New Roman"/>
                <w:sz w:val="21"/>
                <w:szCs w:val="21"/>
              </w:rPr>
            </w:pPr>
          </w:p>
        </w:tc>
      </w:tr>
      <w:tr w14:paraId="3A37BA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top"/>
          </w:tcPr>
          <w:p w14:paraId="5DA52AA3">
            <w:pPr>
              <w:keepNext w:val="0"/>
              <w:keepLines w:val="0"/>
              <w:widowControl/>
              <w:suppressLineNumbers w:val="0"/>
              <w:adjustRightInd w:val="0"/>
              <w:snapToGrid w:val="0"/>
              <w:spacing w:before="0" w:beforeAutospacing="1" w:after="0" w:afterAutospacing="0" w:line="273" w:lineRule="auto"/>
              <w:ind w:left="0" w:right="0"/>
              <w:jc w:val="left"/>
              <w:rPr>
                <w:rFonts w:hint="eastAsia" w:ascii="宋体" w:hAnsi="宋体" w:eastAsia="宋体" w:cs="Times New Roman"/>
                <w:sz w:val="21"/>
                <w:szCs w:val="21"/>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top"/>
          </w:tcPr>
          <w:p w14:paraId="1E66F6B8">
            <w:pPr>
              <w:keepNext w:val="0"/>
              <w:keepLines w:val="0"/>
              <w:widowControl/>
              <w:suppressLineNumbers w:val="0"/>
              <w:adjustRightInd w:val="0"/>
              <w:snapToGrid w:val="0"/>
              <w:spacing w:before="0" w:beforeAutospacing="1" w:after="0" w:afterAutospacing="0" w:line="273" w:lineRule="auto"/>
              <w:ind w:left="0" w:right="0"/>
              <w:jc w:val="left"/>
              <w:rPr>
                <w:rFonts w:hint="eastAsia" w:ascii="宋体" w:hAnsi="宋体" w:eastAsia="宋体" w:cs="Times New Roman"/>
                <w:sz w:val="21"/>
                <w:szCs w:val="21"/>
              </w:rPr>
            </w:pPr>
          </w:p>
        </w:tc>
        <w:tc>
          <w:tcPr>
            <w:tcW w:w="1984" w:type="dxa"/>
            <w:tcBorders>
              <w:top w:val="single" w:color="000000" w:sz="4" w:space="0"/>
              <w:left w:val="single" w:color="000000" w:sz="4" w:space="0"/>
              <w:bottom w:val="single" w:color="000000" w:sz="4" w:space="0"/>
              <w:right w:val="single" w:color="auto" w:sz="4" w:space="0"/>
            </w:tcBorders>
            <w:shd w:val="clear" w:color="auto" w:fill="auto"/>
            <w:vAlign w:val="top"/>
          </w:tcPr>
          <w:p w14:paraId="3352DE94">
            <w:pPr>
              <w:keepNext w:val="0"/>
              <w:keepLines w:val="0"/>
              <w:widowControl/>
              <w:suppressLineNumbers w:val="0"/>
              <w:adjustRightInd w:val="0"/>
              <w:snapToGrid w:val="0"/>
              <w:spacing w:before="0" w:beforeAutospacing="1" w:after="0" w:afterAutospacing="0" w:line="273" w:lineRule="auto"/>
              <w:ind w:left="0" w:right="0"/>
              <w:jc w:val="left"/>
              <w:rPr>
                <w:rFonts w:hint="eastAsia" w:ascii="宋体" w:hAnsi="宋体" w:eastAsia="宋体" w:cs="Times New Roman"/>
                <w:sz w:val="21"/>
                <w:szCs w:val="21"/>
              </w:rPr>
            </w:pPr>
          </w:p>
        </w:tc>
        <w:tc>
          <w:tcPr>
            <w:tcW w:w="2249" w:type="dxa"/>
            <w:tcBorders>
              <w:top w:val="single" w:color="000000" w:sz="4" w:space="0"/>
              <w:left w:val="nil"/>
              <w:bottom w:val="single" w:color="000000" w:sz="4" w:space="0"/>
              <w:right w:val="single" w:color="auto" w:sz="4" w:space="0"/>
            </w:tcBorders>
            <w:shd w:val="clear" w:color="auto" w:fill="auto"/>
            <w:vAlign w:val="top"/>
          </w:tcPr>
          <w:p w14:paraId="40B4C14B">
            <w:pPr>
              <w:keepNext w:val="0"/>
              <w:keepLines w:val="0"/>
              <w:widowControl/>
              <w:suppressLineNumbers w:val="0"/>
              <w:adjustRightInd w:val="0"/>
              <w:snapToGrid w:val="0"/>
              <w:spacing w:before="0" w:beforeAutospacing="1" w:after="0" w:afterAutospacing="0" w:line="273" w:lineRule="auto"/>
              <w:ind w:left="0" w:right="0"/>
              <w:jc w:val="left"/>
              <w:rPr>
                <w:rFonts w:hint="eastAsia" w:ascii="宋体" w:hAnsi="宋体" w:eastAsia="宋体" w:cs="Times New Roman"/>
                <w:sz w:val="21"/>
                <w:szCs w:val="21"/>
              </w:rPr>
            </w:pPr>
          </w:p>
        </w:tc>
        <w:tc>
          <w:tcPr>
            <w:tcW w:w="1767" w:type="dxa"/>
            <w:tcBorders>
              <w:top w:val="single" w:color="000000" w:sz="4" w:space="0"/>
              <w:left w:val="nil"/>
              <w:bottom w:val="single" w:color="000000" w:sz="4" w:space="0"/>
              <w:right w:val="single" w:color="auto" w:sz="4" w:space="0"/>
            </w:tcBorders>
            <w:shd w:val="clear" w:color="auto" w:fill="auto"/>
            <w:vAlign w:val="top"/>
          </w:tcPr>
          <w:p w14:paraId="674BF4EC">
            <w:pPr>
              <w:keepNext w:val="0"/>
              <w:keepLines w:val="0"/>
              <w:widowControl/>
              <w:suppressLineNumbers w:val="0"/>
              <w:adjustRightInd w:val="0"/>
              <w:snapToGrid w:val="0"/>
              <w:spacing w:before="0" w:beforeAutospacing="1" w:after="0" w:afterAutospacing="0" w:line="273" w:lineRule="auto"/>
              <w:ind w:left="0" w:right="0"/>
              <w:jc w:val="left"/>
              <w:rPr>
                <w:rFonts w:hint="eastAsia" w:ascii="宋体" w:hAnsi="宋体" w:eastAsia="宋体" w:cs="Times New Roman"/>
                <w:sz w:val="21"/>
                <w:szCs w:val="21"/>
              </w:rPr>
            </w:pPr>
          </w:p>
        </w:tc>
        <w:tc>
          <w:tcPr>
            <w:tcW w:w="1260" w:type="dxa"/>
            <w:tcBorders>
              <w:top w:val="single" w:color="000000" w:sz="4" w:space="0"/>
              <w:left w:val="nil"/>
              <w:bottom w:val="single" w:color="000000" w:sz="4" w:space="0"/>
              <w:right w:val="single" w:color="000000" w:sz="4" w:space="0"/>
            </w:tcBorders>
            <w:shd w:val="clear" w:color="auto" w:fill="auto"/>
            <w:vAlign w:val="top"/>
          </w:tcPr>
          <w:p w14:paraId="7905D0E6">
            <w:pPr>
              <w:keepNext w:val="0"/>
              <w:keepLines w:val="0"/>
              <w:widowControl/>
              <w:suppressLineNumbers w:val="0"/>
              <w:adjustRightInd w:val="0"/>
              <w:snapToGrid w:val="0"/>
              <w:spacing w:before="0" w:beforeAutospacing="1" w:after="0" w:afterAutospacing="0" w:line="273" w:lineRule="auto"/>
              <w:ind w:left="0" w:right="0"/>
              <w:jc w:val="left"/>
              <w:rPr>
                <w:rFonts w:hint="eastAsia" w:ascii="宋体" w:hAnsi="宋体" w:eastAsia="宋体" w:cs="Times New Roman"/>
                <w:sz w:val="21"/>
                <w:szCs w:val="21"/>
              </w:rPr>
            </w:pPr>
          </w:p>
        </w:tc>
      </w:tr>
    </w:tbl>
    <w:p w14:paraId="528AB09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宋体" w:hAnsi="宋体" w:eastAsia="宋体" w:cs="宋体"/>
          <w:highlight w:val="none"/>
          <w:lang w:val="en-US" w:eastAsia="zh-CN"/>
        </w:rPr>
      </w:pPr>
      <w:r>
        <w:rPr>
          <w:rFonts w:hint="eastAsia" w:ascii="宋体" w:hAnsi="宋体" w:cs="宋体"/>
          <w:b/>
          <w:bCs/>
          <w:highlight w:val="none"/>
          <w:lang w:val="en-US" w:eastAsia="zh-CN"/>
        </w:rPr>
        <w:t>。</w:t>
      </w:r>
      <w:r>
        <w:rPr>
          <w:rFonts w:hint="eastAsia" w:ascii="宋体" w:hAnsi="宋体" w:cs="宋体"/>
          <w:highlight w:val="none"/>
        </w:rPr>
        <w:br w:type="page"/>
      </w:r>
      <w:r>
        <w:rPr>
          <w:rFonts w:hint="eastAsia" w:ascii="宋体" w:hAnsi="宋体" w:eastAsia="宋体" w:cs="宋体"/>
          <w:b/>
          <w:bCs/>
          <w:kern w:val="44"/>
          <w:sz w:val="44"/>
          <w:szCs w:val="44"/>
          <w:highlight w:val="none"/>
          <w:lang w:val="en-US" w:eastAsia="zh-CN" w:bidi="ar-SA"/>
        </w:rPr>
        <w:t xml:space="preserve">第八章  </w:t>
      </w:r>
      <w:bookmarkEnd w:id="189"/>
      <w:bookmarkEnd w:id="190"/>
      <w:bookmarkEnd w:id="191"/>
      <w:r>
        <w:rPr>
          <w:rFonts w:hint="eastAsia" w:ascii="宋体" w:hAnsi="宋体" w:eastAsia="宋体" w:cs="宋体"/>
          <w:b/>
          <w:bCs/>
          <w:kern w:val="44"/>
          <w:sz w:val="44"/>
          <w:szCs w:val="44"/>
          <w:highlight w:val="none"/>
          <w:lang w:val="en-US" w:eastAsia="zh-CN" w:bidi="ar-SA"/>
        </w:rPr>
        <w:t>合同范本</w:t>
      </w:r>
    </w:p>
    <w:p w14:paraId="70AB1C1B">
      <w:pPr>
        <w:spacing w:line="400" w:lineRule="exact"/>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详见附件</w:t>
      </w:r>
    </w:p>
    <w:p w14:paraId="411335BB">
      <w:pPr>
        <w:rPr>
          <w:rFonts w:hint="eastAsia" w:ascii="宋体" w:hAnsi="宋体" w:cs="宋体"/>
          <w:highlight w:val="none"/>
        </w:rPr>
      </w:pPr>
      <w:bookmarkStart w:id="250" w:name="_Toc513633965"/>
    </w:p>
    <w:p w14:paraId="49742122">
      <w:pPr>
        <w:pStyle w:val="2"/>
        <w:rPr>
          <w:rFonts w:hint="eastAsia" w:ascii="宋体" w:hAnsi="宋体" w:cs="宋体"/>
          <w:highlight w:val="none"/>
        </w:rPr>
      </w:pPr>
    </w:p>
    <w:p w14:paraId="4134A02A">
      <w:pPr>
        <w:rPr>
          <w:rFonts w:hint="eastAsia" w:ascii="宋体" w:hAnsi="宋体" w:cs="宋体"/>
          <w:highlight w:val="none"/>
        </w:rPr>
      </w:pPr>
    </w:p>
    <w:p w14:paraId="3D77E483">
      <w:pPr>
        <w:pStyle w:val="2"/>
        <w:rPr>
          <w:rFonts w:hint="eastAsia" w:ascii="宋体" w:hAnsi="宋体" w:cs="宋体"/>
          <w:highlight w:val="none"/>
        </w:rPr>
      </w:pPr>
    </w:p>
    <w:p w14:paraId="52B345F7">
      <w:pPr>
        <w:rPr>
          <w:rFonts w:hint="eastAsia" w:ascii="宋体" w:hAnsi="宋体" w:cs="宋体"/>
          <w:highlight w:val="none"/>
        </w:rPr>
      </w:pPr>
    </w:p>
    <w:p w14:paraId="71071F68">
      <w:pPr>
        <w:pStyle w:val="2"/>
        <w:rPr>
          <w:rFonts w:hint="eastAsia" w:ascii="宋体" w:hAnsi="宋体" w:cs="宋体"/>
          <w:highlight w:val="none"/>
        </w:rPr>
      </w:pPr>
    </w:p>
    <w:p w14:paraId="11CB850A">
      <w:pPr>
        <w:rPr>
          <w:rFonts w:hint="eastAsia" w:ascii="宋体" w:hAnsi="宋体" w:cs="宋体"/>
          <w:highlight w:val="none"/>
        </w:rPr>
      </w:pPr>
    </w:p>
    <w:p w14:paraId="4307D2B3">
      <w:pPr>
        <w:pStyle w:val="2"/>
        <w:rPr>
          <w:rFonts w:hint="eastAsia" w:ascii="宋体" w:hAnsi="宋体" w:cs="宋体"/>
          <w:highlight w:val="none"/>
        </w:rPr>
      </w:pPr>
    </w:p>
    <w:p w14:paraId="74F7D8F5">
      <w:pPr>
        <w:rPr>
          <w:rFonts w:hint="eastAsia" w:ascii="宋体" w:hAnsi="宋体" w:cs="宋体"/>
          <w:highlight w:val="none"/>
        </w:rPr>
      </w:pPr>
    </w:p>
    <w:p w14:paraId="7E64400C">
      <w:pPr>
        <w:pStyle w:val="2"/>
        <w:rPr>
          <w:rFonts w:hint="eastAsia" w:ascii="宋体" w:hAnsi="宋体" w:cs="宋体"/>
          <w:highlight w:val="none"/>
        </w:rPr>
      </w:pPr>
    </w:p>
    <w:p w14:paraId="4B279366">
      <w:pPr>
        <w:rPr>
          <w:rFonts w:hint="eastAsia" w:ascii="宋体" w:hAnsi="宋体" w:cs="宋体"/>
          <w:highlight w:val="none"/>
        </w:rPr>
      </w:pPr>
    </w:p>
    <w:p w14:paraId="19CC764F">
      <w:pPr>
        <w:pStyle w:val="2"/>
        <w:rPr>
          <w:rFonts w:hint="eastAsia" w:ascii="宋体" w:hAnsi="宋体" w:cs="宋体"/>
          <w:highlight w:val="none"/>
        </w:rPr>
      </w:pPr>
    </w:p>
    <w:p w14:paraId="3D5127FE">
      <w:pPr>
        <w:rPr>
          <w:rFonts w:hint="eastAsia" w:ascii="宋体" w:hAnsi="宋体" w:cs="宋体"/>
          <w:highlight w:val="none"/>
        </w:rPr>
      </w:pPr>
    </w:p>
    <w:p w14:paraId="3D558FB7">
      <w:pPr>
        <w:pStyle w:val="2"/>
        <w:rPr>
          <w:rFonts w:hint="eastAsia" w:ascii="宋体" w:hAnsi="宋体" w:cs="宋体"/>
          <w:highlight w:val="none"/>
        </w:rPr>
      </w:pPr>
    </w:p>
    <w:p w14:paraId="7EAF724C">
      <w:pPr>
        <w:rPr>
          <w:rFonts w:hint="eastAsia" w:ascii="宋体" w:hAnsi="宋体" w:cs="宋体"/>
          <w:highlight w:val="none"/>
        </w:rPr>
      </w:pPr>
    </w:p>
    <w:p w14:paraId="073266C3">
      <w:pPr>
        <w:pStyle w:val="2"/>
        <w:rPr>
          <w:rFonts w:hint="eastAsia" w:ascii="宋体" w:hAnsi="宋体" w:cs="宋体"/>
          <w:highlight w:val="none"/>
        </w:rPr>
      </w:pPr>
    </w:p>
    <w:p w14:paraId="174CD458">
      <w:pPr>
        <w:rPr>
          <w:rFonts w:hint="eastAsia" w:ascii="宋体" w:hAnsi="宋体" w:cs="宋体"/>
          <w:highlight w:val="none"/>
        </w:rPr>
      </w:pPr>
    </w:p>
    <w:p w14:paraId="10F5FB88">
      <w:pPr>
        <w:pStyle w:val="2"/>
        <w:rPr>
          <w:rFonts w:hint="eastAsia" w:ascii="宋体" w:hAnsi="宋体" w:cs="宋体"/>
          <w:highlight w:val="none"/>
        </w:rPr>
      </w:pPr>
    </w:p>
    <w:p w14:paraId="706A6ADB">
      <w:pPr>
        <w:rPr>
          <w:rFonts w:hint="eastAsia" w:ascii="宋体" w:hAnsi="宋体" w:cs="宋体"/>
          <w:highlight w:val="none"/>
        </w:rPr>
      </w:pPr>
    </w:p>
    <w:p w14:paraId="4D07CF0F">
      <w:pPr>
        <w:pStyle w:val="2"/>
        <w:rPr>
          <w:rFonts w:hint="eastAsia" w:ascii="宋体" w:hAnsi="宋体" w:cs="宋体"/>
          <w:highlight w:val="none"/>
        </w:rPr>
      </w:pPr>
    </w:p>
    <w:p w14:paraId="7A23BA44">
      <w:pPr>
        <w:rPr>
          <w:rFonts w:hint="eastAsia" w:ascii="宋体" w:hAnsi="宋体" w:cs="宋体"/>
          <w:highlight w:val="none"/>
        </w:rPr>
      </w:pPr>
    </w:p>
    <w:p w14:paraId="17D2A064">
      <w:pPr>
        <w:pStyle w:val="2"/>
        <w:rPr>
          <w:rFonts w:hint="eastAsia" w:ascii="宋体" w:hAnsi="宋体" w:cs="宋体"/>
          <w:highlight w:val="none"/>
        </w:rPr>
      </w:pPr>
    </w:p>
    <w:p w14:paraId="2669613A">
      <w:pPr>
        <w:rPr>
          <w:rFonts w:hint="eastAsia" w:ascii="宋体" w:hAnsi="宋体" w:cs="宋体"/>
          <w:highlight w:val="none"/>
        </w:rPr>
      </w:pPr>
    </w:p>
    <w:p w14:paraId="61144F93">
      <w:pPr>
        <w:pStyle w:val="2"/>
        <w:rPr>
          <w:rFonts w:hint="eastAsia" w:ascii="宋体" w:hAnsi="宋体" w:cs="宋体"/>
          <w:highlight w:val="none"/>
        </w:rPr>
      </w:pPr>
    </w:p>
    <w:p w14:paraId="17BA3AE3">
      <w:pPr>
        <w:rPr>
          <w:rFonts w:hint="eastAsia" w:ascii="宋体" w:hAnsi="宋体" w:cs="宋体"/>
          <w:highlight w:val="none"/>
        </w:rPr>
      </w:pPr>
    </w:p>
    <w:p w14:paraId="187DF4AA">
      <w:pPr>
        <w:pStyle w:val="2"/>
        <w:rPr>
          <w:rFonts w:hint="eastAsia" w:ascii="宋体" w:hAnsi="宋体" w:cs="宋体"/>
          <w:highlight w:val="none"/>
        </w:rPr>
      </w:pPr>
    </w:p>
    <w:p w14:paraId="755F0E1F">
      <w:pPr>
        <w:rPr>
          <w:rFonts w:hint="eastAsia" w:ascii="宋体" w:hAnsi="宋体" w:cs="宋体"/>
          <w:highlight w:val="none"/>
        </w:rPr>
      </w:pPr>
    </w:p>
    <w:p w14:paraId="4E8E8E9E">
      <w:pPr>
        <w:pStyle w:val="2"/>
        <w:rPr>
          <w:rFonts w:hint="eastAsia" w:ascii="宋体" w:hAnsi="宋体" w:cs="宋体"/>
          <w:highlight w:val="none"/>
        </w:rPr>
      </w:pPr>
    </w:p>
    <w:p w14:paraId="66DAF808">
      <w:pPr>
        <w:rPr>
          <w:rFonts w:hint="eastAsia" w:ascii="宋体" w:hAnsi="宋体" w:cs="宋体"/>
          <w:highlight w:val="none"/>
        </w:rPr>
      </w:pPr>
    </w:p>
    <w:p w14:paraId="36D0BD58">
      <w:pPr>
        <w:pStyle w:val="2"/>
        <w:rPr>
          <w:rFonts w:hint="eastAsia" w:ascii="宋体" w:hAnsi="宋体" w:cs="宋体"/>
          <w:highlight w:val="none"/>
        </w:rPr>
      </w:pPr>
    </w:p>
    <w:p w14:paraId="08485E64">
      <w:pPr>
        <w:rPr>
          <w:rFonts w:hint="eastAsia" w:ascii="宋体" w:hAnsi="宋体" w:cs="宋体"/>
          <w:highlight w:val="none"/>
        </w:rPr>
      </w:pPr>
    </w:p>
    <w:p w14:paraId="213BBB9D">
      <w:pPr>
        <w:pStyle w:val="2"/>
        <w:rPr>
          <w:rFonts w:hint="eastAsia"/>
        </w:rPr>
      </w:pPr>
    </w:p>
    <w:p w14:paraId="53EAFB35">
      <w:pPr>
        <w:pStyle w:val="3"/>
        <w:spacing w:before="0" w:after="0" w:line="360" w:lineRule="auto"/>
        <w:jc w:val="center"/>
        <w:rPr>
          <w:rFonts w:hint="eastAsia" w:ascii="宋体" w:hAnsi="宋体" w:eastAsia="宋体" w:cs="宋体"/>
          <w:highlight w:val="none"/>
          <w:lang w:eastAsia="zh-CN"/>
        </w:rPr>
      </w:pPr>
      <w:bookmarkStart w:id="251" w:name="_Toc17905"/>
      <w:bookmarkStart w:id="252" w:name="_Toc2000413"/>
      <w:bookmarkStart w:id="253" w:name="_Toc514858709"/>
      <w:r>
        <w:rPr>
          <w:rFonts w:hint="eastAsia" w:ascii="宋体" w:hAnsi="宋体" w:cs="宋体"/>
          <w:highlight w:val="none"/>
        </w:rPr>
        <w:t>第</w:t>
      </w:r>
      <w:r>
        <w:rPr>
          <w:rFonts w:hint="eastAsia" w:ascii="宋体" w:hAnsi="宋体" w:cs="宋体"/>
          <w:highlight w:val="none"/>
          <w:lang w:val="en-US" w:eastAsia="zh-CN"/>
        </w:rPr>
        <w:t>九</w:t>
      </w:r>
      <w:r>
        <w:rPr>
          <w:rFonts w:hint="eastAsia" w:ascii="宋体" w:hAnsi="宋体" w:cs="宋体"/>
          <w:highlight w:val="none"/>
        </w:rPr>
        <w:t>章  竞争性比选响应文件格式</w:t>
      </w:r>
      <w:bookmarkEnd w:id="250"/>
      <w:bookmarkEnd w:id="251"/>
      <w:bookmarkEnd w:id="252"/>
      <w:bookmarkEnd w:id="253"/>
    </w:p>
    <w:p w14:paraId="337A6B8B">
      <w:pPr>
        <w:rPr>
          <w:rFonts w:hint="eastAsia" w:ascii="宋体" w:hAnsi="宋体" w:cs="宋体"/>
          <w:highlight w:val="none"/>
        </w:rPr>
      </w:pPr>
    </w:p>
    <w:p w14:paraId="22B9D27E">
      <w:pPr>
        <w:pStyle w:val="2"/>
        <w:rPr>
          <w:rFonts w:hint="eastAsia" w:ascii="宋体" w:hAnsi="宋体" w:cs="宋体"/>
          <w:highlight w:val="none"/>
        </w:rPr>
      </w:pPr>
    </w:p>
    <w:p w14:paraId="0327DF8D">
      <w:pPr>
        <w:rPr>
          <w:rFonts w:hint="eastAsia" w:ascii="宋体" w:hAnsi="宋体" w:cs="宋体"/>
          <w:highlight w:val="none"/>
        </w:rPr>
      </w:pPr>
    </w:p>
    <w:p w14:paraId="5D8C369F">
      <w:pPr>
        <w:pStyle w:val="2"/>
        <w:rPr>
          <w:rFonts w:hint="eastAsia" w:ascii="宋体" w:hAnsi="宋体" w:cs="宋体"/>
          <w:highlight w:val="none"/>
        </w:rPr>
      </w:pPr>
    </w:p>
    <w:p w14:paraId="149A3162">
      <w:pPr>
        <w:rPr>
          <w:rFonts w:hint="eastAsia" w:ascii="宋体" w:hAnsi="宋体" w:cs="宋体"/>
          <w:highlight w:val="none"/>
        </w:rPr>
      </w:pPr>
    </w:p>
    <w:p w14:paraId="1B9A9CA5">
      <w:pPr>
        <w:pStyle w:val="2"/>
        <w:rPr>
          <w:rFonts w:hint="eastAsia" w:ascii="宋体" w:hAnsi="宋体" w:cs="宋体"/>
          <w:highlight w:val="none"/>
        </w:rPr>
      </w:pPr>
    </w:p>
    <w:p w14:paraId="54FAC725">
      <w:pPr>
        <w:rPr>
          <w:rFonts w:hint="eastAsia" w:ascii="宋体" w:hAnsi="宋体" w:cs="宋体"/>
          <w:highlight w:val="none"/>
        </w:rPr>
      </w:pPr>
    </w:p>
    <w:p w14:paraId="4D622605">
      <w:pPr>
        <w:pStyle w:val="2"/>
        <w:rPr>
          <w:rFonts w:hint="eastAsia" w:ascii="宋体" w:hAnsi="宋体" w:cs="宋体"/>
          <w:highlight w:val="none"/>
        </w:rPr>
      </w:pPr>
    </w:p>
    <w:p w14:paraId="64A7FEDE">
      <w:pPr>
        <w:rPr>
          <w:rFonts w:hint="eastAsia" w:ascii="宋体" w:hAnsi="宋体" w:cs="宋体"/>
          <w:highlight w:val="none"/>
        </w:rPr>
      </w:pPr>
    </w:p>
    <w:p w14:paraId="2C3F0FBB">
      <w:pPr>
        <w:pStyle w:val="2"/>
        <w:rPr>
          <w:rFonts w:hint="eastAsia" w:ascii="宋体" w:hAnsi="宋体" w:cs="宋体"/>
          <w:highlight w:val="none"/>
        </w:rPr>
      </w:pPr>
    </w:p>
    <w:p w14:paraId="022E4788">
      <w:pPr>
        <w:rPr>
          <w:rFonts w:hint="eastAsia" w:ascii="宋体" w:hAnsi="宋体" w:cs="宋体"/>
          <w:highlight w:val="none"/>
        </w:rPr>
      </w:pPr>
    </w:p>
    <w:p w14:paraId="6F1B74D5">
      <w:pPr>
        <w:pStyle w:val="2"/>
        <w:rPr>
          <w:rFonts w:hint="eastAsia" w:ascii="宋体" w:hAnsi="宋体" w:cs="宋体"/>
          <w:highlight w:val="none"/>
        </w:rPr>
      </w:pPr>
    </w:p>
    <w:p w14:paraId="6CD4A2BA">
      <w:pPr>
        <w:rPr>
          <w:rFonts w:hint="eastAsia"/>
        </w:rPr>
      </w:pPr>
    </w:p>
    <w:p w14:paraId="0E4D9951">
      <w:pPr>
        <w:rPr>
          <w:rFonts w:hint="eastAsia" w:ascii="宋体" w:hAnsi="宋体" w:cs="宋体"/>
          <w:highlight w:val="none"/>
        </w:rPr>
      </w:pPr>
    </w:p>
    <w:p w14:paraId="6459FF2A">
      <w:pPr>
        <w:pStyle w:val="2"/>
        <w:rPr>
          <w:rFonts w:hint="eastAsia" w:ascii="宋体" w:hAnsi="宋体" w:cs="宋体"/>
          <w:highlight w:val="none"/>
        </w:rPr>
      </w:pPr>
    </w:p>
    <w:p w14:paraId="28960799">
      <w:pPr>
        <w:rPr>
          <w:rFonts w:hint="eastAsia" w:ascii="宋体" w:hAnsi="宋体" w:cs="宋体"/>
          <w:highlight w:val="none"/>
        </w:rPr>
      </w:pPr>
    </w:p>
    <w:p w14:paraId="6986757F">
      <w:pPr>
        <w:pStyle w:val="2"/>
        <w:rPr>
          <w:rFonts w:hint="eastAsia" w:ascii="宋体" w:hAnsi="宋体" w:cs="宋体"/>
          <w:highlight w:val="none"/>
        </w:rPr>
      </w:pPr>
    </w:p>
    <w:p w14:paraId="213474C8">
      <w:pPr>
        <w:rPr>
          <w:rFonts w:hint="eastAsia" w:ascii="宋体" w:hAnsi="宋体" w:cs="宋体"/>
          <w:highlight w:val="none"/>
        </w:rPr>
      </w:pPr>
    </w:p>
    <w:p w14:paraId="3FFB3271">
      <w:pPr>
        <w:pStyle w:val="2"/>
        <w:rPr>
          <w:rFonts w:hint="eastAsia" w:ascii="宋体" w:hAnsi="宋体" w:cs="宋体"/>
          <w:highlight w:val="none"/>
        </w:rPr>
      </w:pPr>
    </w:p>
    <w:p w14:paraId="328497BC">
      <w:pPr>
        <w:rPr>
          <w:rFonts w:hint="eastAsia" w:ascii="宋体" w:hAnsi="宋体" w:cs="宋体"/>
          <w:highlight w:val="none"/>
        </w:rPr>
      </w:pPr>
    </w:p>
    <w:p w14:paraId="2E2FBE86">
      <w:pPr>
        <w:pStyle w:val="2"/>
        <w:rPr>
          <w:rFonts w:hint="eastAsia" w:ascii="宋体" w:hAnsi="宋体" w:cs="宋体"/>
          <w:highlight w:val="none"/>
        </w:rPr>
      </w:pPr>
    </w:p>
    <w:p w14:paraId="2E693056">
      <w:pPr>
        <w:rPr>
          <w:rFonts w:hint="eastAsia" w:ascii="宋体" w:hAnsi="宋体" w:cs="宋体"/>
          <w:highlight w:val="none"/>
        </w:rPr>
      </w:pPr>
    </w:p>
    <w:p w14:paraId="063E7C06">
      <w:pPr>
        <w:pStyle w:val="2"/>
        <w:rPr>
          <w:rFonts w:hint="eastAsia" w:ascii="宋体" w:hAnsi="宋体" w:cs="宋体"/>
          <w:highlight w:val="none"/>
        </w:rPr>
      </w:pPr>
    </w:p>
    <w:p w14:paraId="47B599B5">
      <w:pPr>
        <w:rPr>
          <w:rFonts w:hint="eastAsia" w:ascii="宋体" w:hAnsi="宋体" w:cs="宋体"/>
          <w:highlight w:val="none"/>
        </w:rPr>
      </w:pPr>
    </w:p>
    <w:p w14:paraId="515ED7EF">
      <w:pPr>
        <w:pStyle w:val="2"/>
        <w:rPr>
          <w:rFonts w:hint="eastAsia" w:ascii="宋体" w:hAnsi="宋体" w:cs="宋体"/>
          <w:highlight w:val="none"/>
        </w:rPr>
      </w:pPr>
    </w:p>
    <w:p w14:paraId="7E601348">
      <w:pPr>
        <w:rPr>
          <w:rFonts w:hint="eastAsia" w:ascii="宋体" w:hAnsi="宋体" w:cs="宋体"/>
          <w:highlight w:val="none"/>
        </w:rPr>
      </w:pPr>
    </w:p>
    <w:p w14:paraId="023124BB">
      <w:pPr>
        <w:pStyle w:val="2"/>
        <w:rPr>
          <w:rFonts w:hint="eastAsia" w:ascii="宋体" w:hAnsi="宋体" w:cs="宋体"/>
          <w:highlight w:val="none"/>
        </w:rPr>
      </w:pPr>
    </w:p>
    <w:p w14:paraId="0C288459">
      <w:pPr>
        <w:rPr>
          <w:rFonts w:hint="eastAsia" w:ascii="宋体" w:hAnsi="宋体" w:cs="宋体"/>
          <w:highlight w:val="none"/>
        </w:rPr>
      </w:pPr>
    </w:p>
    <w:p w14:paraId="2E759539">
      <w:pPr>
        <w:pStyle w:val="2"/>
        <w:rPr>
          <w:rFonts w:hint="eastAsia" w:ascii="宋体" w:hAnsi="宋体" w:cs="宋体"/>
          <w:highlight w:val="none"/>
        </w:rPr>
      </w:pPr>
    </w:p>
    <w:p w14:paraId="37113DAF">
      <w:pPr>
        <w:rPr>
          <w:rFonts w:hint="eastAsia" w:ascii="宋体" w:hAnsi="宋体" w:cs="宋体"/>
          <w:highlight w:val="none"/>
        </w:rPr>
      </w:pPr>
    </w:p>
    <w:p w14:paraId="14D77826">
      <w:pPr>
        <w:pStyle w:val="2"/>
        <w:rPr>
          <w:rFonts w:hint="eastAsia" w:ascii="宋体" w:hAnsi="宋体" w:cs="宋体"/>
          <w:highlight w:val="none"/>
        </w:rPr>
      </w:pPr>
    </w:p>
    <w:p w14:paraId="5940678D">
      <w:pPr>
        <w:rPr>
          <w:rFonts w:hint="eastAsia" w:ascii="宋体" w:hAnsi="宋体" w:cs="宋体"/>
          <w:highlight w:val="none"/>
        </w:rPr>
      </w:pPr>
    </w:p>
    <w:p w14:paraId="78421326">
      <w:pPr>
        <w:pStyle w:val="2"/>
        <w:rPr>
          <w:rFonts w:hint="eastAsia" w:ascii="宋体" w:hAnsi="宋体" w:cs="宋体"/>
          <w:highlight w:val="none"/>
        </w:rPr>
      </w:pPr>
    </w:p>
    <w:p w14:paraId="05456B71">
      <w:pPr>
        <w:rPr>
          <w:rFonts w:hint="eastAsia"/>
        </w:rPr>
      </w:pPr>
    </w:p>
    <w:p w14:paraId="44DBCC23">
      <w:pPr>
        <w:pStyle w:val="2"/>
        <w:rPr>
          <w:rFonts w:hint="eastAsia"/>
        </w:rPr>
      </w:pPr>
    </w:p>
    <w:bookmarkEnd w:id="192"/>
    <w:bookmarkEnd w:id="193"/>
    <w:bookmarkEnd w:id="194"/>
    <w:bookmarkEnd w:id="195"/>
    <w:bookmarkEnd w:id="196"/>
    <w:bookmarkEnd w:id="197"/>
    <w:bookmarkEnd w:id="198"/>
    <w:bookmarkEnd w:id="199"/>
    <w:p w14:paraId="177E6A74">
      <w:pPr>
        <w:jc w:val="center"/>
        <w:rPr>
          <w:rFonts w:hint="eastAsia" w:ascii="宋体" w:hAnsi="宋体" w:cs="宋体"/>
          <w:sz w:val="52"/>
          <w:szCs w:val="52"/>
          <w:highlight w:val="none"/>
          <w:u w:val="single"/>
        </w:rPr>
      </w:pPr>
      <w:bookmarkStart w:id="254" w:name="_Toc513633974"/>
      <w:bookmarkStart w:id="255" w:name="_Toc503951058"/>
      <w:r>
        <w:rPr>
          <w:rFonts w:hint="eastAsia" w:ascii="宋体" w:hAnsi="宋体" w:cs="宋体"/>
          <w:highlight w:val="none"/>
          <w:u w:val="single"/>
        </w:rPr>
        <w:t xml:space="preserve">                   </w:t>
      </w:r>
      <w:r>
        <w:rPr>
          <w:rFonts w:hint="eastAsia" w:ascii="宋体" w:hAnsi="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sz w:val="52"/>
          <w:szCs w:val="52"/>
          <w:highlight w:val="none"/>
          <w:u w:val="single"/>
        </w:rPr>
        <w:t xml:space="preserve">（项目名称） </w:t>
      </w:r>
    </w:p>
    <w:p w14:paraId="1F933812">
      <w:pPr>
        <w:rPr>
          <w:rFonts w:hint="eastAsia" w:ascii="宋体" w:hAnsi="宋体" w:cs="宋体"/>
          <w:sz w:val="20"/>
          <w:szCs w:val="20"/>
          <w:highlight w:val="none"/>
        </w:rPr>
      </w:pPr>
    </w:p>
    <w:p w14:paraId="2DED2683">
      <w:pPr>
        <w:jc w:val="center"/>
        <w:rPr>
          <w:rFonts w:hint="eastAsia" w:ascii="宋体" w:hAnsi="宋体" w:cs="宋体"/>
          <w:sz w:val="44"/>
          <w:szCs w:val="44"/>
          <w:highlight w:val="none"/>
        </w:rPr>
      </w:pPr>
      <w:r>
        <w:rPr>
          <w:rFonts w:hint="eastAsia" w:ascii="宋体" w:hAnsi="宋体" w:cs="宋体"/>
          <w:sz w:val="44"/>
          <w:szCs w:val="44"/>
          <w:highlight w:val="none"/>
        </w:rPr>
        <w:t xml:space="preserve"> </w:t>
      </w:r>
    </w:p>
    <w:p w14:paraId="4235B4FD">
      <w:pPr>
        <w:rPr>
          <w:rFonts w:hint="eastAsia" w:ascii="宋体" w:hAnsi="宋体" w:cs="宋体"/>
          <w:sz w:val="28"/>
          <w:szCs w:val="28"/>
          <w:highlight w:val="none"/>
        </w:rPr>
      </w:pPr>
    </w:p>
    <w:p w14:paraId="23F8AF0B">
      <w:pPr>
        <w:rPr>
          <w:rFonts w:hint="eastAsia" w:ascii="宋体" w:hAnsi="宋体" w:cs="宋体"/>
          <w:sz w:val="28"/>
          <w:szCs w:val="28"/>
          <w:highlight w:val="none"/>
        </w:rPr>
      </w:pPr>
    </w:p>
    <w:p w14:paraId="2C86E609">
      <w:pPr>
        <w:rPr>
          <w:rFonts w:hint="eastAsia" w:ascii="宋体" w:hAnsi="宋体" w:cs="宋体"/>
          <w:sz w:val="28"/>
          <w:szCs w:val="28"/>
          <w:highlight w:val="none"/>
        </w:rPr>
      </w:pPr>
    </w:p>
    <w:p w14:paraId="49C43814">
      <w:pPr>
        <w:jc w:val="center"/>
        <w:rPr>
          <w:rFonts w:hint="eastAsia" w:ascii="宋体" w:hAnsi="宋体" w:cs="宋体"/>
          <w:b/>
          <w:sz w:val="72"/>
          <w:szCs w:val="44"/>
          <w:highlight w:val="none"/>
        </w:rPr>
      </w:pPr>
      <w:r>
        <w:rPr>
          <w:rFonts w:hint="eastAsia" w:ascii="宋体" w:hAnsi="宋体" w:cs="宋体"/>
          <w:b/>
          <w:sz w:val="72"/>
          <w:szCs w:val="44"/>
          <w:highlight w:val="none"/>
        </w:rPr>
        <w:t>竞争性比选响应文件</w:t>
      </w:r>
    </w:p>
    <w:p w14:paraId="738102D3">
      <w:pPr>
        <w:jc w:val="center"/>
        <w:rPr>
          <w:rFonts w:hint="eastAsia" w:ascii="宋体" w:hAnsi="宋体" w:cs="宋体"/>
          <w:b/>
          <w:sz w:val="32"/>
          <w:szCs w:val="32"/>
          <w:highlight w:val="none"/>
        </w:rPr>
      </w:pPr>
    </w:p>
    <w:p w14:paraId="50C99255">
      <w:pPr>
        <w:rPr>
          <w:rFonts w:hint="eastAsia" w:ascii="宋体" w:hAnsi="宋体" w:cs="宋体"/>
          <w:sz w:val="28"/>
          <w:szCs w:val="28"/>
          <w:highlight w:val="none"/>
        </w:rPr>
      </w:pPr>
    </w:p>
    <w:p w14:paraId="572DABF5">
      <w:pPr>
        <w:rPr>
          <w:rFonts w:hint="eastAsia" w:ascii="宋体" w:hAnsi="宋体" w:cs="宋体"/>
          <w:sz w:val="28"/>
          <w:szCs w:val="28"/>
          <w:highlight w:val="none"/>
        </w:rPr>
      </w:pPr>
    </w:p>
    <w:p w14:paraId="33F88C58">
      <w:pPr>
        <w:rPr>
          <w:rFonts w:hint="eastAsia" w:ascii="宋体" w:hAnsi="宋体" w:cs="宋体"/>
          <w:sz w:val="28"/>
          <w:szCs w:val="28"/>
          <w:highlight w:val="none"/>
        </w:rPr>
      </w:pPr>
    </w:p>
    <w:p w14:paraId="79F79574">
      <w:pPr>
        <w:rPr>
          <w:rFonts w:hint="eastAsia" w:ascii="宋体" w:hAnsi="宋体" w:cs="宋体"/>
          <w:sz w:val="28"/>
          <w:szCs w:val="28"/>
          <w:highlight w:val="none"/>
        </w:rPr>
      </w:pPr>
    </w:p>
    <w:p w14:paraId="65E3DE45">
      <w:pPr>
        <w:rPr>
          <w:rFonts w:hint="eastAsia" w:ascii="宋体" w:hAnsi="宋体" w:cs="宋体"/>
          <w:sz w:val="28"/>
          <w:szCs w:val="28"/>
          <w:highlight w:val="none"/>
        </w:rPr>
      </w:pPr>
    </w:p>
    <w:p w14:paraId="0A3D21E8">
      <w:pPr>
        <w:pStyle w:val="15"/>
        <w:rPr>
          <w:rFonts w:hint="eastAsia"/>
          <w:highlight w:val="none"/>
        </w:rPr>
      </w:pPr>
    </w:p>
    <w:p w14:paraId="2634BE6F">
      <w:pPr>
        <w:rPr>
          <w:rFonts w:hint="eastAsia"/>
          <w:highlight w:val="none"/>
        </w:rPr>
      </w:pPr>
    </w:p>
    <w:p w14:paraId="75F2BA51">
      <w:pPr>
        <w:pStyle w:val="15"/>
        <w:rPr>
          <w:rFonts w:hint="eastAsia"/>
          <w:highlight w:val="none"/>
        </w:rPr>
      </w:pPr>
    </w:p>
    <w:p w14:paraId="7BC71186">
      <w:pPr>
        <w:rPr>
          <w:rFonts w:hint="eastAsia"/>
          <w:highlight w:val="none"/>
        </w:rPr>
      </w:pPr>
    </w:p>
    <w:p w14:paraId="77EE413A">
      <w:pPr>
        <w:pStyle w:val="15"/>
        <w:rPr>
          <w:rFonts w:hint="eastAsia"/>
          <w:highlight w:val="none"/>
        </w:rPr>
      </w:pPr>
    </w:p>
    <w:p w14:paraId="3E29EA92">
      <w:pPr>
        <w:jc w:val="center"/>
        <w:rPr>
          <w:rFonts w:hint="eastAsia" w:ascii="宋体" w:hAnsi="宋体" w:cs="宋体"/>
          <w:sz w:val="28"/>
          <w:szCs w:val="28"/>
          <w:highlight w:val="none"/>
          <w:u w:val="single"/>
        </w:rPr>
      </w:pPr>
      <w:r>
        <w:rPr>
          <w:rFonts w:hint="eastAsia" w:ascii="宋体" w:hAnsi="宋体" w:cs="宋体"/>
          <w:sz w:val="28"/>
          <w:szCs w:val="28"/>
          <w:highlight w:val="none"/>
        </w:rPr>
        <w:t>报价人：</w:t>
      </w:r>
      <w:r>
        <w:rPr>
          <w:rFonts w:hint="eastAsia" w:ascii="宋体" w:hAnsi="宋体" w:cs="宋体"/>
          <w:sz w:val="28"/>
          <w:szCs w:val="28"/>
          <w:highlight w:val="none"/>
          <w:u w:val="single"/>
        </w:rPr>
        <w:t xml:space="preserve">                              </w:t>
      </w:r>
      <w:r>
        <w:rPr>
          <w:rFonts w:hint="eastAsia" w:ascii="宋体" w:hAnsi="宋体" w:cs="宋体"/>
          <w:sz w:val="28"/>
          <w:szCs w:val="28"/>
          <w:highlight w:val="none"/>
        </w:rPr>
        <w:t>（盖单位鲜公章）</w:t>
      </w:r>
    </w:p>
    <w:p w14:paraId="7B28946D">
      <w:pPr>
        <w:jc w:val="center"/>
        <w:rPr>
          <w:rFonts w:hint="eastAsia" w:ascii="宋体" w:hAnsi="宋体" w:cs="宋体"/>
          <w:sz w:val="28"/>
          <w:szCs w:val="28"/>
          <w:highlight w:val="none"/>
        </w:rPr>
      </w:pPr>
      <w:r>
        <w:rPr>
          <w:rFonts w:hint="eastAsia" w:ascii="宋体" w:hAnsi="宋体" w:cs="宋体"/>
          <w:sz w:val="28"/>
          <w:szCs w:val="28"/>
          <w:highlight w:val="none"/>
        </w:rPr>
        <w:t>法定代表人或其委托代理人：</w:t>
      </w:r>
      <w:r>
        <w:rPr>
          <w:rFonts w:hint="eastAsia" w:ascii="宋体" w:hAnsi="宋体" w:cs="宋体"/>
          <w:sz w:val="28"/>
          <w:szCs w:val="28"/>
          <w:highlight w:val="none"/>
          <w:u w:val="single"/>
        </w:rPr>
        <w:t xml:space="preserve">                </w:t>
      </w:r>
      <w:r>
        <w:rPr>
          <w:rFonts w:hint="eastAsia" w:ascii="宋体" w:hAnsi="宋体" w:cs="宋体"/>
          <w:sz w:val="28"/>
          <w:szCs w:val="28"/>
          <w:highlight w:val="none"/>
        </w:rPr>
        <w:t>（签字）</w:t>
      </w:r>
    </w:p>
    <w:p w14:paraId="786A755D">
      <w:pPr>
        <w:jc w:val="center"/>
        <w:rPr>
          <w:rFonts w:hint="eastAsia" w:ascii="宋体" w:hAnsi="宋体" w:cs="宋体"/>
          <w:sz w:val="28"/>
          <w:szCs w:val="28"/>
          <w:highlight w:val="none"/>
        </w:rPr>
      </w:pPr>
      <w:r>
        <w:rPr>
          <w:rFonts w:hint="eastAsia" w:ascii="宋体" w:hAnsi="宋体" w:cs="宋体"/>
          <w:sz w:val="28"/>
          <w:szCs w:val="28"/>
          <w:highlight w:val="none"/>
          <w:u w:val="single"/>
        </w:rPr>
        <w:t xml:space="preserve">        </w:t>
      </w:r>
      <w:r>
        <w:rPr>
          <w:rFonts w:hint="eastAsia" w:ascii="宋体" w:hAnsi="宋体" w:cs="宋体"/>
          <w:sz w:val="28"/>
          <w:szCs w:val="28"/>
          <w:highlight w:val="none"/>
        </w:rPr>
        <w:t>年</w:t>
      </w:r>
      <w:r>
        <w:rPr>
          <w:rFonts w:hint="eastAsia" w:ascii="宋体" w:hAnsi="宋体" w:cs="宋体"/>
          <w:sz w:val="28"/>
          <w:szCs w:val="28"/>
          <w:highlight w:val="none"/>
          <w:u w:val="single"/>
        </w:rPr>
        <w:t xml:space="preserve">        </w:t>
      </w:r>
      <w:r>
        <w:rPr>
          <w:rFonts w:hint="eastAsia" w:ascii="宋体" w:hAnsi="宋体" w:cs="宋体"/>
          <w:sz w:val="28"/>
          <w:szCs w:val="28"/>
          <w:highlight w:val="none"/>
        </w:rPr>
        <w:t>月</w:t>
      </w:r>
      <w:r>
        <w:rPr>
          <w:rFonts w:hint="eastAsia" w:ascii="宋体" w:hAnsi="宋体" w:cs="宋体"/>
          <w:sz w:val="28"/>
          <w:szCs w:val="28"/>
          <w:highlight w:val="none"/>
          <w:u w:val="single"/>
        </w:rPr>
        <w:t xml:space="preserve">        </w:t>
      </w:r>
      <w:r>
        <w:rPr>
          <w:rFonts w:hint="eastAsia" w:ascii="宋体" w:hAnsi="宋体" w:cs="宋体"/>
          <w:sz w:val="28"/>
          <w:szCs w:val="28"/>
          <w:highlight w:val="none"/>
        </w:rPr>
        <w:t>日</w:t>
      </w:r>
    </w:p>
    <w:p w14:paraId="63D14491">
      <w:pPr>
        <w:spacing w:line="440" w:lineRule="exact"/>
        <w:rPr>
          <w:rFonts w:ascii="宋体" w:hAnsi="宋体"/>
          <w:sz w:val="20"/>
          <w:szCs w:val="20"/>
        </w:rPr>
      </w:pPr>
    </w:p>
    <w:p w14:paraId="5EFB4AA7">
      <w:pPr>
        <w:pStyle w:val="28"/>
        <w:rPr>
          <w:rFonts w:hint="eastAsia" w:ascii="宋体" w:hAnsi="宋体" w:cs="宋体"/>
          <w:sz w:val="28"/>
          <w:szCs w:val="28"/>
          <w:highlight w:val="none"/>
        </w:rPr>
      </w:pPr>
      <w:r>
        <w:rPr>
          <w:rFonts w:ascii="宋体" w:hAnsi="宋体"/>
        </w:rPr>
        <w:br w:type="page"/>
      </w:r>
    </w:p>
    <w:p w14:paraId="51D497F8">
      <w:pPr>
        <w:pStyle w:val="4"/>
        <w:jc w:val="center"/>
        <w:rPr>
          <w:rFonts w:hint="eastAsia" w:ascii="宋体" w:hAnsi="宋体" w:eastAsia="宋体" w:cs="宋体"/>
          <w:highlight w:val="none"/>
        </w:rPr>
      </w:pPr>
      <w:bookmarkStart w:id="256" w:name="_Toc17106"/>
      <w:r>
        <w:rPr>
          <w:rFonts w:hint="eastAsia" w:ascii="宋体" w:hAnsi="宋体" w:eastAsia="宋体" w:cs="宋体"/>
          <w:highlight w:val="none"/>
        </w:rPr>
        <w:t>目    录</w:t>
      </w:r>
      <w:bookmarkEnd w:id="256"/>
    </w:p>
    <w:p w14:paraId="2481A875">
      <w:pPr>
        <w:numPr>
          <w:ilvl w:val="0"/>
          <w:numId w:val="30"/>
        </w:numPr>
        <w:spacing w:line="400" w:lineRule="exact"/>
        <w:rPr>
          <w:rFonts w:hint="eastAsia" w:ascii="宋体" w:hAnsi="宋体" w:cs="宋体"/>
          <w:highlight w:val="none"/>
          <w:lang w:val="en-US" w:eastAsia="zh-CN"/>
        </w:rPr>
      </w:pPr>
      <w:r>
        <w:rPr>
          <w:rFonts w:hint="eastAsia" w:ascii="宋体" w:hAnsi="宋体" w:cs="宋体"/>
          <w:highlight w:val="none"/>
          <w:lang w:val="en-US" w:eastAsia="zh-CN"/>
        </w:rPr>
        <w:t>竞争性响应声明书</w:t>
      </w:r>
    </w:p>
    <w:p w14:paraId="70A8A653">
      <w:pPr>
        <w:numPr>
          <w:ilvl w:val="0"/>
          <w:numId w:val="30"/>
        </w:numPr>
        <w:spacing w:line="400" w:lineRule="exact"/>
        <w:rPr>
          <w:rFonts w:hint="default" w:ascii="宋体" w:hAnsi="宋体" w:cs="宋体"/>
          <w:highlight w:val="none"/>
          <w:lang w:val="en-US" w:eastAsia="zh-CN"/>
        </w:rPr>
      </w:pPr>
      <w:r>
        <w:rPr>
          <w:rFonts w:hint="default" w:ascii="宋体" w:hAnsi="宋体" w:cs="宋体"/>
          <w:highlight w:val="none"/>
          <w:lang w:val="en-US" w:eastAsia="zh-CN"/>
        </w:rPr>
        <w:t>法定代表人身份证明或法定代表人授权委托书</w:t>
      </w:r>
    </w:p>
    <w:p w14:paraId="3EB33681">
      <w:pPr>
        <w:numPr>
          <w:ilvl w:val="0"/>
          <w:numId w:val="30"/>
        </w:numPr>
        <w:spacing w:line="400" w:lineRule="exact"/>
        <w:rPr>
          <w:rFonts w:hint="eastAsia" w:ascii="宋体" w:hAnsi="宋体" w:eastAsia="宋体" w:cs="宋体"/>
          <w:highlight w:val="none"/>
          <w:lang w:val="en-US" w:eastAsia="zh-CN"/>
        </w:rPr>
      </w:pPr>
      <w:r>
        <w:rPr>
          <w:rFonts w:hint="eastAsia" w:ascii="宋体" w:hAnsi="宋体" w:eastAsia="宋体" w:cs="宋体"/>
          <w:highlight w:val="none"/>
          <w:lang w:val="en-US" w:eastAsia="zh-CN"/>
        </w:rPr>
        <w:t>资格审查资料</w:t>
      </w:r>
    </w:p>
    <w:p w14:paraId="76DA76F3">
      <w:pPr>
        <w:numPr>
          <w:ilvl w:val="0"/>
          <w:numId w:val="30"/>
        </w:numPr>
        <w:spacing w:line="400" w:lineRule="exact"/>
        <w:rPr>
          <w:rFonts w:hint="default" w:ascii="宋体" w:hAnsi="宋体" w:eastAsia="宋体" w:cs="宋体"/>
          <w:highlight w:val="none"/>
          <w:lang w:val="en-US" w:eastAsia="zh-CN"/>
        </w:rPr>
      </w:pPr>
      <w:r>
        <w:rPr>
          <w:rFonts w:hint="eastAsia" w:ascii="宋体" w:hAnsi="宋体" w:eastAsia="宋体" w:cs="宋体"/>
          <w:highlight w:val="none"/>
          <w:lang w:val="en-US" w:eastAsia="zh-CN"/>
        </w:rPr>
        <w:t>报价一览表</w:t>
      </w:r>
    </w:p>
    <w:p w14:paraId="7B7711A3">
      <w:pPr>
        <w:numPr>
          <w:ilvl w:val="0"/>
          <w:numId w:val="30"/>
        </w:numPr>
        <w:spacing w:line="400" w:lineRule="exact"/>
        <w:rPr>
          <w:rFonts w:hint="eastAsia" w:ascii="宋体" w:hAnsi="宋体" w:eastAsia="宋体" w:cs="宋体"/>
          <w:highlight w:val="none"/>
          <w:lang w:val="en-US" w:eastAsia="zh-CN"/>
        </w:rPr>
      </w:pPr>
      <w:r>
        <w:rPr>
          <w:rFonts w:hint="eastAsia" w:ascii="宋体" w:hAnsi="宋体" w:cs="宋体"/>
          <w:highlight w:val="none"/>
        </w:rPr>
        <w:t>报价人须知前附表规定的材料</w:t>
      </w:r>
    </w:p>
    <w:p w14:paraId="5D0FF55D">
      <w:pPr>
        <w:numPr>
          <w:ilvl w:val="0"/>
          <w:numId w:val="30"/>
        </w:numPr>
        <w:spacing w:line="400" w:lineRule="exact"/>
        <w:rPr>
          <w:rFonts w:hint="eastAsia" w:ascii="宋体" w:hAnsi="宋体" w:cs="宋体"/>
          <w:highlight w:val="none"/>
        </w:rPr>
      </w:pPr>
      <w:r>
        <w:rPr>
          <w:rFonts w:hint="eastAsia" w:ascii="宋体" w:hAnsi="宋体" w:eastAsia="宋体" w:cs="宋体"/>
          <w:highlight w:val="none"/>
          <w:lang w:val="en-US" w:eastAsia="zh-CN"/>
        </w:rPr>
        <w:t>报价人基本信息及其他材料</w:t>
      </w:r>
      <w:r>
        <w:rPr>
          <w:rFonts w:hint="eastAsia" w:ascii="宋体" w:hAnsi="宋体" w:cs="宋体"/>
          <w:highlight w:val="none"/>
        </w:rPr>
        <w:t xml:space="preserve"> </w:t>
      </w:r>
    </w:p>
    <w:p w14:paraId="787630A5">
      <w:pPr>
        <w:spacing w:line="400" w:lineRule="exact"/>
        <w:rPr>
          <w:rFonts w:hint="eastAsia" w:ascii="宋体" w:hAnsi="宋体" w:cs="宋体"/>
          <w:highlight w:val="none"/>
        </w:rPr>
      </w:pPr>
    </w:p>
    <w:p w14:paraId="49A75EA2">
      <w:pPr>
        <w:spacing w:line="400" w:lineRule="exact"/>
        <w:rPr>
          <w:rFonts w:hint="eastAsia" w:ascii="宋体" w:hAnsi="宋体" w:cs="宋体"/>
          <w:highlight w:val="none"/>
        </w:rPr>
      </w:pPr>
    </w:p>
    <w:p w14:paraId="282EB9A5">
      <w:pPr>
        <w:spacing w:line="400" w:lineRule="exact"/>
        <w:rPr>
          <w:rFonts w:hint="eastAsia" w:ascii="宋体" w:hAnsi="宋体" w:cs="宋体"/>
          <w:highlight w:val="none"/>
        </w:rPr>
      </w:pPr>
    </w:p>
    <w:p w14:paraId="74BB0FEB">
      <w:pPr>
        <w:spacing w:line="400" w:lineRule="exact"/>
        <w:rPr>
          <w:rFonts w:hint="eastAsia" w:ascii="宋体" w:hAnsi="宋体" w:cs="宋体"/>
          <w:highlight w:val="none"/>
        </w:rPr>
      </w:pPr>
    </w:p>
    <w:p w14:paraId="29CBBDD9">
      <w:pPr>
        <w:spacing w:line="400" w:lineRule="exact"/>
        <w:rPr>
          <w:rFonts w:hint="eastAsia" w:ascii="宋体" w:hAnsi="宋体" w:cs="宋体"/>
          <w:highlight w:val="none"/>
        </w:rPr>
      </w:pPr>
    </w:p>
    <w:p w14:paraId="62356CC7">
      <w:pPr>
        <w:spacing w:line="400" w:lineRule="exact"/>
        <w:rPr>
          <w:rFonts w:hint="eastAsia" w:ascii="宋体" w:hAnsi="宋体" w:cs="宋体"/>
          <w:highlight w:val="none"/>
        </w:rPr>
      </w:pPr>
    </w:p>
    <w:p w14:paraId="1A8FF827">
      <w:pPr>
        <w:spacing w:line="400" w:lineRule="exact"/>
        <w:rPr>
          <w:rFonts w:hint="eastAsia" w:ascii="宋体" w:hAnsi="宋体" w:cs="宋体"/>
          <w:highlight w:val="none"/>
        </w:rPr>
      </w:pPr>
    </w:p>
    <w:p w14:paraId="0842F1E5">
      <w:pPr>
        <w:spacing w:line="400" w:lineRule="exact"/>
        <w:rPr>
          <w:rFonts w:hint="eastAsia" w:ascii="宋体" w:hAnsi="宋体" w:cs="宋体"/>
          <w:highlight w:val="none"/>
        </w:rPr>
      </w:pPr>
    </w:p>
    <w:p w14:paraId="2998E643">
      <w:pPr>
        <w:spacing w:line="400" w:lineRule="exact"/>
        <w:rPr>
          <w:rFonts w:hint="eastAsia" w:ascii="宋体" w:hAnsi="宋体" w:cs="宋体"/>
          <w:highlight w:val="none"/>
        </w:rPr>
      </w:pPr>
    </w:p>
    <w:p w14:paraId="61F8FAE9">
      <w:pPr>
        <w:spacing w:line="400" w:lineRule="exact"/>
        <w:rPr>
          <w:rFonts w:hint="eastAsia" w:ascii="宋体" w:hAnsi="宋体" w:cs="宋体"/>
          <w:highlight w:val="none"/>
        </w:rPr>
      </w:pPr>
    </w:p>
    <w:p w14:paraId="74C537F9">
      <w:pPr>
        <w:spacing w:line="400" w:lineRule="exact"/>
        <w:rPr>
          <w:rFonts w:hint="eastAsia" w:ascii="宋体" w:hAnsi="宋体" w:cs="宋体"/>
          <w:highlight w:val="none"/>
        </w:rPr>
      </w:pPr>
    </w:p>
    <w:p w14:paraId="38EDD13F">
      <w:pPr>
        <w:spacing w:line="400" w:lineRule="exact"/>
        <w:rPr>
          <w:rFonts w:hint="eastAsia" w:ascii="宋体" w:hAnsi="宋体" w:cs="宋体"/>
          <w:highlight w:val="none"/>
        </w:rPr>
      </w:pPr>
    </w:p>
    <w:p w14:paraId="5DF21E1E">
      <w:pPr>
        <w:spacing w:line="400" w:lineRule="exact"/>
        <w:rPr>
          <w:rFonts w:hint="eastAsia" w:ascii="宋体" w:hAnsi="宋体" w:cs="宋体"/>
          <w:highlight w:val="none"/>
        </w:rPr>
      </w:pPr>
    </w:p>
    <w:p w14:paraId="78872A19">
      <w:pPr>
        <w:spacing w:line="400" w:lineRule="exact"/>
        <w:rPr>
          <w:rFonts w:hint="eastAsia" w:ascii="宋体" w:hAnsi="宋体" w:cs="宋体"/>
          <w:highlight w:val="none"/>
        </w:rPr>
      </w:pPr>
    </w:p>
    <w:p w14:paraId="1897E171">
      <w:pPr>
        <w:spacing w:line="400" w:lineRule="exact"/>
        <w:rPr>
          <w:rFonts w:hint="eastAsia" w:ascii="宋体" w:hAnsi="宋体" w:cs="宋体"/>
          <w:highlight w:val="none"/>
        </w:rPr>
      </w:pPr>
    </w:p>
    <w:p w14:paraId="17A3BC8A">
      <w:pPr>
        <w:spacing w:line="400" w:lineRule="exact"/>
        <w:rPr>
          <w:rFonts w:hint="eastAsia" w:ascii="宋体" w:hAnsi="宋体" w:cs="宋体"/>
          <w:highlight w:val="none"/>
        </w:rPr>
      </w:pPr>
    </w:p>
    <w:p w14:paraId="19E1CC92">
      <w:pPr>
        <w:spacing w:line="400" w:lineRule="exact"/>
        <w:rPr>
          <w:rFonts w:hint="eastAsia" w:ascii="宋体" w:hAnsi="宋体" w:cs="宋体"/>
          <w:highlight w:val="none"/>
        </w:rPr>
      </w:pPr>
    </w:p>
    <w:p w14:paraId="20162E0E">
      <w:pPr>
        <w:spacing w:line="400" w:lineRule="exact"/>
        <w:rPr>
          <w:rFonts w:hint="eastAsia" w:ascii="宋体" w:hAnsi="宋体" w:cs="宋体"/>
          <w:highlight w:val="none"/>
        </w:rPr>
      </w:pPr>
    </w:p>
    <w:p w14:paraId="37B8FF44">
      <w:pPr>
        <w:spacing w:line="400" w:lineRule="exact"/>
        <w:rPr>
          <w:rFonts w:hint="eastAsia" w:ascii="宋体" w:hAnsi="宋体" w:cs="宋体"/>
          <w:highlight w:val="none"/>
        </w:rPr>
      </w:pPr>
    </w:p>
    <w:p w14:paraId="7FDA4D73">
      <w:pPr>
        <w:spacing w:line="400" w:lineRule="exact"/>
        <w:rPr>
          <w:rFonts w:hint="eastAsia" w:ascii="宋体" w:hAnsi="宋体" w:cs="宋体"/>
          <w:highlight w:val="none"/>
        </w:rPr>
      </w:pPr>
    </w:p>
    <w:p w14:paraId="4DDDF41B">
      <w:pPr>
        <w:spacing w:line="400" w:lineRule="exact"/>
        <w:rPr>
          <w:rFonts w:hint="eastAsia" w:ascii="宋体" w:hAnsi="宋体" w:cs="宋体"/>
          <w:highlight w:val="none"/>
        </w:rPr>
      </w:pPr>
      <w:r>
        <w:rPr>
          <w:rFonts w:ascii="宋体" w:hAnsi="宋体" w:cs="宋体"/>
          <w:highlight w:val="none"/>
        </w:rPr>
        <w:br w:type="page"/>
      </w:r>
    </w:p>
    <w:p w14:paraId="5559E9E8">
      <w:pPr>
        <w:pStyle w:val="4"/>
        <w:pageBreakBefore w:val="0"/>
        <w:numPr>
          <w:ilvl w:val="0"/>
          <w:numId w:val="31"/>
        </w:numPr>
        <w:kinsoku/>
        <w:overflowPunct/>
        <w:bidi w:val="0"/>
        <w:spacing w:before="0" w:beforeAutospacing="0" w:after="0" w:line="360" w:lineRule="auto"/>
        <w:ind w:left="420" w:leftChars="0"/>
        <w:jc w:val="center"/>
        <w:rPr>
          <w:rFonts w:hint="eastAsia" w:ascii="宋体" w:hAnsi="宋体" w:eastAsia="宋体" w:cs="宋体"/>
          <w:sz w:val="28"/>
          <w:highlight w:val="none"/>
        </w:rPr>
      </w:pPr>
      <w:bookmarkStart w:id="257" w:name="_Toc9007"/>
      <w:r>
        <w:rPr>
          <w:rFonts w:hint="eastAsia" w:ascii="宋体" w:hAnsi="宋体" w:eastAsia="宋体" w:cs="宋体"/>
          <w:sz w:val="28"/>
          <w:highlight w:val="none"/>
          <w:lang w:eastAsia="zh-CN"/>
        </w:rPr>
        <w:t>竞争比选</w:t>
      </w:r>
      <w:r>
        <w:rPr>
          <w:rFonts w:hint="eastAsia" w:ascii="宋体" w:hAnsi="宋体" w:eastAsia="宋体" w:cs="宋体"/>
          <w:sz w:val="28"/>
          <w:highlight w:val="none"/>
        </w:rPr>
        <w:t>响应声明书</w:t>
      </w:r>
      <w:bookmarkEnd w:id="257"/>
    </w:p>
    <w:p w14:paraId="5CB8F9B9">
      <w:pPr>
        <w:numPr>
          <w:ilvl w:val="0"/>
          <w:numId w:val="0"/>
        </w:numPr>
        <w:rPr>
          <w:rFonts w:hint="eastAsia"/>
        </w:rPr>
      </w:pPr>
    </w:p>
    <w:p w14:paraId="2B03CD13">
      <w:pPr>
        <w:pageBreakBefore w:val="0"/>
        <w:tabs>
          <w:tab w:val="left" w:pos="900"/>
        </w:tabs>
        <w:kinsoku/>
        <w:overflowPunct/>
        <w:bidi w:val="0"/>
        <w:spacing w:beforeAutospacing="0" w:line="360" w:lineRule="auto"/>
        <w:rPr>
          <w:rFonts w:hint="eastAsia" w:ascii="Arial" w:hAnsi="Arial" w:cs="Arial"/>
          <w:b/>
          <w:bCs/>
          <w:color w:val="000000"/>
          <w:sz w:val="24"/>
          <w:highlight w:val="none"/>
          <w:u w:val="single"/>
          <w:lang w:eastAsia="zh-CN"/>
        </w:rPr>
      </w:pPr>
      <w:r>
        <w:rPr>
          <w:rFonts w:ascii="Arial" w:hAnsi="Arial" w:cs="Arial"/>
          <w:color w:val="000000"/>
          <w:sz w:val="24"/>
          <w:highlight w:val="none"/>
        </w:rPr>
        <w:t xml:space="preserve"> </w:t>
      </w:r>
      <w:r>
        <w:rPr>
          <w:rFonts w:hint="eastAsia" w:ascii="Arial" w:hAnsi="Arial" w:cs="Arial"/>
          <w:b/>
          <w:color w:val="000000"/>
          <w:sz w:val="24"/>
          <w:highlight w:val="none"/>
        </w:rPr>
        <w:t>致：</w:t>
      </w:r>
      <w:r>
        <w:rPr>
          <w:rFonts w:hint="eastAsia" w:ascii="Arial" w:hAnsi="Arial" w:cs="Arial"/>
          <w:b/>
          <w:bCs/>
          <w:color w:val="000000"/>
          <w:sz w:val="24"/>
          <w:highlight w:val="none"/>
          <w:u w:val="single"/>
          <w:lang w:eastAsia="zh-CN"/>
        </w:rPr>
        <w:t>重庆首讯科技股份有限公司</w:t>
      </w:r>
    </w:p>
    <w:p w14:paraId="67A3F54B">
      <w:pPr>
        <w:keepNext w:val="0"/>
        <w:keepLines w:val="0"/>
        <w:pageBreakBefore w:val="0"/>
        <w:widowControl w:val="0"/>
        <w:kinsoku/>
        <w:wordWrap/>
        <w:overflowPunct/>
        <w:topLinePunct w:val="0"/>
        <w:autoSpaceDE/>
        <w:autoSpaceDN/>
        <w:bidi w:val="0"/>
        <w:adjustRightInd/>
        <w:snapToGrid/>
        <w:spacing w:beforeAutospacing="0" w:line="360" w:lineRule="auto"/>
        <w:ind w:firstLine="480" w:firstLineChars="200"/>
        <w:textAlignment w:val="auto"/>
        <w:rPr>
          <w:rFonts w:hint="eastAsia" w:ascii="Arial" w:hAnsi="Arial" w:cs="Arial"/>
          <w:color w:val="000000"/>
          <w:sz w:val="24"/>
          <w:highlight w:val="none"/>
        </w:rPr>
      </w:pPr>
      <w:r>
        <w:rPr>
          <w:rFonts w:hint="eastAsia" w:ascii="Arial" w:hAnsi="Arial" w:cs="Arial"/>
          <w:color w:val="000000"/>
          <w:sz w:val="24"/>
          <w:highlight w:val="none"/>
        </w:rPr>
        <w:t>根据贵</w:t>
      </w:r>
      <w:r>
        <w:rPr>
          <w:rFonts w:hint="eastAsia" w:ascii="Arial" w:hAnsi="Arial" w:cs="Arial"/>
          <w:color w:val="auto"/>
          <w:sz w:val="24"/>
          <w:highlight w:val="none"/>
        </w:rPr>
        <w:t>方</w:t>
      </w:r>
      <w:r>
        <w:rPr>
          <w:rFonts w:hint="eastAsia" w:ascii="Arial" w:hAnsi="Arial" w:cs="Arial"/>
          <w:color w:val="auto"/>
          <w:sz w:val="24"/>
          <w:highlight w:val="none"/>
          <w:lang w:val="en-US" w:eastAsia="zh-CN"/>
        </w:rPr>
        <w:t>为</w:t>
      </w:r>
      <w:r>
        <w:rPr>
          <w:rFonts w:hint="eastAsia" w:ascii="Arial" w:hAnsi="Arial" w:cs="Arial"/>
          <w:color w:val="auto"/>
          <w:sz w:val="24"/>
          <w:highlight w:val="none"/>
          <w:u w:val="single"/>
          <w:lang w:val="en-US" w:eastAsia="zh-CN"/>
        </w:rPr>
        <w:t>国产隧道控制器定制化开发采购</w:t>
      </w:r>
      <w:r>
        <w:rPr>
          <w:rFonts w:hint="eastAsia" w:ascii="Arial" w:hAnsi="Arial" w:cs="Arial"/>
          <w:color w:val="auto"/>
          <w:sz w:val="24"/>
          <w:highlight w:val="none"/>
          <w:lang w:eastAsia="zh-CN"/>
        </w:rPr>
        <w:t>竞争比</w:t>
      </w:r>
      <w:r>
        <w:rPr>
          <w:rFonts w:hint="eastAsia" w:ascii="Arial" w:hAnsi="Arial" w:eastAsia="宋体" w:cs="Arial"/>
          <w:color w:val="auto"/>
          <w:sz w:val="24"/>
          <w:highlight w:val="none"/>
          <w:lang w:eastAsia="zh-CN"/>
        </w:rPr>
        <w:t>选</w:t>
      </w:r>
      <w:r>
        <w:rPr>
          <w:rFonts w:hint="eastAsia" w:ascii="Arial" w:hAnsi="Arial" w:cs="Arial"/>
          <w:color w:val="auto"/>
          <w:sz w:val="24"/>
          <w:highlight w:val="none"/>
        </w:rPr>
        <w:t>项目</w:t>
      </w:r>
      <w:r>
        <w:rPr>
          <w:rFonts w:hint="eastAsia" w:ascii="Arial" w:hAnsi="Arial" w:cs="Arial"/>
          <w:color w:val="000000"/>
          <w:sz w:val="24"/>
          <w:highlight w:val="none"/>
        </w:rPr>
        <w:t>的</w:t>
      </w:r>
      <w:r>
        <w:rPr>
          <w:rFonts w:hint="eastAsia" w:ascii="Arial" w:hAnsi="Arial" w:cs="Arial"/>
          <w:color w:val="000000"/>
          <w:sz w:val="24"/>
          <w:highlight w:val="none"/>
          <w:lang w:eastAsia="zh-CN"/>
        </w:rPr>
        <w:t>竞争比选</w:t>
      </w:r>
      <w:r>
        <w:rPr>
          <w:rFonts w:hint="eastAsia" w:ascii="Arial" w:hAnsi="Arial" w:cs="Arial"/>
          <w:color w:val="000000"/>
          <w:sz w:val="24"/>
          <w:highlight w:val="none"/>
          <w:lang w:val="en-US" w:eastAsia="zh-CN"/>
        </w:rPr>
        <w:t>公告</w:t>
      </w:r>
      <w:r>
        <w:rPr>
          <w:rFonts w:hint="eastAsia" w:ascii="Arial" w:hAnsi="Arial" w:cs="Arial"/>
          <w:color w:val="000000"/>
          <w:sz w:val="24"/>
          <w:highlight w:val="none"/>
        </w:rPr>
        <w:t>，签字代表</w:t>
      </w:r>
      <w:r>
        <w:rPr>
          <w:rFonts w:ascii="Arial" w:hAnsi="Arial" w:cs="Arial"/>
          <w:color w:val="000000"/>
          <w:sz w:val="24"/>
          <w:highlight w:val="none"/>
          <w:u w:val="single"/>
        </w:rPr>
        <w:t xml:space="preserve">          </w:t>
      </w:r>
      <w:r>
        <w:rPr>
          <w:rFonts w:hint="eastAsia" w:ascii="Arial" w:hAnsi="Arial" w:cs="Arial"/>
          <w:color w:val="000000"/>
          <w:sz w:val="24"/>
          <w:highlight w:val="none"/>
          <w:u w:val="single"/>
        </w:rPr>
        <w:t>（全名、职务）</w:t>
      </w:r>
      <w:r>
        <w:rPr>
          <w:rFonts w:hint="eastAsia" w:ascii="Arial" w:hAnsi="Arial" w:cs="Arial"/>
          <w:color w:val="000000"/>
          <w:sz w:val="24"/>
          <w:highlight w:val="none"/>
        </w:rPr>
        <w:t>经正式授权并代表</w:t>
      </w:r>
      <w:r>
        <w:rPr>
          <w:rFonts w:hint="eastAsia" w:ascii="Arial" w:hAnsi="Arial" w:cs="Arial"/>
          <w:color w:val="000000"/>
          <w:sz w:val="24"/>
          <w:highlight w:val="none"/>
          <w:lang w:eastAsia="zh-CN"/>
        </w:rPr>
        <w:t>竞争比选</w:t>
      </w:r>
      <w:r>
        <w:rPr>
          <w:rFonts w:hint="eastAsia" w:ascii="Arial" w:hAnsi="Arial" w:cs="Arial"/>
          <w:color w:val="000000"/>
          <w:sz w:val="24"/>
          <w:highlight w:val="none"/>
        </w:rPr>
        <w:t>响应单位</w:t>
      </w:r>
      <w:r>
        <w:rPr>
          <w:rFonts w:ascii="Arial" w:hAnsi="Arial" w:cs="Arial"/>
          <w:color w:val="000000"/>
          <w:sz w:val="24"/>
          <w:highlight w:val="none"/>
          <w:u w:val="single"/>
        </w:rPr>
        <w:t xml:space="preserve"> </w:t>
      </w:r>
      <w:r>
        <w:rPr>
          <w:rFonts w:hint="eastAsia" w:ascii="Arial" w:hAnsi="Arial" w:cs="Arial"/>
          <w:color w:val="000000"/>
          <w:sz w:val="24"/>
          <w:highlight w:val="none"/>
          <w:u w:val="single"/>
        </w:rPr>
        <w:t>（</w:t>
      </w:r>
      <w:r>
        <w:rPr>
          <w:rFonts w:hint="eastAsia" w:ascii="Arial" w:hAnsi="Arial" w:cs="Arial"/>
          <w:color w:val="000000"/>
          <w:sz w:val="24"/>
          <w:highlight w:val="none"/>
          <w:u w:val="single"/>
          <w:lang w:eastAsia="zh-CN"/>
        </w:rPr>
        <w:t>竞争比选</w:t>
      </w:r>
      <w:r>
        <w:rPr>
          <w:rFonts w:hint="eastAsia" w:ascii="Arial" w:hAnsi="Arial" w:cs="Arial"/>
          <w:color w:val="000000"/>
          <w:sz w:val="24"/>
          <w:highlight w:val="none"/>
          <w:u w:val="single"/>
        </w:rPr>
        <w:t>响应单位名称）</w:t>
      </w:r>
      <w:r>
        <w:rPr>
          <w:rFonts w:ascii="Arial" w:hAnsi="Arial" w:cs="Arial"/>
          <w:color w:val="000000"/>
          <w:sz w:val="24"/>
          <w:highlight w:val="none"/>
          <w:u w:val="single"/>
        </w:rPr>
        <w:t xml:space="preserve"> </w:t>
      </w:r>
      <w:r>
        <w:rPr>
          <w:rFonts w:hint="eastAsia" w:ascii="Arial" w:hAnsi="Arial" w:cs="Arial"/>
          <w:color w:val="000000"/>
          <w:sz w:val="24"/>
          <w:highlight w:val="none"/>
        </w:rPr>
        <w:t>提交</w:t>
      </w:r>
      <w:r>
        <w:rPr>
          <w:rFonts w:hint="eastAsia" w:ascii="Arial" w:hAnsi="Arial" w:cs="Arial"/>
          <w:color w:val="000000"/>
          <w:sz w:val="24"/>
          <w:highlight w:val="none"/>
          <w:lang w:val="en-US" w:eastAsia="zh-CN"/>
        </w:rPr>
        <w:t>报价</w:t>
      </w:r>
      <w:r>
        <w:rPr>
          <w:rFonts w:hint="eastAsia" w:ascii="Arial" w:hAnsi="Arial" w:cs="Arial"/>
          <w:color w:val="000000"/>
          <w:sz w:val="24"/>
          <w:highlight w:val="none"/>
        </w:rPr>
        <w:t>文件。</w:t>
      </w:r>
    </w:p>
    <w:p w14:paraId="7F265469">
      <w:pPr>
        <w:keepNext w:val="0"/>
        <w:keepLines w:val="0"/>
        <w:pageBreakBefore w:val="0"/>
        <w:widowControl w:val="0"/>
        <w:kinsoku/>
        <w:wordWrap/>
        <w:overflowPunct/>
        <w:topLinePunct w:val="0"/>
        <w:autoSpaceDE/>
        <w:autoSpaceDN/>
        <w:bidi w:val="0"/>
        <w:adjustRightInd/>
        <w:snapToGrid/>
        <w:spacing w:beforeAutospacing="0" w:line="360" w:lineRule="auto"/>
        <w:ind w:firstLine="480" w:firstLineChars="200"/>
        <w:textAlignment w:val="auto"/>
        <w:rPr>
          <w:rFonts w:ascii="Arial" w:hAnsi="Arial" w:cs="Arial"/>
          <w:color w:val="000000"/>
          <w:sz w:val="24"/>
          <w:highlight w:val="none"/>
        </w:rPr>
      </w:pPr>
      <w:r>
        <w:rPr>
          <w:rFonts w:hint="eastAsia" w:ascii="Arial" w:hAnsi="Arial" w:cs="Arial"/>
          <w:color w:val="000000"/>
          <w:sz w:val="24"/>
          <w:highlight w:val="none"/>
          <w:u w:val="single"/>
        </w:rPr>
        <w:t>我方愿以</w:t>
      </w:r>
      <w:r>
        <w:rPr>
          <w:rFonts w:hint="eastAsia" w:ascii="Arial" w:hAnsi="Arial" w:cs="Arial"/>
          <w:color w:val="000000"/>
          <w:sz w:val="24"/>
          <w:highlight w:val="none"/>
          <w:u w:val="single"/>
          <w:lang w:val="en-US" w:eastAsia="zh-CN"/>
        </w:rPr>
        <w:t>：</w:t>
      </w:r>
      <w:r>
        <w:rPr>
          <w:rFonts w:hint="eastAsia" w:ascii="Arial" w:hAnsi="Arial" w:cs="Arial"/>
          <w:color w:val="000000"/>
          <w:sz w:val="24"/>
          <w:highlight w:val="none"/>
          <w:u w:val="single"/>
        </w:rPr>
        <w:t>人民币：              元（大写              元）的报价总价按照</w:t>
      </w:r>
      <w:r>
        <w:rPr>
          <w:rFonts w:hint="eastAsia" w:ascii="Arial" w:hAnsi="Arial" w:cs="Arial"/>
          <w:color w:val="000000"/>
          <w:sz w:val="24"/>
          <w:highlight w:val="none"/>
          <w:u w:val="single"/>
          <w:lang w:eastAsia="zh-CN"/>
        </w:rPr>
        <w:t>竞争比选</w:t>
      </w:r>
      <w:r>
        <w:rPr>
          <w:rFonts w:hint="eastAsia" w:ascii="Arial" w:hAnsi="Arial" w:cs="Arial"/>
          <w:color w:val="000000"/>
          <w:sz w:val="24"/>
          <w:highlight w:val="none"/>
          <w:u w:val="single"/>
        </w:rPr>
        <w:t>文件的要求，承担本次</w:t>
      </w:r>
      <w:r>
        <w:rPr>
          <w:rFonts w:hint="eastAsia" w:ascii="Arial" w:hAnsi="Arial" w:cs="Arial"/>
          <w:color w:val="000000"/>
          <w:sz w:val="24"/>
          <w:highlight w:val="none"/>
          <w:u w:val="single"/>
          <w:lang w:eastAsia="zh-CN"/>
        </w:rPr>
        <w:t>竞争比选</w:t>
      </w:r>
      <w:r>
        <w:rPr>
          <w:rFonts w:hint="eastAsia" w:ascii="Arial" w:hAnsi="Arial" w:cs="Arial"/>
          <w:color w:val="000000"/>
          <w:sz w:val="24"/>
          <w:highlight w:val="none"/>
          <w:u w:val="single"/>
        </w:rPr>
        <w:t>文件要求的</w:t>
      </w:r>
      <w:r>
        <w:rPr>
          <w:rFonts w:hint="eastAsia" w:ascii="Arial" w:hAnsi="Arial" w:cs="Arial"/>
          <w:color w:val="000000"/>
          <w:sz w:val="24"/>
          <w:highlight w:val="none"/>
          <w:u w:val="single"/>
          <w:lang w:val="en-US" w:eastAsia="zh-CN"/>
        </w:rPr>
        <w:t>设备供货</w:t>
      </w:r>
      <w:r>
        <w:rPr>
          <w:rFonts w:hint="eastAsia" w:ascii="Arial" w:hAnsi="Arial" w:cs="Arial"/>
          <w:color w:val="000000"/>
          <w:sz w:val="24"/>
          <w:highlight w:val="none"/>
          <w:u w:val="single"/>
        </w:rPr>
        <w:t>。</w:t>
      </w:r>
    </w:p>
    <w:p w14:paraId="4689668C">
      <w:pPr>
        <w:keepNext w:val="0"/>
        <w:keepLines w:val="0"/>
        <w:pageBreakBefore w:val="0"/>
        <w:widowControl w:val="0"/>
        <w:tabs>
          <w:tab w:val="left" w:pos="540"/>
          <w:tab w:val="left" w:pos="900"/>
        </w:tabs>
        <w:kinsoku/>
        <w:wordWrap/>
        <w:overflowPunct/>
        <w:topLinePunct w:val="0"/>
        <w:autoSpaceDE/>
        <w:autoSpaceDN/>
        <w:bidi w:val="0"/>
        <w:adjustRightInd/>
        <w:snapToGrid/>
        <w:spacing w:beforeAutospacing="0" w:line="360" w:lineRule="auto"/>
        <w:ind w:firstLine="480" w:firstLineChars="200"/>
        <w:textAlignment w:val="auto"/>
        <w:rPr>
          <w:rFonts w:ascii="Arial" w:hAnsi="Arial" w:cs="Arial"/>
          <w:color w:val="000000"/>
          <w:sz w:val="24"/>
          <w:highlight w:val="none"/>
        </w:rPr>
      </w:pPr>
      <w:r>
        <w:rPr>
          <w:rFonts w:hint="eastAsia" w:ascii="Arial" w:hAnsi="Arial" w:cs="Arial"/>
          <w:color w:val="000000"/>
          <w:sz w:val="24"/>
          <w:highlight w:val="none"/>
        </w:rPr>
        <w:t>据此函，签字代表宣布同意如下：</w:t>
      </w:r>
    </w:p>
    <w:p w14:paraId="26B66DF6">
      <w:pPr>
        <w:keepNext w:val="0"/>
        <w:keepLines w:val="0"/>
        <w:pageBreakBefore w:val="0"/>
        <w:widowControl w:val="0"/>
        <w:tabs>
          <w:tab w:val="left" w:pos="540"/>
          <w:tab w:val="left" w:pos="900"/>
        </w:tabs>
        <w:kinsoku/>
        <w:wordWrap/>
        <w:overflowPunct/>
        <w:topLinePunct w:val="0"/>
        <w:autoSpaceDE/>
        <w:autoSpaceDN/>
        <w:bidi w:val="0"/>
        <w:adjustRightInd/>
        <w:snapToGrid/>
        <w:spacing w:beforeAutospacing="0" w:line="360" w:lineRule="auto"/>
        <w:ind w:firstLine="480" w:firstLineChars="200"/>
        <w:textAlignment w:val="auto"/>
        <w:rPr>
          <w:rFonts w:ascii="Arial" w:hAnsi="Arial" w:cs="Arial"/>
          <w:color w:val="000000"/>
          <w:sz w:val="24"/>
          <w:highlight w:val="none"/>
        </w:rPr>
      </w:pPr>
      <w:r>
        <w:rPr>
          <w:rFonts w:ascii="Arial" w:hAnsi="Arial" w:cs="Arial"/>
          <w:color w:val="000000"/>
          <w:sz w:val="24"/>
          <w:highlight w:val="none"/>
        </w:rPr>
        <w:t>1</w:t>
      </w:r>
      <w:r>
        <w:rPr>
          <w:rFonts w:hint="eastAsia" w:ascii="Arial" w:hAnsi="Arial" w:cs="Arial"/>
          <w:color w:val="000000"/>
          <w:sz w:val="24"/>
          <w:highlight w:val="none"/>
          <w:lang w:eastAsia="zh-CN"/>
        </w:rPr>
        <w:t>、竞争比选</w:t>
      </w:r>
      <w:r>
        <w:rPr>
          <w:rFonts w:hint="eastAsia" w:ascii="Arial" w:hAnsi="Arial" w:cs="Arial"/>
          <w:color w:val="000000"/>
          <w:sz w:val="24"/>
          <w:highlight w:val="none"/>
        </w:rPr>
        <w:t>响应单位将按</w:t>
      </w:r>
      <w:r>
        <w:rPr>
          <w:rFonts w:hint="eastAsia" w:ascii="Arial" w:hAnsi="Arial" w:cs="Arial"/>
          <w:color w:val="000000"/>
          <w:sz w:val="24"/>
          <w:highlight w:val="none"/>
          <w:lang w:eastAsia="zh-CN"/>
        </w:rPr>
        <w:t>竞争比选</w:t>
      </w:r>
      <w:r>
        <w:rPr>
          <w:rFonts w:hint="eastAsia" w:ascii="Arial" w:hAnsi="Arial" w:cs="Arial"/>
          <w:color w:val="000000"/>
          <w:sz w:val="24"/>
          <w:highlight w:val="none"/>
        </w:rPr>
        <w:t>文件规定履行合同责任和义务。</w:t>
      </w:r>
    </w:p>
    <w:p w14:paraId="7CA74CF4">
      <w:pPr>
        <w:keepNext w:val="0"/>
        <w:keepLines w:val="0"/>
        <w:pageBreakBefore w:val="0"/>
        <w:widowControl w:val="0"/>
        <w:tabs>
          <w:tab w:val="left" w:pos="900"/>
        </w:tabs>
        <w:kinsoku/>
        <w:wordWrap/>
        <w:overflowPunct/>
        <w:topLinePunct w:val="0"/>
        <w:autoSpaceDE/>
        <w:autoSpaceDN/>
        <w:bidi w:val="0"/>
        <w:adjustRightInd/>
        <w:snapToGrid/>
        <w:spacing w:beforeAutospacing="0" w:line="360" w:lineRule="auto"/>
        <w:ind w:firstLine="480" w:firstLineChars="200"/>
        <w:textAlignment w:val="auto"/>
        <w:rPr>
          <w:rFonts w:ascii="Arial" w:hAnsi="Arial" w:cs="Arial"/>
          <w:b/>
          <w:color w:val="000000"/>
          <w:sz w:val="24"/>
          <w:highlight w:val="none"/>
        </w:rPr>
      </w:pPr>
      <w:r>
        <w:rPr>
          <w:rFonts w:ascii="Arial" w:hAnsi="Arial" w:cs="Arial"/>
          <w:color w:val="000000"/>
          <w:sz w:val="24"/>
          <w:highlight w:val="none"/>
        </w:rPr>
        <w:t>2</w:t>
      </w:r>
      <w:r>
        <w:rPr>
          <w:rFonts w:hint="eastAsia" w:ascii="Arial" w:hAnsi="Arial" w:cs="Arial"/>
          <w:color w:val="000000"/>
          <w:sz w:val="24"/>
          <w:highlight w:val="none"/>
          <w:lang w:eastAsia="zh-CN"/>
        </w:rPr>
        <w:t>、竞争比选</w:t>
      </w:r>
      <w:r>
        <w:rPr>
          <w:rFonts w:hint="eastAsia" w:ascii="Arial" w:hAnsi="Arial" w:cs="Arial"/>
          <w:color w:val="000000"/>
          <w:sz w:val="24"/>
          <w:highlight w:val="none"/>
        </w:rPr>
        <w:t>响应单位已详细审查全部</w:t>
      </w:r>
      <w:r>
        <w:rPr>
          <w:rFonts w:hint="eastAsia" w:ascii="Arial" w:hAnsi="Arial" w:cs="Arial"/>
          <w:color w:val="000000"/>
          <w:sz w:val="24"/>
          <w:highlight w:val="none"/>
          <w:lang w:eastAsia="zh-CN"/>
        </w:rPr>
        <w:t>竞争比选</w:t>
      </w:r>
      <w:r>
        <w:rPr>
          <w:rFonts w:hint="eastAsia" w:ascii="Arial" w:hAnsi="Arial" w:cs="Arial"/>
          <w:color w:val="000000"/>
          <w:sz w:val="24"/>
          <w:highlight w:val="none"/>
        </w:rPr>
        <w:t>文件，包括修改文件（如有的话）以及全部参考资料和相关附件。我们完全理解并同意放弃对这方面有不明及误解的权利。</w:t>
      </w:r>
    </w:p>
    <w:p w14:paraId="291CD06B">
      <w:pPr>
        <w:keepNext w:val="0"/>
        <w:keepLines w:val="0"/>
        <w:pageBreakBefore w:val="0"/>
        <w:widowControl w:val="0"/>
        <w:tabs>
          <w:tab w:val="left" w:pos="900"/>
        </w:tabs>
        <w:kinsoku/>
        <w:wordWrap/>
        <w:overflowPunct/>
        <w:topLinePunct w:val="0"/>
        <w:autoSpaceDE/>
        <w:autoSpaceDN/>
        <w:bidi w:val="0"/>
        <w:adjustRightInd/>
        <w:snapToGrid/>
        <w:spacing w:beforeAutospacing="0" w:line="360" w:lineRule="auto"/>
        <w:ind w:firstLine="480" w:firstLineChars="200"/>
        <w:textAlignment w:val="auto"/>
        <w:rPr>
          <w:rFonts w:ascii="Arial" w:hAnsi="Arial" w:cs="Arial"/>
          <w:b/>
          <w:color w:val="000000"/>
          <w:sz w:val="24"/>
          <w:highlight w:val="none"/>
        </w:rPr>
      </w:pPr>
      <w:r>
        <w:rPr>
          <w:rFonts w:hint="eastAsia" w:ascii="Arial" w:hAnsi="Arial" w:cs="Arial"/>
          <w:color w:val="000000"/>
          <w:sz w:val="24"/>
          <w:highlight w:val="none"/>
        </w:rPr>
        <w:t>3、</w:t>
      </w:r>
      <w:r>
        <w:rPr>
          <w:rFonts w:hint="eastAsia" w:ascii="Arial" w:hAnsi="Arial" w:cs="Arial"/>
          <w:color w:val="000000"/>
          <w:sz w:val="24"/>
          <w:highlight w:val="none"/>
          <w:lang w:eastAsia="zh-CN"/>
        </w:rPr>
        <w:t>竞争比选</w:t>
      </w:r>
      <w:r>
        <w:rPr>
          <w:rFonts w:hint="eastAsia" w:ascii="Arial" w:hAnsi="Arial" w:cs="Arial"/>
          <w:color w:val="000000"/>
          <w:sz w:val="24"/>
          <w:highlight w:val="none"/>
        </w:rPr>
        <w:t>响应单位同意提供</w:t>
      </w:r>
      <w:r>
        <w:rPr>
          <w:rFonts w:hint="eastAsia" w:ascii="Arial" w:hAnsi="Arial" w:cs="Arial"/>
          <w:color w:val="000000"/>
          <w:sz w:val="24"/>
          <w:highlight w:val="none"/>
          <w:lang w:val="en-US" w:eastAsia="zh-CN"/>
        </w:rPr>
        <w:t>采购</w:t>
      </w:r>
      <w:r>
        <w:rPr>
          <w:rFonts w:hint="eastAsia" w:ascii="Arial" w:hAnsi="Arial" w:cs="Arial"/>
          <w:color w:val="000000"/>
          <w:sz w:val="24"/>
          <w:highlight w:val="none"/>
        </w:rPr>
        <w:t>人可能要求的与其</w:t>
      </w:r>
      <w:r>
        <w:rPr>
          <w:rFonts w:hint="eastAsia" w:ascii="Arial" w:hAnsi="Arial" w:cs="Arial"/>
          <w:color w:val="000000"/>
          <w:sz w:val="24"/>
          <w:highlight w:val="none"/>
          <w:lang w:eastAsia="zh-CN"/>
        </w:rPr>
        <w:t>竞争比选</w:t>
      </w:r>
      <w:r>
        <w:rPr>
          <w:rFonts w:hint="eastAsia" w:ascii="Arial" w:hAnsi="Arial" w:cs="Arial"/>
          <w:color w:val="000000"/>
          <w:sz w:val="24"/>
          <w:highlight w:val="none"/>
        </w:rPr>
        <w:t>响应文件有关的一切数据或资料，完全理解</w:t>
      </w:r>
      <w:r>
        <w:rPr>
          <w:rFonts w:hint="eastAsia" w:ascii="Arial" w:hAnsi="Arial" w:cs="Arial"/>
          <w:color w:val="000000"/>
          <w:sz w:val="24"/>
          <w:highlight w:val="none"/>
          <w:lang w:val="en-US" w:eastAsia="zh-CN"/>
        </w:rPr>
        <w:t>采购</w:t>
      </w:r>
      <w:r>
        <w:rPr>
          <w:rFonts w:hint="eastAsia" w:ascii="Arial" w:hAnsi="Arial" w:cs="Arial"/>
          <w:color w:val="000000"/>
          <w:sz w:val="24"/>
          <w:highlight w:val="none"/>
        </w:rPr>
        <w:t>人不一定要接受最低报价的</w:t>
      </w:r>
      <w:r>
        <w:rPr>
          <w:rFonts w:hint="eastAsia" w:ascii="Arial" w:hAnsi="Arial" w:cs="Arial"/>
          <w:color w:val="000000"/>
          <w:sz w:val="24"/>
          <w:highlight w:val="none"/>
          <w:lang w:eastAsia="zh-CN"/>
        </w:rPr>
        <w:t>竞争比选</w:t>
      </w:r>
      <w:r>
        <w:rPr>
          <w:rFonts w:hint="eastAsia" w:ascii="Arial" w:hAnsi="Arial" w:cs="Arial"/>
          <w:color w:val="000000"/>
          <w:sz w:val="24"/>
          <w:highlight w:val="none"/>
        </w:rPr>
        <w:t>响应或收到的任何</w:t>
      </w:r>
      <w:r>
        <w:rPr>
          <w:rFonts w:hint="eastAsia" w:ascii="Arial" w:hAnsi="Arial" w:cs="Arial"/>
          <w:color w:val="000000"/>
          <w:sz w:val="24"/>
          <w:highlight w:val="none"/>
          <w:lang w:val="en-US" w:eastAsia="zh-CN"/>
        </w:rPr>
        <w:t>报价</w:t>
      </w:r>
      <w:r>
        <w:rPr>
          <w:rFonts w:hint="eastAsia" w:ascii="Arial" w:hAnsi="Arial" w:cs="Arial"/>
          <w:color w:val="000000"/>
          <w:sz w:val="24"/>
          <w:highlight w:val="none"/>
        </w:rPr>
        <w:t>。</w:t>
      </w:r>
    </w:p>
    <w:p w14:paraId="56EB58C2">
      <w:pPr>
        <w:keepNext w:val="0"/>
        <w:keepLines w:val="0"/>
        <w:pageBreakBefore w:val="0"/>
        <w:widowControl w:val="0"/>
        <w:tabs>
          <w:tab w:val="left" w:pos="900"/>
        </w:tabs>
        <w:kinsoku/>
        <w:wordWrap/>
        <w:overflowPunct/>
        <w:topLinePunct w:val="0"/>
        <w:autoSpaceDE/>
        <w:autoSpaceDN/>
        <w:bidi w:val="0"/>
        <w:adjustRightInd/>
        <w:snapToGrid/>
        <w:spacing w:beforeAutospacing="0" w:line="360" w:lineRule="auto"/>
        <w:ind w:firstLine="480" w:firstLineChars="200"/>
        <w:textAlignment w:val="auto"/>
        <w:rPr>
          <w:rFonts w:ascii="Arial" w:hAnsi="Arial" w:cs="Arial"/>
          <w:b/>
          <w:color w:val="000000"/>
          <w:sz w:val="24"/>
          <w:highlight w:val="none"/>
        </w:rPr>
      </w:pPr>
      <w:r>
        <w:rPr>
          <w:rFonts w:hint="eastAsia" w:ascii="Arial" w:hAnsi="Arial" w:cs="Arial"/>
          <w:color w:val="000000"/>
          <w:sz w:val="24"/>
          <w:highlight w:val="none"/>
        </w:rPr>
        <w:t>4、与本</w:t>
      </w:r>
      <w:r>
        <w:rPr>
          <w:rFonts w:hint="eastAsia" w:ascii="Arial" w:hAnsi="Arial" w:cs="Arial"/>
          <w:color w:val="000000"/>
          <w:sz w:val="24"/>
          <w:highlight w:val="none"/>
          <w:lang w:eastAsia="zh-CN"/>
        </w:rPr>
        <w:t>竞争比选</w:t>
      </w:r>
      <w:r>
        <w:rPr>
          <w:rFonts w:hint="eastAsia" w:ascii="Arial" w:hAnsi="Arial" w:cs="Arial"/>
          <w:color w:val="000000"/>
          <w:sz w:val="24"/>
          <w:highlight w:val="none"/>
        </w:rPr>
        <w:t>响应有关的一切正式往来通讯请寄：</w:t>
      </w:r>
    </w:p>
    <w:p w14:paraId="21E297C9">
      <w:pPr>
        <w:keepNext w:val="0"/>
        <w:keepLines w:val="0"/>
        <w:pageBreakBefore w:val="0"/>
        <w:widowControl w:val="0"/>
        <w:tabs>
          <w:tab w:val="left" w:pos="900"/>
        </w:tabs>
        <w:kinsoku/>
        <w:wordWrap/>
        <w:overflowPunct/>
        <w:topLinePunct w:val="0"/>
        <w:autoSpaceDE/>
        <w:autoSpaceDN/>
        <w:bidi w:val="0"/>
        <w:adjustRightInd/>
        <w:snapToGrid/>
        <w:spacing w:beforeAutospacing="0" w:line="360" w:lineRule="auto"/>
        <w:ind w:firstLine="480" w:firstLineChars="200"/>
        <w:textAlignment w:val="auto"/>
        <w:rPr>
          <w:rFonts w:ascii="Arial" w:hAnsi="Arial" w:cs="Arial"/>
          <w:b/>
          <w:color w:val="000000"/>
          <w:sz w:val="24"/>
          <w:highlight w:val="none"/>
        </w:rPr>
      </w:pPr>
      <w:r>
        <w:rPr>
          <w:rFonts w:hint="eastAsia" w:ascii="Arial" w:hAnsi="Arial" w:cs="Arial"/>
          <w:color w:val="000000"/>
          <w:sz w:val="24"/>
          <w:highlight w:val="none"/>
        </w:rPr>
        <w:t>地址：</w:t>
      </w:r>
      <w:r>
        <w:rPr>
          <w:rFonts w:ascii="Arial" w:hAnsi="Arial" w:cs="Arial"/>
          <w:color w:val="000000"/>
          <w:sz w:val="24"/>
          <w:highlight w:val="none"/>
          <w:u w:val="single"/>
        </w:rPr>
        <w:t xml:space="preserve">                         </w:t>
      </w:r>
      <w:r>
        <w:rPr>
          <w:rFonts w:ascii="Arial" w:hAnsi="Arial" w:cs="Arial"/>
          <w:color w:val="000000"/>
          <w:sz w:val="24"/>
          <w:highlight w:val="none"/>
        </w:rPr>
        <w:t xml:space="preserve">   </w:t>
      </w:r>
      <w:r>
        <w:rPr>
          <w:rFonts w:hint="eastAsia" w:ascii="Arial" w:hAnsi="Arial" w:cs="Arial"/>
          <w:color w:val="000000"/>
          <w:sz w:val="24"/>
          <w:highlight w:val="none"/>
        </w:rPr>
        <w:t>邮编：</w:t>
      </w:r>
      <w:r>
        <w:rPr>
          <w:rFonts w:ascii="Arial" w:hAnsi="Arial" w:cs="Arial"/>
          <w:color w:val="000000"/>
          <w:sz w:val="24"/>
          <w:highlight w:val="none"/>
          <w:u w:val="single"/>
        </w:rPr>
        <w:t xml:space="preserve">            </w:t>
      </w:r>
      <w:r>
        <w:rPr>
          <w:rFonts w:ascii="Arial" w:hAnsi="Arial" w:cs="Arial"/>
          <w:b/>
          <w:color w:val="000000"/>
          <w:sz w:val="24"/>
          <w:highlight w:val="none"/>
        </w:rPr>
        <w:t xml:space="preserve">  </w:t>
      </w:r>
    </w:p>
    <w:p w14:paraId="631FEAB5">
      <w:pPr>
        <w:keepNext w:val="0"/>
        <w:keepLines w:val="0"/>
        <w:pageBreakBefore w:val="0"/>
        <w:widowControl w:val="0"/>
        <w:tabs>
          <w:tab w:val="left" w:pos="900"/>
        </w:tabs>
        <w:kinsoku/>
        <w:wordWrap/>
        <w:overflowPunct/>
        <w:topLinePunct w:val="0"/>
        <w:autoSpaceDE/>
        <w:autoSpaceDN/>
        <w:bidi w:val="0"/>
        <w:adjustRightInd/>
        <w:snapToGrid/>
        <w:spacing w:beforeAutospacing="0" w:line="360" w:lineRule="auto"/>
        <w:ind w:firstLine="480" w:firstLineChars="200"/>
        <w:textAlignment w:val="auto"/>
        <w:rPr>
          <w:rFonts w:ascii="Arial" w:hAnsi="Arial" w:cs="Arial"/>
          <w:color w:val="000000"/>
          <w:sz w:val="24"/>
          <w:highlight w:val="none"/>
          <w:u w:val="single"/>
        </w:rPr>
      </w:pPr>
      <w:r>
        <w:rPr>
          <w:rFonts w:hint="eastAsia" w:ascii="Arial" w:hAnsi="Arial" w:cs="Arial"/>
          <w:color w:val="000000"/>
          <w:sz w:val="24"/>
          <w:highlight w:val="none"/>
        </w:rPr>
        <w:t>电话：</w:t>
      </w:r>
      <w:r>
        <w:rPr>
          <w:rFonts w:ascii="Arial" w:hAnsi="Arial" w:cs="Arial"/>
          <w:color w:val="000000"/>
          <w:sz w:val="24"/>
          <w:highlight w:val="none"/>
          <w:u w:val="single"/>
        </w:rPr>
        <w:t xml:space="preserve">                   </w:t>
      </w:r>
      <w:r>
        <w:rPr>
          <w:rFonts w:ascii="Arial" w:hAnsi="Arial" w:cs="Arial"/>
          <w:color w:val="000000"/>
          <w:sz w:val="24"/>
          <w:highlight w:val="none"/>
        </w:rPr>
        <w:t xml:space="preserve">         </w:t>
      </w:r>
      <w:r>
        <w:rPr>
          <w:rFonts w:hint="eastAsia" w:ascii="Arial" w:hAnsi="Arial" w:cs="Arial"/>
          <w:color w:val="000000"/>
          <w:sz w:val="24"/>
          <w:highlight w:val="none"/>
        </w:rPr>
        <w:t>传真：</w:t>
      </w:r>
      <w:r>
        <w:rPr>
          <w:rFonts w:ascii="Arial" w:hAnsi="Arial" w:cs="Arial"/>
          <w:color w:val="000000"/>
          <w:sz w:val="24"/>
          <w:highlight w:val="none"/>
          <w:u w:val="single"/>
        </w:rPr>
        <w:t xml:space="preserve">            </w:t>
      </w:r>
    </w:p>
    <w:p w14:paraId="1C3EA99E">
      <w:pPr>
        <w:keepNext w:val="0"/>
        <w:keepLines w:val="0"/>
        <w:pageBreakBefore w:val="0"/>
        <w:widowControl w:val="0"/>
        <w:tabs>
          <w:tab w:val="left" w:pos="900"/>
        </w:tabs>
        <w:kinsoku/>
        <w:wordWrap/>
        <w:overflowPunct/>
        <w:topLinePunct w:val="0"/>
        <w:autoSpaceDE/>
        <w:autoSpaceDN/>
        <w:bidi w:val="0"/>
        <w:adjustRightInd/>
        <w:snapToGrid/>
        <w:spacing w:beforeAutospacing="0" w:line="360" w:lineRule="auto"/>
        <w:ind w:firstLine="480" w:firstLineChars="200"/>
        <w:textAlignment w:val="auto"/>
        <w:rPr>
          <w:rFonts w:hint="eastAsia" w:ascii="Arial" w:hAnsi="Arial" w:cs="Arial"/>
          <w:color w:val="auto"/>
          <w:sz w:val="24"/>
          <w:highlight w:val="none"/>
        </w:rPr>
      </w:pPr>
      <w:r>
        <w:rPr>
          <w:rFonts w:hint="eastAsia" w:ascii="Arial" w:hAnsi="Arial" w:cs="Arial"/>
          <w:color w:val="auto"/>
          <w:sz w:val="24"/>
          <w:highlight w:val="none"/>
          <w:lang w:eastAsia="zh-CN"/>
        </w:rPr>
        <w:t>竞争比选</w:t>
      </w:r>
      <w:r>
        <w:rPr>
          <w:rFonts w:hint="eastAsia" w:ascii="Arial" w:hAnsi="Arial" w:cs="Arial"/>
          <w:color w:val="auto"/>
          <w:sz w:val="24"/>
          <w:highlight w:val="none"/>
        </w:rPr>
        <w:t>响应单位</w:t>
      </w:r>
      <w:r>
        <w:rPr>
          <w:rFonts w:hint="eastAsia" w:ascii="Arial" w:hAnsi="Arial" w:cs="Arial"/>
          <w:color w:val="auto"/>
          <w:sz w:val="24"/>
          <w:highlight w:val="none"/>
          <w:lang w:eastAsia="zh-CN"/>
        </w:rPr>
        <w:t>法定代表人或授权代表人（签字）：</w:t>
      </w:r>
      <w:r>
        <w:rPr>
          <w:rFonts w:ascii="Arial" w:hAnsi="Arial" w:cs="Arial"/>
          <w:color w:val="auto"/>
          <w:sz w:val="24"/>
          <w:highlight w:val="none"/>
          <w:u w:val="single"/>
        </w:rPr>
        <w:t xml:space="preserve">             </w:t>
      </w:r>
      <w:r>
        <w:rPr>
          <w:rFonts w:ascii="Arial" w:hAnsi="Arial" w:cs="Arial"/>
          <w:color w:val="auto"/>
          <w:sz w:val="24"/>
          <w:highlight w:val="none"/>
          <w:u w:val="none"/>
        </w:rPr>
        <w:t xml:space="preserve">  </w:t>
      </w:r>
    </w:p>
    <w:p w14:paraId="657AE6D4">
      <w:pPr>
        <w:keepNext w:val="0"/>
        <w:keepLines w:val="0"/>
        <w:pageBreakBefore w:val="0"/>
        <w:widowControl w:val="0"/>
        <w:tabs>
          <w:tab w:val="left" w:pos="900"/>
        </w:tabs>
        <w:kinsoku/>
        <w:wordWrap/>
        <w:overflowPunct/>
        <w:topLinePunct w:val="0"/>
        <w:autoSpaceDE/>
        <w:autoSpaceDN/>
        <w:bidi w:val="0"/>
        <w:adjustRightInd/>
        <w:snapToGrid/>
        <w:spacing w:beforeAutospacing="0" w:line="360" w:lineRule="auto"/>
        <w:ind w:firstLine="480" w:firstLineChars="200"/>
        <w:textAlignment w:val="auto"/>
        <w:rPr>
          <w:rFonts w:ascii="Arial" w:hAnsi="Arial" w:cs="Arial"/>
          <w:color w:val="auto"/>
          <w:sz w:val="24"/>
          <w:highlight w:val="none"/>
        </w:rPr>
      </w:pPr>
      <w:r>
        <w:rPr>
          <w:rFonts w:hint="eastAsia" w:ascii="Arial" w:hAnsi="Arial" w:cs="Arial"/>
          <w:color w:val="auto"/>
          <w:sz w:val="24"/>
          <w:highlight w:val="none"/>
          <w:lang w:eastAsia="zh-CN"/>
        </w:rPr>
        <w:t>竞争比选</w:t>
      </w:r>
      <w:r>
        <w:rPr>
          <w:rFonts w:hint="eastAsia" w:ascii="Arial" w:hAnsi="Arial" w:cs="Arial"/>
          <w:color w:val="auto"/>
          <w:sz w:val="24"/>
          <w:highlight w:val="none"/>
        </w:rPr>
        <w:t>响应单位</w:t>
      </w:r>
      <w:r>
        <w:rPr>
          <w:rFonts w:hint="eastAsia" w:ascii="Arial" w:hAnsi="Arial" w:cs="Arial"/>
          <w:color w:val="auto"/>
          <w:sz w:val="24"/>
          <w:highlight w:val="none"/>
          <w:lang w:eastAsia="zh-CN"/>
        </w:rPr>
        <w:t>法定代表人或授权代表人</w:t>
      </w:r>
      <w:r>
        <w:rPr>
          <w:rFonts w:hint="eastAsia" w:ascii="Arial" w:hAnsi="Arial" w:cs="Arial"/>
          <w:color w:val="auto"/>
          <w:sz w:val="24"/>
          <w:highlight w:val="none"/>
        </w:rPr>
        <w:t>职务：</w:t>
      </w:r>
      <w:r>
        <w:rPr>
          <w:rFonts w:ascii="Arial" w:hAnsi="Arial" w:cs="Arial"/>
          <w:color w:val="auto"/>
          <w:sz w:val="24"/>
          <w:highlight w:val="none"/>
          <w:u w:val="single"/>
        </w:rPr>
        <w:t xml:space="preserve">             </w:t>
      </w:r>
      <w:r>
        <w:rPr>
          <w:rFonts w:ascii="Arial" w:hAnsi="Arial" w:cs="Arial"/>
          <w:color w:val="auto"/>
          <w:sz w:val="24"/>
          <w:highlight w:val="none"/>
          <w:u w:val="none"/>
        </w:rPr>
        <w:t xml:space="preserve">               </w:t>
      </w:r>
    </w:p>
    <w:p w14:paraId="33BB70FE">
      <w:pPr>
        <w:keepNext w:val="0"/>
        <w:keepLines w:val="0"/>
        <w:pageBreakBefore w:val="0"/>
        <w:widowControl w:val="0"/>
        <w:tabs>
          <w:tab w:val="left" w:pos="900"/>
        </w:tabs>
        <w:kinsoku/>
        <w:wordWrap/>
        <w:overflowPunct/>
        <w:topLinePunct w:val="0"/>
        <w:autoSpaceDE/>
        <w:autoSpaceDN/>
        <w:bidi w:val="0"/>
        <w:adjustRightInd/>
        <w:snapToGrid/>
        <w:spacing w:beforeAutospacing="0" w:line="360" w:lineRule="auto"/>
        <w:ind w:firstLine="480" w:firstLineChars="200"/>
        <w:textAlignment w:val="auto"/>
        <w:rPr>
          <w:rFonts w:ascii="Arial" w:hAnsi="Arial" w:cs="Arial"/>
          <w:color w:val="000000"/>
          <w:sz w:val="24"/>
          <w:highlight w:val="none"/>
        </w:rPr>
      </w:pPr>
      <w:r>
        <w:rPr>
          <w:rFonts w:hint="eastAsia" w:ascii="Arial" w:hAnsi="Arial" w:cs="Arial"/>
          <w:color w:val="auto"/>
          <w:sz w:val="24"/>
          <w:highlight w:val="none"/>
          <w:lang w:eastAsia="zh-CN"/>
        </w:rPr>
        <w:t>竞争比选</w:t>
      </w:r>
      <w:r>
        <w:rPr>
          <w:rFonts w:hint="eastAsia" w:ascii="Arial" w:hAnsi="Arial" w:cs="Arial"/>
          <w:color w:val="auto"/>
          <w:sz w:val="24"/>
          <w:highlight w:val="none"/>
        </w:rPr>
        <w:t>响应单位</w:t>
      </w:r>
      <w:r>
        <w:rPr>
          <w:rFonts w:hint="eastAsia" w:ascii="Arial" w:hAnsi="Arial" w:cs="Arial"/>
          <w:color w:val="auto"/>
          <w:sz w:val="24"/>
          <w:highlight w:val="none"/>
          <w:lang w:eastAsia="zh-CN"/>
        </w:rPr>
        <w:t>名称</w:t>
      </w:r>
      <w:r>
        <w:rPr>
          <w:rFonts w:hint="eastAsia" w:ascii="Arial" w:hAnsi="Arial" w:cs="Arial"/>
          <w:color w:val="auto"/>
          <w:sz w:val="24"/>
          <w:highlight w:val="none"/>
        </w:rPr>
        <w:t>（加盖公章）：</w:t>
      </w:r>
      <w:r>
        <w:rPr>
          <w:rFonts w:ascii="Arial" w:hAnsi="Arial" w:cs="Arial"/>
          <w:color w:val="auto"/>
          <w:sz w:val="24"/>
          <w:highlight w:val="none"/>
          <w:u w:val="single"/>
        </w:rPr>
        <w:t xml:space="preserve">               </w:t>
      </w:r>
      <w:r>
        <w:rPr>
          <w:rFonts w:ascii="Arial" w:hAnsi="Arial" w:cs="Arial"/>
          <w:color w:val="000000"/>
          <w:sz w:val="24"/>
          <w:highlight w:val="none"/>
          <w:u w:val="single"/>
        </w:rPr>
        <w:t xml:space="preserve">                  </w:t>
      </w:r>
    </w:p>
    <w:p w14:paraId="5C4E86B5">
      <w:pPr>
        <w:keepNext w:val="0"/>
        <w:keepLines w:val="0"/>
        <w:pageBreakBefore w:val="0"/>
        <w:widowControl w:val="0"/>
        <w:tabs>
          <w:tab w:val="left" w:pos="900"/>
        </w:tabs>
        <w:kinsoku/>
        <w:wordWrap/>
        <w:overflowPunct/>
        <w:topLinePunct w:val="0"/>
        <w:autoSpaceDE/>
        <w:autoSpaceDN/>
        <w:bidi w:val="0"/>
        <w:adjustRightInd/>
        <w:snapToGrid/>
        <w:spacing w:beforeAutospacing="0" w:line="360" w:lineRule="auto"/>
        <w:ind w:firstLine="480" w:firstLineChars="200"/>
        <w:textAlignment w:val="auto"/>
        <w:rPr>
          <w:rFonts w:ascii="Arial" w:hAnsi="Arial" w:cs="Arial"/>
          <w:color w:val="000000"/>
          <w:sz w:val="24"/>
          <w:highlight w:val="none"/>
        </w:rPr>
      </w:pPr>
      <w:r>
        <w:rPr>
          <w:rFonts w:hint="eastAsia" w:ascii="Arial" w:hAnsi="Arial" w:cs="Arial"/>
          <w:color w:val="000000"/>
          <w:sz w:val="24"/>
          <w:highlight w:val="none"/>
        </w:rPr>
        <w:t>日期：</w:t>
      </w:r>
      <w:r>
        <w:rPr>
          <w:rFonts w:hint="eastAsia" w:ascii="Arial" w:hAnsi="Arial" w:cs="Arial"/>
          <w:color w:val="000000"/>
          <w:sz w:val="24"/>
          <w:highlight w:val="none"/>
          <w:u w:val="single"/>
        </w:rPr>
        <w:t xml:space="preserve">     </w:t>
      </w:r>
      <w:r>
        <w:rPr>
          <w:rFonts w:hint="eastAsia" w:ascii="Arial" w:hAnsi="Arial" w:cs="Arial"/>
          <w:color w:val="000000"/>
          <w:sz w:val="24"/>
          <w:highlight w:val="none"/>
        </w:rPr>
        <w:t>年</w:t>
      </w:r>
      <w:r>
        <w:rPr>
          <w:rFonts w:ascii="Arial" w:hAnsi="Arial" w:cs="Arial"/>
          <w:color w:val="000000"/>
          <w:sz w:val="24"/>
          <w:highlight w:val="none"/>
          <w:u w:val="single"/>
        </w:rPr>
        <w:t xml:space="preserve">      </w:t>
      </w:r>
      <w:r>
        <w:rPr>
          <w:rFonts w:hint="eastAsia" w:ascii="Arial" w:hAnsi="Arial" w:cs="Arial"/>
          <w:color w:val="000000"/>
          <w:sz w:val="24"/>
          <w:highlight w:val="none"/>
        </w:rPr>
        <w:t>月</w:t>
      </w:r>
      <w:r>
        <w:rPr>
          <w:rFonts w:ascii="Arial" w:hAnsi="Arial" w:cs="Arial"/>
          <w:color w:val="000000"/>
          <w:sz w:val="24"/>
          <w:highlight w:val="none"/>
          <w:u w:val="single"/>
        </w:rPr>
        <w:t xml:space="preserve">    </w:t>
      </w:r>
      <w:r>
        <w:rPr>
          <w:rFonts w:hint="eastAsia" w:ascii="Arial" w:hAnsi="Arial" w:cs="Arial"/>
          <w:color w:val="000000"/>
          <w:sz w:val="24"/>
          <w:highlight w:val="none"/>
          <w:u w:val="single"/>
        </w:rPr>
        <w:t xml:space="preserve">  </w:t>
      </w:r>
      <w:r>
        <w:rPr>
          <w:rFonts w:hint="eastAsia" w:ascii="Arial" w:hAnsi="Arial" w:cs="Arial"/>
          <w:color w:val="000000"/>
          <w:sz w:val="24"/>
          <w:highlight w:val="none"/>
        </w:rPr>
        <w:t>日</w:t>
      </w:r>
      <w:r>
        <w:rPr>
          <w:rFonts w:ascii="Arial" w:hAnsi="Arial" w:cs="Arial"/>
          <w:color w:val="000000"/>
          <w:sz w:val="24"/>
          <w:highlight w:val="none"/>
        </w:rPr>
        <w:t xml:space="preserve"> </w:t>
      </w:r>
    </w:p>
    <w:p w14:paraId="27BDEA6F">
      <w:pPr>
        <w:pStyle w:val="2"/>
        <w:rPr>
          <w:rFonts w:ascii="Arial" w:hAnsi="Arial" w:cs="Arial"/>
          <w:color w:val="000000"/>
          <w:sz w:val="24"/>
          <w:highlight w:val="none"/>
        </w:rPr>
      </w:pPr>
    </w:p>
    <w:p w14:paraId="1C592535">
      <w:pPr>
        <w:rPr>
          <w:rFonts w:hint="eastAsia"/>
        </w:rPr>
      </w:pPr>
    </w:p>
    <w:p w14:paraId="18EAC9FF">
      <w:pPr>
        <w:pStyle w:val="20"/>
        <w:rPr>
          <w:rFonts w:hint="eastAsia"/>
        </w:rPr>
      </w:pPr>
    </w:p>
    <w:p w14:paraId="75798107">
      <w:pPr>
        <w:pStyle w:val="4"/>
        <w:pageBreakBefore w:val="0"/>
        <w:numPr>
          <w:ilvl w:val="0"/>
          <w:numId w:val="0"/>
        </w:numPr>
        <w:kinsoku/>
        <w:overflowPunct/>
        <w:bidi w:val="0"/>
        <w:spacing w:before="0" w:beforeAutospacing="0" w:after="0" w:line="360" w:lineRule="auto"/>
        <w:ind w:left="420" w:leftChars="0"/>
        <w:jc w:val="center"/>
        <w:rPr>
          <w:rFonts w:hint="eastAsia" w:ascii="宋体" w:hAnsi="宋体" w:eastAsia="宋体" w:cs="宋体"/>
          <w:sz w:val="28"/>
          <w:highlight w:val="none"/>
          <w:lang w:eastAsia="zh-CN"/>
        </w:rPr>
      </w:pPr>
      <w:bookmarkStart w:id="258" w:name="_Toc32011"/>
      <w:r>
        <w:rPr>
          <w:rFonts w:hint="eastAsia" w:ascii="宋体" w:hAnsi="宋体" w:eastAsia="宋体" w:cs="宋体"/>
          <w:sz w:val="28"/>
          <w:highlight w:val="none"/>
          <w:lang w:val="en-US" w:eastAsia="zh-CN"/>
        </w:rPr>
        <w:t>二、</w:t>
      </w:r>
      <w:r>
        <w:rPr>
          <w:rFonts w:hint="eastAsia" w:ascii="宋体" w:hAnsi="宋体" w:eastAsia="宋体" w:cs="宋体"/>
          <w:sz w:val="28"/>
          <w:highlight w:val="none"/>
          <w:lang w:eastAsia="zh-CN"/>
        </w:rPr>
        <w:t>法定代表人身份证明或法定代表人授权委托书</w:t>
      </w:r>
      <w:bookmarkEnd w:id="258"/>
    </w:p>
    <w:p w14:paraId="486714F6">
      <w:pPr>
        <w:pStyle w:val="5"/>
        <w:pageBreakBefore w:val="0"/>
        <w:widowControl w:val="0"/>
        <w:kinsoku/>
        <w:wordWrap/>
        <w:overflowPunct/>
        <w:topLinePunct w:val="0"/>
        <w:autoSpaceDE/>
        <w:autoSpaceDN/>
        <w:bidi w:val="0"/>
        <w:adjustRightInd/>
        <w:snapToGrid/>
        <w:spacing w:beforeAutospacing="0" w:line="360" w:lineRule="auto"/>
        <w:jc w:val="center"/>
        <w:textAlignment w:val="auto"/>
        <w:outlineLvl w:val="2"/>
        <w:rPr>
          <w:rFonts w:hint="eastAsia" w:ascii="宋体" w:hAnsi="宋体" w:eastAsia="宋体" w:cs="宋体"/>
          <w:sz w:val="24"/>
          <w:szCs w:val="24"/>
          <w:highlight w:val="none"/>
        </w:rPr>
      </w:pPr>
      <w:bookmarkStart w:id="259" w:name="_Toc25935"/>
      <w:r>
        <w:rPr>
          <w:rFonts w:hint="eastAsia" w:ascii="宋体" w:hAnsi="宋体" w:eastAsia="宋体" w:cs="宋体"/>
          <w:sz w:val="24"/>
          <w:szCs w:val="24"/>
          <w:highlight w:val="none"/>
        </w:rPr>
        <w:t>（一）法定代表人身份证明</w:t>
      </w:r>
      <w:bookmarkEnd w:id="259"/>
    </w:p>
    <w:p w14:paraId="05571F0D">
      <w:pPr>
        <w:pageBreakBefore w:val="0"/>
        <w:widowControl w:val="0"/>
        <w:kinsoku/>
        <w:wordWrap/>
        <w:overflowPunct/>
        <w:topLinePunct w:val="0"/>
        <w:autoSpaceDE/>
        <w:autoSpaceDN/>
        <w:bidi w:val="0"/>
        <w:adjustRightInd/>
        <w:snapToGrid/>
        <w:spacing w:beforeAutospacing="0" w:line="360" w:lineRule="auto"/>
        <w:textAlignment w:val="auto"/>
        <w:rPr>
          <w:rFonts w:ascii="宋体" w:hAnsi="宋体"/>
          <w:highlight w:val="none"/>
        </w:rPr>
      </w:pPr>
      <w:r>
        <w:rPr>
          <w:rFonts w:hint="eastAsia" w:ascii="宋体" w:hAnsi="宋体"/>
          <w:highlight w:val="none"/>
          <w:lang w:eastAsia="zh-CN"/>
        </w:rPr>
        <w:t>报价人</w:t>
      </w:r>
      <w:r>
        <w:rPr>
          <w:rFonts w:ascii="宋体" w:hAnsi="宋体"/>
          <w:highlight w:val="none"/>
        </w:rPr>
        <w:t>名称：</w:t>
      </w:r>
      <w:r>
        <w:rPr>
          <w:rFonts w:ascii="宋体" w:hAnsi="宋体"/>
          <w:highlight w:val="none"/>
          <w:u w:val="single"/>
        </w:rPr>
        <w:t xml:space="preserve">                        </w:t>
      </w:r>
    </w:p>
    <w:p w14:paraId="2EC24DED">
      <w:pPr>
        <w:pageBreakBefore w:val="0"/>
        <w:widowControl w:val="0"/>
        <w:kinsoku/>
        <w:wordWrap/>
        <w:overflowPunct/>
        <w:topLinePunct w:val="0"/>
        <w:autoSpaceDE/>
        <w:autoSpaceDN/>
        <w:bidi w:val="0"/>
        <w:adjustRightInd/>
        <w:snapToGrid/>
        <w:spacing w:beforeAutospacing="0" w:line="360" w:lineRule="auto"/>
        <w:textAlignment w:val="auto"/>
        <w:rPr>
          <w:rFonts w:ascii="宋体" w:hAnsi="宋体"/>
          <w:highlight w:val="none"/>
        </w:rPr>
      </w:pPr>
      <w:r>
        <w:rPr>
          <w:rFonts w:ascii="宋体" w:hAnsi="宋体"/>
          <w:highlight w:val="none"/>
        </w:rPr>
        <w:t>姓名：</w:t>
      </w:r>
      <w:r>
        <w:rPr>
          <w:rFonts w:ascii="宋体" w:hAnsi="宋体"/>
          <w:highlight w:val="none"/>
          <w:u w:val="single"/>
        </w:rPr>
        <w:t xml:space="preserve">                </w:t>
      </w:r>
      <w:r>
        <w:rPr>
          <w:rFonts w:ascii="宋体" w:hAnsi="宋体"/>
          <w:highlight w:val="none"/>
        </w:rPr>
        <w:t>性别：</w:t>
      </w:r>
      <w:r>
        <w:rPr>
          <w:rFonts w:ascii="宋体" w:hAnsi="宋体"/>
          <w:highlight w:val="none"/>
          <w:u w:val="single"/>
        </w:rPr>
        <w:t xml:space="preserve">        </w:t>
      </w:r>
      <w:r>
        <w:rPr>
          <w:rFonts w:ascii="宋体" w:hAnsi="宋体"/>
          <w:highlight w:val="none"/>
        </w:rPr>
        <w:t>年龄：</w:t>
      </w:r>
      <w:r>
        <w:rPr>
          <w:rFonts w:ascii="宋体" w:hAnsi="宋体"/>
          <w:highlight w:val="none"/>
          <w:u w:val="single"/>
        </w:rPr>
        <w:t xml:space="preserve">        </w:t>
      </w:r>
      <w:r>
        <w:rPr>
          <w:rFonts w:ascii="宋体" w:hAnsi="宋体"/>
          <w:highlight w:val="none"/>
        </w:rPr>
        <w:t>职务：</w:t>
      </w:r>
      <w:r>
        <w:rPr>
          <w:rFonts w:ascii="宋体" w:hAnsi="宋体"/>
          <w:highlight w:val="none"/>
          <w:u w:val="single"/>
        </w:rPr>
        <w:t xml:space="preserve">        </w:t>
      </w:r>
    </w:p>
    <w:p w14:paraId="73F24BE0">
      <w:pPr>
        <w:pageBreakBefore w:val="0"/>
        <w:widowControl w:val="0"/>
        <w:kinsoku/>
        <w:wordWrap/>
        <w:overflowPunct/>
        <w:topLinePunct w:val="0"/>
        <w:autoSpaceDE/>
        <w:autoSpaceDN/>
        <w:bidi w:val="0"/>
        <w:adjustRightInd/>
        <w:snapToGrid/>
        <w:spacing w:beforeAutospacing="0" w:line="360" w:lineRule="auto"/>
        <w:textAlignment w:val="auto"/>
        <w:rPr>
          <w:rFonts w:ascii="宋体" w:hAnsi="宋体"/>
          <w:highlight w:val="none"/>
        </w:rPr>
      </w:pPr>
      <w:r>
        <w:rPr>
          <w:rFonts w:ascii="宋体" w:hAnsi="宋体"/>
          <w:highlight w:val="none"/>
        </w:rPr>
        <w:t>系</w:t>
      </w:r>
      <w:r>
        <w:rPr>
          <w:rFonts w:ascii="宋体" w:hAnsi="宋体"/>
          <w:highlight w:val="none"/>
          <w:u w:val="single"/>
        </w:rPr>
        <w:t xml:space="preserve">                        </w:t>
      </w:r>
      <w:r>
        <w:rPr>
          <w:rFonts w:ascii="宋体" w:hAnsi="宋体"/>
          <w:highlight w:val="none"/>
        </w:rPr>
        <w:t>（</w:t>
      </w:r>
      <w:r>
        <w:rPr>
          <w:rFonts w:hint="eastAsia" w:ascii="宋体" w:hAnsi="宋体"/>
          <w:highlight w:val="none"/>
          <w:lang w:eastAsia="zh-CN"/>
        </w:rPr>
        <w:t>报价人</w:t>
      </w:r>
      <w:r>
        <w:rPr>
          <w:rFonts w:ascii="宋体" w:hAnsi="宋体"/>
          <w:highlight w:val="none"/>
        </w:rPr>
        <w:t>名称）的法定代表人。</w:t>
      </w:r>
    </w:p>
    <w:p w14:paraId="3EB26C8E">
      <w:pPr>
        <w:pageBreakBefore w:val="0"/>
        <w:widowControl w:val="0"/>
        <w:kinsoku/>
        <w:wordWrap/>
        <w:overflowPunct/>
        <w:topLinePunct w:val="0"/>
        <w:autoSpaceDE/>
        <w:autoSpaceDN/>
        <w:bidi w:val="0"/>
        <w:adjustRightInd/>
        <w:snapToGrid/>
        <w:spacing w:beforeAutospacing="0" w:line="360" w:lineRule="auto"/>
        <w:ind w:firstLine="420" w:firstLineChars="200"/>
        <w:textAlignment w:val="auto"/>
        <w:rPr>
          <w:rFonts w:ascii="宋体" w:hAnsi="宋体"/>
          <w:highlight w:val="none"/>
        </w:rPr>
      </w:pPr>
      <w:r>
        <w:rPr>
          <w:rFonts w:ascii="宋体" w:hAnsi="宋体"/>
          <w:highlight w:val="none"/>
        </w:rPr>
        <w:t>特此证明。</w:t>
      </w:r>
    </w:p>
    <w:p w14:paraId="4D827F57">
      <w:pPr>
        <w:pageBreakBefore w:val="0"/>
        <w:widowControl w:val="0"/>
        <w:kinsoku/>
        <w:wordWrap/>
        <w:overflowPunct/>
        <w:topLinePunct w:val="0"/>
        <w:autoSpaceDE/>
        <w:autoSpaceDN/>
        <w:bidi w:val="0"/>
        <w:adjustRightInd/>
        <w:snapToGrid/>
        <w:spacing w:beforeAutospacing="0" w:line="360" w:lineRule="auto"/>
        <w:textAlignment w:val="auto"/>
        <w:rPr>
          <w:rFonts w:ascii="宋体" w:hAnsi="宋体"/>
          <w:highlight w:val="none"/>
        </w:rPr>
      </w:pPr>
    </w:p>
    <w:p w14:paraId="76890A8A">
      <w:pPr>
        <w:pageBreakBefore w:val="0"/>
        <w:widowControl w:val="0"/>
        <w:kinsoku/>
        <w:wordWrap/>
        <w:overflowPunct/>
        <w:topLinePunct w:val="0"/>
        <w:autoSpaceDE/>
        <w:autoSpaceDN/>
        <w:bidi w:val="0"/>
        <w:adjustRightInd/>
        <w:snapToGrid/>
        <w:spacing w:beforeAutospacing="0" w:line="360" w:lineRule="auto"/>
        <w:textAlignment w:val="auto"/>
        <w:rPr>
          <w:rFonts w:ascii="宋体" w:hAnsi="宋体"/>
          <w:highlight w:val="none"/>
        </w:rPr>
      </w:pPr>
      <w:r>
        <w:rPr>
          <w:rFonts w:ascii="宋体" w:hAnsi="宋体"/>
          <w:highlight w:val="none"/>
        </w:rPr>
        <w:t>附：法定代表人身份证复印件</w:t>
      </w:r>
      <w:r>
        <w:rPr>
          <w:rFonts w:hint="eastAsia" w:ascii="宋体" w:hAnsi="宋体"/>
          <w:highlight w:val="none"/>
        </w:rPr>
        <w:t>（正、反面）</w:t>
      </w:r>
      <w:r>
        <w:rPr>
          <w:rFonts w:ascii="宋体" w:hAnsi="宋体"/>
          <w:highlight w:val="none"/>
        </w:rPr>
        <w:t>。</w:t>
      </w:r>
    </w:p>
    <w:p w14:paraId="1B3E32ED">
      <w:pPr>
        <w:pageBreakBefore w:val="0"/>
        <w:widowControl w:val="0"/>
        <w:kinsoku/>
        <w:wordWrap/>
        <w:overflowPunct/>
        <w:topLinePunct w:val="0"/>
        <w:autoSpaceDE/>
        <w:autoSpaceDN/>
        <w:bidi w:val="0"/>
        <w:adjustRightInd/>
        <w:snapToGrid/>
        <w:spacing w:beforeAutospacing="0" w:line="360" w:lineRule="auto"/>
        <w:textAlignment w:val="auto"/>
        <w:rPr>
          <w:rFonts w:ascii="宋体" w:hAnsi="宋体"/>
          <w:highlight w:val="none"/>
        </w:rPr>
      </w:pPr>
    </w:p>
    <w:p w14:paraId="5980C58A">
      <w:pPr>
        <w:pageBreakBefore w:val="0"/>
        <w:kinsoku/>
        <w:overflowPunct/>
        <w:bidi w:val="0"/>
        <w:spacing w:beforeAutospacing="0" w:line="360" w:lineRule="auto"/>
        <w:rPr>
          <w:rFonts w:ascii="宋体" w:hAnsi="宋体"/>
          <w:highlight w:val="none"/>
        </w:rPr>
      </w:pPr>
    </w:p>
    <w:p w14:paraId="10A5F20D">
      <w:pPr>
        <w:pageBreakBefore w:val="0"/>
        <w:kinsoku/>
        <w:overflowPunct/>
        <w:bidi w:val="0"/>
        <w:spacing w:beforeAutospacing="0" w:line="360" w:lineRule="auto"/>
        <w:rPr>
          <w:rFonts w:ascii="宋体" w:hAnsi="宋体"/>
          <w:highlight w:val="none"/>
        </w:rPr>
      </w:pPr>
    </w:p>
    <w:p w14:paraId="7791A5CB">
      <w:pPr>
        <w:pageBreakBefore w:val="0"/>
        <w:kinsoku/>
        <w:overflowPunct/>
        <w:bidi w:val="0"/>
        <w:spacing w:beforeAutospacing="0" w:line="360" w:lineRule="auto"/>
        <w:rPr>
          <w:rFonts w:ascii="宋体" w:hAnsi="宋体"/>
          <w:highlight w:val="none"/>
        </w:rPr>
      </w:pPr>
    </w:p>
    <w:p w14:paraId="45DD4CA0">
      <w:pPr>
        <w:pageBreakBefore w:val="0"/>
        <w:kinsoku/>
        <w:overflowPunct/>
        <w:bidi w:val="0"/>
        <w:spacing w:beforeAutospacing="0" w:line="360" w:lineRule="auto"/>
        <w:rPr>
          <w:rFonts w:ascii="宋体" w:hAnsi="宋体"/>
          <w:highlight w:val="none"/>
        </w:rPr>
      </w:pPr>
    </w:p>
    <w:p w14:paraId="33C93AE2">
      <w:pPr>
        <w:pageBreakBefore w:val="0"/>
        <w:kinsoku/>
        <w:overflowPunct/>
        <w:bidi w:val="0"/>
        <w:spacing w:beforeAutospacing="0" w:line="360" w:lineRule="auto"/>
        <w:rPr>
          <w:rFonts w:ascii="宋体" w:hAnsi="宋体"/>
          <w:highlight w:val="none"/>
        </w:rPr>
      </w:pPr>
    </w:p>
    <w:p w14:paraId="65C5C812">
      <w:pPr>
        <w:pageBreakBefore w:val="0"/>
        <w:kinsoku/>
        <w:overflowPunct/>
        <w:bidi w:val="0"/>
        <w:spacing w:beforeAutospacing="0" w:line="360" w:lineRule="auto"/>
        <w:rPr>
          <w:rFonts w:ascii="宋体" w:hAnsi="宋体"/>
          <w:highlight w:val="none"/>
        </w:rPr>
      </w:pPr>
    </w:p>
    <w:p w14:paraId="47114F4A">
      <w:pPr>
        <w:pageBreakBefore w:val="0"/>
        <w:kinsoku/>
        <w:overflowPunct/>
        <w:bidi w:val="0"/>
        <w:spacing w:beforeAutospacing="0" w:line="360" w:lineRule="auto"/>
        <w:rPr>
          <w:rFonts w:ascii="宋体" w:hAnsi="宋体"/>
          <w:highlight w:val="none"/>
        </w:rPr>
      </w:pPr>
    </w:p>
    <w:p w14:paraId="575D9A9C">
      <w:pPr>
        <w:pageBreakBefore w:val="0"/>
        <w:kinsoku/>
        <w:overflowPunct/>
        <w:bidi w:val="0"/>
        <w:spacing w:beforeAutospacing="0" w:line="360" w:lineRule="auto"/>
        <w:jc w:val="center"/>
        <w:rPr>
          <w:rFonts w:ascii="宋体" w:hAnsi="宋体"/>
          <w:highlight w:val="none"/>
        </w:rPr>
      </w:pPr>
      <w:r>
        <w:rPr>
          <w:rFonts w:ascii="宋体" w:hAnsi="宋体"/>
          <w:highlight w:val="none"/>
        </w:rPr>
        <w:t xml:space="preserve">                              </w:t>
      </w:r>
      <w:r>
        <w:rPr>
          <w:rFonts w:hint="eastAsia" w:ascii="宋体" w:hAnsi="宋体"/>
          <w:highlight w:val="none"/>
          <w:lang w:eastAsia="zh-CN"/>
        </w:rPr>
        <w:t>报价人</w:t>
      </w:r>
      <w:r>
        <w:rPr>
          <w:rFonts w:ascii="宋体" w:hAnsi="宋体"/>
          <w:highlight w:val="none"/>
        </w:rPr>
        <w:t>：</w:t>
      </w:r>
      <w:r>
        <w:rPr>
          <w:rFonts w:ascii="宋体" w:hAnsi="宋体"/>
          <w:szCs w:val="21"/>
          <w:highlight w:val="none"/>
          <w:u w:val="single"/>
        </w:rPr>
        <w:t xml:space="preserve">          </w:t>
      </w:r>
      <w:r>
        <w:rPr>
          <w:rFonts w:ascii="宋体" w:hAnsi="宋体"/>
          <w:szCs w:val="21"/>
          <w:highlight w:val="none"/>
          <w:u w:val="single"/>
        </w:rPr>
        <w:tab/>
      </w:r>
      <w:r>
        <w:rPr>
          <w:rFonts w:ascii="宋体" w:hAnsi="宋体"/>
          <w:highlight w:val="none"/>
        </w:rPr>
        <w:t>（</w:t>
      </w:r>
      <w:r>
        <w:rPr>
          <w:rFonts w:hint="eastAsia" w:ascii="宋体" w:hAnsi="宋体"/>
          <w:highlight w:val="none"/>
        </w:rPr>
        <w:t>盖</w:t>
      </w:r>
      <w:r>
        <w:rPr>
          <w:rFonts w:ascii="宋体" w:hAnsi="宋体"/>
          <w:highlight w:val="none"/>
        </w:rPr>
        <w:t>单位</w:t>
      </w:r>
      <w:r>
        <w:rPr>
          <w:rFonts w:hint="eastAsia" w:ascii="宋体" w:hAnsi="宋体"/>
          <w:highlight w:val="none"/>
        </w:rPr>
        <w:t>公章</w:t>
      </w:r>
      <w:r>
        <w:rPr>
          <w:rFonts w:ascii="宋体" w:hAnsi="宋体"/>
          <w:highlight w:val="none"/>
        </w:rPr>
        <w:t>）</w:t>
      </w:r>
    </w:p>
    <w:p w14:paraId="69D91EBC">
      <w:pPr>
        <w:pageBreakBefore w:val="0"/>
        <w:kinsoku/>
        <w:overflowPunct/>
        <w:bidi w:val="0"/>
        <w:spacing w:beforeAutospacing="0" w:line="360" w:lineRule="auto"/>
        <w:rPr>
          <w:rFonts w:ascii="宋体" w:hAnsi="宋体"/>
          <w:highlight w:val="none"/>
        </w:rPr>
      </w:pPr>
    </w:p>
    <w:p w14:paraId="16EF1B0B">
      <w:pPr>
        <w:pageBreakBefore w:val="0"/>
        <w:kinsoku/>
        <w:overflowPunct/>
        <w:bidi w:val="0"/>
        <w:spacing w:beforeAutospacing="0" w:line="360" w:lineRule="auto"/>
        <w:ind w:firstLine="4620" w:firstLineChars="2200"/>
        <w:rPr>
          <w:rFonts w:ascii="宋体" w:hAnsi="宋体"/>
          <w:highlight w:val="none"/>
        </w:rPr>
      </w:pPr>
      <w:r>
        <w:rPr>
          <w:rFonts w:ascii="宋体" w:hAnsi="宋体"/>
          <w:highlight w:val="none"/>
          <w:u w:val="single"/>
        </w:rPr>
        <w:t xml:space="preserve">      </w:t>
      </w:r>
      <w:r>
        <w:rPr>
          <w:rFonts w:ascii="宋体" w:hAnsi="宋体"/>
          <w:highlight w:val="none"/>
        </w:rPr>
        <w:t>年</w:t>
      </w:r>
      <w:r>
        <w:rPr>
          <w:rFonts w:ascii="宋体" w:hAnsi="宋体"/>
          <w:highlight w:val="none"/>
          <w:u w:val="single"/>
        </w:rPr>
        <w:t xml:space="preserve">      </w:t>
      </w:r>
      <w:r>
        <w:rPr>
          <w:rFonts w:ascii="宋体" w:hAnsi="宋体"/>
          <w:highlight w:val="none"/>
        </w:rPr>
        <w:t>月</w:t>
      </w:r>
      <w:r>
        <w:rPr>
          <w:rFonts w:ascii="宋体" w:hAnsi="宋体"/>
          <w:highlight w:val="none"/>
          <w:u w:val="single"/>
        </w:rPr>
        <w:t xml:space="preserve">      </w:t>
      </w:r>
      <w:r>
        <w:rPr>
          <w:rFonts w:ascii="宋体" w:hAnsi="宋体"/>
          <w:highlight w:val="none"/>
        </w:rPr>
        <w:t>日</w:t>
      </w:r>
    </w:p>
    <w:p w14:paraId="12B735EF">
      <w:pPr>
        <w:pageBreakBefore w:val="0"/>
        <w:kinsoku/>
        <w:overflowPunct/>
        <w:bidi w:val="0"/>
        <w:spacing w:beforeAutospacing="0" w:line="360" w:lineRule="auto"/>
        <w:rPr>
          <w:rFonts w:ascii="宋体" w:hAnsi="宋体"/>
          <w:highlight w:val="none"/>
        </w:rPr>
      </w:pPr>
    </w:p>
    <w:p w14:paraId="3FB3C141">
      <w:pPr>
        <w:pageBreakBefore w:val="0"/>
        <w:kinsoku/>
        <w:overflowPunct/>
        <w:bidi w:val="0"/>
        <w:spacing w:beforeAutospacing="0" w:line="360" w:lineRule="auto"/>
        <w:rPr>
          <w:rFonts w:ascii="宋体" w:hAnsi="宋体"/>
          <w:highlight w:val="none"/>
        </w:rPr>
      </w:pPr>
    </w:p>
    <w:p w14:paraId="5FE7FE76">
      <w:pPr>
        <w:pageBreakBefore w:val="0"/>
        <w:kinsoku/>
        <w:overflowPunct/>
        <w:bidi w:val="0"/>
        <w:spacing w:beforeAutospacing="0" w:line="360" w:lineRule="auto"/>
        <w:rPr>
          <w:rFonts w:ascii="宋体" w:hAnsi="宋体"/>
          <w:highlight w:val="none"/>
        </w:rPr>
      </w:pPr>
      <w:r>
        <w:rPr>
          <w:rFonts w:ascii="宋体" w:hAnsi="宋体"/>
          <w:highlight w:val="none"/>
        </w:rPr>
        <w:t>注：本身份证明需由</w:t>
      </w:r>
      <w:r>
        <w:rPr>
          <w:rFonts w:hint="eastAsia" w:ascii="宋体" w:hAnsi="宋体"/>
          <w:highlight w:val="none"/>
          <w:lang w:eastAsia="zh-CN"/>
        </w:rPr>
        <w:t>报价人</w:t>
      </w:r>
      <w:r>
        <w:rPr>
          <w:rFonts w:ascii="宋体" w:hAnsi="宋体"/>
          <w:highlight w:val="none"/>
        </w:rPr>
        <w:t>加盖单位</w:t>
      </w:r>
      <w:r>
        <w:rPr>
          <w:rFonts w:hint="eastAsia" w:ascii="宋体" w:hAnsi="宋体"/>
          <w:highlight w:val="none"/>
        </w:rPr>
        <w:t>公章</w:t>
      </w:r>
      <w:r>
        <w:rPr>
          <w:rFonts w:ascii="宋体" w:hAnsi="宋体"/>
          <w:highlight w:val="none"/>
        </w:rPr>
        <w:t>。</w:t>
      </w:r>
    </w:p>
    <w:p w14:paraId="40DCF112">
      <w:pPr>
        <w:pageBreakBefore w:val="0"/>
        <w:kinsoku/>
        <w:overflowPunct/>
        <w:bidi w:val="0"/>
        <w:spacing w:beforeAutospacing="0" w:line="360" w:lineRule="auto"/>
        <w:rPr>
          <w:rFonts w:ascii="宋体" w:hAnsi="宋体"/>
          <w:sz w:val="20"/>
          <w:highlight w:val="none"/>
        </w:rPr>
      </w:pPr>
    </w:p>
    <w:p w14:paraId="2992459C">
      <w:pPr>
        <w:pageBreakBefore w:val="0"/>
        <w:kinsoku/>
        <w:overflowPunct/>
        <w:bidi w:val="0"/>
        <w:spacing w:beforeAutospacing="0" w:line="360" w:lineRule="auto"/>
        <w:jc w:val="center"/>
        <w:rPr>
          <w:rFonts w:ascii="宋体" w:hAnsi="宋体"/>
          <w:sz w:val="20"/>
          <w:highlight w:val="none"/>
        </w:rPr>
      </w:pPr>
      <w:r>
        <w:rPr>
          <w:rFonts w:ascii="宋体" w:hAnsi="宋体"/>
          <w:sz w:val="20"/>
          <w:highlight w:val="none"/>
        </w:rPr>
        <w:br w:type="page"/>
      </w:r>
    </w:p>
    <w:p w14:paraId="7FDBE19F">
      <w:pPr>
        <w:pStyle w:val="5"/>
        <w:pageBreakBefore w:val="0"/>
        <w:widowControl w:val="0"/>
        <w:kinsoku/>
        <w:wordWrap/>
        <w:overflowPunct/>
        <w:autoSpaceDE/>
        <w:autoSpaceDN/>
        <w:bidi w:val="0"/>
        <w:adjustRightInd/>
        <w:snapToGrid/>
        <w:spacing w:beforeAutospacing="0" w:line="360" w:lineRule="auto"/>
        <w:jc w:val="center"/>
        <w:textAlignment w:val="auto"/>
        <w:outlineLvl w:val="2"/>
        <w:rPr>
          <w:rFonts w:ascii="宋体" w:hAnsi="宋体"/>
          <w:sz w:val="28"/>
          <w:szCs w:val="28"/>
          <w:highlight w:val="none"/>
        </w:rPr>
      </w:pPr>
      <w:bookmarkStart w:id="260" w:name="_Toc28336"/>
      <w:r>
        <w:rPr>
          <w:rFonts w:hint="eastAsia" w:ascii="宋体" w:hAnsi="宋体" w:eastAsia="宋体" w:cs="宋体"/>
          <w:sz w:val="24"/>
          <w:szCs w:val="24"/>
          <w:highlight w:val="none"/>
        </w:rPr>
        <w:t>（二）法定代表人授权委托书</w:t>
      </w:r>
      <w:bookmarkEnd w:id="260"/>
    </w:p>
    <w:p w14:paraId="475EBE5D">
      <w:pPr>
        <w:pageBreakBefore w:val="0"/>
        <w:widowControl w:val="0"/>
        <w:kinsoku/>
        <w:wordWrap/>
        <w:overflowPunct/>
        <w:topLinePunct/>
        <w:autoSpaceDE/>
        <w:autoSpaceDN/>
        <w:bidi w:val="0"/>
        <w:adjustRightInd/>
        <w:snapToGrid/>
        <w:spacing w:beforeAutospacing="0" w:line="360" w:lineRule="auto"/>
        <w:ind w:firstLine="420" w:firstLineChars="200"/>
        <w:textAlignment w:val="auto"/>
        <w:rPr>
          <w:rFonts w:ascii="宋体" w:hAnsi="宋体"/>
          <w:highlight w:val="none"/>
        </w:rPr>
      </w:pPr>
      <w:r>
        <w:rPr>
          <w:rFonts w:ascii="宋体" w:hAnsi="宋体"/>
          <w:highlight w:val="none"/>
        </w:rPr>
        <w:t>本人</w:t>
      </w:r>
      <w:r>
        <w:rPr>
          <w:rFonts w:ascii="宋体" w:hAnsi="宋体"/>
          <w:highlight w:val="none"/>
          <w:u w:val="single"/>
        </w:rPr>
        <w:t xml:space="preserve">              </w:t>
      </w:r>
      <w:r>
        <w:rPr>
          <w:rFonts w:ascii="宋体" w:hAnsi="宋体"/>
          <w:highlight w:val="none"/>
        </w:rPr>
        <w:t>（姓名）系</w:t>
      </w:r>
      <w:r>
        <w:rPr>
          <w:rFonts w:ascii="宋体" w:hAnsi="宋体"/>
          <w:highlight w:val="none"/>
          <w:u w:val="single"/>
        </w:rPr>
        <w:t xml:space="preserve">                    </w:t>
      </w:r>
      <w:r>
        <w:rPr>
          <w:rFonts w:ascii="宋体" w:hAnsi="宋体"/>
          <w:highlight w:val="none"/>
        </w:rPr>
        <w:t>（</w:t>
      </w:r>
      <w:r>
        <w:rPr>
          <w:rFonts w:hint="eastAsia" w:ascii="宋体" w:hAnsi="宋体"/>
          <w:highlight w:val="none"/>
          <w:lang w:eastAsia="zh-CN"/>
        </w:rPr>
        <w:t>报价人</w:t>
      </w:r>
      <w:r>
        <w:rPr>
          <w:rFonts w:ascii="宋体" w:hAnsi="宋体"/>
          <w:highlight w:val="none"/>
        </w:rPr>
        <w:t>名称）的法定代表人，现委托</w:t>
      </w:r>
      <w:r>
        <w:rPr>
          <w:rFonts w:ascii="宋体" w:hAnsi="宋体"/>
          <w:highlight w:val="none"/>
          <w:u w:val="single"/>
        </w:rPr>
        <w:t xml:space="preserve">            </w:t>
      </w:r>
      <w:r>
        <w:rPr>
          <w:rFonts w:ascii="宋体" w:hAnsi="宋体"/>
          <w:highlight w:val="none"/>
        </w:rPr>
        <w:t>（姓名）为我方代理人。代理人根据授权，以我方名义签署、澄清确认、递交、撤回、修改招标项目</w:t>
      </w:r>
      <w:r>
        <w:rPr>
          <w:rFonts w:hint="eastAsia" w:ascii="宋体" w:hAnsi="宋体"/>
          <w:highlight w:val="none"/>
          <w:lang w:val="en-US" w:eastAsia="zh-CN"/>
        </w:rPr>
        <w:t>比选</w:t>
      </w:r>
      <w:r>
        <w:rPr>
          <w:rFonts w:ascii="宋体" w:hAnsi="宋体"/>
          <w:highlight w:val="none"/>
        </w:rPr>
        <w:t>文件、签订合同和处理有关事宜，其法律后果由我方承担。</w:t>
      </w:r>
    </w:p>
    <w:p w14:paraId="298970D2">
      <w:pPr>
        <w:pageBreakBefore w:val="0"/>
        <w:widowControl w:val="0"/>
        <w:kinsoku/>
        <w:wordWrap/>
        <w:overflowPunct/>
        <w:autoSpaceDE/>
        <w:autoSpaceDN/>
        <w:bidi w:val="0"/>
        <w:adjustRightInd/>
        <w:snapToGrid/>
        <w:spacing w:beforeAutospacing="0" w:line="360" w:lineRule="auto"/>
        <w:textAlignment w:val="auto"/>
        <w:rPr>
          <w:rFonts w:ascii="宋体" w:hAnsi="宋体"/>
          <w:highlight w:val="none"/>
        </w:rPr>
      </w:pPr>
      <w:r>
        <w:rPr>
          <w:rFonts w:ascii="宋体" w:hAnsi="宋体"/>
          <w:highlight w:val="none"/>
        </w:rPr>
        <w:t>委托期限：</w:t>
      </w:r>
      <w:r>
        <w:rPr>
          <w:rFonts w:ascii="宋体" w:hAnsi="宋体"/>
          <w:highlight w:val="none"/>
          <w:u w:val="single"/>
        </w:rPr>
        <w:t xml:space="preserve">                       </w:t>
      </w:r>
      <w:r>
        <w:rPr>
          <w:rFonts w:ascii="宋体" w:hAnsi="宋体"/>
          <w:highlight w:val="none"/>
        </w:rPr>
        <w:t>。</w:t>
      </w:r>
    </w:p>
    <w:p w14:paraId="3DD75FD6">
      <w:pPr>
        <w:pageBreakBefore w:val="0"/>
        <w:widowControl w:val="0"/>
        <w:kinsoku/>
        <w:wordWrap/>
        <w:overflowPunct/>
        <w:autoSpaceDE/>
        <w:autoSpaceDN/>
        <w:bidi w:val="0"/>
        <w:adjustRightInd/>
        <w:snapToGrid/>
        <w:spacing w:beforeAutospacing="0" w:line="360" w:lineRule="auto"/>
        <w:ind w:firstLine="420" w:firstLineChars="200"/>
        <w:textAlignment w:val="auto"/>
        <w:rPr>
          <w:rFonts w:ascii="宋体" w:hAnsi="宋体"/>
          <w:highlight w:val="none"/>
        </w:rPr>
      </w:pPr>
      <w:r>
        <w:rPr>
          <w:rFonts w:ascii="宋体" w:hAnsi="宋体"/>
          <w:highlight w:val="none"/>
        </w:rPr>
        <w:t>代理人无转委托权。</w:t>
      </w:r>
    </w:p>
    <w:p w14:paraId="1C3B9520">
      <w:pPr>
        <w:pageBreakBefore w:val="0"/>
        <w:widowControl w:val="0"/>
        <w:kinsoku/>
        <w:wordWrap/>
        <w:overflowPunct/>
        <w:autoSpaceDE/>
        <w:autoSpaceDN/>
        <w:bidi w:val="0"/>
        <w:adjustRightInd/>
        <w:snapToGrid/>
        <w:spacing w:beforeAutospacing="0" w:line="360" w:lineRule="auto"/>
        <w:ind w:firstLine="420" w:firstLineChars="200"/>
        <w:textAlignment w:val="auto"/>
        <w:rPr>
          <w:rFonts w:ascii="宋体" w:hAnsi="宋体"/>
          <w:highlight w:val="none"/>
        </w:rPr>
      </w:pPr>
    </w:p>
    <w:p w14:paraId="2073224F">
      <w:pPr>
        <w:pageBreakBefore w:val="0"/>
        <w:widowControl w:val="0"/>
        <w:kinsoku/>
        <w:wordWrap/>
        <w:overflowPunct/>
        <w:autoSpaceDE/>
        <w:autoSpaceDN/>
        <w:bidi w:val="0"/>
        <w:adjustRightInd/>
        <w:snapToGrid/>
        <w:spacing w:beforeAutospacing="0" w:line="360" w:lineRule="auto"/>
        <w:textAlignment w:val="auto"/>
        <w:rPr>
          <w:rFonts w:ascii="宋体" w:hAnsi="宋体"/>
          <w:highlight w:val="none"/>
        </w:rPr>
      </w:pPr>
      <w:r>
        <w:rPr>
          <w:rFonts w:ascii="宋体" w:hAnsi="宋体"/>
          <w:highlight w:val="none"/>
        </w:rPr>
        <w:t>附：法定代表人身份证复印件及委托代理人身份证复印件</w:t>
      </w:r>
      <w:r>
        <w:rPr>
          <w:rFonts w:hint="eastAsia" w:ascii="宋体" w:hAnsi="宋体"/>
          <w:highlight w:val="none"/>
        </w:rPr>
        <w:t>（正、反面）</w:t>
      </w:r>
    </w:p>
    <w:p w14:paraId="2EAC0710">
      <w:pPr>
        <w:pageBreakBefore w:val="0"/>
        <w:widowControl w:val="0"/>
        <w:kinsoku/>
        <w:wordWrap/>
        <w:overflowPunct/>
        <w:autoSpaceDE/>
        <w:autoSpaceDN/>
        <w:bidi w:val="0"/>
        <w:adjustRightInd/>
        <w:snapToGrid/>
        <w:spacing w:beforeAutospacing="0" w:line="360" w:lineRule="auto"/>
        <w:textAlignment w:val="auto"/>
        <w:rPr>
          <w:rFonts w:ascii="宋体" w:hAnsi="宋体"/>
          <w:highlight w:val="none"/>
        </w:rPr>
      </w:pPr>
    </w:p>
    <w:p w14:paraId="026E2E37">
      <w:pPr>
        <w:pageBreakBefore w:val="0"/>
        <w:kinsoku/>
        <w:overflowPunct/>
        <w:bidi w:val="0"/>
        <w:spacing w:beforeAutospacing="0" w:line="360" w:lineRule="auto"/>
        <w:rPr>
          <w:rFonts w:ascii="宋体" w:hAnsi="宋体"/>
          <w:highlight w:val="none"/>
        </w:rPr>
      </w:pPr>
    </w:p>
    <w:p w14:paraId="23889388">
      <w:pPr>
        <w:pageBreakBefore w:val="0"/>
        <w:kinsoku/>
        <w:overflowPunct/>
        <w:bidi w:val="0"/>
        <w:spacing w:beforeAutospacing="0" w:line="360" w:lineRule="auto"/>
        <w:rPr>
          <w:rFonts w:ascii="宋体" w:hAnsi="宋体"/>
          <w:highlight w:val="none"/>
        </w:rPr>
      </w:pPr>
    </w:p>
    <w:p w14:paraId="6C194808">
      <w:pPr>
        <w:pageBreakBefore w:val="0"/>
        <w:kinsoku/>
        <w:overflowPunct/>
        <w:bidi w:val="0"/>
        <w:spacing w:beforeAutospacing="0" w:line="360" w:lineRule="auto"/>
        <w:rPr>
          <w:rFonts w:ascii="宋体" w:hAnsi="宋体"/>
          <w:highlight w:val="none"/>
        </w:rPr>
      </w:pPr>
    </w:p>
    <w:p w14:paraId="31C22F2A">
      <w:pPr>
        <w:pageBreakBefore w:val="0"/>
        <w:kinsoku/>
        <w:overflowPunct/>
        <w:bidi w:val="0"/>
        <w:spacing w:beforeAutospacing="0" w:line="360" w:lineRule="auto"/>
        <w:rPr>
          <w:rFonts w:ascii="宋体" w:hAnsi="宋体"/>
          <w:highlight w:val="none"/>
        </w:rPr>
      </w:pPr>
    </w:p>
    <w:p w14:paraId="043B160B">
      <w:pPr>
        <w:pageBreakBefore w:val="0"/>
        <w:kinsoku/>
        <w:overflowPunct/>
        <w:bidi w:val="0"/>
        <w:spacing w:beforeAutospacing="0" w:line="360" w:lineRule="auto"/>
        <w:rPr>
          <w:rFonts w:ascii="宋体" w:hAnsi="宋体"/>
          <w:highlight w:val="none"/>
        </w:rPr>
      </w:pPr>
    </w:p>
    <w:p w14:paraId="37F1BAD9">
      <w:pPr>
        <w:pageBreakBefore w:val="0"/>
        <w:kinsoku/>
        <w:overflowPunct/>
        <w:bidi w:val="0"/>
        <w:spacing w:beforeAutospacing="0" w:line="360" w:lineRule="auto"/>
        <w:rPr>
          <w:rFonts w:ascii="宋体" w:hAnsi="宋体"/>
          <w:highlight w:val="none"/>
        </w:rPr>
      </w:pPr>
    </w:p>
    <w:p w14:paraId="1467D0BA">
      <w:pPr>
        <w:pageBreakBefore w:val="0"/>
        <w:kinsoku/>
        <w:overflowPunct/>
        <w:bidi w:val="0"/>
        <w:spacing w:beforeAutospacing="0" w:line="360" w:lineRule="auto"/>
        <w:rPr>
          <w:rFonts w:ascii="宋体" w:hAnsi="宋体"/>
          <w:highlight w:val="none"/>
        </w:rPr>
      </w:pPr>
    </w:p>
    <w:p w14:paraId="540D1FA2">
      <w:pPr>
        <w:pageBreakBefore w:val="0"/>
        <w:kinsoku/>
        <w:overflowPunct/>
        <w:bidi w:val="0"/>
        <w:spacing w:beforeAutospacing="0" w:line="360" w:lineRule="auto"/>
        <w:ind w:firstLine="2692" w:firstLineChars="1282"/>
        <w:rPr>
          <w:rFonts w:ascii="宋体" w:hAnsi="宋体"/>
          <w:highlight w:val="none"/>
        </w:rPr>
      </w:pPr>
      <w:r>
        <w:rPr>
          <w:rFonts w:hint="eastAsia" w:ascii="宋体" w:hAnsi="宋体"/>
          <w:highlight w:val="none"/>
          <w:lang w:eastAsia="zh-CN"/>
        </w:rPr>
        <w:t>报  价  人</w:t>
      </w:r>
      <w:r>
        <w:rPr>
          <w:rFonts w:ascii="宋体" w:hAnsi="宋体"/>
          <w:highlight w:val="none"/>
        </w:rPr>
        <w:t>：</w:t>
      </w:r>
      <w:r>
        <w:rPr>
          <w:rFonts w:ascii="宋体" w:hAnsi="宋体"/>
          <w:szCs w:val="21"/>
          <w:highlight w:val="none"/>
          <w:u w:val="single"/>
        </w:rPr>
        <w:tab/>
      </w:r>
      <w:r>
        <w:rPr>
          <w:rFonts w:ascii="宋体" w:hAnsi="宋体"/>
          <w:szCs w:val="21"/>
          <w:highlight w:val="none"/>
          <w:u w:val="single"/>
        </w:rPr>
        <w:tab/>
      </w:r>
      <w:r>
        <w:rPr>
          <w:rFonts w:ascii="宋体" w:hAnsi="宋体"/>
          <w:szCs w:val="21"/>
          <w:highlight w:val="none"/>
          <w:u w:val="single"/>
        </w:rPr>
        <w:tab/>
      </w:r>
      <w:r>
        <w:rPr>
          <w:rFonts w:ascii="宋体" w:hAnsi="宋体"/>
          <w:szCs w:val="21"/>
          <w:highlight w:val="none"/>
          <w:u w:val="single"/>
        </w:rPr>
        <w:t xml:space="preserve">               </w:t>
      </w:r>
      <w:r>
        <w:rPr>
          <w:rFonts w:ascii="宋体" w:hAnsi="宋体"/>
          <w:szCs w:val="21"/>
          <w:highlight w:val="none"/>
          <w:u w:val="single"/>
        </w:rPr>
        <w:tab/>
      </w:r>
      <w:r>
        <w:rPr>
          <w:rFonts w:ascii="宋体" w:hAnsi="宋体"/>
          <w:highlight w:val="none"/>
        </w:rPr>
        <w:t>（</w:t>
      </w:r>
      <w:r>
        <w:rPr>
          <w:rFonts w:hint="eastAsia" w:ascii="宋体" w:hAnsi="宋体"/>
          <w:highlight w:val="none"/>
        </w:rPr>
        <w:t>盖</w:t>
      </w:r>
      <w:r>
        <w:rPr>
          <w:rFonts w:ascii="宋体" w:hAnsi="宋体"/>
          <w:highlight w:val="none"/>
        </w:rPr>
        <w:t>单位</w:t>
      </w:r>
      <w:r>
        <w:rPr>
          <w:rFonts w:hint="eastAsia" w:ascii="宋体" w:hAnsi="宋体"/>
          <w:highlight w:val="none"/>
        </w:rPr>
        <w:t>公章</w:t>
      </w:r>
      <w:r>
        <w:rPr>
          <w:rFonts w:ascii="宋体" w:hAnsi="宋体"/>
          <w:highlight w:val="none"/>
        </w:rPr>
        <w:t>）</w:t>
      </w:r>
    </w:p>
    <w:p w14:paraId="759F6B2E">
      <w:pPr>
        <w:pageBreakBefore w:val="0"/>
        <w:kinsoku/>
        <w:overflowPunct/>
        <w:bidi w:val="0"/>
        <w:spacing w:beforeAutospacing="0" w:line="360" w:lineRule="auto"/>
        <w:ind w:firstLine="2690" w:firstLineChars="1281"/>
        <w:jc w:val="left"/>
        <w:rPr>
          <w:rFonts w:ascii="宋体" w:hAnsi="宋体"/>
          <w:highlight w:val="none"/>
        </w:rPr>
      </w:pPr>
      <w:r>
        <w:rPr>
          <w:rFonts w:ascii="宋体" w:hAnsi="宋体"/>
          <w:highlight w:val="none"/>
        </w:rPr>
        <w:t>法定代表人：</w:t>
      </w:r>
      <w:r>
        <w:rPr>
          <w:rFonts w:ascii="宋体" w:hAnsi="宋体"/>
          <w:szCs w:val="21"/>
          <w:highlight w:val="none"/>
          <w:u w:val="single"/>
        </w:rPr>
        <w:tab/>
      </w:r>
      <w:r>
        <w:rPr>
          <w:rFonts w:ascii="宋体" w:hAnsi="宋体"/>
          <w:szCs w:val="21"/>
          <w:highlight w:val="none"/>
          <w:u w:val="single"/>
        </w:rPr>
        <w:tab/>
      </w:r>
      <w:r>
        <w:rPr>
          <w:rFonts w:ascii="宋体" w:hAnsi="宋体"/>
          <w:szCs w:val="21"/>
          <w:highlight w:val="none"/>
          <w:u w:val="single"/>
        </w:rPr>
        <w:tab/>
      </w:r>
      <w:r>
        <w:rPr>
          <w:rFonts w:ascii="宋体" w:hAnsi="宋体"/>
          <w:szCs w:val="21"/>
          <w:highlight w:val="none"/>
          <w:u w:val="single"/>
        </w:rPr>
        <w:t xml:space="preserve">       </w:t>
      </w:r>
      <w:r>
        <w:rPr>
          <w:rFonts w:hint="eastAsia" w:ascii="宋体" w:hAnsi="宋体"/>
          <w:szCs w:val="21"/>
          <w:highlight w:val="none"/>
          <w:u w:val="single"/>
        </w:rPr>
        <w:t xml:space="preserve">      </w:t>
      </w:r>
      <w:r>
        <w:rPr>
          <w:rFonts w:ascii="宋体" w:hAnsi="宋体"/>
          <w:szCs w:val="21"/>
          <w:highlight w:val="none"/>
          <w:u w:val="single"/>
        </w:rPr>
        <w:t xml:space="preserve"> </w:t>
      </w:r>
      <w:r>
        <w:rPr>
          <w:rFonts w:hint="eastAsia" w:ascii="宋体" w:hAnsi="宋体"/>
          <w:szCs w:val="21"/>
          <w:highlight w:val="none"/>
          <w:u w:val="single"/>
        </w:rPr>
        <w:t xml:space="preserve">  </w:t>
      </w:r>
      <w:r>
        <w:rPr>
          <w:rFonts w:ascii="宋体" w:hAnsi="宋体"/>
          <w:szCs w:val="21"/>
          <w:highlight w:val="none"/>
          <w:u w:val="single"/>
        </w:rPr>
        <w:tab/>
      </w:r>
      <w:r>
        <w:rPr>
          <w:rFonts w:ascii="宋体" w:hAnsi="宋体"/>
          <w:highlight w:val="none"/>
        </w:rPr>
        <w:t>（签字</w:t>
      </w:r>
      <w:r>
        <w:rPr>
          <w:rFonts w:hint="eastAsia" w:ascii="宋体" w:hAnsi="宋体"/>
          <w:highlight w:val="none"/>
        </w:rPr>
        <w:t xml:space="preserve"> </w:t>
      </w:r>
      <w:r>
        <w:rPr>
          <w:rFonts w:ascii="宋体" w:hAnsi="宋体"/>
          <w:highlight w:val="none"/>
        </w:rPr>
        <w:t>）</w:t>
      </w:r>
    </w:p>
    <w:p w14:paraId="588748BA">
      <w:pPr>
        <w:pageBreakBefore w:val="0"/>
        <w:kinsoku/>
        <w:overflowPunct/>
        <w:bidi w:val="0"/>
        <w:spacing w:beforeAutospacing="0" w:line="360" w:lineRule="auto"/>
        <w:ind w:firstLine="2692" w:firstLineChars="1282"/>
        <w:rPr>
          <w:rFonts w:ascii="宋体" w:hAnsi="宋体"/>
          <w:highlight w:val="none"/>
        </w:rPr>
      </w:pPr>
      <w:r>
        <w:rPr>
          <w:rFonts w:ascii="宋体" w:hAnsi="宋体"/>
          <w:highlight w:val="none"/>
        </w:rPr>
        <w:t>身份证号码：</w:t>
      </w:r>
      <w:r>
        <w:rPr>
          <w:rFonts w:ascii="宋体" w:hAnsi="宋体"/>
          <w:szCs w:val="21"/>
          <w:highlight w:val="none"/>
          <w:u w:val="single"/>
        </w:rPr>
        <w:tab/>
      </w:r>
      <w:r>
        <w:rPr>
          <w:rFonts w:ascii="宋体" w:hAnsi="宋体"/>
          <w:szCs w:val="21"/>
          <w:highlight w:val="none"/>
          <w:u w:val="single"/>
        </w:rPr>
        <w:tab/>
      </w:r>
      <w:r>
        <w:rPr>
          <w:rFonts w:ascii="宋体" w:hAnsi="宋体"/>
          <w:szCs w:val="21"/>
          <w:highlight w:val="none"/>
          <w:u w:val="single"/>
        </w:rPr>
        <w:tab/>
      </w:r>
      <w:r>
        <w:rPr>
          <w:rFonts w:ascii="宋体" w:hAnsi="宋体"/>
          <w:szCs w:val="21"/>
          <w:highlight w:val="none"/>
          <w:u w:val="single"/>
        </w:rPr>
        <w:t xml:space="preserve">                            </w:t>
      </w:r>
      <w:r>
        <w:rPr>
          <w:rFonts w:ascii="宋体" w:hAnsi="宋体"/>
          <w:szCs w:val="21"/>
          <w:highlight w:val="none"/>
          <w:u w:val="single"/>
        </w:rPr>
        <w:tab/>
      </w:r>
    </w:p>
    <w:p w14:paraId="0C601A7D">
      <w:pPr>
        <w:pageBreakBefore w:val="0"/>
        <w:kinsoku/>
        <w:overflowPunct/>
        <w:bidi w:val="0"/>
        <w:spacing w:beforeAutospacing="0" w:line="360" w:lineRule="auto"/>
        <w:ind w:firstLine="2692" w:firstLineChars="1282"/>
        <w:rPr>
          <w:rFonts w:ascii="宋体" w:hAnsi="宋体"/>
          <w:highlight w:val="none"/>
        </w:rPr>
      </w:pPr>
      <w:r>
        <w:rPr>
          <w:rFonts w:ascii="宋体" w:hAnsi="宋体"/>
          <w:highlight w:val="none"/>
        </w:rPr>
        <w:t>委托代理人：</w:t>
      </w:r>
      <w:r>
        <w:rPr>
          <w:rFonts w:ascii="宋体" w:hAnsi="宋体"/>
          <w:szCs w:val="21"/>
          <w:highlight w:val="none"/>
          <w:u w:val="single"/>
        </w:rPr>
        <w:tab/>
      </w:r>
      <w:r>
        <w:rPr>
          <w:rFonts w:ascii="宋体" w:hAnsi="宋体"/>
          <w:szCs w:val="21"/>
          <w:highlight w:val="none"/>
          <w:u w:val="single"/>
        </w:rPr>
        <w:tab/>
      </w:r>
      <w:r>
        <w:rPr>
          <w:rFonts w:ascii="宋体" w:hAnsi="宋体"/>
          <w:szCs w:val="21"/>
          <w:highlight w:val="none"/>
          <w:u w:val="single"/>
        </w:rPr>
        <w:tab/>
      </w:r>
      <w:r>
        <w:rPr>
          <w:rFonts w:ascii="宋体" w:hAnsi="宋体"/>
          <w:szCs w:val="21"/>
          <w:highlight w:val="none"/>
          <w:u w:val="single"/>
        </w:rPr>
        <w:t xml:space="preserve">                     </w:t>
      </w:r>
      <w:r>
        <w:rPr>
          <w:rFonts w:ascii="宋体" w:hAnsi="宋体"/>
          <w:szCs w:val="21"/>
          <w:highlight w:val="none"/>
          <w:u w:val="single"/>
        </w:rPr>
        <w:tab/>
      </w:r>
      <w:r>
        <w:rPr>
          <w:rFonts w:ascii="宋体" w:hAnsi="宋体"/>
          <w:highlight w:val="none"/>
        </w:rPr>
        <w:t>（签字）</w:t>
      </w:r>
    </w:p>
    <w:p w14:paraId="5FD80FE7">
      <w:pPr>
        <w:pageBreakBefore w:val="0"/>
        <w:kinsoku/>
        <w:overflowPunct/>
        <w:bidi w:val="0"/>
        <w:spacing w:beforeAutospacing="0" w:line="360" w:lineRule="auto"/>
        <w:ind w:firstLine="2692" w:firstLineChars="1282"/>
        <w:rPr>
          <w:rFonts w:ascii="宋体" w:hAnsi="宋体"/>
          <w:highlight w:val="none"/>
        </w:rPr>
      </w:pPr>
      <w:r>
        <w:rPr>
          <w:rFonts w:ascii="宋体" w:hAnsi="宋体"/>
          <w:highlight w:val="none"/>
        </w:rPr>
        <w:t>身份证号码：</w:t>
      </w:r>
      <w:r>
        <w:rPr>
          <w:rFonts w:ascii="宋体" w:hAnsi="宋体"/>
          <w:szCs w:val="21"/>
          <w:highlight w:val="none"/>
          <w:u w:val="single"/>
        </w:rPr>
        <w:tab/>
      </w:r>
      <w:r>
        <w:rPr>
          <w:rFonts w:ascii="宋体" w:hAnsi="宋体"/>
          <w:szCs w:val="21"/>
          <w:highlight w:val="none"/>
          <w:u w:val="single"/>
        </w:rPr>
        <w:tab/>
      </w:r>
      <w:r>
        <w:rPr>
          <w:rFonts w:ascii="宋体" w:hAnsi="宋体"/>
          <w:szCs w:val="21"/>
          <w:highlight w:val="none"/>
          <w:u w:val="single"/>
        </w:rPr>
        <w:tab/>
      </w:r>
      <w:r>
        <w:rPr>
          <w:rFonts w:ascii="宋体" w:hAnsi="宋体"/>
          <w:szCs w:val="21"/>
          <w:highlight w:val="none"/>
          <w:u w:val="single"/>
        </w:rPr>
        <w:t xml:space="preserve">                            </w:t>
      </w:r>
      <w:r>
        <w:rPr>
          <w:rFonts w:ascii="宋体" w:hAnsi="宋体"/>
          <w:szCs w:val="21"/>
          <w:highlight w:val="none"/>
          <w:u w:val="single"/>
        </w:rPr>
        <w:tab/>
      </w:r>
    </w:p>
    <w:p w14:paraId="7D5AEF53">
      <w:pPr>
        <w:pageBreakBefore w:val="0"/>
        <w:kinsoku/>
        <w:overflowPunct/>
        <w:bidi w:val="0"/>
        <w:spacing w:beforeAutospacing="0" w:line="360" w:lineRule="auto"/>
        <w:ind w:firstLine="2692" w:firstLineChars="1282"/>
        <w:rPr>
          <w:rFonts w:ascii="宋体" w:hAnsi="宋体"/>
          <w:highlight w:val="none"/>
        </w:rPr>
      </w:pPr>
    </w:p>
    <w:p w14:paraId="50305A30">
      <w:pPr>
        <w:pageBreakBefore w:val="0"/>
        <w:kinsoku/>
        <w:overflowPunct/>
        <w:bidi w:val="0"/>
        <w:spacing w:beforeAutospacing="0" w:line="360" w:lineRule="auto"/>
        <w:ind w:firstLine="4057" w:firstLineChars="1932"/>
        <w:jc w:val="right"/>
        <w:rPr>
          <w:rFonts w:ascii="宋体" w:hAnsi="宋体"/>
          <w:highlight w:val="none"/>
        </w:rPr>
      </w:pPr>
      <w:r>
        <w:rPr>
          <w:rFonts w:ascii="宋体" w:hAnsi="宋体"/>
          <w:highlight w:val="none"/>
          <w:u w:val="single"/>
        </w:rPr>
        <w:t xml:space="preserve">       </w:t>
      </w:r>
      <w:r>
        <w:rPr>
          <w:rFonts w:ascii="宋体" w:hAnsi="宋体"/>
          <w:highlight w:val="none"/>
        </w:rPr>
        <w:t>年</w:t>
      </w:r>
      <w:r>
        <w:rPr>
          <w:rFonts w:ascii="宋体" w:hAnsi="宋体"/>
          <w:highlight w:val="none"/>
          <w:u w:val="single"/>
        </w:rPr>
        <w:t xml:space="preserve">       </w:t>
      </w:r>
      <w:r>
        <w:rPr>
          <w:rFonts w:ascii="宋体" w:hAnsi="宋体"/>
          <w:highlight w:val="none"/>
        </w:rPr>
        <w:t>月</w:t>
      </w:r>
      <w:r>
        <w:rPr>
          <w:rFonts w:ascii="宋体" w:hAnsi="宋体"/>
          <w:highlight w:val="none"/>
          <w:u w:val="single"/>
        </w:rPr>
        <w:t xml:space="preserve">       </w:t>
      </w:r>
      <w:r>
        <w:rPr>
          <w:rFonts w:ascii="宋体" w:hAnsi="宋体"/>
          <w:highlight w:val="none"/>
        </w:rPr>
        <w:t>日</w:t>
      </w:r>
    </w:p>
    <w:p w14:paraId="271EECA0">
      <w:pPr>
        <w:pageBreakBefore w:val="0"/>
        <w:kinsoku/>
        <w:overflowPunct/>
        <w:bidi w:val="0"/>
        <w:spacing w:beforeAutospacing="0" w:line="360" w:lineRule="auto"/>
        <w:rPr>
          <w:rFonts w:ascii="宋体" w:hAnsi="宋体"/>
          <w:highlight w:val="none"/>
        </w:rPr>
      </w:pPr>
    </w:p>
    <w:p w14:paraId="69C849BD">
      <w:pPr>
        <w:pageBreakBefore w:val="0"/>
        <w:kinsoku/>
        <w:overflowPunct/>
        <w:bidi w:val="0"/>
        <w:spacing w:beforeAutospacing="0" w:line="360" w:lineRule="auto"/>
        <w:rPr>
          <w:rFonts w:ascii="宋体" w:hAnsi="宋体"/>
          <w:highlight w:val="none"/>
        </w:rPr>
      </w:pPr>
    </w:p>
    <w:p w14:paraId="548B781A">
      <w:pPr>
        <w:pageBreakBefore w:val="0"/>
        <w:kinsoku/>
        <w:overflowPunct/>
        <w:bidi w:val="0"/>
        <w:spacing w:beforeAutospacing="0" w:line="360" w:lineRule="auto"/>
        <w:rPr>
          <w:rFonts w:hint="eastAsia" w:ascii="宋体" w:hAnsi="宋体" w:eastAsia="宋体" w:cs="宋体"/>
          <w:sz w:val="28"/>
          <w:highlight w:val="none"/>
          <w:lang w:val="en-US" w:eastAsia="zh-CN"/>
        </w:rPr>
        <w:sectPr>
          <w:footerReference r:id="rId10" w:type="first"/>
          <w:footerReference r:id="rId9" w:type="default"/>
          <w:pgSz w:w="11906" w:h="16838"/>
          <w:pgMar w:top="1440" w:right="1576" w:bottom="1440" w:left="1463" w:header="851" w:footer="992" w:gutter="0"/>
          <w:cols w:space="0" w:num="1"/>
          <w:titlePg/>
          <w:rtlGutter w:val="0"/>
          <w:docGrid w:type="lines" w:linePitch="319" w:charSpace="0"/>
        </w:sectPr>
      </w:pPr>
      <w:r>
        <w:rPr>
          <w:rFonts w:ascii="宋体" w:hAnsi="宋体"/>
          <w:highlight w:val="none"/>
        </w:rPr>
        <w:t>注：本授权委托书需由</w:t>
      </w:r>
      <w:r>
        <w:rPr>
          <w:rFonts w:hint="eastAsia" w:ascii="宋体" w:hAnsi="宋体"/>
          <w:highlight w:val="none"/>
          <w:lang w:eastAsia="zh-CN"/>
        </w:rPr>
        <w:t>报价人</w:t>
      </w:r>
      <w:r>
        <w:rPr>
          <w:rFonts w:ascii="宋体" w:hAnsi="宋体"/>
          <w:highlight w:val="none"/>
        </w:rPr>
        <w:t>加盖单位</w:t>
      </w:r>
      <w:r>
        <w:rPr>
          <w:rFonts w:hint="eastAsia" w:ascii="宋体" w:hAnsi="宋体"/>
          <w:highlight w:val="none"/>
        </w:rPr>
        <w:t>公章</w:t>
      </w:r>
      <w:r>
        <w:rPr>
          <w:rFonts w:ascii="宋体" w:hAnsi="宋体"/>
          <w:highlight w:val="none"/>
        </w:rPr>
        <w:t>并由其法定代表人和委托代理人签</w:t>
      </w:r>
    </w:p>
    <w:p w14:paraId="01D26AD8">
      <w:pPr>
        <w:pStyle w:val="4"/>
        <w:pageBreakBefore w:val="0"/>
        <w:numPr>
          <w:ilvl w:val="0"/>
          <w:numId w:val="0"/>
        </w:numPr>
        <w:kinsoku/>
        <w:overflowPunct/>
        <w:bidi w:val="0"/>
        <w:spacing w:before="0" w:beforeAutospacing="0" w:after="0" w:line="360" w:lineRule="auto"/>
        <w:ind w:left="420" w:leftChars="0"/>
        <w:jc w:val="center"/>
        <w:outlineLvl w:val="1"/>
        <w:rPr>
          <w:rFonts w:hint="eastAsia" w:ascii="宋体" w:hAnsi="宋体" w:eastAsia="宋体" w:cs="宋体"/>
          <w:sz w:val="28"/>
          <w:highlight w:val="none"/>
          <w:lang w:val="en-US" w:eastAsia="zh-CN"/>
        </w:rPr>
      </w:pPr>
      <w:bookmarkStart w:id="261" w:name="_Toc16079"/>
      <w:r>
        <w:rPr>
          <w:rFonts w:hint="eastAsia" w:ascii="宋体" w:hAnsi="宋体" w:eastAsia="宋体" w:cs="宋体"/>
          <w:sz w:val="28"/>
          <w:highlight w:val="none"/>
          <w:lang w:val="en-US" w:eastAsia="zh-CN"/>
        </w:rPr>
        <w:t>三、资格审查资料</w:t>
      </w:r>
      <w:bookmarkEnd w:id="261"/>
    </w:p>
    <w:tbl>
      <w:tblPr>
        <w:tblStyle w:val="21"/>
        <w:tblW w:w="89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465"/>
        <w:gridCol w:w="6784"/>
      </w:tblGrid>
      <w:tr w14:paraId="6BB12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664" w:type="dxa"/>
            <w:tcBorders>
              <w:top w:val="single" w:color="auto" w:sz="4" w:space="0"/>
              <w:left w:val="single" w:color="auto" w:sz="4" w:space="0"/>
              <w:bottom w:val="single" w:color="auto" w:sz="4" w:space="0"/>
              <w:right w:val="single" w:color="auto" w:sz="4" w:space="0"/>
            </w:tcBorders>
            <w:vAlign w:val="center"/>
          </w:tcPr>
          <w:p w14:paraId="6C63486E">
            <w:pPr>
              <w:keepNext w:val="0"/>
              <w:keepLines w:val="0"/>
              <w:suppressLineNumbers w:val="0"/>
              <w:spacing w:before="0" w:beforeAutospacing="0" w:after="0" w:afterAutospacing="0" w:line="400" w:lineRule="exact"/>
              <w:ind w:left="0" w:right="0"/>
              <w:jc w:val="center"/>
              <w:rPr>
                <w:rFonts w:hint="eastAsia" w:ascii="宋体" w:hAnsi="宋体" w:eastAsia="宋体" w:cs="宋体"/>
                <w:sz w:val="21"/>
                <w:szCs w:val="21"/>
                <w:highlight w:val="none"/>
              </w:rPr>
            </w:pPr>
            <w:bookmarkStart w:id="262" w:name="_Toc14015"/>
            <w:r>
              <w:rPr>
                <w:rFonts w:hint="eastAsia" w:ascii="宋体" w:hAnsi="宋体" w:eastAsia="宋体" w:cs="宋体"/>
                <w:sz w:val="21"/>
                <w:szCs w:val="21"/>
                <w:highlight w:val="none"/>
              </w:rPr>
              <w:t>序号</w:t>
            </w:r>
          </w:p>
        </w:tc>
        <w:tc>
          <w:tcPr>
            <w:tcW w:w="1465" w:type="dxa"/>
            <w:tcBorders>
              <w:top w:val="single" w:color="auto" w:sz="4" w:space="0"/>
              <w:left w:val="single" w:color="auto" w:sz="4" w:space="0"/>
              <w:bottom w:val="single" w:color="auto" w:sz="4" w:space="0"/>
              <w:right w:val="single" w:color="auto" w:sz="4" w:space="0"/>
            </w:tcBorders>
            <w:vAlign w:val="center"/>
          </w:tcPr>
          <w:p w14:paraId="6586ED61">
            <w:pPr>
              <w:keepNext w:val="0"/>
              <w:keepLines w:val="0"/>
              <w:suppressLineNumbers w:val="0"/>
              <w:spacing w:before="0" w:beforeAutospacing="0" w:after="0" w:afterAutospacing="0" w:line="400" w:lineRule="exact"/>
              <w:ind w:left="0" w:right="0"/>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项目</w:t>
            </w:r>
          </w:p>
        </w:tc>
        <w:tc>
          <w:tcPr>
            <w:tcW w:w="6784" w:type="dxa"/>
            <w:tcBorders>
              <w:top w:val="single" w:color="auto" w:sz="4" w:space="0"/>
              <w:left w:val="single" w:color="auto" w:sz="4" w:space="0"/>
              <w:bottom w:val="single" w:color="auto" w:sz="4" w:space="0"/>
              <w:right w:val="single" w:color="auto" w:sz="4" w:space="0"/>
            </w:tcBorders>
            <w:vAlign w:val="center"/>
          </w:tcPr>
          <w:p w14:paraId="1726EB86">
            <w:pPr>
              <w:keepNext w:val="0"/>
              <w:keepLines w:val="0"/>
              <w:suppressLineNumbers w:val="0"/>
              <w:spacing w:before="0" w:beforeAutospacing="0" w:after="0" w:afterAutospacing="0" w:line="400" w:lineRule="exact"/>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资格要求</w:t>
            </w:r>
          </w:p>
        </w:tc>
      </w:tr>
      <w:tr w14:paraId="329D7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664" w:type="dxa"/>
            <w:tcBorders>
              <w:top w:val="single" w:color="auto" w:sz="4" w:space="0"/>
              <w:left w:val="single" w:color="auto" w:sz="4" w:space="0"/>
              <w:bottom w:val="single" w:color="auto" w:sz="4" w:space="0"/>
              <w:right w:val="single" w:color="auto" w:sz="4" w:space="0"/>
            </w:tcBorders>
            <w:vAlign w:val="center"/>
          </w:tcPr>
          <w:p w14:paraId="7FF448C2">
            <w:pPr>
              <w:keepNext w:val="0"/>
              <w:keepLines w:val="0"/>
              <w:numPr>
                <w:ilvl w:val="0"/>
                <w:numId w:val="0"/>
              </w:numPr>
              <w:suppressLineNumbers w:val="0"/>
              <w:spacing w:before="0" w:beforeAutospacing="0" w:after="0" w:afterAutospacing="0"/>
              <w:ind w:left="0" w:right="0"/>
              <w:jc w:val="center"/>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1</w:t>
            </w:r>
          </w:p>
        </w:tc>
        <w:tc>
          <w:tcPr>
            <w:tcW w:w="1465" w:type="dxa"/>
            <w:tcBorders>
              <w:top w:val="single" w:color="auto" w:sz="4" w:space="0"/>
              <w:left w:val="single" w:color="auto" w:sz="4" w:space="0"/>
              <w:bottom w:val="single" w:color="auto" w:sz="4" w:space="0"/>
              <w:right w:val="single" w:color="auto" w:sz="4" w:space="0"/>
            </w:tcBorders>
            <w:vAlign w:val="center"/>
          </w:tcPr>
          <w:p w14:paraId="5D6B4E02">
            <w:pPr>
              <w:keepNext w:val="0"/>
              <w:keepLines w:val="0"/>
              <w:numPr>
                <w:ilvl w:val="0"/>
                <w:numId w:val="0"/>
              </w:numPr>
              <w:suppressLineNumbers w:val="0"/>
              <w:spacing w:before="0" w:beforeAutospacing="0" w:after="0" w:afterAutospacing="0"/>
              <w:ind w:left="0" w:right="0"/>
              <w:jc w:val="center"/>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基本要求</w:t>
            </w:r>
          </w:p>
        </w:tc>
        <w:tc>
          <w:tcPr>
            <w:tcW w:w="6784" w:type="dxa"/>
            <w:tcBorders>
              <w:top w:val="single" w:color="auto" w:sz="4" w:space="0"/>
              <w:left w:val="single" w:color="auto" w:sz="4" w:space="0"/>
              <w:bottom w:val="single" w:color="auto" w:sz="4" w:space="0"/>
              <w:right w:val="single" w:color="auto" w:sz="4" w:space="0"/>
            </w:tcBorders>
            <w:vAlign w:val="center"/>
          </w:tcPr>
          <w:p w14:paraId="2B5607AD">
            <w:pPr>
              <w:pStyle w:val="8"/>
              <w:keepNext w:val="0"/>
              <w:keepLines w:val="0"/>
              <w:numPr>
                <w:ilvl w:val="0"/>
                <w:numId w:val="32"/>
              </w:numPr>
              <w:suppressLineNumbers w:val="0"/>
              <w:adjustRightInd w:val="0"/>
              <w:spacing w:before="0" w:beforeAutospacing="0" w:after="0" w:afterAutospacing="0" w:line="400" w:lineRule="exact"/>
              <w:ind w:left="0" w:right="0"/>
              <w:jc w:val="both"/>
              <w:rPr>
                <w:rFonts w:hint="eastAsia" w:ascii="宋体" w:hAnsi="宋体" w:eastAsia="宋体" w:cs="宋体"/>
                <w:highlight w:val="none"/>
                <w:lang w:val="en-US" w:eastAsia="zh-CN"/>
              </w:rPr>
            </w:pPr>
            <w:r>
              <w:rPr>
                <w:rFonts w:hint="eastAsia" w:ascii="宋体" w:hAnsi="宋体" w:eastAsia="宋体" w:cs="宋体"/>
                <w:b w:val="0"/>
                <w:bCs w:val="0"/>
                <w:color w:val="auto"/>
                <w:kern w:val="0"/>
                <w:sz w:val="21"/>
                <w:szCs w:val="21"/>
                <w:highlight w:val="none"/>
                <w:lang w:val="en-US" w:eastAsia="zh-CN" w:bidi="ar-SA"/>
              </w:rPr>
              <w:t>报价人</w:t>
            </w:r>
            <w:r>
              <w:rPr>
                <w:rFonts w:hint="eastAsia" w:ascii="宋体" w:hAnsi="宋体" w:eastAsia="宋体" w:cs="宋体"/>
                <w:highlight w:val="none"/>
                <w:lang w:val="en-US" w:eastAsia="zh-CN"/>
              </w:rPr>
              <w:t>具有独立法人资格</w:t>
            </w:r>
            <w:r>
              <w:rPr>
                <w:rFonts w:hint="eastAsia" w:ascii="宋体" w:hAnsi="宋体" w:cs="宋体"/>
                <w:highlight w:val="none"/>
                <w:lang w:val="en-US" w:eastAsia="zh-CN"/>
              </w:rPr>
              <w:t>。</w:t>
            </w:r>
          </w:p>
          <w:p w14:paraId="5A456F26">
            <w:pPr>
              <w:pStyle w:val="8"/>
              <w:keepNext w:val="0"/>
              <w:keepLines w:val="0"/>
              <w:numPr>
                <w:ilvl w:val="0"/>
                <w:numId w:val="32"/>
              </w:numPr>
              <w:suppressLineNumbers w:val="0"/>
              <w:adjustRightInd w:val="0"/>
              <w:spacing w:before="0" w:beforeAutospacing="0" w:after="0" w:afterAutospacing="0" w:line="400" w:lineRule="exact"/>
              <w:ind w:left="0" w:right="0"/>
              <w:jc w:val="both"/>
              <w:rPr>
                <w:rFonts w:hint="eastAsia" w:ascii="宋体" w:hAnsi="宋体" w:cs="宋体"/>
                <w:highlight w:val="none"/>
                <w:lang w:val="en-US" w:eastAsia="zh-CN"/>
              </w:rPr>
            </w:pPr>
            <w:r>
              <w:rPr>
                <w:rFonts w:hint="eastAsia" w:ascii="宋体" w:hAnsi="宋体" w:eastAsia="宋体" w:cs="宋体"/>
                <w:b w:val="0"/>
                <w:bCs w:val="0"/>
                <w:color w:val="auto"/>
                <w:kern w:val="0"/>
                <w:sz w:val="21"/>
                <w:szCs w:val="21"/>
                <w:highlight w:val="none"/>
                <w:lang w:val="en-US" w:eastAsia="zh-CN" w:bidi="ar-SA"/>
              </w:rPr>
              <w:t>报价人</w:t>
            </w:r>
            <w:r>
              <w:rPr>
                <w:rFonts w:hint="eastAsia" w:ascii="宋体" w:hAnsi="宋体" w:eastAsia="宋体" w:cs="宋体"/>
                <w:highlight w:val="none"/>
                <w:lang w:val="en-US" w:eastAsia="zh-CN"/>
              </w:rPr>
              <w:t>具有有效的营业执照。</w:t>
            </w:r>
          </w:p>
        </w:tc>
      </w:tr>
      <w:tr w14:paraId="3018A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64" w:type="dxa"/>
            <w:tcBorders>
              <w:top w:val="single" w:color="auto" w:sz="4" w:space="0"/>
              <w:left w:val="single" w:color="auto" w:sz="4" w:space="0"/>
              <w:bottom w:val="single" w:color="auto" w:sz="4" w:space="0"/>
              <w:right w:val="single" w:color="auto" w:sz="4" w:space="0"/>
            </w:tcBorders>
            <w:vAlign w:val="center"/>
          </w:tcPr>
          <w:p w14:paraId="6F8486C2">
            <w:pPr>
              <w:keepNext w:val="0"/>
              <w:keepLines w:val="0"/>
              <w:numPr>
                <w:ilvl w:val="0"/>
                <w:numId w:val="0"/>
              </w:numPr>
              <w:suppressLineNumbers w:val="0"/>
              <w:spacing w:before="0" w:beforeAutospacing="0" w:after="0" w:afterAutospacing="0"/>
              <w:ind w:left="0" w:right="0"/>
              <w:jc w:val="center"/>
              <w:rPr>
                <w:rFonts w:hint="eastAsia" w:ascii="宋体" w:hAnsi="宋体" w:eastAsia="宋体" w:cs="宋体"/>
                <w:b w:val="0"/>
                <w:bCs w:val="0"/>
                <w:color w:val="auto"/>
                <w:kern w:val="0"/>
                <w:sz w:val="21"/>
                <w:szCs w:val="21"/>
                <w:highlight w:val="none"/>
                <w:lang w:val="en-US" w:eastAsia="zh-CN" w:bidi="ar-SA"/>
              </w:rPr>
            </w:pPr>
            <w:r>
              <w:rPr>
                <w:rFonts w:hint="eastAsia" w:ascii="宋体" w:hAnsi="宋体" w:cs="宋体"/>
                <w:b w:val="0"/>
                <w:bCs w:val="0"/>
                <w:color w:val="auto"/>
                <w:kern w:val="0"/>
                <w:sz w:val="21"/>
                <w:szCs w:val="21"/>
                <w:highlight w:val="none"/>
                <w:lang w:val="en-US" w:eastAsia="zh-CN" w:bidi="ar-SA"/>
              </w:rPr>
              <w:t>2</w:t>
            </w:r>
          </w:p>
        </w:tc>
        <w:tc>
          <w:tcPr>
            <w:tcW w:w="1465" w:type="dxa"/>
            <w:tcBorders>
              <w:top w:val="single" w:color="auto" w:sz="4" w:space="0"/>
              <w:left w:val="single" w:color="auto" w:sz="4" w:space="0"/>
              <w:bottom w:val="single" w:color="auto" w:sz="4" w:space="0"/>
              <w:right w:val="single" w:color="auto" w:sz="4" w:space="0"/>
            </w:tcBorders>
            <w:vAlign w:val="center"/>
          </w:tcPr>
          <w:p w14:paraId="41882B01">
            <w:pPr>
              <w:keepNext w:val="0"/>
              <w:keepLines w:val="0"/>
              <w:numPr>
                <w:ilvl w:val="0"/>
                <w:numId w:val="0"/>
              </w:numPr>
              <w:suppressLineNumbers w:val="0"/>
              <w:spacing w:before="0" w:beforeAutospacing="0" w:after="0" w:afterAutospacing="0"/>
              <w:ind w:left="0" w:right="0"/>
              <w:jc w:val="center"/>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业绩要求</w:t>
            </w:r>
          </w:p>
        </w:tc>
        <w:tc>
          <w:tcPr>
            <w:tcW w:w="6784" w:type="dxa"/>
            <w:tcBorders>
              <w:top w:val="single" w:color="auto" w:sz="4" w:space="0"/>
              <w:left w:val="single" w:color="auto" w:sz="4" w:space="0"/>
              <w:bottom w:val="single" w:color="auto" w:sz="4" w:space="0"/>
              <w:right w:val="single" w:color="auto" w:sz="4" w:space="0"/>
            </w:tcBorders>
            <w:vAlign w:val="center"/>
          </w:tcPr>
          <w:p w14:paraId="7A1D9000">
            <w:pPr>
              <w:keepNext w:val="0"/>
              <w:keepLines w:val="0"/>
              <w:numPr>
                <w:ilvl w:val="0"/>
                <w:numId w:val="0"/>
              </w:numPr>
              <w:suppressLineNumbers w:val="0"/>
              <w:spacing w:before="0" w:beforeAutospacing="0" w:after="0" w:afterAutospacing="0"/>
              <w:ind w:left="0" w:right="0" w:firstLine="420" w:firstLineChars="200"/>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业绩要求：报价人在2021年1月1日至报价截止日期至少承担一项合同额不低于40万元的同类设备生产研发业绩（提供合同扫描件及对应业绩的增值税发票复印件，以合同签订时间为准）。</w:t>
            </w:r>
          </w:p>
        </w:tc>
      </w:tr>
      <w:tr w14:paraId="35BA7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64" w:type="dxa"/>
            <w:tcBorders>
              <w:top w:val="single" w:color="auto" w:sz="4" w:space="0"/>
              <w:left w:val="single" w:color="auto" w:sz="4" w:space="0"/>
              <w:bottom w:val="single" w:color="auto" w:sz="4" w:space="0"/>
              <w:right w:val="single" w:color="auto" w:sz="4" w:space="0"/>
            </w:tcBorders>
            <w:vAlign w:val="center"/>
          </w:tcPr>
          <w:p w14:paraId="403D53A9">
            <w:pPr>
              <w:keepNext w:val="0"/>
              <w:keepLines w:val="0"/>
              <w:numPr>
                <w:ilvl w:val="0"/>
                <w:numId w:val="0"/>
              </w:numPr>
              <w:suppressLineNumbers w:val="0"/>
              <w:spacing w:before="0" w:beforeAutospacing="0" w:after="0" w:afterAutospacing="0"/>
              <w:ind w:left="0" w:right="0"/>
              <w:jc w:val="center"/>
              <w:rPr>
                <w:rFonts w:hint="eastAsia" w:ascii="宋体" w:hAnsi="宋体" w:eastAsia="宋体" w:cs="宋体"/>
                <w:b w:val="0"/>
                <w:bCs w:val="0"/>
                <w:color w:val="auto"/>
                <w:kern w:val="0"/>
                <w:sz w:val="21"/>
                <w:szCs w:val="21"/>
                <w:highlight w:val="none"/>
                <w:lang w:val="en-US" w:eastAsia="zh-CN" w:bidi="ar-SA"/>
              </w:rPr>
            </w:pPr>
            <w:r>
              <w:rPr>
                <w:rFonts w:hint="eastAsia" w:ascii="宋体" w:hAnsi="宋体" w:cs="宋体"/>
                <w:b w:val="0"/>
                <w:bCs w:val="0"/>
                <w:color w:val="auto"/>
                <w:kern w:val="0"/>
                <w:sz w:val="21"/>
                <w:szCs w:val="21"/>
                <w:highlight w:val="none"/>
                <w:lang w:val="en-US" w:eastAsia="zh-CN" w:bidi="ar-SA"/>
              </w:rPr>
              <w:t>3</w:t>
            </w:r>
          </w:p>
        </w:tc>
        <w:tc>
          <w:tcPr>
            <w:tcW w:w="1465" w:type="dxa"/>
            <w:tcBorders>
              <w:top w:val="single" w:color="auto" w:sz="4" w:space="0"/>
              <w:left w:val="single" w:color="auto" w:sz="4" w:space="0"/>
              <w:bottom w:val="single" w:color="auto" w:sz="4" w:space="0"/>
              <w:right w:val="single" w:color="auto" w:sz="4" w:space="0"/>
            </w:tcBorders>
            <w:vAlign w:val="center"/>
          </w:tcPr>
          <w:p w14:paraId="7CC10083">
            <w:pPr>
              <w:keepNext w:val="0"/>
              <w:keepLines w:val="0"/>
              <w:numPr>
                <w:ilvl w:val="0"/>
                <w:numId w:val="0"/>
              </w:numPr>
              <w:suppressLineNumbers w:val="0"/>
              <w:spacing w:before="0" w:beforeAutospacing="0" w:after="0" w:afterAutospacing="0"/>
              <w:ind w:left="0" w:right="0"/>
              <w:jc w:val="center"/>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信誉要求</w:t>
            </w:r>
          </w:p>
        </w:tc>
        <w:tc>
          <w:tcPr>
            <w:tcW w:w="6784" w:type="dxa"/>
            <w:tcBorders>
              <w:top w:val="single" w:color="auto" w:sz="4" w:space="0"/>
              <w:left w:val="single" w:color="auto" w:sz="4" w:space="0"/>
              <w:bottom w:val="single" w:color="auto" w:sz="4" w:space="0"/>
              <w:right w:val="single" w:color="auto" w:sz="4" w:space="0"/>
            </w:tcBorders>
            <w:vAlign w:val="center"/>
          </w:tcPr>
          <w:p w14:paraId="3E5D357D">
            <w:pPr>
              <w:keepNext w:val="0"/>
              <w:keepLines w:val="0"/>
              <w:pageBreakBefore w:val="0"/>
              <w:widowControl w:val="0"/>
              <w:suppressLineNumbers w:val="0"/>
              <w:tabs>
                <w:tab w:val="left" w:pos="360"/>
              </w:tabs>
              <w:kinsoku/>
              <w:wordWrap w:val="0"/>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szCs w:val="21"/>
                <w:highlight w:val="none"/>
                <w:lang w:val="en-US" w:eastAsia="zh-CN"/>
              </w:rPr>
              <w:t>信誉良好：在国家企业信用信息公示系统（http://www.gsxt.gov.cn/）中未被列入严重违法失信企业名单（黑名单）信息；在“信用中国”网站（http://www.creditchina.gov.cn/）中未被列入失信惩戒执行人名单</w:t>
            </w:r>
            <w:r>
              <w:rPr>
                <w:rFonts w:hint="eastAsia" w:ascii="宋体" w:hAnsi="宋体" w:eastAsia="宋体" w:cs="宋体"/>
                <w:b w:val="0"/>
                <w:bCs w:val="0"/>
                <w:color w:val="auto"/>
                <w:kern w:val="0"/>
                <w:sz w:val="21"/>
                <w:szCs w:val="21"/>
                <w:highlight w:val="none"/>
                <w:lang w:val="en-US" w:eastAsia="zh-CN" w:bidi="ar-SA"/>
              </w:rPr>
              <w:t>。</w:t>
            </w:r>
          </w:p>
        </w:tc>
      </w:tr>
    </w:tbl>
    <w:p w14:paraId="68BB70F0">
      <w:pPr>
        <w:pStyle w:val="5"/>
        <w:pageBreakBefore w:val="0"/>
        <w:numPr>
          <w:ilvl w:val="0"/>
          <w:numId w:val="0"/>
        </w:numPr>
        <w:kinsoku/>
        <w:overflowPunct/>
        <w:bidi w:val="0"/>
        <w:spacing w:before="0" w:beforeAutospacing="0" w:after="0" w:line="360" w:lineRule="auto"/>
        <w:ind w:left="420" w:leftChars="0"/>
        <w:jc w:val="center"/>
        <w:outlineLvl w:val="2"/>
        <w:rPr>
          <w:rFonts w:hint="default" w:ascii="宋体" w:hAnsi="宋体" w:eastAsia="宋体" w:cs="宋体"/>
          <w:sz w:val="28"/>
          <w:highlight w:val="none"/>
          <w:lang w:val="en-US" w:eastAsia="zh-CN"/>
        </w:rPr>
      </w:pPr>
      <w:bookmarkStart w:id="263" w:name="_Toc25474"/>
      <w:r>
        <w:rPr>
          <w:rFonts w:hint="eastAsia" w:ascii="宋体" w:hAnsi="宋体" w:eastAsia="宋体" w:cs="宋体"/>
          <w:sz w:val="28"/>
          <w:highlight w:val="none"/>
          <w:lang w:val="en-US" w:eastAsia="zh-CN"/>
        </w:rPr>
        <w:t>（一）营业执照</w:t>
      </w:r>
      <w:bookmarkEnd w:id="263"/>
    </w:p>
    <w:p w14:paraId="51CC42EE">
      <w:pPr>
        <w:ind w:firstLine="420" w:firstLineChars="200"/>
        <w:rPr>
          <w:rFonts w:hint="eastAsia" w:ascii="Times New Roman" w:hAnsi="宋体" w:eastAsia="宋体" w:cs="Times New Roman"/>
          <w:b w:val="0"/>
          <w:bCs w:val="0"/>
          <w:color w:val="auto"/>
          <w:kern w:val="0"/>
          <w:sz w:val="21"/>
          <w:szCs w:val="21"/>
          <w:highlight w:val="none"/>
          <w:lang w:val="en-US" w:eastAsia="zh-CN" w:bidi="ar-SA"/>
        </w:rPr>
      </w:pPr>
      <w:r>
        <w:rPr>
          <w:rFonts w:hint="eastAsia" w:ascii="Times New Roman" w:hAnsi="宋体" w:eastAsia="宋体" w:cs="Times New Roman"/>
          <w:b w:val="0"/>
          <w:bCs w:val="0"/>
          <w:color w:val="auto"/>
          <w:kern w:val="0"/>
          <w:sz w:val="21"/>
          <w:szCs w:val="21"/>
          <w:highlight w:val="none"/>
          <w:lang w:val="en-US" w:eastAsia="zh-CN" w:bidi="ar-SA"/>
        </w:rPr>
        <w:t>提供营业执照复印件，并加盖鲜章。</w:t>
      </w:r>
    </w:p>
    <w:p w14:paraId="2299A10D">
      <w:pPr>
        <w:pStyle w:val="5"/>
        <w:pageBreakBefore w:val="0"/>
        <w:numPr>
          <w:ilvl w:val="0"/>
          <w:numId w:val="0"/>
        </w:numPr>
        <w:kinsoku/>
        <w:overflowPunct/>
        <w:bidi w:val="0"/>
        <w:spacing w:before="0" w:beforeAutospacing="0" w:after="0" w:line="360" w:lineRule="auto"/>
        <w:ind w:left="420" w:leftChars="0"/>
        <w:jc w:val="center"/>
        <w:outlineLvl w:val="2"/>
        <w:rPr>
          <w:rFonts w:hint="eastAsia" w:ascii="宋体" w:hAnsi="宋体" w:eastAsia="宋体" w:cs="宋体"/>
          <w:sz w:val="28"/>
          <w:highlight w:val="none"/>
          <w:lang w:val="en-US" w:eastAsia="zh-CN"/>
        </w:rPr>
      </w:pPr>
      <w:bookmarkStart w:id="264" w:name="_Toc1427"/>
      <w:r>
        <w:rPr>
          <w:rFonts w:hint="eastAsia" w:ascii="宋体" w:hAnsi="宋体" w:eastAsia="宋体" w:cs="宋体"/>
          <w:sz w:val="28"/>
          <w:highlight w:val="none"/>
          <w:lang w:val="en-US" w:eastAsia="zh-CN"/>
        </w:rPr>
        <w:t>（二）业绩要求</w:t>
      </w:r>
      <w:bookmarkEnd w:id="264"/>
    </w:p>
    <w:p w14:paraId="57D945D1">
      <w:pPr>
        <w:ind w:firstLine="420" w:firstLineChars="200"/>
        <w:rPr>
          <w:rFonts w:hint="default" w:ascii="Times New Roman" w:hAnsi="宋体" w:eastAsia="宋体" w:cs="Times New Roman"/>
          <w:b w:val="0"/>
          <w:bCs w:val="0"/>
          <w:color w:val="auto"/>
          <w:kern w:val="0"/>
          <w:sz w:val="21"/>
          <w:szCs w:val="21"/>
          <w:highlight w:val="none"/>
          <w:lang w:val="en-US" w:eastAsia="zh-CN" w:bidi="ar-SA"/>
        </w:rPr>
      </w:pPr>
      <w:r>
        <w:rPr>
          <w:rFonts w:hint="eastAsia" w:ascii="宋体" w:hAnsi="宋体" w:cs="宋体"/>
          <w:color w:val="000000" w:themeColor="text1"/>
          <w:szCs w:val="21"/>
          <w:highlight w:val="none"/>
          <w:shd w:val="clear" w:color="auto" w:fill="FFFFFF"/>
          <w:lang w:val="en-US" w:eastAsia="zh-CN"/>
          <w14:textFill>
            <w14:solidFill>
              <w14:schemeClr w14:val="tx1"/>
            </w14:solidFill>
          </w14:textFill>
        </w:rPr>
        <w:t>提供合同扫描件及对应业绩的增值税发票复印件</w:t>
      </w:r>
      <w:r>
        <w:rPr>
          <w:rFonts w:hint="eastAsia" w:ascii="Times New Roman" w:hAnsi="宋体" w:eastAsia="宋体" w:cs="Times New Roman"/>
          <w:b w:val="0"/>
          <w:bCs w:val="0"/>
          <w:color w:val="auto"/>
          <w:kern w:val="0"/>
          <w:sz w:val="21"/>
          <w:szCs w:val="21"/>
          <w:highlight w:val="none"/>
          <w:lang w:val="en-US" w:eastAsia="zh-CN" w:bidi="ar-SA"/>
        </w:rPr>
        <w:t>，并加盖鲜章；合同复印件需体现合同</w:t>
      </w:r>
      <w:r>
        <w:rPr>
          <w:rFonts w:hint="eastAsia" w:hAnsi="宋体" w:cs="Times New Roman"/>
          <w:b w:val="0"/>
          <w:bCs w:val="0"/>
          <w:color w:val="auto"/>
          <w:kern w:val="0"/>
          <w:sz w:val="21"/>
          <w:szCs w:val="21"/>
          <w:highlight w:val="none"/>
          <w:lang w:val="en-US" w:eastAsia="zh-CN" w:bidi="ar-SA"/>
        </w:rPr>
        <w:t>金</w:t>
      </w:r>
      <w:r>
        <w:rPr>
          <w:rFonts w:hint="eastAsia" w:ascii="Times New Roman" w:hAnsi="宋体" w:eastAsia="宋体" w:cs="Times New Roman"/>
          <w:b w:val="0"/>
          <w:bCs w:val="0"/>
          <w:color w:val="auto"/>
          <w:kern w:val="0"/>
          <w:sz w:val="21"/>
          <w:szCs w:val="21"/>
          <w:highlight w:val="none"/>
          <w:lang w:val="en-US" w:eastAsia="zh-CN" w:bidi="ar-SA"/>
        </w:rPr>
        <w:t>额、合同签订时间。</w:t>
      </w:r>
    </w:p>
    <w:p w14:paraId="66888556">
      <w:pPr>
        <w:pStyle w:val="5"/>
        <w:pageBreakBefore w:val="0"/>
        <w:numPr>
          <w:ilvl w:val="0"/>
          <w:numId w:val="0"/>
        </w:numPr>
        <w:kinsoku/>
        <w:overflowPunct/>
        <w:bidi w:val="0"/>
        <w:spacing w:before="0" w:beforeAutospacing="0" w:after="0" w:line="360" w:lineRule="auto"/>
        <w:ind w:left="420" w:leftChars="0"/>
        <w:jc w:val="center"/>
        <w:outlineLvl w:val="2"/>
        <w:rPr>
          <w:rFonts w:hint="eastAsia" w:ascii="宋体" w:hAnsi="宋体" w:eastAsia="宋体" w:cs="宋体"/>
          <w:sz w:val="28"/>
          <w:highlight w:val="none"/>
          <w:lang w:val="en-US" w:eastAsia="zh-CN"/>
        </w:rPr>
      </w:pPr>
      <w:bookmarkStart w:id="265" w:name="_Toc16616"/>
      <w:r>
        <w:rPr>
          <w:rFonts w:hint="eastAsia" w:ascii="宋体" w:hAnsi="宋体" w:eastAsia="宋体" w:cs="宋体"/>
          <w:sz w:val="28"/>
          <w:highlight w:val="none"/>
          <w:lang w:val="en-US" w:eastAsia="zh-CN"/>
        </w:rPr>
        <w:t>（三）信誉要求</w:t>
      </w:r>
      <w:bookmarkEnd w:id="265"/>
    </w:p>
    <w:p w14:paraId="10D13408">
      <w:pPr>
        <w:ind w:firstLine="420" w:firstLineChars="200"/>
        <w:rPr>
          <w:rFonts w:hint="eastAsia" w:hAnsi="宋体" w:cs="Times New Roman"/>
          <w:b w:val="0"/>
          <w:bCs w:val="0"/>
          <w:color w:val="auto"/>
          <w:kern w:val="0"/>
          <w:sz w:val="21"/>
          <w:szCs w:val="21"/>
          <w:highlight w:val="none"/>
          <w:lang w:val="en-US" w:eastAsia="zh-CN" w:bidi="ar-SA"/>
        </w:rPr>
      </w:pPr>
      <w:r>
        <w:rPr>
          <w:rFonts w:hint="eastAsia" w:ascii="Times New Roman" w:hAnsi="宋体" w:eastAsia="宋体" w:cs="Times New Roman"/>
          <w:b w:val="0"/>
          <w:bCs w:val="0"/>
          <w:color w:val="auto"/>
          <w:kern w:val="0"/>
          <w:sz w:val="21"/>
          <w:szCs w:val="21"/>
          <w:highlight w:val="none"/>
          <w:lang w:val="en-US" w:eastAsia="zh-CN" w:bidi="ar-SA"/>
        </w:rPr>
        <w:t>提供企业信用信息公示系统（http://www.gsxt.gov.cn/）中未被列入严重违法失信企业名单（黑名单）信息截图和在“信用中国”网站（http://www.creditchina.gov.cn/）中未被列入失信惩戒执行人名单截图信息并加盖鲜章</w:t>
      </w:r>
      <w:r>
        <w:rPr>
          <w:rFonts w:hint="eastAsia" w:hAnsi="宋体" w:cs="Times New Roman"/>
          <w:b w:val="0"/>
          <w:bCs w:val="0"/>
          <w:color w:val="auto"/>
          <w:kern w:val="0"/>
          <w:sz w:val="21"/>
          <w:szCs w:val="21"/>
          <w:highlight w:val="none"/>
          <w:lang w:val="en-US" w:eastAsia="zh-CN" w:bidi="ar-SA"/>
        </w:rPr>
        <w:t>。</w:t>
      </w:r>
    </w:p>
    <w:bookmarkEnd w:id="262"/>
    <w:p w14:paraId="363CCC44">
      <w:pPr>
        <w:rPr>
          <w:rFonts w:hint="default"/>
          <w:lang w:val="en-US" w:eastAsia="zh-CN"/>
        </w:rPr>
      </w:pPr>
      <w:r>
        <w:rPr>
          <w:rFonts w:hint="default"/>
          <w:lang w:val="en-US" w:eastAsia="zh-CN"/>
        </w:rPr>
        <w:br w:type="page"/>
      </w:r>
    </w:p>
    <w:p w14:paraId="0E720A90">
      <w:pPr>
        <w:pStyle w:val="4"/>
        <w:pageBreakBefore w:val="0"/>
        <w:numPr>
          <w:ilvl w:val="0"/>
          <w:numId w:val="0"/>
        </w:numPr>
        <w:kinsoku/>
        <w:overflowPunct/>
        <w:bidi w:val="0"/>
        <w:spacing w:before="0" w:beforeAutospacing="0" w:after="0" w:line="360" w:lineRule="auto"/>
        <w:ind w:left="420" w:leftChars="0"/>
        <w:jc w:val="center"/>
        <w:rPr>
          <w:rFonts w:hint="eastAsia" w:ascii="宋体" w:hAnsi="宋体" w:eastAsia="宋体" w:cs="宋体"/>
          <w:sz w:val="28"/>
          <w:highlight w:val="none"/>
          <w:lang w:eastAsia="zh-CN"/>
        </w:rPr>
      </w:pPr>
      <w:bookmarkStart w:id="266" w:name="_Toc2792"/>
      <w:r>
        <w:rPr>
          <w:rFonts w:hint="eastAsia" w:ascii="宋体" w:hAnsi="宋体" w:eastAsia="宋体" w:cs="宋体"/>
          <w:sz w:val="28"/>
          <w:highlight w:val="none"/>
          <w:lang w:val="en-US" w:eastAsia="zh-CN"/>
        </w:rPr>
        <w:t>四、报价一览表</w:t>
      </w:r>
      <w:bookmarkEnd w:id="266"/>
    </w:p>
    <w:p w14:paraId="6F794158">
      <w:pPr>
        <w:pStyle w:val="18"/>
        <w:keepNext w:val="0"/>
        <w:keepLines w:val="0"/>
        <w:pageBreakBefore w:val="0"/>
        <w:widowControl w:val="0"/>
        <w:kinsoku/>
        <w:wordWrap/>
        <w:overflowPunct/>
        <w:topLinePunct w:val="0"/>
        <w:bidi w:val="0"/>
        <w:spacing w:beforeAutospacing="0" w:line="360" w:lineRule="auto"/>
        <w:jc w:val="both"/>
        <w:textAlignment w:val="auto"/>
        <w:rPr>
          <w:rFonts w:hint="eastAsia" w:hAnsi="宋体"/>
          <w:highlight w:val="none"/>
        </w:rPr>
      </w:pPr>
      <w:r>
        <w:rPr>
          <w:rFonts w:hint="eastAsia" w:hAnsi="宋体"/>
          <w:highlight w:val="none"/>
          <w:lang w:eastAsia="zh-CN"/>
        </w:rPr>
        <w:t>重庆首讯科技股份有限公司</w:t>
      </w:r>
      <w:r>
        <w:rPr>
          <w:rFonts w:hint="eastAsia" w:hAnsi="宋体"/>
          <w:highlight w:val="none"/>
        </w:rPr>
        <w:t>：</w:t>
      </w:r>
    </w:p>
    <w:p w14:paraId="5F156937">
      <w:pPr>
        <w:keepNext w:val="0"/>
        <w:keepLines w:val="0"/>
        <w:pageBreakBefore w:val="0"/>
        <w:widowControl w:val="0"/>
        <w:kinsoku/>
        <w:wordWrap/>
        <w:overflowPunct/>
        <w:topLinePunct w:val="0"/>
        <w:bidi w:val="0"/>
        <w:spacing w:beforeAutospacing="0" w:line="360" w:lineRule="auto"/>
        <w:ind w:firstLine="480" w:firstLineChars="200"/>
        <w:jc w:val="left"/>
        <w:textAlignment w:val="auto"/>
        <w:rPr>
          <w:rFonts w:hint="eastAsia" w:ascii="宋体" w:hAnsi="宋体" w:eastAsia="宋体" w:cs="宋体"/>
          <w:sz w:val="28"/>
          <w:highlight w:val="none"/>
          <w:lang w:val="en-US" w:eastAsia="zh-CN"/>
        </w:rPr>
      </w:pPr>
      <w:r>
        <w:rPr>
          <w:rFonts w:hint="eastAsia" w:ascii="宋体" w:hAnsi="宋体"/>
          <w:color w:val="000000"/>
          <w:sz w:val="24"/>
          <w:highlight w:val="none"/>
        </w:rPr>
        <w:t>在研究了</w:t>
      </w:r>
      <w:r>
        <w:rPr>
          <w:rFonts w:hint="eastAsia" w:ascii="宋体" w:hAnsi="宋体"/>
          <w:color w:val="000000"/>
          <w:sz w:val="24"/>
          <w:highlight w:val="none"/>
          <w:lang w:eastAsia="zh-CN"/>
        </w:rPr>
        <w:t>竞争比选</w:t>
      </w:r>
      <w:r>
        <w:rPr>
          <w:rFonts w:hint="eastAsia" w:ascii="宋体" w:hAnsi="宋体"/>
          <w:color w:val="000000"/>
          <w:sz w:val="24"/>
          <w:highlight w:val="none"/>
        </w:rPr>
        <w:t>文件中所有文件后，我司</w:t>
      </w:r>
      <w:r>
        <w:rPr>
          <w:rFonts w:hint="eastAsia" w:ascii="宋体" w:hAnsi="宋体"/>
          <w:color w:val="000000"/>
          <w:sz w:val="24"/>
          <w:highlight w:val="none"/>
          <w:lang w:eastAsia="zh-CN"/>
        </w:rPr>
        <w:t>对</w:t>
      </w:r>
      <w:r>
        <w:rPr>
          <w:rFonts w:hint="eastAsia" w:ascii="Arial" w:hAnsi="Arial" w:cs="Arial"/>
          <w:color w:val="000000"/>
          <w:sz w:val="24"/>
          <w:highlight w:val="none"/>
          <w:u w:val="single"/>
          <w:lang w:val="en-US" w:eastAsia="zh-CN"/>
        </w:rPr>
        <w:t>国产隧道控制器定制化开发采购</w:t>
      </w:r>
      <w:r>
        <w:rPr>
          <w:rFonts w:hint="eastAsia" w:ascii="宋体" w:hAnsi="宋体"/>
          <w:color w:val="000000"/>
          <w:sz w:val="24"/>
          <w:highlight w:val="none"/>
          <w:lang w:eastAsia="zh-CN"/>
        </w:rPr>
        <w:t>竞</w:t>
      </w:r>
      <w:r>
        <w:rPr>
          <w:rFonts w:hint="eastAsia" w:ascii="Arial" w:hAnsi="Arial" w:eastAsia="宋体" w:cs="Arial"/>
          <w:color w:val="000000"/>
          <w:sz w:val="24"/>
          <w:highlight w:val="none"/>
          <w:lang w:eastAsia="zh-CN"/>
        </w:rPr>
        <w:t>争比选</w:t>
      </w:r>
      <w:r>
        <w:rPr>
          <w:rFonts w:hint="eastAsia" w:ascii="Arial" w:hAnsi="Arial" w:cs="Arial"/>
          <w:color w:val="000000"/>
          <w:sz w:val="24"/>
          <w:highlight w:val="none"/>
        </w:rPr>
        <w:t>响应</w:t>
      </w:r>
      <w:r>
        <w:rPr>
          <w:rFonts w:hint="eastAsia" w:ascii="宋体" w:hAnsi="宋体"/>
          <w:color w:val="000000"/>
          <w:sz w:val="24"/>
          <w:highlight w:val="none"/>
        </w:rPr>
        <w:t>报价如下：</w:t>
      </w:r>
      <w:r>
        <w:rPr>
          <w:rFonts w:hint="eastAsia" w:ascii="宋体" w:hAnsi="宋体"/>
          <w:b/>
          <w:color w:val="000000"/>
          <w:sz w:val="24"/>
          <w:highlight w:val="none"/>
        </w:rPr>
        <w:t xml:space="preserve"> </w:t>
      </w:r>
    </w:p>
    <w:p w14:paraId="2E78C7B3">
      <w:pPr>
        <w:rPr>
          <w:rFonts w:hint="eastAsia" w:ascii="宋体" w:hAnsi="宋体" w:eastAsia="宋体" w:cs="宋体"/>
          <w:sz w:val="28"/>
          <w:highlight w:val="none"/>
          <w:lang w:val="en-US" w:eastAsia="zh-CN"/>
        </w:rPr>
      </w:pPr>
    </w:p>
    <w:p w14:paraId="443F31E5">
      <w:pPr>
        <w:pStyle w:val="2"/>
        <w:rPr>
          <w:rFonts w:hint="eastAsia" w:ascii="宋体" w:hAnsi="宋体" w:eastAsia="宋体" w:cs="宋体"/>
          <w:sz w:val="28"/>
          <w:highlight w:val="none"/>
          <w:lang w:val="en-US" w:eastAsia="zh-CN"/>
        </w:rPr>
      </w:pPr>
    </w:p>
    <w:p w14:paraId="25A1EA66">
      <w:pPr>
        <w:rPr>
          <w:rFonts w:hint="eastAsia" w:ascii="宋体" w:hAnsi="宋体" w:eastAsia="宋体" w:cs="宋体"/>
          <w:sz w:val="28"/>
          <w:highlight w:val="none"/>
          <w:lang w:val="en-US" w:eastAsia="zh-CN"/>
        </w:rPr>
      </w:pPr>
    </w:p>
    <w:p w14:paraId="14CACC8C">
      <w:pPr>
        <w:pStyle w:val="2"/>
        <w:rPr>
          <w:rFonts w:hint="eastAsia" w:ascii="宋体" w:hAnsi="宋体" w:eastAsia="宋体" w:cs="宋体"/>
          <w:sz w:val="28"/>
          <w:highlight w:val="none"/>
          <w:lang w:val="en-US" w:eastAsia="zh-CN"/>
        </w:rPr>
      </w:pPr>
    </w:p>
    <w:p w14:paraId="798AD2DC">
      <w:pPr>
        <w:rPr>
          <w:rFonts w:hint="eastAsia" w:ascii="宋体" w:hAnsi="宋体" w:eastAsia="宋体" w:cs="宋体"/>
          <w:sz w:val="28"/>
          <w:highlight w:val="none"/>
          <w:lang w:val="en-US" w:eastAsia="zh-CN"/>
        </w:rPr>
      </w:pPr>
    </w:p>
    <w:p w14:paraId="368E7110">
      <w:pPr>
        <w:pStyle w:val="2"/>
        <w:rPr>
          <w:rFonts w:hint="eastAsia" w:ascii="宋体" w:hAnsi="宋体" w:eastAsia="宋体" w:cs="宋体"/>
          <w:sz w:val="28"/>
          <w:highlight w:val="none"/>
          <w:lang w:val="en-US" w:eastAsia="zh-CN"/>
        </w:rPr>
      </w:pPr>
    </w:p>
    <w:p w14:paraId="67F7E7DA">
      <w:pPr>
        <w:rPr>
          <w:rFonts w:hint="eastAsia" w:ascii="宋体" w:hAnsi="宋体" w:eastAsia="宋体" w:cs="宋体"/>
          <w:sz w:val="28"/>
          <w:highlight w:val="none"/>
          <w:lang w:val="en-US" w:eastAsia="zh-CN"/>
        </w:rPr>
      </w:pPr>
    </w:p>
    <w:p w14:paraId="61BAF018">
      <w:pPr>
        <w:pStyle w:val="2"/>
        <w:rPr>
          <w:rFonts w:hint="eastAsia" w:ascii="宋体" w:hAnsi="宋体" w:eastAsia="宋体" w:cs="宋体"/>
          <w:sz w:val="28"/>
          <w:highlight w:val="none"/>
          <w:lang w:val="en-US" w:eastAsia="zh-CN"/>
        </w:rPr>
      </w:pPr>
    </w:p>
    <w:p w14:paraId="1DE6305D">
      <w:pPr>
        <w:rPr>
          <w:rFonts w:hint="eastAsia"/>
          <w:lang w:val="en-US" w:eastAsia="zh-CN"/>
        </w:rPr>
      </w:pPr>
    </w:p>
    <w:p w14:paraId="301DE471">
      <w:pPr>
        <w:pageBreakBefore w:val="0"/>
        <w:kinsoku/>
        <w:overflowPunct/>
        <w:bidi w:val="0"/>
        <w:spacing w:beforeAutospacing="0" w:line="360" w:lineRule="auto"/>
        <w:rPr>
          <w:rFonts w:hint="eastAsia" w:ascii="宋体" w:hAnsi="宋体" w:eastAsia="宋体" w:cs="宋体"/>
          <w:sz w:val="28"/>
          <w:highlight w:val="none"/>
          <w:lang w:val="en-US" w:eastAsia="zh-CN"/>
        </w:rPr>
      </w:pPr>
    </w:p>
    <w:p w14:paraId="19C70077">
      <w:pPr>
        <w:pStyle w:val="28"/>
        <w:pageBreakBefore w:val="0"/>
        <w:kinsoku/>
        <w:overflowPunct/>
        <w:bidi w:val="0"/>
        <w:spacing w:beforeAutospacing="0" w:line="360" w:lineRule="auto"/>
        <w:rPr>
          <w:rFonts w:hint="eastAsia" w:ascii="宋体" w:hAnsi="宋体" w:eastAsia="宋体" w:cs="宋体"/>
          <w:sz w:val="28"/>
          <w:highlight w:val="none"/>
          <w:lang w:val="en-US" w:eastAsia="zh-CN"/>
        </w:rPr>
      </w:pPr>
    </w:p>
    <w:p w14:paraId="7EE82EA3">
      <w:pPr>
        <w:pStyle w:val="28"/>
        <w:pageBreakBefore w:val="0"/>
        <w:kinsoku/>
        <w:overflowPunct/>
        <w:bidi w:val="0"/>
        <w:spacing w:beforeAutospacing="0" w:line="360" w:lineRule="auto"/>
        <w:rPr>
          <w:rFonts w:hint="eastAsia" w:ascii="宋体" w:hAnsi="宋体" w:eastAsia="宋体" w:cs="宋体"/>
          <w:sz w:val="28"/>
          <w:highlight w:val="none"/>
          <w:lang w:val="en-US" w:eastAsia="zh-CN"/>
        </w:rPr>
      </w:pPr>
    </w:p>
    <w:p w14:paraId="7DBC7349">
      <w:pPr>
        <w:pStyle w:val="28"/>
        <w:pageBreakBefore w:val="0"/>
        <w:kinsoku/>
        <w:overflowPunct/>
        <w:bidi w:val="0"/>
        <w:spacing w:beforeAutospacing="0" w:line="360" w:lineRule="auto"/>
        <w:rPr>
          <w:rFonts w:hint="eastAsia" w:ascii="宋体" w:hAnsi="宋体" w:eastAsia="宋体" w:cs="宋体"/>
          <w:sz w:val="28"/>
          <w:highlight w:val="none"/>
          <w:lang w:val="en-US" w:eastAsia="zh-CN"/>
        </w:rPr>
      </w:pPr>
    </w:p>
    <w:p w14:paraId="4D59FE12">
      <w:pPr>
        <w:pStyle w:val="28"/>
        <w:pageBreakBefore w:val="0"/>
        <w:kinsoku/>
        <w:overflowPunct/>
        <w:bidi w:val="0"/>
        <w:spacing w:beforeAutospacing="0" w:line="360" w:lineRule="auto"/>
        <w:rPr>
          <w:rFonts w:hint="eastAsia" w:ascii="宋体" w:hAnsi="宋体" w:eastAsia="宋体" w:cs="宋体"/>
          <w:sz w:val="28"/>
          <w:highlight w:val="none"/>
          <w:lang w:val="en-US" w:eastAsia="zh-CN"/>
        </w:rPr>
      </w:pPr>
    </w:p>
    <w:p w14:paraId="3ABC9804">
      <w:pPr>
        <w:pStyle w:val="28"/>
        <w:pageBreakBefore w:val="0"/>
        <w:kinsoku/>
        <w:overflowPunct/>
        <w:bidi w:val="0"/>
        <w:spacing w:beforeAutospacing="0" w:line="360" w:lineRule="auto"/>
        <w:rPr>
          <w:rFonts w:hint="eastAsia" w:ascii="宋体" w:hAnsi="宋体" w:eastAsia="宋体" w:cs="宋体"/>
          <w:sz w:val="28"/>
          <w:highlight w:val="none"/>
          <w:lang w:val="en-US" w:eastAsia="zh-CN"/>
        </w:rPr>
      </w:pPr>
    </w:p>
    <w:p w14:paraId="2BCDB8DE">
      <w:pPr>
        <w:pStyle w:val="28"/>
        <w:pageBreakBefore w:val="0"/>
        <w:kinsoku/>
        <w:overflowPunct/>
        <w:bidi w:val="0"/>
        <w:spacing w:beforeAutospacing="0" w:line="360" w:lineRule="auto"/>
        <w:rPr>
          <w:rFonts w:hint="eastAsia" w:ascii="宋体" w:hAnsi="宋体" w:eastAsia="宋体" w:cs="宋体"/>
          <w:sz w:val="28"/>
          <w:highlight w:val="none"/>
          <w:lang w:val="en-US" w:eastAsia="zh-CN"/>
        </w:rPr>
      </w:pPr>
    </w:p>
    <w:p w14:paraId="3ABE7BE1">
      <w:pPr>
        <w:pStyle w:val="28"/>
        <w:pageBreakBefore w:val="0"/>
        <w:kinsoku/>
        <w:overflowPunct/>
        <w:bidi w:val="0"/>
        <w:spacing w:beforeAutospacing="0" w:line="360" w:lineRule="auto"/>
        <w:rPr>
          <w:rFonts w:hint="eastAsia" w:ascii="宋体" w:hAnsi="宋体" w:eastAsia="宋体" w:cs="宋体"/>
          <w:sz w:val="28"/>
          <w:highlight w:val="none"/>
          <w:lang w:val="en-US" w:eastAsia="zh-CN"/>
        </w:rPr>
      </w:pPr>
    </w:p>
    <w:p w14:paraId="288E7290">
      <w:pPr>
        <w:pStyle w:val="4"/>
        <w:spacing w:before="0" w:after="0" w:line="360" w:lineRule="auto"/>
        <w:jc w:val="center"/>
        <w:rPr>
          <w:rFonts w:ascii="宋体" w:hAnsi="宋体" w:eastAsia="宋体" w:cs="宋体"/>
          <w:color w:val="000000" w:themeColor="text1"/>
          <w:sz w:val="28"/>
          <w14:textFill>
            <w14:solidFill>
              <w14:schemeClr w14:val="tx1"/>
            </w14:solidFill>
          </w14:textFill>
        </w:rPr>
      </w:pPr>
      <w:bookmarkStart w:id="267" w:name="_Toc13343"/>
      <w:r>
        <w:rPr>
          <w:rFonts w:hint="eastAsia" w:ascii="宋体" w:hAnsi="宋体" w:eastAsia="宋体" w:cs="宋体"/>
          <w:color w:val="000000" w:themeColor="text1"/>
          <w:sz w:val="28"/>
          <w14:textFill>
            <w14:solidFill>
              <w14:schemeClr w14:val="tx1"/>
            </w14:solidFill>
          </w14:textFill>
        </w:rPr>
        <w:t>五、报价人须知前附表规定的材料</w:t>
      </w:r>
      <w:bookmarkEnd w:id="267"/>
    </w:p>
    <w:p w14:paraId="2EA1212C">
      <w:pPr>
        <w:spacing w:line="360" w:lineRule="auto"/>
        <w:jc w:val="center"/>
        <w:outlineLvl w:val="2"/>
        <w:rPr>
          <w:rFonts w:ascii="宋体" w:hAnsi="宋体" w:cs="宋体"/>
          <w:b/>
          <w:bCs/>
          <w:color w:val="000000" w:themeColor="text1"/>
          <w:sz w:val="24"/>
          <w:szCs w:val="28"/>
          <w14:textFill>
            <w14:solidFill>
              <w14:schemeClr w14:val="tx1"/>
            </w14:solidFill>
          </w14:textFill>
        </w:rPr>
      </w:pPr>
      <w:bookmarkStart w:id="268" w:name="_Toc8299"/>
      <w:bookmarkStart w:id="269" w:name="_Toc15805"/>
      <w:bookmarkStart w:id="270" w:name="_Toc392"/>
      <w:bookmarkStart w:id="271" w:name="bookmark81"/>
      <w:r>
        <w:rPr>
          <w:rFonts w:hint="eastAsia" w:ascii="宋体" w:hAnsi="宋体" w:cs="宋体"/>
          <w:b/>
          <w:bCs/>
          <w:kern w:val="0"/>
          <w:sz w:val="28"/>
          <w:szCs w:val="32"/>
        </w:rPr>
        <w:t>（一）商务评分资料</w:t>
      </w:r>
      <w:bookmarkEnd w:id="268"/>
      <w:bookmarkEnd w:id="269"/>
      <w:bookmarkEnd w:id="270"/>
    </w:p>
    <w:p w14:paraId="23EF9411">
      <w:pPr>
        <w:pStyle w:val="35"/>
        <w:ind w:firstLine="420"/>
        <w:jc w:val="center"/>
        <w:rPr>
          <w:rFonts w:ascii="宋体" w:hAnsi="宋体" w:eastAsia="宋体" w:cs="Times New Roman"/>
          <w:sz w:val="21"/>
          <w:szCs w:val="24"/>
        </w:rPr>
      </w:pPr>
      <w:bookmarkStart w:id="272" w:name="OLE_LINK34"/>
      <w:r>
        <w:rPr>
          <w:rFonts w:hint="eastAsia" w:ascii="宋体" w:hAnsi="宋体" w:eastAsia="宋体" w:cs="Times New Roman"/>
          <w:sz w:val="21"/>
          <w:szCs w:val="24"/>
        </w:rPr>
        <w:t>商务及技术部分</w:t>
      </w:r>
      <w:bookmarkEnd w:id="272"/>
      <w:r>
        <w:rPr>
          <w:rFonts w:hint="eastAsia" w:ascii="宋体" w:hAnsi="宋体" w:eastAsia="宋体" w:cs="Times New Roman"/>
          <w:sz w:val="21"/>
          <w:szCs w:val="24"/>
        </w:rPr>
        <w:t>资料目录</w:t>
      </w:r>
    </w:p>
    <w:tbl>
      <w:tblPr>
        <w:tblStyle w:val="21"/>
        <w:tblW w:w="94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029"/>
        <w:gridCol w:w="2492"/>
        <w:gridCol w:w="1736"/>
        <w:gridCol w:w="1395"/>
        <w:gridCol w:w="1052"/>
        <w:gridCol w:w="998"/>
      </w:tblGrid>
      <w:tr w14:paraId="655F8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25" w:type="dxa"/>
            <w:vAlign w:val="center"/>
          </w:tcPr>
          <w:p w14:paraId="7112ABDB">
            <w:pPr>
              <w:pStyle w:val="36"/>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val="0"/>
                <w:kern w:val="0"/>
                <w:sz w:val="18"/>
                <w:szCs w:val="18"/>
              </w:rPr>
            </w:pPr>
            <w:r>
              <w:rPr>
                <w:rFonts w:hint="eastAsia" w:asciiTheme="minorEastAsia" w:hAnsiTheme="minorEastAsia" w:eastAsiaTheme="minorEastAsia" w:cstheme="minorEastAsia"/>
                <w:b w:val="0"/>
                <w:kern w:val="0"/>
                <w:sz w:val="18"/>
                <w:szCs w:val="18"/>
              </w:rPr>
              <w:t>序号</w:t>
            </w:r>
          </w:p>
        </w:tc>
        <w:tc>
          <w:tcPr>
            <w:tcW w:w="1029" w:type="dxa"/>
            <w:vAlign w:val="center"/>
          </w:tcPr>
          <w:p w14:paraId="204E3CCF">
            <w:pPr>
              <w:pStyle w:val="36"/>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val="0"/>
                <w:kern w:val="0"/>
                <w:sz w:val="18"/>
                <w:szCs w:val="18"/>
              </w:rPr>
            </w:pPr>
            <w:r>
              <w:rPr>
                <w:rFonts w:hint="eastAsia" w:asciiTheme="minorEastAsia" w:hAnsiTheme="minorEastAsia" w:eastAsiaTheme="minorEastAsia" w:cstheme="minorEastAsia"/>
                <w:b w:val="0"/>
                <w:bCs/>
                <w:sz w:val="18"/>
                <w:szCs w:val="18"/>
              </w:rPr>
              <w:t>对应评分标准</w:t>
            </w:r>
          </w:p>
        </w:tc>
        <w:tc>
          <w:tcPr>
            <w:tcW w:w="2492" w:type="dxa"/>
            <w:vAlign w:val="center"/>
          </w:tcPr>
          <w:p w14:paraId="686C3591">
            <w:pPr>
              <w:pStyle w:val="36"/>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val="0"/>
                <w:kern w:val="0"/>
                <w:sz w:val="18"/>
                <w:szCs w:val="18"/>
              </w:rPr>
            </w:pPr>
            <w:r>
              <w:rPr>
                <w:rFonts w:hint="eastAsia" w:asciiTheme="minorEastAsia" w:hAnsiTheme="minorEastAsia" w:eastAsiaTheme="minorEastAsia" w:cstheme="minorEastAsia"/>
                <w:b w:val="0"/>
                <w:kern w:val="0"/>
                <w:sz w:val="18"/>
                <w:szCs w:val="18"/>
              </w:rPr>
              <w:t>对应评分细则</w:t>
            </w:r>
          </w:p>
        </w:tc>
        <w:tc>
          <w:tcPr>
            <w:tcW w:w="1736" w:type="dxa"/>
            <w:vAlign w:val="center"/>
          </w:tcPr>
          <w:p w14:paraId="4398A66C">
            <w:pPr>
              <w:pStyle w:val="36"/>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val="0"/>
                <w:kern w:val="0"/>
                <w:sz w:val="18"/>
                <w:szCs w:val="18"/>
              </w:rPr>
            </w:pPr>
            <w:r>
              <w:rPr>
                <w:rFonts w:hint="eastAsia" w:asciiTheme="minorEastAsia" w:hAnsiTheme="minorEastAsia" w:eastAsiaTheme="minorEastAsia" w:cstheme="minorEastAsia"/>
                <w:b w:val="0"/>
                <w:kern w:val="0"/>
                <w:sz w:val="18"/>
                <w:szCs w:val="18"/>
              </w:rPr>
              <w:t>证明材料名称</w:t>
            </w:r>
          </w:p>
        </w:tc>
        <w:tc>
          <w:tcPr>
            <w:tcW w:w="1395" w:type="dxa"/>
            <w:vAlign w:val="center"/>
          </w:tcPr>
          <w:p w14:paraId="58C93CFC">
            <w:pPr>
              <w:pStyle w:val="36"/>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val="0"/>
                <w:kern w:val="0"/>
                <w:sz w:val="18"/>
                <w:szCs w:val="18"/>
              </w:rPr>
            </w:pPr>
            <w:r>
              <w:rPr>
                <w:rFonts w:hint="eastAsia" w:asciiTheme="minorEastAsia" w:hAnsiTheme="minorEastAsia" w:eastAsiaTheme="minorEastAsia" w:cstheme="minorEastAsia"/>
                <w:b w:val="0"/>
                <w:kern w:val="0"/>
                <w:sz w:val="18"/>
                <w:szCs w:val="18"/>
              </w:rPr>
              <w:t>应加分数</w:t>
            </w:r>
          </w:p>
        </w:tc>
        <w:tc>
          <w:tcPr>
            <w:tcW w:w="1052" w:type="dxa"/>
            <w:vAlign w:val="center"/>
          </w:tcPr>
          <w:p w14:paraId="50CD31C7">
            <w:pPr>
              <w:pStyle w:val="36"/>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val="0"/>
                <w:kern w:val="0"/>
                <w:sz w:val="18"/>
                <w:szCs w:val="18"/>
              </w:rPr>
            </w:pPr>
            <w:r>
              <w:rPr>
                <w:rFonts w:hint="eastAsia" w:asciiTheme="minorEastAsia" w:hAnsiTheme="minorEastAsia" w:eastAsiaTheme="minorEastAsia" w:cstheme="minorEastAsia"/>
                <w:b w:val="0"/>
                <w:kern w:val="0"/>
                <w:sz w:val="18"/>
                <w:szCs w:val="18"/>
              </w:rPr>
              <w:t>证明材料对应编号</w:t>
            </w:r>
          </w:p>
        </w:tc>
        <w:tc>
          <w:tcPr>
            <w:tcW w:w="998" w:type="dxa"/>
            <w:vAlign w:val="center"/>
          </w:tcPr>
          <w:p w14:paraId="14ABF202">
            <w:pPr>
              <w:pStyle w:val="36"/>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val="0"/>
                <w:kern w:val="0"/>
                <w:sz w:val="18"/>
                <w:szCs w:val="18"/>
              </w:rPr>
            </w:pPr>
            <w:r>
              <w:rPr>
                <w:rFonts w:hint="eastAsia" w:asciiTheme="minorEastAsia" w:hAnsiTheme="minorEastAsia" w:eastAsiaTheme="minorEastAsia" w:cstheme="minorEastAsia"/>
                <w:b w:val="0"/>
                <w:kern w:val="0"/>
                <w:sz w:val="18"/>
                <w:szCs w:val="18"/>
              </w:rPr>
              <w:t>对应页码</w:t>
            </w:r>
          </w:p>
        </w:tc>
      </w:tr>
      <w:tr w14:paraId="21286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25" w:type="dxa"/>
            <w:vAlign w:val="center"/>
          </w:tcPr>
          <w:p w14:paraId="1DC5DA04">
            <w:pPr>
              <w:keepNext w:val="0"/>
              <w:keepLines w:val="0"/>
              <w:suppressLineNumbers w:val="0"/>
              <w:snapToGrid w:val="0"/>
              <w:spacing w:before="0" w:beforeAutospacing="0" w:after="0" w:afterAutospacing="0" w:line="400" w:lineRule="exact"/>
              <w:ind w:left="0" w:right="0"/>
              <w:jc w:val="center"/>
              <w:rPr>
                <w:rFonts w:hint="default"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例</w:t>
            </w:r>
          </w:p>
        </w:tc>
        <w:tc>
          <w:tcPr>
            <w:tcW w:w="1029" w:type="dxa"/>
            <w:vAlign w:val="center"/>
          </w:tcPr>
          <w:p w14:paraId="43105689">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sz w:val="18"/>
                <w:szCs w:val="18"/>
              </w:rPr>
            </w:pPr>
          </w:p>
        </w:tc>
        <w:tc>
          <w:tcPr>
            <w:tcW w:w="2492" w:type="dxa"/>
            <w:vAlign w:val="center"/>
          </w:tcPr>
          <w:p w14:paraId="452EBEA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sz w:val="18"/>
                <w:szCs w:val="18"/>
              </w:rPr>
            </w:pPr>
          </w:p>
        </w:tc>
        <w:tc>
          <w:tcPr>
            <w:tcW w:w="1736" w:type="dxa"/>
            <w:vAlign w:val="center"/>
          </w:tcPr>
          <w:p w14:paraId="3D2088B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sz w:val="18"/>
                <w:szCs w:val="18"/>
              </w:rPr>
            </w:pPr>
          </w:p>
        </w:tc>
        <w:tc>
          <w:tcPr>
            <w:tcW w:w="1395" w:type="dxa"/>
            <w:vAlign w:val="center"/>
          </w:tcPr>
          <w:p w14:paraId="4E674B9C">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sz w:val="18"/>
                <w:szCs w:val="18"/>
              </w:rPr>
            </w:pPr>
          </w:p>
        </w:tc>
        <w:tc>
          <w:tcPr>
            <w:tcW w:w="1052" w:type="dxa"/>
            <w:vAlign w:val="center"/>
          </w:tcPr>
          <w:p w14:paraId="3C256179">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sz w:val="18"/>
                <w:szCs w:val="18"/>
              </w:rPr>
            </w:pPr>
          </w:p>
        </w:tc>
        <w:tc>
          <w:tcPr>
            <w:tcW w:w="998" w:type="dxa"/>
            <w:vAlign w:val="center"/>
          </w:tcPr>
          <w:p w14:paraId="0E14F827">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sz w:val="18"/>
                <w:szCs w:val="18"/>
              </w:rPr>
            </w:pPr>
          </w:p>
        </w:tc>
      </w:tr>
      <w:tr w14:paraId="698CD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725" w:type="dxa"/>
            <w:vAlign w:val="center"/>
          </w:tcPr>
          <w:p w14:paraId="1F687FF2">
            <w:pPr>
              <w:keepNext w:val="0"/>
              <w:keepLines w:val="0"/>
              <w:suppressLineNumbers w:val="0"/>
              <w:snapToGrid w:val="0"/>
              <w:spacing w:before="0" w:beforeAutospacing="0" w:after="0" w:afterAutospacing="0" w:line="400" w:lineRule="exact"/>
              <w:ind w:left="0" w:right="0"/>
              <w:jc w:val="center"/>
              <w:rPr>
                <w:rFonts w:hint="default"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1029" w:type="dxa"/>
            <w:vAlign w:val="center"/>
          </w:tcPr>
          <w:p w14:paraId="26998AD8">
            <w:pPr>
              <w:keepNext w:val="0"/>
              <w:keepLines w:val="0"/>
              <w:suppressLineNumbers w:val="0"/>
              <w:snapToGrid w:val="0"/>
              <w:spacing w:before="0" w:beforeAutospacing="0" w:after="0" w:afterAutospacing="0" w:line="400" w:lineRule="exact"/>
              <w:ind w:left="0" w:right="0"/>
              <w:jc w:val="center"/>
              <w:rPr>
                <w:rFonts w:hint="default"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业绩材料</w:t>
            </w:r>
          </w:p>
        </w:tc>
        <w:tc>
          <w:tcPr>
            <w:tcW w:w="2492" w:type="dxa"/>
            <w:vAlign w:val="center"/>
          </w:tcPr>
          <w:p w14:paraId="79BBE197">
            <w:pPr>
              <w:keepNext w:val="0"/>
              <w:keepLines w:val="0"/>
              <w:suppressLineNumbers w:val="0"/>
              <w:snapToGrid w:val="0"/>
              <w:spacing w:before="0" w:beforeAutospacing="0" w:after="0" w:afterAutospacing="0" w:line="400" w:lineRule="exact"/>
              <w:ind w:left="0" w:right="0"/>
              <w:rPr>
                <w:rFonts w:hint="default" w:asciiTheme="minorEastAsia" w:hAnsiTheme="minorEastAsia" w:eastAsiaTheme="minorEastAsia" w:cstheme="minorEastAsia"/>
                <w:sz w:val="18"/>
                <w:szCs w:val="18"/>
              </w:rPr>
            </w:pPr>
          </w:p>
        </w:tc>
        <w:tc>
          <w:tcPr>
            <w:tcW w:w="1736" w:type="dxa"/>
            <w:vAlign w:val="center"/>
          </w:tcPr>
          <w:p w14:paraId="6D30A486">
            <w:pPr>
              <w:keepNext w:val="0"/>
              <w:keepLines w:val="0"/>
              <w:suppressLineNumbers w:val="0"/>
              <w:snapToGrid w:val="0"/>
              <w:spacing w:before="0" w:beforeAutospacing="0" w:after="0" w:afterAutospacing="0" w:line="400" w:lineRule="exact"/>
              <w:ind w:left="0" w:right="0"/>
              <w:jc w:val="center"/>
              <w:rPr>
                <w:rFonts w:hint="default"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XX业绩复印件</w:t>
            </w:r>
          </w:p>
        </w:tc>
        <w:tc>
          <w:tcPr>
            <w:tcW w:w="1395" w:type="dxa"/>
            <w:vAlign w:val="center"/>
          </w:tcPr>
          <w:p w14:paraId="41EC39BF">
            <w:pPr>
              <w:keepNext w:val="0"/>
              <w:keepLines w:val="0"/>
              <w:suppressLineNumbers w:val="0"/>
              <w:snapToGrid w:val="0"/>
              <w:spacing w:before="0" w:beforeAutospacing="0" w:after="0" w:afterAutospacing="0" w:line="400" w:lineRule="exact"/>
              <w:ind w:left="0" w:right="0"/>
              <w:jc w:val="center"/>
              <w:rPr>
                <w:rFonts w:hint="default"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2</w:t>
            </w:r>
            <w:r>
              <w:rPr>
                <w:rFonts w:hint="eastAsia" w:asciiTheme="minorEastAsia" w:hAnsiTheme="minorEastAsia" w:eastAsiaTheme="minorEastAsia" w:cstheme="minorEastAsia"/>
                <w:sz w:val="18"/>
                <w:szCs w:val="18"/>
              </w:rPr>
              <w:t>分</w:t>
            </w:r>
          </w:p>
        </w:tc>
        <w:tc>
          <w:tcPr>
            <w:tcW w:w="1052" w:type="dxa"/>
            <w:vAlign w:val="center"/>
          </w:tcPr>
          <w:p w14:paraId="06468768">
            <w:pPr>
              <w:keepNext w:val="0"/>
              <w:keepLines w:val="0"/>
              <w:suppressLineNumbers w:val="0"/>
              <w:snapToGrid w:val="0"/>
              <w:spacing w:before="0" w:beforeAutospacing="0" w:after="0" w:afterAutospacing="0" w:line="400" w:lineRule="exact"/>
              <w:ind w:left="0" w:right="0"/>
              <w:jc w:val="center"/>
              <w:rPr>
                <w:rFonts w:hint="default"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证明材料1</w:t>
            </w:r>
          </w:p>
        </w:tc>
        <w:tc>
          <w:tcPr>
            <w:tcW w:w="998" w:type="dxa"/>
            <w:vAlign w:val="center"/>
          </w:tcPr>
          <w:p w14:paraId="6C30B602">
            <w:pPr>
              <w:keepNext w:val="0"/>
              <w:keepLines w:val="0"/>
              <w:suppressLineNumbers w:val="0"/>
              <w:snapToGrid w:val="0"/>
              <w:spacing w:before="0" w:beforeAutospacing="0" w:after="0" w:afterAutospacing="0" w:line="400" w:lineRule="exact"/>
              <w:ind w:left="0" w:right="0"/>
              <w:jc w:val="center"/>
              <w:rPr>
                <w:rFonts w:hint="default"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XX页</w:t>
            </w:r>
          </w:p>
        </w:tc>
      </w:tr>
      <w:tr w14:paraId="7E0B0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725" w:type="dxa"/>
            <w:vAlign w:val="center"/>
          </w:tcPr>
          <w:p w14:paraId="48A8596F">
            <w:pPr>
              <w:keepNext w:val="0"/>
              <w:keepLines w:val="0"/>
              <w:suppressLineNumbers w:val="0"/>
              <w:snapToGrid w:val="0"/>
              <w:spacing w:before="0" w:beforeAutospacing="0" w:after="0" w:afterAutospacing="0" w:line="400" w:lineRule="exact"/>
              <w:ind w:left="0" w:right="0"/>
              <w:jc w:val="center"/>
              <w:rPr>
                <w:rFonts w:hint="default"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1029" w:type="dxa"/>
            <w:vAlign w:val="center"/>
          </w:tcPr>
          <w:p w14:paraId="79969341">
            <w:pPr>
              <w:keepNext w:val="0"/>
              <w:keepLines w:val="0"/>
              <w:suppressLineNumbers w:val="0"/>
              <w:snapToGrid w:val="0"/>
              <w:spacing w:before="0" w:beforeAutospacing="0" w:after="0" w:afterAutospacing="0" w:line="400" w:lineRule="exact"/>
              <w:ind w:left="0" w:right="0"/>
              <w:jc w:val="center"/>
              <w:rPr>
                <w:rFonts w:hint="default"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业绩材料</w:t>
            </w:r>
          </w:p>
        </w:tc>
        <w:tc>
          <w:tcPr>
            <w:tcW w:w="2492" w:type="dxa"/>
            <w:vAlign w:val="center"/>
          </w:tcPr>
          <w:p w14:paraId="1DC813B7">
            <w:pPr>
              <w:keepNext w:val="0"/>
              <w:keepLines w:val="0"/>
              <w:suppressLineNumbers w:val="0"/>
              <w:snapToGrid w:val="0"/>
              <w:spacing w:before="0" w:beforeAutospacing="0" w:after="0" w:afterAutospacing="0" w:line="400" w:lineRule="exact"/>
              <w:ind w:left="0" w:right="0"/>
              <w:rPr>
                <w:rFonts w:hint="default" w:asciiTheme="minorEastAsia" w:hAnsiTheme="minorEastAsia" w:eastAsiaTheme="minorEastAsia" w:cstheme="minorEastAsia"/>
                <w:sz w:val="18"/>
                <w:szCs w:val="18"/>
              </w:rPr>
            </w:pPr>
          </w:p>
        </w:tc>
        <w:tc>
          <w:tcPr>
            <w:tcW w:w="1736" w:type="dxa"/>
            <w:vAlign w:val="center"/>
          </w:tcPr>
          <w:p w14:paraId="5452AFB6">
            <w:pPr>
              <w:keepNext w:val="0"/>
              <w:keepLines w:val="0"/>
              <w:suppressLineNumbers w:val="0"/>
              <w:snapToGrid w:val="0"/>
              <w:spacing w:before="0" w:beforeAutospacing="0" w:after="0" w:afterAutospacing="0" w:line="400" w:lineRule="exact"/>
              <w:ind w:left="0" w:right="0"/>
              <w:jc w:val="center"/>
              <w:rPr>
                <w:rFonts w:hint="default"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XX业绩复印件</w:t>
            </w:r>
          </w:p>
        </w:tc>
        <w:tc>
          <w:tcPr>
            <w:tcW w:w="1395" w:type="dxa"/>
            <w:vAlign w:val="center"/>
          </w:tcPr>
          <w:p w14:paraId="53E66CC2">
            <w:pPr>
              <w:keepNext w:val="0"/>
              <w:keepLines w:val="0"/>
              <w:suppressLineNumbers w:val="0"/>
              <w:snapToGrid w:val="0"/>
              <w:spacing w:before="0" w:beforeAutospacing="0" w:after="0" w:afterAutospacing="0" w:line="400" w:lineRule="exact"/>
              <w:ind w:left="0" w:right="0"/>
              <w:jc w:val="center"/>
              <w:rPr>
                <w:rFonts w:hint="default"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2分</w:t>
            </w:r>
          </w:p>
        </w:tc>
        <w:tc>
          <w:tcPr>
            <w:tcW w:w="1052" w:type="dxa"/>
            <w:vAlign w:val="center"/>
          </w:tcPr>
          <w:p w14:paraId="6A962481">
            <w:pPr>
              <w:keepNext w:val="0"/>
              <w:keepLines w:val="0"/>
              <w:suppressLineNumbers w:val="0"/>
              <w:snapToGrid w:val="0"/>
              <w:spacing w:before="0" w:beforeAutospacing="0" w:after="0" w:afterAutospacing="0" w:line="400" w:lineRule="exact"/>
              <w:ind w:left="0" w:right="0"/>
              <w:jc w:val="center"/>
              <w:rPr>
                <w:rFonts w:hint="default"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证明材料2</w:t>
            </w:r>
          </w:p>
        </w:tc>
        <w:tc>
          <w:tcPr>
            <w:tcW w:w="998" w:type="dxa"/>
            <w:vAlign w:val="center"/>
          </w:tcPr>
          <w:p w14:paraId="02DC6F44">
            <w:pPr>
              <w:keepNext w:val="0"/>
              <w:keepLines w:val="0"/>
              <w:suppressLineNumbers w:val="0"/>
              <w:snapToGrid w:val="0"/>
              <w:spacing w:before="0" w:beforeAutospacing="0" w:after="0" w:afterAutospacing="0" w:line="400" w:lineRule="exact"/>
              <w:ind w:left="0" w:right="0"/>
              <w:jc w:val="center"/>
              <w:rPr>
                <w:rFonts w:hint="default"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XX页</w:t>
            </w:r>
          </w:p>
        </w:tc>
      </w:tr>
      <w:tr w14:paraId="44178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725" w:type="dxa"/>
            <w:vAlign w:val="center"/>
          </w:tcPr>
          <w:p w14:paraId="58F0DAAF">
            <w:pPr>
              <w:keepNext w:val="0"/>
              <w:keepLines w:val="0"/>
              <w:suppressLineNumbers w:val="0"/>
              <w:snapToGrid w:val="0"/>
              <w:spacing w:before="0" w:beforeAutospacing="0" w:after="0" w:afterAutospacing="0" w:line="400" w:lineRule="exact"/>
              <w:ind w:left="0" w:right="0"/>
              <w:jc w:val="center"/>
              <w:rPr>
                <w:rFonts w:hint="default"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1029" w:type="dxa"/>
            <w:vAlign w:val="center"/>
          </w:tcPr>
          <w:p w14:paraId="510FF92A">
            <w:pPr>
              <w:keepNext w:val="0"/>
              <w:keepLines w:val="0"/>
              <w:suppressLineNumbers w:val="0"/>
              <w:snapToGrid w:val="0"/>
              <w:spacing w:before="0" w:beforeAutospacing="0" w:after="0" w:afterAutospacing="0" w:line="400" w:lineRule="exact"/>
              <w:ind w:left="0" w:right="0"/>
              <w:rPr>
                <w:rFonts w:hint="default" w:asciiTheme="minorEastAsia" w:hAnsiTheme="minorEastAsia" w:eastAsiaTheme="minorEastAsia" w:cstheme="minorEastAsia"/>
                <w:sz w:val="18"/>
                <w:szCs w:val="18"/>
              </w:rPr>
            </w:pPr>
          </w:p>
        </w:tc>
        <w:tc>
          <w:tcPr>
            <w:tcW w:w="2492" w:type="dxa"/>
            <w:vAlign w:val="center"/>
          </w:tcPr>
          <w:p w14:paraId="32590689">
            <w:pPr>
              <w:keepNext w:val="0"/>
              <w:keepLines w:val="0"/>
              <w:suppressLineNumbers w:val="0"/>
              <w:snapToGrid w:val="0"/>
              <w:spacing w:before="0" w:beforeAutospacing="0" w:after="0" w:afterAutospacing="0" w:line="400" w:lineRule="exact"/>
              <w:ind w:left="0" w:right="0"/>
              <w:rPr>
                <w:rFonts w:hint="default" w:asciiTheme="minorEastAsia" w:hAnsiTheme="minorEastAsia" w:eastAsiaTheme="minorEastAsia" w:cstheme="minorEastAsia"/>
                <w:sz w:val="18"/>
                <w:szCs w:val="18"/>
              </w:rPr>
            </w:pPr>
          </w:p>
        </w:tc>
        <w:tc>
          <w:tcPr>
            <w:tcW w:w="1736" w:type="dxa"/>
            <w:vAlign w:val="center"/>
          </w:tcPr>
          <w:p w14:paraId="71A5184E">
            <w:pPr>
              <w:keepNext w:val="0"/>
              <w:keepLines w:val="0"/>
              <w:suppressLineNumbers w:val="0"/>
              <w:snapToGrid w:val="0"/>
              <w:spacing w:before="0" w:beforeAutospacing="0" w:after="0" w:afterAutospacing="0" w:line="400" w:lineRule="exact"/>
              <w:ind w:left="0" w:right="0"/>
              <w:jc w:val="center"/>
              <w:rPr>
                <w:rFonts w:hint="default"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XX证书</w:t>
            </w:r>
          </w:p>
        </w:tc>
        <w:tc>
          <w:tcPr>
            <w:tcW w:w="1395" w:type="dxa"/>
            <w:vAlign w:val="center"/>
          </w:tcPr>
          <w:p w14:paraId="4447DADF">
            <w:pPr>
              <w:keepNext w:val="0"/>
              <w:keepLines w:val="0"/>
              <w:suppressLineNumbers w:val="0"/>
              <w:snapToGrid w:val="0"/>
              <w:spacing w:before="0" w:beforeAutospacing="0" w:after="0" w:afterAutospacing="0" w:line="400" w:lineRule="exact"/>
              <w:ind w:left="0" w:right="0"/>
              <w:jc w:val="center"/>
              <w:rPr>
                <w:rFonts w:hint="default" w:asciiTheme="minorEastAsia" w:hAnsiTheme="minorEastAsia" w:eastAsiaTheme="minorEastAsia" w:cstheme="minorEastAsia"/>
                <w:sz w:val="18"/>
                <w:szCs w:val="18"/>
              </w:rPr>
            </w:pPr>
          </w:p>
        </w:tc>
        <w:tc>
          <w:tcPr>
            <w:tcW w:w="1052" w:type="dxa"/>
            <w:vAlign w:val="center"/>
          </w:tcPr>
          <w:p w14:paraId="0EE73005">
            <w:pPr>
              <w:keepNext w:val="0"/>
              <w:keepLines w:val="0"/>
              <w:suppressLineNumbers w:val="0"/>
              <w:snapToGrid w:val="0"/>
              <w:spacing w:before="0" w:beforeAutospacing="0" w:after="0" w:afterAutospacing="0" w:line="400" w:lineRule="exact"/>
              <w:ind w:left="0" w:right="0"/>
              <w:jc w:val="center"/>
              <w:rPr>
                <w:rFonts w:hint="default"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证明材料3</w:t>
            </w:r>
          </w:p>
        </w:tc>
        <w:tc>
          <w:tcPr>
            <w:tcW w:w="998" w:type="dxa"/>
            <w:vAlign w:val="center"/>
          </w:tcPr>
          <w:p w14:paraId="08203C5A">
            <w:pPr>
              <w:keepNext w:val="0"/>
              <w:keepLines w:val="0"/>
              <w:suppressLineNumbers w:val="0"/>
              <w:snapToGrid w:val="0"/>
              <w:spacing w:before="0" w:beforeAutospacing="0" w:after="0" w:afterAutospacing="0" w:line="400" w:lineRule="exact"/>
              <w:ind w:left="0" w:right="0"/>
              <w:jc w:val="center"/>
              <w:rPr>
                <w:rFonts w:hint="default"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XX页</w:t>
            </w:r>
          </w:p>
        </w:tc>
      </w:tr>
      <w:tr w14:paraId="0E4FB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725" w:type="dxa"/>
            <w:vAlign w:val="center"/>
          </w:tcPr>
          <w:p w14:paraId="233E3F2D">
            <w:pPr>
              <w:keepNext w:val="0"/>
              <w:keepLines w:val="0"/>
              <w:suppressLineNumbers w:val="0"/>
              <w:snapToGrid w:val="0"/>
              <w:spacing w:before="0" w:beforeAutospacing="0" w:after="0" w:afterAutospacing="0" w:line="400" w:lineRule="exact"/>
              <w:ind w:left="0" w:right="0"/>
              <w:jc w:val="center"/>
              <w:outlineLvl w:val="9"/>
              <w:rPr>
                <w:rFonts w:hint="default"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1029" w:type="dxa"/>
            <w:vAlign w:val="center"/>
          </w:tcPr>
          <w:p w14:paraId="5EE0EC6B">
            <w:pPr>
              <w:keepNext w:val="0"/>
              <w:keepLines w:val="0"/>
              <w:suppressLineNumbers w:val="0"/>
              <w:snapToGrid w:val="0"/>
              <w:spacing w:before="0" w:beforeAutospacing="0" w:after="0" w:afterAutospacing="0" w:line="400" w:lineRule="exact"/>
              <w:ind w:left="0" w:right="0"/>
              <w:jc w:val="center"/>
              <w:outlineLvl w:val="9"/>
              <w:rPr>
                <w:rFonts w:hint="default"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p>
        </w:tc>
        <w:tc>
          <w:tcPr>
            <w:tcW w:w="2492" w:type="dxa"/>
          </w:tcPr>
          <w:p w14:paraId="563C954E">
            <w:pPr>
              <w:keepNext w:val="0"/>
              <w:keepLines w:val="0"/>
              <w:suppressLineNumbers w:val="0"/>
              <w:snapToGrid w:val="0"/>
              <w:spacing w:before="0" w:beforeAutospacing="0" w:after="0" w:afterAutospacing="0" w:line="400" w:lineRule="exact"/>
              <w:ind w:left="0" w:right="0"/>
              <w:outlineLvl w:val="9"/>
              <w:rPr>
                <w:rFonts w:hint="default" w:asciiTheme="minorEastAsia" w:hAnsiTheme="minorEastAsia" w:eastAsiaTheme="minorEastAsia" w:cstheme="minorEastAsia"/>
                <w:sz w:val="18"/>
                <w:szCs w:val="18"/>
              </w:rPr>
            </w:pPr>
          </w:p>
        </w:tc>
        <w:tc>
          <w:tcPr>
            <w:tcW w:w="1736" w:type="dxa"/>
            <w:vAlign w:val="center"/>
          </w:tcPr>
          <w:p w14:paraId="1E7ABA4E">
            <w:pPr>
              <w:keepNext w:val="0"/>
              <w:keepLines w:val="0"/>
              <w:suppressLineNumbers w:val="0"/>
              <w:snapToGrid w:val="0"/>
              <w:spacing w:before="0" w:beforeAutospacing="0" w:after="0" w:afterAutospacing="0" w:line="400" w:lineRule="exact"/>
              <w:ind w:left="0" w:right="0"/>
              <w:jc w:val="center"/>
              <w:outlineLvl w:val="9"/>
              <w:rPr>
                <w:rFonts w:hint="default" w:asciiTheme="minorEastAsia" w:hAnsiTheme="minorEastAsia" w:eastAsiaTheme="minorEastAsia" w:cstheme="minorEastAsia"/>
                <w:sz w:val="18"/>
                <w:szCs w:val="18"/>
              </w:rPr>
            </w:pPr>
          </w:p>
        </w:tc>
        <w:tc>
          <w:tcPr>
            <w:tcW w:w="1395" w:type="dxa"/>
            <w:vAlign w:val="center"/>
          </w:tcPr>
          <w:p w14:paraId="77451BB2">
            <w:pPr>
              <w:keepNext w:val="0"/>
              <w:keepLines w:val="0"/>
              <w:suppressLineNumbers w:val="0"/>
              <w:snapToGrid w:val="0"/>
              <w:spacing w:before="0" w:beforeAutospacing="0" w:after="0" w:afterAutospacing="0" w:line="400" w:lineRule="exact"/>
              <w:ind w:left="0" w:right="0"/>
              <w:jc w:val="center"/>
              <w:outlineLvl w:val="9"/>
              <w:rPr>
                <w:rFonts w:hint="default" w:asciiTheme="minorEastAsia" w:hAnsiTheme="minorEastAsia" w:eastAsiaTheme="minorEastAsia" w:cstheme="minorEastAsia"/>
                <w:sz w:val="18"/>
                <w:szCs w:val="18"/>
              </w:rPr>
            </w:pPr>
          </w:p>
        </w:tc>
        <w:tc>
          <w:tcPr>
            <w:tcW w:w="1052" w:type="dxa"/>
            <w:vAlign w:val="center"/>
          </w:tcPr>
          <w:p w14:paraId="70B14BDB">
            <w:pPr>
              <w:keepNext w:val="0"/>
              <w:keepLines w:val="0"/>
              <w:suppressLineNumbers w:val="0"/>
              <w:snapToGrid w:val="0"/>
              <w:spacing w:before="0" w:beforeAutospacing="0" w:after="0" w:afterAutospacing="0" w:line="400" w:lineRule="exact"/>
              <w:ind w:left="0" w:right="0"/>
              <w:jc w:val="center"/>
              <w:outlineLvl w:val="9"/>
              <w:rPr>
                <w:rFonts w:hint="default" w:asciiTheme="minorEastAsia" w:hAnsiTheme="minorEastAsia" w:eastAsiaTheme="minorEastAsia" w:cstheme="minorEastAsia"/>
                <w:sz w:val="18"/>
                <w:szCs w:val="18"/>
              </w:rPr>
            </w:pPr>
          </w:p>
        </w:tc>
        <w:tc>
          <w:tcPr>
            <w:tcW w:w="998" w:type="dxa"/>
            <w:vAlign w:val="center"/>
          </w:tcPr>
          <w:p w14:paraId="385A6A04">
            <w:pPr>
              <w:keepNext w:val="0"/>
              <w:keepLines w:val="0"/>
              <w:suppressLineNumbers w:val="0"/>
              <w:snapToGrid w:val="0"/>
              <w:spacing w:before="0" w:beforeAutospacing="0" w:after="0" w:afterAutospacing="0" w:line="400" w:lineRule="exact"/>
              <w:ind w:left="0" w:right="0"/>
              <w:jc w:val="center"/>
              <w:outlineLvl w:val="9"/>
              <w:rPr>
                <w:rFonts w:hint="default" w:asciiTheme="minorEastAsia" w:hAnsiTheme="minorEastAsia" w:eastAsiaTheme="minorEastAsia" w:cstheme="minorEastAsia"/>
                <w:sz w:val="18"/>
                <w:szCs w:val="18"/>
              </w:rPr>
            </w:pPr>
          </w:p>
        </w:tc>
      </w:tr>
      <w:tr w14:paraId="2A417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725" w:type="dxa"/>
            <w:vAlign w:val="center"/>
          </w:tcPr>
          <w:p w14:paraId="604E4D44">
            <w:pPr>
              <w:keepNext w:val="0"/>
              <w:keepLines w:val="0"/>
              <w:suppressLineNumbers w:val="0"/>
              <w:snapToGrid w:val="0"/>
              <w:spacing w:before="0" w:beforeAutospacing="0" w:after="0" w:afterAutospacing="0" w:line="400" w:lineRule="exact"/>
              <w:ind w:left="0" w:right="0"/>
              <w:jc w:val="center"/>
              <w:outlineLvl w:val="9"/>
              <w:rPr>
                <w:rFonts w:hint="default" w:asciiTheme="minorEastAsia" w:hAnsiTheme="minorEastAsia" w:eastAsiaTheme="minorEastAsia" w:cstheme="minorEastAsia"/>
                <w:sz w:val="18"/>
                <w:szCs w:val="18"/>
              </w:rPr>
            </w:pPr>
          </w:p>
        </w:tc>
        <w:tc>
          <w:tcPr>
            <w:tcW w:w="1029" w:type="dxa"/>
            <w:vAlign w:val="center"/>
          </w:tcPr>
          <w:p w14:paraId="6EA9DDD4">
            <w:pPr>
              <w:keepNext w:val="0"/>
              <w:keepLines w:val="0"/>
              <w:suppressLineNumbers w:val="0"/>
              <w:snapToGrid w:val="0"/>
              <w:spacing w:before="0" w:beforeAutospacing="0" w:after="0" w:afterAutospacing="0" w:line="400" w:lineRule="exact"/>
              <w:ind w:left="0" w:right="0"/>
              <w:jc w:val="center"/>
              <w:outlineLvl w:val="9"/>
              <w:rPr>
                <w:rFonts w:hint="default"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p>
        </w:tc>
        <w:tc>
          <w:tcPr>
            <w:tcW w:w="2492" w:type="dxa"/>
          </w:tcPr>
          <w:p w14:paraId="5281D411">
            <w:pPr>
              <w:keepNext w:val="0"/>
              <w:keepLines w:val="0"/>
              <w:suppressLineNumbers w:val="0"/>
              <w:spacing w:before="0" w:beforeAutospacing="0" w:after="0" w:afterAutospacing="0" w:line="360" w:lineRule="auto"/>
              <w:ind w:left="0" w:right="0"/>
              <w:jc w:val="center"/>
              <w:outlineLvl w:val="9"/>
              <w:rPr>
                <w:rFonts w:hint="default"/>
                <w:b/>
                <w:sz w:val="28"/>
                <w:szCs w:val="28"/>
              </w:rPr>
            </w:pPr>
          </w:p>
        </w:tc>
        <w:tc>
          <w:tcPr>
            <w:tcW w:w="1736" w:type="dxa"/>
          </w:tcPr>
          <w:p w14:paraId="1F4F9709">
            <w:pPr>
              <w:keepNext w:val="0"/>
              <w:keepLines w:val="0"/>
              <w:suppressLineNumbers w:val="0"/>
              <w:spacing w:before="0" w:beforeAutospacing="0" w:after="0" w:afterAutospacing="0" w:line="360" w:lineRule="auto"/>
              <w:ind w:left="0" w:right="0"/>
              <w:jc w:val="center"/>
              <w:outlineLvl w:val="9"/>
              <w:rPr>
                <w:rFonts w:hint="default"/>
                <w:b/>
                <w:sz w:val="28"/>
                <w:szCs w:val="28"/>
              </w:rPr>
            </w:pPr>
          </w:p>
        </w:tc>
        <w:tc>
          <w:tcPr>
            <w:tcW w:w="1395" w:type="dxa"/>
          </w:tcPr>
          <w:p w14:paraId="30CCD551">
            <w:pPr>
              <w:keepNext w:val="0"/>
              <w:keepLines w:val="0"/>
              <w:suppressLineNumbers w:val="0"/>
              <w:spacing w:before="0" w:beforeAutospacing="0" w:after="0" w:afterAutospacing="0" w:line="360" w:lineRule="auto"/>
              <w:ind w:left="0" w:right="0"/>
              <w:jc w:val="center"/>
              <w:outlineLvl w:val="9"/>
              <w:rPr>
                <w:rFonts w:hint="default"/>
                <w:b/>
                <w:sz w:val="28"/>
                <w:szCs w:val="28"/>
              </w:rPr>
            </w:pPr>
          </w:p>
        </w:tc>
        <w:tc>
          <w:tcPr>
            <w:tcW w:w="1052" w:type="dxa"/>
          </w:tcPr>
          <w:p w14:paraId="680D2021">
            <w:pPr>
              <w:keepNext w:val="0"/>
              <w:keepLines w:val="0"/>
              <w:suppressLineNumbers w:val="0"/>
              <w:spacing w:before="0" w:beforeAutospacing="0" w:after="0" w:afterAutospacing="0" w:line="360" w:lineRule="auto"/>
              <w:ind w:left="0" w:right="0"/>
              <w:jc w:val="center"/>
              <w:outlineLvl w:val="9"/>
              <w:rPr>
                <w:rFonts w:hint="default"/>
                <w:b/>
                <w:sz w:val="28"/>
                <w:szCs w:val="28"/>
              </w:rPr>
            </w:pPr>
          </w:p>
        </w:tc>
        <w:tc>
          <w:tcPr>
            <w:tcW w:w="998" w:type="dxa"/>
          </w:tcPr>
          <w:p w14:paraId="6AC4C951">
            <w:pPr>
              <w:keepNext w:val="0"/>
              <w:keepLines w:val="0"/>
              <w:suppressLineNumbers w:val="0"/>
              <w:spacing w:before="0" w:beforeAutospacing="0" w:after="0" w:afterAutospacing="0" w:line="360" w:lineRule="auto"/>
              <w:ind w:left="0" w:right="0"/>
              <w:jc w:val="center"/>
              <w:outlineLvl w:val="9"/>
              <w:rPr>
                <w:rFonts w:hint="default"/>
                <w:b/>
                <w:sz w:val="28"/>
                <w:szCs w:val="28"/>
              </w:rPr>
            </w:pPr>
          </w:p>
        </w:tc>
      </w:tr>
    </w:tbl>
    <w:p w14:paraId="550F8417">
      <w:pPr>
        <w:spacing w:line="360" w:lineRule="auto"/>
        <w:jc w:val="both"/>
        <w:outlineLvl w:val="9"/>
        <w:rPr>
          <w:rFonts w:ascii="宋体" w:hAnsi="宋体" w:cs="宋体"/>
          <w:b/>
          <w:bCs/>
          <w:kern w:val="0"/>
          <w:sz w:val="28"/>
          <w:szCs w:val="32"/>
        </w:rPr>
      </w:pPr>
      <w:bookmarkStart w:id="273" w:name="_Toc30564"/>
    </w:p>
    <w:p w14:paraId="29A1685C">
      <w:pPr>
        <w:spacing w:line="360" w:lineRule="auto"/>
        <w:jc w:val="center"/>
        <w:outlineLvl w:val="9"/>
        <w:rPr>
          <w:rFonts w:hint="eastAsia" w:ascii="宋体" w:hAnsi="宋体" w:cs="宋体"/>
          <w:b/>
          <w:bCs/>
          <w:kern w:val="0"/>
          <w:sz w:val="28"/>
          <w:szCs w:val="32"/>
        </w:rPr>
      </w:pPr>
      <w:bookmarkStart w:id="274" w:name="_Toc22980"/>
    </w:p>
    <w:p w14:paraId="08DD43F0">
      <w:pPr>
        <w:pStyle w:val="2"/>
        <w:rPr>
          <w:rFonts w:hint="eastAsia" w:ascii="宋体" w:hAnsi="宋体" w:cs="宋体"/>
          <w:b/>
          <w:bCs/>
          <w:kern w:val="0"/>
          <w:sz w:val="28"/>
          <w:szCs w:val="32"/>
        </w:rPr>
      </w:pPr>
    </w:p>
    <w:p w14:paraId="03CD4E32">
      <w:pPr>
        <w:rPr>
          <w:rFonts w:hint="eastAsia" w:ascii="宋体" w:hAnsi="宋体" w:cs="宋体"/>
          <w:b/>
          <w:bCs/>
          <w:kern w:val="0"/>
          <w:sz w:val="28"/>
          <w:szCs w:val="32"/>
        </w:rPr>
      </w:pPr>
    </w:p>
    <w:p w14:paraId="7948BE79">
      <w:pPr>
        <w:pStyle w:val="2"/>
        <w:rPr>
          <w:rFonts w:hint="eastAsia" w:ascii="宋体" w:hAnsi="宋体" w:cs="宋体"/>
          <w:b/>
          <w:bCs/>
          <w:kern w:val="0"/>
          <w:sz w:val="28"/>
          <w:szCs w:val="32"/>
        </w:rPr>
      </w:pPr>
    </w:p>
    <w:p w14:paraId="398C31C9">
      <w:pPr>
        <w:rPr>
          <w:rFonts w:hint="eastAsia" w:ascii="宋体" w:hAnsi="宋体" w:cs="宋体"/>
          <w:b/>
          <w:bCs/>
          <w:kern w:val="0"/>
          <w:sz w:val="28"/>
          <w:szCs w:val="32"/>
        </w:rPr>
      </w:pPr>
    </w:p>
    <w:p w14:paraId="29152247">
      <w:pPr>
        <w:pStyle w:val="2"/>
        <w:rPr>
          <w:rFonts w:hint="eastAsia" w:ascii="宋体" w:hAnsi="宋体" w:cs="宋体"/>
          <w:b/>
          <w:bCs/>
          <w:kern w:val="0"/>
          <w:sz w:val="28"/>
          <w:szCs w:val="32"/>
        </w:rPr>
      </w:pPr>
    </w:p>
    <w:p w14:paraId="09BAC5FD">
      <w:pPr>
        <w:rPr>
          <w:rFonts w:hint="eastAsia" w:ascii="宋体" w:hAnsi="宋体" w:cs="宋体"/>
          <w:b/>
          <w:bCs/>
          <w:kern w:val="0"/>
          <w:sz w:val="28"/>
          <w:szCs w:val="32"/>
        </w:rPr>
      </w:pPr>
    </w:p>
    <w:p w14:paraId="2E4EEEAD">
      <w:pPr>
        <w:pStyle w:val="2"/>
        <w:rPr>
          <w:rFonts w:hint="eastAsia" w:ascii="宋体" w:hAnsi="宋体" w:cs="宋体"/>
          <w:b/>
          <w:bCs/>
          <w:kern w:val="0"/>
          <w:sz w:val="28"/>
          <w:szCs w:val="32"/>
        </w:rPr>
      </w:pPr>
    </w:p>
    <w:p w14:paraId="71370FED">
      <w:pPr>
        <w:rPr>
          <w:rFonts w:hint="eastAsia" w:ascii="宋体" w:hAnsi="宋体" w:cs="宋体"/>
          <w:b/>
          <w:bCs/>
          <w:kern w:val="0"/>
          <w:sz w:val="28"/>
          <w:szCs w:val="32"/>
        </w:rPr>
      </w:pPr>
    </w:p>
    <w:p w14:paraId="5C242D57">
      <w:pPr>
        <w:pStyle w:val="2"/>
        <w:rPr>
          <w:rFonts w:hint="eastAsia"/>
        </w:rPr>
      </w:pPr>
    </w:p>
    <w:p w14:paraId="410B49ED">
      <w:pPr>
        <w:spacing w:line="360" w:lineRule="auto"/>
        <w:jc w:val="center"/>
        <w:outlineLvl w:val="2"/>
        <w:rPr>
          <w:rFonts w:ascii="宋体" w:hAnsi="宋体" w:cs="宋体"/>
          <w:b/>
          <w:bCs/>
          <w:kern w:val="0"/>
          <w:sz w:val="28"/>
          <w:szCs w:val="32"/>
        </w:rPr>
      </w:pPr>
      <w:r>
        <w:rPr>
          <w:rFonts w:hint="eastAsia" w:ascii="宋体" w:hAnsi="宋体" w:cs="宋体"/>
          <w:b/>
          <w:bCs/>
          <w:kern w:val="0"/>
          <w:sz w:val="28"/>
          <w:szCs w:val="32"/>
        </w:rPr>
        <w:t>（二）技术方案</w:t>
      </w:r>
      <w:bookmarkEnd w:id="273"/>
      <w:bookmarkEnd w:id="274"/>
    </w:p>
    <w:p w14:paraId="4C2A80EA">
      <w:pPr>
        <w:pStyle w:val="27"/>
        <w:spacing w:line="400" w:lineRule="exact"/>
        <w:ind w:firstLine="420" w:firstLineChars="200"/>
        <w:rPr>
          <w:rFonts w:hint="eastAsia" w:hAnsi="宋体"/>
          <w:color w:val="000000" w:themeColor="text1"/>
          <w:sz w:val="21"/>
          <w:szCs w:val="21"/>
          <w:lang w:val="en-US" w:eastAsia="zh-CN"/>
          <w14:textFill>
            <w14:solidFill>
              <w14:schemeClr w14:val="tx1"/>
            </w14:solidFill>
          </w14:textFill>
        </w:rPr>
      </w:pPr>
      <w:r>
        <w:rPr>
          <w:rFonts w:hint="eastAsia" w:hAnsi="宋体"/>
          <w:color w:val="000000" w:themeColor="text1"/>
          <w:sz w:val="21"/>
          <w:szCs w:val="21"/>
          <w:lang w:val="en-US" w:eastAsia="zh-CN"/>
          <w14:textFill>
            <w14:solidFill>
              <w14:schemeClr w14:val="tx1"/>
            </w14:solidFill>
          </w14:textFill>
        </w:rPr>
        <w:t>1、隧道控制器开发方案</w:t>
      </w:r>
    </w:p>
    <w:p w14:paraId="1177C516">
      <w:pPr>
        <w:pStyle w:val="27"/>
        <w:spacing w:line="400" w:lineRule="exact"/>
        <w:ind w:firstLine="420" w:firstLineChars="200"/>
        <w:rPr>
          <w:rFonts w:hint="eastAsia" w:hAnsi="宋体"/>
          <w:color w:val="000000" w:themeColor="text1"/>
          <w:sz w:val="21"/>
          <w:szCs w:val="21"/>
          <w:lang w:val="en-US" w:eastAsia="zh-CN"/>
          <w14:textFill>
            <w14:solidFill>
              <w14:schemeClr w14:val="tx1"/>
            </w14:solidFill>
          </w14:textFill>
        </w:rPr>
      </w:pPr>
    </w:p>
    <w:p w14:paraId="0144B2EA">
      <w:pPr>
        <w:pStyle w:val="27"/>
        <w:spacing w:line="400" w:lineRule="exact"/>
        <w:ind w:firstLine="420" w:firstLineChars="200"/>
        <w:rPr>
          <w:rFonts w:hint="eastAsia" w:hAnsi="宋体"/>
          <w:color w:val="000000" w:themeColor="text1"/>
          <w:sz w:val="21"/>
          <w:szCs w:val="21"/>
          <w:lang w:val="en-US" w:eastAsia="zh-CN"/>
          <w14:textFill>
            <w14:solidFill>
              <w14:schemeClr w14:val="tx1"/>
            </w14:solidFill>
          </w14:textFill>
        </w:rPr>
      </w:pPr>
      <w:r>
        <w:rPr>
          <w:rFonts w:hint="eastAsia" w:hAnsi="宋体"/>
          <w:color w:val="000000" w:themeColor="text1"/>
          <w:sz w:val="21"/>
          <w:szCs w:val="21"/>
          <w:lang w:val="en-US" w:eastAsia="zh-CN"/>
          <w14:textFill>
            <w14:solidFill>
              <w14:schemeClr w14:val="tx1"/>
            </w14:solidFill>
          </w14:textFill>
        </w:rPr>
        <w:t>2、技术支持</w:t>
      </w:r>
    </w:p>
    <w:p w14:paraId="7D6B8262">
      <w:pPr>
        <w:ind w:firstLine="420" w:firstLineChars="200"/>
        <w:jc w:val="both"/>
        <w:outlineLvl w:val="9"/>
        <w:rPr>
          <w:rFonts w:hint="eastAsia" w:ascii="宋体" w:hAnsi="宋体" w:eastAsia="宋体" w:cs="宋体"/>
          <w:b w:val="0"/>
          <w:bCs w:val="0"/>
          <w:color w:val="000000" w:themeColor="text1"/>
          <w:kern w:val="0"/>
          <w:sz w:val="21"/>
          <w:szCs w:val="21"/>
          <w:lang w:val="en-US" w:eastAsia="zh-CN" w:bidi="ar-SA"/>
          <w14:textFill>
            <w14:solidFill>
              <w14:schemeClr w14:val="tx1"/>
            </w14:solidFill>
          </w14:textFill>
        </w:rPr>
      </w:pPr>
    </w:p>
    <w:p w14:paraId="798B6996">
      <w:pPr>
        <w:ind w:firstLine="420" w:firstLineChars="200"/>
        <w:jc w:val="both"/>
        <w:outlineLvl w:val="9"/>
        <w:rPr>
          <w:rFonts w:hint="default" w:ascii="宋体" w:hAnsi="宋体" w:eastAsia="宋体" w:cs="宋体"/>
          <w:b w:val="0"/>
          <w:bCs w:val="0"/>
          <w:color w:val="000000" w:themeColor="text1"/>
          <w:kern w:val="0"/>
          <w:sz w:val="21"/>
          <w:szCs w:val="21"/>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1"/>
          <w:szCs w:val="21"/>
          <w:lang w:val="en-US" w:eastAsia="zh-CN" w:bidi="ar-SA"/>
          <w14:textFill>
            <w14:solidFill>
              <w14:schemeClr w14:val="tx1"/>
            </w14:solidFill>
          </w14:textFill>
        </w:rPr>
        <w:t>注：请按照技术评分内容要求提供对应资料</w:t>
      </w:r>
    </w:p>
    <w:p w14:paraId="68016FD8">
      <w:pPr>
        <w:rPr>
          <w:rFonts w:ascii="宋体" w:hAnsi="宋体" w:cs="宋体"/>
          <w:color w:val="000000" w:themeColor="text1"/>
          <w:sz w:val="28"/>
          <w14:textFill>
            <w14:solidFill>
              <w14:schemeClr w14:val="tx1"/>
            </w14:solidFill>
          </w14:textFill>
        </w:rPr>
      </w:pPr>
      <w:r>
        <w:rPr>
          <w:rFonts w:hint="eastAsia" w:ascii="宋体" w:hAnsi="宋体" w:cs="宋体"/>
          <w:color w:val="000000" w:themeColor="text1"/>
          <w:sz w:val="28"/>
          <w14:textFill>
            <w14:solidFill>
              <w14:schemeClr w14:val="tx1"/>
            </w14:solidFill>
          </w14:textFill>
        </w:rPr>
        <w:br w:type="page"/>
      </w:r>
    </w:p>
    <w:p w14:paraId="4D619237">
      <w:pPr>
        <w:pStyle w:val="5"/>
        <w:jc w:val="center"/>
        <w:rPr>
          <w:rFonts w:ascii="宋体" w:hAnsi="宋体" w:cs="宋体"/>
          <w:color w:val="000000" w:themeColor="text1"/>
          <w:sz w:val="28"/>
          <w14:textFill>
            <w14:solidFill>
              <w14:schemeClr w14:val="tx1"/>
            </w14:solidFill>
          </w14:textFill>
        </w:rPr>
      </w:pPr>
      <w:r>
        <w:rPr>
          <w:rFonts w:hint="eastAsia" w:ascii="宋体" w:hAnsi="宋体" w:cs="宋体"/>
          <w:color w:val="000000" w:themeColor="text1"/>
          <w:sz w:val="28"/>
          <w14:textFill>
            <w14:solidFill>
              <w14:schemeClr w14:val="tx1"/>
            </w14:solidFill>
          </w14:textFill>
        </w:rPr>
        <w:t>（三）</w:t>
      </w:r>
      <w:bookmarkEnd w:id="271"/>
      <w:bookmarkStart w:id="275" w:name="_Toc507681700"/>
      <w:bookmarkStart w:id="276" w:name="_Toc504639215"/>
      <w:bookmarkStart w:id="277" w:name="_Toc507681488"/>
      <w:r>
        <w:rPr>
          <w:rFonts w:hint="eastAsia" w:ascii="宋体" w:hAnsi="宋体" w:cs="宋体"/>
          <w:color w:val="000000" w:themeColor="text1"/>
          <w:sz w:val="28"/>
          <w14:textFill>
            <w14:solidFill>
              <w14:schemeClr w14:val="tx1"/>
            </w14:solidFill>
          </w14:textFill>
        </w:rPr>
        <w:t>报价人自行承诺部分</w:t>
      </w:r>
      <w:bookmarkEnd w:id="275"/>
      <w:bookmarkEnd w:id="276"/>
      <w:bookmarkEnd w:id="277"/>
    </w:p>
    <w:p w14:paraId="78B612FD">
      <w:pPr>
        <w:pStyle w:val="18"/>
        <w:spacing w:line="480" w:lineRule="auto"/>
        <w:jc w:val="both"/>
        <w:rPr>
          <w:rFonts w:hAnsi="宋体"/>
          <w:color w:val="auto"/>
        </w:rPr>
      </w:pPr>
      <w:r>
        <w:rPr>
          <w:rFonts w:hint="eastAsia" w:hAnsi="宋体"/>
          <w:color w:val="auto"/>
        </w:rPr>
        <w:t>致：</w:t>
      </w:r>
      <w:r>
        <w:rPr>
          <w:rFonts w:hint="eastAsia" w:hAnsi="宋体"/>
          <w:color w:val="auto"/>
          <w:u w:val="single"/>
        </w:rPr>
        <w:t>重庆首讯科技股份有限公司</w:t>
      </w:r>
    </w:p>
    <w:p w14:paraId="4C2243B7"/>
    <w:p w14:paraId="06CBE9A7">
      <w:pPr>
        <w:tabs>
          <w:tab w:val="left" w:pos="1680"/>
          <w:tab w:val="left" w:pos="4215"/>
          <w:tab w:val="left" w:pos="4305"/>
          <w:tab w:val="left" w:pos="8000"/>
        </w:tabs>
        <w:autoSpaceDE w:val="0"/>
        <w:autoSpaceDN w:val="0"/>
        <w:adjustRightInd w:val="0"/>
        <w:snapToGrid w:val="0"/>
        <w:spacing w:line="480" w:lineRule="auto"/>
        <w:ind w:firstLine="720" w:firstLineChars="300"/>
        <w:rPr>
          <w:rFonts w:ascii="宋体" w:hAnsi="宋体"/>
          <w:sz w:val="24"/>
        </w:rPr>
      </w:pPr>
      <w:r>
        <w:rPr>
          <w:rFonts w:hint="eastAsia" w:ascii="宋体" w:hAnsi="宋体"/>
          <w:sz w:val="24"/>
        </w:rPr>
        <w:t>在研究</w:t>
      </w:r>
      <w:r>
        <w:rPr>
          <w:rFonts w:hint="eastAsia" w:ascii="宋体" w:hAnsi="宋体" w:cs="宋体"/>
          <w:sz w:val="24"/>
          <w:u w:val="single"/>
          <w:lang w:val="en-US" w:eastAsia="zh-CN"/>
        </w:rPr>
        <w:t>国产隧道控制器定制化开发采购</w:t>
      </w:r>
      <w:r>
        <w:rPr>
          <w:rFonts w:hint="eastAsia" w:ascii="宋体" w:hAnsi="宋体"/>
          <w:sz w:val="24"/>
        </w:rPr>
        <w:t>竞争比选文件后，在此郑重承诺我司满足本项目一切报价内容、报价、工期要求及质量标准等相关要求，响应比选函的一切内容，同时申明将按照甲方要求组建服务团队、履行服务义务。若我司中标本项目且无法满足业主相关需求，我司愿承担由此给采购人造成的一切损失。</w:t>
      </w:r>
    </w:p>
    <w:p w14:paraId="7A61EDD4">
      <w:pPr>
        <w:pStyle w:val="2"/>
        <w:spacing w:line="480" w:lineRule="auto"/>
        <w:rPr>
          <w:rFonts w:ascii="宋体" w:hAnsi="宋体"/>
          <w:sz w:val="24"/>
        </w:rPr>
      </w:pPr>
    </w:p>
    <w:p w14:paraId="1847ADDB">
      <w:pPr>
        <w:spacing w:line="480" w:lineRule="auto"/>
        <w:rPr>
          <w:rFonts w:ascii="宋体" w:hAnsi="宋体"/>
          <w:sz w:val="24"/>
        </w:rPr>
      </w:pPr>
      <w:r>
        <w:rPr>
          <w:rFonts w:hint="eastAsia" w:ascii="宋体" w:hAnsi="宋体"/>
          <w:sz w:val="24"/>
        </w:rPr>
        <w:t xml:space="preserve">                                        承诺人：XX公司</w:t>
      </w:r>
    </w:p>
    <w:p w14:paraId="07EF2BCD">
      <w:pPr>
        <w:pStyle w:val="2"/>
        <w:spacing w:line="480" w:lineRule="auto"/>
      </w:pPr>
      <w:r>
        <w:rPr>
          <w:rFonts w:hint="eastAsia" w:ascii="宋体" w:hAnsi="宋体"/>
          <w:sz w:val="24"/>
        </w:rPr>
        <w:t xml:space="preserve">                                        日期：</w:t>
      </w:r>
      <w:r>
        <w:rPr>
          <w:rFonts w:ascii="宋体" w:hAnsi="宋体"/>
          <w:u w:val="single"/>
        </w:rPr>
        <w:t xml:space="preserve">       </w:t>
      </w:r>
      <w:r>
        <w:rPr>
          <w:rFonts w:ascii="宋体" w:hAnsi="宋体"/>
        </w:rPr>
        <w:t>年</w:t>
      </w:r>
      <w:r>
        <w:rPr>
          <w:rFonts w:ascii="宋体" w:hAnsi="宋体"/>
          <w:u w:val="single"/>
        </w:rPr>
        <w:t xml:space="preserve">       </w:t>
      </w:r>
      <w:r>
        <w:rPr>
          <w:rFonts w:ascii="宋体" w:hAnsi="宋体"/>
        </w:rPr>
        <w:t>月</w:t>
      </w:r>
      <w:r>
        <w:rPr>
          <w:rFonts w:ascii="宋体" w:hAnsi="宋体"/>
          <w:u w:val="single"/>
        </w:rPr>
        <w:t xml:space="preserve">       </w:t>
      </w:r>
      <w:r>
        <w:rPr>
          <w:rFonts w:ascii="宋体" w:hAnsi="宋体"/>
        </w:rPr>
        <w:t>日</w:t>
      </w:r>
    </w:p>
    <w:p w14:paraId="5169E63E">
      <w:pPr>
        <w:jc w:val="center"/>
        <w:outlineLvl w:val="9"/>
        <w:rPr>
          <w:rFonts w:ascii="宋体" w:hAnsi="宋体" w:cs="宋体"/>
          <w:color w:val="000000" w:themeColor="text1"/>
          <w:sz w:val="28"/>
          <w14:textFill>
            <w14:solidFill>
              <w14:schemeClr w14:val="tx1"/>
            </w14:solidFill>
          </w14:textFill>
        </w:rPr>
      </w:pPr>
    </w:p>
    <w:p w14:paraId="4B1A9398">
      <w:pPr>
        <w:spacing w:line="360" w:lineRule="auto"/>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比选文件中要求报价人自行承诺的，由报价人按比选文件要求内容承诺，格式自拟。</w:t>
      </w:r>
    </w:p>
    <w:p w14:paraId="0F7350E4"/>
    <w:p w14:paraId="38D498BA">
      <w:pPr>
        <w:rPr>
          <w:rFonts w:hint="eastAsia" w:ascii="宋体" w:hAnsi="宋体" w:cs="宋体"/>
          <w:color w:val="000000" w:themeColor="text1"/>
          <w:sz w:val="28"/>
          <w14:textFill>
            <w14:solidFill>
              <w14:schemeClr w14:val="tx1"/>
            </w14:solidFill>
          </w14:textFill>
        </w:rPr>
      </w:pPr>
      <w:r>
        <w:rPr>
          <w:rFonts w:hint="eastAsia" w:ascii="宋体" w:hAnsi="宋体" w:cs="宋体"/>
          <w:color w:val="000000" w:themeColor="text1"/>
          <w:sz w:val="28"/>
          <w14:textFill>
            <w14:solidFill>
              <w14:schemeClr w14:val="tx1"/>
            </w14:solidFill>
          </w14:textFill>
        </w:rPr>
        <w:br w:type="page"/>
      </w:r>
    </w:p>
    <w:p w14:paraId="677C5CBE">
      <w:pPr>
        <w:pStyle w:val="4"/>
        <w:pageBreakBefore w:val="0"/>
        <w:numPr>
          <w:ilvl w:val="0"/>
          <w:numId w:val="0"/>
        </w:numPr>
        <w:kinsoku/>
        <w:overflowPunct/>
        <w:bidi w:val="0"/>
        <w:spacing w:before="0" w:beforeAutospacing="0" w:after="0" w:line="360" w:lineRule="auto"/>
        <w:ind w:left="420" w:leftChars="0"/>
        <w:jc w:val="center"/>
        <w:rPr>
          <w:rFonts w:hint="default" w:ascii="宋体" w:hAnsi="宋体" w:eastAsia="宋体" w:cs="宋体"/>
          <w:sz w:val="28"/>
          <w:highlight w:val="none"/>
          <w:lang w:val="en-US" w:eastAsia="zh-CN"/>
        </w:rPr>
      </w:pPr>
      <w:bookmarkStart w:id="278" w:name="_Toc2789"/>
      <w:r>
        <w:rPr>
          <w:rFonts w:hint="eastAsia" w:ascii="宋体" w:hAnsi="宋体" w:eastAsia="宋体" w:cs="宋体"/>
          <w:sz w:val="28"/>
          <w:highlight w:val="none"/>
          <w:lang w:val="en-US" w:eastAsia="zh-CN"/>
        </w:rPr>
        <w:t>六、</w:t>
      </w:r>
      <w:r>
        <w:rPr>
          <w:rFonts w:hint="eastAsia" w:ascii="宋体" w:hAnsi="宋体" w:eastAsia="宋体" w:cs="宋体"/>
          <w:color w:val="000000" w:themeColor="text1"/>
          <w:sz w:val="28"/>
          <w14:textFill>
            <w14:solidFill>
              <w14:schemeClr w14:val="tx1"/>
            </w14:solidFill>
          </w14:textFill>
        </w:rPr>
        <w:t>报价人基本信息及其他材料</w:t>
      </w:r>
      <w:bookmarkEnd w:id="278"/>
    </w:p>
    <w:p w14:paraId="6FD239B8">
      <w:pPr>
        <w:pStyle w:val="5"/>
        <w:spacing w:before="0" w:after="0" w:line="360" w:lineRule="auto"/>
        <w:jc w:val="center"/>
        <w:rPr>
          <w:color w:val="000000" w:themeColor="text1"/>
          <w:sz w:val="28"/>
          <w:szCs w:val="28"/>
          <w14:textFill>
            <w14:solidFill>
              <w14:schemeClr w14:val="tx1"/>
            </w14:solidFill>
          </w14:textFill>
        </w:rPr>
      </w:pPr>
      <w:bookmarkStart w:id="279" w:name="_Toc508110857"/>
      <w:bookmarkStart w:id="280" w:name="_Toc4375"/>
      <w:bookmarkStart w:id="281" w:name="_Toc452107137"/>
      <w:r>
        <w:rPr>
          <w:rFonts w:hint="eastAsia"/>
          <w:color w:val="000000" w:themeColor="text1"/>
          <w:sz w:val="28"/>
          <w:szCs w:val="28"/>
          <w14:textFill>
            <w14:solidFill>
              <w14:schemeClr w14:val="tx1"/>
            </w14:solidFill>
          </w14:textFill>
        </w:rPr>
        <w:t>（一）报价人基本信息表</w:t>
      </w:r>
      <w:bookmarkEnd w:id="279"/>
      <w:bookmarkEnd w:id="280"/>
      <w:bookmarkEnd w:id="281"/>
    </w:p>
    <w:p w14:paraId="635345A3">
      <w:pPr>
        <w:pStyle w:val="13"/>
        <w:rPr>
          <w:color w:val="000000" w:themeColor="text1"/>
          <w14:textFill>
            <w14:solidFill>
              <w14:schemeClr w14:val="tx1"/>
            </w14:solidFill>
          </w14:textFill>
        </w:rPr>
      </w:pPr>
    </w:p>
    <w:tbl>
      <w:tblPr>
        <w:tblStyle w:val="21"/>
        <w:tblW w:w="856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6"/>
        <w:gridCol w:w="897"/>
        <w:gridCol w:w="1029"/>
        <w:gridCol w:w="762"/>
        <w:gridCol w:w="420"/>
        <w:gridCol w:w="311"/>
        <w:gridCol w:w="1059"/>
        <w:gridCol w:w="19"/>
        <w:gridCol w:w="490"/>
        <w:gridCol w:w="341"/>
        <w:gridCol w:w="1511"/>
      </w:tblGrid>
      <w:tr w14:paraId="07C094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1726" w:type="dxa"/>
            <w:tcBorders>
              <w:top w:val="single" w:color="auto" w:sz="4" w:space="0"/>
              <w:left w:val="single" w:color="auto" w:sz="4" w:space="0"/>
              <w:bottom w:val="single" w:color="auto" w:sz="4" w:space="0"/>
              <w:right w:val="single" w:color="auto" w:sz="4" w:space="0"/>
            </w:tcBorders>
            <w:vAlign w:val="center"/>
          </w:tcPr>
          <w:p w14:paraId="628311B2">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报价人名称</w:t>
            </w:r>
          </w:p>
        </w:tc>
        <w:tc>
          <w:tcPr>
            <w:tcW w:w="6839" w:type="dxa"/>
            <w:gridSpan w:val="10"/>
            <w:tcBorders>
              <w:top w:val="single" w:color="auto" w:sz="4" w:space="0"/>
              <w:left w:val="single" w:color="auto" w:sz="4" w:space="0"/>
              <w:bottom w:val="single" w:color="auto" w:sz="4" w:space="0"/>
              <w:right w:val="single" w:color="auto" w:sz="4" w:space="0"/>
            </w:tcBorders>
            <w:vAlign w:val="center"/>
          </w:tcPr>
          <w:p w14:paraId="56CDC627">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p>
        </w:tc>
      </w:tr>
      <w:tr w14:paraId="2CDDE2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0" w:hRule="atLeast"/>
          <w:jc w:val="center"/>
        </w:trPr>
        <w:tc>
          <w:tcPr>
            <w:tcW w:w="1726" w:type="dxa"/>
            <w:tcBorders>
              <w:top w:val="single" w:color="auto" w:sz="4" w:space="0"/>
              <w:left w:val="single" w:color="auto" w:sz="4" w:space="0"/>
              <w:bottom w:val="single" w:color="auto" w:sz="4" w:space="0"/>
              <w:right w:val="single" w:color="auto" w:sz="4" w:space="0"/>
            </w:tcBorders>
            <w:vAlign w:val="center"/>
          </w:tcPr>
          <w:p w14:paraId="7DD65973">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报价人</w:t>
            </w:r>
          </w:p>
          <w:p w14:paraId="444E9545">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公司股权结构</w:t>
            </w:r>
          </w:p>
        </w:tc>
        <w:tc>
          <w:tcPr>
            <w:tcW w:w="6839" w:type="dxa"/>
            <w:gridSpan w:val="10"/>
            <w:tcBorders>
              <w:top w:val="single" w:color="auto" w:sz="4" w:space="0"/>
              <w:left w:val="single" w:color="auto" w:sz="4" w:space="0"/>
              <w:bottom w:val="single" w:color="auto" w:sz="4" w:space="0"/>
              <w:right w:val="single" w:color="auto" w:sz="4" w:space="0"/>
            </w:tcBorders>
            <w:vAlign w:val="center"/>
          </w:tcPr>
          <w:p w14:paraId="2BB0703F">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p>
        </w:tc>
      </w:tr>
      <w:tr w14:paraId="781725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726" w:type="dxa"/>
            <w:tcBorders>
              <w:top w:val="single" w:color="auto" w:sz="4" w:space="0"/>
              <w:left w:val="single" w:color="auto" w:sz="4" w:space="0"/>
              <w:bottom w:val="single" w:color="auto" w:sz="4" w:space="0"/>
              <w:right w:val="single" w:color="auto" w:sz="4" w:space="0"/>
            </w:tcBorders>
            <w:vAlign w:val="center"/>
          </w:tcPr>
          <w:p w14:paraId="1EE60E5C">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注册地址</w:t>
            </w:r>
          </w:p>
        </w:tc>
        <w:tc>
          <w:tcPr>
            <w:tcW w:w="3419" w:type="dxa"/>
            <w:gridSpan w:val="5"/>
            <w:tcBorders>
              <w:top w:val="single" w:color="auto" w:sz="4" w:space="0"/>
              <w:left w:val="single" w:color="auto" w:sz="4" w:space="0"/>
              <w:bottom w:val="single" w:color="auto" w:sz="4" w:space="0"/>
              <w:right w:val="single" w:color="auto" w:sz="4" w:space="0"/>
            </w:tcBorders>
            <w:vAlign w:val="center"/>
          </w:tcPr>
          <w:p w14:paraId="7360065E">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14:paraId="5E590416">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邮政编码</w:t>
            </w:r>
          </w:p>
        </w:tc>
        <w:tc>
          <w:tcPr>
            <w:tcW w:w="2342" w:type="dxa"/>
            <w:gridSpan w:val="3"/>
            <w:tcBorders>
              <w:top w:val="single" w:color="auto" w:sz="4" w:space="0"/>
              <w:left w:val="single" w:color="auto" w:sz="4" w:space="0"/>
              <w:bottom w:val="single" w:color="auto" w:sz="4" w:space="0"/>
              <w:right w:val="single" w:color="auto" w:sz="4" w:space="0"/>
            </w:tcBorders>
            <w:vAlign w:val="center"/>
          </w:tcPr>
          <w:p w14:paraId="6A5A69BF">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p>
        </w:tc>
      </w:tr>
      <w:tr w14:paraId="19E561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jc w:val="center"/>
        </w:trPr>
        <w:tc>
          <w:tcPr>
            <w:tcW w:w="1726" w:type="dxa"/>
            <w:vMerge w:val="restart"/>
            <w:tcBorders>
              <w:top w:val="single" w:color="auto" w:sz="4" w:space="0"/>
              <w:left w:val="single" w:color="auto" w:sz="4" w:space="0"/>
              <w:bottom w:val="single" w:color="auto" w:sz="4" w:space="0"/>
              <w:right w:val="single" w:color="auto" w:sz="4" w:space="0"/>
            </w:tcBorders>
            <w:vAlign w:val="center"/>
          </w:tcPr>
          <w:p w14:paraId="15C0A426">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联系方式</w:t>
            </w:r>
          </w:p>
        </w:tc>
        <w:tc>
          <w:tcPr>
            <w:tcW w:w="897" w:type="dxa"/>
            <w:tcBorders>
              <w:top w:val="single" w:color="auto" w:sz="4" w:space="0"/>
              <w:left w:val="single" w:color="auto" w:sz="4" w:space="0"/>
              <w:bottom w:val="single" w:color="auto" w:sz="4" w:space="0"/>
              <w:right w:val="single" w:color="auto" w:sz="4" w:space="0"/>
            </w:tcBorders>
            <w:vAlign w:val="center"/>
          </w:tcPr>
          <w:p w14:paraId="55274337">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联系人</w:t>
            </w:r>
          </w:p>
        </w:tc>
        <w:tc>
          <w:tcPr>
            <w:tcW w:w="2522" w:type="dxa"/>
            <w:gridSpan w:val="4"/>
            <w:tcBorders>
              <w:top w:val="single" w:color="auto" w:sz="4" w:space="0"/>
              <w:left w:val="single" w:color="auto" w:sz="4" w:space="0"/>
              <w:bottom w:val="single" w:color="auto" w:sz="4" w:space="0"/>
              <w:right w:val="single" w:color="auto" w:sz="4" w:space="0"/>
            </w:tcBorders>
            <w:vAlign w:val="center"/>
          </w:tcPr>
          <w:p w14:paraId="54C04AC1">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14:paraId="4DD4A83D">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电话</w:t>
            </w:r>
          </w:p>
        </w:tc>
        <w:tc>
          <w:tcPr>
            <w:tcW w:w="2342" w:type="dxa"/>
            <w:gridSpan w:val="3"/>
            <w:tcBorders>
              <w:top w:val="single" w:color="auto" w:sz="4" w:space="0"/>
              <w:left w:val="single" w:color="auto" w:sz="4" w:space="0"/>
              <w:bottom w:val="single" w:color="auto" w:sz="4" w:space="0"/>
              <w:right w:val="single" w:color="auto" w:sz="4" w:space="0"/>
            </w:tcBorders>
            <w:vAlign w:val="center"/>
          </w:tcPr>
          <w:p w14:paraId="0708682E">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p>
        </w:tc>
      </w:tr>
      <w:tr w14:paraId="6473AF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jc w:val="center"/>
        </w:trPr>
        <w:tc>
          <w:tcPr>
            <w:tcW w:w="1726" w:type="dxa"/>
            <w:vMerge w:val="continue"/>
            <w:tcBorders>
              <w:top w:val="single" w:color="auto" w:sz="4" w:space="0"/>
              <w:left w:val="single" w:color="auto" w:sz="4" w:space="0"/>
              <w:bottom w:val="single" w:color="auto" w:sz="4" w:space="0"/>
              <w:right w:val="single" w:color="auto" w:sz="4" w:space="0"/>
            </w:tcBorders>
            <w:vAlign w:val="center"/>
          </w:tcPr>
          <w:p w14:paraId="66305829">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14:textFill>
                  <w14:solidFill>
                    <w14:schemeClr w14:val="tx1"/>
                  </w14:solidFill>
                </w14:textFill>
              </w:rPr>
            </w:pPr>
          </w:p>
        </w:tc>
        <w:tc>
          <w:tcPr>
            <w:tcW w:w="897" w:type="dxa"/>
            <w:tcBorders>
              <w:top w:val="single" w:color="auto" w:sz="4" w:space="0"/>
              <w:left w:val="single" w:color="auto" w:sz="4" w:space="0"/>
              <w:bottom w:val="single" w:color="auto" w:sz="4" w:space="0"/>
              <w:right w:val="single" w:color="auto" w:sz="4" w:space="0"/>
            </w:tcBorders>
            <w:vAlign w:val="center"/>
          </w:tcPr>
          <w:p w14:paraId="45938964">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传真</w:t>
            </w:r>
          </w:p>
        </w:tc>
        <w:tc>
          <w:tcPr>
            <w:tcW w:w="2522" w:type="dxa"/>
            <w:gridSpan w:val="4"/>
            <w:tcBorders>
              <w:top w:val="single" w:color="auto" w:sz="4" w:space="0"/>
              <w:left w:val="single" w:color="auto" w:sz="4" w:space="0"/>
              <w:bottom w:val="single" w:color="auto" w:sz="4" w:space="0"/>
              <w:right w:val="single" w:color="auto" w:sz="4" w:space="0"/>
            </w:tcBorders>
            <w:vAlign w:val="center"/>
          </w:tcPr>
          <w:p w14:paraId="6274AFB0">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14:paraId="71ACC937">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网址</w:t>
            </w:r>
          </w:p>
        </w:tc>
        <w:tc>
          <w:tcPr>
            <w:tcW w:w="2342" w:type="dxa"/>
            <w:gridSpan w:val="3"/>
            <w:tcBorders>
              <w:top w:val="single" w:color="auto" w:sz="4" w:space="0"/>
              <w:left w:val="single" w:color="auto" w:sz="4" w:space="0"/>
              <w:bottom w:val="single" w:color="auto" w:sz="4" w:space="0"/>
              <w:right w:val="single" w:color="auto" w:sz="4" w:space="0"/>
            </w:tcBorders>
            <w:vAlign w:val="center"/>
          </w:tcPr>
          <w:p w14:paraId="1E357E38">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p>
        </w:tc>
      </w:tr>
      <w:tr w14:paraId="5723A0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jc w:val="center"/>
        </w:trPr>
        <w:tc>
          <w:tcPr>
            <w:tcW w:w="1726" w:type="dxa"/>
            <w:tcBorders>
              <w:top w:val="single" w:color="auto" w:sz="4" w:space="0"/>
              <w:left w:val="single" w:color="auto" w:sz="4" w:space="0"/>
              <w:bottom w:val="single" w:color="auto" w:sz="4" w:space="0"/>
              <w:right w:val="single" w:color="auto" w:sz="4" w:space="0"/>
            </w:tcBorders>
            <w:vAlign w:val="center"/>
          </w:tcPr>
          <w:p w14:paraId="653DF1B2">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组织结构</w:t>
            </w:r>
          </w:p>
        </w:tc>
        <w:tc>
          <w:tcPr>
            <w:tcW w:w="6839" w:type="dxa"/>
            <w:gridSpan w:val="10"/>
            <w:tcBorders>
              <w:top w:val="single" w:color="auto" w:sz="4" w:space="0"/>
              <w:left w:val="single" w:color="auto" w:sz="4" w:space="0"/>
              <w:bottom w:val="single" w:color="auto" w:sz="4" w:space="0"/>
              <w:right w:val="single" w:color="auto" w:sz="4" w:space="0"/>
            </w:tcBorders>
            <w:vAlign w:val="center"/>
          </w:tcPr>
          <w:p w14:paraId="14C80A31">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p>
        </w:tc>
      </w:tr>
      <w:tr w14:paraId="50E74C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jc w:val="center"/>
        </w:trPr>
        <w:tc>
          <w:tcPr>
            <w:tcW w:w="1726" w:type="dxa"/>
            <w:tcBorders>
              <w:top w:val="single" w:color="auto" w:sz="4" w:space="0"/>
              <w:left w:val="single" w:color="auto" w:sz="4" w:space="0"/>
              <w:bottom w:val="single" w:color="auto" w:sz="4" w:space="0"/>
              <w:right w:val="single" w:color="auto" w:sz="4" w:space="0"/>
            </w:tcBorders>
            <w:vAlign w:val="center"/>
          </w:tcPr>
          <w:p w14:paraId="1823DC5E">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法定代表人</w:t>
            </w:r>
          </w:p>
        </w:tc>
        <w:tc>
          <w:tcPr>
            <w:tcW w:w="897" w:type="dxa"/>
            <w:tcBorders>
              <w:top w:val="single" w:color="auto" w:sz="4" w:space="0"/>
              <w:left w:val="single" w:color="auto" w:sz="4" w:space="0"/>
              <w:bottom w:val="single" w:color="auto" w:sz="4" w:space="0"/>
              <w:right w:val="single" w:color="auto" w:sz="4" w:space="0"/>
            </w:tcBorders>
            <w:vAlign w:val="center"/>
          </w:tcPr>
          <w:p w14:paraId="2A376F42">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姓名</w:t>
            </w:r>
          </w:p>
        </w:tc>
        <w:tc>
          <w:tcPr>
            <w:tcW w:w="1029" w:type="dxa"/>
            <w:tcBorders>
              <w:top w:val="single" w:color="auto" w:sz="4" w:space="0"/>
              <w:left w:val="single" w:color="auto" w:sz="4" w:space="0"/>
              <w:bottom w:val="single" w:color="auto" w:sz="4" w:space="0"/>
              <w:right w:val="single" w:color="auto" w:sz="4" w:space="0"/>
            </w:tcBorders>
            <w:vAlign w:val="center"/>
          </w:tcPr>
          <w:p w14:paraId="2C71B92C">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p>
        </w:tc>
        <w:tc>
          <w:tcPr>
            <w:tcW w:w="1182" w:type="dxa"/>
            <w:gridSpan w:val="2"/>
            <w:tcBorders>
              <w:top w:val="single" w:color="auto" w:sz="4" w:space="0"/>
              <w:left w:val="single" w:color="auto" w:sz="4" w:space="0"/>
              <w:bottom w:val="single" w:color="auto" w:sz="4" w:space="0"/>
              <w:right w:val="single" w:color="auto" w:sz="4" w:space="0"/>
            </w:tcBorders>
            <w:vAlign w:val="center"/>
          </w:tcPr>
          <w:p w14:paraId="35A0CF8C">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技术职称</w:t>
            </w:r>
          </w:p>
        </w:tc>
        <w:tc>
          <w:tcPr>
            <w:tcW w:w="1370" w:type="dxa"/>
            <w:gridSpan w:val="2"/>
            <w:tcBorders>
              <w:top w:val="single" w:color="auto" w:sz="4" w:space="0"/>
              <w:left w:val="single" w:color="auto" w:sz="4" w:space="0"/>
              <w:bottom w:val="single" w:color="auto" w:sz="4" w:space="0"/>
              <w:right w:val="single" w:color="auto" w:sz="4" w:space="0"/>
            </w:tcBorders>
            <w:vAlign w:val="center"/>
          </w:tcPr>
          <w:p w14:paraId="0A81668D">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p>
        </w:tc>
        <w:tc>
          <w:tcPr>
            <w:tcW w:w="850" w:type="dxa"/>
            <w:gridSpan w:val="3"/>
            <w:tcBorders>
              <w:top w:val="single" w:color="auto" w:sz="4" w:space="0"/>
              <w:left w:val="single" w:color="auto" w:sz="4" w:space="0"/>
              <w:bottom w:val="single" w:color="auto" w:sz="4" w:space="0"/>
              <w:right w:val="single" w:color="auto" w:sz="4" w:space="0"/>
            </w:tcBorders>
            <w:vAlign w:val="center"/>
          </w:tcPr>
          <w:p w14:paraId="500C3E71">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电话</w:t>
            </w:r>
          </w:p>
        </w:tc>
        <w:tc>
          <w:tcPr>
            <w:tcW w:w="1511" w:type="dxa"/>
            <w:tcBorders>
              <w:top w:val="single" w:color="auto" w:sz="4" w:space="0"/>
              <w:left w:val="single" w:color="auto" w:sz="4" w:space="0"/>
              <w:bottom w:val="single" w:color="auto" w:sz="4" w:space="0"/>
              <w:right w:val="single" w:color="auto" w:sz="4" w:space="0"/>
            </w:tcBorders>
            <w:vAlign w:val="center"/>
          </w:tcPr>
          <w:p w14:paraId="6CD1F5EF">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p>
        </w:tc>
      </w:tr>
      <w:tr w14:paraId="50B124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1726" w:type="dxa"/>
            <w:tcBorders>
              <w:top w:val="single" w:color="auto" w:sz="4" w:space="0"/>
              <w:left w:val="single" w:color="auto" w:sz="4" w:space="0"/>
              <w:bottom w:val="single" w:color="auto" w:sz="4" w:space="0"/>
              <w:right w:val="single" w:color="auto" w:sz="4" w:space="0"/>
            </w:tcBorders>
            <w:vAlign w:val="center"/>
          </w:tcPr>
          <w:p w14:paraId="1107F77E">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项目负责人</w:t>
            </w:r>
          </w:p>
        </w:tc>
        <w:tc>
          <w:tcPr>
            <w:tcW w:w="897" w:type="dxa"/>
            <w:tcBorders>
              <w:top w:val="single" w:color="auto" w:sz="4" w:space="0"/>
              <w:left w:val="single" w:color="auto" w:sz="4" w:space="0"/>
              <w:bottom w:val="single" w:color="auto" w:sz="4" w:space="0"/>
              <w:right w:val="single" w:color="auto" w:sz="4" w:space="0"/>
            </w:tcBorders>
            <w:vAlign w:val="center"/>
          </w:tcPr>
          <w:p w14:paraId="2DABDBF7">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姓名</w:t>
            </w:r>
          </w:p>
        </w:tc>
        <w:tc>
          <w:tcPr>
            <w:tcW w:w="1029" w:type="dxa"/>
            <w:tcBorders>
              <w:top w:val="single" w:color="auto" w:sz="4" w:space="0"/>
              <w:left w:val="single" w:color="auto" w:sz="4" w:space="0"/>
              <w:bottom w:val="single" w:color="auto" w:sz="4" w:space="0"/>
              <w:right w:val="single" w:color="auto" w:sz="4" w:space="0"/>
            </w:tcBorders>
            <w:vAlign w:val="center"/>
          </w:tcPr>
          <w:p w14:paraId="19098F32">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p>
        </w:tc>
        <w:tc>
          <w:tcPr>
            <w:tcW w:w="1182" w:type="dxa"/>
            <w:gridSpan w:val="2"/>
            <w:tcBorders>
              <w:top w:val="single" w:color="auto" w:sz="4" w:space="0"/>
              <w:left w:val="single" w:color="auto" w:sz="4" w:space="0"/>
              <w:bottom w:val="single" w:color="auto" w:sz="4" w:space="0"/>
              <w:right w:val="single" w:color="auto" w:sz="4" w:space="0"/>
            </w:tcBorders>
            <w:vAlign w:val="center"/>
          </w:tcPr>
          <w:p w14:paraId="0EC87086">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技术职称</w:t>
            </w:r>
          </w:p>
        </w:tc>
        <w:tc>
          <w:tcPr>
            <w:tcW w:w="1370" w:type="dxa"/>
            <w:gridSpan w:val="2"/>
            <w:tcBorders>
              <w:top w:val="single" w:color="auto" w:sz="4" w:space="0"/>
              <w:left w:val="single" w:color="auto" w:sz="4" w:space="0"/>
              <w:bottom w:val="single" w:color="auto" w:sz="4" w:space="0"/>
              <w:right w:val="single" w:color="auto" w:sz="4" w:space="0"/>
            </w:tcBorders>
            <w:vAlign w:val="center"/>
          </w:tcPr>
          <w:p w14:paraId="7745DB7D">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p>
        </w:tc>
        <w:tc>
          <w:tcPr>
            <w:tcW w:w="850" w:type="dxa"/>
            <w:gridSpan w:val="3"/>
            <w:tcBorders>
              <w:top w:val="single" w:color="auto" w:sz="4" w:space="0"/>
              <w:left w:val="single" w:color="auto" w:sz="4" w:space="0"/>
              <w:bottom w:val="single" w:color="auto" w:sz="4" w:space="0"/>
              <w:right w:val="single" w:color="auto" w:sz="4" w:space="0"/>
            </w:tcBorders>
            <w:vAlign w:val="center"/>
          </w:tcPr>
          <w:p w14:paraId="15AC6486">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电话</w:t>
            </w:r>
          </w:p>
        </w:tc>
        <w:tc>
          <w:tcPr>
            <w:tcW w:w="1511" w:type="dxa"/>
            <w:tcBorders>
              <w:top w:val="single" w:color="auto" w:sz="4" w:space="0"/>
              <w:left w:val="single" w:color="auto" w:sz="4" w:space="0"/>
              <w:bottom w:val="single" w:color="auto" w:sz="4" w:space="0"/>
              <w:right w:val="single" w:color="auto" w:sz="4" w:space="0"/>
            </w:tcBorders>
            <w:vAlign w:val="center"/>
          </w:tcPr>
          <w:p w14:paraId="7800B6F8">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p>
        </w:tc>
      </w:tr>
      <w:tr w14:paraId="0D40EA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726" w:type="dxa"/>
            <w:tcBorders>
              <w:top w:val="single" w:color="auto" w:sz="4" w:space="0"/>
              <w:left w:val="single" w:color="auto" w:sz="4" w:space="0"/>
              <w:bottom w:val="single" w:color="auto" w:sz="4" w:space="0"/>
              <w:right w:val="single" w:color="auto" w:sz="4" w:space="0"/>
            </w:tcBorders>
            <w:vAlign w:val="center"/>
          </w:tcPr>
          <w:p w14:paraId="53800BCA">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成立时间</w:t>
            </w:r>
          </w:p>
        </w:tc>
        <w:tc>
          <w:tcPr>
            <w:tcW w:w="1926" w:type="dxa"/>
            <w:gridSpan w:val="2"/>
            <w:tcBorders>
              <w:top w:val="single" w:color="auto" w:sz="4" w:space="0"/>
              <w:left w:val="single" w:color="auto" w:sz="4" w:space="0"/>
              <w:bottom w:val="single" w:color="auto" w:sz="4" w:space="0"/>
              <w:right w:val="single" w:color="auto" w:sz="4" w:space="0"/>
            </w:tcBorders>
            <w:vAlign w:val="center"/>
          </w:tcPr>
          <w:p w14:paraId="59547B6E">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年 月 日</w:t>
            </w:r>
          </w:p>
        </w:tc>
        <w:tc>
          <w:tcPr>
            <w:tcW w:w="4913" w:type="dxa"/>
            <w:gridSpan w:val="8"/>
            <w:tcBorders>
              <w:top w:val="single" w:color="auto" w:sz="4" w:space="0"/>
              <w:left w:val="single" w:color="auto" w:sz="4" w:space="0"/>
              <w:bottom w:val="single" w:color="auto" w:sz="4" w:space="0"/>
              <w:right w:val="single" w:color="auto" w:sz="4" w:space="0"/>
            </w:tcBorders>
            <w:vAlign w:val="center"/>
          </w:tcPr>
          <w:p w14:paraId="101F7AA0">
            <w:pPr>
              <w:keepNext w:val="0"/>
              <w:keepLines w:val="0"/>
              <w:suppressLineNumbers w:val="0"/>
              <w:topLinePunct/>
              <w:spacing w:before="0" w:beforeAutospacing="0" w:after="0" w:afterAutospacing="0" w:line="440" w:lineRule="exact"/>
              <w:ind w:left="0" w:right="0" w:firstLine="105" w:firstLineChars="50"/>
              <w:jc w:val="center"/>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员工总人数：</w:t>
            </w:r>
          </w:p>
        </w:tc>
      </w:tr>
      <w:tr w14:paraId="7108B2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jc w:val="center"/>
        </w:trPr>
        <w:tc>
          <w:tcPr>
            <w:tcW w:w="1726" w:type="dxa"/>
            <w:tcBorders>
              <w:top w:val="single" w:color="auto" w:sz="4" w:space="0"/>
              <w:left w:val="single" w:color="auto" w:sz="4" w:space="0"/>
              <w:bottom w:val="single" w:color="auto" w:sz="4" w:space="0"/>
              <w:right w:val="single" w:color="auto" w:sz="4" w:space="0"/>
            </w:tcBorders>
            <w:vAlign w:val="center"/>
          </w:tcPr>
          <w:p w14:paraId="78D31AAE">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企业资质等级</w:t>
            </w:r>
          </w:p>
        </w:tc>
        <w:tc>
          <w:tcPr>
            <w:tcW w:w="1926" w:type="dxa"/>
            <w:gridSpan w:val="2"/>
            <w:tcBorders>
              <w:top w:val="single" w:color="auto" w:sz="4" w:space="0"/>
              <w:left w:val="single" w:color="auto" w:sz="4" w:space="0"/>
              <w:bottom w:val="single" w:color="auto" w:sz="4" w:space="0"/>
              <w:right w:val="single" w:color="auto" w:sz="4" w:space="0"/>
            </w:tcBorders>
            <w:vAlign w:val="center"/>
          </w:tcPr>
          <w:p w14:paraId="0A7D453E">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p>
        </w:tc>
        <w:tc>
          <w:tcPr>
            <w:tcW w:w="762" w:type="dxa"/>
            <w:vMerge w:val="restart"/>
            <w:tcBorders>
              <w:top w:val="single" w:color="auto" w:sz="4" w:space="0"/>
              <w:left w:val="single" w:color="auto" w:sz="4" w:space="0"/>
              <w:bottom w:val="single" w:color="auto" w:sz="4" w:space="0"/>
              <w:right w:val="single" w:color="auto" w:sz="4" w:space="0"/>
            </w:tcBorders>
            <w:vAlign w:val="center"/>
          </w:tcPr>
          <w:p w14:paraId="3D79DC4F">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其中</w:t>
            </w:r>
          </w:p>
        </w:tc>
        <w:tc>
          <w:tcPr>
            <w:tcW w:w="2299" w:type="dxa"/>
            <w:gridSpan w:val="5"/>
            <w:tcBorders>
              <w:top w:val="single" w:color="auto" w:sz="4" w:space="0"/>
              <w:left w:val="single" w:color="auto" w:sz="4" w:space="0"/>
              <w:bottom w:val="single" w:color="auto" w:sz="4" w:space="0"/>
              <w:right w:val="single" w:color="auto" w:sz="4" w:space="0"/>
            </w:tcBorders>
            <w:vAlign w:val="center"/>
          </w:tcPr>
          <w:p w14:paraId="746B82B5">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项目经理</w:t>
            </w:r>
          </w:p>
        </w:tc>
        <w:tc>
          <w:tcPr>
            <w:tcW w:w="1852" w:type="dxa"/>
            <w:gridSpan w:val="2"/>
            <w:tcBorders>
              <w:top w:val="single" w:color="auto" w:sz="4" w:space="0"/>
              <w:left w:val="single" w:color="auto" w:sz="4" w:space="0"/>
              <w:bottom w:val="single" w:color="auto" w:sz="4" w:space="0"/>
              <w:right w:val="single" w:color="auto" w:sz="4" w:space="0"/>
            </w:tcBorders>
            <w:vAlign w:val="center"/>
          </w:tcPr>
          <w:p w14:paraId="7C6C967D">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p>
        </w:tc>
      </w:tr>
      <w:tr w14:paraId="48255C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0" w:hRule="atLeast"/>
          <w:jc w:val="center"/>
        </w:trPr>
        <w:tc>
          <w:tcPr>
            <w:tcW w:w="1726" w:type="dxa"/>
            <w:tcBorders>
              <w:top w:val="single" w:color="auto" w:sz="4" w:space="0"/>
              <w:left w:val="single" w:color="auto" w:sz="4" w:space="0"/>
              <w:bottom w:val="single" w:color="auto" w:sz="4" w:space="0"/>
              <w:right w:val="single" w:color="auto" w:sz="4" w:space="0"/>
            </w:tcBorders>
            <w:vAlign w:val="center"/>
          </w:tcPr>
          <w:p w14:paraId="507AFAF0">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营业执照号</w:t>
            </w:r>
          </w:p>
        </w:tc>
        <w:tc>
          <w:tcPr>
            <w:tcW w:w="1926" w:type="dxa"/>
            <w:gridSpan w:val="2"/>
            <w:tcBorders>
              <w:top w:val="single" w:color="auto" w:sz="4" w:space="0"/>
              <w:left w:val="single" w:color="auto" w:sz="4" w:space="0"/>
              <w:bottom w:val="single" w:color="auto" w:sz="4" w:space="0"/>
              <w:right w:val="single" w:color="auto" w:sz="4" w:space="0"/>
            </w:tcBorders>
            <w:vAlign w:val="center"/>
          </w:tcPr>
          <w:p w14:paraId="6D0BD6F8">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p>
        </w:tc>
        <w:tc>
          <w:tcPr>
            <w:tcW w:w="762" w:type="dxa"/>
            <w:vMerge w:val="continue"/>
            <w:tcBorders>
              <w:top w:val="single" w:color="auto" w:sz="4" w:space="0"/>
              <w:left w:val="single" w:color="auto" w:sz="4" w:space="0"/>
              <w:bottom w:val="single" w:color="auto" w:sz="4" w:space="0"/>
              <w:right w:val="single" w:color="auto" w:sz="4" w:space="0"/>
            </w:tcBorders>
            <w:vAlign w:val="center"/>
          </w:tcPr>
          <w:p w14:paraId="25DCFB8A">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14:textFill>
                  <w14:solidFill>
                    <w14:schemeClr w14:val="tx1"/>
                  </w14:solidFill>
                </w14:textFill>
              </w:rPr>
            </w:pPr>
          </w:p>
        </w:tc>
        <w:tc>
          <w:tcPr>
            <w:tcW w:w="2299" w:type="dxa"/>
            <w:gridSpan w:val="5"/>
            <w:tcBorders>
              <w:top w:val="single" w:color="auto" w:sz="4" w:space="0"/>
              <w:left w:val="single" w:color="auto" w:sz="4" w:space="0"/>
              <w:bottom w:val="single" w:color="auto" w:sz="4" w:space="0"/>
              <w:right w:val="single" w:color="auto" w:sz="4" w:space="0"/>
            </w:tcBorders>
            <w:vAlign w:val="center"/>
          </w:tcPr>
          <w:p w14:paraId="14492EC3">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高级职称人员</w:t>
            </w:r>
          </w:p>
        </w:tc>
        <w:tc>
          <w:tcPr>
            <w:tcW w:w="1852" w:type="dxa"/>
            <w:gridSpan w:val="2"/>
            <w:tcBorders>
              <w:top w:val="single" w:color="auto" w:sz="4" w:space="0"/>
              <w:left w:val="single" w:color="auto" w:sz="4" w:space="0"/>
              <w:bottom w:val="single" w:color="auto" w:sz="4" w:space="0"/>
              <w:right w:val="single" w:color="auto" w:sz="4" w:space="0"/>
            </w:tcBorders>
            <w:vAlign w:val="center"/>
          </w:tcPr>
          <w:p w14:paraId="76307FA2">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p>
        </w:tc>
      </w:tr>
      <w:tr w14:paraId="6EDCA5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4" w:hRule="atLeast"/>
          <w:jc w:val="center"/>
        </w:trPr>
        <w:tc>
          <w:tcPr>
            <w:tcW w:w="1726" w:type="dxa"/>
            <w:tcBorders>
              <w:top w:val="single" w:color="auto" w:sz="4" w:space="0"/>
              <w:left w:val="single" w:color="auto" w:sz="4" w:space="0"/>
              <w:bottom w:val="single" w:color="auto" w:sz="4" w:space="0"/>
              <w:right w:val="single" w:color="auto" w:sz="4" w:space="0"/>
            </w:tcBorders>
            <w:vAlign w:val="center"/>
          </w:tcPr>
          <w:p w14:paraId="211A4EC1">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注册资金</w:t>
            </w:r>
          </w:p>
        </w:tc>
        <w:tc>
          <w:tcPr>
            <w:tcW w:w="1926" w:type="dxa"/>
            <w:gridSpan w:val="2"/>
            <w:tcBorders>
              <w:top w:val="single" w:color="auto" w:sz="4" w:space="0"/>
              <w:left w:val="single" w:color="auto" w:sz="4" w:space="0"/>
              <w:bottom w:val="single" w:color="auto" w:sz="4" w:space="0"/>
              <w:right w:val="single" w:color="auto" w:sz="4" w:space="0"/>
            </w:tcBorders>
            <w:vAlign w:val="center"/>
          </w:tcPr>
          <w:p w14:paraId="4ED8298D">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p>
        </w:tc>
        <w:tc>
          <w:tcPr>
            <w:tcW w:w="762" w:type="dxa"/>
            <w:vMerge w:val="continue"/>
            <w:tcBorders>
              <w:top w:val="single" w:color="auto" w:sz="4" w:space="0"/>
              <w:left w:val="single" w:color="auto" w:sz="4" w:space="0"/>
              <w:bottom w:val="single" w:color="auto" w:sz="4" w:space="0"/>
              <w:right w:val="single" w:color="auto" w:sz="4" w:space="0"/>
            </w:tcBorders>
            <w:vAlign w:val="center"/>
          </w:tcPr>
          <w:p w14:paraId="7FCCD55F">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14:textFill>
                  <w14:solidFill>
                    <w14:schemeClr w14:val="tx1"/>
                  </w14:solidFill>
                </w14:textFill>
              </w:rPr>
            </w:pPr>
          </w:p>
        </w:tc>
        <w:tc>
          <w:tcPr>
            <w:tcW w:w="2299" w:type="dxa"/>
            <w:gridSpan w:val="5"/>
            <w:tcBorders>
              <w:top w:val="single" w:color="auto" w:sz="4" w:space="0"/>
              <w:left w:val="single" w:color="auto" w:sz="4" w:space="0"/>
              <w:bottom w:val="single" w:color="auto" w:sz="4" w:space="0"/>
              <w:right w:val="single" w:color="auto" w:sz="4" w:space="0"/>
            </w:tcBorders>
            <w:vAlign w:val="center"/>
          </w:tcPr>
          <w:p w14:paraId="499CD26C">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中级职称人员</w:t>
            </w:r>
          </w:p>
        </w:tc>
        <w:tc>
          <w:tcPr>
            <w:tcW w:w="1852" w:type="dxa"/>
            <w:gridSpan w:val="2"/>
            <w:tcBorders>
              <w:top w:val="single" w:color="auto" w:sz="4" w:space="0"/>
              <w:left w:val="single" w:color="auto" w:sz="4" w:space="0"/>
              <w:bottom w:val="single" w:color="auto" w:sz="4" w:space="0"/>
              <w:right w:val="single" w:color="auto" w:sz="4" w:space="0"/>
            </w:tcBorders>
            <w:vAlign w:val="center"/>
          </w:tcPr>
          <w:p w14:paraId="48DAFBB6">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p>
        </w:tc>
      </w:tr>
      <w:tr w14:paraId="69F546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jc w:val="center"/>
        </w:trPr>
        <w:tc>
          <w:tcPr>
            <w:tcW w:w="1726" w:type="dxa"/>
            <w:tcBorders>
              <w:top w:val="single" w:color="auto" w:sz="4" w:space="0"/>
              <w:left w:val="single" w:color="auto" w:sz="4" w:space="0"/>
              <w:bottom w:val="single" w:color="auto" w:sz="4" w:space="0"/>
              <w:right w:val="single" w:color="auto" w:sz="4" w:space="0"/>
            </w:tcBorders>
            <w:vAlign w:val="center"/>
          </w:tcPr>
          <w:p w14:paraId="312E9DDC">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开户银行</w:t>
            </w:r>
          </w:p>
        </w:tc>
        <w:tc>
          <w:tcPr>
            <w:tcW w:w="1926" w:type="dxa"/>
            <w:gridSpan w:val="2"/>
            <w:tcBorders>
              <w:top w:val="single" w:color="auto" w:sz="4" w:space="0"/>
              <w:left w:val="single" w:color="auto" w:sz="4" w:space="0"/>
              <w:bottom w:val="single" w:color="auto" w:sz="4" w:space="0"/>
              <w:right w:val="single" w:color="auto" w:sz="4" w:space="0"/>
            </w:tcBorders>
            <w:vAlign w:val="center"/>
          </w:tcPr>
          <w:p w14:paraId="630F9FFB">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p>
        </w:tc>
        <w:tc>
          <w:tcPr>
            <w:tcW w:w="762" w:type="dxa"/>
            <w:vMerge w:val="continue"/>
            <w:tcBorders>
              <w:top w:val="single" w:color="auto" w:sz="4" w:space="0"/>
              <w:left w:val="single" w:color="auto" w:sz="4" w:space="0"/>
              <w:bottom w:val="single" w:color="auto" w:sz="4" w:space="0"/>
              <w:right w:val="single" w:color="auto" w:sz="4" w:space="0"/>
            </w:tcBorders>
            <w:vAlign w:val="center"/>
          </w:tcPr>
          <w:p w14:paraId="45A94E02">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14:textFill>
                  <w14:solidFill>
                    <w14:schemeClr w14:val="tx1"/>
                  </w14:solidFill>
                </w14:textFill>
              </w:rPr>
            </w:pPr>
          </w:p>
        </w:tc>
        <w:tc>
          <w:tcPr>
            <w:tcW w:w="2299" w:type="dxa"/>
            <w:gridSpan w:val="5"/>
            <w:tcBorders>
              <w:top w:val="single" w:color="auto" w:sz="4" w:space="0"/>
              <w:left w:val="single" w:color="auto" w:sz="4" w:space="0"/>
              <w:bottom w:val="single" w:color="auto" w:sz="4" w:space="0"/>
              <w:right w:val="single" w:color="auto" w:sz="4" w:space="0"/>
            </w:tcBorders>
            <w:vAlign w:val="center"/>
          </w:tcPr>
          <w:p w14:paraId="5FFD7DFF">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初级职称人员</w:t>
            </w:r>
          </w:p>
        </w:tc>
        <w:tc>
          <w:tcPr>
            <w:tcW w:w="1852" w:type="dxa"/>
            <w:gridSpan w:val="2"/>
            <w:tcBorders>
              <w:top w:val="single" w:color="auto" w:sz="4" w:space="0"/>
              <w:left w:val="single" w:color="auto" w:sz="4" w:space="0"/>
              <w:bottom w:val="single" w:color="auto" w:sz="4" w:space="0"/>
              <w:right w:val="single" w:color="auto" w:sz="4" w:space="0"/>
            </w:tcBorders>
            <w:vAlign w:val="center"/>
          </w:tcPr>
          <w:p w14:paraId="08C4B5DE">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p>
        </w:tc>
      </w:tr>
      <w:tr w14:paraId="60400A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6" w:hRule="atLeast"/>
          <w:jc w:val="center"/>
        </w:trPr>
        <w:tc>
          <w:tcPr>
            <w:tcW w:w="1726" w:type="dxa"/>
            <w:tcBorders>
              <w:top w:val="single" w:color="auto" w:sz="4" w:space="0"/>
              <w:left w:val="single" w:color="auto" w:sz="4" w:space="0"/>
              <w:bottom w:val="single" w:color="auto" w:sz="4" w:space="0"/>
              <w:right w:val="single" w:color="auto" w:sz="4" w:space="0"/>
            </w:tcBorders>
            <w:vAlign w:val="center"/>
          </w:tcPr>
          <w:p w14:paraId="7559E318">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账号</w:t>
            </w:r>
          </w:p>
        </w:tc>
        <w:tc>
          <w:tcPr>
            <w:tcW w:w="1926" w:type="dxa"/>
            <w:gridSpan w:val="2"/>
            <w:tcBorders>
              <w:top w:val="single" w:color="auto" w:sz="4" w:space="0"/>
              <w:left w:val="single" w:color="auto" w:sz="4" w:space="0"/>
              <w:bottom w:val="single" w:color="auto" w:sz="4" w:space="0"/>
              <w:right w:val="single" w:color="auto" w:sz="4" w:space="0"/>
            </w:tcBorders>
            <w:vAlign w:val="center"/>
          </w:tcPr>
          <w:p w14:paraId="35EF0B94">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p>
        </w:tc>
        <w:tc>
          <w:tcPr>
            <w:tcW w:w="762" w:type="dxa"/>
            <w:vMerge w:val="continue"/>
            <w:tcBorders>
              <w:top w:val="single" w:color="auto" w:sz="4" w:space="0"/>
              <w:left w:val="single" w:color="auto" w:sz="4" w:space="0"/>
              <w:bottom w:val="single" w:color="auto" w:sz="4" w:space="0"/>
              <w:right w:val="single" w:color="auto" w:sz="4" w:space="0"/>
            </w:tcBorders>
            <w:vAlign w:val="center"/>
          </w:tcPr>
          <w:p w14:paraId="04D9E204">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14:textFill>
                  <w14:solidFill>
                    <w14:schemeClr w14:val="tx1"/>
                  </w14:solidFill>
                </w14:textFill>
              </w:rPr>
            </w:pPr>
          </w:p>
        </w:tc>
        <w:tc>
          <w:tcPr>
            <w:tcW w:w="2299" w:type="dxa"/>
            <w:gridSpan w:val="5"/>
            <w:tcBorders>
              <w:top w:val="single" w:color="auto" w:sz="4" w:space="0"/>
              <w:left w:val="single" w:color="auto" w:sz="4" w:space="0"/>
              <w:bottom w:val="single" w:color="auto" w:sz="4" w:space="0"/>
              <w:right w:val="single" w:color="auto" w:sz="4" w:space="0"/>
            </w:tcBorders>
            <w:vAlign w:val="center"/>
          </w:tcPr>
          <w:p w14:paraId="03559B06">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技工</w:t>
            </w:r>
          </w:p>
        </w:tc>
        <w:tc>
          <w:tcPr>
            <w:tcW w:w="1852" w:type="dxa"/>
            <w:gridSpan w:val="2"/>
            <w:tcBorders>
              <w:top w:val="single" w:color="auto" w:sz="4" w:space="0"/>
              <w:left w:val="single" w:color="auto" w:sz="4" w:space="0"/>
              <w:bottom w:val="single" w:color="auto" w:sz="4" w:space="0"/>
              <w:right w:val="single" w:color="auto" w:sz="4" w:space="0"/>
            </w:tcBorders>
            <w:vAlign w:val="center"/>
          </w:tcPr>
          <w:p w14:paraId="2777084F">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p>
        </w:tc>
      </w:tr>
      <w:tr w14:paraId="5189A8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63" w:hRule="atLeast"/>
          <w:jc w:val="center"/>
        </w:trPr>
        <w:tc>
          <w:tcPr>
            <w:tcW w:w="1726" w:type="dxa"/>
            <w:tcBorders>
              <w:top w:val="single" w:color="auto" w:sz="4" w:space="0"/>
              <w:left w:val="single" w:color="auto" w:sz="4" w:space="0"/>
              <w:bottom w:val="nil"/>
              <w:right w:val="single" w:color="auto" w:sz="4" w:space="0"/>
            </w:tcBorders>
            <w:vAlign w:val="center"/>
          </w:tcPr>
          <w:p w14:paraId="0F1F02C7">
            <w:pPr>
              <w:keepNext w:val="0"/>
              <w:keepLines w:val="0"/>
              <w:suppressLineNumbers w:val="0"/>
              <w:topLinePunct/>
              <w:spacing w:before="0" w:beforeAutospacing="0" w:after="0" w:afterAutospacing="0" w:line="440" w:lineRule="exact"/>
              <w:ind w:left="0" w:right="0" w:firstLine="210" w:firstLineChars="100"/>
              <w:jc w:val="center"/>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经营范围</w:t>
            </w:r>
          </w:p>
        </w:tc>
        <w:tc>
          <w:tcPr>
            <w:tcW w:w="6839" w:type="dxa"/>
            <w:gridSpan w:val="10"/>
            <w:tcBorders>
              <w:top w:val="single" w:color="auto" w:sz="4" w:space="0"/>
              <w:left w:val="single" w:color="auto" w:sz="4" w:space="0"/>
              <w:bottom w:val="nil"/>
              <w:right w:val="single" w:color="auto" w:sz="4" w:space="0"/>
            </w:tcBorders>
            <w:vAlign w:val="center"/>
          </w:tcPr>
          <w:p w14:paraId="62CC48B3">
            <w:pPr>
              <w:keepNext w:val="0"/>
              <w:keepLines w:val="0"/>
              <w:suppressLineNumbers w:val="0"/>
              <w:topLinePunct/>
              <w:spacing w:before="0" w:beforeAutospacing="0" w:after="0" w:afterAutospacing="0" w:line="440" w:lineRule="exact"/>
              <w:ind w:left="0" w:right="0"/>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r>
      <w:tr w14:paraId="3B74B5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726" w:type="dxa"/>
            <w:tcBorders>
              <w:top w:val="single" w:color="auto" w:sz="4" w:space="0"/>
              <w:left w:val="single" w:color="auto" w:sz="4" w:space="0"/>
              <w:bottom w:val="single" w:color="auto" w:sz="4" w:space="0"/>
              <w:right w:val="single" w:color="auto" w:sz="4" w:space="0"/>
            </w:tcBorders>
            <w:vAlign w:val="center"/>
          </w:tcPr>
          <w:p w14:paraId="18A01BE1">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备注</w:t>
            </w:r>
          </w:p>
        </w:tc>
        <w:tc>
          <w:tcPr>
            <w:tcW w:w="6839" w:type="dxa"/>
            <w:gridSpan w:val="10"/>
            <w:tcBorders>
              <w:top w:val="single" w:color="auto" w:sz="4" w:space="0"/>
              <w:left w:val="single" w:color="auto" w:sz="4" w:space="0"/>
              <w:bottom w:val="single" w:color="auto" w:sz="4" w:space="0"/>
              <w:right w:val="single" w:color="auto" w:sz="4" w:space="0"/>
            </w:tcBorders>
            <w:vAlign w:val="center"/>
          </w:tcPr>
          <w:p w14:paraId="30FF8FC7">
            <w:pPr>
              <w:keepNext w:val="0"/>
              <w:keepLines w:val="0"/>
              <w:suppressLineNumbers w:val="0"/>
              <w:topLinePunct/>
              <w:spacing w:before="0" w:beforeAutospacing="0" w:after="0" w:afterAutospacing="0" w:line="440" w:lineRule="exact"/>
              <w:ind w:left="0" w:right="0"/>
              <w:jc w:val="center"/>
              <w:rPr>
                <w:rFonts w:hint="default" w:ascii="宋体" w:hAnsi="宋体" w:cs="宋体"/>
                <w:color w:val="000000" w:themeColor="text1"/>
                <w:szCs w:val="21"/>
                <w14:textFill>
                  <w14:solidFill>
                    <w14:schemeClr w14:val="tx1"/>
                  </w14:solidFill>
                </w14:textFill>
              </w:rPr>
            </w:pPr>
          </w:p>
        </w:tc>
      </w:tr>
    </w:tbl>
    <w:p w14:paraId="640E3F46">
      <w:pPr>
        <w:pStyle w:val="5"/>
        <w:numPr>
          <w:ilvl w:val="0"/>
          <w:numId w:val="0"/>
        </w:numPr>
        <w:jc w:val="center"/>
        <w:rPr>
          <w:rFonts w:hint="eastAsia" w:ascii="宋体" w:hAnsi="宋体" w:cs="宋体"/>
          <w:color w:val="000000" w:themeColor="text1"/>
          <w:sz w:val="28"/>
          <w14:textFill>
            <w14:solidFill>
              <w14:schemeClr w14:val="tx1"/>
            </w14:solidFill>
          </w14:textFill>
        </w:rPr>
      </w:pPr>
      <w:r>
        <w:rPr>
          <w:rFonts w:hint="eastAsia" w:ascii="宋体" w:hAnsi="宋体" w:cs="宋体"/>
          <w:color w:val="000000" w:themeColor="text1"/>
          <w:sz w:val="28"/>
          <w:lang w:eastAsia="zh-CN"/>
          <w14:textFill>
            <w14:solidFill>
              <w14:schemeClr w14:val="tx1"/>
            </w14:solidFill>
          </w14:textFill>
        </w:rPr>
        <w:t>（</w:t>
      </w:r>
      <w:r>
        <w:rPr>
          <w:rFonts w:hint="eastAsia" w:ascii="宋体" w:hAnsi="宋体" w:cs="宋体"/>
          <w:color w:val="000000" w:themeColor="text1"/>
          <w:sz w:val="28"/>
          <w:lang w:val="en-US" w:eastAsia="zh-CN"/>
          <w14:textFill>
            <w14:solidFill>
              <w14:schemeClr w14:val="tx1"/>
            </w14:solidFill>
          </w14:textFill>
        </w:rPr>
        <w:t>二</w:t>
      </w:r>
      <w:r>
        <w:rPr>
          <w:rFonts w:hint="eastAsia" w:ascii="宋体" w:hAnsi="宋体" w:cs="宋体"/>
          <w:color w:val="000000" w:themeColor="text1"/>
          <w:sz w:val="28"/>
          <w:lang w:eastAsia="zh-CN"/>
          <w14:textFill>
            <w14:solidFill>
              <w14:schemeClr w14:val="tx1"/>
            </w14:solidFill>
          </w14:textFill>
        </w:rPr>
        <w:t>）</w:t>
      </w:r>
      <w:r>
        <w:rPr>
          <w:rFonts w:hint="eastAsia" w:ascii="宋体" w:hAnsi="宋体" w:cs="宋体"/>
          <w:color w:val="000000" w:themeColor="text1"/>
          <w:sz w:val="28"/>
          <w14:textFill>
            <w14:solidFill>
              <w14:schemeClr w14:val="tx1"/>
            </w14:solidFill>
          </w14:textFill>
        </w:rPr>
        <w:t>其他材料</w:t>
      </w:r>
    </w:p>
    <w:bookmarkEnd w:id="254"/>
    <w:bookmarkEnd w:id="255"/>
    <w:p w14:paraId="64C96380">
      <w:pPr>
        <w:pStyle w:val="27"/>
        <w:spacing w:line="400" w:lineRule="exact"/>
        <w:ind w:firstLine="420" w:firstLineChars="200"/>
        <w:rPr>
          <w:rFonts w:hint="eastAsia" w:hAnsi="宋体"/>
          <w:color w:val="000000" w:themeColor="text1"/>
          <w:sz w:val="21"/>
          <w:szCs w:val="21"/>
          <w:highlight w:val="none"/>
          <w:lang w:val="en-US" w:eastAsia="zh-CN"/>
          <w14:textFill>
            <w14:solidFill>
              <w14:schemeClr w14:val="tx1"/>
            </w14:solidFill>
          </w14:textFill>
        </w:rPr>
      </w:pPr>
      <w:r>
        <w:rPr>
          <w:rFonts w:hint="eastAsia" w:hAnsi="宋体"/>
          <w:color w:val="000000" w:themeColor="text1"/>
          <w:sz w:val="21"/>
          <w:szCs w:val="21"/>
          <w:lang w:val="en-US" w:eastAsia="zh-CN"/>
          <w14:textFill>
            <w14:solidFill>
              <w14:schemeClr w14:val="tx1"/>
            </w14:solidFill>
          </w14:textFill>
        </w:rPr>
        <w:t>1、</w:t>
      </w:r>
      <w:r>
        <w:rPr>
          <w:rFonts w:hint="eastAsia" w:hAnsi="宋体"/>
          <w:color w:val="000000" w:themeColor="text1"/>
          <w:sz w:val="21"/>
          <w:szCs w:val="21"/>
          <w:highlight w:val="none"/>
          <w:lang w:val="en-US" w:eastAsia="zh-CN"/>
          <w14:textFill>
            <w14:solidFill>
              <w14:schemeClr w14:val="tx1"/>
            </w14:solidFill>
          </w14:textFill>
        </w:rPr>
        <w:t>需提供投标保证金银行回执。</w:t>
      </w:r>
    </w:p>
    <w:p w14:paraId="1E7DDA46">
      <w:pPr>
        <w:pStyle w:val="27"/>
        <w:spacing w:line="400" w:lineRule="exact"/>
        <w:ind w:firstLine="420" w:firstLineChars="200"/>
        <w:rPr>
          <w:rFonts w:hint="eastAsia" w:hAnsi="宋体"/>
          <w:color w:val="000000" w:themeColor="text1"/>
          <w:sz w:val="21"/>
          <w:szCs w:val="21"/>
          <w:lang w:val="en-US" w:eastAsia="zh-CN"/>
          <w14:textFill>
            <w14:solidFill>
              <w14:schemeClr w14:val="tx1"/>
            </w14:solidFill>
          </w14:textFill>
        </w:rPr>
      </w:pPr>
      <w:r>
        <w:rPr>
          <w:rFonts w:hint="eastAsia" w:hAnsi="宋体"/>
          <w:color w:val="000000" w:themeColor="text1"/>
          <w:sz w:val="21"/>
          <w:szCs w:val="21"/>
          <w:lang w:val="en-US" w:eastAsia="zh-CN"/>
          <w14:textFill>
            <w14:solidFill>
              <w14:schemeClr w14:val="tx1"/>
            </w14:solidFill>
          </w14:textFill>
        </w:rPr>
        <w:t>2、其它补充或需提供的资料（若有）。</w:t>
      </w:r>
    </w:p>
    <w:sectPr>
      <w:pgSz w:w="11906" w:h="16838"/>
      <w:pgMar w:top="1440" w:right="1576" w:bottom="1440" w:left="1463" w:header="851" w:footer="992" w:gutter="0"/>
      <w:cols w:space="0" w:num="1"/>
      <w:titlePg/>
      <w:rtlGutter w:val="0"/>
      <w:docGrid w:type="lines" w:linePitch="32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5E7C659-A172-409C-87F1-5E65343877C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楷体_GB2312">
    <w:panose1 w:val="02000000000000000000"/>
    <w:charset w:val="86"/>
    <w:family w:val="auto"/>
    <w:pitch w:val="default"/>
    <w:sig w:usb0="A00002BF" w:usb1="184F6CFA" w:usb2="00000012" w:usb3="00000000" w:csb0="00040001" w:csb1="00000000"/>
    <w:embedRegular r:id="rId2" w:fontKey="{33EB384C-052A-4924-841B-1F9DE7F34309}"/>
  </w:font>
  <w:font w:name="方正仿宋_GB2312">
    <w:panose1 w:val="02000000000000000000"/>
    <w:charset w:val="86"/>
    <w:family w:val="auto"/>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embedRegular r:id="rId3" w:fontKey="{E4F4B17F-E265-49FB-80CE-427726F94E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C997A">
    <w:pPr>
      <w:pStyle w:val="13"/>
      <w:jc w:val="center"/>
    </w:pPr>
  </w:p>
  <w:p w14:paraId="4898C119">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1FE04">
    <w:pPr>
      <w:pStyle w:val="13"/>
      <w:framePr w:wrap="around" w:vAnchor="text" w:hAnchor="margin" w:xAlign="center" w:y="1"/>
      <w:rPr>
        <w:rStyle w:val="24"/>
      </w:rPr>
    </w:pPr>
    <w:r>
      <w:fldChar w:fldCharType="begin"/>
    </w:r>
    <w:r>
      <w:rPr>
        <w:rStyle w:val="24"/>
      </w:rPr>
      <w:instrText xml:space="preserve">PAGE  </w:instrText>
    </w:r>
    <w:r>
      <w:fldChar w:fldCharType="end"/>
    </w:r>
  </w:p>
  <w:p w14:paraId="4816E4A6">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2FDE1">
    <w:pPr>
      <w:pStyle w:val="13"/>
      <w:jc w:val="center"/>
    </w:pPr>
    <w:r>
      <w:fldChar w:fldCharType="begin"/>
    </w:r>
    <w:r>
      <w:instrText xml:space="preserve">PAGE   \* MERGEFORMAT</w:instrText>
    </w:r>
    <w:r>
      <w:fldChar w:fldCharType="separate"/>
    </w:r>
    <w:r>
      <w:rPr>
        <w:lang w:val="zh-CN" w:eastAsia="zh-CN"/>
      </w:rPr>
      <w:t>79</w:t>
    </w:r>
    <w:r>
      <w:fldChar w:fldCharType="end"/>
    </w:r>
  </w:p>
  <w:p w14:paraId="728F091C">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19720">
    <w:pPr>
      <w:pStyle w:val="13"/>
      <w:jc w:val="center"/>
    </w:pPr>
    <w:r>
      <w:fldChar w:fldCharType="begin"/>
    </w:r>
    <w:r>
      <w:instrText xml:space="preserve">PAGE   \* MERGEFORMAT</w:instrText>
    </w:r>
    <w:r>
      <w:fldChar w:fldCharType="separate"/>
    </w:r>
    <w:r>
      <w:rPr>
        <w:lang w:val="zh-CN" w:eastAsia="zh-CN"/>
      </w:rPr>
      <w:t>35</w:t>
    </w:r>
    <w:r>
      <w:fldChar w:fldCharType="end"/>
    </w:r>
  </w:p>
  <w:p w14:paraId="30C82BAA">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B7BB7">
    <w:pPr>
      <w:pStyle w:val="13"/>
      <w:framePr w:w="520" w:h="235" w:hRule="exact" w:wrap="around" w:vAnchor="text" w:hAnchor="page" w:x="6073" w:y="-2"/>
      <w:rPr>
        <w:rStyle w:val="24"/>
      </w:rPr>
    </w:pPr>
    <w:r>
      <w:fldChar w:fldCharType="begin"/>
    </w:r>
    <w:r>
      <w:rPr>
        <w:rStyle w:val="24"/>
      </w:rPr>
      <w:instrText xml:space="preserve">PAGE  </w:instrText>
    </w:r>
    <w:r>
      <w:fldChar w:fldCharType="separate"/>
    </w:r>
    <w:r>
      <w:rPr>
        <w:rStyle w:val="24"/>
      </w:rPr>
      <w:t>78</w:t>
    </w:r>
    <w:r>
      <w:fldChar w:fldCharType="end"/>
    </w:r>
  </w:p>
  <w:p w14:paraId="39FF0640">
    <w:pPr>
      <w:pStyle w:val="13"/>
      <w:ind w:right="360"/>
      <w:jc w:val="center"/>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B2FC5">
    <w:pPr>
      <w:pStyle w:val="13"/>
      <w:ind w:right="360"/>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0D3B09B">
                          <w:pPr>
                            <w:pStyle w:val="13"/>
                            <w:rPr>
                              <w:rStyle w:val="24"/>
                            </w:rPr>
                          </w:pPr>
                          <w:r>
                            <w:fldChar w:fldCharType="begin"/>
                          </w:r>
                          <w:r>
                            <w:rPr>
                              <w:rStyle w:val="24"/>
                            </w:rPr>
                            <w:instrText xml:space="preserve">PAGE  </w:instrText>
                          </w:r>
                          <w:r>
                            <w:fldChar w:fldCharType="separate"/>
                          </w:r>
                          <w:r>
                            <w:rPr>
                              <w:rStyle w:val="24"/>
                            </w:rPr>
                            <w:t>95</w:t>
                          </w:r>
                          <w:r>
                            <w:fldChar w:fldCharType="end"/>
                          </w:r>
                        </w:p>
                      </w:txbxContent>
                    </wps:txbx>
                    <wps:bodyPr wrap="none" lIns="0" tIns="0" rIns="0" bIns="0" upright="1">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Pt0q/LAQAAnAMAAA4AAAAAAAAAAQAgAAAAHgEAAGRycy9lMm9E&#10;b2MueG1sUEsFBgAAAAAGAAYAWQEAAFsFAAAAAA==&#10;">
              <v:fill on="f" focussize="0,0"/>
              <v:stroke on="f"/>
              <v:imagedata o:title=""/>
              <o:lock v:ext="edit" aspectratio="f"/>
              <v:textbox inset="0mm,0mm,0mm,0mm" style="mso-fit-shape-to-text:t;">
                <w:txbxContent>
                  <w:p w14:paraId="40D3B09B">
                    <w:pPr>
                      <w:pStyle w:val="13"/>
                      <w:rPr>
                        <w:rStyle w:val="24"/>
                      </w:rPr>
                    </w:pPr>
                    <w:r>
                      <w:fldChar w:fldCharType="begin"/>
                    </w:r>
                    <w:r>
                      <w:rPr>
                        <w:rStyle w:val="24"/>
                      </w:rPr>
                      <w:instrText xml:space="preserve">PAGE  </w:instrText>
                    </w:r>
                    <w:r>
                      <w:fldChar w:fldCharType="separate"/>
                    </w:r>
                    <w:r>
                      <w:rPr>
                        <w:rStyle w:val="24"/>
                      </w:rPr>
                      <w:t>95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FE5FA">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EED91B4">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rPr>
                              <w:lang w:val="en-US" w:eastAsia="zh-CN"/>
                            </w:rPr>
                            <w:t>92</w:t>
                          </w:r>
                          <w:r>
                            <w:rPr>
                              <w:rFonts w:hint="eastAsia"/>
                            </w:rP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GPUvHXLAQAAnAMAAA4AAAAAAAAAAQAgAAAAHgEAAGRycy9lMm9E&#10;b2MueG1sUEsFBgAAAAAGAAYAWQEAAFsFAAAAAA==&#10;">
              <v:fill on="f" focussize="0,0"/>
              <v:stroke on="f"/>
              <v:imagedata o:title=""/>
              <o:lock v:ext="edit" aspectratio="f"/>
              <v:textbox inset="0mm,0mm,0mm,0mm" style="mso-fit-shape-to-text:t;">
                <w:txbxContent>
                  <w:p w14:paraId="4EED91B4">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rPr>
                        <w:lang w:val="en-US" w:eastAsia="zh-CN"/>
                      </w:rPr>
                      <w:t>92</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80552">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795565"/>
    <w:multiLevelType w:val="multilevel"/>
    <w:tmpl w:val="87795565"/>
    <w:lvl w:ilvl="0" w:tentative="0">
      <w:start w:val="1"/>
      <w:numFmt w:val="decimal"/>
      <w:lvlText w:val="(%1)"/>
      <w:lvlJc w:val="left"/>
      <w:pPr>
        <w:ind w:left="880" w:hanging="440"/>
      </w:pPr>
      <w:rPr>
        <w:rFonts w:hint="eastAsia" w:ascii="宋体" w:hAnsi="宋体" w:eastAsia="宋体" w:cs="宋体"/>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abstractNum w:abstractNumId="1">
    <w:nsid w:val="8831C9F5"/>
    <w:multiLevelType w:val="singleLevel"/>
    <w:tmpl w:val="8831C9F5"/>
    <w:lvl w:ilvl="0" w:tentative="0">
      <w:start w:val="1"/>
      <w:numFmt w:val="chineseCounting"/>
      <w:suff w:val="nothing"/>
      <w:lvlText w:val="%1、"/>
      <w:lvlJc w:val="left"/>
      <w:rPr>
        <w:rFonts w:hint="eastAsia"/>
      </w:rPr>
    </w:lvl>
  </w:abstractNum>
  <w:abstractNum w:abstractNumId="2">
    <w:nsid w:val="9F1C9164"/>
    <w:multiLevelType w:val="multilevel"/>
    <w:tmpl w:val="9F1C9164"/>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3">
    <w:nsid w:val="9F405643"/>
    <w:multiLevelType w:val="multilevel"/>
    <w:tmpl w:val="9F405643"/>
    <w:lvl w:ilvl="0" w:tentative="0">
      <w:start w:val="1"/>
      <w:numFmt w:val="decimal"/>
      <w:lvlText w:val="(%1)"/>
      <w:lvlJc w:val="left"/>
      <w:pPr>
        <w:ind w:left="880" w:hanging="440"/>
      </w:pPr>
      <w:rPr>
        <w:rFonts w:hint="eastAsia" w:ascii="宋体" w:hAnsi="宋体" w:eastAsia="宋体" w:cs="宋体"/>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abstractNum w:abstractNumId="4">
    <w:nsid w:val="C54816F3"/>
    <w:multiLevelType w:val="multilevel"/>
    <w:tmpl w:val="C54816F3"/>
    <w:lvl w:ilvl="0" w:tentative="0">
      <w:start w:val="1"/>
      <w:numFmt w:val="decimal"/>
      <w:lvlText w:val="(%1)"/>
      <w:lvlJc w:val="left"/>
      <w:pPr>
        <w:ind w:left="880" w:hanging="440"/>
      </w:pPr>
      <w:rPr>
        <w:rFonts w:hint="eastAsia" w:ascii="宋体" w:hAnsi="宋体" w:eastAsia="宋体" w:cs="宋体"/>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abstractNum w:abstractNumId="5">
    <w:nsid w:val="C87D13C6"/>
    <w:multiLevelType w:val="singleLevel"/>
    <w:tmpl w:val="C87D13C6"/>
    <w:lvl w:ilvl="0" w:tentative="0">
      <w:start w:val="3"/>
      <w:numFmt w:val="chineseCounting"/>
      <w:suff w:val="space"/>
      <w:lvlText w:val="第%1章"/>
      <w:lvlJc w:val="left"/>
      <w:rPr>
        <w:rFonts w:hint="eastAsia"/>
      </w:rPr>
    </w:lvl>
  </w:abstractNum>
  <w:abstractNum w:abstractNumId="6">
    <w:nsid w:val="CADCF288"/>
    <w:multiLevelType w:val="multilevel"/>
    <w:tmpl w:val="CADCF288"/>
    <w:lvl w:ilvl="0" w:tentative="0">
      <w:start w:val="1"/>
      <w:numFmt w:val="decimal"/>
      <w:lvlText w:val="(%1)"/>
      <w:lvlJc w:val="left"/>
      <w:pPr>
        <w:ind w:left="880" w:hanging="440"/>
      </w:pPr>
      <w:rPr>
        <w:rFonts w:hint="eastAsia" w:ascii="宋体" w:hAnsi="宋体" w:eastAsia="宋体" w:cs="宋体"/>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abstractNum w:abstractNumId="7">
    <w:nsid w:val="CB69BA86"/>
    <w:multiLevelType w:val="multilevel"/>
    <w:tmpl w:val="CB69BA86"/>
    <w:lvl w:ilvl="0" w:tentative="0">
      <w:start w:val="1"/>
      <w:numFmt w:val="decimal"/>
      <w:lvlText w:val="(%1)"/>
      <w:lvlJc w:val="left"/>
      <w:pPr>
        <w:ind w:left="880" w:hanging="440"/>
      </w:pPr>
      <w:rPr>
        <w:rFonts w:hint="eastAsia" w:ascii="宋体" w:hAnsi="宋体" w:eastAsia="宋体" w:cs="宋体"/>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abstractNum w:abstractNumId="8">
    <w:nsid w:val="CB9A189F"/>
    <w:multiLevelType w:val="singleLevel"/>
    <w:tmpl w:val="CB9A189F"/>
    <w:lvl w:ilvl="0" w:tentative="0">
      <w:start w:val="1"/>
      <w:numFmt w:val="decimal"/>
      <w:lvlText w:val="%1."/>
      <w:lvlJc w:val="left"/>
      <w:pPr>
        <w:ind w:left="425" w:hanging="425"/>
      </w:pPr>
      <w:rPr>
        <w:rFonts w:hint="default"/>
      </w:rPr>
    </w:lvl>
  </w:abstractNum>
  <w:abstractNum w:abstractNumId="9">
    <w:nsid w:val="CE44CD01"/>
    <w:multiLevelType w:val="singleLevel"/>
    <w:tmpl w:val="CE44CD01"/>
    <w:lvl w:ilvl="0" w:tentative="0">
      <w:start w:val="1"/>
      <w:numFmt w:val="decimal"/>
      <w:suff w:val="nothing"/>
      <w:lvlText w:val="（%1）"/>
      <w:lvlJc w:val="left"/>
    </w:lvl>
  </w:abstractNum>
  <w:abstractNum w:abstractNumId="10">
    <w:nsid w:val="D31433BF"/>
    <w:multiLevelType w:val="multilevel"/>
    <w:tmpl w:val="D31433BF"/>
    <w:lvl w:ilvl="0" w:tentative="0">
      <w:start w:val="1"/>
      <w:numFmt w:val="decimal"/>
      <w:lvlText w:val="(%1)"/>
      <w:lvlJc w:val="left"/>
      <w:pPr>
        <w:ind w:left="880" w:hanging="440"/>
      </w:pPr>
      <w:rPr>
        <w:rFonts w:hint="eastAsia" w:ascii="宋体" w:hAnsi="宋体" w:eastAsia="宋体" w:cs="宋体"/>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abstractNum w:abstractNumId="11">
    <w:nsid w:val="DF789642"/>
    <w:multiLevelType w:val="multilevel"/>
    <w:tmpl w:val="DF789642"/>
    <w:lvl w:ilvl="0" w:tentative="0">
      <w:start w:val="1"/>
      <w:numFmt w:val="decimal"/>
      <w:lvlText w:val="(%1)"/>
      <w:lvlJc w:val="left"/>
      <w:pPr>
        <w:ind w:left="880" w:hanging="440"/>
      </w:pPr>
      <w:rPr>
        <w:rFonts w:hint="eastAsia" w:ascii="宋体" w:hAnsi="宋体" w:eastAsia="宋体" w:cs="宋体"/>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abstractNum w:abstractNumId="12">
    <w:nsid w:val="E013C90F"/>
    <w:multiLevelType w:val="multilevel"/>
    <w:tmpl w:val="E013C90F"/>
    <w:lvl w:ilvl="0" w:tentative="0">
      <w:start w:val="1"/>
      <w:numFmt w:val="decimal"/>
      <w:lvlText w:val="(%1)"/>
      <w:lvlJc w:val="left"/>
      <w:pPr>
        <w:ind w:left="880" w:hanging="440"/>
      </w:pPr>
      <w:rPr>
        <w:rFonts w:hint="eastAsia" w:ascii="宋体" w:hAnsi="宋体" w:eastAsia="宋体" w:cs="宋体"/>
      </w:rPr>
    </w:lvl>
    <w:lvl w:ilvl="1" w:tentative="0">
      <w:start w:val="1"/>
      <w:numFmt w:val="lowerLetter"/>
      <w:lvlText w:val="%2)"/>
      <w:lvlJc w:val="left"/>
      <w:pPr>
        <w:ind w:left="1320" w:hanging="440"/>
      </w:pPr>
      <w:rPr>
        <w:rFonts w:hint="default" w:ascii="Times New Roman" w:hAnsi="Times New Roman" w:cs="Times New Roman"/>
      </w:rPr>
    </w:lvl>
    <w:lvl w:ilvl="2" w:tentative="0">
      <w:start w:val="1"/>
      <w:numFmt w:val="lowerRoman"/>
      <w:lvlText w:val="%3."/>
      <w:lvlJc w:val="right"/>
      <w:pPr>
        <w:ind w:left="1760" w:hanging="440"/>
      </w:pPr>
      <w:rPr>
        <w:rFonts w:hint="default" w:ascii="Times New Roman" w:hAnsi="Times New Roman" w:cs="Times New Roman"/>
      </w:rPr>
    </w:lvl>
    <w:lvl w:ilvl="3" w:tentative="0">
      <w:start w:val="1"/>
      <w:numFmt w:val="decimal"/>
      <w:lvlText w:val="%4."/>
      <w:lvlJc w:val="left"/>
      <w:pPr>
        <w:ind w:left="2200" w:hanging="440"/>
      </w:pPr>
      <w:rPr>
        <w:rFonts w:hint="default" w:ascii="Times New Roman" w:hAnsi="Times New Roman" w:cs="Times New Roman"/>
      </w:rPr>
    </w:lvl>
    <w:lvl w:ilvl="4" w:tentative="0">
      <w:start w:val="1"/>
      <w:numFmt w:val="lowerLetter"/>
      <w:lvlText w:val="%5)"/>
      <w:lvlJc w:val="left"/>
      <w:pPr>
        <w:ind w:left="2640" w:hanging="440"/>
      </w:pPr>
      <w:rPr>
        <w:rFonts w:hint="default" w:ascii="Times New Roman" w:hAnsi="Times New Roman" w:cs="Times New Roman"/>
      </w:rPr>
    </w:lvl>
    <w:lvl w:ilvl="5" w:tentative="0">
      <w:start w:val="1"/>
      <w:numFmt w:val="lowerRoman"/>
      <w:lvlText w:val="%6."/>
      <w:lvlJc w:val="right"/>
      <w:pPr>
        <w:ind w:left="3080" w:hanging="440"/>
      </w:pPr>
      <w:rPr>
        <w:rFonts w:hint="default" w:ascii="Times New Roman" w:hAnsi="Times New Roman" w:cs="Times New Roman"/>
      </w:rPr>
    </w:lvl>
    <w:lvl w:ilvl="6" w:tentative="0">
      <w:start w:val="1"/>
      <w:numFmt w:val="decimal"/>
      <w:lvlText w:val="%7."/>
      <w:lvlJc w:val="left"/>
      <w:pPr>
        <w:ind w:left="3520" w:hanging="440"/>
      </w:pPr>
      <w:rPr>
        <w:rFonts w:hint="default" w:ascii="Times New Roman" w:hAnsi="Times New Roman" w:cs="Times New Roman"/>
      </w:rPr>
    </w:lvl>
    <w:lvl w:ilvl="7" w:tentative="0">
      <w:start w:val="1"/>
      <w:numFmt w:val="lowerLetter"/>
      <w:lvlText w:val="%8)"/>
      <w:lvlJc w:val="left"/>
      <w:pPr>
        <w:ind w:left="3960" w:hanging="440"/>
      </w:pPr>
      <w:rPr>
        <w:rFonts w:hint="default" w:ascii="Times New Roman" w:hAnsi="Times New Roman" w:cs="Times New Roman"/>
      </w:rPr>
    </w:lvl>
    <w:lvl w:ilvl="8" w:tentative="0">
      <w:start w:val="1"/>
      <w:numFmt w:val="lowerRoman"/>
      <w:lvlText w:val="%9."/>
      <w:lvlJc w:val="right"/>
      <w:pPr>
        <w:ind w:left="4400" w:hanging="440"/>
      </w:pPr>
      <w:rPr>
        <w:rFonts w:hint="default" w:ascii="Times New Roman" w:hAnsi="Times New Roman" w:cs="Times New Roman"/>
      </w:rPr>
    </w:lvl>
  </w:abstractNum>
  <w:abstractNum w:abstractNumId="13">
    <w:nsid w:val="EF33F16A"/>
    <w:multiLevelType w:val="multilevel"/>
    <w:tmpl w:val="EF33F16A"/>
    <w:lvl w:ilvl="0" w:tentative="0">
      <w:start w:val="1"/>
      <w:numFmt w:val="decimal"/>
      <w:lvlText w:val="(%1)"/>
      <w:lvlJc w:val="left"/>
      <w:pPr>
        <w:ind w:left="440" w:hanging="440"/>
      </w:pPr>
      <w:rPr>
        <w:rFonts w:hint="default" w:ascii="Times New Roman" w:hAnsi="Times New Roman" w:cs="Times New Roman"/>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abstractNum w:abstractNumId="14">
    <w:nsid w:val="F10593AA"/>
    <w:multiLevelType w:val="multilevel"/>
    <w:tmpl w:val="F10593AA"/>
    <w:lvl w:ilvl="0" w:tentative="0">
      <w:start w:val="1"/>
      <w:numFmt w:val="decimal"/>
      <w:lvlText w:val="(%1)"/>
      <w:lvlJc w:val="left"/>
      <w:pPr>
        <w:ind w:left="880" w:hanging="440"/>
      </w:pPr>
      <w:rPr>
        <w:rFonts w:hint="eastAsia" w:ascii="宋体" w:hAnsi="宋体" w:eastAsia="宋体" w:cs="宋体"/>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abstractNum w:abstractNumId="15">
    <w:nsid w:val="F4704E94"/>
    <w:multiLevelType w:val="multilevel"/>
    <w:tmpl w:val="F4704E94"/>
    <w:lvl w:ilvl="0" w:tentative="0">
      <w:start w:val="1"/>
      <w:numFmt w:val="decimal"/>
      <w:lvlText w:val="(%1)"/>
      <w:lvlJc w:val="left"/>
      <w:pPr>
        <w:ind w:left="440" w:hanging="440"/>
      </w:pPr>
      <w:rPr>
        <w:rFonts w:hint="default" w:ascii="Times New Roman" w:hAnsi="Times New Roman" w:cs="Times New Roman"/>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abstractNum w:abstractNumId="16">
    <w:nsid w:val="FB403722"/>
    <w:multiLevelType w:val="singleLevel"/>
    <w:tmpl w:val="FB403722"/>
    <w:lvl w:ilvl="0" w:tentative="0">
      <w:start w:val="1"/>
      <w:numFmt w:val="decimal"/>
      <w:suff w:val="nothing"/>
      <w:lvlText w:val="（%1）"/>
      <w:lvlJc w:val="left"/>
    </w:lvl>
  </w:abstractNum>
  <w:abstractNum w:abstractNumId="17">
    <w:nsid w:val="07BB68FF"/>
    <w:multiLevelType w:val="multilevel"/>
    <w:tmpl w:val="07BB68FF"/>
    <w:lvl w:ilvl="0" w:tentative="0">
      <w:start w:val="1"/>
      <w:numFmt w:val="decimal"/>
      <w:lvlText w:val="(%1)"/>
      <w:lvlJc w:val="left"/>
      <w:pPr>
        <w:ind w:left="880" w:hanging="440"/>
      </w:pPr>
      <w:rPr>
        <w:rFonts w:hint="eastAsia" w:ascii="宋体" w:hAnsi="宋体" w:eastAsia="宋体" w:cs="宋体"/>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abstractNum w:abstractNumId="18">
    <w:nsid w:val="0F942FE8"/>
    <w:multiLevelType w:val="multilevel"/>
    <w:tmpl w:val="0F942FE8"/>
    <w:lvl w:ilvl="0" w:tentative="0">
      <w:start w:val="1"/>
      <w:numFmt w:val="decimal"/>
      <w:lvlText w:val="(%1)"/>
      <w:lvlJc w:val="left"/>
      <w:pPr>
        <w:ind w:left="880" w:hanging="440"/>
      </w:pPr>
      <w:rPr>
        <w:rFonts w:hint="eastAsia" w:ascii="宋体" w:hAnsi="宋体" w:eastAsia="宋体" w:cs="宋体"/>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abstractNum w:abstractNumId="19">
    <w:nsid w:val="1161E421"/>
    <w:multiLevelType w:val="multilevel"/>
    <w:tmpl w:val="1161E421"/>
    <w:lvl w:ilvl="0" w:tentative="0">
      <w:start w:val="1"/>
      <w:numFmt w:val="decimal"/>
      <w:lvlText w:val="(%1)"/>
      <w:lvlJc w:val="left"/>
      <w:pPr>
        <w:ind w:left="880" w:hanging="440"/>
      </w:pPr>
      <w:rPr>
        <w:rFonts w:hint="eastAsia" w:ascii="宋体" w:hAnsi="宋体" w:eastAsia="宋体" w:cs="宋体"/>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abstractNum w:abstractNumId="20">
    <w:nsid w:val="1253E9C6"/>
    <w:multiLevelType w:val="multilevel"/>
    <w:tmpl w:val="1253E9C6"/>
    <w:lvl w:ilvl="0" w:tentative="0">
      <w:start w:val="1"/>
      <w:numFmt w:val="decimal"/>
      <w:lvlText w:val="(%1)"/>
      <w:lvlJc w:val="left"/>
      <w:pPr>
        <w:ind w:left="880" w:hanging="440"/>
      </w:pPr>
      <w:rPr>
        <w:rFonts w:hint="eastAsia" w:ascii="宋体" w:hAnsi="宋体" w:eastAsia="宋体" w:cs="宋体"/>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abstractNum w:abstractNumId="21">
    <w:nsid w:val="1381184A"/>
    <w:multiLevelType w:val="multilevel"/>
    <w:tmpl w:val="1381184A"/>
    <w:lvl w:ilvl="0" w:tentative="0">
      <w:start w:val="1"/>
      <w:numFmt w:val="decimal"/>
      <w:lvlText w:val="(%1)"/>
      <w:lvlJc w:val="left"/>
      <w:pPr>
        <w:ind w:left="440" w:hanging="440"/>
      </w:pPr>
      <w:rPr>
        <w:rFonts w:hint="default" w:ascii="Times New Roman" w:hAnsi="Times New Roman" w:cs="Times New Roman"/>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abstractNum w:abstractNumId="22">
    <w:nsid w:val="18051C93"/>
    <w:multiLevelType w:val="multilevel"/>
    <w:tmpl w:val="18051C93"/>
    <w:lvl w:ilvl="0" w:tentative="0">
      <w:start w:val="1"/>
      <w:numFmt w:val="bullet"/>
      <w:lvlText w:val=""/>
      <w:lvlJc w:val="left"/>
      <w:pPr>
        <w:ind w:left="440" w:hanging="440"/>
      </w:pPr>
      <w:rPr>
        <w:rFonts w:hint="default" w:ascii="Wingdings" w:hAnsi="Wingdings" w:cs="Wingdings"/>
      </w:rPr>
    </w:lvl>
    <w:lvl w:ilvl="1" w:tentative="0">
      <w:start w:val="1"/>
      <w:numFmt w:val="bullet"/>
      <w:lvlText w:val=""/>
      <w:lvlJc w:val="left"/>
      <w:pPr>
        <w:ind w:left="880" w:hanging="440"/>
      </w:pPr>
      <w:rPr>
        <w:rFonts w:hint="default" w:ascii="Wingdings" w:hAnsi="Wingdings" w:cs="Wingdings"/>
      </w:rPr>
    </w:lvl>
    <w:lvl w:ilvl="2" w:tentative="0">
      <w:start w:val="1"/>
      <w:numFmt w:val="bullet"/>
      <w:lvlText w:val=""/>
      <w:lvlJc w:val="left"/>
      <w:pPr>
        <w:ind w:left="1320" w:hanging="440"/>
      </w:pPr>
      <w:rPr>
        <w:rFonts w:hint="default" w:ascii="Wingdings" w:hAnsi="Wingdings" w:cs="Wingdings"/>
      </w:rPr>
    </w:lvl>
    <w:lvl w:ilvl="3" w:tentative="0">
      <w:start w:val="1"/>
      <w:numFmt w:val="bullet"/>
      <w:lvlText w:val=""/>
      <w:lvlJc w:val="left"/>
      <w:pPr>
        <w:ind w:left="1760" w:hanging="440"/>
      </w:pPr>
      <w:rPr>
        <w:rFonts w:hint="default" w:ascii="Wingdings" w:hAnsi="Wingdings" w:cs="Wingdings"/>
      </w:rPr>
    </w:lvl>
    <w:lvl w:ilvl="4" w:tentative="0">
      <w:start w:val="1"/>
      <w:numFmt w:val="bullet"/>
      <w:lvlText w:val=""/>
      <w:lvlJc w:val="left"/>
      <w:pPr>
        <w:ind w:left="2200" w:hanging="440"/>
      </w:pPr>
      <w:rPr>
        <w:rFonts w:hint="default" w:ascii="Wingdings" w:hAnsi="Wingdings" w:cs="Wingdings"/>
      </w:rPr>
    </w:lvl>
    <w:lvl w:ilvl="5" w:tentative="0">
      <w:start w:val="1"/>
      <w:numFmt w:val="bullet"/>
      <w:lvlText w:val=""/>
      <w:lvlJc w:val="left"/>
      <w:pPr>
        <w:ind w:left="2640" w:hanging="440"/>
      </w:pPr>
      <w:rPr>
        <w:rFonts w:hint="default" w:ascii="Wingdings" w:hAnsi="Wingdings" w:cs="Wingdings"/>
      </w:rPr>
    </w:lvl>
    <w:lvl w:ilvl="6" w:tentative="0">
      <w:start w:val="1"/>
      <w:numFmt w:val="bullet"/>
      <w:lvlText w:val=""/>
      <w:lvlJc w:val="left"/>
      <w:pPr>
        <w:ind w:left="3080" w:hanging="440"/>
      </w:pPr>
      <w:rPr>
        <w:rFonts w:hint="default" w:ascii="Wingdings" w:hAnsi="Wingdings" w:cs="Wingdings"/>
      </w:rPr>
    </w:lvl>
    <w:lvl w:ilvl="7" w:tentative="0">
      <w:start w:val="1"/>
      <w:numFmt w:val="bullet"/>
      <w:lvlText w:val=""/>
      <w:lvlJc w:val="left"/>
      <w:pPr>
        <w:ind w:left="3520" w:hanging="440"/>
      </w:pPr>
      <w:rPr>
        <w:rFonts w:hint="default" w:ascii="Wingdings" w:hAnsi="Wingdings" w:cs="Wingdings"/>
      </w:rPr>
    </w:lvl>
    <w:lvl w:ilvl="8" w:tentative="0">
      <w:start w:val="1"/>
      <w:numFmt w:val="bullet"/>
      <w:lvlText w:val=""/>
      <w:lvlJc w:val="left"/>
      <w:pPr>
        <w:ind w:left="3960" w:hanging="440"/>
      </w:pPr>
      <w:rPr>
        <w:rFonts w:hint="default" w:ascii="Wingdings" w:hAnsi="Wingdings" w:cs="Wingdings"/>
      </w:rPr>
    </w:lvl>
  </w:abstractNum>
  <w:abstractNum w:abstractNumId="23">
    <w:nsid w:val="2437C589"/>
    <w:multiLevelType w:val="multilevel"/>
    <w:tmpl w:val="2437C589"/>
    <w:lvl w:ilvl="0" w:tentative="0">
      <w:start w:val="1"/>
      <w:numFmt w:val="decimal"/>
      <w:lvlText w:val="(%1)"/>
      <w:lvlJc w:val="left"/>
      <w:pPr>
        <w:ind w:left="440" w:hanging="440"/>
      </w:pPr>
      <w:rPr>
        <w:rFonts w:hint="default" w:ascii="Times New Roman" w:hAnsi="Times New Roman" w:cs="Times New Roman"/>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abstractNum w:abstractNumId="24">
    <w:nsid w:val="2D684203"/>
    <w:multiLevelType w:val="multilevel"/>
    <w:tmpl w:val="2D684203"/>
    <w:lvl w:ilvl="0" w:tentative="0">
      <w:start w:val="1"/>
      <w:numFmt w:val="decimal"/>
      <w:lvlText w:val="(%1)"/>
      <w:lvlJc w:val="left"/>
      <w:pPr>
        <w:ind w:left="880" w:hanging="440"/>
      </w:pPr>
      <w:rPr>
        <w:rFonts w:hint="eastAsia" w:ascii="宋体" w:hAnsi="宋体" w:eastAsia="宋体" w:cs="宋体"/>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abstractNum w:abstractNumId="25">
    <w:nsid w:val="3871CE1D"/>
    <w:multiLevelType w:val="singleLevel"/>
    <w:tmpl w:val="3871CE1D"/>
    <w:lvl w:ilvl="0" w:tentative="0">
      <w:start w:val="1"/>
      <w:numFmt w:val="chineseCounting"/>
      <w:suff w:val="nothing"/>
      <w:lvlText w:val="%1、"/>
      <w:lvlJc w:val="left"/>
      <w:rPr>
        <w:rFonts w:hint="eastAsia"/>
      </w:rPr>
    </w:lvl>
  </w:abstractNum>
  <w:abstractNum w:abstractNumId="26">
    <w:nsid w:val="3D309DA7"/>
    <w:multiLevelType w:val="multilevel"/>
    <w:tmpl w:val="3D309DA7"/>
    <w:lvl w:ilvl="0" w:tentative="0">
      <w:start w:val="1"/>
      <w:numFmt w:val="decimal"/>
      <w:lvlText w:val="(%1)"/>
      <w:lvlJc w:val="left"/>
      <w:pPr>
        <w:ind w:left="860" w:hanging="440"/>
      </w:pPr>
      <w:rPr>
        <w:rFonts w:hint="default" w:ascii="Times New Roman" w:hAnsi="Times New Roman" w:cs="Times New Roman"/>
      </w:rPr>
    </w:lvl>
    <w:lvl w:ilvl="1" w:tentative="0">
      <w:start w:val="1"/>
      <w:numFmt w:val="lowerLetter"/>
      <w:lvlText w:val="%2)"/>
      <w:lvlJc w:val="left"/>
      <w:pPr>
        <w:ind w:left="1300" w:hanging="440"/>
      </w:pPr>
      <w:rPr>
        <w:rFonts w:hint="default" w:ascii="Times New Roman" w:hAnsi="Times New Roman" w:cs="Times New Roman"/>
      </w:rPr>
    </w:lvl>
    <w:lvl w:ilvl="2" w:tentative="0">
      <w:start w:val="1"/>
      <w:numFmt w:val="lowerRoman"/>
      <w:lvlText w:val="%3."/>
      <w:lvlJc w:val="right"/>
      <w:pPr>
        <w:ind w:left="1740" w:hanging="440"/>
      </w:pPr>
      <w:rPr>
        <w:rFonts w:hint="default" w:ascii="Times New Roman" w:hAnsi="Times New Roman" w:cs="Times New Roman"/>
      </w:rPr>
    </w:lvl>
    <w:lvl w:ilvl="3" w:tentative="0">
      <w:start w:val="1"/>
      <w:numFmt w:val="decimal"/>
      <w:lvlText w:val="%4."/>
      <w:lvlJc w:val="left"/>
      <w:pPr>
        <w:ind w:left="2180" w:hanging="440"/>
      </w:pPr>
      <w:rPr>
        <w:rFonts w:hint="default" w:ascii="Times New Roman" w:hAnsi="Times New Roman" w:cs="Times New Roman"/>
      </w:rPr>
    </w:lvl>
    <w:lvl w:ilvl="4" w:tentative="0">
      <w:start w:val="1"/>
      <w:numFmt w:val="lowerLetter"/>
      <w:lvlText w:val="%5)"/>
      <w:lvlJc w:val="left"/>
      <w:pPr>
        <w:ind w:left="2620" w:hanging="440"/>
      </w:pPr>
      <w:rPr>
        <w:rFonts w:hint="default" w:ascii="Times New Roman" w:hAnsi="Times New Roman" w:cs="Times New Roman"/>
      </w:rPr>
    </w:lvl>
    <w:lvl w:ilvl="5" w:tentative="0">
      <w:start w:val="1"/>
      <w:numFmt w:val="lowerRoman"/>
      <w:lvlText w:val="%6."/>
      <w:lvlJc w:val="right"/>
      <w:pPr>
        <w:ind w:left="3060" w:hanging="440"/>
      </w:pPr>
      <w:rPr>
        <w:rFonts w:hint="default" w:ascii="Times New Roman" w:hAnsi="Times New Roman" w:cs="Times New Roman"/>
      </w:rPr>
    </w:lvl>
    <w:lvl w:ilvl="6" w:tentative="0">
      <w:start w:val="1"/>
      <w:numFmt w:val="decimal"/>
      <w:lvlText w:val="%7."/>
      <w:lvlJc w:val="left"/>
      <w:pPr>
        <w:ind w:left="3500" w:hanging="440"/>
      </w:pPr>
      <w:rPr>
        <w:rFonts w:hint="default" w:ascii="Times New Roman" w:hAnsi="Times New Roman" w:cs="Times New Roman"/>
      </w:rPr>
    </w:lvl>
    <w:lvl w:ilvl="7" w:tentative="0">
      <w:start w:val="1"/>
      <w:numFmt w:val="lowerLetter"/>
      <w:lvlText w:val="%8)"/>
      <w:lvlJc w:val="left"/>
      <w:pPr>
        <w:ind w:left="3940" w:hanging="440"/>
      </w:pPr>
      <w:rPr>
        <w:rFonts w:hint="default" w:ascii="Times New Roman" w:hAnsi="Times New Roman" w:cs="Times New Roman"/>
      </w:rPr>
    </w:lvl>
    <w:lvl w:ilvl="8" w:tentative="0">
      <w:start w:val="1"/>
      <w:numFmt w:val="lowerRoman"/>
      <w:lvlText w:val="%9."/>
      <w:lvlJc w:val="right"/>
      <w:pPr>
        <w:ind w:left="4380" w:hanging="440"/>
      </w:pPr>
      <w:rPr>
        <w:rFonts w:hint="default" w:ascii="Times New Roman" w:hAnsi="Times New Roman" w:cs="Times New Roman"/>
      </w:rPr>
    </w:lvl>
  </w:abstractNum>
  <w:abstractNum w:abstractNumId="27">
    <w:nsid w:val="5A2B5B30"/>
    <w:multiLevelType w:val="multilevel"/>
    <w:tmpl w:val="5A2B5B30"/>
    <w:lvl w:ilvl="0" w:tentative="0">
      <w:start w:val="2"/>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8">
    <w:nsid w:val="67753AC8"/>
    <w:multiLevelType w:val="singleLevel"/>
    <w:tmpl w:val="67753AC8"/>
    <w:lvl w:ilvl="0" w:tentative="0">
      <w:start w:val="1"/>
      <w:numFmt w:val="decimal"/>
      <w:suff w:val="nothing"/>
      <w:lvlText w:val="（%1）"/>
      <w:lvlJc w:val="left"/>
    </w:lvl>
  </w:abstractNum>
  <w:abstractNum w:abstractNumId="29">
    <w:nsid w:val="682AA820"/>
    <w:multiLevelType w:val="multilevel"/>
    <w:tmpl w:val="682AA820"/>
    <w:lvl w:ilvl="0" w:tentative="0">
      <w:start w:val="1"/>
      <w:numFmt w:val="decimal"/>
      <w:lvlText w:val="(%1)"/>
      <w:lvlJc w:val="left"/>
      <w:pPr>
        <w:ind w:left="880" w:hanging="440"/>
      </w:pPr>
      <w:rPr>
        <w:rFonts w:hint="eastAsia" w:ascii="宋体" w:hAnsi="宋体" w:eastAsia="宋体" w:cs="宋体"/>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abstractNum w:abstractNumId="30">
    <w:nsid w:val="6C07F563"/>
    <w:multiLevelType w:val="multilevel"/>
    <w:tmpl w:val="6C07F563"/>
    <w:lvl w:ilvl="0" w:tentative="0">
      <w:start w:val="1"/>
      <w:numFmt w:val="decimal"/>
      <w:lvlText w:val="(%1)"/>
      <w:lvlJc w:val="left"/>
      <w:pPr>
        <w:ind w:left="880" w:hanging="440"/>
      </w:pPr>
      <w:rPr>
        <w:rFonts w:hint="eastAsia" w:ascii="宋体" w:hAnsi="宋体" w:eastAsia="宋体" w:cs="宋体"/>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abstractNum w:abstractNumId="31">
    <w:nsid w:val="6F72A3CB"/>
    <w:multiLevelType w:val="multilevel"/>
    <w:tmpl w:val="6F72A3CB"/>
    <w:lvl w:ilvl="0" w:tentative="0">
      <w:start w:val="1"/>
      <w:numFmt w:val="decimal"/>
      <w:lvlText w:val="(%1)"/>
      <w:lvlJc w:val="left"/>
      <w:pPr>
        <w:ind w:left="880" w:hanging="440"/>
      </w:pPr>
      <w:rPr>
        <w:rFonts w:hint="eastAsia" w:ascii="宋体" w:hAnsi="宋体" w:eastAsia="宋体" w:cs="宋体"/>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num w:numId="1">
    <w:abstractNumId w:val="9"/>
  </w:num>
  <w:num w:numId="2">
    <w:abstractNumId w:val="16"/>
  </w:num>
  <w:num w:numId="3">
    <w:abstractNumId w:val="5"/>
  </w:num>
  <w:num w:numId="4">
    <w:abstractNumId w:val="8"/>
  </w:num>
  <w:num w:numId="5">
    <w:abstractNumId w:val="22"/>
  </w:num>
  <w:num w:numId="6">
    <w:abstractNumId w:val="29"/>
  </w:num>
  <w:num w:numId="7">
    <w:abstractNumId w:val="2"/>
  </w:num>
  <w:num w:numId="8">
    <w:abstractNumId w:val="4"/>
  </w:num>
  <w:num w:numId="9">
    <w:abstractNumId w:val="7"/>
  </w:num>
  <w:num w:numId="10">
    <w:abstractNumId w:val="17"/>
  </w:num>
  <w:num w:numId="11">
    <w:abstractNumId w:val="31"/>
  </w:num>
  <w:num w:numId="12">
    <w:abstractNumId w:val="24"/>
  </w:num>
  <w:num w:numId="13">
    <w:abstractNumId w:val="10"/>
  </w:num>
  <w:num w:numId="14">
    <w:abstractNumId w:val="30"/>
  </w:num>
  <w:num w:numId="15">
    <w:abstractNumId w:val="20"/>
  </w:num>
  <w:num w:numId="16">
    <w:abstractNumId w:val="6"/>
  </w:num>
  <w:num w:numId="17">
    <w:abstractNumId w:val="19"/>
  </w:num>
  <w:num w:numId="18">
    <w:abstractNumId w:val="18"/>
  </w:num>
  <w:num w:numId="19">
    <w:abstractNumId w:val="14"/>
  </w:num>
  <w:num w:numId="20">
    <w:abstractNumId w:val="0"/>
  </w:num>
  <w:num w:numId="21">
    <w:abstractNumId w:val="11"/>
  </w:num>
  <w:num w:numId="22">
    <w:abstractNumId w:val="3"/>
  </w:num>
  <w:num w:numId="23">
    <w:abstractNumId w:val="12"/>
  </w:num>
  <w:num w:numId="24">
    <w:abstractNumId w:val="15"/>
  </w:num>
  <w:num w:numId="25">
    <w:abstractNumId w:val="13"/>
  </w:num>
  <w:num w:numId="26">
    <w:abstractNumId w:val="21"/>
  </w:num>
  <w:num w:numId="27">
    <w:abstractNumId w:val="26"/>
  </w:num>
  <w:num w:numId="28">
    <w:abstractNumId w:val="23"/>
  </w:num>
  <w:num w:numId="29">
    <w:abstractNumId w:val="27"/>
  </w:num>
  <w:num w:numId="30">
    <w:abstractNumId w:val="25"/>
  </w:num>
  <w:num w:numId="31">
    <w:abstractNumId w:val="1"/>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ViY2MzMmY4ZjlhZjg2YzY5MDlhM2RhYjY2NWE4ZmIifQ=="/>
  </w:docVars>
  <w:rsids>
    <w:rsidRoot w:val="2A56599D"/>
    <w:rsid w:val="00132C3D"/>
    <w:rsid w:val="003243D2"/>
    <w:rsid w:val="00E865C2"/>
    <w:rsid w:val="00EF6A16"/>
    <w:rsid w:val="00F755E2"/>
    <w:rsid w:val="01A00569"/>
    <w:rsid w:val="01CF7782"/>
    <w:rsid w:val="01DB319C"/>
    <w:rsid w:val="028B2F01"/>
    <w:rsid w:val="02C90CB4"/>
    <w:rsid w:val="02D36DFE"/>
    <w:rsid w:val="035148F2"/>
    <w:rsid w:val="035B7023"/>
    <w:rsid w:val="036916A9"/>
    <w:rsid w:val="03BB5D98"/>
    <w:rsid w:val="03EC461B"/>
    <w:rsid w:val="0408709E"/>
    <w:rsid w:val="04195E38"/>
    <w:rsid w:val="04267B2D"/>
    <w:rsid w:val="043B4C5B"/>
    <w:rsid w:val="047514A8"/>
    <w:rsid w:val="048400AF"/>
    <w:rsid w:val="04C6373B"/>
    <w:rsid w:val="04DB2CB9"/>
    <w:rsid w:val="04ED4BEA"/>
    <w:rsid w:val="04FA4B16"/>
    <w:rsid w:val="05506B2F"/>
    <w:rsid w:val="0571336F"/>
    <w:rsid w:val="059C797B"/>
    <w:rsid w:val="05BD321D"/>
    <w:rsid w:val="063C3143"/>
    <w:rsid w:val="06725923"/>
    <w:rsid w:val="07124399"/>
    <w:rsid w:val="076116CC"/>
    <w:rsid w:val="07A272F8"/>
    <w:rsid w:val="07FB4E2D"/>
    <w:rsid w:val="081C263B"/>
    <w:rsid w:val="08350359"/>
    <w:rsid w:val="086B4C5E"/>
    <w:rsid w:val="08A62845"/>
    <w:rsid w:val="0946032A"/>
    <w:rsid w:val="09A55059"/>
    <w:rsid w:val="09C9440C"/>
    <w:rsid w:val="0A535B50"/>
    <w:rsid w:val="0A693330"/>
    <w:rsid w:val="0B661206"/>
    <w:rsid w:val="0B70448E"/>
    <w:rsid w:val="0B92713F"/>
    <w:rsid w:val="0C1237DB"/>
    <w:rsid w:val="0C132AFC"/>
    <w:rsid w:val="0CF167FE"/>
    <w:rsid w:val="0D091D9A"/>
    <w:rsid w:val="0D5E59FB"/>
    <w:rsid w:val="0D640F40"/>
    <w:rsid w:val="0D9A50E8"/>
    <w:rsid w:val="0DB42190"/>
    <w:rsid w:val="0DE118C3"/>
    <w:rsid w:val="0E393859"/>
    <w:rsid w:val="0E5F2243"/>
    <w:rsid w:val="0E611DA6"/>
    <w:rsid w:val="0E8042DE"/>
    <w:rsid w:val="0EA57CDD"/>
    <w:rsid w:val="0F117552"/>
    <w:rsid w:val="0F5D63CD"/>
    <w:rsid w:val="0FD20B69"/>
    <w:rsid w:val="0FD52407"/>
    <w:rsid w:val="10350003"/>
    <w:rsid w:val="104650B3"/>
    <w:rsid w:val="105D1D3B"/>
    <w:rsid w:val="106D6A20"/>
    <w:rsid w:val="10961D46"/>
    <w:rsid w:val="10A63005"/>
    <w:rsid w:val="11185797"/>
    <w:rsid w:val="114257CE"/>
    <w:rsid w:val="11511F61"/>
    <w:rsid w:val="11713E35"/>
    <w:rsid w:val="11E65A2D"/>
    <w:rsid w:val="11E96631"/>
    <w:rsid w:val="121F159B"/>
    <w:rsid w:val="12296A3A"/>
    <w:rsid w:val="122E1F86"/>
    <w:rsid w:val="129D6C88"/>
    <w:rsid w:val="12C462A4"/>
    <w:rsid w:val="12F34B5E"/>
    <w:rsid w:val="12F6691D"/>
    <w:rsid w:val="13092525"/>
    <w:rsid w:val="13B7198E"/>
    <w:rsid w:val="141C038E"/>
    <w:rsid w:val="142A2B7C"/>
    <w:rsid w:val="1433393F"/>
    <w:rsid w:val="145D6D45"/>
    <w:rsid w:val="146B50E8"/>
    <w:rsid w:val="147F611E"/>
    <w:rsid w:val="14836DB7"/>
    <w:rsid w:val="14CA1BB3"/>
    <w:rsid w:val="156404B5"/>
    <w:rsid w:val="159B19FD"/>
    <w:rsid w:val="160E0B26"/>
    <w:rsid w:val="164107F7"/>
    <w:rsid w:val="16D76B52"/>
    <w:rsid w:val="173E4D36"/>
    <w:rsid w:val="177A05B0"/>
    <w:rsid w:val="17D962EE"/>
    <w:rsid w:val="181A12FF"/>
    <w:rsid w:val="1825592A"/>
    <w:rsid w:val="183171BE"/>
    <w:rsid w:val="189632FF"/>
    <w:rsid w:val="18B25327"/>
    <w:rsid w:val="19450680"/>
    <w:rsid w:val="19BE2959"/>
    <w:rsid w:val="19D94CEE"/>
    <w:rsid w:val="1A1F2BFD"/>
    <w:rsid w:val="1A3B730B"/>
    <w:rsid w:val="1A682661"/>
    <w:rsid w:val="1A9423AB"/>
    <w:rsid w:val="1AD32467"/>
    <w:rsid w:val="1B67703F"/>
    <w:rsid w:val="1B6F5412"/>
    <w:rsid w:val="1BE51C24"/>
    <w:rsid w:val="1BF4566B"/>
    <w:rsid w:val="1C2328B1"/>
    <w:rsid w:val="1C2E0CC8"/>
    <w:rsid w:val="1CB36EEC"/>
    <w:rsid w:val="1D1B1F70"/>
    <w:rsid w:val="1E7F010E"/>
    <w:rsid w:val="1F037161"/>
    <w:rsid w:val="1FA97357"/>
    <w:rsid w:val="1FAF27B8"/>
    <w:rsid w:val="1FB9037F"/>
    <w:rsid w:val="202F346E"/>
    <w:rsid w:val="2031368A"/>
    <w:rsid w:val="206C2914"/>
    <w:rsid w:val="20C22534"/>
    <w:rsid w:val="20EF7097"/>
    <w:rsid w:val="215C4736"/>
    <w:rsid w:val="21F51FAF"/>
    <w:rsid w:val="22113B19"/>
    <w:rsid w:val="22642305"/>
    <w:rsid w:val="2273741C"/>
    <w:rsid w:val="22993768"/>
    <w:rsid w:val="22C43159"/>
    <w:rsid w:val="22F4606D"/>
    <w:rsid w:val="2331054B"/>
    <w:rsid w:val="23930D5B"/>
    <w:rsid w:val="23ED1676"/>
    <w:rsid w:val="243B2F6E"/>
    <w:rsid w:val="24714A75"/>
    <w:rsid w:val="2482326A"/>
    <w:rsid w:val="255A6B00"/>
    <w:rsid w:val="255F52DD"/>
    <w:rsid w:val="259A7F19"/>
    <w:rsid w:val="25B763DF"/>
    <w:rsid w:val="25D35683"/>
    <w:rsid w:val="25D83382"/>
    <w:rsid w:val="267937ED"/>
    <w:rsid w:val="26A93FFA"/>
    <w:rsid w:val="26D63897"/>
    <w:rsid w:val="270749A9"/>
    <w:rsid w:val="271B474C"/>
    <w:rsid w:val="273A4607"/>
    <w:rsid w:val="27763801"/>
    <w:rsid w:val="27781B9E"/>
    <w:rsid w:val="27D52B4D"/>
    <w:rsid w:val="27DA0163"/>
    <w:rsid w:val="281E2746"/>
    <w:rsid w:val="282803A3"/>
    <w:rsid w:val="28935593"/>
    <w:rsid w:val="290C15E6"/>
    <w:rsid w:val="292D02D0"/>
    <w:rsid w:val="292E74CC"/>
    <w:rsid w:val="299C149B"/>
    <w:rsid w:val="29CC03C0"/>
    <w:rsid w:val="2A554419"/>
    <w:rsid w:val="2A56599D"/>
    <w:rsid w:val="2A6A220E"/>
    <w:rsid w:val="2AD3747A"/>
    <w:rsid w:val="2B4647A5"/>
    <w:rsid w:val="2B841CA9"/>
    <w:rsid w:val="2B892510"/>
    <w:rsid w:val="2B9156E5"/>
    <w:rsid w:val="2BA8559F"/>
    <w:rsid w:val="2C7817BD"/>
    <w:rsid w:val="2CD4199C"/>
    <w:rsid w:val="2CD71115"/>
    <w:rsid w:val="2CD86C3B"/>
    <w:rsid w:val="2D4744ED"/>
    <w:rsid w:val="2D5B57CA"/>
    <w:rsid w:val="2D99286E"/>
    <w:rsid w:val="2DE3243E"/>
    <w:rsid w:val="2EB30BAD"/>
    <w:rsid w:val="2EE11112"/>
    <w:rsid w:val="2F181673"/>
    <w:rsid w:val="2F324D29"/>
    <w:rsid w:val="302527A4"/>
    <w:rsid w:val="303C2C32"/>
    <w:rsid w:val="30492F30"/>
    <w:rsid w:val="3086532C"/>
    <w:rsid w:val="31677792"/>
    <w:rsid w:val="3195334D"/>
    <w:rsid w:val="319C18F5"/>
    <w:rsid w:val="320C32DA"/>
    <w:rsid w:val="324234D5"/>
    <w:rsid w:val="32932D86"/>
    <w:rsid w:val="32D3237F"/>
    <w:rsid w:val="331F6A32"/>
    <w:rsid w:val="338C0DA0"/>
    <w:rsid w:val="33FB61D0"/>
    <w:rsid w:val="34264730"/>
    <w:rsid w:val="343E5272"/>
    <w:rsid w:val="34443F2B"/>
    <w:rsid w:val="34DD0FD0"/>
    <w:rsid w:val="34EB1FE1"/>
    <w:rsid w:val="34FF190F"/>
    <w:rsid w:val="35131158"/>
    <w:rsid w:val="354C01C6"/>
    <w:rsid w:val="3553070C"/>
    <w:rsid w:val="35551771"/>
    <w:rsid w:val="35792B4A"/>
    <w:rsid w:val="358817AD"/>
    <w:rsid w:val="368C7C95"/>
    <w:rsid w:val="36CB2155"/>
    <w:rsid w:val="36CF5679"/>
    <w:rsid w:val="36D14B6C"/>
    <w:rsid w:val="373A4C2B"/>
    <w:rsid w:val="37684573"/>
    <w:rsid w:val="376F391D"/>
    <w:rsid w:val="38350953"/>
    <w:rsid w:val="38547ABE"/>
    <w:rsid w:val="38591578"/>
    <w:rsid w:val="38EB5754"/>
    <w:rsid w:val="39277C8A"/>
    <w:rsid w:val="39AB0FE5"/>
    <w:rsid w:val="3A1F5EA9"/>
    <w:rsid w:val="3AA75843"/>
    <w:rsid w:val="3ADC58BB"/>
    <w:rsid w:val="3BAC5E63"/>
    <w:rsid w:val="3BE92C13"/>
    <w:rsid w:val="3C065E33"/>
    <w:rsid w:val="3C3736EC"/>
    <w:rsid w:val="3C443027"/>
    <w:rsid w:val="3C4C2F30"/>
    <w:rsid w:val="3C5F0D24"/>
    <w:rsid w:val="3CD97F35"/>
    <w:rsid w:val="3CDD14B6"/>
    <w:rsid w:val="3CE25107"/>
    <w:rsid w:val="3CE753A4"/>
    <w:rsid w:val="3D1E68EC"/>
    <w:rsid w:val="3D4445A5"/>
    <w:rsid w:val="3D5B544A"/>
    <w:rsid w:val="3DEE3528"/>
    <w:rsid w:val="3EB82ED9"/>
    <w:rsid w:val="3EC66F44"/>
    <w:rsid w:val="3EE2468C"/>
    <w:rsid w:val="3F640884"/>
    <w:rsid w:val="3F95733A"/>
    <w:rsid w:val="3FC4377B"/>
    <w:rsid w:val="3FED6E84"/>
    <w:rsid w:val="40356427"/>
    <w:rsid w:val="40403B28"/>
    <w:rsid w:val="404C3770"/>
    <w:rsid w:val="40606BAD"/>
    <w:rsid w:val="406E6622"/>
    <w:rsid w:val="40907B01"/>
    <w:rsid w:val="409A0980"/>
    <w:rsid w:val="40C33A32"/>
    <w:rsid w:val="411E510D"/>
    <w:rsid w:val="412966BC"/>
    <w:rsid w:val="4153517C"/>
    <w:rsid w:val="419E30F2"/>
    <w:rsid w:val="41C841CE"/>
    <w:rsid w:val="41E023C2"/>
    <w:rsid w:val="427A76F5"/>
    <w:rsid w:val="4284225C"/>
    <w:rsid w:val="42FF61BD"/>
    <w:rsid w:val="43532807"/>
    <w:rsid w:val="437C13D3"/>
    <w:rsid w:val="43E97C54"/>
    <w:rsid w:val="4427077C"/>
    <w:rsid w:val="443E5AAA"/>
    <w:rsid w:val="45C02C36"/>
    <w:rsid w:val="45C269AF"/>
    <w:rsid w:val="46F05AEA"/>
    <w:rsid w:val="47E91AE6"/>
    <w:rsid w:val="47EC7D13"/>
    <w:rsid w:val="480E23EA"/>
    <w:rsid w:val="48123D9C"/>
    <w:rsid w:val="48436E5C"/>
    <w:rsid w:val="48455675"/>
    <w:rsid w:val="48717840"/>
    <w:rsid w:val="48E56510"/>
    <w:rsid w:val="48EC6F69"/>
    <w:rsid w:val="498034A5"/>
    <w:rsid w:val="49A32653"/>
    <w:rsid w:val="4A445300"/>
    <w:rsid w:val="4AB851A6"/>
    <w:rsid w:val="4B717EB6"/>
    <w:rsid w:val="4BE551A5"/>
    <w:rsid w:val="4BEF7421"/>
    <w:rsid w:val="4D2C5ABB"/>
    <w:rsid w:val="4D53256B"/>
    <w:rsid w:val="4D5A6C16"/>
    <w:rsid w:val="4D8507BC"/>
    <w:rsid w:val="4E0561D7"/>
    <w:rsid w:val="4E2F2707"/>
    <w:rsid w:val="4E6751B7"/>
    <w:rsid w:val="4E6C5236"/>
    <w:rsid w:val="4E896DEF"/>
    <w:rsid w:val="4E915170"/>
    <w:rsid w:val="4EAA2B1D"/>
    <w:rsid w:val="4EE51E06"/>
    <w:rsid w:val="4EE9618F"/>
    <w:rsid w:val="4EEC41F4"/>
    <w:rsid w:val="4F5733FF"/>
    <w:rsid w:val="4FAE3D60"/>
    <w:rsid w:val="4FFE393B"/>
    <w:rsid w:val="50AF7B2F"/>
    <w:rsid w:val="50D143EF"/>
    <w:rsid w:val="50D83EC4"/>
    <w:rsid w:val="50D90745"/>
    <w:rsid w:val="51003107"/>
    <w:rsid w:val="51244DF0"/>
    <w:rsid w:val="514B3CFC"/>
    <w:rsid w:val="51DE3798"/>
    <w:rsid w:val="51E94741"/>
    <w:rsid w:val="520D7203"/>
    <w:rsid w:val="520E6AD8"/>
    <w:rsid w:val="52383978"/>
    <w:rsid w:val="523C60CD"/>
    <w:rsid w:val="52A735FE"/>
    <w:rsid w:val="52EC3A4A"/>
    <w:rsid w:val="53035B80"/>
    <w:rsid w:val="53590226"/>
    <w:rsid w:val="53963229"/>
    <w:rsid w:val="53994EB3"/>
    <w:rsid w:val="53CF08F5"/>
    <w:rsid w:val="53DF5DA8"/>
    <w:rsid w:val="541447FD"/>
    <w:rsid w:val="541D2F0E"/>
    <w:rsid w:val="5422556A"/>
    <w:rsid w:val="542E16B3"/>
    <w:rsid w:val="546B7903"/>
    <w:rsid w:val="54C12E33"/>
    <w:rsid w:val="55261643"/>
    <w:rsid w:val="55286102"/>
    <w:rsid w:val="555E38D2"/>
    <w:rsid w:val="557D1945"/>
    <w:rsid w:val="55825812"/>
    <w:rsid w:val="5585491F"/>
    <w:rsid w:val="55910872"/>
    <w:rsid w:val="55F66200"/>
    <w:rsid w:val="562C3D76"/>
    <w:rsid w:val="563E6A0E"/>
    <w:rsid w:val="56B063AF"/>
    <w:rsid w:val="56FA762A"/>
    <w:rsid w:val="57A777B2"/>
    <w:rsid w:val="57D225EB"/>
    <w:rsid w:val="57F04304"/>
    <w:rsid w:val="582B103E"/>
    <w:rsid w:val="584432DE"/>
    <w:rsid w:val="5847689F"/>
    <w:rsid w:val="590649AC"/>
    <w:rsid w:val="59D34624"/>
    <w:rsid w:val="59E67145"/>
    <w:rsid w:val="59FF38D6"/>
    <w:rsid w:val="5A3B4F71"/>
    <w:rsid w:val="5A535B36"/>
    <w:rsid w:val="5AA74AF3"/>
    <w:rsid w:val="5ADA73AA"/>
    <w:rsid w:val="5B394BC5"/>
    <w:rsid w:val="5B596778"/>
    <w:rsid w:val="5B696055"/>
    <w:rsid w:val="5B835E40"/>
    <w:rsid w:val="5BE24CBF"/>
    <w:rsid w:val="5C1B305D"/>
    <w:rsid w:val="5C2123A3"/>
    <w:rsid w:val="5C910A31"/>
    <w:rsid w:val="5CB00EB7"/>
    <w:rsid w:val="5CCE758F"/>
    <w:rsid w:val="5DB22A0D"/>
    <w:rsid w:val="5DF474C9"/>
    <w:rsid w:val="5EB10C74"/>
    <w:rsid w:val="5EC155FD"/>
    <w:rsid w:val="5EF13A09"/>
    <w:rsid w:val="5F754894"/>
    <w:rsid w:val="5FAD16DE"/>
    <w:rsid w:val="5FCD0616"/>
    <w:rsid w:val="5FF27AE1"/>
    <w:rsid w:val="606F1089"/>
    <w:rsid w:val="60D91FF3"/>
    <w:rsid w:val="61354081"/>
    <w:rsid w:val="613735AE"/>
    <w:rsid w:val="613D5E61"/>
    <w:rsid w:val="61542052"/>
    <w:rsid w:val="61C869A7"/>
    <w:rsid w:val="622A34BA"/>
    <w:rsid w:val="6245633B"/>
    <w:rsid w:val="627D665A"/>
    <w:rsid w:val="627E2B30"/>
    <w:rsid w:val="63223C6B"/>
    <w:rsid w:val="63224191"/>
    <w:rsid w:val="63485E56"/>
    <w:rsid w:val="637E1A26"/>
    <w:rsid w:val="63D57455"/>
    <w:rsid w:val="640F17B5"/>
    <w:rsid w:val="644D4AB9"/>
    <w:rsid w:val="64762B50"/>
    <w:rsid w:val="64967C4D"/>
    <w:rsid w:val="6509385A"/>
    <w:rsid w:val="650C6EA7"/>
    <w:rsid w:val="658904F7"/>
    <w:rsid w:val="65B137CE"/>
    <w:rsid w:val="65C531BE"/>
    <w:rsid w:val="65E329B5"/>
    <w:rsid w:val="66131A68"/>
    <w:rsid w:val="663F081F"/>
    <w:rsid w:val="66F45E44"/>
    <w:rsid w:val="67271274"/>
    <w:rsid w:val="674E72EB"/>
    <w:rsid w:val="675B4669"/>
    <w:rsid w:val="675F3C06"/>
    <w:rsid w:val="67A0618E"/>
    <w:rsid w:val="67E32339"/>
    <w:rsid w:val="67E81E06"/>
    <w:rsid w:val="6837248C"/>
    <w:rsid w:val="683926A8"/>
    <w:rsid w:val="6861174F"/>
    <w:rsid w:val="689B5E52"/>
    <w:rsid w:val="68E32614"/>
    <w:rsid w:val="690C3919"/>
    <w:rsid w:val="69692B1A"/>
    <w:rsid w:val="69AD7F73"/>
    <w:rsid w:val="6A2E7CEE"/>
    <w:rsid w:val="6A997694"/>
    <w:rsid w:val="6AD0154E"/>
    <w:rsid w:val="6AE901F4"/>
    <w:rsid w:val="6AF66C20"/>
    <w:rsid w:val="6AFE2B34"/>
    <w:rsid w:val="6B457289"/>
    <w:rsid w:val="6B480E55"/>
    <w:rsid w:val="6B8208FC"/>
    <w:rsid w:val="6BDD77EF"/>
    <w:rsid w:val="6BE768BF"/>
    <w:rsid w:val="6BFD39ED"/>
    <w:rsid w:val="6C920879"/>
    <w:rsid w:val="6CB95B66"/>
    <w:rsid w:val="6CCC357B"/>
    <w:rsid w:val="6CCD1611"/>
    <w:rsid w:val="6D1B05CF"/>
    <w:rsid w:val="6D45606E"/>
    <w:rsid w:val="6D596823"/>
    <w:rsid w:val="6DC42A14"/>
    <w:rsid w:val="6E083615"/>
    <w:rsid w:val="6E341EDA"/>
    <w:rsid w:val="6E382763"/>
    <w:rsid w:val="6E3A3635"/>
    <w:rsid w:val="6E461AC0"/>
    <w:rsid w:val="6E4A344A"/>
    <w:rsid w:val="6E597A7A"/>
    <w:rsid w:val="6E68088D"/>
    <w:rsid w:val="6E930639"/>
    <w:rsid w:val="6E9C3C65"/>
    <w:rsid w:val="6EFA2466"/>
    <w:rsid w:val="6F03205D"/>
    <w:rsid w:val="6F963F3C"/>
    <w:rsid w:val="6FEA24DA"/>
    <w:rsid w:val="6FEA3838"/>
    <w:rsid w:val="6FEE1FCA"/>
    <w:rsid w:val="707929C1"/>
    <w:rsid w:val="70BC6081"/>
    <w:rsid w:val="70ED5389"/>
    <w:rsid w:val="70FE623D"/>
    <w:rsid w:val="71A01B77"/>
    <w:rsid w:val="72236BD5"/>
    <w:rsid w:val="727F3B63"/>
    <w:rsid w:val="72946F8C"/>
    <w:rsid w:val="72A72905"/>
    <w:rsid w:val="72C753BA"/>
    <w:rsid w:val="72DA63FB"/>
    <w:rsid w:val="730C0A49"/>
    <w:rsid w:val="736078E5"/>
    <w:rsid w:val="7363632E"/>
    <w:rsid w:val="736E006B"/>
    <w:rsid w:val="742319F7"/>
    <w:rsid w:val="74790AAD"/>
    <w:rsid w:val="74AE1D28"/>
    <w:rsid w:val="74EB0EB3"/>
    <w:rsid w:val="74F41510"/>
    <w:rsid w:val="75DB7993"/>
    <w:rsid w:val="75EF0EBF"/>
    <w:rsid w:val="763A7CB7"/>
    <w:rsid w:val="76441B02"/>
    <w:rsid w:val="7665197D"/>
    <w:rsid w:val="76770A05"/>
    <w:rsid w:val="769A6A08"/>
    <w:rsid w:val="76EC2FDC"/>
    <w:rsid w:val="777A2436"/>
    <w:rsid w:val="779047EB"/>
    <w:rsid w:val="7808174F"/>
    <w:rsid w:val="78551BFE"/>
    <w:rsid w:val="78972AD3"/>
    <w:rsid w:val="793379E4"/>
    <w:rsid w:val="794B56F7"/>
    <w:rsid w:val="79F4531C"/>
    <w:rsid w:val="79FF9876"/>
    <w:rsid w:val="7AAA11E4"/>
    <w:rsid w:val="7AB507DE"/>
    <w:rsid w:val="7ABB3FE8"/>
    <w:rsid w:val="7AFB1A3F"/>
    <w:rsid w:val="7B2F250F"/>
    <w:rsid w:val="7B533262"/>
    <w:rsid w:val="7B560A24"/>
    <w:rsid w:val="7B78056D"/>
    <w:rsid w:val="7BB840E4"/>
    <w:rsid w:val="7C8B6DF3"/>
    <w:rsid w:val="7D5840AF"/>
    <w:rsid w:val="7D781327"/>
    <w:rsid w:val="7D782728"/>
    <w:rsid w:val="7D910439"/>
    <w:rsid w:val="7DA77C5D"/>
    <w:rsid w:val="7DE34815"/>
    <w:rsid w:val="7E291711"/>
    <w:rsid w:val="7EA96234"/>
    <w:rsid w:val="7ECB091D"/>
    <w:rsid w:val="7FB76741"/>
    <w:rsid w:val="7FF50D7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nhideWhenUsed="0" w:uiPriority="0" w:semiHidden="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0"/>
    <w:qFormat/>
    <w:uiPriority w:val="0"/>
    <w:pPr>
      <w:keepNext/>
      <w:keepLines/>
      <w:spacing w:before="340" w:after="330" w:line="576" w:lineRule="auto"/>
      <w:outlineLvl w:val="0"/>
    </w:pPr>
    <w:rPr>
      <w:b/>
      <w:bCs/>
      <w:kern w:val="44"/>
      <w:sz w:val="44"/>
      <w:szCs w:val="44"/>
    </w:rPr>
  </w:style>
  <w:style w:type="paragraph" w:styleId="4">
    <w:name w:val="heading 2"/>
    <w:basedOn w:val="1"/>
    <w:next w:val="1"/>
    <w:qFormat/>
    <w:uiPriority w:val="0"/>
    <w:pPr>
      <w:keepNext/>
      <w:keepLines/>
      <w:spacing w:before="260" w:after="260" w:line="415" w:lineRule="auto"/>
      <w:outlineLvl w:val="1"/>
    </w:pPr>
    <w:rPr>
      <w:rFonts w:ascii="Arial" w:hAnsi="Arial" w:eastAsia="黑体"/>
      <w:b/>
      <w:bCs/>
      <w:kern w:val="0"/>
      <w:sz w:val="32"/>
      <w:szCs w:val="32"/>
    </w:rPr>
  </w:style>
  <w:style w:type="paragraph" w:styleId="5">
    <w:name w:val="heading 3"/>
    <w:basedOn w:val="1"/>
    <w:next w:val="1"/>
    <w:qFormat/>
    <w:uiPriority w:val="0"/>
    <w:pPr>
      <w:keepNext/>
      <w:keepLines/>
      <w:spacing w:before="260" w:after="260" w:line="415" w:lineRule="auto"/>
      <w:outlineLvl w:val="2"/>
    </w:pPr>
    <w:rPr>
      <w:b/>
      <w:bCs/>
      <w:kern w:val="0"/>
      <w:sz w:val="32"/>
      <w:szCs w:val="32"/>
    </w:rPr>
  </w:style>
  <w:style w:type="paragraph" w:styleId="6">
    <w:name w:val="heading 4"/>
    <w:basedOn w:val="1"/>
    <w:next w:val="1"/>
    <w:qFormat/>
    <w:uiPriority w:val="0"/>
    <w:pPr>
      <w:keepNext/>
      <w:keepLines/>
      <w:spacing w:before="280" w:after="290" w:line="374" w:lineRule="auto"/>
      <w:outlineLvl w:val="3"/>
    </w:pPr>
    <w:rPr>
      <w:rFonts w:ascii="Arial" w:hAnsi="Arial" w:eastAsia="黑体"/>
      <w:b/>
      <w:bCs/>
      <w:kern w:val="0"/>
      <w:sz w:val="28"/>
      <w:szCs w:val="28"/>
    </w:rPr>
  </w:style>
  <w:style w:type="paragraph" w:styleId="7">
    <w:name w:val="heading 8"/>
    <w:basedOn w:val="1"/>
    <w:next w:val="1"/>
    <w:qFormat/>
    <w:uiPriority w:val="0"/>
    <w:pPr>
      <w:keepNext/>
      <w:keepLines/>
      <w:widowControl/>
      <w:tabs>
        <w:tab w:val="left" w:pos="1440"/>
      </w:tabs>
      <w:spacing w:before="240" w:after="64" w:line="319" w:lineRule="auto"/>
      <w:ind w:left="1440" w:hanging="1440"/>
      <w:jc w:val="left"/>
      <w:outlineLvl w:val="7"/>
    </w:pPr>
    <w:rPr>
      <w:rFonts w:ascii="Arial" w:hAnsi="Arial" w:eastAsia="黑体"/>
      <w:kern w:val="0"/>
      <w:sz w:val="24"/>
    </w:rPr>
  </w:style>
  <w:style w:type="character" w:default="1" w:styleId="23">
    <w:name w:val="Default Paragraph Font"/>
    <w:semiHidden/>
    <w:qFormat/>
    <w:uiPriority w:val="0"/>
  </w:style>
  <w:style w:type="table" w:default="1" w:styleId="21">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1"/>
    <w:qFormat/>
    <w:uiPriority w:val="0"/>
    <w:pPr>
      <w:spacing w:after="120"/>
    </w:pPr>
    <w:rPr>
      <w:kern w:val="0"/>
      <w:sz w:val="20"/>
    </w:rPr>
  </w:style>
  <w:style w:type="paragraph" w:styleId="8">
    <w:name w:val="Normal Indent"/>
    <w:basedOn w:val="1"/>
    <w:qFormat/>
    <w:uiPriority w:val="0"/>
    <w:pPr>
      <w:ind w:firstLine="420" w:firstLineChars="200"/>
    </w:pPr>
  </w:style>
  <w:style w:type="paragraph" w:styleId="9">
    <w:name w:val="caption"/>
    <w:basedOn w:val="1"/>
    <w:next w:val="1"/>
    <w:semiHidden/>
    <w:unhideWhenUsed/>
    <w:qFormat/>
    <w:uiPriority w:val="0"/>
    <w:pPr>
      <w:adjustRightInd w:val="0"/>
      <w:snapToGrid w:val="0"/>
      <w:spacing w:before="152" w:beforeAutospacing="0" w:after="200" w:afterAutospacing="0" w:line="360" w:lineRule="atLeast"/>
      <w:jc w:val="left"/>
      <w:textAlignment w:val="baseline"/>
    </w:pPr>
    <w:rPr>
      <w:rFonts w:hint="default" w:ascii="Arial" w:hAnsi="Arial" w:eastAsia="黑体" w:cs="Times New Roman"/>
      <w:snapToGrid/>
      <w:kern w:val="0"/>
      <w:sz w:val="20"/>
      <w:szCs w:val="20"/>
      <w:lang w:val="en-US" w:eastAsia="zh-CN" w:bidi="ar"/>
    </w:rPr>
  </w:style>
  <w:style w:type="paragraph" w:styleId="10">
    <w:name w:val="annotation text"/>
    <w:basedOn w:val="1"/>
    <w:qFormat/>
    <w:uiPriority w:val="0"/>
    <w:pPr>
      <w:jc w:val="left"/>
    </w:pPr>
  </w:style>
  <w:style w:type="paragraph" w:styleId="11">
    <w:name w:val="Body Text Indent"/>
    <w:basedOn w:val="1"/>
    <w:next w:val="1"/>
    <w:qFormat/>
    <w:uiPriority w:val="0"/>
    <w:pPr>
      <w:spacing w:after="120"/>
      <w:ind w:left="420" w:leftChars="200"/>
    </w:pPr>
    <w:rPr>
      <w:kern w:val="0"/>
      <w:sz w:val="20"/>
    </w:rPr>
  </w:style>
  <w:style w:type="paragraph" w:styleId="12">
    <w:name w:val="Body Text Indent 2"/>
    <w:basedOn w:val="1"/>
    <w:qFormat/>
    <w:uiPriority w:val="0"/>
    <w:pPr>
      <w:autoSpaceDE w:val="0"/>
      <w:autoSpaceDN w:val="0"/>
      <w:adjustRightInd w:val="0"/>
      <w:spacing w:before="60"/>
      <w:ind w:firstLine="520" w:firstLineChars="200"/>
      <w:jc w:val="both"/>
      <w:textAlignment w:val="baseline"/>
    </w:pPr>
    <w:rPr>
      <w:rFonts w:cs="Times New Roman"/>
      <w:spacing w:val="10"/>
      <w:szCs w:val="20"/>
    </w:rPr>
  </w:style>
  <w:style w:type="paragraph" w:styleId="13">
    <w:name w:val="footer"/>
    <w:basedOn w:val="1"/>
    <w:qFormat/>
    <w:uiPriority w:val="99"/>
    <w:pPr>
      <w:tabs>
        <w:tab w:val="center" w:pos="4153"/>
        <w:tab w:val="right" w:pos="8306"/>
      </w:tabs>
      <w:snapToGrid w:val="0"/>
      <w:jc w:val="left"/>
    </w:pPr>
    <w:rPr>
      <w:kern w:val="0"/>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kern w:val="0"/>
      <w:sz w:val="18"/>
      <w:szCs w:val="18"/>
    </w:rPr>
  </w:style>
  <w:style w:type="paragraph" w:styleId="15">
    <w:name w:val="toc 1"/>
    <w:basedOn w:val="1"/>
    <w:next w:val="1"/>
    <w:qFormat/>
    <w:uiPriority w:val="39"/>
    <w:pPr>
      <w:spacing w:before="120" w:after="120"/>
      <w:jc w:val="left"/>
    </w:pPr>
    <w:rPr>
      <w:rFonts w:ascii="Calibri" w:hAnsi="Calibri"/>
      <w:b/>
      <w:bCs/>
      <w:caps/>
      <w:sz w:val="20"/>
      <w:szCs w:val="20"/>
    </w:rPr>
  </w:style>
  <w:style w:type="paragraph" w:styleId="16">
    <w:name w:val="toc 2"/>
    <w:basedOn w:val="1"/>
    <w:next w:val="1"/>
    <w:qFormat/>
    <w:uiPriority w:val="39"/>
    <w:pPr>
      <w:ind w:left="210"/>
      <w:jc w:val="left"/>
    </w:pPr>
    <w:rPr>
      <w:rFonts w:ascii="Calibri" w:hAnsi="Calibri"/>
      <w:smallCaps/>
      <w:sz w:val="20"/>
      <w:szCs w:val="20"/>
    </w:rPr>
  </w:style>
  <w:style w:type="paragraph" w:styleId="17">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8">
    <w:name w:val="index 1"/>
    <w:basedOn w:val="1"/>
    <w:next w:val="1"/>
    <w:semiHidden/>
    <w:qFormat/>
    <w:uiPriority w:val="0"/>
    <w:pPr>
      <w:spacing w:line="360" w:lineRule="auto"/>
      <w:jc w:val="center"/>
    </w:pPr>
    <w:rPr>
      <w:rFonts w:ascii="宋体" w:hAnsi="Arial" w:cs="Arial"/>
      <w:b/>
      <w:color w:val="000000"/>
      <w:sz w:val="24"/>
    </w:rPr>
  </w:style>
  <w:style w:type="paragraph" w:styleId="19">
    <w:name w:val="Body Text First Indent"/>
    <w:basedOn w:val="2"/>
    <w:qFormat/>
    <w:uiPriority w:val="0"/>
    <w:pPr>
      <w:adjustRightInd w:val="0"/>
      <w:spacing w:line="275" w:lineRule="atLeast"/>
      <w:ind w:firstLine="420"/>
      <w:textAlignment w:val="baseline"/>
    </w:pPr>
    <w:rPr>
      <w:rFonts w:ascii="宋体" w:eastAsia="方正楷体_GB2312"/>
      <w:sz w:val="24"/>
      <w:szCs w:val="20"/>
    </w:rPr>
  </w:style>
  <w:style w:type="paragraph" w:styleId="20">
    <w:name w:val="Body Text First Indent 2"/>
    <w:basedOn w:val="11"/>
    <w:qFormat/>
    <w:uiPriority w:val="0"/>
    <w:pPr>
      <w:spacing w:after="120" w:line="240" w:lineRule="auto"/>
      <w:ind w:left="420" w:leftChars="200" w:firstLine="420"/>
    </w:pPr>
    <w:rPr>
      <w:sz w:val="21"/>
    </w:rPr>
  </w:style>
  <w:style w:type="table" w:styleId="22">
    <w:name w:val="Table Grid"/>
    <w:basedOn w:val="21"/>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4">
    <w:name w:val="page number"/>
    <w:qFormat/>
    <w:uiPriority w:val="0"/>
  </w:style>
  <w:style w:type="character" w:styleId="25">
    <w:name w:val="Hyperlink"/>
    <w:basedOn w:val="23"/>
    <w:qFormat/>
    <w:uiPriority w:val="99"/>
    <w:rPr>
      <w:rFonts w:ascii="Arial" w:hAnsi="Arial" w:eastAsia="Arial" w:cs="Arial"/>
      <w:color w:val="333333"/>
      <w:sz w:val="21"/>
      <w:szCs w:val="21"/>
      <w:u w:val="none"/>
    </w:rPr>
  </w:style>
  <w:style w:type="paragraph" w:styleId="26">
    <w:name w:val="List Paragraph"/>
    <w:basedOn w:val="1"/>
    <w:qFormat/>
    <w:uiPriority w:val="0"/>
    <w:pPr>
      <w:ind w:firstLine="420"/>
    </w:pPr>
  </w:style>
  <w:style w:type="paragraph" w:customStyle="1" w:styleId="2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8">
    <w:name w:val="正文会展"/>
    <w:basedOn w:val="1"/>
    <w:qFormat/>
    <w:uiPriority w:val="0"/>
    <w:pPr>
      <w:ind w:firstLine="480"/>
    </w:pPr>
    <w:rPr>
      <w:rFonts w:ascii="Calibri" w:hAnsi="Calibri" w:cs="宋体"/>
      <w:szCs w:val="20"/>
    </w:rPr>
  </w:style>
  <w:style w:type="paragraph" w:customStyle="1" w:styleId="29">
    <w:name w:val="font10"/>
    <w:basedOn w:val="1"/>
    <w:qFormat/>
    <w:uiPriority w:val="0"/>
    <w:pPr>
      <w:widowControl/>
      <w:spacing w:before="100" w:beforeAutospacing="1" w:after="100" w:afterAutospacing="1"/>
      <w:jc w:val="left"/>
    </w:pPr>
    <w:rPr>
      <w:kern w:val="0"/>
      <w:sz w:val="28"/>
      <w:szCs w:val="28"/>
    </w:rPr>
  </w:style>
  <w:style w:type="character" w:customStyle="1" w:styleId="30">
    <w:name w:val="标题 1 Char"/>
    <w:link w:val="3"/>
    <w:qFormat/>
    <w:uiPriority w:val="0"/>
    <w:rPr>
      <w:b/>
      <w:bCs/>
      <w:kern w:val="44"/>
      <w:sz w:val="44"/>
      <w:szCs w:val="44"/>
    </w:rPr>
  </w:style>
  <w:style w:type="paragraph" w:customStyle="1" w:styleId="31">
    <w:name w:val="内容"/>
    <w:basedOn w:val="1"/>
    <w:qFormat/>
    <w:uiPriority w:val="0"/>
    <w:pPr>
      <w:widowControl w:val="0"/>
      <w:spacing w:line="480" w:lineRule="exact"/>
      <w:ind w:firstLine="200" w:firstLineChars="200"/>
      <w:jc w:val="both"/>
    </w:pPr>
    <w:rPr>
      <w:rFonts w:ascii="Times New Roman" w:hAnsi="Times New Roman" w:cs="Times New Roman"/>
      <w:kern w:val="2"/>
      <w:sz w:val="21"/>
    </w:rPr>
  </w:style>
  <w:style w:type="character" w:customStyle="1" w:styleId="32">
    <w:name w:val="font11"/>
    <w:basedOn w:val="23"/>
    <w:qFormat/>
    <w:uiPriority w:val="0"/>
    <w:rPr>
      <w:rFonts w:hint="eastAsia" w:ascii="宋体" w:hAnsi="宋体" w:eastAsia="宋体" w:cs="宋体"/>
      <w:color w:val="000000"/>
      <w:sz w:val="18"/>
      <w:szCs w:val="18"/>
      <w:u w:val="none"/>
    </w:rPr>
  </w:style>
  <w:style w:type="paragraph" w:customStyle="1" w:styleId="33">
    <w:name w:val="Table Paragraph"/>
    <w:basedOn w:val="1"/>
    <w:qFormat/>
    <w:uiPriority w:val="1"/>
  </w:style>
  <w:style w:type="paragraph" w:customStyle="1" w:styleId="34">
    <w:name w:val="Table Text"/>
    <w:basedOn w:val="1"/>
    <w:semiHidden/>
    <w:qFormat/>
    <w:uiPriority w:val="0"/>
    <w:rPr>
      <w:rFonts w:ascii="宋体" w:hAnsi="宋体" w:eastAsia="宋体" w:cs="宋体"/>
      <w:sz w:val="20"/>
      <w:szCs w:val="20"/>
      <w:lang w:val="en-US" w:eastAsia="en-US" w:bidi="ar-SA"/>
    </w:rPr>
  </w:style>
  <w:style w:type="paragraph" w:customStyle="1" w:styleId="35">
    <w:name w:val="*正文"/>
    <w:basedOn w:val="1"/>
    <w:qFormat/>
    <w:uiPriority w:val="0"/>
    <w:pPr>
      <w:widowControl/>
      <w:ind w:firstLine="200" w:firstLineChars="200"/>
    </w:pPr>
    <w:rPr>
      <w:rFonts w:ascii="方正仿宋_GB2312" w:eastAsia="方正仿宋_GB2312" w:cstheme="minorBidi"/>
      <w:sz w:val="24"/>
      <w:szCs w:val="28"/>
    </w:rPr>
  </w:style>
  <w:style w:type="paragraph" w:customStyle="1" w:styleId="36">
    <w:name w:val="表体"/>
    <w:basedOn w:val="1"/>
    <w:next w:val="1"/>
    <w:qFormat/>
    <w:uiPriority w:val="0"/>
    <w:pPr>
      <w:snapToGrid w:val="0"/>
      <w:spacing w:line="0" w:lineRule="atLeast"/>
    </w:pPr>
    <w:rPr>
      <w:b/>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61</Pages>
  <Words>4612</Words>
  <Characters>5012</Characters>
  <Lines>0</Lines>
  <Paragraphs>0</Paragraphs>
  <TotalTime>27</TotalTime>
  <ScaleCrop>false</ScaleCrop>
  <LinksUpToDate>false</LinksUpToDate>
  <CharactersWithSpaces>5195</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2023-06-14T22:07:00Z</dcterms:created>
  <dc:creator>百小小</dc:creator>
  <cp:lastModifiedBy>Kevin</cp:lastModifiedBy>
  <dcterms:modified xsi:type="dcterms:W3CDTF">2024-11-18T08:11:36Z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A28AF456A1FD4CD5B8267F989445DBD7</vt:lpwstr>
  </property>
</Properties>
</file>