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32"/>
          <w:szCs w:val="32"/>
          <w:highlight w:val="none"/>
        </w:rPr>
      </w:pPr>
      <w:bookmarkStart w:id="0" w:name="_Hlt305740221"/>
      <w:bookmarkEnd w:id="0"/>
      <w:r>
        <w:rPr>
          <w:rFonts w:hint="eastAsia"/>
          <w:b/>
          <w:bCs/>
          <w:sz w:val="32"/>
          <w:szCs w:val="32"/>
          <w:highlight w:val="none"/>
        </w:rPr>
        <w:t>项目名称：重庆中渝高速公路有限公司汽车采购项目</w:t>
      </w:r>
    </w:p>
    <w:p>
      <w:pPr>
        <w:jc w:val="left"/>
        <w:rPr>
          <w:b/>
          <w:bCs/>
          <w:sz w:val="32"/>
          <w:szCs w:val="32"/>
          <w:highlight w:val="none"/>
        </w:rPr>
      </w:pPr>
    </w:p>
    <w:p>
      <w:pPr>
        <w:ind w:firstLine="643"/>
        <w:jc w:val="left"/>
        <w:rPr>
          <w:b/>
          <w:bCs/>
          <w:sz w:val="32"/>
          <w:szCs w:val="32"/>
          <w:highlight w:val="none"/>
        </w:rPr>
      </w:pPr>
    </w:p>
    <w:p>
      <w:pPr>
        <w:jc w:val="left"/>
        <w:rPr>
          <w:highlight w:val="none"/>
        </w:rPr>
      </w:pPr>
    </w:p>
    <w:p>
      <w:pPr>
        <w:pStyle w:val="5"/>
        <w:jc w:val="left"/>
        <w:rPr>
          <w:highlight w:val="none"/>
        </w:rPr>
      </w:pPr>
    </w:p>
    <w:p>
      <w:pPr>
        <w:jc w:val="left"/>
        <w:rPr>
          <w:highlight w:val="none"/>
        </w:rPr>
      </w:pPr>
    </w:p>
    <w:p>
      <w:pPr>
        <w:ind w:firstLine="1680" w:firstLineChars="200"/>
        <w:jc w:val="left"/>
        <w:rPr>
          <w:highlight w:val="none"/>
        </w:rPr>
      </w:pPr>
      <w:r>
        <w:rPr>
          <w:rFonts w:hint="eastAsia"/>
          <w:sz w:val="84"/>
          <w:szCs w:val="84"/>
          <w:highlight w:val="none"/>
          <w:lang w:val="en-US" w:eastAsia="zh-CN"/>
        </w:rPr>
        <w:t>公开</w:t>
      </w:r>
      <w:r>
        <w:rPr>
          <w:rFonts w:hint="eastAsia"/>
          <w:sz w:val="84"/>
          <w:szCs w:val="84"/>
          <w:highlight w:val="none"/>
        </w:rPr>
        <w:t>竞争性比选文件</w:t>
      </w: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pStyle w:val="5"/>
        <w:jc w:val="left"/>
        <w:rPr>
          <w:highlight w:val="none"/>
        </w:rPr>
      </w:pPr>
    </w:p>
    <w:p>
      <w:pPr>
        <w:pStyle w:val="5"/>
        <w:jc w:val="left"/>
        <w:rPr>
          <w:highlight w:val="none"/>
        </w:rPr>
      </w:pPr>
    </w:p>
    <w:p>
      <w:pPr>
        <w:jc w:val="left"/>
        <w:rPr>
          <w:highlight w:val="none"/>
        </w:rPr>
      </w:pPr>
    </w:p>
    <w:p>
      <w:pPr>
        <w:pStyle w:val="5"/>
        <w:jc w:val="left"/>
        <w:rPr>
          <w:highlight w:val="none"/>
        </w:rPr>
      </w:pPr>
    </w:p>
    <w:p>
      <w:pPr>
        <w:jc w:val="left"/>
        <w:rPr>
          <w:highlight w:val="none"/>
        </w:rPr>
      </w:pPr>
    </w:p>
    <w:p>
      <w:pPr>
        <w:jc w:val="left"/>
        <w:rPr>
          <w:highlight w:val="none"/>
        </w:rPr>
      </w:pPr>
    </w:p>
    <w:p>
      <w:pPr>
        <w:jc w:val="left"/>
        <w:rPr>
          <w:highlight w:val="none"/>
        </w:rPr>
      </w:pPr>
    </w:p>
    <w:p>
      <w:pPr>
        <w:ind w:firstLine="723"/>
        <w:rPr>
          <w:rFonts w:hint="eastAsia"/>
          <w:b/>
          <w:bCs/>
          <w:sz w:val="36"/>
          <w:szCs w:val="36"/>
          <w:highlight w:val="none"/>
        </w:rPr>
      </w:pPr>
      <w:r>
        <w:rPr>
          <w:rFonts w:hint="eastAsia"/>
          <w:b/>
          <w:bCs/>
          <w:sz w:val="36"/>
          <w:szCs w:val="36"/>
          <w:highlight w:val="none"/>
        </w:rPr>
        <w:t>比 选 人：重庆中渝高速公路有限公司</w:t>
      </w:r>
    </w:p>
    <w:p>
      <w:pPr>
        <w:ind w:firstLine="723"/>
        <w:rPr>
          <w:b/>
          <w:bCs/>
          <w:sz w:val="36"/>
          <w:szCs w:val="36"/>
          <w:highlight w:val="none"/>
        </w:rPr>
      </w:pPr>
    </w:p>
    <w:p>
      <w:pPr>
        <w:ind w:firstLine="723"/>
        <w:rPr>
          <w:b/>
          <w:bCs/>
          <w:sz w:val="36"/>
          <w:szCs w:val="36"/>
          <w:highlight w:val="none"/>
        </w:rPr>
      </w:pPr>
    </w:p>
    <w:p>
      <w:pPr>
        <w:ind w:firstLine="723"/>
        <w:rPr>
          <w:b/>
          <w:bCs/>
          <w:position w:val="-2"/>
          <w:sz w:val="36"/>
          <w:szCs w:val="36"/>
          <w:highlight w:val="none"/>
        </w:rPr>
      </w:pPr>
      <w:r>
        <w:rPr>
          <w:rFonts w:hint="eastAsia"/>
          <w:b/>
          <w:bCs/>
          <w:sz w:val="36"/>
          <w:szCs w:val="36"/>
          <w:highlight w:val="none"/>
        </w:rPr>
        <w:t>2024年</w:t>
      </w:r>
      <w:r>
        <w:rPr>
          <w:rFonts w:hint="eastAsia"/>
          <w:b/>
          <w:bCs/>
          <w:sz w:val="36"/>
          <w:szCs w:val="36"/>
          <w:highlight w:val="none"/>
          <w:lang w:val="en-US" w:eastAsia="zh-CN"/>
        </w:rPr>
        <w:t>12</w:t>
      </w:r>
      <w:r>
        <w:rPr>
          <w:rFonts w:hint="eastAsia"/>
          <w:b/>
          <w:bCs/>
          <w:sz w:val="36"/>
          <w:szCs w:val="36"/>
          <w:highlight w:val="none"/>
        </w:rPr>
        <w:t>月</w:t>
      </w:r>
    </w:p>
    <w:p>
      <w:pPr>
        <w:jc w:val="left"/>
        <w:rPr>
          <w:highlight w:val="none"/>
        </w:rPr>
        <w:sectPr>
          <w:footerReference r:id="rId5" w:type="default"/>
          <w:footerReference r:id="rId6" w:type="even"/>
          <w:pgSz w:w="11900" w:h="16838"/>
          <w:pgMar w:top="1417" w:right="1134" w:bottom="1134" w:left="1134" w:header="1134" w:footer="850" w:gutter="0"/>
          <w:pgNumType w:start="1"/>
          <w:cols w:space="720" w:num="1"/>
          <w:titlePg/>
          <w:docGrid w:linePitch="312" w:charSpace="0"/>
        </w:sectPr>
      </w:pPr>
    </w:p>
    <w:p>
      <w:pPr>
        <w:pStyle w:val="3"/>
        <w:ind w:firstLine="883"/>
        <w:rPr>
          <w:highlight w:val="none"/>
        </w:rPr>
      </w:pPr>
      <w:bookmarkStart w:id="1" w:name="_Toc162882015"/>
      <w:r>
        <w:rPr>
          <w:rFonts w:hint="eastAsia"/>
          <w:highlight w:val="none"/>
        </w:rPr>
        <w:t xml:space="preserve">第一章 </w:t>
      </w:r>
      <w:r>
        <w:rPr>
          <w:rFonts w:hint="eastAsia"/>
          <w:highlight w:val="none"/>
          <w:lang w:val="en-US" w:eastAsia="zh-CN"/>
        </w:rPr>
        <w:t>公开</w:t>
      </w:r>
      <w:r>
        <w:rPr>
          <w:rFonts w:hint="eastAsia"/>
          <w:highlight w:val="none"/>
        </w:rPr>
        <w:t>竞争性比选公告</w:t>
      </w:r>
      <w:bookmarkEnd w:id="1"/>
    </w:p>
    <w:p>
      <w:pPr>
        <w:ind w:firstLine="562"/>
        <w:rPr>
          <w:rFonts w:hint="eastAsia"/>
          <w:b/>
          <w:bCs/>
          <w:sz w:val="28"/>
          <w:szCs w:val="28"/>
          <w:highlight w:val="none"/>
        </w:rPr>
      </w:pPr>
      <w:r>
        <w:rPr>
          <w:rFonts w:hint="eastAsia"/>
          <w:b/>
          <w:bCs/>
          <w:sz w:val="28"/>
          <w:szCs w:val="28"/>
          <w:highlight w:val="none"/>
        </w:rPr>
        <w:t>重庆中渝高速公路有限公司汽车采购项目</w:t>
      </w:r>
    </w:p>
    <w:p>
      <w:pPr>
        <w:ind w:firstLine="562"/>
        <w:rPr>
          <w:b/>
          <w:bCs/>
          <w:sz w:val="28"/>
          <w:szCs w:val="28"/>
          <w:highlight w:val="none"/>
        </w:rPr>
      </w:pPr>
      <w:r>
        <w:rPr>
          <w:rFonts w:hint="eastAsia"/>
          <w:b/>
          <w:bCs/>
          <w:sz w:val="28"/>
          <w:szCs w:val="28"/>
          <w:highlight w:val="none"/>
          <w:lang w:val="en-US" w:eastAsia="zh-CN"/>
        </w:rPr>
        <w:t>公开</w:t>
      </w:r>
      <w:r>
        <w:rPr>
          <w:rFonts w:hint="eastAsia"/>
          <w:b/>
          <w:bCs/>
          <w:sz w:val="28"/>
          <w:szCs w:val="28"/>
          <w:highlight w:val="none"/>
        </w:rPr>
        <w:t>竞争性比选公告</w:t>
      </w:r>
    </w:p>
    <w:p>
      <w:pPr>
        <w:jc w:val="both"/>
        <w:rPr>
          <w:highlight w:val="none"/>
        </w:rPr>
      </w:pPr>
    </w:p>
    <w:p>
      <w:pPr>
        <w:jc w:val="left"/>
        <w:rPr>
          <w:highlight w:val="none"/>
        </w:rPr>
      </w:pPr>
      <w:r>
        <w:rPr>
          <w:rFonts w:hint="eastAsia"/>
          <w:highlight w:val="none"/>
        </w:rPr>
        <w:t>项目所在地区：重庆市</w:t>
      </w:r>
      <w:bookmarkStart w:id="2" w:name="_Toc500236866"/>
      <w:bookmarkStart w:id="3" w:name="_Toc445385051"/>
      <w:bookmarkStart w:id="4" w:name="_Toc224103307"/>
      <w:bookmarkStart w:id="5" w:name="_Toc500236868"/>
      <w:bookmarkStart w:id="6" w:name="_Toc224103309"/>
      <w:bookmarkStart w:id="7" w:name="_Toc445385053"/>
    </w:p>
    <w:p>
      <w:pPr>
        <w:ind w:firstLine="422"/>
        <w:jc w:val="left"/>
        <w:rPr>
          <w:highlight w:val="none"/>
        </w:rPr>
      </w:pPr>
      <w:r>
        <w:rPr>
          <w:rFonts w:hint="eastAsia"/>
          <w:b/>
          <w:bCs/>
          <w:snapToGrid w:val="0"/>
          <w:szCs w:val="20"/>
          <w:highlight w:val="none"/>
        </w:rPr>
        <w:t>一、招标条件</w:t>
      </w:r>
      <w:bookmarkEnd w:id="2"/>
      <w:bookmarkEnd w:id="3"/>
      <w:bookmarkEnd w:id="4"/>
    </w:p>
    <w:p>
      <w:pPr>
        <w:pStyle w:val="11"/>
        <w:ind w:firstLineChars="200"/>
        <w:jc w:val="left"/>
        <w:rPr>
          <w:highlight w:val="none"/>
        </w:rPr>
      </w:pPr>
      <w:r>
        <w:rPr>
          <w:rFonts w:hint="eastAsia" w:ascii="Times New Roman" w:hAnsi="Times New Roman" w:eastAsia="宋体" w:cs="Times New Roman"/>
          <w:sz w:val="21"/>
          <w:szCs w:val="20"/>
          <w:highlight w:val="none"/>
        </w:rPr>
        <w:t>本项目重庆中渝高速公路有限公司汽车采购项目准备组织实施，重庆中渝高速公路有限公司计划以</w:t>
      </w:r>
      <w:r>
        <w:rPr>
          <w:rFonts w:hint="eastAsia" w:ascii="Times New Roman" w:hAnsi="Times New Roman" w:eastAsia="宋体" w:cs="Times New Roman"/>
          <w:sz w:val="21"/>
          <w:szCs w:val="20"/>
          <w:highlight w:val="none"/>
          <w:lang w:val="en-US" w:eastAsia="zh-CN"/>
        </w:rPr>
        <w:t>公开竞争性比选</w:t>
      </w:r>
      <w:r>
        <w:rPr>
          <w:rFonts w:hint="eastAsia" w:ascii="Times New Roman" w:hAnsi="Times New Roman" w:eastAsia="宋体" w:cs="Times New Roman"/>
          <w:sz w:val="21"/>
          <w:szCs w:val="20"/>
          <w:highlight w:val="none"/>
        </w:rPr>
        <w:t>方式确定供货单位</w:t>
      </w:r>
      <w:r>
        <w:rPr>
          <w:rFonts w:hint="eastAsia" w:ascii="Times New Roman" w:hAnsi="Times New Roman" w:eastAsia="宋体" w:cs="Times New Roman"/>
          <w:sz w:val="21"/>
          <w:szCs w:val="20"/>
          <w:highlight w:val="none"/>
          <w:lang w:eastAsia="zh-CN"/>
        </w:rPr>
        <w:t>，</w:t>
      </w:r>
      <w:r>
        <w:rPr>
          <w:rFonts w:hint="eastAsia"/>
          <w:highlight w:val="none"/>
        </w:rPr>
        <w:t>项目资金来源为其他资金自筹资金，比选人为重庆中渝高速公路有限公司。本项目已具备招标条件，现招标方式为其他方式。</w:t>
      </w:r>
      <w:bookmarkStart w:id="8" w:name="_Toc445385052"/>
      <w:bookmarkStart w:id="9" w:name="_Toc224103308"/>
      <w:bookmarkStart w:id="10" w:name="_Toc500236867"/>
    </w:p>
    <w:p>
      <w:pPr>
        <w:pStyle w:val="11"/>
        <w:ind w:firstLine="0" w:firstLineChars="0"/>
        <w:jc w:val="left"/>
        <w:rPr>
          <w:b/>
          <w:bCs/>
          <w:snapToGrid w:val="0"/>
          <w:highlight w:val="none"/>
        </w:rPr>
      </w:pPr>
      <w:r>
        <w:rPr>
          <w:rFonts w:hint="eastAsia"/>
          <w:b/>
          <w:bCs/>
          <w:snapToGrid w:val="0"/>
          <w:highlight w:val="none"/>
        </w:rPr>
        <w:t>二、项目概况</w:t>
      </w:r>
      <w:bookmarkEnd w:id="8"/>
      <w:bookmarkEnd w:id="9"/>
      <w:bookmarkEnd w:id="10"/>
      <w:r>
        <w:rPr>
          <w:rFonts w:hint="eastAsia"/>
          <w:b/>
          <w:bCs/>
          <w:snapToGrid w:val="0"/>
          <w:highlight w:val="none"/>
        </w:rPr>
        <w:t>和招标范围</w:t>
      </w:r>
    </w:p>
    <w:tbl>
      <w:tblPr>
        <w:tblStyle w:val="13"/>
        <w:tblpPr w:leftFromText="180" w:rightFromText="180" w:vertAnchor="text" w:tblpXSpec="center" w:tblpY="51"/>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370"/>
        <w:gridCol w:w="848"/>
        <w:gridCol w:w="1704"/>
        <w:gridCol w:w="1704"/>
        <w:gridCol w:w="1779"/>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414" w:type="dxa"/>
            <w:vAlign w:val="top"/>
          </w:tcPr>
          <w:p>
            <w:pPr>
              <w:spacing w:line="360" w:lineRule="auto"/>
              <w:jc w:val="center"/>
              <w:rPr>
                <w:rFonts w:ascii="黑体" w:hAnsi="黑体" w:eastAsia="黑体"/>
                <w:b w:val="0"/>
                <w:bCs/>
              </w:rPr>
            </w:pPr>
            <w:r>
              <w:rPr>
                <w:rFonts w:hint="eastAsia" w:ascii="黑体" w:hAnsi="黑体" w:eastAsia="黑体"/>
                <w:b w:val="0"/>
                <w:bCs/>
              </w:rPr>
              <w:t>序号</w:t>
            </w:r>
          </w:p>
          <w:p>
            <w:pPr>
              <w:spacing w:line="360" w:lineRule="auto"/>
              <w:jc w:val="center"/>
              <w:rPr>
                <w:rFonts w:ascii="黑体" w:hAnsi="黑体" w:eastAsia="黑体"/>
                <w:b w:val="0"/>
                <w:bCs/>
              </w:rPr>
            </w:pPr>
          </w:p>
        </w:tc>
        <w:tc>
          <w:tcPr>
            <w:tcW w:w="1370" w:type="dxa"/>
            <w:vAlign w:val="top"/>
          </w:tcPr>
          <w:p>
            <w:pPr>
              <w:spacing w:line="360" w:lineRule="auto"/>
              <w:jc w:val="center"/>
              <w:rPr>
                <w:rFonts w:ascii="黑体" w:hAnsi="黑体" w:eastAsia="黑体"/>
                <w:b w:val="0"/>
                <w:bCs/>
              </w:rPr>
            </w:pPr>
            <w:r>
              <w:rPr>
                <w:rFonts w:hint="eastAsia" w:ascii="黑体" w:hAnsi="黑体" w:eastAsia="黑体"/>
                <w:b w:val="0"/>
                <w:bCs/>
              </w:rPr>
              <w:t>货物名称</w:t>
            </w:r>
          </w:p>
        </w:tc>
        <w:tc>
          <w:tcPr>
            <w:tcW w:w="848" w:type="dxa"/>
            <w:vAlign w:val="top"/>
          </w:tcPr>
          <w:p>
            <w:pPr>
              <w:spacing w:line="360" w:lineRule="auto"/>
              <w:rPr>
                <w:rFonts w:ascii="黑体" w:hAnsi="黑体" w:eastAsia="黑体"/>
                <w:b w:val="0"/>
                <w:bCs/>
              </w:rPr>
            </w:pPr>
            <w:r>
              <w:rPr>
                <w:rFonts w:hint="eastAsia" w:ascii="黑体" w:hAnsi="黑体" w:eastAsia="黑体"/>
                <w:b w:val="0"/>
                <w:bCs/>
              </w:rPr>
              <w:t>数量（辆）</w:t>
            </w:r>
          </w:p>
        </w:tc>
        <w:tc>
          <w:tcPr>
            <w:tcW w:w="1704" w:type="dxa"/>
            <w:vAlign w:val="top"/>
          </w:tcPr>
          <w:p>
            <w:pPr>
              <w:spacing w:line="360" w:lineRule="auto"/>
              <w:rPr>
                <w:rFonts w:ascii="黑体" w:hAnsi="黑体" w:eastAsia="黑体"/>
                <w:b w:val="0"/>
                <w:bCs/>
              </w:rPr>
            </w:pPr>
            <w:r>
              <w:rPr>
                <w:rFonts w:hint="eastAsia" w:ascii="黑体" w:hAnsi="黑体" w:eastAsia="黑体"/>
                <w:b w:val="0"/>
                <w:bCs/>
              </w:rPr>
              <w:t>单价最高</w:t>
            </w:r>
            <w:r>
              <w:rPr>
                <w:rFonts w:ascii="黑体" w:hAnsi="黑体" w:eastAsia="黑体"/>
                <w:b w:val="0"/>
                <w:bCs/>
              </w:rPr>
              <w:t>限价</w:t>
            </w:r>
          </w:p>
          <w:p>
            <w:pPr>
              <w:spacing w:line="360" w:lineRule="auto"/>
              <w:rPr>
                <w:rFonts w:ascii="黑体" w:hAnsi="黑体" w:eastAsia="黑体"/>
                <w:b w:val="0"/>
                <w:bCs/>
              </w:rPr>
            </w:pPr>
            <w:r>
              <w:rPr>
                <w:rFonts w:hint="eastAsia" w:ascii="黑体" w:hAnsi="黑体" w:eastAsia="黑体"/>
                <w:b w:val="0"/>
                <w:bCs/>
              </w:rPr>
              <w:t>（万元）</w:t>
            </w:r>
          </w:p>
        </w:tc>
        <w:tc>
          <w:tcPr>
            <w:tcW w:w="1704" w:type="dxa"/>
            <w:vAlign w:val="top"/>
          </w:tcPr>
          <w:p>
            <w:pPr>
              <w:spacing w:line="360" w:lineRule="auto"/>
              <w:jc w:val="center"/>
              <w:rPr>
                <w:rFonts w:ascii="黑体" w:hAnsi="黑体" w:eastAsia="黑体"/>
                <w:b w:val="0"/>
                <w:bCs/>
              </w:rPr>
            </w:pPr>
            <w:r>
              <w:rPr>
                <w:rFonts w:hint="eastAsia" w:ascii="黑体" w:hAnsi="黑体" w:eastAsia="黑体"/>
                <w:b w:val="0"/>
                <w:bCs/>
              </w:rPr>
              <w:t>最高</w:t>
            </w:r>
            <w:r>
              <w:rPr>
                <w:rFonts w:ascii="黑体" w:hAnsi="黑体" w:eastAsia="黑体"/>
                <w:b w:val="0"/>
                <w:bCs/>
              </w:rPr>
              <w:t>限价（</w:t>
            </w:r>
            <w:r>
              <w:rPr>
                <w:rFonts w:hint="eastAsia" w:ascii="黑体" w:hAnsi="黑体" w:eastAsia="黑体"/>
                <w:b w:val="0"/>
                <w:bCs/>
              </w:rPr>
              <w:t>万</w:t>
            </w:r>
            <w:r>
              <w:rPr>
                <w:rFonts w:ascii="黑体" w:hAnsi="黑体" w:eastAsia="黑体"/>
                <w:b w:val="0"/>
                <w:bCs/>
              </w:rPr>
              <w:t>元）</w:t>
            </w:r>
          </w:p>
        </w:tc>
        <w:tc>
          <w:tcPr>
            <w:tcW w:w="1779" w:type="dxa"/>
            <w:vAlign w:val="top"/>
          </w:tcPr>
          <w:p>
            <w:pPr>
              <w:spacing w:line="360" w:lineRule="auto"/>
              <w:jc w:val="center"/>
              <w:rPr>
                <w:rFonts w:ascii="黑体" w:hAnsi="黑体" w:eastAsia="黑体"/>
                <w:b w:val="0"/>
                <w:bCs/>
              </w:rPr>
            </w:pPr>
            <w:r>
              <w:rPr>
                <w:rFonts w:hint="eastAsia" w:ascii="黑体" w:hAnsi="黑体" w:eastAsia="黑体"/>
                <w:b w:val="0"/>
                <w:bCs/>
              </w:rPr>
              <w:t>交货地点</w:t>
            </w:r>
          </w:p>
        </w:tc>
        <w:tc>
          <w:tcPr>
            <w:tcW w:w="523" w:type="dxa"/>
            <w:vAlign w:val="top"/>
          </w:tcPr>
          <w:p>
            <w:pPr>
              <w:spacing w:line="360" w:lineRule="auto"/>
              <w:rPr>
                <w:rFonts w:ascii="黑体" w:hAnsi="黑体" w:eastAsia="黑体"/>
                <w:b w:val="0"/>
                <w:bCs/>
              </w:rPr>
            </w:pPr>
            <w:r>
              <w:rPr>
                <w:rFonts w:hint="eastAsia" w:ascii="黑体" w:hAnsi="黑体" w:eastAsia="黑体"/>
                <w:b w:val="0"/>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414" w:type="dxa"/>
            <w:vAlign w:val="top"/>
          </w:tcPr>
          <w:p>
            <w:pPr>
              <w:spacing w:line="360" w:lineRule="auto"/>
              <w:jc w:val="center"/>
              <w:rPr>
                <w:rFonts w:hint="eastAsia" w:ascii="黑体" w:hAnsi="黑体" w:eastAsia="黑体"/>
                <w:b w:val="0"/>
                <w:bCs/>
                <w:lang w:val="en-US" w:eastAsia="zh-CN"/>
              </w:rPr>
            </w:pPr>
            <w:r>
              <w:rPr>
                <w:rFonts w:hint="eastAsia" w:ascii="黑体" w:hAnsi="黑体" w:eastAsia="黑体"/>
                <w:b w:val="0"/>
                <w:bCs/>
                <w:lang w:val="en-US" w:eastAsia="zh-CN"/>
              </w:rPr>
              <w:t>1</w:t>
            </w:r>
          </w:p>
        </w:tc>
        <w:tc>
          <w:tcPr>
            <w:tcW w:w="1370" w:type="dxa"/>
            <w:vAlign w:val="top"/>
          </w:tcPr>
          <w:p>
            <w:pPr>
              <w:spacing w:line="360" w:lineRule="auto"/>
              <w:jc w:val="center"/>
              <w:rPr>
                <w:rFonts w:hint="eastAsia" w:ascii="黑体" w:hAnsi="黑体" w:eastAsia="黑体"/>
                <w:b w:val="0"/>
                <w:bCs/>
                <w:lang w:val="en-US" w:eastAsia="zh-CN"/>
              </w:rPr>
            </w:pPr>
            <w:r>
              <w:rPr>
                <w:rFonts w:hint="eastAsia" w:ascii="黑体" w:hAnsi="黑体" w:eastAsia="黑体"/>
                <w:b w:val="0"/>
                <w:bCs/>
                <w:lang w:val="en-US" w:eastAsia="zh-CN"/>
              </w:rPr>
              <w:t>轿车</w:t>
            </w:r>
          </w:p>
        </w:tc>
        <w:tc>
          <w:tcPr>
            <w:tcW w:w="848" w:type="dxa"/>
            <w:vAlign w:val="top"/>
          </w:tcPr>
          <w:p>
            <w:pPr>
              <w:spacing w:line="360" w:lineRule="auto"/>
              <w:jc w:val="center"/>
              <w:rPr>
                <w:rFonts w:hint="eastAsia" w:ascii="黑体" w:hAnsi="黑体" w:eastAsia="黑体"/>
                <w:b w:val="0"/>
                <w:bCs/>
                <w:lang w:val="en-US" w:eastAsia="zh-CN"/>
              </w:rPr>
            </w:pPr>
            <w:r>
              <w:rPr>
                <w:rFonts w:hint="eastAsia" w:ascii="黑体" w:hAnsi="黑体" w:eastAsia="黑体"/>
                <w:b w:val="0"/>
                <w:bCs/>
                <w:lang w:val="en-US" w:eastAsia="zh-CN"/>
              </w:rPr>
              <w:t>3</w:t>
            </w:r>
          </w:p>
        </w:tc>
        <w:tc>
          <w:tcPr>
            <w:tcW w:w="1704" w:type="dxa"/>
            <w:vAlign w:val="top"/>
          </w:tcPr>
          <w:p>
            <w:pPr>
              <w:spacing w:line="360" w:lineRule="auto"/>
              <w:jc w:val="center"/>
              <w:rPr>
                <w:rFonts w:hint="default" w:ascii="黑体" w:hAnsi="黑体" w:eastAsia="黑体"/>
                <w:b w:val="0"/>
                <w:bCs/>
                <w:lang w:val="en-US" w:eastAsia="zh-CN"/>
              </w:rPr>
            </w:pPr>
            <w:r>
              <w:rPr>
                <w:rFonts w:hint="eastAsia" w:ascii="黑体" w:hAnsi="黑体" w:eastAsia="黑体"/>
                <w:b w:val="0"/>
                <w:bCs/>
                <w:lang w:val="en-US" w:eastAsia="zh-CN"/>
              </w:rPr>
              <w:t>14.95</w:t>
            </w:r>
          </w:p>
        </w:tc>
        <w:tc>
          <w:tcPr>
            <w:tcW w:w="1704" w:type="dxa"/>
            <w:vAlign w:val="top"/>
          </w:tcPr>
          <w:p>
            <w:pPr>
              <w:spacing w:line="360" w:lineRule="auto"/>
              <w:jc w:val="center"/>
              <w:rPr>
                <w:rFonts w:hint="default" w:ascii="黑体" w:hAnsi="黑体" w:eastAsia="黑体"/>
                <w:b w:val="0"/>
                <w:bCs/>
                <w:lang w:val="en-US" w:eastAsia="zh-CN"/>
              </w:rPr>
            </w:pPr>
            <w:r>
              <w:rPr>
                <w:rFonts w:hint="eastAsia" w:ascii="黑体" w:hAnsi="黑体" w:eastAsia="黑体"/>
                <w:b w:val="0"/>
                <w:bCs/>
                <w:lang w:val="en-US" w:eastAsia="zh-CN"/>
              </w:rPr>
              <w:t>44.85</w:t>
            </w:r>
          </w:p>
        </w:tc>
        <w:tc>
          <w:tcPr>
            <w:tcW w:w="1779" w:type="dxa"/>
            <w:vAlign w:val="top"/>
          </w:tcPr>
          <w:p>
            <w:pPr>
              <w:spacing w:line="360" w:lineRule="auto"/>
              <w:jc w:val="center"/>
              <w:rPr>
                <w:rFonts w:hint="default" w:ascii="黑体" w:hAnsi="黑体" w:eastAsia="黑体"/>
                <w:b w:val="0"/>
                <w:bCs/>
                <w:lang w:val="en-US" w:eastAsia="zh-CN"/>
              </w:rPr>
            </w:pPr>
            <w:r>
              <w:rPr>
                <w:rFonts w:hint="eastAsia" w:ascii="黑体" w:hAnsi="黑体" w:eastAsia="黑体"/>
                <w:b w:val="0"/>
                <w:bCs/>
                <w:lang w:val="en-US" w:eastAsia="zh-CN"/>
              </w:rPr>
              <w:t>重庆主城区内甲方指定地点</w:t>
            </w:r>
          </w:p>
        </w:tc>
        <w:tc>
          <w:tcPr>
            <w:tcW w:w="523" w:type="dxa"/>
            <w:vAlign w:val="top"/>
          </w:tcPr>
          <w:p>
            <w:pPr>
              <w:spacing w:line="360" w:lineRule="auto"/>
              <w:rPr>
                <w:rFonts w:hint="eastAsia" w:ascii="黑体" w:hAnsi="黑体" w:eastAsia="黑体"/>
                <w:b w:val="0"/>
                <w:bCs/>
              </w:rPr>
            </w:pPr>
          </w:p>
        </w:tc>
      </w:tr>
    </w:tbl>
    <w:p>
      <w:pPr>
        <w:numPr>
          <w:ilvl w:val="0"/>
          <w:numId w:val="0"/>
        </w:numPr>
        <w:tabs>
          <w:tab w:val="left" w:pos="436"/>
        </w:tabs>
        <w:spacing w:line="360" w:lineRule="auto"/>
        <w:ind w:firstLine="0" w:firstLineChars="0"/>
        <w:jc w:val="both"/>
        <w:rPr>
          <w:rFonts w:ascii="宋体" w:hAnsi="宋体" w:eastAsia="宋体" w:cs="Times New Roman"/>
          <w:sz w:val="24"/>
          <w:szCs w:val="24"/>
        </w:rPr>
      </w:pPr>
    </w:p>
    <w:p>
      <w:pPr>
        <w:ind w:firstLine="0"/>
        <w:jc w:val="left"/>
        <w:rPr>
          <w:highlight w:val="none"/>
        </w:rPr>
      </w:pPr>
      <w:r>
        <w:rPr>
          <w:rFonts w:hint="eastAsia"/>
          <w:b/>
          <w:bCs/>
          <w:snapToGrid w:val="0"/>
          <w:szCs w:val="20"/>
          <w:highlight w:val="none"/>
        </w:rPr>
        <w:t>三、投标人资格要求</w:t>
      </w:r>
    </w:p>
    <w:p>
      <w:pPr>
        <w:pStyle w:val="11"/>
        <w:ind w:firstLine="210"/>
        <w:jc w:val="left"/>
        <w:rPr>
          <w:highlight w:val="none"/>
        </w:rPr>
      </w:pPr>
      <w:r>
        <w:rPr>
          <w:rFonts w:hint="eastAsia"/>
          <w:highlight w:val="none"/>
        </w:rPr>
        <w:t>1、比选申请人须同时满足以下资格条件：</w:t>
      </w:r>
    </w:p>
    <w:bookmarkEnd w:id="5"/>
    <w:bookmarkEnd w:id="6"/>
    <w:bookmarkEnd w:id="7"/>
    <w:p>
      <w:pPr>
        <w:ind w:firstLine="420" w:firstLineChars="200"/>
        <w:jc w:val="left"/>
        <w:rPr>
          <w:highlight w:val="none"/>
        </w:rPr>
      </w:pPr>
      <w:r>
        <w:rPr>
          <w:rFonts w:hint="eastAsia"/>
          <w:snapToGrid w:val="0"/>
          <w:kern w:val="0"/>
          <w:highlight w:val="none"/>
        </w:rPr>
        <w:t>（1）具有独立承担民事责任的能力</w:t>
      </w:r>
      <w:r>
        <w:rPr>
          <w:rFonts w:hint="eastAsia"/>
          <w:highlight w:val="none"/>
          <w:lang w:eastAsia="zh-CN"/>
        </w:rPr>
        <w:t>，提供有效的营业执照</w:t>
      </w:r>
      <w:r>
        <w:rPr>
          <w:rFonts w:hint="eastAsia"/>
          <w:highlight w:val="none"/>
        </w:rPr>
        <w:t>。</w:t>
      </w:r>
    </w:p>
    <w:p>
      <w:pPr>
        <w:ind w:firstLine="420" w:firstLineChars="200"/>
        <w:jc w:val="left"/>
        <w:rPr>
          <w:highlight w:val="none"/>
        </w:rPr>
      </w:pPr>
      <w:r>
        <w:rPr>
          <w:rFonts w:hint="eastAsia"/>
          <w:highlight w:val="none"/>
        </w:rPr>
        <w:t>（2）</w:t>
      </w:r>
      <w:r>
        <w:rPr>
          <w:rFonts w:hint="eastAsia"/>
          <w:highlight w:val="none"/>
          <w:lang w:val="en-US" w:eastAsia="zh-CN"/>
        </w:rPr>
        <w:t>本项目不接受联合体投标。</w:t>
      </w:r>
    </w:p>
    <w:p>
      <w:pPr>
        <w:ind w:firstLine="420" w:firstLineChars="200"/>
        <w:jc w:val="left"/>
        <w:rPr>
          <w:rFonts w:hint="eastAsia"/>
          <w:snapToGrid w:val="0"/>
          <w:highlight w:val="none"/>
          <w:lang w:val="en-US" w:eastAsia="zh-CN"/>
        </w:rPr>
      </w:pPr>
      <w:r>
        <w:rPr>
          <w:rFonts w:hint="eastAsia"/>
          <w:snapToGrid w:val="0"/>
          <w:highlight w:val="none"/>
        </w:rPr>
        <w:t>（3）</w:t>
      </w:r>
      <w:bookmarkStart w:id="11" w:name="_Toc500236869"/>
      <w:bookmarkStart w:id="12" w:name="_Toc224103310"/>
      <w:bookmarkStart w:id="13" w:name="_Toc445385054"/>
      <w:r>
        <w:rPr>
          <w:rFonts w:hint="eastAsia"/>
          <w:snapToGrid w:val="0"/>
          <w:highlight w:val="none"/>
          <w:lang w:val="en-US" w:eastAsia="zh-CN"/>
        </w:rPr>
        <w:t>本项目不允许分包或转包。</w:t>
      </w:r>
    </w:p>
    <w:p>
      <w:pPr>
        <w:pStyle w:val="5"/>
        <w:jc w:val="both"/>
        <w:rPr>
          <w:rFonts w:hint="default"/>
          <w:lang w:val="en-US" w:eastAsia="zh-CN"/>
        </w:rPr>
      </w:pPr>
      <w:r>
        <w:rPr>
          <w:rFonts w:hint="eastAsia"/>
          <w:snapToGrid w:val="0"/>
          <w:highlight w:val="none"/>
          <w:lang w:val="en-US" w:eastAsia="zh-CN"/>
        </w:rPr>
        <w:t xml:space="preserve">    （4）本项目为厂家授权的经销商。</w:t>
      </w:r>
    </w:p>
    <w:p>
      <w:pPr>
        <w:jc w:val="left"/>
        <w:rPr>
          <w:rFonts w:hint="eastAsia"/>
          <w:b/>
          <w:bCs/>
          <w:snapToGrid w:val="0"/>
          <w:szCs w:val="20"/>
          <w:highlight w:val="none"/>
        </w:rPr>
      </w:pPr>
      <w:r>
        <w:rPr>
          <w:rFonts w:hint="eastAsia"/>
          <w:b/>
          <w:bCs/>
          <w:snapToGrid w:val="0"/>
          <w:szCs w:val="20"/>
          <w:highlight w:val="none"/>
        </w:rPr>
        <w:t>四、招标文件的获取</w:t>
      </w:r>
      <w:bookmarkEnd w:id="11"/>
      <w:bookmarkEnd w:id="12"/>
      <w:bookmarkEnd w:id="13"/>
      <w:bookmarkStart w:id="14" w:name="_Toc445385055"/>
      <w:bookmarkStart w:id="15" w:name="_Toc500236870"/>
      <w:bookmarkStart w:id="16" w:name="_Toc224103311"/>
    </w:p>
    <w:p>
      <w:pPr>
        <w:ind w:firstLine="420" w:firstLineChars="200"/>
        <w:jc w:val="left"/>
      </w:pPr>
      <w:r>
        <w:rPr>
          <w:rFonts w:hint="eastAsia"/>
          <w:highlight w:val="none"/>
        </w:rPr>
        <w:t>本次比选</w:t>
      </w:r>
      <w:r>
        <w:rPr>
          <w:rFonts w:hint="eastAsia"/>
          <w:highlight w:val="none"/>
          <w:lang w:val="en-US" w:eastAsia="zh-CN"/>
        </w:rPr>
        <w:t>文件</w:t>
      </w:r>
      <w:r>
        <w:rPr>
          <w:rFonts w:hint="eastAsia"/>
          <w:highlight w:val="none"/>
        </w:rPr>
        <w:t>在</w:t>
      </w:r>
      <w:r>
        <w:rPr>
          <w:rFonts w:hint="eastAsia"/>
          <w:highlight w:val="none"/>
          <w:lang w:val="en-US" w:eastAsia="zh-CN"/>
        </w:rPr>
        <w:t>重庆高速公路集团有限公司官网、招投标平台</w:t>
      </w:r>
      <w:r>
        <w:rPr>
          <w:rFonts w:hint="eastAsia"/>
          <w:highlight w:val="none"/>
        </w:rPr>
        <w:t>网站上发布。</w:t>
      </w:r>
    </w:p>
    <w:p>
      <w:pPr>
        <w:jc w:val="left"/>
        <w:rPr>
          <w:b/>
          <w:bCs/>
          <w:snapToGrid w:val="0"/>
          <w:szCs w:val="20"/>
          <w:highlight w:val="none"/>
        </w:rPr>
      </w:pPr>
      <w:r>
        <w:rPr>
          <w:rFonts w:hint="eastAsia"/>
          <w:b/>
          <w:bCs/>
          <w:snapToGrid w:val="0"/>
          <w:szCs w:val="20"/>
          <w:highlight w:val="none"/>
        </w:rPr>
        <w:t>五、投标文件的递交</w:t>
      </w:r>
      <w:bookmarkEnd w:id="14"/>
      <w:bookmarkEnd w:id="15"/>
      <w:bookmarkEnd w:id="16"/>
    </w:p>
    <w:p>
      <w:pPr>
        <w:ind w:firstLine="420" w:firstLineChars="200"/>
        <w:jc w:val="left"/>
        <w:rPr>
          <w:snapToGrid w:val="0"/>
          <w:highlight w:val="none"/>
        </w:rPr>
      </w:pPr>
      <w:r>
        <w:rPr>
          <w:rFonts w:hint="eastAsia"/>
          <w:snapToGrid w:val="0"/>
          <w:highlight w:val="none"/>
        </w:rPr>
        <w:t>递交截止时间：</w:t>
      </w:r>
      <w:r>
        <w:rPr>
          <w:snapToGrid w:val="0"/>
          <w:highlight w:val="none"/>
        </w:rPr>
        <w:t>20</w:t>
      </w:r>
      <w:r>
        <w:rPr>
          <w:rFonts w:hint="eastAsia"/>
          <w:snapToGrid w:val="0"/>
          <w:highlight w:val="none"/>
        </w:rPr>
        <w:t xml:space="preserve">24年 </w:t>
      </w:r>
      <w:r>
        <w:rPr>
          <w:rFonts w:hint="eastAsia"/>
          <w:snapToGrid w:val="0"/>
          <w:highlight w:val="none"/>
          <w:lang w:val="en-US" w:eastAsia="zh-CN"/>
        </w:rPr>
        <w:t xml:space="preserve"> 12</w:t>
      </w:r>
      <w:r>
        <w:rPr>
          <w:rFonts w:hint="eastAsia"/>
          <w:snapToGrid w:val="0"/>
          <w:highlight w:val="none"/>
        </w:rPr>
        <w:t xml:space="preserve"> 月 </w:t>
      </w:r>
      <w:r>
        <w:rPr>
          <w:rFonts w:hint="eastAsia"/>
          <w:snapToGrid w:val="0"/>
          <w:highlight w:val="none"/>
          <w:lang w:val="en-US" w:eastAsia="zh-CN"/>
        </w:rPr>
        <w:t xml:space="preserve"> 5 </w:t>
      </w:r>
      <w:r>
        <w:rPr>
          <w:rFonts w:hint="eastAsia"/>
          <w:snapToGrid w:val="0"/>
          <w:highlight w:val="none"/>
        </w:rPr>
        <w:t xml:space="preserve"> 日</w:t>
      </w:r>
      <w:r>
        <w:rPr>
          <w:rFonts w:hint="eastAsia"/>
          <w:snapToGrid w:val="0"/>
          <w:color w:val="000000"/>
          <w:highlight w:val="none"/>
          <w:lang w:val="en-US" w:eastAsia="zh-CN"/>
        </w:rPr>
        <w:t xml:space="preserve">10 </w:t>
      </w:r>
      <w:r>
        <w:rPr>
          <w:rFonts w:hint="eastAsia"/>
          <w:snapToGrid w:val="0"/>
          <w:highlight w:val="none"/>
        </w:rPr>
        <w:t>时</w:t>
      </w:r>
      <w:r>
        <w:rPr>
          <w:rFonts w:hint="eastAsia"/>
          <w:snapToGrid w:val="0"/>
          <w:highlight w:val="none"/>
          <w:lang w:val="en-US" w:eastAsia="zh-CN"/>
        </w:rPr>
        <w:t>00</w:t>
      </w:r>
      <w:r>
        <w:rPr>
          <w:rFonts w:hint="eastAsia"/>
          <w:snapToGrid w:val="0"/>
          <w:highlight w:val="none"/>
        </w:rPr>
        <w:t>分</w:t>
      </w:r>
    </w:p>
    <w:p>
      <w:pPr>
        <w:jc w:val="left"/>
        <w:rPr>
          <w:b/>
          <w:bCs/>
          <w:snapToGrid w:val="0"/>
          <w:szCs w:val="20"/>
          <w:highlight w:val="none"/>
        </w:rPr>
      </w:pPr>
      <w:r>
        <w:rPr>
          <w:rFonts w:hint="eastAsia"/>
          <w:b/>
          <w:bCs/>
          <w:snapToGrid w:val="0"/>
          <w:szCs w:val="20"/>
          <w:highlight w:val="none"/>
        </w:rPr>
        <w:t>六、开标时间及地点</w:t>
      </w:r>
    </w:p>
    <w:p>
      <w:pPr>
        <w:pStyle w:val="11"/>
        <w:ind w:firstLineChars="200"/>
        <w:jc w:val="left"/>
        <w:rPr>
          <w:highlight w:val="none"/>
        </w:rPr>
      </w:pPr>
      <w:r>
        <w:rPr>
          <w:rFonts w:hint="eastAsia"/>
          <w:highlight w:val="none"/>
        </w:rPr>
        <w:t xml:space="preserve">开标时间：2024年 </w:t>
      </w:r>
      <w:r>
        <w:rPr>
          <w:rFonts w:hint="eastAsia"/>
          <w:highlight w:val="none"/>
          <w:lang w:val="en-US" w:eastAsia="zh-CN"/>
        </w:rPr>
        <w:t xml:space="preserve">12 </w:t>
      </w:r>
      <w:r>
        <w:rPr>
          <w:rFonts w:hint="eastAsia"/>
          <w:highlight w:val="none"/>
        </w:rPr>
        <w:t xml:space="preserve"> 月</w:t>
      </w:r>
      <w:r>
        <w:rPr>
          <w:rFonts w:hint="eastAsia"/>
          <w:highlight w:val="none"/>
          <w:lang w:val="en-US" w:eastAsia="zh-CN"/>
        </w:rPr>
        <w:t xml:space="preserve"> 5 </w:t>
      </w:r>
      <w:r>
        <w:rPr>
          <w:rFonts w:hint="eastAsia"/>
          <w:highlight w:val="none"/>
        </w:rPr>
        <w:t xml:space="preserve"> 日 </w:t>
      </w:r>
      <w:r>
        <w:rPr>
          <w:rFonts w:hint="eastAsia"/>
          <w:highlight w:val="none"/>
          <w:lang w:val="en-US" w:eastAsia="zh-CN"/>
        </w:rPr>
        <w:t xml:space="preserve">10  </w:t>
      </w:r>
      <w:r>
        <w:rPr>
          <w:rFonts w:hint="eastAsia"/>
          <w:highlight w:val="none"/>
        </w:rPr>
        <w:t>时</w:t>
      </w:r>
      <w:r>
        <w:rPr>
          <w:rFonts w:hint="eastAsia"/>
          <w:highlight w:val="none"/>
          <w:lang w:val="en-US" w:eastAsia="zh-CN"/>
        </w:rPr>
        <w:t>0</w:t>
      </w:r>
      <w:r>
        <w:rPr>
          <w:rFonts w:hint="eastAsia"/>
          <w:highlight w:val="none"/>
        </w:rPr>
        <w:t>0分</w:t>
      </w:r>
    </w:p>
    <w:p>
      <w:pPr>
        <w:ind w:firstLine="420" w:firstLineChars="200"/>
        <w:jc w:val="left"/>
        <w:rPr>
          <w:rFonts w:hint="default" w:eastAsia="宋体"/>
          <w:highlight w:val="none"/>
          <w:lang w:val="en-US" w:eastAsia="zh-CN"/>
        </w:rPr>
      </w:pPr>
      <w:r>
        <w:rPr>
          <w:rFonts w:hint="eastAsia"/>
          <w:highlight w:val="none"/>
          <w:lang w:val="en-US" w:eastAsia="zh-CN"/>
        </w:rPr>
        <w:t>开标单位：重庆中渝高速公路有限公司219会议室</w:t>
      </w:r>
    </w:p>
    <w:p>
      <w:pPr>
        <w:ind w:firstLine="420" w:firstLineChars="200"/>
        <w:jc w:val="left"/>
        <w:rPr>
          <w:highlight w:val="none"/>
        </w:rPr>
      </w:pPr>
      <w:r>
        <w:rPr>
          <w:rFonts w:hint="eastAsia"/>
          <w:highlight w:val="none"/>
        </w:rPr>
        <w:t>开标地点：</w:t>
      </w:r>
      <w:r>
        <w:rPr>
          <w:rFonts w:hint="eastAsia"/>
          <w:highlight w:val="none"/>
          <w:lang w:val="en-US" w:eastAsia="zh-CN"/>
        </w:rPr>
        <w:t>重庆市江津区双福镇高速公路双福南收费站，</w:t>
      </w:r>
      <w:r>
        <w:rPr>
          <w:rFonts w:hint="eastAsia"/>
          <w:snapToGrid w:val="0"/>
          <w:highlight w:val="none"/>
        </w:rPr>
        <w:t>纸质文件递交。</w:t>
      </w:r>
      <w:bookmarkStart w:id="17" w:name="_Toc445385057"/>
      <w:bookmarkStart w:id="18" w:name="_Toc224103313"/>
      <w:bookmarkStart w:id="19" w:name="_Toc500236871"/>
    </w:p>
    <w:p>
      <w:pPr>
        <w:ind w:firstLine="422" w:firstLineChars="200"/>
        <w:jc w:val="left"/>
        <w:rPr>
          <w:b/>
          <w:bCs/>
          <w:snapToGrid w:val="0"/>
          <w:szCs w:val="20"/>
          <w:highlight w:val="none"/>
        </w:rPr>
      </w:pPr>
      <w:r>
        <w:rPr>
          <w:rFonts w:hint="eastAsia"/>
          <w:b/>
          <w:bCs/>
          <w:snapToGrid w:val="0"/>
          <w:szCs w:val="20"/>
          <w:highlight w:val="none"/>
          <w:lang w:val="en-US" w:eastAsia="zh-CN"/>
        </w:rPr>
        <w:t>七</w:t>
      </w:r>
      <w:r>
        <w:rPr>
          <w:rFonts w:hint="eastAsia"/>
          <w:b/>
          <w:bCs/>
          <w:snapToGrid w:val="0"/>
          <w:szCs w:val="20"/>
          <w:highlight w:val="none"/>
        </w:rPr>
        <w:t>、联系方式</w:t>
      </w:r>
      <w:bookmarkEnd w:id="17"/>
      <w:bookmarkEnd w:id="18"/>
      <w:bookmarkEnd w:id="19"/>
    </w:p>
    <w:p>
      <w:pPr>
        <w:ind w:firstLine="420" w:firstLineChars="200"/>
        <w:jc w:val="left"/>
        <w:rPr>
          <w:highlight w:val="none"/>
        </w:rPr>
      </w:pPr>
      <w:bookmarkStart w:id="20" w:name="_Toc430530423"/>
      <w:bookmarkStart w:id="21" w:name="_Toc287620674"/>
      <w:bookmarkStart w:id="22" w:name="_Toc287607735"/>
      <w:bookmarkStart w:id="23" w:name="_Toc224103306"/>
      <w:r>
        <w:rPr>
          <w:rFonts w:hint="eastAsia"/>
          <w:highlight w:val="none"/>
        </w:rPr>
        <w:t>招标</w:t>
      </w:r>
      <w:r>
        <w:rPr>
          <w:highlight w:val="none"/>
        </w:rPr>
        <w:t>人：</w:t>
      </w:r>
      <w:r>
        <w:rPr>
          <w:rFonts w:hint="eastAsia"/>
          <w:highlight w:val="none"/>
        </w:rPr>
        <w:t>重庆中渝高速公路有限公司</w:t>
      </w:r>
    </w:p>
    <w:p>
      <w:pPr>
        <w:ind w:firstLine="420" w:firstLineChars="200"/>
        <w:jc w:val="left"/>
        <w:rPr>
          <w:rFonts w:hint="default" w:eastAsia="宋体"/>
          <w:highlight w:val="none"/>
          <w:lang w:val="en-US" w:eastAsia="zh-CN"/>
        </w:rPr>
      </w:pPr>
      <w:r>
        <w:rPr>
          <w:highlight w:val="none"/>
        </w:rPr>
        <w:t>地址：</w:t>
      </w:r>
      <w:r>
        <w:rPr>
          <w:rFonts w:hint="eastAsia"/>
          <w:highlight w:val="none"/>
          <w:lang w:val="en-US" w:eastAsia="zh-CN"/>
        </w:rPr>
        <w:t>重庆市江津区双福镇高速公路双福南收费站</w:t>
      </w:r>
    </w:p>
    <w:p>
      <w:pPr>
        <w:ind w:firstLine="420" w:firstLineChars="200"/>
        <w:jc w:val="left"/>
        <w:rPr>
          <w:rFonts w:hint="eastAsia" w:eastAsia="宋体"/>
          <w:highlight w:val="none"/>
          <w:lang w:val="en-US" w:eastAsia="zh-CN"/>
        </w:rPr>
      </w:pPr>
      <w:r>
        <w:rPr>
          <w:highlight w:val="none"/>
        </w:rPr>
        <w:t>联系人：</w:t>
      </w:r>
      <w:r>
        <w:rPr>
          <w:rFonts w:hint="eastAsia"/>
          <w:highlight w:val="none"/>
          <w:lang w:val="en-US" w:eastAsia="zh-CN"/>
        </w:rPr>
        <w:t>封勇</w:t>
      </w:r>
    </w:p>
    <w:p>
      <w:pPr>
        <w:ind w:firstLine="420" w:firstLineChars="200"/>
        <w:jc w:val="left"/>
        <w:rPr>
          <w:rFonts w:hint="default" w:eastAsia="宋体"/>
          <w:highlight w:val="none"/>
          <w:lang w:val="en-US" w:eastAsia="zh-CN"/>
        </w:rPr>
      </w:pPr>
      <w:r>
        <w:rPr>
          <w:highlight w:val="none"/>
        </w:rPr>
        <w:t>电话：</w:t>
      </w:r>
      <w:r>
        <w:rPr>
          <w:rFonts w:hint="eastAsia"/>
          <w:highlight w:val="none"/>
          <w:lang w:val="en-US" w:eastAsia="zh-CN"/>
        </w:rPr>
        <w:t>18996113186</w:t>
      </w:r>
    </w:p>
    <w:p>
      <w:pPr>
        <w:pStyle w:val="5"/>
        <w:jc w:val="left"/>
        <w:rPr>
          <w:highlight w:val="none"/>
        </w:rPr>
      </w:pPr>
    </w:p>
    <w:bookmarkEnd w:id="20"/>
    <w:bookmarkEnd w:id="21"/>
    <w:bookmarkEnd w:id="22"/>
    <w:bookmarkEnd w:id="23"/>
    <w:p>
      <w:pPr>
        <w:ind w:firstLine="420" w:firstLineChars="200"/>
        <w:jc w:val="left"/>
        <w:rPr>
          <w:highlight w:val="none"/>
        </w:rPr>
      </w:pPr>
    </w:p>
    <w:p>
      <w:pPr>
        <w:pStyle w:val="11"/>
        <w:ind w:firstLine="210"/>
        <w:jc w:val="left"/>
        <w:rPr>
          <w:highlight w:val="none"/>
        </w:rPr>
      </w:pPr>
    </w:p>
    <w:p>
      <w:pPr>
        <w:pStyle w:val="11"/>
        <w:ind w:firstLine="210"/>
        <w:jc w:val="left"/>
        <w:rPr>
          <w:highlight w:val="none"/>
        </w:rPr>
      </w:pPr>
    </w:p>
    <w:p>
      <w:pPr>
        <w:jc w:val="left"/>
        <w:rPr>
          <w:highlight w:val="none"/>
        </w:rPr>
      </w:pPr>
    </w:p>
    <w:p>
      <w:pPr>
        <w:pStyle w:val="11"/>
        <w:ind w:firstLine="210"/>
        <w:jc w:val="left"/>
        <w:rPr>
          <w:highlight w:val="none"/>
        </w:rPr>
      </w:pPr>
    </w:p>
    <w:p>
      <w:pPr>
        <w:jc w:val="left"/>
        <w:rPr>
          <w:highlight w:val="none"/>
        </w:rPr>
      </w:pPr>
    </w:p>
    <w:p>
      <w:pPr>
        <w:jc w:val="left"/>
        <w:rPr>
          <w:highlight w:val="none"/>
        </w:rPr>
      </w:pPr>
    </w:p>
    <w:p>
      <w:pPr>
        <w:pStyle w:val="11"/>
        <w:ind w:firstLine="210"/>
        <w:jc w:val="left"/>
        <w:rPr>
          <w:highlight w:val="none"/>
        </w:rPr>
      </w:pPr>
    </w:p>
    <w:p>
      <w:pPr>
        <w:pStyle w:val="5"/>
        <w:jc w:val="left"/>
        <w:rPr>
          <w:highlight w:val="none"/>
        </w:rPr>
      </w:pPr>
    </w:p>
    <w:p>
      <w:pPr>
        <w:rPr>
          <w:highlight w:val="none"/>
        </w:rPr>
      </w:pPr>
    </w:p>
    <w:p>
      <w:pPr>
        <w:pStyle w:val="5"/>
        <w:rPr>
          <w:highlight w:val="none"/>
        </w:rPr>
      </w:pPr>
    </w:p>
    <w:p/>
    <w:p>
      <w:pPr>
        <w:pStyle w:val="11"/>
        <w:ind w:firstLine="210"/>
        <w:rPr>
          <w:highlight w:val="none"/>
        </w:rPr>
      </w:pPr>
    </w:p>
    <w:p>
      <w:pPr>
        <w:rPr>
          <w:highlight w:val="none"/>
        </w:rPr>
      </w:pPr>
    </w:p>
    <w:p>
      <w:pPr>
        <w:rPr>
          <w:highlight w:val="none"/>
        </w:rPr>
      </w:pPr>
    </w:p>
    <w:p>
      <w:pPr>
        <w:jc w:val="left"/>
        <w:rPr>
          <w:highlight w:val="none"/>
        </w:rPr>
      </w:pPr>
    </w:p>
    <w:p>
      <w:pPr>
        <w:ind w:firstLine="883"/>
        <w:rPr>
          <w:rFonts w:hint="eastAsia"/>
          <w:b/>
          <w:bCs/>
          <w:kern w:val="44"/>
          <w:sz w:val="44"/>
          <w:szCs w:val="44"/>
          <w:highlight w:val="none"/>
        </w:rPr>
      </w:pPr>
    </w:p>
    <w:p>
      <w:pPr>
        <w:ind w:firstLine="883"/>
        <w:rPr>
          <w:rFonts w:hint="eastAsia"/>
          <w:b/>
          <w:bCs/>
          <w:kern w:val="44"/>
          <w:sz w:val="44"/>
          <w:szCs w:val="44"/>
          <w:highlight w:val="none"/>
        </w:rPr>
      </w:pPr>
    </w:p>
    <w:p>
      <w:pPr>
        <w:ind w:firstLine="883"/>
        <w:rPr>
          <w:rFonts w:hint="eastAsia"/>
          <w:b/>
          <w:bCs/>
          <w:kern w:val="44"/>
          <w:sz w:val="44"/>
          <w:szCs w:val="44"/>
          <w:highlight w:val="none"/>
        </w:rPr>
      </w:pPr>
    </w:p>
    <w:p>
      <w:pPr>
        <w:ind w:firstLine="883"/>
        <w:rPr>
          <w:rFonts w:hint="eastAsia"/>
          <w:b/>
          <w:bCs/>
          <w:kern w:val="44"/>
          <w:sz w:val="44"/>
          <w:szCs w:val="44"/>
          <w:highlight w:val="none"/>
        </w:rPr>
      </w:pPr>
    </w:p>
    <w:p>
      <w:pPr>
        <w:ind w:firstLine="883"/>
        <w:rPr>
          <w:rFonts w:hint="eastAsia"/>
          <w:b/>
          <w:bCs/>
          <w:kern w:val="44"/>
          <w:sz w:val="44"/>
          <w:szCs w:val="44"/>
          <w:highlight w:val="none"/>
        </w:rPr>
      </w:pPr>
    </w:p>
    <w:p>
      <w:pPr>
        <w:ind w:firstLine="883"/>
        <w:rPr>
          <w:rFonts w:hint="eastAsia"/>
          <w:b/>
          <w:bCs/>
          <w:kern w:val="44"/>
          <w:sz w:val="44"/>
          <w:szCs w:val="44"/>
          <w:highlight w:val="none"/>
        </w:rPr>
      </w:pPr>
    </w:p>
    <w:p>
      <w:pPr>
        <w:ind w:firstLine="883"/>
        <w:rPr>
          <w:b/>
          <w:bCs/>
          <w:kern w:val="44"/>
          <w:sz w:val="44"/>
          <w:szCs w:val="44"/>
          <w:highlight w:val="none"/>
        </w:rPr>
      </w:pPr>
      <w:r>
        <w:rPr>
          <w:rFonts w:hint="eastAsia"/>
          <w:b/>
          <w:bCs/>
          <w:kern w:val="44"/>
          <w:sz w:val="44"/>
          <w:szCs w:val="44"/>
          <w:highlight w:val="none"/>
        </w:rPr>
        <w:t>第二章 比选申请人须知</w:t>
      </w:r>
    </w:p>
    <w:p>
      <w:pPr>
        <w:jc w:val="left"/>
        <w:rPr>
          <w:highlight w:val="none"/>
        </w:rPr>
      </w:pPr>
    </w:p>
    <w:tbl>
      <w:tblPr>
        <w:tblStyle w:val="1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2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1" w:type="dxa"/>
            <w:vAlign w:val="center"/>
          </w:tcPr>
          <w:p>
            <w:pPr>
              <w:jc w:val="left"/>
              <w:rPr>
                <w:highlight w:val="none"/>
              </w:rPr>
            </w:pPr>
            <w:r>
              <w:rPr>
                <w:rFonts w:hint="eastAsia"/>
                <w:highlight w:val="none"/>
              </w:rPr>
              <w:t>条款号</w:t>
            </w:r>
          </w:p>
        </w:tc>
        <w:tc>
          <w:tcPr>
            <w:tcW w:w="1722" w:type="dxa"/>
            <w:vAlign w:val="center"/>
          </w:tcPr>
          <w:p>
            <w:pPr>
              <w:jc w:val="left"/>
              <w:rPr>
                <w:highlight w:val="none"/>
              </w:rPr>
            </w:pPr>
            <w:r>
              <w:rPr>
                <w:rFonts w:hint="eastAsia"/>
                <w:highlight w:val="none"/>
              </w:rPr>
              <w:t>条款名称</w:t>
            </w:r>
          </w:p>
        </w:tc>
        <w:tc>
          <w:tcPr>
            <w:tcW w:w="6865" w:type="dxa"/>
            <w:vAlign w:val="center"/>
          </w:tcPr>
          <w:p>
            <w:pPr>
              <w:jc w:val="left"/>
              <w:rPr>
                <w:highlight w:val="none"/>
              </w:rPr>
            </w:pPr>
            <w:r>
              <w:rPr>
                <w:rFonts w:hint="eastAsia"/>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81" w:type="dxa"/>
            <w:vAlign w:val="center"/>
          </w:tcPr>
          <w:p>
            <w:pPr>
              <w:jc w:val="left"/>
              <w:rPr>
                <w:rFonts w:hint="eastAsia" w:eastAsia="宋体"/>
                <w:highlight w:val="none"/>
                <w:lang w:val="en-US" w:eastAsia="zh-CN"/>
              </w:rPr>
            </w:pPr>
            <w:r>
              <w:rPr>
                <w:rFonts w:hint="eastAsia"/>
                <w:highlight w:val="none"/>
              </w:rPr>
              <w:t>1.1.</w:t>
            </w:r>
            <w:r>
              <w:rPr>
                <w:rFonts w:hint="eastAsia"/>
                <w:highlight w:val="none"/>
                <w:lang w:val="en-US" w:eastAsia="zh-CN"/>
              </w:rPr>
              <w:t>1</w:t>
            </w:r>
          </w:p>
        </w:tc>
        <w:tc>
          <w:tcPr>
            <w:tcW w:w="1722" w:type="dxa"/>
            <w:vAlign w:val="center"/>
          </w:tcPr>
          <w:p>
            <w:pPr>
              <w:jc w:val="left"/>
              <w:rPr>
                <w:highlight w:val="none"/>
              </w:rPr>
            </w:pPr>
            <w:r>
              <w:rPr>
                <w:rFonts w:hint="eastAsia"/>
                <w:highlight w:val="none"/>
              </w:rPr>
              <w:t>比选人</w:t>
            </w:r>
          </w:p>
        </w:tc>
        <w:tc>
          <w:tcPr>
            <w:tcW w:w="6865" w:type="dxa"/>
            <w:vAlign w:val="center"/>
          </w:tcPr>
          <w:p>
            <w:pPr>
              <w:ind w:firstLine="0" w:firstLineChars="0"/>
              <w:jc w:val="left"/>
              <w:rPr>
                <w:highlight w:val="none"/>
              </w:rPr>
            </w:pPr>
            <w:r>
              <w:rPr>
                <w:rFonts w:hint="eastAsia"/>
                <w:highlight w:val="none"/>
                <w:lang w:val="en-US" w:eastAsia="zh-CN"/>
              </w:rPr>
              <w:t>比选</w:t>
            </w:r>
            <w:r>
              <w:rPr>
                <w:highlight w:val="none"/>
              </w:rPr>
              <w:t>人：</w:t>
            </w:r>
            <w:r>
              <w:rPr>
                <w:rFonts w:hint="eastAsia"/>
                <w:highlight w:val="none"/>
              </w:rPr>
              <w:t>重庆中渝高速公路有限公司</w:t>
            </w:r>
          </w:p>
          <w:p>
            <w:pPr>
              <w:ind w:firstLine="0" w:firstLineChars="0"/>
              <w:jc w:val="left"/>
              <w:rPr>
                <w:highlight w:val="none"/>
              </w:rPr>
            </w:pPr>
            <w:r>
              <w:rPr>
                <w:highlight w:val="none"/>
              </w:rPr>
              <w:t>地址：</w:t>
            </w:r>
            <w:r>
              <w:rPr>
                <w:rFonts w:hint="eastAsia"/>
                <w:highlight w:val="none"/>
              </w:rPr>
              <w:t>重庆市渝北区银杉路66号</w:t>
            </w:r>
          </w:p>
          <w:p>
            <w:pPr>
              <w:ind w:firstLine="0" w:firstLineChars="0"/>
              <w:jc w:val="left"/>
              <w:rPr>
                <w:rFonts w:hint="eastAsia" w:eastAsia="宋体"/>
                <w:highlight w:val="none"/>
                <w:lang w:val="en-US" w:eastAsia="zh-CN"/>
              </w:rPr>
            </w:pPr>
            <w:r>
              <w:rPr>
                <w:highlight w:val="none"/>
              </w:rPr>
              <w:t>联系人：</w:t>
            </w:r>
            <w:r>
              <w:rPr>
                <w:rFonts w:hint="eastAsia"/>
                <w:highlight w:val="none"/>
                <w:lang w:val="en-US" w:eastAsia="zh-CN"/>
              </w:rPr>
              <w:t>封勇</w:t>
            </w:r>
          </w:p>
          <w:p>
            <w:pPr>
              <w:jc w:val="both"/>
              <w:rPr>
                <w:rFonts w:hint="default" w:eastAsia="宋体"/>
                <w:lang w:val="en-US" w:eastAsia="zh-CN"/>
              </w:rPr>
            </w:pPr>
            <w:r>
              <w:rPr>
                <w:highlight w:val="none"/>
              </w:rPr>
              <w:t>电话：</w:t>
            </w:r>
            <w:r>
              <w:rPr>
                <w:rFonts w:hint="eastAsia"/>
                <w:highlight w:val="none"/>
                <w:lang w:val="en-US" w:eastAsia="zh-CN"/>
              </w:rPr>
              <w:t>18996113186</w:t>
            </w:r>
          </w:p>
          <w:p/>
          <w:p/>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1.1.</w:t>
            </w:r>
            <w:r>
              <w:rPr>
                <w:rFonts w:hint="eastAsia"/>
                <w:highlight w:val="none"/>
                <w:lang w:val="en-US" w:eastAsia="zh-CN"/>
              </w:rPr>
              <w:t>2</w:t>
            </w:r>
          </w:p>
        </w:tc>
        <w:tc>
          <w:tcPr>
            <w:tcW w:w="1722" w:type="dxa"/>
            <w:vAlign w:val="center"/>
          </w:tcPr>
          <w:p>
            <w:pPr>
              <w:jc w:val="left"/>
              <w:rPr>
                <w:highlight w:val="none"/>
              </w:rPr>
            </w:pPr>
            <w:r>
              <w:rPr>
                <w:rFonts w:hint="eastAsia"/>
                <w:highlight w:val="none"/>
              </w:rPr>
              <w:t>项目名称</w:t>
            </w:r>
          </w:p>
        </w:tc>
        <w:tc>
          <w:tcPr>
            <w:tcW w:w="6865" w:type="dxa"/>
            <w:vAlign w:val="center"/>
          </w:tcPr>
          <w:p>
            <w:pPr>
              <w:jc w:val="left"/>
              <w:rPr>
                <w:snapToGrid w:val="0"/>
                <w:highlight w:val="none"/>
              </w:rPr>
            </w:pPr>
            <w:r>
              <w:rPr>
                <w:rFonts w:hint="eastAsia"/>
                <w:snapToGrid w:val="0"/>
                <w:highlight w:val="none"/>
              </w:rPr>
              <w:t>重庆中渝高速公路有限公司汽车采购项目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1.1.</w:t>
            </w:r>
            <w:r>
              <w:rPr>
                <w:rFonts w:hint="eastAsia"/>
                <w:highlight w:val="none"/>
                <w:lang w:val="en-US" w:eastAsia="zh-CN"/>
              </w:rPr>
              <w:t>3</w:t>
            </w:r>
          </w:p>
        </w:tc>
        <w:tc>
          <w:tcPr>
            <w:tcW w:w="1722" w:type="dxa"/>
            <w:vAlign w:val="center"/>
          </w:tcPr>
          <w:p>
            <w:pPr>
              <w:jc w:val="left"/>
              <w:rPr>
                <w:highlight w:val="none"/>
              </w:rPr>
            </w:pPr>
            <w:r>
              <w:rPr>
                <w:rFonts w:hint="eastAsia"/>
                <w:highlight w:val="none"/>
              </w:rPr>
              <w:t>建设地点</w:t>
            </w:r>
          </w:p>
        </w:tc>
        <w:tc>
          <w:tcPr>
            <w:tcW w:w="6865" w:type="dxa"/>
            <w:vAlign w:val="center"/>
          </w:tcPr>
          <w:p>
            <w:pPr>
              <w:jc w:val="left"/>
              <w:rPr>
                <w:rFonts w:hint="eastAsia" w:eastAsia="宋体"/>
                <w:snapToGrid w:val="0"/>
                <w:highlight w:val="none"/>
                <w:lang w:eastAsia="zh-CN"/>
              </w:rPr>
            </w:pPr>
            <w:r>
              <w:rPr>
                <w:rFonts w:hint="eastAsia"/>
                <w:snapToGrid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1.2.1</w:t>
            </w:r>
          </w:p>
        </w:tc>
        <w:tc>
          <w:tcPr>
            <w:tcW w:w="1722" w:type="dxa"/>
            <w:vAlign w:val="center"/>
          </w:tcPr>
          <w:p>
            <w:pPr>
              <w:jc w:val="left"/>
              <w:rPr>
                <w:highlight w:val="none"/>
              </w:rPr>
            </w:pPr>
            <w:r>
              <w:rPr>
                <w:rFonts w:hint="eastAsia"/>
                <w:highlight w:val="none"/>
              </w:rPr>
              <w:t>资金来源</w:t>
            </w:r>
          </w:p>
        </w:tc>
        <w:tc>
          <w:tcPr>
            <w:tcW w:w="6865" w:type="dxa"/>
            <w:vAlign w:val="center"/>
          </w:tcPr>
          <w:p>
            <w:pPr>
              <w:jc w:val="left"/>
              <w:rPr>
                <w:highlight w:val="none"/>
              </w:rPr>
            </w:pPr>
            <w:r>
              <w:rPr>
                <w:rFonts w:hint="eastAsia"/>
                <w:highlight w:val="none"/>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1.2.2</w:t>
            </w:r>
          </w:p>
        </w:tc>
        <w:tc>
          <w:tcPr>
            <w:tcW w:w="1722" w:type="dxa"/>
            <w:vAlign w:val="center"/>
          </w:tcPr>
          <w:p>
            <w:pPr>
              <w:jc w:val="left"/>
              <w:rPr>
                <w:highlight w:val="none"/>
              </w:rPr>
            </w:pPr>
            <w:r>
              <w:rPr>
                <w:rFonts w:hint="eastAsia"/>
                <w:highlight w:val="none"/>
              </w:rPr>
              <w:t>出资比例</w:t>
            </w:r>
          </w:p>
        </w:tc>
        <w:tc>
          <w:tcPr>
            <w:tcW w:w="6865" w:type="dxa"/>
            <w:vAlign w:val="center"/>
          </w:tcPr>
          <w:p>
            <w:pPr>
              <w:jc w:val="left"/>
              <w:rPr>
                <w:highlight w:val="none"/>
              </w:rPr>
            </w:pPr>
            <w:r>
              <w:rPr>
                <w:rFonts w:hint="eastAsia"/>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1.2.3</w:t>
            </w:r>
          </w:p>
        </w:tc>
        <w:tc>
          <w:tcPr>
            <w:tcW w:w="1722" w:type="dxa"/>
            <w:vAlign w:val="center"/>
          </w:tcPr>
          <w:p>
            <w:pPr>
              <w:jc w:val="left"/>
              <w:rPr>
                <w:highlight w:val="none"/>
              </w:rPr>
            </w:pPr>
            <w:r>
              <w:rPr>
                <w:rFonts w:hint="eastAsia"/>
                <w:highlight w:val="none"/>
              </w:rPr>
              <w:t>资金落实情况</w:t>
            </w:r>
          </w:p>
        </w:tc>
        <w:tc>
          <w:tcPr>
            <w:tcW w:w="6865" w:type="dxa"/>
            <w:vAlign w:val="center"/>
          </w:tcPr>
          <w:p>
            <w:pPr>
              <w:jc w:val="left"/>
              <w:rPr>
                <w:highlight w:val="none"/>
              </w:rPr>
            </w:pPr>
            <w:r>
              <w:rPr>
                <w:rFonts w:hint="eastAsia"/>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81" w:type="dxa"/>
            <w:vAlign w:val="center"/>
          </w:tcPr>
          <w:p>
            <w:pPr>
              <w:jc w:val="left"/>
              <w:rPr>
                <w:highlight w:val="none"/>
              </w:rPr>
            </w:pPr>
            <w:r>
              <w:rPr>
                <w:rFonts w:hint="eastAsia"/>
                <w:highlight w:val="none"/>
              </w:rPr>
              <w:t>1.3.1</w:t>
            </w:r>
          </w:p>
        </w:tc>
        <w:tc>
          <w:tcPr>
            <w:tcW w:w="1722" w:type="dxa"/>
            <w:vAlign w:val="center"/>
          </w:tcPr>
          <w:p>
            <w:pPr>
              <w:jc w:val="left"/>
              <w:rPr>
                <w:rFonts w:hint="eastAsia"/>
                <w:snapToGrid w:val="0"/>
                <w:highlight w:val="none"/>
              </w:rPr>
            </w:pPr>
            <w:r>
              <w:rPr>
                <w:rFonts w:hint="eastAsia"/>
                <w:snapToGrid w:val="0"/>
                <w:highlight w:val="none"/>
              </w:rPr>
              <w:t>比选范围</w:t>
            </w:r>
          </w:p>
        </w:tc>
        <w:tc>
          <w:tcPr>
            <w:tcW w:w="6865" w:type="dxa"/>
            <w:vAlign w:val="center"/>
          </w:tcPr>
          <w:p>
            <w:pPr>
              <w:jc w:val="left"/>
              <w:rPr>
                <w:rFonts w:hint="eastAsia" w:eastAsia="宋体"/>
                <w:snapToGrid w:val="0"/>
                <w:highlight w:val="none"/>
                <w:lang w:val="en-US" w:eastAsia="zh-CN"/>
              </w:rPr>
            </w:pPr>
            <w:r>
              <w:rPr>
                <w:rFonts w:hint="eastAsia" w:ascii="Times New Roman" w:hAnsi="Times New Roman" w:eastAsia="宋体" w:cs="Times New Roman"/>
                <w:snapToGrid w:val="0"/>
                <w:sz w:val="21"/>
                <w:szCs w:val="24"/>
                <w:highlight w:val="none"/>
              </w:rPr>
              <w:t>重庆中渝高速公路有限公司汽车采购</w:t>
            </w:r>
            <w:r>
              <w:rPr>
                <w:rFonts w:hint="eastAsia"/>
                <w:snapToGrid w:val="0"/>
                <w:highlight w:val="none"/>
                <w:lang w:val="en-US" w:eastAsia="zh-CN"/>
              </w:rPr>
              <w:t>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1" w:type="dxa"/>
            <w:vAlign w:val="center"/>
          </w:tcPr>
          <w:p>
            <w:pPr>
              <w:jc w:val="left"/>
              <w:rPr>
                <w:highlight w:val="none"/>
              </w:rPr>
            </w:pPr>
            <w:r>
              <w:rPr>
                <w:rFonts w:hint="eastAsia"/>
                <w:highlight w:val="none"/>
              </w:rPr>
              <w:t>1.3.2</w:t>
            </w:r>
          </w:p>
        </w:tc>
        <w:tc>
          <w:tcPr>
            <w:tcW w:w="1722" w:type="dxa"/>
            <w:vAlign w:val="center"/>
          </w:tcPr>
          <w:p>
            <w:pPr>
              <w:jc w:val="left"/>
              <w:rPr>
                <w:highlight w:val="none"/>
              </w:rPr>
            </w:pPr>
            <w:r>
              <w:rPr>
                <w:rFonts w:hint="eastAsia"/>
                <w:snapToGrid w:val="0"/>
                <w:highlight w:val="none"/>
              </w:rPr>
              <w:t>交货期</w:t>
            </w:r>
          </w:p>
        </w:tc>
        <w:tc>
          <w:tcPr>
            <w:tcW w:w="6865" w:type="dxa"/>
            <w:vAlign w:val="center"/>
          </w:tcPr>
          <w:p>
            <w:pPr>
              <w:jc w:val="left"/>
              <w:rPr>
                <w:snapToGrid w:val="0"/>
                <w:highlight w:val="none"/>
              </w:rPr>
            </w:pPr>
            <w:r>
              <w:rPr>
                <w:rFonts w:hint="eastAsia"/>
                <w:snapToGrid w:val="0"/>
                <w:highlight w:val="none"/>
              </w:rPr>
              <w:t>预计交货</w:t>
            </w:r>
            <w:r>
              <w:rPr>
                <w:snapToGrid w:val="0"/>
                <w:highlight w:val="none"/>
              </w:rPr>
              <w:t>时间</w:t>
            </w:r>
            <w:r>
              <w:rPr>
                <w:rFonts w:hint="eastAsia"/>
                <w:snapToGrid w:val="0"/>
                <w:highlight w:val="none"/>
              </w:rPr>
              <w:t>为</w:t>
            </w:r>
            <w:r>
              <w:rPr>
                <w:rFonts w:hint="eastAsia"/>
                <w:snapToGrid w:val="0"/>
                <w:color w:val="auto"/>
                <w:highlight w:val="none"/>
              </w:rPr>
              <w:t>202</w:t>
            </w:r>
            <w:r>
              <w:rPr>
                <w:rFonts w:hint="eastAsia"/>
                <w:snapToGrid w:val="0"/>
                <w:color w:val="auto"/>
                <w:highlight w:val="none"/>
                <w:lang w:val="en-US" w:eastAsia="zh-CN"/>
              </w:rPr>
              <w:t>4</w:t>
            </w:r>
            <w:r>
              <w:rPr>
                <w:rFonts w:hint="eastAsia"/>
                <w:snapToGrid w:val="0"/>
                <w:color w:val="auto"/>
                <w:highlight w:val="none"/>
              </w:rPr>
              <w:t>年</w:t>
            </w:r>
            <w:r>
              <w:rPr>
                <w:rFonts w:hint="eastAsia"/>
                <w:snapToGrid w:val="0"/>
                <w:color w:val="auto"/>
                <w:highlight w:val="none"/>
                <w:lang w:val="en-US" w:eastAsia="zh-CN"/>
              </w:rPr>
              <w:t>12</w:t>
            </w:r>
            <w:r>
              <w:rPr>
                <w:rFonts w:hint="eastAsia"/>
                <w:snapToGrid w:val="0"/>
                <w:color w:val="auto"/>
                <w:highlight w:val="none"/>
              </w:rPr>
              <w:t>月</w:t>
            </w:r>
            <w:r>
              <w:rPr>
                <w:rFonts w:hint="eastAsia"/>
                <w:snapToGrid w:val="0"/>
                <w:color w:val="auto"/>
                <w:highlight w:val="none"/>
                <w:lang w:val="en-US" w:eastAsia="zh-CN"/>
              </w:rPr>
              <w:t>20</w:t>
            </w:r>
            <w:r>
              <w:rPr>
                <w:rFonts w:hint="eastAsia"/>
                <w:snapToGrid w:val="0"/>
                <w:color w:val="auto"/>
                <w:highlight w:val="none"/>
              </w:rPr>
              <w:t>日；合同</w:t>
            </w:r>
            <w:r>
              <w:rPr>
                <w:snapToGrid w:val="0"/>
                <w:color w:val="auto"/>
                <w:highlight w:val="none"/>
              </w:rPr>
              <w:t>签订后</w:t>
            </w:r>
            <w:r>
              <w:rPr>
                <w:rFonts w:hint="eastAsia"/>
                <w:snapToGrid w:val="0"/>
                <w:color w:val="auto"/>
                <w:highlight w:val="none"/>
                <w:lang w:val="en-US" w:eastAsia="zh-CN"/>
              </w:rPr>
              <w:t>10</w:t>
            </w:r>
            <w:r>
              <w:rPr>
                <w:rFonts w:hint="eastAsia"/>
                <w:snapToGrid w:val="0"/>
                <w:color w:val="auto"/>
                <w:highlight w:val="none"/>
              </w:rPr>
              <w:t>日</w:t>
            </w:r>
            <w:r>
              <w:rPr>
                <w:rFonts w:hint="eastAsia"/>
                <w:snapToGrid w:val="0"/>
                <w:highlight w:val="none"/>
              </w:rPr>
              <w:t>历天内</w:t>
            </w:r>
            <w:r>
              <w:rPr>
                <w:snapToGrid w:val="0"/>
                <w:highlight w:val="none"/>
              </w:rPr>
              <w:t>交货</w:t>
            </w:r>
            <w:r>
              <w:rPr>
                <w:rFonts w:hint="eastAsia"/>
                <w:snapToGrid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1.3.3</w:t>
            </w:r>
          </w:p>
        </w:tc>
        <w:tc>
          <w:tcPr>
            <w:tcW w:w="1722" w:type="dxa"/>
            <w:vAlign w:val="center"/>
          </w:tcPr>
          <w:p>
            <w:pPr>
              <w:jc w:val="left"/>
              <w:rPr>
                <w:snapToGrid w:val="0"/>
                <w:highlight w:val="none"/>
              </w:rPr>
            </w:pPr>
            <w:r>
              <w:rPr>
                <w:rFonts w:hint="eastAsia"/>
                <w:snapToGrid w:val="0"/>
                <w:highlight w:val="none"/>
              </w:rPr>
              <w:t>质量要求</w:t>
            </w:r>
          </w:p>
        </w:tc>
        <w:tc>
          <w:tcPr>
            <w:tcW w:w="6865" w:type="dxa"/>
            <w:vAlign w:val="center"/>
          </w:tcPr>
          <w:p>
            <w:pPr>
              <w:jc w:val="left"/>
              <w:rPr>
                <w:rFonts w:hint="eastAsia" w:eastAsia="宋体"/>
                <w:snapToGrid w:val="0"/>
                <w:highlight w:val="none"/>
                <w:lang w:eastAsia="zh-CN"/>
              </w:rPr>
            </w:pPr>
            <w:r>
              <w:rPr>
                <w:rFonts w:hint="eastAsia"/>
                <w:snapToGrid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Align w:val="center"/>
          </w:tcPr>
          <w:p>
            <w:pPr>
              <w:jc w:val="left"/>
              <w:rPr>
                <w:highlight w:val="none"/>
              </w:rPr>
            </w:pPr>
            <w:r>
              <w:rPr>
                <w:rFonts w:hint="eastAsia"/>
                <w:highlight w:val="none"/>
              </w:rPr>
              <w:t>1.4.1</w:t>
            </w:r>
          </w:p>
        </w:tc>
        <w:tc>
          <w:tcPr>
            <w:tcW w:w="1722" w:type="dxa"/>
            <w:vAlign w:val="center"/>
          </w:tcPr>
          <w:p>
            <w:pPr>
              <w:jc w:val="left"/>
              <w:rPr>
                <w:highlight w:val="none"/>
              </w:rPr>
            </w:pPr>
            <w:r>
              <w:rPr>
                <w:rFonts w:hint="eastAsia"/>
                <w:highlight w:val="none"/>
              </w:rPr>
              <w:t>比选申请人资质条件、能力和信誉</w:t>
            </w:r>
          </w:p>
        </w:tc>
        <w:tc>
          <w:tcPr>
            <w:tcW w:w="6865" w:type="dxa"/>
            <w:vAlign w:val="center"/>
          </w:tcPr>
          <w:p>
            <w:pPr>
              <w:pStyle w:val="16"/>
              <w:tabs>
                <w:tab w:val="left" w:pos="3425"/>
                <w:tab w:val="left" w:pos="5520"/>
              </w:tabs>
              <w:ind w:firstLine="422" w:firstLineChars="200"/>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1.资质条件、营业执照</w:t>
            </w:r>
          </w:p>
          <w:p>
            <w:pPr>
              <w:pStyle w:val="16"/>
              <w:tabs>
                <w:tab w:val="left" w:pos="3425"/>
                <w:tab w:val="left" w:pos="5520"/>
              </w:tabs>
              <w:ind w:firstLine="420" w:firstLineChars="200"/>
              <w:jc w:val="left"/>
              <w:rPr>
                <w:rFonts w:hint="eastAsia"/>
                <w:highlight w:val="none"/>
              </w:rPr>
            </w:pPr>
            <w:r>
              <w:rPr>
                <w:rFonts w:hint="eastAsia"/>
                <w:highlight w:val="none"/>
              </w:rPr>
              <w:t>（1）具有独立承担民事责任的能力，提供有效的营业执照</w:t>
            </w:r>
            <w:r>
              <w:rPr>
                <w:rFonts w:hint="eastAsia"/>
                <w:highlight w:val="none"/>
                <w:lang w:eastAsia="zh-CN"/>
              </w:rPr>
              <w:t>。</w:t>
            </w:r>
          </w:p>
          <w:p>
            <w:pPr>
              <w:pStyle w:val="16"/>
              <w:tabs>
                <w:tab w:val="left" w:pos="3425"/>
                <w:tab w:val="left" w:pos="5520"/>
              </w:tabs>
              <w:ind w:firstLine="420" w:firstLineChars="200"/>
              <w:jc w:val="left"/>
              <w:rPr>
                <w:highlight w:val="none"/>
              </w:rPr>
            </w:pPr>
            <w:r>
              <w:rPr>
                <w:rFonts w:hint="eastAsia"/>
                <w:snapToGrid w:val="0"/>
                <w:highlight w:val="none"/>
              </w:rPr>
              <w:t>提供</w:t>
            </w:r>
            <w:r>
              <w:rPr>
                <w:rFonts w:hint="eastAsia"/>
                <w:highlight w:val="none"/>
              </w:rPr>
              <w:t>营业执照</w:t>
            </w:r>
            <w:r>
              <w:rPr>
                <w:rFonts w:hint="eastAsia"/>
                <w:snapToGrid w:val="0"/>
                <w:highlight w:val="none"/>
              </w:rPr>
              <w:t>复印件并加盖比选申请人单位公章</w:t>
            </w:r>
            <w:r>
              <w:rPr>
                <w:rFonts w:hint="eastAsia"/>
                <w:highlight w:val="none"/>
              </w:rPr>
              <w:t>。</w:t>
            </w:r>
          </w:p>
          <w:p>
            <w:pPr>
              <w:pStyle w:val="16"/>
              <w:adjustRightInd w:val="0"/>
              <w:snapToGrid w:val="0"/>
              <w:spacing w:line="360" w:lineRule="auto"/>
              <w:ind w:firstLine="422" w:firstLineChars="200"/>
              <w:jc w:val="left"/>
              <w:rPr>
                <w:rFonts w:ascii="宋体" w:hAnsi="宋体" w:cs="宋体"/>
                <w:color w:val="000000"/>
                <w:highlight w:val="none"/>
              </w:rPr>
            </w:pPr>
            <w:r>
              <w:rPr>
                <w:rFonts w:hint="eastAsia" w:ascii="宋体" w:hAnsi="宋体" w:cs="宋体"/>
                <w:b/>
                <w:bCs/>
                <w:color w:val="000000"/>
                <w:kern w:val="0"/>
                <w:szCs w:val="21"/>
                <w:highlight w:val="none"/>
              </w:rPr>
              <w:t>2.信誉要求</w:t>
            </w:r>
          </w:p>
          <w:p>
            <w:pPr>
              <w:pStyle w:val="16"/>
              <w:adjustRightInd w:val="0"/>
              <w:snapToGrid w:val="0"/>
              <w:spacing w:line="360" w:lineRule="auto"/>
              <w:ind w:firstLine="420" w:firstLineChars="200"/>
              <w:jc w:val="left"/>
              <w:rPr>
                <w:rFonts w:ascii="宋体" w:hAnsi="宋体" w:cs="宋体"/>
                <w:color w:val="000000"/>
                <w:highlight w:val="none"/>
              </w:rPr>
            </w:pPr>
            <w:r>
              <w:rPr>
                <w:rFonts w:hint="eastAsia" w:ascii="宋体" w:hAnsi="宋体" w:cs="宋体"/>
                <w:color w:val="000000"/>
                <w:highlight w:val="none"/>
              </w:rPr>
              <w:t>具有良好的财务状况和商业信誉，近三年2021年、2022年、2023年（成立时间不足三年按实际年份）没有处于被责令停业、财产被接管、冻结破产状态；</w:t>
            </w:r>
            <w:r>
              <w:rPr>
                <w:rFonts w:hint="eastAsia" w:ascii="宋体" w:hAnsi="宋体" w:cs="宋体"/>
                <w:snapToGrid w:val="0"/>
                <w:color w:val="000000"/>
                <w:kern w:val="0"/>
                <w:szCs w:val="21"/>
                <w:highlight w:val="none"/>
              </w:rPr>
              <w:t>具有履行合同所必需的专业技术能力；</w:t>
            </w:r>
          </w:p>
          <w:p>
            <w:pPr>
              <w:rPr>
                <w:highlight w:val="none"/>
              </w:rPr>
            </w:pPr>
            <w:r>
              <w:rPr>
                <w:rFonts w:hint="eastAsia" w:ascii="宋体" w:hAnsi="宋体" w:cs="宋体"/>
                <w:color w:val="000000"/>
                <w:highlight w:val="none"/>
              </w:rPr>
              <w:t>提供：比选申请人提供承诺函并加盖比选申请人单位公章。</w:t>
            </w:r>
          </w:p>
          <w:p/>
          <w:p/>
          <w:p>
            <w:pPr>
              <w:pStyle w:val="16"/>
              <w:adjustRightInd w:val="0"/>
              <w:snapToGrid w:val="0"/>
              <w:spacing w:line="360" w:lineRule="auto"/>
              <w:ind w:firstLine="420" w:firstLineChars="200"/>
              <w:jc w:val="left"/>
              <w:rPr>
                <w:rFonts w:hint="eastAsia" w:ascii="宋体" w:hAnsi="宋体" w:eastAsia="宋体" w:cs="宋体"/>
                <w:bCs/>
                <w:snapToGrid w:val="0"/>
                <w:color w:val="000000"/>
                <w:kern w:val="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1.4.2</w:t>
            </w:r>
          </w:p>
        </w:tc>
        <w:tc>
          <w:tcPr>
            <w:tcW w:w="1722" w:type="dxa"/>
            <w:vAlign w:val="center"/>
          </w:tcPr>
          <w:p>
            <w:pPr>
              <w:jc w:val="left"/>
              <w:rPr>
                <w:highlight w:val="none"/>
              </w:rPr>
            </w:pPr>
            <w:r>
              <w:rPr>
                <w:rFonts w:hint="eastAsia"/>
                <w:highlight w:val="none"/>
              </w:rPr>
              <w:t>是否接受联合体比选申请</w:t>
            </w:r>
          </w:p>
        </w:tc>
        <w:tc>
          <w:tcPr>
            <w:tcW w:w="6865" w:type="dxa"/>
            <w:vAlign w:val="center"/>
          </w:tcPr>
          <w:p>
            <w:pPr>
              <w:jc w:val="left"/>
              <w:rPr>
                <w:kern w:val="0"/>
                <w:highlight w:val="none"/>
              </w:rPr>
            </w:pPr>
            <w:r>
              <w:rPr>
                <w:rFonts w:hint="eastAsia"/>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w:t>
            </w:r>
            <w:r>
              <w:rPr>
                <w:rFonts w:hint="eastAsia"/>
                <w:highlight w:val="none"/>
                <w:lang w:val="en-US" w:eastAsia="zh-CN"/>
              </w:rPr>
              <w:t>5</w:t>
            </w:r>
            <w:r>
              <w:rPr>
                <w:rFonts w:hint="eastAsia"/>
                <w:highlight w:val="none"/>
              </w:rPr>
              <w:t>.1</w:t>
            </w:r>
          </w:p>
        </w:tc>
        <w:tc>
          <w:tcPr>
            <w:tcW w:w="1722" w:type="dxa"/>
            <w:vAlign w:val="center"/>
          </w:tcPr>
          <w:p>
            <w:pPr>
              <w:jc w:val="left"/>
              <w:rPr>
                <w:highlight w:val="none"/>
              </w:rPr>
            </w:pPr>
            <w:r>
              <w:rPr>
                <w:rFonts w:hint="eastAsia"/>
                <w:highlight w:val="none"/>
              </w:rPr>
              <w:t>踏勘现场</w:t>
            </w:r>
          </w:p>
        </w:tc>
        <w:tc>
          <w:tcPr>
            <w:tcW w:w="6865" w:type="dxa"/>
            <w:vAlign w:val="center"/>
          </w:tcPr>
          <w:p>
            <w:pPr>
              <w:jc w:val="left"/>
              <w:rPr>
                <w:highlight w:val="none"/>
              </w:rPr>
            </w:pPr>
            <w:r>
              <w:rPr>
                <w:rFonts w:hint="eastAsia"/>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1.</w:t>
            </w:r>
            <w:r>
              <w:rPr>
                <w:rFonts w:hint="eastAsia"/>
                <w:highlight w:val="none"/>
                <w:lang w:val="en-US" w:eastAsia="zh-CN"/>
              </w:rPr>
              <w:t>6</w:t>
            </w:r>
          </w:p>
        </w:tc>
        <w:tc>
          <w:tcPr>
            <w:tcW w:w="1722" w:type="dxa"/>
            <w:vAlign w:val="center"/>
          </w:tcPr>
          <w:p>
            <w:pPr>
              <w:jc w:val="left"/>
              <w:rPr>
                <w:highlight w:val="none"/>
              </w:rPr>
            </w:pPr>
            <w:r>
              <w:rPr>
                <w:rFonts w:hint="eastAsia"/>
                <w:highlight w:val="none"/>
              </w:rPr>
              <w:t>比选申请预备会</w:t>
            </w:r>
          </w:p>
        </w:tc>
        <w:tc>
          <w:tcPr>
            <w:tcW w:w="6865" w:type="dxa"/>
            <w:vAlign w:val="center"/>
          </w:tcPr>
          <w:p>
            <w:pPr>
              <w:jc w:val="left"/>
              <w:rPr>
                <w:highlight w:val="none"/>
              </w:rPr>
            </w:pPr>
            <w:r>
              <w:rPr>
                <w:rFonts w:hint="eastAsia"/>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1.</w:t>
            </w:r>
            <w:r>
              <w:rPr>
                <w:rFonts w:hint="eastAsia"/>
                <w:highlight w:val="none"/>
                <w:lang w:val="en-US" w:eastAsia="zh-CN"/>
              </w:rPr>
              <w:t>7</w:t>
            </w:r>
          </w:p>
        </w:tc>
        <w:tc>
          <w:tcPr>
            <w:tcW w:w="1722" w:type="dxa"/>
            <w:vAlign w:val="center"/>
          </w:tcPr>
          <w:p>
            <w:pPr>
              <w:jc w:val="left"/>
              <w:rPr>
                <w:highlight w:val="none"/>
              </w:rPr>
            </w:pPr>
            <w:r>
              <w:rPr>
                <w:rFonts w:hint="eastAsia"/>
                <w:highlight w:val="none"/>
              </w:rPr>
              <w:t>分包</w:t>
            </w:r>
          </w:p>
        </w:tc>
        <w:tc>
          <w:tcPr>
            <w:tcW w:w="6865" w:type="dxa"/>
            <w:vAlign w:val="center"/>
          </w:tcPr>
          <w:p>
            <w:pPr>
              <w:jc w:val="left"/>
              <w:rPr>
                <w:highlight w:val="none"/>
              </w:rPr>
            </w:pPr>
            <w:r>
              <w:rPr>
                <w:rFonts w:hint="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2.1</w:t>
            </w:r>
          </w:p>
        </w:tc>
        <w:tc>
          <w:tcPr>
            <w:tcW w:w="1722" w:type="dxa"/>
            <w:vAlign w:val="center"/>
          </w:tcPr>
          <w:p>
            <w:pPr>
              <w:jc w:val="left"/>
              <w:rPr>
                <w:highlight w:val="none"/>
              </w:rPr>
            </w:pPr>
            <w:r>
              <w:rPr>
                <w:rFonts w:hint="eastAsia"/>
                <w:highlight w:val="none"/>
              </w:rPr>
              <w:t>构成比选文件的其他材料</w:t>
            </w:r>
          </w:p>
        </w:tc>
        <w:tc>
          <w:tcPr>
            <w:tcW w:w="6865" w:type="dxa"/>
            <w:vAlign w:val="center"/>
          </w:tcPr>
          <w:p>
            <w:pPr>
              <w:jc w:val="left"/>
              <w:rPr>
                <w:highlight w:val="none"/>
              </w:rPr>
            </w:pPr>
            <w:r>
              <w:rPr>
                <w:rFonts w:hint="eastAsia"/>
                <w:highlight w:val="none"/>
              </w:rPr>
              <w:t>比选人发出的技术规格书、答疑及补遗书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2.2.1</w:t>
            </w:r>
          </w:p>
        </w:tc>
        <w:tc>
          <w:tcPr>
            <w:tcW w:w="1722" w:type="dxa"/>
            <w:vAlign w:val="center"/>
          </w:tcPr>
          <w:p>
            <w:pPr>
              <w:jc w:val="left"/>
              <w:rPr>
                <w:highlight w:val="none"/>
              </w:rPr>
            </w:pPr>
            <w:r>
              <w:rPr>
                <w:rFonts w:hint="eastAsia"/>
                <w:highlight w:val="none"/>
              </w:rPr>
              <w:t>比选申请人对比选文件提出异议的截止时间</w:t>
            </w:r>
          </w:p>
        </w:tc>
        <w:tc>
          <w:tcPr>
            <w:tcW w:w="6865" w:type="dxa"/>
            <w:vAlign w:val="center"/>
          </w:tcPr>
          <w:p>
            <w:pPr>
              <w:jc w:val="left"/>
              <w:rPr>
                <w:rFonts w:cs="宋体"/>
                <w:highlight w:val="none"/>
              </w:rPr>
            </w:pPr>
            <w:r>
              <w:rPr>
                <w:rFonts w:hint="eastAsia"/>
                <w:highlight w:val="none"/>
              </w:rPr>
              <w:t>比选申请</w:t>
            </w:r>
            <w:r>
              <w:rPr>
                <w:highlight w:val="none"/>
              </w:rPr>
              <w:t>人应仔细</w:t>
            </w:r>
            <w:r>
              <w:rPr>
                <w:rFonts w:hint="eastAsia"/>
                <w:highlight w:val="none"/>
              </w:rPr>
              <w:t>阅读比选</w:t>
            </w:r>
            <w:r>
              <w:rPr>
                <w:highlight w:val="none"/>
              </w:rPr>
              <w:t>文件</w:t>
            </w:r>
            <w:r>
              <w:rPr>
                <w:rFonts w:hint="eastAsia"/>
                <w:highlight w:val="none"/>
              </w:rPr>
              <w:t>及附件</w:t>
            </w:r>
            <w:r>
              <w:rPr>
                <w:highlight w:val="none"/>
              </w:rPr>
              <w:t>的所有内容，如有文字表述不清，图纸尺寸标注不明以及存在错、漏、缺、概念模糊和有可能出现歧义或理解上的偏差的内容等</w:t>
            </w:r>
            <w:r>
              <w:rPr>
                <w:highlight w:val="none"/>
                <w:u w:val="single"/>
              </w:rPr>
              <w:t>应</w:t>
            </w:r>
            <w:r>
              <w:rPr>
                <w:rFonts w:hint="eastAsia"/>
                <w:highlight w:val="none"/>
                <w:u w:val="single"/>
              </w:rPr>
              <w:t>在2024年</w:t>
            </w:r>
            <w:r>
              <w:rPr>
                <w:rFonts w:hint="eastAsia"/>
                <w:highlight w:val="none"/>
                <w:u w:val="single"/>
                <w:lang w:val="en-US" w:eastAsia="zh-CN"/>
              </w:rPr>
              <w:t>12</w:t>
            </w:r>
            <w:r>
              <w:rPr>
                <w:rFonts w:hint="eastAsia"/>
                <w:highlight w:val="none"/>
                <w:u w:val="single"/>
              </w:rPr>
              <w:t xml:space="preserve">月 </w:t>
            </w:r>
            <w:r>
              <w:rPr>
                <w:rFonts w:hint="eastAsia"/>
                <w:highlight w:val="none"/>
                <w:u w:val="single"/>
                <w:lang w:val="en-US" w:eastAsia="zh-CN"/>
              </w:rPr>
              <w:t xml:space="preserve">3 </w:t>
            </w:r>
            <w:r>
              <w:rPr>
                <w:rFonts w:hint="eastAsia"/>
                <w:highlight w:val="none"/>
                <w:u w:val="single"/>
              </w:rPr>
              <w:t xml:space="preserve"> 日1</w:t>
            </w:r>
            <w:r>
              <w:rPr>
                <w:rFonts w:hint="eastAsia"/>
                <w:highlight w:val="none"/>
                <w:u w:val="single"/>
                <w:lang w:val="en-US" w:eastAsia="zh-CN"/>
              </w:rPr>
              <w:t>7</w:t>
            </w:r>
            <w:r>
              <w:rPr>
                <w:rFonts w:hint="eastAsia"/>
                <w:highlight w:val="none"/>
                <w:u w:val="single"/>
              </w:rPr>
              <w:t>时00分</w:t>
            </w:r>
            <w:r>
              <w:rPr>
                <w:highlight w:val="none"/>
                <w:u w:val="single"/>
              </w:rPr>
              <w:t>前</w:t>
            </w:r>
            <w:r>
              <w:rPr>
                <w:rFonts w:hint="eastAsia"/>
                <w:highlight w:val="none"/>
                <w:u w:val="single"/>
              </w:rPr>
              <w:t>将问题</w:t>
            </w:r>
            <w:r>
              <w:rPr>
                <w:rFonts w:hint="eastAsia"/>
                <w:highlight w:val="none"/>
                <w:u w:val="single"/>
                <w:lang w:val="en-US" w:eastAsia="zh-CN"/>
              </w:rPr>
              <w:t>加盖比选申请人公章</w:t>
            </w:r>
            <w:r>
              <w:rPr>
                <w:rFonts w:hint="eastAsia"/>
                <w:highlight w:val="none"/>
                <w:u w:val="single"/>
              </w:rPr>
              <w:t>以</w:t>
            </w:r>
            <w:r>
              <w:rPr>
                <w:rFonts w:hint="eastAsia"/>
                <w:highlight w:val="none"/>
                <w:u w:val="single"/>
                <w:lang w:val="en-US" w:eastAsia="zh-CN"/>
              </w:rPr>
              <w:t>扫描件</w:t>
            </w:r>
            <w:r>
              <w:rPr>
                <w:rFonts w:hint="eastAsia"/>
                <w:highlight w:val="none"/>
                <w:u w:val="single"/>
              </w:rPr>
              <w:t>的形式发送至</w:t>
            </w:r>
            <w:r>
              <w:rPr>
                <w:rFonts w:hint="eastAsia"/>
                <w:highlight w:val="none"/>
                <w:u w:val="single"/>
                <w:lang w:val="en-US" w:eastAsia="zh-CN"/>
              </w:rPr>
              <w:t>772627197</w:t>
            </w:r>
            <w:r>
              <w:rPr>
                <w:rFonts w:hint="eastAsia"/>
                <w:highlight w:val="none"/>
                <w:u w:val="single"/>
              </w:rPr>
              <w:t>@qq.com</w:t>
            </w:r>
            <w:r>
              <w:rPr>
                <w:highlight w:val="none"/>
                <w:u w:val="singl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Merge w:val="restart"/>
            <w:vAlign w:val="center"/>
          </w:tcPr>
          <w:p>
            <w:pPr>
              <w:jc w:val="left"/>
              <w:rPr>
                <w:highlight w:val="none"/>
              </w:rPr>
            </w:pPr>
            <w:r>
              <w:rPr>
                <w:rFonts w:hint="eastAsia"/>
                <w:highlight w:val="none"/>
              </w:rPr>
              <w:t>2.2.2</w:t>
            </w:r>
          </w:p>
        </w:tc>
        <w:tc>
          <w:tcPr>
            <w:tcW w:w="1722" w:type="dxa"/>
            <w:vAlign w:val="center"/>
          </w:tcPr>
          <w:p>
            <w:pPr>
              <w:jc w:val="left"/>
              <w:rPr>
                <w:highlight w:val="none"/>
              </w:rPr>
            </w:pPr>
            <w:r>
              <w:rPr>
                <w:rFonts w:hint="eastAsia"/>
                <w:highlight w:val="none"/>
              </w:rPr>
              <w:t>比选人对比选文件答疑的截止时间</w:t>
            </w:r>
          </w:p>
        </w:tc>
        <w:tc>
          <w:tcPr>
            <w:tcW w:w="6865" w:type="dxa"/>
            <w:vAlign w:val="center"/>
          </w:tcPr>
          <w:p>
            <w:pPr>
              <w:jc w:val="left"/>
              <w:rPr>
                <w:b/>
                <w:highlight w:val="none"/>
              </w:rPr>
            </w:pPr>
            <w:r>
              <w:rPr>
                <w:rFonts w:hint="eastAsia"/>
                <w:highlight w:val="none"/>
              </w:rPr>
              <w:t>比选人将</w:t>
            </w:r>
            <w:r>
              <w:rPr>
                <w:rFonts w:hint="eastAsia"/>
                <w:kern w:val="0"/>
                <w:highlight w:val="none"/>
              </w:rPr>
              <w:t>澄清或答疑（若有）发送至所有潜在竞标人</w:t>
            </w:r>
            <w:r>
              <w:rPr>
                <w:kern w:val="0"/>
                <w:highlight w:val="none"/>
              </w:rPr>
              <w:t>。</w:t>
            </w:r>
            <w:r>
              <w:rPr>
                <w:rFonts w:hint="eastAsia"/>
                <w:highlight w:val="none"/>
              </w:rPr>
              <w:t>比选申请人自行关注联系邮箱，比选人发出</w:t>
            </w:r>
            <w:r>
              <w:rPr>
                <w:rFonts w:hint="eastAsia"/>
                <w:kern w:val="0"/>
                <w:highlight w:val="none"/>
              </w:rPr>
              <w:t>澄清或答疑（若有）后视为</w:t>
            </w:r>
            <w:r>
              <w:rPr>
                <w:rFonts w:hint="eastAsia"/>
                <w:highlight w:val="none"/>
              </w:rPr>
              <w:t>比选申请人已收到以上资料并全部知晓有关比选过程和事宜，由此产生的一切后果由比选申请人自负。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Merge w:val="continue"/>
            <w:vAlign w:val="center"/>
          </w:tcPr>
          <w:p>
            <w:pPr>
              <w:jc w:val="left"/>
              <w:rPr>
                <w:highlight w:val="none"/>
              </w:rPr>
            </w:pPr>
          </w:p>
        </w:tc>
        <w:tc>
          <w:tcPr>
            <w:tcW w:w="1722" w:type="dxa"/>
            <w:vAlign w:val="center"/>
          </w:tcPr>
          <w:p>
            <w:pPr>
              <w:jc w:val="left"/>
              <w:rPr>
                <w:highlight w:val="none"/>
              </w:rPr>
            </w:pPr>
            <w:r>
              <w:rPr>
                <w:rFonts w:hint="eastAsia"/>
                <w:highlight w:val="none"/>
              </w:rPr>
              <w:t>比选截止时间</w:t>
            </w:r>
          </w:p>
        </w:tc>
        <w:tc>
          <w:tcPr>
            <w:tcW w:w="6865" w:type="dxa"/>
            <w:vAlign w:val="center"/>
          </w:tcPr>
          <w:p>
            <w:pPr>
              <w:jc w:val="left"/>
              <w:rPr>
                <w:highlight w:val="none"/>
              </w:rPr>
            </w:pPr>
            <w:r>
              <w:rPr>
                <w:rFonts w:hint="eastAsia"/>
                <w:snapToGrid w:val="0"/>
                <w:highlight w:val="non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3.1.1</w:t>
            </w:r>
          </w:p>
        </w:tc>
        <w:tc>
          <w:tcPr>
            <w:tcW w:w="1722" w:type="dxa"/>
            <w:vAlign w:val="center"/>
          </w:tcPr>
          <w:p>
            <w:pPr>
              <w:jc w:val="left"/>
              <w:rPr>
                <w:highlight w:val="none"/>
              </w:rPr>
            </w:pPr>
            <w:r>
              <w:rPr>
                <w:rFonts w:hint="eastAsia"/>
                <w:highlight w:val="none"/>
              </w:rPr>
              <w:t>构成比选申请文件的其他材料</w:t>
            </w:r>
          </w:p>
        </w:tc>
        <w:tc>
          <w:tcPr>
            <w:tcW w:w="6865" w:type="dxa"/>
            <w:vAlign w:val="center"/>
          </w:tcPr>
          <w:p>
            <w:pPr>
              <w:jc w:val="left"/>
              <w:rPr>
                <w:highlight w:val="none"/>
              </w:rPr>
            </w:pPr>
            <w:r>
              <w:rPr>
                <w:rFonts w:hint="eastAsia"/>
                <w:highlight w:val="none"/>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kern w:val="0"/>
                <w:highlight w:val="none"/>
              </w:rPr>
            </w:pPr>
            <w:r>
              <w:rPr>
                <w:rFonts w:hint="eastAsia"/>
                <w:highlight w:val="none"/>
              </w:rPr>
              <w:t>3.2</w:t>
            </w:r>
          </w:p>
        </w:tc>
        <w:tc>
          <w:tcPr>
            <w:tcW w:w="1722" w:type="dxa"/>
            <w:vAlign w:val="center"/>
          </w:tcPr>
          <w:p>
            <w:pPr>
              <w:jc w:val="left"/>
              <w:rPr>
                <w:kern w:val="0"/>
                <w:highlight w:val="none"/>
              </w:rPr>
            </w:pPr>
            <w:r>
              <w:rPr>
                <w:rFonts w:hint="eastAsia"/>
                <w:highlight w:val="none"/>
              </w:rPr>
              <w:t>比选报价</w:t>
            </w:r>
          </w:p>
        </w:tc>
        <w:tc>
          <w:tcPr>
            <w:tcW w:w="6865" w:type="dxa"/>
            <w:vAlign w:val="center"/>
          </w:tcPr>
          <w:p>
            <w:pPr>
              <w:jc w:val="left"/>
              <w:rPr>
                <w:highlight w:val="none"/>
              </w:rPr>
            </w:pPr>
            <w:r>
              <w:rPr>
                <w:rFonts w:hint="eastAsia"/>
                <w:highlight w:val="none"/>
              </w:rPr>
              <w:t>本次比选最高限价为</w:t>
            </w:r>
            <w:r>
              <w:rPr>
                <w:rFonts w:hint="eastAsia"/>
                <w:highlight w:val="none"/>
                <w:lang w:eastAsia="zh-CN"/>
              </w:rPr>
              <w:t>：</w:t>
            </w:r>
            <w:r>
              <w:rPr>
                <w:rFonts w:hint="eastAsia"/>
                <w:highlight w:val="none"/>
                <w:lang w:val="en-US" w:eastAsia="zh-CN"/>
              </w:rPr>
              <w:t>44.85</w:t>
            </w:r>
            <w:r>
              <w:rPr>
                <w:rFonts w:hint="eastAsia"/>
                <w:highlight w:val="none"/>
              </w:rPr>
              <w:t>万元</w:t>
            </w:r>
            <w:r>
              <w:rPr>
                <w:rFonts w:hint="eastAsia"/>
                <w:highlight w:val="none"/>
                <w:lang w:eastAsia="zh-CN"/>
              </w:rPr>
              <w:t>；单价限价：</w:t>
            </w:r>
            <w:r>
              <w:rPr>
                <w:rFonts w:hint="eastAsia"/>
                <w:highlight w:val="none"/>
                <w:lang w:val="en-US" w:eastAsia="zh-CN"/>
              </w:rPr>
              <w:t>14.95万元</w:t>
            </w:r>
            <w:r>
              <w:rPr>
                <w:rFonts w:hint="eastAsia"/>
                <w:highlight w:val="none"/>
              </w:rPr>
              <w:t>，比选申请人的比选报价不得超过比选人设置的最高</w:t>
            </w:r>
            <w:r>
              <w:rPr>
                <w:rFonts w:hint="eastAsia"/>
                <w:highlight w:val="none"/>
                <w:lang w:eastAsia="zh-CN"/>
              </w:rPr>
              <w:t>总</w:t>
            </w:r>
            <w:r>
              <w:rPr>
                <w:rFonts w:hint="eastAsia"/>
                <w:highlight w:val="none"/>
              </w:rPr>
              <w:t>限价</w:t>
            </w:r>
            <w:r>
              <w:rPr>
                <w:rFonts w:hint="eastAsia"/>
                <w:highlight w:val="none"/>
                <w:lang w:eastAsia="zh-CN"/>
              </w:rPr>
              <w:t>及单价限价</w:t>
            </w:r>
            <w:r>
              <w:rPr>
                <w:rFonts w:hint="eastAsia"/>
                <w:highlight w:val="none"/>
              </w:rPr>
              <w:t>，否则其比选将被否决。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3.3.1</w:t>
            </w:r>
          </w:p>
        </w:tc>
        <w:tc>
          <w:tcPr>
            <w:tcW w:w="1722" w:type="dxa"/>
            <w:vAlign w:val="center"/>
          </w:tcPr>
          <w:p>
            <w:pPr>
              <w:jc w:val="left"/>
              <w:rPr>
                <w:highlight w:val="none"/>
              </w:rPr>
            </w:pPr>
            <w:r>
              <w:rPr>
                <w:rFonts w:hint="eastAsia"/>
                <w:highlight w:val="none"/>
              </w:rPr>
              <w:t>比选有效期</w:t>
            </w:r>
          </w:p>
        </w:tc>
        <w:tc>
          <w:tcPr>
            <w:tcW w:w="6865" w:type="dxa"/>
            <w:vAlign w:val="center"/>
          </w:tcPr>
          <w:p>
            <w:pPr>
              <w:jc w:val="left"/>
              <w:rPr>
                <w:highlight w:val="none"/>
              </w:rPr>
            </w:pPr>
            <w:r>
              <w:rPr>
                <w:rFonts w:hint="eastAsia"/>
                <w:highlight w:val="none"/>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3.</w:t>
            </w:r>
            <w:r>
              <w:rPr>
                <w:rFonts w:hint="eastAsia"/>
                <w:highlight w:val="none"/>
                <w:lang w:val="en-US" w:eastAsia="zh-CN"/>
              </w:rPr>
              <w:t>4</w:t>
            </w:r>
          </w:p>
        </w:tc>
        <w:tc>
          <w:tcPr>
            <w:tcW w:w="1722" w:type="dxa"/>
            <w:vAlign w:val="center"/>
          </w:tcPr>
          <w:p>
            <w:pPr>
              <w:jc w:val="left"/>
              <w:rPr>
                <w:highlight w:val="none"/>
              </w:rPr>
            </w:pPr>
            <w:r>
              <w:rPr>
                <w:rFonts w:hint="eastAsia"/>
                <w:highlight w:val="none"/>
              </w:rPr>
              <w:t>是否允许递交备选比选申请方案</w:t>
            </w:r>
          </w:p>
        </w:tc>
        <w:tc>
          <w:tcPr>
            <w:tcW w:w="6865" w:type="dxa"/>
            <w:vAlign w:val="center"/>
          </w:tcPr>
          <w:p>
            <w:pPr>
              <w:jc w:val="left"/>
              <w:rPr>
                <w:highlight w:val="none"/>
              </w:rPr>
            </w:pPr>
            <w:r>
              <w:rPr>
                <w:rFonts w:hint="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default" w:eastAsia="宋体"/>
                <w:highlight w:val="none"/>
                <w:lang w:val="en-US" w:eastAsia="zh-CN"/>
              </w:rPr>
            </w:pPr>
            <w:r>
              <w:rPr>
                <w:rFonts w:hint="eastAsia"/>
                <w:highlight w:val="none"/>
              </w:rPr>
              <w:t>3.</w:t>
            </w:r>
            <w:r>
              <w:rPr>
                <w:rFonts w:hint="eastAsia"/>
                <w:highlight w:val="none"/>
                <w:lang w:val="en-US" w:eastAsia="zh-CN"/>
              </w:rPr>
              <w:t>5.1</w:t>
            </w:r>
          </w:p>
        </w:tc>
        <w:tc>
          <w:tcPr>
            <w:tcW w:w="1722" w:type="dxa"/>
            <w:vAlign w:val="center"/>
          </w:tcPr>
          <w:p>
            <w:pPr>
              <w:jc w:val="left"/>
              <w:rPr>
                <w:highlight w:val="none"/>
              </w:rPr>
            </w:pPr>
            <w:r>
              <w:rPr>
                <w:rFonts w:hint="eastAsia"/>
                <w:highlight w:val="none"/>
              </w:rPr>
              <w:t>签字或盖章要求</w:t>
            </w:r>
          </w:p>
        </w:tc>
        <w:tc>
          <w:tcPr>
            <w:tcW w:w="6865" w:type="dxa"/>
            <w:vAlign w:val="center"/>
          </w:tcPr>
          <w:p>
            <w:pPr>
              <w:jc w:val="left"/>
              <w:rPr>
                <w:highlight w:val="none"/>
              </w:rPr>
            </w:pPr>
            <w:r>
              <w:rPr>
                <w:rFonts w:hint="eastAsia"/>
                <w:highlight w:val="none"/>
              </w:rPr>
              <w:t>（1）比选申请文件应用不褪色的材料书写或打印，比选申请文件的澄清、说明和补正应由比选申请人的法定代表人或其授权的代理人签字或盖单位章。由比选申请人的法定代表人签字的，应附法定代表人身份证明，由代理人签字的，应附授权委托书，身份证明或授权委托书应符合第</w:t>
            </w:r>
            <w:r>
              <w:rPr>
                <w:rFonts w:hint="eastAsia"/>
                <w:highlight w:val="none"/>
                <w:lang w:eastAsia="zh-CN"/>
              </w:rPr>
              <w:t>五</w:t>
            </w:r>
            <w:r>
              <w:rPr>
                <w:rFonts w:hint="eastAsia"/>
                <w:highlight w:val="none"/>
              </w:rPr>
              <w:t>章“比选申请文件格式”的要求。比选申请文件应尽量避免涂改、行间插字或删除。如果出现上述情况，改动之处应由比选申请人的法定代表人或其授权的代理人签字或盖单位章。</w:t>
            </w:r>
          </w:p>
          <w:p>
            <w:pPr>
              <w:jc w:val="left"/>
              <w:rPr>
                <w:highlight w:val="none"/>
              </w:rPr>
            </w:pPr>
            <w:r>
              <w:rPr>
                <w:rFonts w:hint="eastAsia"/>
                <w:highlight w:val="none"/>
              </w:rPr>
              <w:t>（2）应在第</w:t>
            </w:r>
            <w:r>
              <w:rPr>
                <w:rFonts w:hint="eastAsia"/>
                <w:highlight w:val="none"/>
                <w:lang w:eastAsia="zh-CN"/>
              </w:rPr>
              <w:t>五</w:t>
            </w:r>
            <w:r>
              <w:rPr>
                <w:rFonts w:hint="eastAsia"/>
                <w:highlight w:val="none"/>
              </w:rPr>
              <w:t>章“比选申请文件格式”规定的位置加盖比选申请人单位法人章。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default" w:eastAsia="宋体"/>
                <w:highlight w:val="none"/>
                <w:lang w:val="en-US" w:eastAsia="zh-CN"/>
              </w:rPr>
            </w:pPr>
            <w:r>
              <w:rPr>
                <w:rFonts w:hint="eastAsia"/>
                <w:highlight w:val="none"/>
              </w:rPr>
              <w:t>3.</w:t>
            </w:r>
            <w:r>
              <w:rPr>
                <w:rFonts w:hint="eastAsia"/>
                <w:highlight w:val="none"/>
                <w:lang w:val="en-US" w:eastAsia="zh-CN"/>
              </w:rPr>
              <w:t>5.2</w:t>
            </w:r>
          </w:p>
        </w:tc>
        <w:tc>
          <w:tcPr>
            <w:tcW w:w="1722" w:type="dxa"/>
            <w:vAlign w:val="center"/>
          </w:tcPr>
          <w:p>
            <w:pPr>
              <w:jc w:val="left"/>
              <w:rPr>
                <w:highlight w:val="none"/>
              </w:rPr>
            </w:pPr>
            <w:r>
              <w:rPr>
                <w:rFonts w:hint="eastAsia"/>
                <w:highlight w:val="none"/>
              </w:rPr>
              <w:t>比选申请文件的份数</w:t>
            </w:r>
          </w:p>
        </w:tc>
        <w:tc>
          <w:tcPr>
            <w:tcW w:w="6865" w:type="dxa"/>
            <w:vAlign w:val="center"/>
          </w:tcPr>
          <w:p>
            <w:pPr>
              <w:pStyle w:val="2"/>
              <w:snapToGrid w:val="0"/>
              <w:spacing w:line="400" w:lineRule="exact"/>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正本1份，副本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000000"/>
                <w:sz w:val="21"/>
                <w:szCs w:val="21"/>
                <w:highlight w:val="none"/>
              </w:rPr>
              <w:t>份。</w:t>
            </w:r>
          </w:p>
          <w:p>
            <w:pPr>
              <w:pStyle w:val="2"/>
              <w:snapToGrid w:val="0"/>
              <w:spacing w:line="400" w:lineRule="exact"/>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副本可为正本复印件，正本和副本的封面应清楚地标记“正本”或“副本”的字样。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default" w:eastAsia="宋体"/>
                <w:highlight w:val="none"/>
                <w:lang w:val="en-US" w:eastAsia="zh-CN"/>
              </w:rPr>
            </w:pPr>
            <w:r>
              <w:rPr>
                <w:rFonts w:hint="eastAsia"/>
                <w:highlight w:val="none"/>
              </w:rPr>
              <w:t>3.</w:t>
            </w:r>
            <w:r>
              <w:rPr>
                <w:rFonts w:hint="eastAsia"/>
                <w:highlight w:val="none"/>
                <w:lang w:val="en-US" w:eastAsia="zh-CN"/>
              </w:rPr>
              <w:t>5.3</w:t>
            </w:r>
          </w:p>
        </w:tc>
        <w:tc>
          <w:tcPr>
            <w:tcW w:w="1722" w:type="dxa"/>
            <w:vAlign w:val="center"/>
          </w:tcPr>
          <w:p>
            <w:pPr>
              <w:jc w:val="left"/>
              <w:rPr>
                <w:highlight w:val="none"/>
              </w:rPr>
            </w:pPr>
            <w:r>
              <w:rPr>
                <w:rFonts w:hint="eastAsia"/>
                <w:highlight w:val="none"/>
              </w:rPr>
              <w:t>装订要求</w:t>
            </w:r>
          </w:p>
        </w:tc>
        <w:tc>
          <w:tcPr>
            <w:tcW w:w="6865" w:type="dxa"/>
            <w:vAlign w:val="center"/>
          </w:tcPr>
          <w:p>
            <w:pPr>
              <w:jc w:val="left"/>
              <w:rPr>
                <w:highlight w:val="none"/>
              </w:rPr>
            </w:pPr>
            <w:r>
              <w:rPr>
                <w:rFonts w:hint="eastAsia"/>
                <w:color w:val="auto"/>
                <w:highlight w:val="none"/>
              </w:rPr>
              <w:t>装订按照第</w:t>
            </w:r>
            <w:r>
              <w:rPr>
                <w:rFonts w:hint="eastAsia"/>
                <w:color w:val="auto"/>
                <w:highlight w:val="none"/>
                <w:lang w:eastAsia="zh-CN"/>
              </w:rPr>
              <w:t>五</w:t>
            </w:r>
            <w:r>
              <w:rPr>
                <w:rFonts w:hint="eastAsia"/>
                <w:color w:val="auto"/>
                <w:highlight w:val="none"/>
              </w:rPr>
              <w:t>章规定格式装订成册，若文件较多，可分册装订。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4.1.1</w:t>
            </w:r>
          </w:p>
        </w:tc>
        <w:tc>
          <w:tcPr>
            <w:tcW w:w="1722" w:type="dxa"/>
            <w:vAlign w:val="center"/>
          </w:tcPr>
          <w:p>
            <w:pPr>
              <w:jc w:val="left"/>
              <w:rPr>
                <w:highlight w:val="none"/>
              </w:rPr>
            </w:pPr>
            <w:r>
              <w:rPr>
                <w:rFonts w:hint="eastAsia"/>
                <w:highlight w:val="none"/>
              </w:rPr>
              <w:t>比选申请文件的密封</w:t>
            </w:r>
          </w:p>
        </w:tc>
        <w:tc>
          <w:tcPr>
            <w:tcW w:w="6865" w:type="dxa"/>
            <w:vAlign w:val="center"/>
          </w:tcPr>
          <w:p>
            <w:pPr>
              <w:ind w:firstLine="420" w:firstLineChars="200"/>
              <w:jc w:val="left"/>
              <w:rPr>
                <w:highlight w:val="none"/>
              </w:rPr>
            </w:pPr>
            <w:r>
              <w:rPr>
                <w:rFonts w:hint="eastAsia"/>
                <w:highlight w:val="none"/>
              </w:rPr>
              <w:t>比选申请文件（正本1份，副本</w:t>
            </w:r>
            <w:r>
              <w:rPr>
                <w:rFonts w:hint="eastAsia"/>
                <w:color w:val="auto"/>
                <w:highlight w:val="none"/>
                <w:lang w:val="en-US" w:eastAsia="zh-CN"/>
              </w:rPr>
              <w:t>1</w:t>
            </w:r>
            <w:r>
              <w:rPr>
                <w:rFonts w:hint="eastAsia"/>
                <w:color w:val="auto"/>
                <w:highlight w:val="none"/>
              </w:rPr>
              <w:t>份，</w:t>
            </w:r>
            <w:r>
              <w:rPr>
                <w:rFonts w:hint="eastAsia"/>
                <w:highlight w:val="none"/>
              </w:rPr>
              <w:t>）应密封在一个包装袋中，并在封套的封口处加盖比选申请人单位公章。</w:t>
            </w:r>
          </w:p>
          <w:p>
            <w:pPr>
              <w:pStyle w:val="2"/>
              <w:snapToGrid w:val="0"/>
              <w:spacing w:line="400" w:lineRule="exact"/>
              <w:rPr>
                <w:rFonts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4.1.2</w:t>
            </w:r>
          </w:p>
        </w:tc>
        <w:tc>
          <w:tcPr>
            <w:tcW w:w="1722" w:type="dxa"/>
            <w:vAlign w:val="center"/>
          </w:tcPr>
          <w:p>
            <w:pPr>
              <w:jc w:val="left"/>
              <w:rPr>
                <w:highlight w:val="none"/>
              </w:rPr>
            </w:pPr>
            <w:r>
              <w:rPr>
                <w:rFonts w:hint="eastAsia"/>
                <w:highlight w:val="none"/>
              </w:rPr>
              <w:t>封套上写明</w:t>
            </w:r>
          </w:p>
        </w:tc>
        <w:tc>
          <w:tcPr>
            <w:tcW w:w="6865" w:type="dxa"/>
            <w:vAlign w:val="center"/>
          </w:tcPr>
          <w:p>
            <w:pPr>
              <w:jc w:val="left"/>
              <w:rPr>
                <w:highlight w:val="none"/>
              </w:rPr>
            </w:pPr>
            <w:r>
              <w:rPr>
                <w:rFonts w:hint="eastAsia"/>
                <w:highlight w:val="none"/>
              </w:rPr>
              <w:t>应在</w:t>
            </w:r>
            <w:r>
              <w:rPr>
                <w:rFonts w:hint="eastAsia"/>
                <w:snapToGrid w:val="0"/>
                <w:kern w:val="0"/>
                <w:highlight w:val="none"/>
              </w:rPr>
              <w:t>“比选申请文件”</w:t>
            </w:r>
            <w:r>
              <w:rPr>
                <w:rFonts w:hint="eastAsia"/>
                <w:highlight w:val="none"/>
              </w:rPr>
              <w:t>袋封套上写明以下内容：</w:t>
            </w:r>
          </w:p>
          <w:p>
            <w:pPr>
              <w:jc w:val="left"/>
              <w:rPr>
                <w:highlight w:val="none"/>
                <w:u w:val="single"/>
              </w:rPr>
            </w:pPr>
            <w:r>
              <w:rPr>
                <w:rFonts w:hint="eastAsia"/>
                <w:highlight w:val="none"/>
              </w:rPr>
              <w:t>比选人名称：</w:t>
            </w:r>
          </w:p>
          <w:p>
            <w:pPr>
              <w:jc w:val="left"/>
              <w:rPr>
                <w:highlight w:val="none"/>
                <w:u w:val="single"/>
              </w:rPr>
            </w:pPr>
            <w:r>
              <w:rPr>
                <w:rFonts w:hint="eastAsia"/>
                <w:highlight w:val="none"/>
              </w:rPr>
              <w:t>项目名称：</w:t>
            </w:r>
          </w:p>
          <w:p>
            <w:pPr>
              <w:jc w:val="left"/>
              <w:rPr>
                <w:highlight w:val="none"/>
              </w:rPr>
            </w:pPr>
            <w:r>
              <w:rPr>
                <w:rFonts w:hint="eastAsia"/>
                <w:highlight w:val="none"/>
              </w:rPr>
              <w:t>比选申请人名称：   （加盖单位公章）</w:t>
            </w:r>
          </w:p>
          <w:p>
            <w:pPr>
              <w:jc w:val="left"/>
              <w:rPr>
                <w:highlight w:val="none"/>
              </w:rPr>
            </w:pPr>
            <w:r>
              <w:rPr>
                <w:rFonts w:hint="eastAsia"/>
                <w:highlight w:val="none"/>
              </w:rPr>
              <w:t>在</w:t>
            </w:r>
            <w:r>
              <w:rPr>
                <w:rFonts w:hint="eastAsia"/>
                <w:snapToGrid w:val="0"/>
                <w:kern w:val="0"/>
                <w:highlight w:val="none"/>
                <w:u w:val="single"/>
              </w:rPr>
              <w:t xml:space="preserve"> </w:t>
            </w:r>
            <w:r>
              <w:rPr>
                <w:rFonts w:hint="eastAsia"/>
                <w:snapToGrid w:val="0"/>
                <w:kern w:val="0"/>
                <w:highlight w:val="none"/>
                <w:u w:val="single"/>
                <w:lang w:val="en-US" w:eastAsia="zh-CN"/>
              </w:rPr>
              <w:t>2024</w:t>
            </w:r>
            <w:r>
              <w:rPr>
                <w:rFonts w:hint="eastAsia"/>
                <w:snapToGrid w:val="0"/>
                <w:kern w:val="0"/>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5</w:t>
            </w:r>
            <w:r>
              <w:rPr>
                <w:rFonts w:hint="eastAsia"/>
                <w:highlight w:val="none"/>
                <w:u w:val="single"/>
              </w:rPr>
              <w:t xml:space="preserve"> </w:t>
            </w:r>
            <w:r>
              <w:rPr>
                <w:rFonts w:hint="eastAsia"/>
                <w:highlight w:val="none"/>
              </w:rPr>
              <w:t>日</w:t>
            </w:r>
            <w:r>
              <w:rPr>
                <w:rFonts w:hint="eastAsia"/>
                <w:highlight w:val="none"/>
                <w:u w:val="single"/>
                <w:lang w:val="en-US" w:eastAsia="zh-CN"/>
              </w:rPr>
              <w:t>10</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4.2.1</w:t>
            </w:r>
          </w:p>
        </w:tc>
        <w:tc>
          <w:tcPr>
            <w:tcW w:w="1722" w:type="dxa"/>
            <w:vAlign w:val="center"/>
          </w:tcPr>
          <w:p>
            <w:pPr>
              <w:jc w:val="left"/>
              <w:rPr>
                <w:highlight w:val="none"/>
              </w:rPr>
            </w:pPr>
            <w:r>
              <w:rPr>
                <w:rFonts w:hint="eastAsia"/>
                <w:highlight w:val="none"/>
              </w:rPr>
              <w:t>比选截止时间</w:t>
            </w:r>
          </w:p>
        </w:tc>
        <w:tc>
          <w:tcPr>
            <w:tcW w:w="6865" w:type="dxa"/>
            <w:vAlign w:val="center"/>
          </w:tcPr>
          <w:p>
            <w:pPr>
              <w:pStyle w:val="2"/>
              <w:snapToGrid w:val="0"/>
              <w:spacing w:line="400" w:lineRule="exac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接受比选申请文件开始时间：接受比选申请文件结束时间前30分钟</w:t>
            </w:r>
          </w:p>
          <w:p>
            <w:pPr>
              <w:pStyle w:val="2"/>
              <w:snapToGrid w:val="0"/>
              <w:spacing w:line="400" w:lineRule="exac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接受比选申请文件结束时间：同比选截止时间。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4.2.2</w:t>
            </w:r>
          </w:p>
        </w:tc>
        <w:tc>
          <w:tcPr>
            <w:tcW w:w="1722" w:type="dxa"/>
            <w:vAlign w:val="center"/>
          </w:tcPr>
          <w:p>
            <w:pPr>
              <w:jc w:val="left"/>
              <w:rPr>
                <w:highlight w:val="none"/>
              </w:rPr>
            </w:pPr>
            <w:r>
              <w:rPr>
                <w:rFonts w:hint="eastAsia"/>
                <w:highlight w:val="none"/>
              </w:rPr>
              <w:t>递交比选申请文件地点</w:t>
            </w:r>
          </w:p>
        </w:tc>
        <w:tc>
          <w:tcPr>
            <w:tcW w:w="6865" w:type="dxa"/>
            <w:vAlign w:val="center"/>
          </w:tcPr>
          <w:p>
            <w:pPr>
              <w:jc w:val="left"/>
              <w:rPr>
                <w:rFonts w:hint="default" w:eastAsia="宋体"/>
                <w:highlight w:val="none"/>
                <w:lang w:val="en-US" w:eastAsia="zh-CN"/>
              </w:rPr>
            </w:pPr>
            <w:r>
              <w:rPr>
                <w:rFonts w:hint="eastAsia"/>
                <w:snapToGrid w:val="0"/>
                <w:highlight w:val="none"/>
              </w:rPr>
              <w:t>重庆市</w:t>
            </w:r>
            <w:r>
              <w:rPr>
                <w:rFonts w:hint="eastAsia"/>
                <w:snapToGrid w:val="0"/>
                <w:highlight w:val="none"/>
                <w:lang w:val="en-US" w:eastAsia="zh-CN"/>
              </w:rPr>
              <w:t>江津区双福镇高速公路双福南收费站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4.2.3</w:t>
            </w:r>
          </w:p>
        </w:tc>
        <w:tc>
          <w:tcPr>
            <w:tcW w:w="1722" w:type="dxa"/>
            <w:vAlign w:val="center"/>
          </w:tcPr>
          <w:p>
            <w:pPr>
              <w:jc w:val="left"/>
              <w:rPr>
                <w:highlight w:val="none"/>
              </w:rPr>
            </w:pPr>
            <w:r>
              <w:rPr>
                <w:rFonts w:hint="eastAsia"/>
                <w:highlight w:val="none"/>
              </w:rPr>
              <w:t>是否退还比选申请文件</w:t>
            </w:r>
          </w:p>
        </w:tc>
        <w:tc>
          <w:tcPr>
            <w:tcW w:w="6865" w:type="dxa"/>
            <w:vAlign w:val="center"/>
          </w:tcPr>
          <w:p>
            <w:pPr>
              <w:jc w:val="left"/>
              <w:rPr>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5.1</w:t>
            </w:r>
          </w:p>
        </w:tc>
        <w:tc>
          <w:tcPr>
            <w:tcW w:w="1722" w:type="dxa"/>
            <w:vAlign w:val="center"/>
          </w:tcPr>
          <w:p>
            <w:pPr>
              <w:jc w:val="left"/>
              <w:rPr>
                <w:highlight w:val="none"/>
              </w:rPr>
            </w:pPr>
            <w:r>
              <w:rPr>
                <w:rFonts w:hint="eastAsia"/>
                <w:highlight w:val="none"/>
              </w:rPr>
              <w:t>比选时间和地点</w:t>
            </w:r>
          </w:p>
        </w:tc>
        <w:tc>
          <w:tcPr>
            <w:tcW w:w="6865" w:type="dxa"/>
            <w:vAlign w:val="center"/>
          </w:tcPr>
          <w:p>
            <w:pPr>
              <w:jc w:val="left"/>
              <w:rPr>
                <w:highlight w:val="none"/>
              </w:rPr>
            </w:pPr>
            <w:r>
              <w:rPr>
                <w:rFonts w:hint="eastAsia"/>
                <w:highlight w:val="none"/>
              </w:rPr>
              <w:t>比选时间：同比选截止时间</w:t>
            </w:r>
          </w:p>
          <w:p>
            <w:pPr>
              <w:jc w:val="left"/>
              <w:rPr>
                <w:snapToGrid w:val="0"/>
                <w:highlight w:val="none"/>
              </w:rPr>
            </w:pPr>
            <w:r>
              <w:rPr>
                <w:rFonts w:hint="eastAsia"/>
                <w:highlight w:val="none"/>
              </w:rPr>
              <w:t>比选地点：</w:t>
            </w:r>
            <w:r>
              <w:rPr>
                <w:rFonts w:hint="eastAsia"/>
                <w:snapToGrid w:val="0"/>
                <w:highlight w:val="none"/>
              </w:rPr>
              <w:t>同递交比选申请文件地点。</w:t>
            </w:r>
          </w:p>
          <w:p>
            <w:pPr>
              <w:jc w:val="left"/>
              <w:rPr>
                <w:highlight w:val="none"/>
              </w:rPr>
            </w:pPr>
            <w:r>
              <w:rPr>
                <w:rFonts w:hint="eastAsia"/>
                <w:snapToGrid w:val="0"/>
                <w:highlight w:val="none"/>
              </w:rPr>
              <w:t>比选申请人应按比选时间准时到指定比选地点参加比选会。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atLeast"/>
          <w:jc w:val="center"/>
        </w:trPr>
        <w:tc>
          <w:tcPr>
            <w:tcW w:w="881" w:type="dxa"/>
            <w:vAlign w:val="center"/>
          </w:tcPr>
          <w:p>
            <w:pPr>
              <w:jc w:val="left"/>
              <w:rPr>
                <w:highlight w:val="none"/>
              </w:rPr>
            </w:pPr>
            <w:r>
              <w:rPr>
                <w:rFonts w:hint="eastAsia"/>
                <w:highlight w:val="none"/>
              </w:rPr>
              <w:t>5.2</w:t>
            </w:r>
          </w:p>
        </w:tc>
        <w:tc>
          <w:tcPr>
            <w:tcW w:w="1722" w:type="dxa"/>
            <w:vAlign w:val="center"/>
          </w:tcPr>
          <w:p>
            <w:pPr>
              <w:jc w:val="left"/>
              <w:rPr>
                <w:highlight w:val="none"/>
              </w:rPr>
            </w:pPr>
            <w:r>
              <w:rPr>
                <w:rFonts w:hint="eastAsia"/>
                <w:highlight w:val="none"/>
              </w:rPr>
              <w:t>比选程序</w:t>
            </w:r>
          </w:p>
        </w:tc>
        <w:tc>
          <w:tcPr>
            <w:tcW w:w="6865" w:type="dxa"/>
            <w:vAlign w:val="center"/>
          </w:tcPr>
          <w:p>
            <w:pPr>
              <w:jc w:val="left"/>
              <w:rPr>
                <w:highlight w:val="none"/>
              </w:rPr>
            </w:pPr>
            <w:r>
              <w:rPr>
                <w:rFonts w:hint="eastAsia"/>
                <w:highlight w:val="none"/>
              </w:rPr>
              <w:t>主持人按下列程序进行比选：</w:t>
            </w:r>
          </w:p>
          <w:p>
            <w:pPr>
              <w:jc w:val="left"/>
              <w:rPr>
                <w:highlight w:val="none"/>
              </w:rPr>
            </w:pPr>
            <w:r>
              <w:rPr>
                <w:rFonts w:hint="eastAsia"/>
                <w:highlight w:val="none"/>
              </w:rPr>
              <w:t>1. 宣布比选纪律；</w:t>
            </w:r>
          </w:p>
          <w:p>
            <w:pPr>
              <w:jc w:val="left"/>
              <w:rPr>
                <w:highlight w:val="none"/>
              </w:rPr>
            </w:pPr>
            <w:r>
              <w:rPr>
                <w:rFonts w:hint="eastAsia"/>
                <w:highlight w:val="none"/>
              </w:rPr>
              <w:t>2. 宣布比选人、唱标人、记录人等有关人员姓名；</w:t>
            </w:r>
          </w:p>
          <w:p>
            <w:pPr>
              <w:jc w:val="left"/>
              <w:rPr>
                <w:rFonts w:ascii="宋体" w:hAnsi="宋体" w:cs="宋体"/>
                <w:color w:val="000000"/>
                <w:szCs w:val="21"/>
                <w:highlight w:val="none"/>
              </w:rPr>
            </w:pPr>
            <w:r>
              <w:rPr>
                <w:rFonts w:hint="eastAsia"/>
                <w:highlight w:val="none"/>
              </w:rPr>
              <w:t>3. 公布在比选截止时间前递交比选申请文件的比选申请人名称，并点名确认比选申请人是否派人到场（比选申请人未派代表出席比选会的或中途离场的，均视为默认比选程序及比选结果）；</w:t>
            </w:r>
          </w:p>
          <w:p>
            <w:pPr>
              <w:jc w:val="left"/>
              <w:rPr>
                <w:highlight w:val="none"/>
              </w:rPr>
            </w:pPr>
            <w:r>
              <w:rPr>
                <w:rFonts w:hint="eastAsia"/>
                <w:highlight w:val="none"/>
                <w:lang w:val="en-US" w:eastAsia="zh-CN"/>
              </w:rPr>
              <w:t>4</w:t>
            </w:r>
            <w:r>
              <w:rPr>
                <w:rFonts w:hint="eastAsia"/>
                <w:highlight w:val="none"/>
              </w:rPr>
              <w:t>. 密封情况检查：比选申请人或者其推选的代表检查各比选申请文件的封装情况并确认；</w:t>
            </w:r>
          </w:p>
          <w:p>
            <w:pPr>
              <w:jc w:val="left"/>
              <w:rPr>
                <w:highlight w:val="none"/>
              </w:rPr>
            </w:pPr>
            <w:r>
              <w:rPr>
                <w:rFonts w:hint="eastAsia"/>
                <w:highlight w:val="none"/>
                <w:lang w:val="en-US" w:eastAsia="zh-CN"/>
              </w:rPr>
              <w:t>5</w:t>
            </w:r>
            <w:r>
              <w:rPr>
                <w:rFonts w:hint="eastAsia"/>
                <w:highlight w:val="none"/>
              </w:rPr>
              <w:t>. 按照宣布的比选顺序当众比选，公布比选申请人名称、比选报价及其他内容；</w:t>
            </w:r>
          </w:p>
          <w:p>
            <w:pPr>
              <w:jc w:val="left"/>
              <w:rPr>
                <w:highlight w:val="none"/>
              </w:rPr>
            </w:pPr>
            <w:r>
              <w:rPr>
                <w:rFonts w:hint="eastAsia"/>
                <w:highlight w:val="none"/>
                <w:lang w:val="en-US" w:eastAsia="zh-CN"/>
              </w:rPr>
              <w:t>6</w:t>
            </w:r>
            <w:r>
              <w:rPr>
                <w:rFonts w:hint="eastAsia"/>
                <w:highlight w:val="none"/>
              </w:rPr>
              <w:t>. 比选申请人代表、比选人代表、记录人等有关人员在比选记录上签字确认；</w:t>
            </w:r>
          </w:p>
          <w:p>
            <w:pPr>
              <w:jc w:val="left"/>
              <w:rPr>
                <w:kern w:val="0"/>
                <w:szCs w:val="21"/>
                <w:highlight w:val="none"/>
              </w:rPr>
            </w:pPr>
            <w:r>
              <w:rPr>
                <w:rFonts w:hint="eastAsia"/>
                <w:highlight w:val="none"/>
                <w:lang w:val="en-US" w:eastAsia="zh-CN"/>
              </w:rPr>
              <w:t>7</w:t>
            </w:r>
            <w:r>
              <w:rPr>
                <w:rFonts w:hint="eastAsia"/>
                <w:highlight w:val="none"/>
              </w:rPr>
              <w:t>. 比选结束。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6.1.1</w:t>
            </w:r>
          </w:p>
        </w:tc>
        <w:tc>
          <w:tcPr>
            <w:tcW w:w="1722" w:type="dxa"/>
            <w:vAlign w:val="center"/>
          </w:tcPr>
          <w:p>
            <w:pPr>
              <w:jc w:val="left"/>
              <w:rPr>
                <w:rFonts w:hint="default" w:eastAsia="宋体"/>
                <w:highlight w:val="none"/>
                <w:lang w:val="en-US" w:eastAsia="zh-CN"/>
              </w:rPr>
            </w:pPr>
            <w:r>
              <w:rPr>
                <w:rFonts w:hint="eastAsia"/>
                <w:highlight w:val="none"/>
                <w:lang w:val="en-US" w:eastAsia="zh-CN"/>
              </w:rPr>
              <w:t>评标小组</w:t>
            </w:r>
          </w:p>
        </w:tc>
        <w:tc>
          <w:tcPr>
            <w:tcW w:w="6865" w:type="dxa"/>
            <w:vAlign w:val="center"/>
          </w:tcPr>
          <w:p>
            <w:pPr>
              <w:ind w:firstLine="400"/>
              <w:jc w:val="left"/>
              <w:rPr>
                <w:snapToGrid w:val="0"/>
                <w:highlight w:val="none"/>
              </w:rPr>
            </w:pPr>
            <w:r>
              <w:rPr>
                <w:rFonts w:hint="eastAsia"/>
                <w:snapToGrid w:val="0"/>
                <w:highlight w:val="none"/>
              </w:rPr>
              <w:t>1、</w:t>
            </w:r>
            <w:r>
              <w:rPr>
                <w:rFonts w:hint="eastAsia"/>
                <w:snapToGrid w:val="0"/>
                <w:highlight w:val="none"/>
                <w:lang w:val="en-US" w:eastAsia="zh-CN"/>
              </w:rPr>
              <w:t>评标小组</w:t>
            </w:r>
            <w:r>
              <w:rPr>
                <w:rFonts w:hint="eastAsia"/>
                <w:snapToGrid w:val="0"/>
                <w:highlight w:val="none"/>
              </w:rPr>
              <w:t>构成：3人。</w:t>
            </w:r>
          </w:p>
          <w:p>
            <w:pPr>
              <w:ind w:firstLine="400"/>
              <w:jc w:val="left"/>
              <w:rPr>
                <w:highlight w:val="none"/>
              </w:rPr>
            </w:pPr>
            <w:r>
              <w:rPr>
                <w:rFonts w:hint="eastAsia"/>
                <w:snapToGrid w:val="0"/>
                <w:highlight w:val="none"/>
              </w:rPr>
              <w:t>2、</w:t>
            </w:r>
            <w:r>
              <w:rPr>
                <w:rFonts w:hint="eastAsia"/>
                <w:snapToGrid w:val="0"/>
                <w:highlight w:val="none"/>
                <w:lang w:val="en-US" w:eastAsia="zh-CN"/>
              </w:rPr>
              <w:t>评标小组成员</w:t>
            </w:r>
            <w:r>
              <w:rPr>
                <w:rFonts w:hint="eastAsia"/>
                <w:snapToGrid w:val="0"/>
                <w:highlight w:val="none"/>
              </w:rPr>
              <w:t>确定方式：</w:t>
            </w:r>
            <w:r>
              <w:rPr>
                <w:rFonts w:hint="eastAsia"/>
                <w:snapToGrid w:val="0"/>
                <w:highlight w:val="none"/>
                <w:lang w:val="en-US" w:eastAsia="zh-CN"/>
              </w:rPr>
              <w:t>公司运行巡查部</w:t>
            </w:r>
            <w:r>
              <w:rPr>
                <w:rFonts w:hint="eastAsia"/>
                <w:snapToGrid w:val="0"/>
                <w:highlight w:val="none"/>
              </w:rPr>
              <w:t>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7.</w:t>
            </w:r>
            <w:r>
              <w:rPr>
                <w:rFonts w:hint="eastAsia"/>
                <w:highlight w:val="none"/>
                <w:lang w:val="en-US" w:eastAsia="zh-CN"/>
              </w:rPr>
              <w:t>1</w:t>
            </w:r>
          </w:p>
        </w:tc>
        <w:tc>
          <w:tcPr>
            <w:tcW w:w="1722" w:type="dxa"/>
            <w:vAlign w:val="center"/>
          </w:tcPr>
          <w:p>
            <w:pPr>
              <w:pStyle w:val="2"/>
              <w:snapToGrid w:val="0"/>
              <w:spacing w:line="400" w:lineRule="exac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中选候选人公示媒介及期限</w:t>
            </w:r>
          </w:p>
        </w:tc>
        <w:tc>
          <w:tcPr>
            <w:tcW w:w="6865" w:type="dxa"/>
            <w:vAlign w:val="center"/>
          </w:tcPr>
          <w:p>
            <w:pPr>
              <w:pStyle w:val="2"/>
              <w:snapToGrid w:val="0"/>
              <w:spacing w:line="400" w:lineRule="exac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公示媒介：本项目</w:t>
            </w:r>
            <w:r>
              <w:rPr>
                <w:rFonts w:hint="eastAsia" w:ascii="宋体" w:hAnsi="宋体" w:eastAsia="宋体" w:cs="宋体"/>
                <w:color w:val="000000"/>
                <w:sz w:val="21"/>
                <w:szCs w:val="21"/>
                <w:highlight w:val="none"/>
                <w:lang w:val="en-US" w:eastAsia="zh-CN"/>
              </w:rPr>
              <w:t>公开</w:t>
            </w:r>
            <w:r>
              <w:rPr>
                <w:rFonts w:hint="eastAsia" w:ascii="宋体" w:hAnsi="宋体" w:eastAsia="宋体" w:cs="宋体"/>
                <w:color w:val="000000"/>
                <w:sz w:val="21"/>
                <w:szCs w:val="21"/>
                <w:highlight w:val="none"/>
              </w:rPr>
              <w:t>竞争性比选结果公示</w:t>
            </w:r>
            <w:r>
              <w:rPr>
                <w:rFonts w:hint="eastAsia" w:ascii="宋体" w:hAnsi="宋体" w:eastAsia="宋体" w:cs="宋体"/>
                <w:color w:val="000000"/>
                <w:sz w:val="21"/>
                <w:szCs w:val="21"/>
                <w:highlight w:val="none"/>
                <w:lang w:val="en-US" w:eastAsia="zh-CN"/>
              </w:rPr>
              <w:t>在重庆高速公路集团有限公司官网、招投标平台</w:t>
            </w:r>
            <w:r>
              <w:rPr>
                <w:rFonts w:hint="eastAsia" w:ascii="宋体" w:hAnsi="宋体" w:eastAsia="宋体" w:cs="宋体"/>
                <w:color w:val="000000"/>
                <w:sz w:val="21"/>
                <w:szCs w:val="21"/>
                <w:highlight w:val="none"/>
              </w:rPr>
              <w:t>上发布。</w:t>
            </w:r>
          </w:p>
          <w:p>
            <w:pPr>
              <w:pStyle w:val="2"/>
              <w:snapToGrid w:val="0"/>
              <w:spacing w:line="400" w:lineRule="exac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公示期限：3个工作日。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8.1</w:t>
            </w:r>
          </w:p>
        </w:tc>
        <w:tc>
          <w:tcPr>
            <w:tcW w:w="1722" w:type="dxa"/>
            <w:vAlign w:val="center"/>
          </w:tcPr>
          <w:p>
            <w:pPr>
              <w:jc w:val="left"/>
              <w:rPr>
                <w:highlight w:val="none"/>
              </w:rPr>
            </w:pPr>
            <w:r>
              <w:rPr>
                <w:rFonts w:hint="eastAsia"/>
                <w:highlight w:val="none"/>
              </w:rPr>
              <w:t>重新比选</w:t>
            </w:r>
          </w:p>
        </w:tc>
        <w:tc>
          <w:tcPr>
            <w:tcW w:w="6865" w:type="dxa"/>
            <w:vAlign w:val="center"/>
          </w:tcPr>
          <w:p>
            <w:pPr>
              <w:jc w:val="left"/>
              <w:rPr>
                <w:snapToGrid w:val="0"/>
                <w:highlight w:val="none"/>
              </w:rPr>
            </w:pPr>
            <w:r>
              <w:rPr>
                <w:rFonts w:hint="eastAsia"/>
                <w:snapToGrid w:val="0"/>
                <w:highlight w:val="none"/>
              </w:rPr>
              <w:t>1.比选截止时间止，比选申请人少于3个的；</w:t>
            </w:r>
          </w:p>
          <w:p>
            <w:pPr>
              <w:jc w:val="left"/>
              <w:rPr>
                <w:snapToGrid w:val="0"/>
                <w:highlight w:val="none"/>
              </w:rPr>
            </w:pPr>
            <w:r>
              <w:rPr>
                <w:rFonts w:hint="eastAsia"/>
                <w:snapToGrid w:val="0"/>
                <w:highlight w:val="none"/>
              </w:rPr>
              <w:t>2.经</w:t>
            </w:r>
            <w:r>
              <w:rPr>
                <w:rFonts w:hint="eastAsia"/>
                <w:snapToGrid w:val="0"/>
                <w:highlight w:val="none"/>
                <w:lang w:val="en-US" w:eastAsia="zh-CN"/>
              </w:rPr>
              <w:t>评标小组</w:t>
            </w:r>
            <w:r>
              <w:rPr>
                <w:rFonts w:hint="eastAsia"/>
                <w:snapToGrid w:val="0"/>
                <w:highlight w:val="none"/>
              </w:rPr>
              <w:t>评审后否决所有比选申请的；</w:t>
            </w:r>
          </w:p>
          <w:p>
            <w:pPr>
              <w:jc w:val="left"/>
              <w:rPr>
                <w:kern w:val="0"/>
                <w:highlight w:val="none"/>
              </w:rPr>
            </w:pPr>
            <w:r>
              <w:rPr>
                <w:rFonts w:hint="eastAsia"/>
                <w:snapToGrid w:val="0"/>
                <w:kern w:val="0"/>
                <w:highlight w:val="none"/>
              </w:rPr>
              <w:t>3.</w:t>
            </w:r>
            <w:r>
              <w:rPr>
                <w:rFonts w:hint="eastAsia"/>
                <w:highlight w:val="none"/>
              </w:rPr>
              <w:t>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8.2</w:t>
            </w:r>
          </w:p>
        </w:tc>
        <w:tc>
          <w:tcPr>
            <w:tcW w:w="1722" w:type="dxa"/>
            <w:vAlign w:val="center"/>
          </w:tcPr>
          <w:p>
            <w:pPr>
              <w:jc w:val="left"/>
              <w:rPr>
                <w:b/>
                <w:snapToGrid w:val="0"/>
                <w:highlight w:val="none"/>
              </w:rPr>
            </w:pPr>
            <w:r>
              <w:rPr>
                <w:rFonts w:hint="eastAsia"/>
                <w:highlight w:val="none"/>
              </w:rPr>
              <w:t>重新比选和不再比选</w:t>
            </w:r>
          </w:p>
        </w:tc>
        <w:tc>
          <w:tcPr>
            <w:tcW w:w="6865" w:type="dxa"/>
            <w:vAlign w:val="center"/>
          </w:tcPr>
          <w:p>
            <w:pPr>
              <w:jc w:val="left"/>
              <w:rPr>
                <w:snapToGrid w:val="0"/>
                <w:highlight w:val="none"/>
              </w:rPr>
            </w:pPr>
            <w:r>
              <w:rPr>
                <w:rFonts w:hint="eastAsia"/>
                <w:highlight w:val="none"/>
              </w:rPr>
              <w:t>重新比选后比选申请人仍少于3个，按法定程序比选和评审，确定中选人。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3"/>
            <w:vAlign w:val="center"/>
          </w:tcPr>
          <w:p>
            <w:pPr>
              <w:pStyle w:val="17"/>
              <w:adjustRightInd w:val="0"/>
              <w:snapToGrid w:val="0"/>
              <w:spacing w:line="400" w:lineRule="exact"/>
              <w:jc w:val="left"/>
              <w:rPr>
                <w:rFonts w:ascii="宋体" w:hAnsi="宋体" w:cs="宋体"/>
                <w:color w:val="000000"/>
                <w:szCs w:val="21"/>
                <w:highlight w:val="none"/>
              </w:rPr>
            </w:pPr>
            <w:r>
              <w:rPr>
                <w:rFonts w:hint="eastAsia" w:ascii="宋体" w:hAnsi="宋体" w:cs="宋体"/>
                <w:b/>
                <w:color w:val="000000"/>
                <w:szCs w:val="21"/>
                <w:highlight w:val="none"/>
                <w:lang w:val="en-US" w:eastAsia="zh-CN"/>
              </w:rPr>
              <w:t>9</w:t>
            </w:r>
            <w:r>
              <w:rPr>
                <w:rFonts w:hint="eastAsia" w:ascii="宋体" w:hAnsi="宋体" w:cs="宋体"/>
                <w:b/>
                <w:color w:val="000000"/>
                <w:szCs w:val="21"/>
                <w:highlight w:val="none"/>
              </w:rPr>
              <w:t>.需要补充的其他内容</w:t>
            </w:r>
          </w:p>
        </w:tc>
      </w:tr>
    </w:tbl>
    <w:p>
      <w:pPr>
        <w:pStyle w:val="17"/>
        <w:adjustRightInd w:val="0"/>
        <w:snapToGrid w:val="0"/>
        <w:spacing w:line="360" w:lineRule="auto"/>
        <w:jc w:val="left"/>
        <w:rPr>
          <w:snapToGrid w:val="0"/>
          <w:highlight w:val="none"/>
        </w:rPr>
      </w:pPr>
      <w:bookmarkStart w:id="24" w:name="_Toc222654934"/>
      <w:bookmarkStart w:id="25" w:name="_Toc230162655"/>
      <w:r>
        <w:rPr>
          <w:rFonts w:hint="eastAsia" w:ascii="宋体" w:hAnsi="宋体" w:cs="宋体"/>
          <w:color w:val="000000"/>
          <w:sz w:val="30"/>
          <w:szCs w:val="30"/>
          <w:highlight w:val="none"/>
        </w:rPr>
        <w:br w:type="page"/>
      </w:r>
      <w:bookmarkEnd w:id="24"/>
      <w:bookmarkEnd w:id="25"/>
      <w:bookmarkStart w:id="26" w:name="招标文件03章02评标办法综合评估法"/>
      <w:bookmarkEnd w:id="26"/>
      <w:bookmarkStart w:id="27" w:name="招标文件03章02评标办法综合评估法00"/>
      <w:bookmarkEnd w:id="27"/>
    </w:p>
    <w:p>
      <w:pPr>
        <w:pStyle w:val="3"/>
        <w:jc w:val="both"/>
        <w:rPr>
          <w:highlight w:val="none"/>
        </w:rPr>
      </w:pPr>
      <w:bookmarkStart w:id="28" w:name="_Toc162882016"/>
      <w:r>
        <w:rPr>
          <w:rFonts w:hint="eastAsia"/>
          <w:highlight w:val="none"/>
        </w:rPr>
        <w:t>第三章 评审办法（经评审的最低</w:t>
      </w:r>
      <w:r>
        <w:rPr>
          <w:rFonts w:hint="eastAsia"/>
          <w:highlight w:val="none"/>
          <w:lang w:val="en-US" w:eastAsia="zh-CN"/>
        </w:rPr>
        <w:t>评</w:t>
      </w:r>
      <w:r>
        <w:rPr>
          <w:rFonts w:hint="eastAsia"/>
          <w:highlight w:val="none"/>
        </w:rPr>
        <w:t>标价法）</w:t>
      </w:r>
      <w:bookmarkEnd w:id="28"/>
    </w:p>
    <w:p>
      <w:pPr>
        <w:pStyle w:val="4"/>
        <w:jc w:val="left"/>
        <w:rPr>
          <w:sz w:val="24"/>
          <w:szCs w:val="24"/>
          <w:highlight w:val="none"/>
        </w:rPr>
      </w:pPr>
    </w:p>
    <w:tbl>
      <w:tblPr>
        <w:tblStyle w:val="12"/>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11"/>
        <w:gridCol w:w="1332"/>
        <w:gridCol w:w="6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0" w:type="dxa"/>
            <w:gridSpan w:val="2"/>
            <w:vAlign w:val="center"/>
          </w:tcPr>
          <w:p>
            <w:pPr>
              <w:jc w:val="left"/>
              <w:rPr>
                <w:highlight w:val="none"/>
              </w:rPr>
            </w:pPr>
            <w:r>
              <w:rPr>
                <w:rFonts w:hint="eastAsia"/>
                <w:highlight w:val="none"/>
              </w:rPr>
              <w:t>条款号</w:t>
            </w:r>
          </w:p>
        </w:tc>
        <w:tc>
          <w:tcPr>
            <w:tcW w:w="1332" w:type="dxa"/>
            <w:vAlign w:val="center"/>
          </w:tcPr>
          <w:p>
            <w:pPr>
              <w:jc w:val="left"/>
              <w:rPr>
                <w:highlight w:val="none"/>
              </w:rPr>
            </w:pPr>
            <w:r>
              <w:rPr>
                <w:rFonts w:hint="eastAsia"/>
                <w:highlight w:val="none"/>
              </w:rPr>
              <w:t>评审因素</w:t>
            </w:r>
          </w:p>
        </w:tc>
        <w:tc>
          <w:tcPr>
            <w:tcW w:w="6251" w:type="dxa"/>
            <w:vAlign w:val="center"/>
          </w:tcPr>
          <w:p>
            <w:pPr>
              <w:jc w:val="left"/>
              <w:rPr>
                <w:highlight w:val="none"/>
              </w:rPr>
            </w:pPr>
            <w:r>
              <w:rPr>
                <w:rFonts w:hint="eastAsia"/>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jc w:val="left"/>
              <w:rPr>
                <w:highlight w:val="none"/>
              </w:rPr>
            </w:pPr>
            <w:r>
              <w:rPr>
                <w:rFonts w:hint="eastAsia"/>
                <w:highlight w:val="none"/>
              </w:rPr>
              <w:t>1</w:t>
            </w:r>
          </w:p>
        </w:tc>
        <w:tc>
          <w:tcPr>
            <w:tcW w:w="1211" w:type="dxa"/>
            <w:vAlign w:val="center"/>
          </w:tcPr>
          <w:p>
            <w:pPr>
              <w:jc w:val="left"/>
              <w:rPr>
                <w:highlight w:val="none"/>
              </w:rPr>
            </w:pPr>
            <w:r>
              <w:rPr>
                <w:rFonts w:hint="eastAsia"/>
                <w:highlight w:val="none"/>
              </w:rPr>
              <w:t>评审办法</w:t>
            </w:r>
          </w:p>
        </w:tc>
        <w:tc>
          <w:tcPr>
            <w:tcW w:w="1332" w:type="dxa"/>
            <w:vAlign w:val="center"/>
          </w:tcPr>
          <w:p>
            <w:pPr>
              <w:jc w:val="left"/>
              <w:rPr>
                <w:b/>
                <w:kern w:val="0"/>
                <w:highlight w:val="none"/>
              </w:rPr>
            </w:pPr>
            <w:r>
              <w:rPr>
                <w:highlight w:val="none"/>
              </w:rPr>
              <w:t>中</w:t>
            </w:r>
            <w:r>
              <w:rPr>
                <w:rFonts w:hint="eastAsia"/>
                <w:highlight w:val="none"/>
              </w:rPr>
              <w:t>选</w:t>
            </w:r>
            <w:r>
              <w:rPr>
                <w:highlight w:val="none"/>
              </w:rPr>
              <w:t>候选人排序方法</w:t>
            </w:r>
          </w:p>
        </w:tc>
        <w:tc>
          <w:tcPr>
            <w:tcW w:w="6251" w:type="dxa"/>
            <w:vAlign w:val="center"/>
          </w:tcPr>
          <w:p>
            <w:pPr>
              <w:jc w:val="left"/>
              <w:rPr>
                <w:rFonts w:cs="宋体"/>
                <w:b/>
                <w:highlight w:val="none"/>
              </w:rPr>
            </w:pPr>
            <w:r>
              <w:rPr>
                <w:rFonts w:hint="eastAsia" w:cs="宋体"/>
                <w:b w:val="0"/>
                <w:bCs/>
                <w:highlight w:val="none"/>
              </w:rPr>
              <w:t>本项目评标采用经评审的最低</w:t>
            </w:r>
            <w:r>
              <w:rPr>
                <w:rFonts w:hint="eastAsia" w:cs="宋体"/>
                <w:b w:val="0"/>
                <w:bCs/>
                <w:highlight w:val="none"/>
                <w:lang w:val="en-US" w:eastAsia="zh-CN"/>
              </w:rPr>
              <w:t>评</w:t>
            </w:r>
            <w:r>
              <w:rPr>
                <w:rFonts w:hint="eastAsia" w:cs="宋体"/>
                <w:b w:val="0"/>
                <w:bCs/>
                <w:highlight w:val="none"/>
              </w:rPr>
              <w:t>标价法，评标</w:t>
            </w:r>
            <w:r>
              <w:rPr>
                <w:rFonts w:hint="eastAsia" w:cs="宋体"/>
                <w:b w:val="0"/>
                <w:bCs/>
                <w:highlight w:val="none"/>
                <w:lang w:val="en-US" w:eastAsia="zh-CN"/>
              </w:rPr>
              <w:t>小组</w:t>
            </w:r>
            <w:r>
              <w:rPr>
                <w:rFonts w:hint="eastAsia" w:cs="宋体"/>
                <w:b w:val="0"/>
                <w:bCs/>
                <w:highlight w:val="none"/>
              </w:rPr>
              <w:t>按照评标办法对通过初步评审、详细评审合格的投标人中按投标总价由低到高推荐中标候选人</w:t>
            </w:r>
            <w:r>
              <w:rPr>
                <w:rFonts w:hint="eastAsia" w:cs="宋体"/>
                <w:b w:val="0"/>
                <w:bCs/>
                <w:highlight w:val="none"/>
                <w:lang w:eastAsia="zh-CN"/>
              </w:rPr>
              <w:t>。</w:t>
            </w:r>
            <w:r>
              <w:rPr>
                <w:rFonts w:hint="eastAsia" w:cs="宋体"/>
                <w:b w:val="0"/>
                <w:bCs/>
                <w:highlight w:val="none"/>
              </w:rPr>
              <w:t>若出现投标人投标价相同的</w:t>
            </w:r>
            <w:r>
              <w:rPr>
                <w:rFonts w:hint="eastAsia" w:cs="宋体"/>
                <w:b w:val="0"/>
                <w:bCs/>
                <w:highlight w:val="none"/>
                <w:lang w:eastAsia="zh-CN"/>
              </w:rPr>
              <w:t>，</w:t>
            </w:r>
            <w:r>
              <w:rPr>
                <w:rFonts w:hint="eastAsia" w:cs="宋体"/>
                <w:b w:val="0"/>
                <w:bCs/>
                <w:highlight w:val="none"/>
              </w:rPr>
              <w:t>由评标</w:t>
            </w:r>
            <w:r>
              <w:rPr>
                <w:rFonts w:hint="eastAsia" w:cs="宋体"/>
                <w:b w:val="0"/>
                <w:bCs/>
                <w:highlight w:val="none"/>
                <w:lang w:val="en-US" w:eastAsia="zh-CN"/>
              </w:rPr>
              <w:t>小组</w:t>
            </w:r>
            <w:r>
              <w:rPr>
                <w:rFonts w:hint="eastAsia" w:cs="宋体"/>
                <w:b w:val="0"/>
                <w:bCs/>
                <w:highlight w:val="none"/>
              </w:rPr>
              <w:t>结合投标人的投标文件综合考虑后按照 投票表决原则排序。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869" w:type="dxa"/>
            <w:vAlign w:val="center"/>
          </w:tcPr>
          <w:p>
            <w:pPr>
              <w:jc w:val="left"/>
              <w:rPr>
                <w:highlight w:val="none"/>
              </w:rPr>
            </w:pPr>
            <w:r>
              <w:rPr>
                <w:rFonts w:hint="eastAsia"/>
                <w:highlight w:val="none"/>
              </w:rPr>
              <w:t>2.1.1</w:t>
            </w:r>
          </w:p>
        </w:tc>
        <w:tc>
          <w:tcPr>
            <w:tcW w:w="1211" w:type="dxa"/>
            <w:vAlign w:val="center"/>
          </w:tcPr>
          <w:p>
            <w:pPr>
              <w:jc w:val="left"/>
              <w:rPr>
                <w:rFonts w:hint="eastAsia" w:eastAsia="宋体"/>
                <w:highlight w:val="none"/>
                <w:lang w:eastAsia="zh-CN"/>
              </w:rPr>
            </w:pPr>
            <w:r>
              <w:rPr>
                <w:rFonts w:hint="eastAsia"/>
                <w:highlight w:val="none"/>
                <w:lang w:eastAsia="zh-CN"/>
              </w:rPr>
              <w:t>初步评审</w:t>
            </w:r>
          </w:p>
        </w:tc>
        <w:tc>
          <w:tcPr>
            <w:tcW w:w="7583" w:type="dxa"/>
            <w:gridSpan w:val="2"/>
            <w:vAlign w:val="center"/>
          </w:tcPr>
          <w:p>
            <w:pPr>
              <w:jc w:val="left"/>
              <w:rPr>
                <w:highlight w:val="none"/>
              </w:rPr>
            </w:pPr>
            <w:r>
              <w:rPr>
                <w:rFonts w:hint="eastAsia"/>
                <w:highlight w:val="none"/>
              </w:rPr>
              <w:t>（1）</w:t>
            </w:r>
            <w:r>
              <w:rPr>
                <w:rFonts w:hint="eastAsia"/>
                <w:highlight w:val="none"/>
                <w:lang w:eastAsia="zh-CN"/>
              </w:rPr>
              <w:t>比选竞争性</w:t>
            </w:r>
            <w:r>
              <w:rPr>
                <w:rFonts w:hint="eastAsia"/>
                <w:highlight w:val="none"/>
              </w:rPr>
              <w:t>文件</w:t>
            </w:r>
            <w:r>
              <w:rPr>
                <w:highlight w:val="none"/>
              </w:rPr>
              <w:t>按照</w:t>
            </w:r>
            <w:r>
              <w:rPr>
                <w:rFonts w:hint="eastAsia"/>
                <w:highlight w:val="none"/>
                <w:lang w:eastAsia="zh-CN"/>
              </w:rPr>
              <w:t>比选</w:t>
            </w:r>
            <w:r>
              <w:rPr>
                <w:rFonts w:hint="eastAsia"/>
                <w:highlight w:val="none"/>
              </w:rPr>
              <w:t>文件</w:t>
            </w:r>
            <w:r>
              <w:rPr>
                <w:highlight w:val="none"/>
              </w:rPr>
              <w:t>规定的格式、内容填写，字迹清晰可辨；</w:t>
            </w:r>
            <w:r>
              <w:rPr>
                <w:rFonts w:hint="eastAsia"/>
                <w:highlight w:val="none"/>
              </w:rPr>
              <w:t xml:space="preserve"> </w:t>
            </w:r>
          </w:p>
          <w:p>
            <w:pPr>
              <w:jc w:val="left"/>
              <w:rPr>
                <w:highlight w:val="none"/>
              </w:rPr>
            </w:pPr>
            <w:r>
              <w:rPr>
                <w:rFonts w:hint="eastAsia"/>
                <w:highlight w:val="none"/>
              </w:rPr>
              <w:t>（2</w:t>
            </w:r>
            <w:r>
              <w:rPr>
                <w:rFonts w:hint="eastAsia"/>
                <w:highlight w:val="none"/>
                <w:lang w:eastAsia="zh-CN"/>
              </w:rPr>
              <w:t>比选竞争性</w:t>
            </w:r>
            <w:r>
              <w:rPr>
                <w:rFonts w:hint="eastAsia"/>
                <w:highlight w:val="none"/>
              </w:rPr>
              <w:t>文件</w:t>
            </w:r>
            <w:r>
              <w:rPr>
                <w:highlight w:val="none"/>
              </w:rPr>
              <w:t>上法定代表人或其授权代理人的签字、</w:t>
            </w:r>
            <w:r>
              <w:rPr>
                <w:rFonts w:hint="eastAsia"/>
                <w:highlight w:val="none"/>
                <w:lang w:eastAsia="zh-CN"/>
              </w:rPr>
              <w:t>投</w:t>
            </w:r>
            <w:r>
              <w:rPr>
                <w:rFonts w:hint="eastAsia"/>
                <w:highlight w:val="none"/>
              </w:rPr>
              <w:t>标人</w:t>
            </w:r>
            <w:r>
              <w:rPr>
                <w:highlight w:val="none"/>
              </w:rPr>
              <w:t>的单位章齐全，符合</w:t>
            </w:r>
            <w:r>
              <w:rPr>
                <w:rFonts w:hint="eastAsia"/>
                <w:highlight w:val="none"/>
                <w:lang w:eastAsia="zh-CN"/>
              </w:rPr>
              <w:t>比选</w:t>
            </w:r>
            <w:r>
              <w:rPr>
                <w:rFonts w:hint="eastAsia"/>
                <w:highlight w:val="none"/>
              </w:rPr>
              <w:t>文件</w:t>
            </w:r>
            <w:r>
              <w:rPr>
                <w:highlight w:val="none"/>
              </w:rPr>
              <w:t>规定；</w:t>
            </w:r>
          </w:p>
          <w:p>
            <w:pPr>
              <w:jc w:val="left"/>
              <w:rPr>
                <w:highlight w:val="none"/>
              </w:rPr>
            </w:pPr>
            <w:r>
              <w:rPr>
                <w:rFonts w:hint="eastAsia"/>
                <w:highlight w:val="none"/>
              </w:rPr>
              <w:t>（3）</w:t>
            </w:r>
            <w:r>
              <w:rPr>
                <w:rFonts w:hint="eastAsia"/>
                <w:highlight w:val="none"/>
                <w:lang w:eastAsia="zh-CN"/>
              </w:rPr>
              <w:t>投</w:t>
            </w:r>
            <w:r>
              <w:rPr>
                <w:rFonts w:hint="eastAsia"/>
                <w:highlight w:val="none"/>
              </w:rPr>
              <w:t>标人按照前述要求提供了法定代表人的授权委托书或法定代表人身份证明。</w:t>
            </w:r>
          </w:p>
          <w:p>
            <w:pPr>
              <w:jc w:val="left"/>
              <w:rPr>
                <w:highlight w:val="none"/>
              </w:rPr>
            </w:pPr>
            <w:r>
              <w:rPr>
                <w:rFonts w:hint="eastAsia"/>
                <w:highlight w:val="none"/>
              </w:rPr>
              <w:t>（4）</w:t>
            </w:r>
            <w:r>
              <w:rPr>
                <w:rFonts w:hint="eastAsia"/>
                <w:highlight w:val="none"/>
                <w:lang w:eastAsia="zh-CN"/>
              </w:rPr>
              <w:t>投</w:t>
            </w:r>
            <w:r>
              <w:rPr>
                <w:rFonts w:hint="eastAsia"/>
                <w:highlight w:val="none"/>
              </w:rPr>
              <w:t>标人未提供虚假资料；</w:t>
            </w:r>
          </w:p>
          <w:p>
            <w:pPr>
              <w:jc w:val="left"/>
              <w:rPr>
                <w:highlight w:val="none"/>
              </w:rPr>
            </w:pPr>
            <w:r>
              <w:rPr>
                <w:rFonts w:hint="eastAsia"/>
                <w:highlight w:val="none"/>
              </w:rPr>
              <w:t>（5）在报价函上填写了</w:t>
            </w:r>
            <w:r>
              <w:rPr>
                <w:rFonts w:hint="eastAsia"/>
                <w:highlight w:val="none"/>
                <w:lang w:eastAsia="zh-CN"/>
              </w:rPr>
              <w:t>比选</w:t>
            </w:r>
            <w:r>
              <w:rPr>
                <w:rFonts w:hint="eastAsia"/>
                <w:highlight w:val="none"/>
              </w:rPr>
              <w:t>总价（包括大写金额和小写金额），报价唯一，</w:t>
            </w:r>
            <w:r>
              <w:rPr>
                <w:rFonts w:hint="eastAsia"/>
                <w:highlight w:val="none"/>
                <w:lang w:eastAsia="zh-CN"/>
              </w:rPr>
              <w:t>投标</w:t>
            </w:r>
            <w:r>
              <w:rPr>
                <w:highlight w:val="none"/>
              </w:rPr>
              <w:t>报价没有超过本项目设定的最高总限价和</w:t>
            </w:r>
            <w:r>
              <w:rPr>
                <w:rFonts w:hint="eastAsia"/>
                <w:highlight w:val="none"/>
              </w:rPr>
              <w:t>单价限价；</w:t>
            </w:r>
          </w:p>
          <w:p>
            <w:pPr>
              <w:jc w:val="left"/>
              <w:rPr>
                <w:highlight w:val="none"/>
              </w:rPr>
            </w:pPr>
            <w:r>
              <w:rPr>
                <w:rFonts w:hint="eastAsia"/>
                <w:highlight w:val="none"/>
              </w:rPr>
              <w:t>（6）</w:t>
            </w:r>
            <w:r>
              <w:rPr>
                <w:rFonts w:hint="eastAsia"/>
                <w:highlight w:val="none"/>
                <w:lang w:eastAsia="zh-CN"/>
              </w:rPr>
              <w:t>投</w:t>
            </w:r>
            <w:r>
              <w:rPr>
                <w:rFonts w:hint="eastAsia"/>
                <w:highlight w:val="none"/>
              </w:rPr>
              <w:t>标人没有围标串标行为。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jc w:val="left"/>
              <w:rPr>
                <w:highlight w:val="none"/>
              </w:rPr>
            </w:pPr>
            <w:r>
              <w:rPr>
                <w:rFonts w:hint="eastAsia"/>
                <w:highlight w:val="none"/>
              </w:rPr>
              <w:t>2.2.1</w:t>
            </w:r>
          </w:p>
        </w:tc>
        <w:tc>
          <w:tcPr>
            <w:tcW w:w="2543" w:type="dxa"/>
            <w:gridSpan w:val="2"/>
            <w:vAlign w:val="center"/>
          </w:tcPr>
          <w:p>
            <w:pPr>
              <w:spacing w:line="400" w:lineRule="exact"/>
              <w:jc w:val="left"/>
              <w:rPr>
                <w:highlight w:val="none"/>
              </w:rPr>
            </w:pPr>
            <w:r>
              <w:rPr>
                <w:rFonts w:ascii="宋体" w:hAnsi="宋体" w:eastAsia="宋体" w:cs="Times New Roman"/>
                <w:szCs w:val="21"/>
              </w:rPr>
              <w:t xml:space="preserve"> </w:t>
            </w:r>
            <w:r>
              <w:rPr>
                <w:rFonts w:hint="eastAsia" w:ascii="宋体" w:hAnsi="宋体" w:eastAsia="宋体" w:cs="Times New Roman"/>
                <w:szCs w:val="21"/>
              </w:rPr>
              <w:t>澄清</w:t>
            </w:r>
          </w:p>
        </w:tc>
        <w:tc>
          <w:tcPr>
            <w:tcW w:w="6251" w:type="dxa"/>
            <w:vAlign w:val="center"/>
          </w:tcPr>
          <w:p>
            <w:pPr>
              <w:spacing w:line="400" w:lineRule="exact"/>
              <w:ind w:right="420" w:rightChars="200"/>
              <w:jc w:val="left"/>
              <w:rPr>
                <w:rFonts w:ascii="宋体" w:hAnsi="宋体" w:eastAsia="宋体" w:cs="Times New Roman"/>
                <w:szCs w:val="21"/>
              </w:rPr>
            </w:pPr>
            <w:r>
              <w:rPr>
                <w:rFonts w:hint="eastAsia" w:ascii="宋体" w:hAnsi="宋体" w:eastAsia="宋体" w:cs="Times New Roman"/>
                <w:szCs w:val="21"/>
              </w:rPr>
              <w:t>发生以下任一情形的，作否决投标处理：</w:t>
            </w:r>
          </w:p>
          <w:p>
            <w:pPr>
              <w:spacing w:line="400" w:lineRule="exact"/>
              <w:ind w:right="420" w:rightChars="200"/>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w:t>
            </w:r>
            <w:r>
              <w:rPr>
                <w:rFonts w:hint="eastAsia" w:ascii="宋体" w:hAnsi="宋体" w:cs="Times New Roman"/>
                <w:szCs w:val="21"/>
                <w:lang w:eastAsia="zh-CN"/>
              </w:rPr>
              <w:t>投</w:t>
            </w:r>
            <w:r>
              <w:rPr>
                <w:rFonts w:hint="eastAsia" w:ascii="宋体" w:hAnsi="宋体" w:eastAsia="宋体" w:cs="Times New Roman"/>
                <w:szCs w:val="21"/>
              </w:rPr>
              <w:t>标人拒绝确认算术性修正后的报价；</w:t>
            </w:r>
          </w:p>
          <w:p>
            <w:pPr>
              <w:spacing w:line="400" w:lineRule="exact"/>
              <w:ind w:right="420" w:rightChars="200"/>
              <w:jc w:val="left"/>
              <w:rPr>
                <w:highlight w:val="none"/>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）修正后的最终投标报价超过最高</w:t>
            </w:r>
            <w:r>
              <w:rPr>
                <w:rFonts w:hint="eastAsia" w:ascii="宋体" w:hAnsi="宋体" w:cs="Times New Roman"/>
                <w:szCs w:val="21"/>
                <w:lang w:eastAsia="zh-CN"/>
              </w:rPr>
              <w:t>投</w:t>
            </w:r>
            <w:r>
              <w:rPr>
                <w:rFonts w:hint="eastAsia" w:ascii="宋体" w:hAnsi="宋体" w:eastAsia="宋体" w:cs="Times New Roman"/>
                <w:szCs w:val="21"/>
              </w:rPr>
              <w:t>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jc w:val="left"/>
              <w:rPr>
                <w:highlight w:val="none"/>
              </w:rPr>
            </w:pPr>
            <w:r>
              <w:rPr>
                <w:rFonts w:hint="eastAsia"/>
                <w:highlight w:val="none"/>
              </w:rPr>
              <w:t>2.2.2</w:t>
            </w:r>
          </w:p>
        </w:tc>
        <w:tc>
          <w:tcPr>
            <w:tcW w:w="2543" w:type="dxa"/>
            <w:gridSpan w:val="2"/>
            <w:vAlign w:val="center"/>
          </w:tcPr>
          <w:p>
            <w:pPr>
              <w:spacing w:line="400" w:lineRule="exact"/>
              <w:jc w:val="left"/>
              <w:rPr>
                <w:highlight w:val="none"/>
              </w:rPr>
            </w:pPr>
            <w:r>
              <w:rPr>
                <w:rFonts w:hint="eastAsia" w:ascii="宋体" w:hAnsi="宋体" w:eastAsia="宋体" w:cs="Times New Roman"/>
                <w:szCs w:val="21"/>
              </w:rPr>
              <w:t>视为</w:t>
            </w:r>
            <w:r>
              <w:rPr>
                <w:rFonts w:hint="eastAsia" w:ascii="宋体" w:hAnsi="宋体" w:cs="Times New Roman"/>
                <w:szCs w:val="21"/>
                <w:lang w:eastAsia="zh-CN"/>
              </w:rPr>
              <w:t>投</w:t>
            </w:r>
            <w:r>
              <w:rPr>
                <w:rFonts w:hint="eastAsia" w:ascii="宋体" w:hAnsi="宋体" w:eastAsia="宋体" w:cs="Times New Roman"/>
                <w:szCs w:val="21"/>
              </w:rPr>
              <w:t>标人相互串通投标的情形</w:t>
            </w:r>
          </w:p>
        </w:tc>
        <w:tc>
          <w:tcPr>
            <w:tcW w:w="6251" w:type="dxa"/>
            <w:vAlign w:val="center"/>
          </w:tcPr>
          <w:p>
            <w:pPr>
              <w:spacing w:line="400" w:lineRule="exact"/>
              <w:ind w:right="420" w:rightChars="200"/>
              <w:jc w:val="left"/>
              <w:rPr>
                <w:rFonts w:ascii="宋体" w:hAnsi="宋体" w:eastAsia="宋体" w:cs="Times New Roman"/>
                <w:b w:val="0"/>
                <w:bCs/>
                <w:szCs w:val="21"/>
              </w:rPr>
            </w:pPr>
            <w:r>
              <w:rPr>
                <w:rFonts w:hint="eastAsia" w:ascii="宋体" w:hAnsi="宋体" w:eastAsia="宋体" w:cs="Times New Roman"/>
                <w:b w:val="0"/>
                <w:bCs/>
                <w:szCs w:val="21"/>
              </w:rPr>
              <w:t>有下列情况之一的，视为竞标人相互串通投标，做否决投标处理。</w:t>
            </w:r>
          </w:p>
          <w:p>
            <w:pPr>
              <w:numPr>
                <w:ilvl w:val="0"/>
                <w:numId w:val="0"/>
              </w:numPr>
              <w:spacing w:line="400" w:lineRule="exact"/>
              <w:ind w:left="0" w:right="420" w:rightChars="200" w:firstLine="0"/>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）不同</w:t>
            </w:r>
            <w:r>
              <w:rPr>
                <w:rFonts w:hint="eastAsia" w:ascii="宋体" w:hAnsi="宋体" w:cs="Times New Roman"/>
                <w:szCs w:val="21"/>
                <w:lang w:eastAsia="zh-CN"/>
              </w:rPr>
              <w:t>投</w:t>
            </w:r>
            <w:r>
              <w:rPr>
                <w:rFonts w:hint="eastAsia" w:ascii="宋体" w:hAnsi="宋体" w:eastAsia="宋体" w:cs="Times New Roman"/>
                <w:szCs w:val="21"/>
              </w:rPr>
              <w:t>标人的</w:t>
            </w:r>
            <w:r>
              <w:rPr>
                <w:rFonts w:hint="eastAsia"/>
                <w:highlight w:val="none"/>
                <w:lang w:eastAsia="zh-CN"/>
              </w:rPr>
              <w:t>比选竞争性</w:t>
            </w:r>
            <w:r>
              <w:rPr>
                <w:rFonts w:hint="eastAsia"/>
                <w:highlight w:val="none"/>
              </w:rPr>
              <w:t>文件</w:t>
            </w:r>
            <w:r>
              <w:rPr>
                <w:rFonts w:hint="eastAsia" w:ascii="宋体" w:hAnsi="宋体" w:eastAsia="宋体" w:cs="Times New Roman"/>
                <w:szCs w:val="21"/>
              </w:rPr>
              <w:t>由同一单位或者个人编制；</w:t>
            </w:r>
          </w:p>
          <w:p>
            <w:pPr>
              <w:numPr>
                <w:ilvl w:val="0"/>
                <w:numId w:val="0"/>
              </w:numPr>
              <w:spacing w:line="400" w:lineRule="exact"/>
              <w:ind w:left="0" w:right="420" w:rightChars="200" w:firstLine="0"/>
              <w:jc w:val="left"/>
              <w:rPr>
                <w:rFonts w:ascii="宋体" w:hAnsi="宋体" w:eastAsia="宋体" w:cs="Times New Roman"/>
                <w:szCs w:val="21"/>
              </w:rPr>
            </w:pPr>
            <w:r>
              <w:rPr>
                <w:rFonts w:hint="eastAsia" w:ascii="宋体" w:hAnsi="宋体" w:eastAsia="宋体" w:cs="Times New Roman"/>
                <w:szCs w:val="21"/>
              </w:rPr>
              <w:t>（</w:t>
            </w:r>
            <w:r>
              <w:rPr>
                <w:rFonts w:hint="eastAsia" w:ascii="宋体" w:hAnsi="宋体" w:cs="Times New Roman"/>
                <w:szCs w:val="21"/>
                <w:lang w:val="en-US" w:eastAsia="zh-CN"/>
              </w:rPr>
              <w:t>2</w:t>
            </w:r>
            <w:r>
              <w:rPr>
                <w:rFonts w:hint="eastAsia" w:ascii="宋体" w:hAnsi="宋体" w:eastAsia="宋体" w:cs="Times New Roman"/>
                <w:szCs w:val="21"/>
              </w:rPr>
              <w:t>）不同</w:t>
            </w:r>
            <w:r>
              <w:rPr>
                <w:rFonts w:hint="eastAsia" w:ascii="宋体" w:hAnsi="宋体" w:cs="Times New Roman"/>
                <w:szCs w:val="21"/>
                <w:lang w:eastAsia="zh-CN"/>
              </w:rPr>
              <w:t>投</w:t>
            </w:r>
            <w:r>
              <w:rPr>
                <w:rFonts w:hint="eastAsia" w:ascii="宋体" w:hAnsi="宋体" w:eastAsia="宋体" w:cs="Times New Roman"/>
                <w:szCs w:val="21"/>
              </w:rPr>
              <w:t>标人委托同一单位或者个人办理投标事宜；</w:t>
            </w:r>
          </w:p>
          <w:p>
            <w:pPr>
              <w:numPr>
                <w:ilvl w:val="0"/>
                <w:numId w:val="0"/>
              </w:numPr>
              <w:spacing w:line="400" w:lineRule="exact"/>
              <w:ind w:left="0" w:right="420" w:rightChars="200" w:firstLine="0"/>
              <w:jc w:val="left"/>
              <w:rPr>
                <w:rFonts w:ascii="宋体" w:hAnsi="宋体" w:eastAsia="宋体" w:cs="Times New Roman"/>
                <w:szCs w:val="21"/>
              </w:rPr>
            </w:pPr>
            <w:r>
              <w:rPr>
                <w:rFonts w:hint="eastAsia" w:ascii="宋体" w:hAnsi="宋体" w:eastAsia="宋体" w:cs="Times New Roman"/>
                <w:szCs w:val="21"/>
              </w:rPr>
              <w:t>（</w:t>
            </w:r>
            <w:r>
              <w:rPr>
                <w:rFonts w:hint="eastAsia" w:ascii="宋体" w:hAnsi="宋体" w:cs="Times New Roman"/>
                <w:szCs w:val="21"/>
                <w:lang w:val="en-US" w:eastAsia="zh-CN"/>
              </w:rPr>
              <w:t>3</w:t>
            </w:r>
            <w:r>
              <w:rPr>
                <w:rFonts w:hint="eastAsia" w:ascii="宋体" w:hAnsi="宋体" w:eastAsia="宋体" w:cs="Times New Roman"/>
                <w:szCs w:val="21"/>
              </w:rPr>
              <w:t>）不同</w:t>
            </w:r>
            <w:r>
              <w:rPr>
                <w:rFonts w:hint="eastAsia" w:ascii="宋体" w:hAnsi="宋体" w:cs="Times New Roman"/>
                <w:szCs w:val="21"/>
                <w:lang w:eastAsia="zh-CN"/>
              </w:rPr>
              <w:t>投</w:t>
            </w:r>
            <w:r>
              <w:rPr>
                <w:rFonts w:hint="eastAsia" w:ascii="宋体" w:hAnsi="宋体" w:eastAsia="宋体" w:cs="Times New Roman"/>
                <w:szCs w:val="21"/>
              </w:rPr>
              <w:t>标人的</w:t>
            </w:r>
            <w:r>
              <w:rPr>
                <w:rFonts w:hint="eastAsia"/>
                <w:highlight w:val="none"/>
                <w:lang w:eastAsia="zh-CN"/>
              </w:rPr>
              <w:t>比选竞争性</w:t>
            </w:r>
            <w:r>
              <w:rPr>
                <w:rFonts w:hint="eastAsia"/>
                <w:highlight w:val="none"/>
              </w:rPr>
              <w:t>文件</w:t>
            </w:r>
            <w:r>
              <w:rPr>
                <w:rFonts w:hint="eastAsia" w:ascii="宋体" w:hAnsi="宋体" w:eastAsia="宋体" w:cs="Times New Roman"/>
                <w:szCs w:val="21"/>
              </w:rPr>
              <w:t>载明的项目管理成员为同一人；</w:t>
            </w:r>
          </w:p>
          <w:p>
            <w:pPr>
              <w:numPr>
                <w:ilvl w:val="0"/>
                <w:numId w:val="0"/>
              </w:numPr>
              <w:spacing w:line="400" w:lineRule="exact"/>
              <w:ind w:left="0" w:right="420" w:rightChars="200" w:firstLine="0"/>
              <w:jc w:val="left"/>
              <w:rPr>
                <w:rFonts w:ascii="宋体" w:hAnsi="宋体" w:eastAsia="宋体" w:cs="Times New Roman"/>
                <w:szCs w:val="21"/>
              </w:rPr>
            </w:pPr>
            <w:r>
              <w:rPr>
                <w:rFonts w:hint="eastAsia" w:ascii="宋体" w:hAnsi="宋体" w:eastAsia="宋体" w:cs="Times New Roman"/>
                <w:szCs w:val="21"/>
              </w:rPr>
              <w:t>（</w:t>
            </w:r>
            <w:r>
              <w:rPr>
                <w:rFonts w:hint="eastAsia" w:ascii="宋体" w:hAnsi="宋体" w:cs="Times New Roman"/>
                <w:szCs w:val="21"/>
                <w:lang w:val="en-US" w:eastAsia="zh-CN"/>
              </w:rPr>
              <w:t>4</w:t>
            </w:r>
            <w:r>
              <w:rPr>
                <w:rFonts w:hint="eastAsia" w:ascii="宋体" w:hAnsi="宋体" w:eastAsia="宋体" w:cs="Times New Roman"/>
                <w:szCs w:val="21"/>
              </w:rPr>
              <w:t>）不同</w:t>
            </w:r>
            <w:r>
              <w:rPr>
                <w:rFonts w:hint="eastAsia" w:ascii="宋体" w:hAnsi="宋体" w:cs="Times New Roman"/>
                <w:szCs w:val="21"/>
                <w:lang w:eastAsia="zh-CN"/>
              </w:rPr>
              <w:t>投</w:t>
            </w:r>
            <w:r>
              <w:rPr>
                <w:rFonts w:hint="eastAsia" w:ascii="宋体" w:hAnsi="宋体" w:eastAsia="宋体" w:cs="Times New Roman"/>
                <w:szCs w:val="21"/>
              </w:rPr>
              <w:t>标人的</w:t>
            </w:r>
            <w:r>
              <w:rPr>
                <w:rFonts w:hint="eastAsia"/>
                <w:highlight w:val="none"/>
                <w:lang w:eastAsia="zh-CN"/>
              </w:rPr>
              <w:t>比选竞争性</w:t>
            </w:r>
            <w:r>
              <w:rPr>
                <w:rFonts w:hint="eastAsia"/>
                <w:highlight w:val="none"/>
              </w:rPr>
              <w:t>文件</w:t>
            </w:r>
            <w:r>
              <w:rPr>
                <w:rFonts w:hint="eastAsia" w:ascii="宋体" w:hAnsi="宋体" w:eastAsia="宋体" w:cs="Times New Roman"/>
                <w:szCs w:val="21"/>
              </w:rPr>
              <w:t>异常一致或者投标报价呈规律性差异；</w:t>
            </w:r>
          </w:p>
          <w:p>
            <w:pPr>
              <w:numPr>
                <w:ilvl w:val="0"/>
                <w:numId w:val="0"/>
              </w:numPr>
              <w:spacing w:line="400" w:lineRule="exact"/>
              <w:ind w:left="0" w:leftChars="0" w:right="420" w:rightChars="200" w:firstLine="0" w:firstLineChars="0"/>
              <w:jc w:val="left"/>
              <w:rPr>
                <w:highlight w:val="none"/>
              </w:rPr>
            </w:pPr>
            <w:r>
              <w:rPr>
                <w:rFonts w:hint="eastAsia" w:ascii="宋体" w:hAnsi="宋体" w:eastAsia="宋体" w:cs="Times New Roman"/>
                <w:szCs w:val="21"/>
              </w:rPr>
              <w:t>（</w:t>
            </w:r>
            <w:r>
              <w:rPr>
                <w:rFonts w:hint="eastAsia" w:ascii="宋体" w:hAnsi="宋体" w:cs="Times New Roman"/>
                <w:szCs w:val="21"/>
                <w:lang w:val="en-US" w:eastAsia="zh-CN"/>
              </w:rPr>
              <w:t>5</w:t>
            </w:r>
            <w:r>
              <w:rPr>
                <w:rFonts w:hint="eastAsia" w:ascii="宋体" w:hAnsi="宋体" w:eastAsia="宋体" w:cs="Times New Roman"/>
                <w:szCs w:val="21"/>
              </w:rPr>
              <w:t>）不同</w:t>
            </w:r>
            <w:r>
              <w:rPr>
                <w:rFonts w:hint="eastAsia" w:ascii="宋体" w:hAnsi="宋体" w:cs="Times New Roman"/>
                <w:szCs w:val="21"/>
                <w:lang w:eastAsia="zh-CN"/>
              </w:rPr>
              <w:t>投</w:t>
            </w:r>
            <w:r>
              <w:rPr>
                <w:rFonts w:hint="eastAsia" w:ascii="宋体" w:hAnsi="宋体" w:eastAsia="宋体" w:cs="Times New Roman"/>
                <w:szCs w:val="21"/>
              </w:rPr>
              <w:t>标人的</w:t>
            </w:r>
            <w:r>
              <w:rPr>
                <w:rFonts w:hint="eastAsia"/>
                <w:highlight w:val="none"/>
                <w:lang w:eastAsia="zh-CN"/>
              </w:rPr>
              <w:t>比选竞争性</w:t>
            </w:r>
            <w:r>
              <w:rPr>
                <w:rFonts w:hint="eastAsia"/>
                <w:highlight w:val="none"/>
              </w:rPr>
              <w:t>文件</w:t>
            </w:r>
            <w:r>
              <w:rPr>
                <w:rFonts w:hint="eastAsia" w:ascii="宋体" w:hAnsi="宋体" w:eastAsia="宋体" w:cs="Times New Roman"/>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jc w:val="left"/>
              <w:rPr>
                <w:highlight w:val="none"/>
              </w:rPr>
            </w:pPr>
            <w:r>
              <w:rPr>
                <w:rFonts w:hint="eastAsia"/>
                <w:highlight w:val="none"/>
              </w:rPr>
              <w:t>2.2.3</w:t>
            </w:r>
          </w:p>
        </w:tc>
        <w:tc>
          <w:tcPr>
            <w:tcW w:w="1211" w:type="dxa"/>
            <w:vAlign w:val="center"/>
          </w:tcPr>
          <w:p>
            <w:pPr>
              <w:jc w:val="left"/>
              <w:rPr>
                <w:highlight w:val="none"/>
              </w:rPr>
            </w:pPr>
            <w:r>
              <w:rPr>
                <w:rFonts w:hint="eastAsia"/>
                <w:highlight w:val="none"/>
              </w:rPr>
              <w:t>比选报价评分标准</w:t>
            </w:r>
          </w:p>
          <w:p>
            <w:pPr>
              <w:jc w:val="left"/>
              <w:rPr>
                <w:kern w:val="0"/>
                <w:szCs w:val="21"/>
                <w:highlight w:val="none"/>
              </w:rPr>
            </w:pPr>
          </w:p>
        </w:tc>
        <w:tc>
          <w:tcPr>
            <w:tcW w:w="1332" w:type="dxa"/>
            <w:vAlign w:val="center"/>
          </w:tcPr>
          <w:p>
            <w:pPr>
              <w:spacing w:line="400" w:lineRule="exact"/>
              <w:jc w:val="center"/>
              <w:rPr>
                <w:highlight w:val="none"/>
              </w:rPr>
            </w:pPr>
            <w:r>
              <w:rPr>
                <w:rFonts w:hint="eastAsia" w:ascii="宋体" w:hAnsi="宋体" w:eastAsia="宋体" w:cs="Times New Roman"/>
                <w:szCs w:val="21"/>
              </w:rPr>
              <w:t>报价评审</w:t>
            </w:r>
          </w:p>
        </w:tc>
        <w:tc>
          <w:tcPr>
            <w:tcW w:w="6251" w:type="dxa"/>
            <w:vAlign w:val="top"/>
          </w:tcPr>
          <w:p>
            <w:pPr>
              <w:spacing w:line="400" w:lineRule="exact"/>
              <w:ind w:right="420" w:rightChars="200"/>
              <w:rPr>
                <w:highlight w:val="none"/>
              </w:rPr>
            </w:pPr>
            <w:r>
              <w:rPr>
                <w:rFonts w:hint="eastAsia" w:ascii="宋体" w:hAnsi="宋体" w:eastAsia="宋体" w:cs="Times New Roman"/>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jc w:val="left"/>
              <w:rPr>
                <w:kern w:val="0"/>
                <w:highlight w:val="none"/>
              </w:rPr>
            </w:pPr>
            <w:r>
              <w:rPr>
                <w:rFonts w:hint="eastAsia"/>
                <w:highlight w:val="none"/>
              </w:rPr>
              <w:t>3</w:t>
            </w:r>
          </w:p>
        </w:tc>
        <w:tc>
          <w:tcPr>
            <w:tcW w:w="2543" w:type="dxa"/>
            <w:gridSpan w:val="2"/>
            <w:vAlign w:val="center"/>
          </w:tcPr>
          <w:p>
            <w:pPr>
              <w:spacing w:line="400" w:lineRule="exact"/>
              <w:jc w:val="center"/>
              <w:rPr>
                <w:highlight w:val="none"/>
              </w:rPr>
            </w:pPr>
            <w:r>
              <w:rPr>
                <w:rFonts w:hint="eastAsia" w:ascii="宋体" w:hAnsi="宋体" w:eastAsia="宋体" w:cs="Times New Roman"/>
                <w:szCs w:val="21"/>
              </w:rPr>
              <w:t>评标结果</w:t>
            </w:r>
          </w:p>
        </w:tc>
        <w:tc>
          <w:tcPr>
            <w:tcW w:w="6251" w:type="dxa"/>
            <w:vAlign w:val="top"/>
          </w:tcPr>
          <w:p>
            <w:pPr>
              <w:spacing w:line="400" w:lineRule="exact"/>
              <w:ind w:right="420" w:rightChars="200"/>
              <w:jc w:val="both"/>
              <w:rPr>
                <w:rFonts w:ascii="宋体" w:hAnsi="宋体" w:eastAsia="宋体" w:cs="Times New Roman"/>
                <w:szCs w:val="21"/>
              </w:rPr>
            </w:pPr>
            <w:r>
              <w:rPr>
                <w:rFonts w:hint="eastAsia" w:ascii="宋体" w:hAnsi="宋体" w:eastAsia="宋体" w:cs="Times New Roman"/>
                <w:szCs w:val="21"/>
              </w:rPr>
              <w:t>补充细化：</w:t>
            </w:r>
          </w:p>
          <w:p>
            <w:pPr>
              <w:spacing w:line="400" w:lineRule="exact"/>
              <w:ind w:right="420" w:rightChars="200"/>
              <w:rPr>
                <w:rFonts w:cs="宋体"/>
                <w:snapToGrid w:val="0"/>
                <w:kern w:val="0"/>
                <w:highlight w:val="none"/>
              </w:rPr>
            </w:pPr>
            <w:r>
              <w:rPr>
                <w:rFonts w:hint="eastAsia" w:ascii="宋体" w:hAnsi="宋体" w:eastAsia="宋体" w:cs="Times New Roman"/>
                <w:szCs w:val="21"/>
              </w:rPr>
              <w:t>本项目评标采用最低</w:t>
            </w:r>
            <w:r>
              <w:rPr>
                <w:rFonts w:hint="eastAsia" w:ascii="宋体" w:hAnsi="宋体" w:cs="Times New Roman"/>
                <w:szCs w:val="21"/>
                <w:lang w:val="en-US" w:eastAsia="zh-CN"/>
              </w:rPr>
              <w:t>评标价</w:t>
            </w:r>
            <w:r>
              <w:rPr>
                <w:rFonts w:hint="eastAsia" w:ascii="宋体" w:hAnsi="宋体" w:eastAsia="宋体" w:cs="Times New Roman"/>
                <w:szCs w:val="21"/>
              </w:rPr>
              <w:t>法，按照评标办法对通过初步评审、详细评审的竞标总价得分从低到高排名的先后，推荐的中标候选人数：3名，不足3名则按相应家数推荐中标候选人。</w:t>
            </w:r>
          </w:p>
        </w:tc>
      </w:tr>
    </w:tbl>
    <w:p>
      <w:pPr>
        <w:jc w:val="left"/>
        <w:rPr>
          <w:highlight w:val="none"/>
        </w:rPr>
      </w:pPr>
    </w:p>
    <w:p>
      <w:pPr>
        <w:tabs>
          <w:tab w:val="left" w:pos="760"/>
        </w:tabs>
        <w:spacing w:line="400" w:lineRule="exact"/>
        <w:jc w:val="left"/>
        <w:rPr>
          <w:rFonts w:hint="eastAsia" w:ascii="宋体" w:hAnsi="宋体" w:cs="宋体"/>
          <w:color w:val="auto"/>
          <w:szCs w:val="21"/>
          <w:highlight w:val="none"/>
        </w:rPr>
        <w:sectPr>
          <w:pgSz w:w="12240" w:h="15840"/>
          <w:pgMar w:top="1440" w:right="1440" w:bottom="378" w:left="1440" w:header="0" w:footer="454" w:gutter="0"/>
          <w:cols w:space="720" w:num="1"/>
          <w:docGrid w:linePitch="360" w:charSpace="0"/>
        </w:sectPr>
      </w:pPr>
      <w:bookmarkStart w:id="29" w:name="page48"/>
      <w:bookmarkEnd w:id="29"/>
    </w:p>
    <w:p>
      <w:pPr>
        <w:pStyle w:val="3"/>
        <w:numPr>
          <w:ilvl w:val="0"/>
          <w:numId w:val="0"/>
        </w:numPr>
        <w:ind w:firstLine="2650" w:firstLineChars="600"/>
        <w:jc w:val="both"/>
        <w:rPr>
          <w:rFonts w:hint="eastAsia"/>
          <w:highlight w:val="none"/>
        </w:rPr>
      </w:pPr>
      <w:r>
        <w:rPr>
          <w:rFonts w:hint="eastAsia"/>
          <w:highlight w:val="none"/>
          <w:lang w:val="en-US" w:eastAsia="zh-CN"/>
        </w:rPr>
        <w:t xml:space="preserve">第四章  </w:t>
      </w:r>
      <w:r>
        <w:rPr>
          <w:rFonts w:hint="eastAsia"/>
          <w:highlight w:val="none"/>
        </w:rPr>
        <w:t>合同协议书</w:t>
      </w:r>
    </w:p>
    <w:p>
      <w:pPr>
        <w:spacing w:line="500" w:lineRule="exact"/>
        <w:jc w:val="left"/>
        <w:rPr>
          <w:rFonts w:ascii="宋体" w:hAnsi="宋体"/>
        </w:rPr>
      </w:pPr>
      <w:r>
        <w:rPr>
          <w:rFonts w:hint="eastAsia" w:ascii="宋体" w:hAnsi="宋体"/>
          <w:b/>
          <w:sz w:val="32"/>
          <w:szCs w:val="36"/>
        </w:rPr>
        <w:t>汽车购销合同</w:t>
      </w:r>
    </w:p>
    <w:p>
      <w:pPr>
        <w:pStyle w:val="10"/>
        <w:rPr>
          <w:sz w:val="21"/>
        </w:rPr>
      </w:pPr>
      <w:r>
        <w:rPr>
          <w:sz w:val="21"/>
        </w:rPr>
        <w:t>甲 方</w:t>
      </w:r>
      <w:r>
        <w:rPr>
          <w:rFonts w:hint="eastAsia"/>
          <w:sz w:val="21"/>
        </w:rPr>
        <w:t>（购货方）</w:t>
      </w:r>
      <w:r>
        <w:rPr>
          <w:sz w:val="21"/>
        </w:rPr>
        <w:t>：</w:t>
      </w:r>
    </w:p>
    <w:p>
      <w:pPr>
        <w:pStyle w:val="10"/>
        <w:rPr>
          <w:sz w:val="21"/>
        </w:rPr>
      </w:pPr>
      <w:r>
        <w:rPr>
          <w:sz w:val="21"/>
        </w:rPr>
        <w:t>地 址：</w:t>
      </w:r>
      <w:r>
        <w:rPr>
          <w:rFonts w:hint="eastAsia"/>
          <w:sz w:val="21"/>
        </w:rPr>
        <w:t xml:space="preserve">               </w:t>
      </w:r>
      <w:r>
        <w:rPr>
          <w:sz w:val="21"/>
        </w:rPr>
        <w:t>邮</w:t>
      </w:r>
      <w:r>
        <w:rPr>
          <w:rFonts w:hint="eastAsia"/>
          <w:sz w:val="21"/>
        </w:rPr>
        <w:t>编</w:t>
      </w:r>
      <w:r>
        <w:rPr>
          <w:sz w:val="21"/>
        </w:rPr>
        <w:t>：</w:t>
      </w:r>
      <w:r>
        <w:rPr>
          <w:rFonts w:hint="eastAsia"/>
          <w:sz w:val="21"/>
        </w:rPr>
        <w:t xml:space="preserve">         </w:t>
      </w:r>
      <w:r>
        <w:rPr>
          <w:sz w:val="21"/>
        </w:rPr>
        <w:t xml:space="preserve"> 电话：</w:t>
      </w:r>
      <w:r>
        <w:rPr>
          <w:rFonts w:hint="eastAsia"/>
          <w:sz w:val="21"/>
        </w:rPr>
        <w:t xml:space="preserve"> </w:t>
      </w:r>
    </w:p>
    <w:p>
      <w:pPr>
        <w:pStyle w:val="10"/>
        <w:rPr>
          <w:sz w:val="21"/>
        </w:rPr>
      </w:pPr>
      <w:r>
        <w:rPr>
          <w:rFonts w:hint="eastAsia"/>
          <w:sz w:val="21"/>
        </w:rPr>
        <w:t>法定代表人或授权代理人</w:t>
      </w:r>
      <w:r>
        <w:rPr>
          <w:sz w:val="21"/>
        </w:rPr>
        <w:t>：</w:t>
      </w:r>
      <w:r>
        <w:rPr>
          <w:rFonts w:hint="eastAsia"/>
          <w:sz w:val="21"/>
        </w:rPr>
        <w:t xml:space="preserve">          </w:t>
      </w:r>
      <w:r>
        <w:rPr>
          <w:sz w:val="21"/>
        </w:rPr>
        <w:t xml:space="preserve"> 职务：</w:t>
      </w:r>
      <w:r>
        <w:rPr>
          <w:rFonts w:hint="eastAsia"/>
          <w:sz w:val="21"/>
        </w:rPr>
        <w:t xml:space="preserve">       </w:t>
      </w:r>
    </w:p>
    <w:p>
      <w:pPr>
        <w:pStyle w:val="10"/>
        <w:rPr>
          <w:sz w:val="21"/>
        </w:rPr>
      </w:pPr>
      <w:r>
        <w:rPr>
          <w:sz w:val="21"/>
        </w:rPr>
        <w:t>乙 方</w:t>
      </w:r>
      <w:r>
        <w:rPr>
          <w:rFonts w:hint="eastAsia"/>
          <w:sz w:val="21"/>
        </w:rPr>
        <w:t>（供货方）</w:t>
      </w:r>
      <w:r>
        <w:rPr>
          <w:sz w:val="21"/>
        </w:rPr>
        <w:t>：</w:t>
      </w:r>
      <w:r>
        <w:rPr>
          <w:rFonts w:hint="eastAsia"/>
          <w:sz w:val="21"/>
        </w:rPr>
        <w:t xml:space="preserve">  </w:t>
      </w:r>
    </w:p>
    <w:p>
      <w:pPr>
        <w:pStyle w:val="10"/>
        <w:rPr>
          <w:sz w:val="21"/>
        </w:rPr>
      </w:pPr>
      <w:r>
        <w:rPr>
          <w:sz w:val="21"/>
        </w:rPr>
        <w:t>地 址：</w:t>
      </w:r>
      <w:r>
        <w:rPr>
          <w:rFonts w:hint="eastAsia"/>
          <w:sz w:val="21"/>
        </w:rPr>
        <w:t xml:space="preserve">       </w:t>
      </w:r>
      <w:r>
        <w:rPr>
          <w:sz w:val="21"/>
        </w:rPr>
        <w:t xml:space="preserve"> 邮</w:t>
      </w:r>
      <w:r>
        <w:rPr>
          <w:rFonts w:hint="eastAsia"/>
          <w:sz w:val="21"/>
        </w:rPr>
        <w:t>编</w:t>
      </w:r>
      <w:r>
        <w:rPr>
          <w:sz w:val="21"/>
        </w:rPr>
        <w:t>：</w:t>
      </w:r>
      <w:r>
        <w:rPr>
          <w:rFonts w:hint="eastAsia"/>
          <w:sz w:val="21"/>
        </w:rPr>
        <w:t xml:space="preserve">          </w:t>
      </w:r>
      <w:r>
        <w:rPr>
          <w:sz w:val="21"/>
        </w:rPr>
        <w:t>电话：</w:t>
      </w:r>
      <w:r>
        <w:rPr>
          <w:rFonts w:hint="eastAsia"/>
          <w:sz w:val="21"/>
        </w:rPr>
        <w:t xml:space="preserve"> </w:t>
      </w:r>
    </w:p>
    <w:p>
      <w:pPr>
        <w:pStyle w:val="10"/>
        <w:rPr>
          <w:sz w:val="21"/>
        </w:rPr>
      </w:pPr>
      <w:r>
        <w:rPr>
          <w:rFonts w:hint="eastAsia"/>
          <w:sz w:val="21"/>
        </w:rPr>
        <w:t>法定代表人或授权代理人</w:t>
      </w:r>
      <w:r>
        <w:rPr>
          <w:sz w:val="21"/>
        </w:rPr>
        <w:t>：</w:t>
      </w:r>
      <w:r>
        <w:rPr>
          <w:rFonts w:hint="eastAsia"/>
          <w:sz w:val="21"/>
        </w:rPr>
        <w:t xml:space="preserve">                </w:t>
      </w:r>
      <w:r>
        <w:rPr>
          <w:sz w:val="21"/>
        </w:rPr>
        <w:t xml:space="preserve"> 职务：</w:t>
      </w:r>
      <w:r>
        <w:rPr>
          <w:rFonts w:hint="eastAsia"/>
          <w:sz w:val="21"/>
        </w:rPr>
        <w:t xml:space="preserve">  </w:t>
      </w:r>
    </w:p>
    <w:p>
      <w:pPr>
        <w:spacing w:line="360" w:lineRule="auto"/>
        <w:ind w:firstLine="420" w:firstLineChars="200"/>
        <w:jc w:val="left"/>
        <w:rPr>
          <w:rFonts w:ascii="宋体" w:hAnsi="宋体"/>
        </w:rPr>
      </w:pPr>
      <w:r>
        <w:rPr>
          <w:rFonts w:hint="eastAsia" w:ascii="宋体" w:hAnsi="宋体"/>
        </w:rPr>
        <w:t>经甲乙双方共同协定，特签定以下汽车购销合同。</w:t>
      </w:r>
    </w:p>
    <w:p>
      <w:pPr>
        <w:spacing w:line="360" w:lineRule="auto"/>
        <w:jc w:val="left"/>
        <w:rPr>
          <w:rFonts w:ascii="宋体" w:hAnsi="宋体"/>
        </w:rPr>
      </w:pPr>
      <w:r>
        <w:rPr>
          <w:rFonts w:hint="eastAsia" w:ascii="宋体" w:hAnsi="宋体"/>
        </w:rPr>
        <w:t>一、甲方向乙方购买</w:t>
      </w:r>
      <w:r>
        <w:rPr>
          <w:rFonts w:hint="eastAsia" w:ascii="宋体" w:hAnsi="宋体"/>
          <w:u w:val="single"/>
        </w:rPr>
        <w:t xml:space="preserve">                                                           </w:t>
      </w:r>
      <w:r>
        <w:rPr>
          <w:rFonts w:hint="eastAsia" w:ascii="宋体" w:hAnsi="宋体"/>
        </w:rPr>
        <w:t>。所购车辆均为符合国家正规手续的车辆。型号，价格、主要配置，颜色如下：</w:t>
      </w:r>
    </w:p>
    <w:tbl>
      <w:tblPr>
        <w:tblStyle w:val="12"/>
        <w:tblW w:w="94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840"/>
        <w:gridCol w:w="1140"/>
        <w:gridCol w:w="1617"/>
        <w:gridCol w:w="993"/>
        <w:gridCol w:w="102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71" w:type="dxa"/>
            <w:vAlign w:val="center"/>
          </w:tcPr>
          <w:p>
            <w:pPr>
              <w:spacing w:line="500" w:lineRule="exact"/>
              <w:jc w:val="left"/>
              <w:rPr>
                <w:rFonts w:ascii="宋体" w:hAnsi="宋体"/>
                <w:color w:val="auto"/>
              </w:rPr>
            </w:pPr>
            <w:r>
              <w:rPr>
                <w:rFonts w:hint="eastAsia" w:ascii="宋体" w:hAnsi="宋体"/>
                <w:color w:val="auto"/>
              </w:rPr>
              <w:t>车辆名称</w:t>
            </w:r>
          </w:p>
        </w:tc>
        <w:tc>
          <w:tcPr>
            <w:tcW w:w="840" w:type="dxa"/>
            <w:vAlign w:val="center"/>
          </w:tcPr>
          <w:p>
            <w:pPr>
              <w:jc w:val="left"/>
              <w:rPr>
                <w:rFonts w:ascii="宋体" w:hAnsi="宋体"/>
                <w:color w:val="auto"/>
              </w:rPr>
            </w:pPr>
            <w:r>
              <w:rPr>
                <w:rFonts w:hint="eastAsia" w:ascii="宋体" w:hAnsi="宋体"/>
                <w:color w:val="auto"/>
              </w:rPr>
              <w:t>数量（辆）</w:t>
            </w:r>
          </w:p>
        </w:tc>
        <w:tc>
          <w:tcPr>
            <w:tcW w:w="1140" w:type="dxa"/>
            <w:vAlign w:val="center"/>
          </w:tcPr>
          <w:p>
            <w:pPr>
              <w:spacing w:line="500" w:lineRule="exact"/>
              <w:jc w:val="left"/>
              <w:rPr>
                <w:rFonts w:ascii="宋体" w:hAnsi="宋体"/>
                <w:color w:val="auto"/>
              </w:rPr>
            </w:pPr>
            <w:r>
              <w:rPr>
                <w:rFonts w:hint="eastAsia" w:ascii="宋体" w:hAnsi="宋体"/>
                <w:color w:val="auto"/>
              </w:rPr>
              <w:t>颜色</w:t>
            </w:r>
          </w:p>
        </w:tc>
        <w:tc>
          <w:tcPr>
            <w:tcW w:w="1617" w:type="dxa"/>
            <w:vAlign w:val="center"/>
          </w:tcPr>
          <w:p>
            <w:pPr>
              <w:jc w:val="left"/>
              <w:rPr>
                <w:rFonts w:ascii="宋体" w:hAnsi="宋体"/>
                <w:color w:val="auto"/>
              </w:rPr>
            </w:pPr>
            <w:r>
              <w:rPr>
                <w:rFonts w:hint="eastAsia" w:ascii="宋体" w:hAnsi="宋体"/>
                <w:color w:val="auto"/>
                <w:lang w:val="en-US" w:eastAsia="zh-CN"/>
              </w:rPr>
              <w:t>裸车</w:t>
            </w:r>
            <w:r>
              <w:rPr>
                <w:rFonts w:hint="eastAsia" w:ascii="宋体" w:hAnsi="宋体"/>
                <w:color w:val="auto"/>
              </w:rPr>
              <w:t>单价(万元)</w:t>
            </w:r>
          </w:p>
        </w:tc>
        <w:tc>
          <w:tcPr>
            <w:tcW w:w="993" w:type="dxa"/>
            <w:vAlign w:val="center"/>
          </w:tcPr>
          <w:p>
            <w:pPr>
              <w:jc w:val="left"/>
              <w:rPr>
                <w:rFonts w:ascii="宋体" w:hAnsi="宋体"/>
                <w:color w:val="auto"/>
              </w:rPr>
            </w:pPr>
            <w:r>
              <w:rPr>
                <w:rFonts w:hint="eastAsia" w:ascii="宋体" w:hAnsi="宋体"/>
                <w:color w:val="auto"/>
              </w:rPr>
              <w:t>购置税 (万元)</w:t>
            </w:r>
          </w:p>
        </w:tc>
        <w:tc>
          <w:tcPr>
            <w:tcW w:w="1020" w:type="dxa"/>
            <w:vAlign w:val="center"/>
          </w:tcPr>
          <w:p>
            <w:pPr>
              <w:jc w:val="left"/>
              <w:rPr>
                <w:rFonts w:ascii="宋体" w:hAnsi="宋体"/>
                <w:color w:val="auto"/>
              </w:rPr>
            </w:pPr>
            <w:r>
              <w:rPr>
                <w:rFonts w:hint="eastAsia" w:ascii="宋体" w:hAnsi="宋体"/>
                <w:color w:val="auto"/>
              </w:rPr>
              <w:t>总价 (万元)</w:t>
            </w:r>
          </w:p>
        </w:tc>
        <w:tc>
          <w:tcPr>
            <w:tcW w:w="2130" w:type="dxa"/>
            <w:vAlign w:val="center"/>
          </w:tcPr>
          <w:p>
            <w:pPr>
              <w:spacing w:line="500" w:lineRule="exact"/>
              <w:jc w:val="left"/>
              <w:rPr>
                <w:rFonts w:ascii="宋体" w:hAnsi="宋体"/>
                <w:color w:val="auto"/>
              </w:rPr>
            </w:pPr>
            <w:r>
              <w:rPr>
                <w:rFonts w:hint="eastAsia" w:ascii="宋体" w:hAnsi="宋体"/>
                <w:color w:val="auto"/>
              </w:rPr>
              <w:t>主要配置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671" w:type="dxa"/>
            <w:tcBorders>
              <w:bottom w:val="single" w:color="auto" w:sz="4" w:space="0"/>
            </w:tcBorders>
            <w:vAlign w:val="center"/>
          </w:tcPr>
          <w:p>
            <w:pPr>
              <w:jc w:val="left"/>
              <w:rPr>
                <w:rFonts w:ascii="宋体" w:hAnsi="宋体"/>
              </w:rPr>
            </w:pPr>
          </w:p>
        </w:tc>
        <w:tc>
          <w:tcPr>
            <w:tcW w:w="840" w:type="dxa"/>
            <w:tcBorders>
              <w:bottom w:val="single" w:color="auto" w:sz="4" w:space="0"/>
            </w:tcBorders>
            <w:vAlign w:val="center"/>
          </w:tcPr>
          <w:p>
            <w:pPr>
              <w:jc w:val="left"/>
              <w:rPr>
                <w:rFonts w:ascii="宋体" w:hAnsi="宋体" w:eastAsia="宋体"/>
                <w:szCs w:val="21"/>
              </w:rPr>
            </w:pPr>
          </w:p>
        </w:tc>
        <w:tc>
          <w:tcPr>
            <w:tcW w:w="1140" w:type="dxa"/>
            <w:tcBorders>
              <w:bottom w:val="single" w:color="auto" w:sz="4" w:space="0"/>
            </w:tcBorders>
            <w:vAlign w:val="center"/>
          </w:tcPr>
          <w:p>
            <w:pPr>
              <w:jc w:val="left"/>
              <w:rPr>
                <w:rFonts w:ascii="宋体" w:hAnsi="宋体"/>
                <w:szCs w:val="21"/>
              </w:rPr>
            </w:pPr>
          </w:p>
        </w:tc>
        <w:tc>
          <w:tcPr>
            <w:tcW w:w="1617" w:type="dxa"/>
            <w:tcBorders>
              <w:bottom w:val="single" w:color="auto" w:sz="4" w:space="0"/>
            </w:tcBorders>
            <w:vAlign w:val="center"/>
          </w:tcPr>
          <w:p>
            <w:pPr>
              <w:jc w:val="left"/>
              <w:rPr>
                <w:rFonts w:ascii="宋体" w:hAnsi="宋体"/>
                <w:szCs w:val="21"/>
              </w:rPr>
            </w:pPr>
          </w:p>
        </w:tc>
        <w:tc>
          <w:tcPr>
            <w:tcW w:w="993" w:type="dxa"/>
            <w:tcBorders>
              <w:bottom w:val="single" w:color="auto" w:sz="4" w:space="0"/>
            </w:tcBorders>
            <w:vAlign w:val="center"/>
          </w:tcPr>
          <w:p>
            <w:pPr>
              <w:jc w:val="left"/>
              <w:rPr>
                <w:rFonts w:ascii="宋体" w:hAnsi="宋体"/>
                <w:szCs w:val="21"/>
              </w:rPr>
            </w:pPr>
          </w:p>
        </w:tc>
        <w:tc>
          <w:tcPr>
            <w:tcW w:w="1020" w:type="dxa"/>
            <w:tcBorders>
              <w:bottom w:val="single" w:color="auto" w:sz="4" w:space="0"/>
            </w:tcBorders>
            <w:vAlign w:val="center"/>
          </w:tcPr>
          <w:p>
            <w:pPr>
              <w:jc w:val="left"/>
              <w:rPr>
                <w:rFonts w:ascii="宋体" w:hAnsi="宋体"/>
                <w:szCs w:val="21"/>
              </w:rPr>
            </w:pPr>
          </w:p>
        </w:tc>
        <w:tc>
          <w:tcPr>
            <w:tcW w:w="2130" w:type="dxa"/>
            <w:tcBorders>
              <w:bottom w:val="single" w:color="auto" w:sz="4" w:space="0"/>
            </w:tcBorders>
            <w:vAlign w:val="center"/>
          </w:tcPr>
          <w:p>
            <w:pPr>
              <w:jc w:val="left"/>
              <w:rPr>
                <w:rFonts w:ascii="宋体" w:hAnsi="宋体"/>
                <w:sz w:val="18"/>
                <w:szCs w:val="18"/>
              </w:rPr>
            </w:pPr>
            <w:r>
              <w:rPr>
                <w:rFonts w:hint="eastAsia" w:ascii="宋体" w:hAnsi="宋体"/>
                <w:sz w:val="18"/>
                <w:szCs w:val="18"/>
              </w:rPr>
              <w:t>此车总价中含购置税及上户、上牌，各项费用。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71" w:type="dxa"/>
            <w:vAlign w:val="center"/>
          </w:tcPr>
          <w:p>
            <w:pPr>
              <w:spacing w:line="500" w:lineRule="exact"/>
              <w:jc w:val="left"/>
              <w:rPr>
                <w:rFonts w:ascii="宋体" w:hAnsi="宋体"/>
                <w:szCs w:val="21"/>
              </w:rPr>
            </w:pPr>
            <w:r>
              <w:rPr>
                <w:rFonts w:hint="eastAsia" w:ascii="宋体" w:hAnsi="宋体"/>
                <w:szCs w:val="21"/>
              </w:rPr>
              <w:t>合计</w:t>
            </w:r>
          </w:p>
        </w:tc>
        <w:tc>
          <w:tcPr>
            <w:tcW w:w="840" w:type="dxa"/>
            <w:vAlign w:val="top"/>
          </w:tcPr>
          <w:p>
            <w:pPr>
              <w:spacing w:line="500" w:lineRule="exact"/>
              <w:jc w:val="left"/>
              <w:rPr>
                <w:rFonts w:ascii="宋体" w:hAnsi="宋体"/>
                <w:szCs w:val="21"/>
              </w:rPr>
            </w:pPr>
          </w:p>
        </w:tc>
        <w:tc>
          <w:tcPr>
            <w:tcW w:w="1140" w:type="dxa"/>
            <w:vAlign w:val="top"/>
          </w:tcPr>
          <w:p>
            <w:pPr>
              <w:spacing w:line="500" w:lineRule="exact"/>
              <w:jc w:val="left"/>
              <w:rPr>
                <w:rFonts w:ascii="宋体" w:hAnsi="宋体"/>
                <w:szCs w:val="21"/>
              </w:rPr>
            </w:pPr>
          </w:p>
        </w:tc>
        <w:tc>
          <w:tcPr>
            <w:tcW w:w="1617" w:type="dxa"/>
            <w:vAlign w:val="top"/>
          </w:tcPr>
          <w:p>
            <w:pPr>
              <w:spacing w:line="500" w:lineRule="exact"/>
              <w:jc w:val="left"/>
              <w:rPr>
                <w:rFonts w:ascii="宋体" w:hAnsi="宋体"/>
                <w:szCs w:val="21"/>
              </w:rPr>
            </w:pPr>
          </w:p>
        </w:tc>
        <w:tc>
          <w:tcPr>
            <w:tcW w:w="993" w:type="dxa"/>
            <w:vAlign w:val="center"/>
          </w:tcPr>
          <w:p>
            <w:pPr>
              <w:spacing w:line="500" w:lineRule="exact"/>
              <w:jc w:val="left"/>
              <w:rPr>
                <w:rFonts w:ascii="宋体" w:hAnsi="宋体"/>
                <w:szCs w:val="21"/>
              </w:rPr>
            </w:pPr>
          </w:p>
        </w:tc>
        <w:tc>
          <w:tcPr>
            <w:tcW w:w="1020" w:type="dxa"/>
            <w:vAlign w:val="top"/>
          </w:tcPr>
          <w:p>
            <w:pPr>
              <w:spacing w:line="500" w:lineRule="exact"/>
              <w:jc w:val="left"/>
              <w:rPr>
                <w:rFonts w:ascii="宋体" w:hAnsi="宋体"/>
                <w:szCs w:val="21"/>
              </w:rPr>
            </w:pPr>
          </w:p>
        </w:tc>
        <w:tc>
          <w:tcPr>
            <w:tcW w:w="2130" w:type="dxa"/>
            <w:vAlign w:val="top"/>
          </w:tcPr>
          <w:p>
            <w:pPr>
              <w:spacing w:line="5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671" w:type="dxa"/>
            <w:vAlign w:val="center"/>
          </w:tcPr>
          <w:p>
            <w:pPr>
              <w:spacing w:line="500" w:lineRule="exact"/>
              <w:jc w:val="left"/>
              <w:rPr>
                <w:rFonts w:ascii="宋体" w:hAnsi="宋体"/>
                <w:szCs w:val="21"/>
              </w:rPr>
            </w:pPr>
            <w:r>
              <w:rPr>
                <w:rFonts w:hint="eastAsia" w:ascii="宋体" w:hAnsi="宋体"/>
                <w:szCs w:val="21"/>
              </w:rPr>
              <w:t>金额大写：</w:t>
            </w:r>
          </w:p>
        </w:tc>
        <w:tc>
          <w:tcPr>
            <w:tcW w:w="5610" w:type="dxa"/>
            <w:gridSpan w:val="5"/>
            <w:vAlign w:val="center"/>
          </w:tcPr>
          <w:p>
            <w:pPr>
              <w:spacing w:line="500" w:lineRule="exact"/>
              <w:jc w:val="left"/>
              <w:rPr>
                <w:rFonts w:ascii="宋体" w:hAnsi="宋体"/>
                <w:szCs w:val="21"/>
              </w:rPr>
            </w:pPr>
          </w:p>
        </w:tc>
        <w:tc>
          <w:tcPr>
            <w:tcW w:w="2130" w:type="dxa"/>
            <w:vAlign w:val="center"/>
          </w:tcPr>
          <w:p>
            <w:pPr>
              <w:spacing w:line="500" w:lineRule="exact"/>
              <w:jc w:val="left"/>
              <w:rPr>
                <w:rFonts w:ascii="宋体" w:hAnsi="宋体"/>
                <w:szCs w:val="21"/>
              </w:rPr>
            </w:pPr>
          </w:p>
        </w:tc>
      </w:tr>
    </w:tbl>
    <w:p>
      <w:pPr>
        <w:spacing w:line="500" w:lineRule="exact"/>
        <w:jc w:val="left"/>
        <w:rPr>
          <w:rFonts w:ascii="宋体" w:hAnsi="宋体"/>
        </w:rPr>
      </w:pPr>
      <w:r>
        <w:rPr>
          <w:rFonts w:hint="eastAsia" w:ascii="宋体" w:hAnsi="宋体"/>
        </w:rPr>
        <w:t>二、交货地点</w:t>
      </w:r>
    </w:p>
    <w:p>
      <w:pPr>
        <w:spacing w:line="500" w:lineRule="exact"/>
        <w:jc w:val="left"/>
        <w:rPr>
          <w:rFonts w:ascii="宋体" w:hAnsi="宋体"/>
        </w:rPr>
      </w:pPr>
      <w:r>
        <w:rPr>
          <w:rFonts w:hint="eastAsia" w:ascii="宋体" w:hAnsi="宋体"/>
        </w:rPr>
        <w:t>重庆主城区内甲方指定地点。</w:t>
      </w:r>
    </w:p>
    <w:p>
      <w:pPr>
        <w:spacing w:line="500" w:lineRule="exact"/>
        <w:jc w:val="left"/>
        <w:rPr>
          <w:rFonts w:ascii="宋体" w:hAnsi="宋体"/>
        </w:rPr>
      </w:pPr>
      <w:r>
        <w:rPr>
          <w:rFonts w:hint="eastAsia" w:ascii="宋体" w:hAnsi="宋体"/>
        </w:rPr>
        <w:t>三、交货、提货时间</w:t>
      </w:r>
    </w:p>
    <w:p>
      <w:pPr>
        <w:numPr>
          <w:ilvl w:val="0"/>
          <w:numId w:val="1"/>
        </w:numPr>
        <w:spacing w:line="500" w:lineRule="exact"/>
        <w:jc w:val="left"/>
        <w:rPr>
          <w:rFonts w:ascii="宋体" w:hAnsi="宋体"/>
        </w:rPr>
      </w:pPr>
      <w:r>
        <w:rPr>
          <w:rFonts w:hint="eastAsia" w:ascii="宋体" w:hAnsi="宋体"/>
        </w:rPr>
        <w:t>乙方在合同签定日起</w:t>
      </w:r>
      <w:r>
        <w:rPr>
          <w:rFonts w:ascii="宋体" w:hAnsi="宋体"/>
          <w:u w:val="single"/>
        </w:rPr>
        <w:t xml:space="preserve"> </w:t>
      </w:r>
      <w:r>
        <w:rPr>
          <w:rFonts w:hint="eastAsia" w:ascii="宋体" w:hAnsi="宋体"/>
          <w:u w:val="single"/>
          <w:lang w:val="en-US" w:eastAsia="zh-CN"/>
        </w:rPr>
        <w:t>1</w:t>
      </w:r>
      <w:r>
        <w:rPr>
          <w:rFonts w:hint="eastAsia" w:ascii="宋体" w:hAnsi="宋体"/>
          <w:color w:val="auto"/>
          <w:u w:val="single"/>
          <w:lang w:val="en-US" w:eastAsia="zh-CN"/>
        </w:rPr>
        <w:t>0</w:t>
      </w:r>
      <w:r>
        <w:rPr>
          <w:rFonts w:hint="eastAsia" w:ascii="宋体" w:hAnsi="宋体"/>
        </w:rPr>
        <w:t>日</w:t>
      </w:r>
      <w:r>
        <w:rPr>
          <w:rFonts w:hint="eastAsia" w:ascii="宋体" w:hAnsi="宋体"/>
          <w:lang w:val="en-US" w:eastAsia="zh-CN"/>
        </w:rPr>
        <w:t>历天</w:t>
      </w:r>
      <w:r>
        <w:rPr>
          <w:rFonts w:hint="eastAsia" w:ascii="宋体" w:hAnsi="宋体"/>
        </w:rPr>
        <w:t>内交车。</w:t>
      </w:r>
    </w:p>
    <w:p>
      <w:pPr>
        <w:numPr>
          <w:ilvl w:val="0"/>
          <w:numId w:val="1"/>
        </w:numPr>
        <w:spacing w:line="500" w:lineRule="exact"/>
        <w:jc w:val="left"/>
        <w:rPr>
          <w:rFonts w:ascii="宋体" w:hAnsi="宋体"/>
        </w:rPr>
      </w:pPr>
      <w:r>
        <w:rPr>
          <w:rFonts w:hint="eastAsia" w:ascii="宋体" w:hAnsi="宋体"/>
        </w:rPr>
        <w:t>甲方在接到乙方到货通知后，2个工作日内接车。</w:t>
      </w:r>
    </w:p>
    <w:p>
      <w:pPr>
        <w:spacing w:line="500" w:lineRule="exact"/>
        <w:jc w:val="left"/>
        <w:rPr>
          <w:rFonts w:ascii="宋体" w:hAnsi="宋体"/>
        </w:rPr>
      </w:pPr>
      <w:r>
        <w:rPr>
          <w:rFonts w:hint="eastAsia" w:ascii="宋体" w:hAnsi="宋体"/>
        </w:rPr>
        <w:t>四、验收标准</w:t>
      </w:r>
    </w:p>
    <w:p>
      <w:pPr>
        <w:spacing w:line="500" w:lineRule="exact"/>
        <w:jc w:val="left"/>
        <w:rPr>
          <w:rFonts w:ascii="宋体" w:hAnsi="宋体"/>
        </w:rPr>
      </w:pPr>
      <w:r>
        <w:rPr>
          <w:rFonts w:hint="eastAsia" w:ascii="宋体" w:hAnsi="宋体"/>
        </w:rPr>
        <w:t>按标准配置和参数要求验收。如有异议，在</w:t>
      </w:r>
      <w:r>
        <w:rPr>
          <w:rFonts w:hint="eastAsia" w:ascii="宋体" w:hAnsi="宋体"/>
          <w:u w:val="single"/>
        </w:rPr>
        <w:t>3</w:t>
      </w:r>
      <w:r>
        <w:rPr>
          <w:rFonts w:hint="eastAsia" w:ascii="宋体" w:hAnsi="宋体"/>
        </w:rPr>
        <w:t>日内提出。</w:t>
      </w:r>
    </w:p>
    <w:p>
      <w:pPr>
        <w:spacing w:line="500" w:lineRule="exact"/>
        <w:jc w:val="left"/>
        <w:rPr>
          <w:rFonts w:ascii="宋体" w:hAnsi="宋体"/>
        </w:rPr>
      </w:pPr>
      <w:r>
        <w:rPr>
          <w:rFonts w:hint="eastAsia" w:ascii="宋体" w:hAnsi="宋体"/>
        </w:rPr>
        <w:t>五、保修责任</w:t>
      </w:r>
    </w:p>
    <w:p>
      <w:pPr>
        <w:spacing w:line="500" w:lineRule="exact"/>
        <w:jc w:val="left"/>
        <w:rPr>
          <w:rFonts w:ascii="宋体" w:hAnsi="宋体"/>
        </w:rPr>
      </w:pPr>
      <w:r>
        <w:rPr>
          <w:rFonts w:hint="eastAsia" w:ascii="宋体" w:hAnsi="宋体"/>
        </w:rPr>
        <w:t>按投保车辆规定执行。</w:t>
      </w:r>
    </w:p>
    <w:p>
      <w:pPr>
        <w:numPr>
          <w:ilvl w:val="0"/>
          <w:numId w:val="2"/>
        </w:numPr>
        <w:spacing w:line="500" w:lineRule="exact"/>
        <w:jc w:val="left"/>
        <w:rPr>
          <w:rFonts w:ascii="宋体" w:hAnsi="宋体"/>
        </w:rPr>
      </w:pPr>
      <w:r>
        <w:rPr>
          <w:rFonts w:hint="eastAsia" w:ascii="宋体" w:hAnsi="宋体"/>
        </w:rPr>
        <w:t>付款方式和时间</w:t>
      </w:r>
    </w:p>
    <w:p>
      <w:pPr>
        <w:spacing w:line="500" w:lineRule="exact"/>
        <w:ind w:firstLine="420" w:firstLineChars="200"/>
        <w:jc w:val="left"/>
        <w:rPr>
          <w:rFonts w:ascii="宋体" w:hAnsi="宋体"/>
        </w:rPr>
      </w:pPr>
      <w:r>
        <w:rPr>
          <w:rFonts w:hint="eastAsia" w:ascii="宋体" w:hAnsi="宋体"/>
        </w:rPr>
        <w:t>合同签字盖章生效后，乙方在车管所完成上户、上牌所有入籍手续开出发票后，经甲方验收合格后，以人民币汇款方式向乙方支付车辆总金额</w:t>
      </w:r>
      <w:r>
        <w:rPr>
          <w:rFonts w:hint="eastAsia" w:ascii="宋体" w:hAnsi="宋体"/>
          <w:lang w:val="en-US" w:eastAsia="zh-CN"/>
        </w:rPr>
        <w:t>全</w:t>
      </w:r>
      <w:r>
        <w:rPr>
          <w:rFonts w:hint="eastAsia" w:ascii="宋体" w:hAnsi="宋体"/>
        </w:rPr>
        <w:t>款.乙方所垫付其它费用，按票据金额报销.</w:t>
      </w:r>
    </w:p>
    <w:p>
      <w:pPr>
        <w:spacing w:line="500" w:lineRule="exact"/>
        <w:jc w:val="left"/>
        <w:rPr>
          <w:rFonts w:ascii="宋体" w:hAnsi="宋体"/>
        </w:rPr>
      </w:pPr>
      <w:r>
        <w:rPr>
          <w:rFonts w:hint="eastAsia" w:ascii="宋体" w:hAnsi="宋体"/>
        </w:rPr>
        <w:t>七、乙方的其他服务</w:t>
      </w:r>
    </w:p>
    <w:p>
      <w:pPr>
        <w:spacing w:line="500" w:lineRule="exact"/>
        <w:ind w:firstLine="420" w:firstLineChars="200"/>
        <w:jc w:val="left"/>
        <w:rPr>
          <w:rFonts w:ascii="宋体" w:hAnsi="宋体"/>
        </w:rPr>
      </w:pPr>
      <w:r>
        <w:rPr>
          <w:rFonts w:hint="eastAsia" w:ascii="宋体" w:hAnsi="宋体"/>
        </w:rPr>
        <w:t>免费代办车辆上户、上牌，各项费用。</w:t>
      </w:r>
    </w:p>
    <w:p>
      <w:pPr>
        <w:spacing w:line="500" w:lineRule="exact"/>
        <w:jc w:val="left"/>
        <w:rPr>
          <w:rFonts w:ascii="宋体" w:hAnsi="宋体"/>
        </w:rPr>
      </w:pPr>
      <w:r>
        <w:rPr>
          <w:rFonts w:hint="eastAsia" w:ascii="宋体" w:hAnsi="宋体"/>
        </w:rPr>
        <w:t>八、乙方售后服务承诺</w:t>
      </w:r>
    </w:p>
    <w:p>
      <w:pPr>
        <w:spacing w:line="500" w:lineRule="exact"/>
        <w:jc w:val="left"/>
        <w:rPr>
          <w:rFonts w:hint="default" w:eastAsia="宋体"/>
          <w:color w:val="auto"/>
          <w:lang w:val="en-US" w:eastAsia="zh-CN"/>
        </w:rPr>
      </w:pPr>
      <w:r>
        <w:rPr>
          <w:rFonts w:hint="eastAsia" w:ascii="宋体" w:hAnsi="宋体"/>
        </w:rPr>
        <w:t>1、</w:t>
      </w:r>
      <w:r>
        <w:rPr>
          <w:rFonts w:hint="eastAsia" w:ascii="宋体" w:hAnsi="宋体"/>
          <w:lang w:val="en-US" w:eastAsia="zh-CN"/>
        </w:rPr>
        <w:t>车辆3年整车12万公里质保</w:t>
      </w:r>
      <w:r>
        <w:rPr>
          <w:rFonts w:hint="eastAsia" w:ascii="宋体" w:hAnsi="宋体"/>
          <w:color w:val="auto"/>
          <w:lang w:val="en-US" w:eastAsia="zh-CN"/>
        </w:rPr>
        <w:t>。</w:t>
      </w:r>
      <w:r>
        <w:rPr>
          <w:rFonts w:hint="eastAsia" w:ascii="宋体" w:hAnsi="宋体" w:eastAsia="宋体" w:cs="宋体"/>
          <w:color w:val="auto"/>
          <w:sz w:val="21"/>
          <w:szCs w:val="21"/>
          <w:lang w:val="en-US" w:eastAsia="zh-CN"/>
        </w:rPr>
        <w:t>新能源零部件（</w:t>
      </w:r>
      <w:r>
        <w:rPr>
          <w:rFonts w:hint="eastAsia" w:ascii="宋体" w:hAnsi="宋体" w:eastAsia="宋体" w:cs="宋体"/>
          <w:color w:val="auto"/>
          <w:sz w:val="21"/>
          <w:szCs w:val="21"/>
        </w:rPr>
        <w:t>动力电池、驱动电机、电机控制器、整车控制器</w:t>
      </w:r>
      <w:r>
        <w:rPr>
          <w:rFonts w:hint="eastAsia" w:ascii="宋体" w:hAnsi="宋体" w:eastAsia="宋体" w:cs="宋体"/>
          <w:color w:val="auto"/>
          <w:sz w:val="21"/>
          <w:szCs w:val="21"/>
          <w:lang w:val="en-US" w:eastAsia="zh-CN"/>
        </w:rPr>
        <w:t>）</w:t>
      </w:r>
      <w:r>
        <w:rPr>
          <w:rFonts w:hint="eastAsia" w:ascii="宋体" w:hAnsi="宋体"/>
          <w:color w:val="auto"/>
          <w:lang w:val="en-US" w:eastAsia="zh-CN"/>
        </w:rPr>
        <w:t>每年不超过3万公里，首任用户终身质保。</w:t>
      </w:r>
    </w:p>
    <w:p>
      <w:pPr>
        <w:spacing w:line="500" w:lineRule="exact"/>
        <w:jc w:val="left"/>
        <w:rPr>
          <w:rFonts w:ascii="宋体" w:hAnsi="宋体"/>
          <w:color w:val="auto"/>
        </w:rPr>
      </w:pPr>
      <w:r>
        <w:rPr>
          <w:rFonts w:hint="eastAsia" w:ascii="宋体" w:hAnsi="宋体"/>
          <w:color w:val="auto"/>
        </w:rPr>
        <w:t>2、其他：</w:t>
      </w:r>
    </w:p>
    <w:p>
      <w:pPr>
        <w:spacing w:line="500" w:lineRule="exact"/>
        <w:jc w:val="left"/>
        <w:rPr>
          <w:rFonts w:ascii="宋体" w:hAnsi="宋体"/>
          <w:color w:val="auto"/>
        </w:rPr>
      </w:pPr>
      <w:r>
        <w:rPr>
          <w:rFonts w:hint="eastAsia" w:ascii="宋体" w:hAnsi="宋体"/>
          <w:color w:val="auto"/>
        </w:rPr>
        <w:t>九、违约责任：</w:t>
      </w:r>
    </w:p>
    <w:p>
      <w:pPr>
        <w:numPr>
          <w:ilvl w:val="0"/>
          <w:numId w:val="3"/>
        </w:numPr>
        <w:spacing w:line="500" w:lineRule="exact"/>
        <w:jc w:val="left"/>
        <w:rPr>
          <w:rFonts w:ascii="宋体" w:hAnsi="宋体"/>
          <w:color w:val="auto"/>
        </w:rPr>
      </w:pPr>
      <w:r>
        <w:rPr>
          <w:rFonts w:hint="eastAsia" w:ascii="宋体" w:hAnsi="宋体"/>
          <w:color w:val="auto"/>
        </w:rPr>
        <w:t>乙方未能按约定期限交货，甲方向乙方收取合同全款每天</w:t>
      </w:r>
      <w:r>
        <w:rPr>
          <w:rFonts w:hint="eastAsia" w:ascii="宋体" w:hAnsi="宋体"/>
          <w:color w:val="auto"/>
          <w:lang w:val="en-US" w:eastAsia="zh-CN"/>
        </w:rPr>
        <w:t>万</w:t>
      </w:r>
      <w:r>
        <w:rPr>
          <w:rFonts w:hint="eastAsia" w:ascii="宋体" w:hAnsi="宋体"/>
          <w:color w:val="auto"/>
        </w:rPr>
        <w:t>分之</w:t>
      </w:r>
      <w:r>
        <w:rPr>
          <w:rFonts w:hint="eastAsia" w:ascii="宋体" w:hAnsi="宋体"/>
          <w:color w:val="auto"/>
          <w:lang w:val="en-US" w:eastAsia="zh-CN"/>
        </w:rPr>
        <w:t>五</w:t>
      </w:r>
      <w:r>
        <w:rPr>
          <w:rFonts w:hint="eastAsia" w:ascii="宋体" w:hAnsi="宋体"/>
          <w:color w:val="auto"/>
        </w:rPr>
        <w:t>的违约金。</w:t>
      </w:r>
    </w:p>
    <w:p>
      <w:pPr>
        <w:numPr>
          <w:ilvl w:val="0"/>
          <w:numId w:val="3"/>
        </w:numPr>
        <w:spacing w:line="500" w:lineRule="exact"/>
        <w:jc w:val="left"/>
        <w:rPr>
          <w:rFonts w:ascii="宋体" w:hAnsi="宋体"/>
          <w:color w:val="auto"/>
        </w:rPr>
      </w:pPr>
      <w:r>
        <w:rPr>
          <w:rFonts w:hint="eastAsia" w:ascii="宋体" w:hAnsi="宋体"/>
          <w:color w:val="auto"/>
        </w:rPr>
        <w:t>乙方提供的车辆与合同不符，乙方向甲方支付合同全款千分之五的违约金，并赔偿甲方因此造成的一切经济损失。</w:t>
      </w:r>
    </w:p>
    <w:p>
      <w:pPr>
        <w:numPr>
          <w:ilvl w:val="0"/>
          <w:numId w:val="3"/>
        </w:numPr>
        <w:spacing w:line="500" w:lineRule="exact"/>
        <w:jc w:val="left"/>
        <w:rPr>
          <w:rFonts w:ascii="宋体" w:hAnsi="宋体"/>
          <w:color w:val="auto"/>
        </w:rPr>
      </w:pPr>
      <w:r>
        <w:rPr>
          <w:rFonts w:hint="eastAsia" w:ascii="宋体" w:hAnsi="宋体"/>
          <w:color w:val="auto"/>
        </w:rPr>
        <w:t>甲方未能按合同约定付款，乙方向甲方收取合同全款每天</w:t>
      </w:r>
      <w:r>
        <w:rPr>
          <w:rFonts w:hint="eastAsia" w:ascii="宋体" w:hAnsi="宋体"/>
          <w:color w:val="auto"/>
          <w:lang w:val="en-US" w:eastAsia="zh-CN"/>
        </w:rPr>
        <w:t>万</w:t>
      </w:r>
      <w:r>
        <w:rPr>
          <w:rFonts w:hint="eastAsia" w:ascii="宋体" w:hAnsi="宋体"/>
          <w:color w:val="auto"/>
        </w:rPr>
        <w:t>分之</w:t>
      </w:r>
      <w:r>
        <w:rPr>
          <w:rFonts w:hint="eastAsia" w:ascii="宋体" w:hAnsi="宋体"/>
          <w:color w:val="auto"/>
          <w:lang w:val="en-US" w:eastAsia="zh-CN"/>
        </w:rPr>
        <w:t>五</w:t>
      </w:r>
      <w:r>
        <w:rPr>
          <w:rFonts w:hint="eastAsia" w:ascii="宋体" w:hAnsi="宋体"/>
          <w:color w:val="auto"/>
        </w:rPr>
        <w:t>的违约金。</w:t>
      </w:r>
    </w:p>
    <w:p>
      <w:pPr>
        <w:pStyle w:val="18"/>
        <w:widowControl/>
        <w:numPr>
          <w:ilvl w:val="0"/>
          <w:numId w:val="3"/>
        </w:numPr>
        <w:spacing w:before="100" w:beforeAutospacing="1" w:after="100" w:afterAutospacing="1" w:line="360" w:lineRule="auto"/>
        <w:ind w:firstLineChars="0"/>
        <w:jc w:val="left"/>
        <w:rPr>
          <w:rFonts w:ascii="宋体" w:hAnsi="宋体"/>
          <w:color w:val="auto"/>
        </w:rPr>
      </w:pPr>
      <w:r>
        <w:rPr>
          <w:rFonts w:ascii="宋体" w:hAnsi="宋体"/>
          <w:color w:val="auto"/>
        </w:rPr>
        <w:t>本</w:t>
      </w:r>
      <w:r>
        <w:rPr>
          <w:rFonts w:hint="eastAsia" w:ascii="宋体" w:hAnsi="宋体"/>
          <w:color w:val="auto"/>
        </w:rPr>
        <w:t>合同</w:t>
      </w:r>
      <w:r>
        <w:rPr>
          <w:rFonts w:ascii="宋体" w:hAnsi="宋体"/>
          <w:color w:val="auto"/>
        </w:rPr>
        <w:t>未尽事宜、须经双方共同协商，</w:t>
      </w:r>
      <w:r>
        <w:rPr>
          <w:rFonts w:hint="eastAsia" w:ascii="宋体" w:hAnsi="宋体"/>
          <w:color w:val="auto"/>
        </w:rPr>
        <w:t>作出</w:t>
      </w:r>
      <w:r>
        <w:rPr>
          <w:rFonts w:ascii="宋体" w:hAnsi="宋体"/>
          <w:color w:val="auto"/>
        </w:rPr>
        <w:t>补充规定，补充规定与本</w:t>
      </w:r>
      <w:r>
        <w:rPr>
          <w:rFonts w:hint="eastAsia" w:ascii="宋体" w:hAnsi="宋体"/>
          <w:color w:val="auto"/>
        </w:rPr>
        <w:t>合同</w:t>
      </w:r>
      <w:r>
        <w:rPr>
          <w:rFonts w:ascii="宋体" w:hAnsi="宋体"/>
          <w:color w:val="auto"/>
        </w:rPr>
        <w:t>具有同等效力。</w:t>
      </w:r>
      <w:r>
        <w:rPr>
          <w:rFonts w:hint="eastAsia" w:ascii="宋体" w:hAnsi="宋体"/>
          <w:color w:val="auto"/>
        </w:rPr>
        <w:t>因本合同在履行过程中产生的争议，双方提交甲方所在地有管辖权的人民法院管辖。</w:t>
      </w:r>
    </w:p>
    <w:p>
      <w:pPr>
        <w:spacing w:line="360" w:lineRule="auto"/>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color w:val="auto"/>
          <w:sz w:val="21"/>
          <w:szCs w:val="21"/>
          <w:lang w:val="en-US" w:eastAsia="zh-CN"/>
        </w:rPr>
        <w:t>十、</w:t>
      </w:r>
      <w:r>
        <w:rPr>
          <w:rFonts w:hint="eastAsia" w:asciiTheme="majorEastAsia" w:hAnsiTheme="majorEastAsia" w:eastAsiaTheme="majorEastAsia" w:cstheme="majorEastAsia"/>
          <w:color w:val="auto"/>
          <w:sz w:val="21"/>
          <w:szCs w:val="21"/>
        </w:rPr>
        <w:t>反商业贿赂条款</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本条款是本合同之必备条款，与本合同具有同等法律效力，甲乙</w:t>
      </w:r>
      <w:r>
        <w:rPr>
          <w:rFonts w:hint="eastAsia" w:asciiTheme="majorEastAsia" w:hAnsiTheme="majorEastAsia" w:eastAsiaTheme="majorEastAsia" w:cstheme="majorEastAsia"/>
          <w:color w:val="auto"/>
          <w:sz w:val="21"/>
          <w:szCs w:val="21"/>
          <w:lang w:val="en-US" w:eastAsia="zh-CN"/>
        </w:rPr>
        <w:t>双</w:t>
      </w:r>
      <w:r>
        <w:rPr>
          <w:rFonts w:hint="eastAsia" w:asciiTheme="majorEastAsia" w:hAnsiTheme="majorEastAsia" w:eastAsiaTheme="majorEastAsia" w:cstheme="majorEastAsia"/>
          <w:color w:val="auto"/>
          <w:sz w:val="21"/>
          <w:szCs w:val="21"/>
        </w:rPr>
        <w:t>方签署合同之当事人认真阅读本条款，同意签订并遵守如下反商业贿赂条款：</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lang w:val="en-US" w:eastAsia="zh-CN"/>
        </w:rPr>
        <w:t xml:space="preserve">   1、</w:t>
      </w:r>
      <w:r>
        <w:rPr>
          <w:rFonts w:hint="eastAsia" w:asciiTheme="majorEastAsia" w:hAnsiTheme="majorEastAsia" w:eastAsiaTheme="majorEastAsia" w:cstheme="majorEastAsia"/>
          <w:color w:val="auto"/>
          <w:sz w:val="21"/>
          <w:szCs w:val="21"/>
        </w:rPr>
        <w:t>各方方都清楚并愿意严格遵守中华人民共和国反商业贿赂的法律规定，各方都清楚任何形式的贿赂和贪渎行为都将触犯法律，并将受到法律的严惩。</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2</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3</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各方严格禁止其经办人员的任何商业贿赂行为。各方经办人发生本条第2款所列示的任何一种行为，都是违反各方公司制度的，都将受到各方制度和国家法律的惩处。</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4</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各方郑重提示：各方反对各方或各方的经办人员为了本合同之目的与本合同以外的任何第各方发生本条款第2款所列示的任何一种行为，该等行为都是违反国家法律的行为，并将受到国家法律的惩处。</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5</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如因一方或一方经办人违反上述第1款、第3款、第4款之规定，给其他方造成损失的，应承担损害赔偿责任。</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6</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本条所称“其他相关人员”是指各方经办人以外的与合同有直接或间接利益关系的人员，包括但不仅限于合同经办人的亲友。”</w:t>
      </w:r>
    </w:p>
    <w:p>
      <w:pPr>
        <w:pStyle w:val="2"/>
        <w:rPr>
          <w:rFonts w:hint="eastAsia" w:asciiTheme="majorEastAsia" w:hAnsiTheme="majorEastAsia" w:eastAsiaTheme="majorEastAsia" w:cstheme="majorEastAsia"/>
          <w:sz w:val="21"/>
          <w:szCs w:val="21"/>
          <w:lang w:val="en-US" w:eastAsia="zh-CN"/>
        </w:rPr>
      </w:pPr>
    </w:p>
    <w:p>
      <w:pPr>
        <w:pStyle w:val="18"/>
        <w:widowControl/>
        <w:spacing w:before="100" w:beforeAutospacing="1" w:after="100" w:afterAutospacing="1" w:line="360" w:lineRule="auto"/>
        <w:ind w:firstLine="0" w:firstLineChars="0"/>
        <w:jc w:val="left"/>
        <w:rPr>
          <w:rFonts w:ascii="宋体" w:hAnsi="宋体"/>
        </w:rPr>
      </w:pPr>
      <w:r>
        <w:rPr>
          <w:rFonts w:hint="eastAsia" w:ascii="宋体" w:hAnsi="宋体"/>
          <w:color w:val="auto"/>
        </w:rPr>
        <w:t>十</w:t>
      </w:r>
      <w:r>
        <w:rPr>
          <w:rFonts w:hint="eastAsia" w:ascii="宋体" w:hAnsi="宋体"/>
          <w:color w:val="auto"/>
          <w:lang w:val="en-US" w:eastAsia="zh-CN"/>
        </w:rPr>
        <w:t>一</w:t>
      </w:r>
      <w:r>
        <w:rPr>
          <w:rFonts w:hint="eastAsia" w:ascii="宋体" w:hAnsi="宋体"/>
          <w:color w:val="auto"/>
        </w:rPr>
        <w:t>、本合同一式</w:t>
      </w:r>
      <w:r>
        <w:rPr>
          <w:rFonts w:hint="eastAsia" w:ascii="宋体" w:hAnsi="宋体"/>
          <w:color w:val="auto"/>
          <w:lang w:val="en-US" w:eastAsia="zh-CN"/>
        </w:rPr>
        <w:t>陆</w:t>
      </w:r>
      <w:r>
        <w:rPr>
          <w:rFonts w:hint="eastAsia" w:ascii="宋体" w:hAnsi="宋体"/>
          <w:color w:val="auto"/>
        </w:rPr>
        <w:t>份，甲方执叁份，乙方执</w:t>
      </w:r>
      <w:r>
        <w:rPr>
          <w:rFonts w:hint="eastAsia" w:ascii="宋体" w:hAnsi="宋体"/>
          <w:color w:val="auto"/>
          <w:lang w:val="en-US" w:eastAsia="zh-CN"/>
        </w:rPr>
        <w:t>叁</w:t>
      </w:r>
      <w:r>
        <w:rPr>
          <w:rFonts w:hint="eastAsia" w:ascii="宋体" w:hAnsi="宋体"/>
          <w:color w:val="auto"/>
        </w:rPr>
        <w:t>份，经双方签字盖章有效。</w:t>
      </w:r>
    </w:p>
    <w:p>
      <w:pPr>
        <w:spacing w:line="500" w:lineRule="exact"/>
        <w:jc w:val="left"/>
        <w:rPr>
          <w:rFonts w:hint="eastAsia" w:ascii="宋体" w:hAnsi="宋体"/>
          <w:szCs w:val="28"/>
        </w:rPr>
      </w:pPr>
    </w:p>
    <w:p>
      <w:pPr>
        <w:spacing w:line="500" w:lineRule="exact"/>
        <w:jc w:val="left"/>
        <w:rPr>
          <w:rFonts w:ascii="宋体" w:hAnsi="宋体"/>
          <w:szCs w:val="28"/>
        </w:rPr>
      </w:pPr>
      <w:r>
        <w:rPr>
          <w:rFonts w:hint="eastAsia" w:ascii="宋体" w:hAnsi="宋体"/>
          <w:szCs w:val="28"/>
        </w:rPr>
        <w:t>甲方（盖章）：                               乙方（盖章）：</w:t>
      </w:r>
    </w:p>
    <w:p>
      <w:pPr>
        <w:spacing w:line="500" w:lineRule="exact"/>
        <w:jc w:val="left"/>
        <w:rPr>
          <w:rFonts w:hint="eastAsia" w:ascii="宋体" w:hAnsi="宋体"/>
          <w:szCs w:val="28"/>
        </w:rPr>
      </w:pPr>
    </w:p>
    <w:p>
      <w:pPr>
        <w:spacing w:line="500" w:lineRule="exact"/>
        <w:jc w:val="left"/>
        <w:rPr>
          <w:rFonts w:ascii="宋体" w:hAnsi="宋体"/>
          <w:szCs w:val="28"/>
        </w:rPr>
      </w:pPr>
      <w:r>
        <w:rPr>
          <w:rFonts w:hint="eastAsia" w:ascii="宋体" w:hAnsi="宋体"/>
          <w:szCs w:val="28"/>
        </w:rPr>
        <w:t xml:space="preserve">负责人（签字）：                             </w:t>
      </w:r>
      <w:r>
        <w:rPr>
          <w:rFonts w:hint="eastAsia" w:ascii="宋体" w:hAnsi="宋体"/>
          <w:szCs w:val="28"/>
          <w:lang w:val="en-US" w:eastAsia="zh-CN"/>
        </w:rPr>
        <w:t>法</w:t>
      </w:r>
      <w:r>
        <w:rPr>
          <w:rFonts w:hint="eastAsia" w:ascii="宋体" w:hAnsi="宋体"/>
          <w:szCs w:val="28"/>
        </w:rPr>
        <w:t>人</w:t>
      </w:r>
      <w:r>
        <w:rPr>
          <w:rFonts w:hint="eastAsia" w:ascii="宋体" w:hAnsi="宋体"/>
          <w:szCs w:val="28"/>
          <w:lang w:val="en-US" w:eastAsia="zh-CN"/>
        </w:rPr>
        <w:t>及法定代表人</w:t>
      </w:r>
      <w:r>
        <w:rPr>
          <w:rFonts w:hint="eastAsia" w:ascii="宋体" w:hAnsi="宋体"/>
          <w:szCs w:val="28"/>
        </w:rPr>
        <w:t>（签字）：</w:t>
      </w:r>
    </w:p>
    <w:p>
      <w:pPr>
        <w:spacing w:line="500" w:lineRule="exact"/>
        <w:jc w:val="left"/>
        <w:rPr>
          <w:rFonts w:hint="eastAsia" w:ascii="宋体" w:hAnsi="宋体"/>
          <w:szCs w:val="28"/>
        </w:rPr>
      </w:pPr>
    </w:p>
    <w:p>
      <w:pPr>
        <w:spacing w:line="500" w:lineRule="exact"/>
        <w:jc w:val="left"/>
        <w:rPr>
          <w:rFonts w:hint="default" w:ascii="宋体" w:hAnsi="宋体"/>
          <w:szCs w:val="28"/>
          <w:lang w:val="en-US" w:eastAsia="zh-CN"/>
        </w:rPr>
      </w:pPr>
      <w:r>
        <w:rPr>
          <w:rFonts w:hint="eastAsia" w:ascii="宋体" w:hAnsi="宋体"/>
          <w:szCs w:val="28"/>
          <w:lang w:val="en-US" w:eastAsia="zh-CN"/>
        </w:rPr>
        <w:t>分管负责人（签字):</w:t>
      </w:r>
    </w:p>
    <w:p>
      <w:pPr>
        <w:pStyle w:val="5"/>
        <w:rPr>
          <w:rFonts w:hint="default"/>
          <w:lang w:val="en-US" w:eastAsia="zh-CN"/>
        </w:rPr>
      </w:pPr>
    </w:p>
    <w:p>
      <w:pPr>
        <w:spacing w:line="500" w:lineRule="exact"/>
        <w:jc w:val="left"/>
        <w:rPr>
          <w:rFonts w:ascii="宋体" w:hAnsi="宋体"/>
          <w:szCs w:val="28"/>
        </w:rPr>
      </w:pPr>
      <w:r>
        <w:rPr>
          <w:rFonts w:hint="eastAsia" w:ascii="宋体" w:hAnsi="宋体"/>
          <w:szCs w:val="28"/>
        </w:rPr>
        <w:t>部门负责人（签字）：                         部门负责人（签字）：</w:t>
      </w:r>
    </w:p>
    <w:p>
      <w:pPr>
        <w:spacing w:line="500" w:lineRule="exact"/>
        <w:jc w:val="left"/>
        <w:rPr>
          <w:rFonts w:hint="eastAsia" w:ascii="宋体" w:hAnsi="宋体"/>
          <w:szCs w:val="28"/>
        </w:rPr>
      </w:pPr>
      <w:bookmarkStart w:id="32" w:name="_GoBack"/>
      <w:bookmarkEnd w:id="32"/>
    </w:p>
    <w:p>
      <w:pPr>
        <w:spacing w:line="500" w:lineRule="exact"/>
        <w:jc w:val="left"/>
        <w:rPr>
          <w:rFonts w:ascii="宋体" w:hAnsi="宋体"/>
          <w:szCs w:val="28"/>
        </w:rPr>
      </w:pPr>
      <w:r>
        <w:rPr>
          <w:rFonts w:hint="eastAsia" w:ascii="宋体" w:hAnsi="宋体"/>
          <w:szCs w:val="28"/>
        </w:rPr>
        <w:t>经办人（签字）：                             经办人（签字）：</w:t>
      </w:r>
    </w:p>
    <w:p>
      <w:pPr>
        <w:spacing w:line="500" w:lineRule="exact"/>
        <w:ind w:firstLine="210" w:firstLineChars="100"/>
        <w:jc w:val="left"/>
        <w:rPr>
          <w:rFonts w:hint="eastAsia" w:ascii="宋体" w:hAnsi="宋体"/>
          <w:szCs w:val="28"/>
        </w:rPr>
      </w:pPr>
    </w:p>
    <w:p>
      <w:pPr>
        <w:spacing w:line="500" w:lineRule="exact"/>
        <w:ind w:firstLine="210" w:firstLineChars="100"/>
        <w:jc w:val="left"/>
        <w:rPr>
          <w:rFonts w:ascii="宋体" w:hAnsi="宋体"/>
          <w:szCs w:val="28"/>
        </w:rPr>
      </w:pPr>
      <w:r>
        <w:rPr>
          <w:rFonts w:hint="eastAsia" w:ascii="宋体" w:hAnsi="宋体"/>
          <w:szCs w:val="28"/>
        </w:rPr>
        <w:t>开户银行:                                    开户银行：</w:t>
      </w:r>
    </w:p>
    <w:p>
      <w:pPr>
        <w:spacing w:line="500" w:lineRule="exact"/>
        <w:ind w:firstLine="420" w:firstLineChars="200"/>
        <w:jc w:val="left"/>
        <w:rPr>
          <w:rFonts w:hint="eastAsia" w:ascii="宋体" w:hAnsi="宋体"/>
          <w:szCs w:val="28"/>
        </w:rPr>
      </w:pPr>
    </w:p>
    <w:p>
      <w:pPr>
        <w:spacing w:line="500" w:lineRule="exact"/>
        <w:ind w:firstLine="420" w:firstLineChars="200"/>
        <w:jc w:val="left"/>
        <w:rPr>
          <w:rFonts w:ascii="宋体" w:hAnsi="宋体"/>
          <w:szCs w:val="28"/>
        </w:rPr>
      </w:pPr>
      <w:r>
        <w:rPr>
          <w:rFonts w:hint="eastAsia" w:ascii="宋体" w:hAnsi="宋体"/>
          <w:szCs w:val="28"/>
        </w:rPr>
        <w:t>帐号：                                        帐号：</w:t>
      </w:r>
    </w:p>
    <w:p>
      <w:pPr>
        <w:spacing w:line="500" w:lineRule="exact"/>
        <w:ind w:firstLine="840" w:firstLineChars="400"/>
        <w:jc w:val="left"/>
        <w:rPr>
          <w:rFonts w:hint="eastAsia" w:ascii="宋体" w:hAnsi="宋体"/>
          <w:szCs w:val="28"/>
        </w:rPr>
      </w:pPr>
    </w:p>
    <w:p>
      <w:pPr>
        <w:spacing w:line="500" w:lineRule="exact"/>
        <w:ind w:firstLine="840" w:firstLineChars="400"/>
        <w:jc w:val="left"/>
        <w:rPr>
          <w:rFonts w:ascii="宋体" w:hAnsi="宋体"/>
          <w:szCs w:val="28"/>
        </w:rPr>
        <w:sectPr>
          <w:pgSz w:w="11906" w:h="16838"/>
          <w:pgMar w:top="1440" w:right="1800" w:bottom="1440" w:left="1380" w:header="851" w:footer="992" w:gutter="0"/>
          <w:cols w:space="720" w:num="1"/>
          <w:docGrid w:type="lines" w:linePitch="312" w:charSpace="0"/>
        </w:sectPr>
      </w:pPr>
      <w:r>
        <w:rPr>
          <w:rFonts w:hint="eastAsia" w:ascii="宋体" w:hAnsi="宋体"/>
          <w:szCs w:val="28"/>
        </w:rPr>
        <w:t>年   月   日                                    年   月   日</w:t>
      </w:r>
    </w:p>
    <w:p>
      <w:pPr>
        <w:widowControl/>
        <w:ind w:firstLine="420" w:firstLineChars="200"/>
        <w:jc w:val="left"/>
      </w:pPr>
      <w:r>
        <w:rPr>
          <w:rFonts w:hint="eastAsia"/>
        </w:rPr>
        <w:t>附件二 ：参数要求：</w:t>
      </w:r>
    </w:p>
    <w:p>
      <w:pPr>
        <w:spacing w:line="360" w:lineRule="auto"/>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轿车</w:t>
      </w:r>
      <w:r>
        <w:rPr>
          <w:rFonts w:hint="eastAsia" w:ascii="宋体" w:hAnsi="宋体" w:eastAsia="宋体" w:cs="Times New Roman"/>
          <w:sz w:val="24"/>
          <w:szCs w:val="24"/>
        </w:rPr>
        <w:t xml:space="preserve">参数要求：      </w:t>
      </w:r>
      <w:r>
        <w:rPr>
          <w:rFonts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p>
    <w:tbl>
      <w:tblPr>
        <w:tblStyle w:val="12"/>
        <w:tblpPr w:leftFromText="180" w:rightFromText="180" w:vertAnchor="text" w:horzAnchor="page" w:tblpX="2041" w:tblpY="486"/>
        <w:tblOverlap w:val="never"/>
        <w:tblW w:w="8035" w:type="dxa"/>
        <w:tblInd w:w="0" w:type="dxa"/>
        <w:tblLayout w:type="fixed"/>
        <w:tblCellMar>
          <w:top w:w="0" w:type="dxa"/>
          <w:left w:w="108" w:type="dxa"/>
          <w:bottom w:w="0" w:type="dxa"/>
          <w:right w:w="108" w:type="dxa"/>
        </w:tblCellMar>
      </w:tblPr>
      <w:tblGrid>
        <w:gridCol w:w="3506"/>
        <w:gridCol w:w="4529"/>
      </w:tblGrid>
      <w:tr>
        <w:tblPrEx>
          <w:tblCellMar>
            <w:top w:w="0" w:type="dxa"/>
            <w:left w:w="108" w:type="dxa"/>
            <w:bottom w:w="0" w:type="dxa"/>
            <w:right w:w="108" w:type="dxa"/>
          </w:tblCellMar>
        </w:tblPrEx>
        <w:trPr>
          <w:trHeight w:val="471"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840" w:firstLineChars="400"/>
              <w:jc w:val="both"/>
              <w:rPr>
                <w:rFonts w:hint="eastAsia" w:ascii="宋体" w:hAnsi="宋体" w:cs="宋体"/>
                <w:color w:val="000000"/>
                <w:sz w:val="20"/>
                <w:szCs w:val="20"/>
              </w:rPr>
            </w:pPr>
            <w:r>
              <w:rPr>
                <w:rFonts w:hint="eastAsia" w:ascii="宋体" w:hAnsi="宋体"/>
                <w:color w:val="auto"/>
                <w:lang w:val="en-US" w:eastAsia="zh-CN"/>
              </w:rPr>
              <w:t>基本参数</w:t>
            </w:r>
          </w:p>
        </w:tc>
        <w:tc>
          <w:tcPr>
            <w:tcW w:w="4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olor w:val="auto"/>
                <w:lang w:val="en-US" w:eastAsia="zh-CN"/>
              </w:rPr>
              <w:t>配置</w:t>
            </w:r>
          </w:p>
        </w:tc>
      </w:tr>
      <w:tr>
        <w:tblPrEx>
          <w:tblCellMar>
            <w:top w:w="0" w:type="dxa"/>
            <w:left w:w="108" w:type="dxa"/>
            <w:bottom w:w="0" w:type="dxa"/>
            <w:right w:w="108" w:type="dxa"/>
          </w:tblCellMar>
        </w:tblPrEx>
        <w:trPr>
          <w:trHeight w:val="471"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整车净尺寸长×宽×高（mm）</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4905</w:t>
            </w:r>
            <w:r>
              <w:rPr>
                <w:rFonts w:hint="eastAsia" w:ascii="宋体" w:hAnsi="宋体" w:cs="宋体"/>
                <w:color w:val="000000"/>
                <w:kern w:val="0"/>
                <w:sz w:val="20"/>
                <w:szCs w:val="20"/>
                <w:lang w:bidi="ar"/>
              </w:rPr>
              <w:t>×19</w:t>
            </w:r>
            <w:r>
              <w:rPr>
                <w:rFonts w:hint="eastAsia" w:ascii="宋体" w:hAnsi="宋体" w:cs="宋体"/>
                <w:color w:val="000000"/>
                <w:kern w:val="0"/>
                <w:sz w:val="20"/>
                <w:szCs w:val="20"/>
                <w:lang w:val="en-US" w:eastAsia="zh-CN" w:bidi="ar"/>
              </w:rPr>
              <w:t>10</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1480</w:t>
            </w:r>
          </w:p>
        </w:tc>
      </w:tr>
      <w:tr>
        <w:tblPrEx>
          <w:tblCellMar>
            <w:top w:w="0" w:type="dxa"/>
            <w:left w:w="108" w:type="dxa"/>
            <w:bottom w:w="0" w:type="dxa"/>
            <w:right w:w="108" w:type="dxa"/>
          </w:tblCellMar>
        </w:tblPrEx>
        <w:trPr>
          <w:trHeight w:val="290"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轴距（mm）</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2900</w:t>
            </w:r>
          </w:p>
        </w:tc>
      </w:tr>
      <w:tr>
        <w:tblPrEx>
          <w:tblCellMar>
            <w:top w:w="0" w:type="dxa"/>
            <w:left w:w="108" w:type="dxa"/>
            <w:bottom w:w="0" w:type="dxa"/>
            <w:right w:w="108" w:type="dxa"/>
          </w:tblCellMar>
        </w:tblPrEx>
        <w:trPr>
          <w:trHeight w:val="310"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燃油类型</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增程式</w:t>
            </w:r>
          </w:p>
        </w:tc>
      </w:tr>
      <w:tr>
        <w:tblPrEx>
          <w:tblCellMar>
            <w:top w:w="0" w:type="dxa"/>
            <w:left w:w="108" w:type="dxa"/>
            <w:bottom w:w="0" w:type="dxa"/>
            <w:right w:w="108" w:type="dxa"/>
          </w:tblCellMar>
        </w:tblPrEx>
        <w:trPr>
          <w:trHeight w:val="310"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排量</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1.5</w:t>
            </w:r>
            <w:r>
              <w:rPr>
                <w:rFonts w:hint="eastAsia" w:ascii="宋体" w:hAnsi="宋体" w:cs="宋体"/>
                <w:color w:val="000000"/>
                <w:kern w:val="0"/>
                <w:sz w:val="20"/>
                <w:szCs w:val="20"/>
                <w:lang w:val="en-US" w:eastAsia="zh-CN" w:bidi="ar"/>
              </w:rPr>
              <w:t>L</w:t>
            </w:r>
          </w:p>
        </w:tc>
      </w:tr>
      <w:tr>
        <w:tblPrEx>
          <w:tblCellMar>
            <w:top w:w="0" w:type="dxa"/>
            <w:left w:w="108" w:type="dxa"/>
            <w:bottom w:w="0" w:type="dxa"/>
            <w:right w:w="108" w:type="dxa"/>
          </w:tblCellMar>
        </w:tblPrEx>
        <w:trPr>
          <w:trHeight w:val="310"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1"/>
                <w:szCs w:val="21"/>
                <w:lang w:val="en-US" w:eastAsia="zh-CN"/>
              </w:rPr>
              <w:t>增程器</w:t>
            </w:r>
            <w:r>
              <w:rPr>
                <w:rFonts w:hint="eastAsia" w:ascii="宋体" w:hAnsi="宋体" w:cs="宋体"/>
                <w:color w:val="auto"/>
                <w:kern w:val="0"/>
                <w:sz w:val="20"/>
                <w:szCs w:val="20"/>
                <w:lang w:bidi="ar"/>
              </w:rPr>
              <w:t>额定功率（Kw）</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160Kw</w:t>
            </w:r>
          </w:p>
        </w:tc>
      </w:tr>
      <w:tr>
        <w:tblPrEx>
          <w:tblCellMar>
            <w:top w:w="0" w:type="dxa"/>
            <w:left w:w="108" w:type="dxa"/>
            <w:bottom w:w="0" w:type="dxa"/>
            <w:right w:w="108" w:type="dxa"/>
          </w:tblCellMar>
        </w:tblPrEx>
        <w:trPr>
          <w:trHeight w:val="310"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1"/>
                <w:szCs w:val="21"/>
                <w:lang w:val="en-US" w:eastAsia="zh-CN"/>
              </w:rPr>
              <w:t>电机</w:t>
            </w:r>
            <w:r>
              <w:rPr>
                <w:rFonts w:hint="eastAsia" w:ascii="宋体" w:hAnsi="宋体" w:cs="宋体"/>
                <w:color w:val="auto"/>
                <w:kern w:val="0"/>
                <w:sz w:val="20"/>
                <w:szCs w:val="20"/>
                <w:lang w:bidi="ar"/>
              </w:rPr>
              <w:t>最大扭矩（N.M）</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320N.m</w:t>
            </w:r>
          </w:p>
        </w:tc>
      </w:tr>
      <w:tr>
        <w:tblPrEx>
          <w:tblCellMar>
            <w:top w:w="0" w:type="dxa"/>
            <w:left w:w="108" w:type="dxa"/>
            <w:bottom w:w="0" w:type="dxa"/>
            <w:right w:w="108" w:type="dxa"/>
          </w:tblCellMar>
        </w:tblPrEx>
        <w:trPr>
          <w:trHeight w:val="310"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变速箱</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电动车单速变速箱</w:t>
            </w:r>
          </w:p>
        </w:tc>
      </w:tr>
      <w:tr>
        <w:tblPrEx>
          <w:tblCellMar>
            <w:top w:w="0" w:type="dxa"/>
            <w:left w:w="108" w:type="dxa"/>
            <w:bottom w:w="0" w:type="dxa"/>
            <w:right w:w="108" w:type="dxa"/>
          </w:tblCellMar>
        </w:tblPrEx>
        <w:trPr>
          <w:trHeight w:val="310"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驱动方式</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后置后驱</w:t>
            </w:r>
          </w:p>
        </w:tc>
      </w:tr>
      <w:tr>
        <w:tblPrEx>
          <w:tblCellMar>
            <w:top w:w="0" w:type="dxa"/>
            <w:left w:w="108" w:type="dxa"/>
            <w:bottom w:w="0" w:type="dxa"/>
            <w:right w:w="108" w:type="dxa"/>
          </w:tblCellMar>
        </w:tblPrEx>
        <w:trPr>
          <w:trHeight w:val="310"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轮胎型号</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245/45/R19</w:t>
            </w:r>
          </w:p>
        </w:tc>
      </w:tr>
      <w:tr>
        <w:tblPrEx>
          <w:tblCellMar>
            <w:top w:w="0" w:type="dxa"/>
            <w:left w:w="108" w:type="dxa"/>
            <w:bottom w:w="0" w:type="dxa"/>
            <w:right w:w="108" w:type="dxa"/>
          </w:tblCellMar>
        </w:tblPrEx>
        <w:trPr>
          <w:trHeight w:val="8626"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auto"/>
                <w:sz w:val="20"/>
                <w:szCs w:val="20"/>
              </w:rPr>
            </w:pPr>
            <w:r>
              <w:rPr>
                <w:rFonts w:hint="eastAsia" w:ascii="宋体" w:hAnsi="宋体" w:cs="宋体"/>
                <w:b w:val="0"/>
                <w:bCs w:val="0"/>
                <w:color w:val="auto"/>
                <w:kern w:val="0"/>
                <w:sz w:val="20"/>
                <w:szCs w:val="20"/>
                <w:lang w:bidi="ar"/>
              </w:rPr>
              <w:t>智能配置</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 w:val="0"/>
                <w:bCs w:val="0"/>
                <w:color w:val="auto"/>
              </w:rPr>
            </w:pPr>
            <w:r>
              <w:rPr>
                <w:rFonts w:hint="eastAsia"/>
                <w:b w:val="0"/>
                <w:bCs w:val="0"/>
                <w:color w:val="auto"/>
              </w:rPr>
              <w:t>4种</w:t>
            </w:r>
            <w:r>
              <w:rPr>
                <w:rFonts w:hint="eastAsia"/>
                <w:b w:val="0"/>
                <w:bCs w:val="0"/>
                <w:color w:val="auto"/>
                <w:lang w:val="en-US" w:eastAsia="zh-CN"/>
              </w:rPr>
              <w:t>(经济，舒适，运动，自定义)</w:t>
            </w:r>
            <w:r>
              <w:rPr>
                <w:rFonts w:hint="eastAsia"/>
                <w:b w:val="0"/>
                <w:bCs w:val="0"/>
                <w:color w:val="auto"/>
              </w:rPr>
              <w:t>驾驶模式切换</w:t>
            </w:r>
          </w:p>
          <w:p>
            <w:pPr>
              <w:widowControl/>
              <w:jc w:val="both"/>
              <w:textAlignment w:val="center"/>
              <w:rPr>
                <w:rFonts w:hint="eastAsia" w:eastAsia="宋体"/>
                <w:b w:val="0"/>
                <w:bCs w:val="0"/>
                <w:color w:val="auto"/>
                <w:lang w:eastAsia="zh-CN"/>
              </w:rPr>
            </w:pPr>
            <w:r>
              <w:rPr>
                <w:rFonts w:hint="eastAsia"/>
                <w:b w:val="0"/>
                <w:bCs w:val="0"/>
                <w:color w:val="auto"/>
              </w:rPr>
              <w:t>能量回收系统</w:t>
            </w:r>
            <w:r>
              <w:rPr>
                <w:rFonts w:hint="eastAsia"/>
                <w:b w:val="0"/>
                <w:bCs w:val="0"/>
                <w:color w:val="auto"/>
                <w:lang w:eastAsia="zh-CN"/>
              </w:rPr>
              <w:t>、</w:t>
            </w:r>
            <w:r>
              <w:rPr>
                <w:rFonts w:hint="eastAsia"/>
                <w:b w:val="0"/>
                <w:bCs w:val="0"/>
                <w:color w:val="auto"/>
              </w:rPr>
              <w:t>辅助驾驶等级L2</w:t>
            </w:r>
            <w:r>
              <w:rPr>
                <w:rFonts w:hint="eastAsia"/>
                <w:b w:val="0"/>
                <w:bCs w:val="0"/>
                <w:color w:val="auto"/>
                <w:lang w:eastAsia="zh-CN"/>
              </w:rPr>
              <w:t>、</w:t>
            </w:r>
            <w:r>
              <w:rPr>
                <w:rFonts w:hint="eastAsia"/>
                <w:b w:val="0"/>
                <w:bCs w:val="0"/>
                <w:color w:val="auto"/>
              </w:rPr>
              <w:t>卫星导航系统</w:t>
            </w:r>
            <w:r>
              <w:rPr>
                <w:rFonts w:hint="eastAsia"/>
                <w:b w:val="0"/>
                <w:bCs w:val="0"/>
                <w:color w:val="auto"/>
                <w:lang w:eastAsia="zh-CN"/>
              </w:rPr>
              <w:t>、</w:t>
            </w:r>
            <w:r>
              <w:rPr>
                <w:rFonts w:hint="eastAsia"/>
                <w:b w:val="0"/>
                <w:bCs w:val="0"/>
                <w:color w:val="auto"/>
              </w:rPr>
              <w:t>高德导航路况信息显示</w:t>
            </w:r>
            <w:r>
              <w:rPr>
                <w:rFonts w:hint="eastAsia"/>
                <w:b w:val="0"/>
                <w:bCs w:val="0"/>
                <w:color w:val="auto"/>
                <w:lang w:eastAsia="zh-CN"/>
              </w:rPr>
              <w:t>、</w:t>
            </w:r>
            <w:r>
              <w:rPr>
                <w:rFonts w:hint="eastAsia"/>
                <w:b w:val="0"/>
                <w:bCs w:val="0"/>
                <w:color w:val="auto"/>
              </w:rPr>
              <w:t>并线辅助</w:t>
            </w:r>
            <w:r>
              <w:rPr>
                <w:rFonts w:hint="eastAsia"/>
                <w:b w:val="0"/>
                <w:bCs w:val="0"/>
                <w:color w:val="auto"/>
                <w:lang w:eastAsia="zh-CN"/>
              </w:rPr>
              <w:t>、</w:t>
            </w:r>
            <w:r>
              <w:rPr>
                <w:rFonts w:hint="eastAsia"/>
                <w:b w:val="0"/>
                <w:bCs w:val="0"/>
                <w:color w:val="auto"/>
              </w:rPr>
              <w:t>车道保持辅助系统</w:t>
            </w:r>
            <w:r>
              <w:rPr>
                <w:rFonts w:hint="eastAsia"/>
                <w:b w:val="0"/>
                <w:bCs w:val="0"/>
                <w:color w:val="auto"/>
                <w:lang w:eastAsia="zh-CN"/>
              </w:rPr>
              <w:t>、</w:t>
            </w:r>
            <w:r>
              <w:rPr>
                <w:rFonts w:hint="eastAsia"/>
                <w:b w:val="0"/>
                <w:bCs w:val="0"/>
                <w:color w:val="auto"/>
              </w:rPr>
              <w:t>车道居中保持</w:t>
            </w:r>
            <w:r>
              <w:rPr>
                <w:rFonts w:hint="eastAsia"/>
                <w:b w:val="0"/>
                <w:bCs w:val="0"/>
                <w:color w:val="auto"/>
                <w:lang w:eastAsia="zh-CN"/>
              </w:rPr>
              <w:t>、</w:t>
            </w:r>
            <w:r>
              <w:rPr>
                <w:rFonts w:hint="eastAsia"/>
                <w:b w:val="0"/>
                <w:bCs w:val="0"/>
                <w:color w:val="auto"/>
              </w:rPr>
              <w:t>道路交通标识识别</w:t>
            </w:r>
            <w:r>
              <w:rPr>
                <w:rFonts w:hint="eastAsia"/>
                <w:b w:val="0"/>
                <w:bCs w:val="0"/>
                <w:color w:val="auto"/>
                <w:lang w:eastAsia="zh-CN"/>
              </w:rPr>
              <w:t>、</w:t>
            </w:r>
          </w:p>
          <w:p>
            <w:pPr>
              <w:pStyle w:val="9"/>
              <w:rPr>
                <w:rFonts w:hint="eastAsia"/>
                <w:b w:val="0"/>
                <w:bCs w:val="0"/>
                <w:color w:val="auto"/>
              </w:rPr>
            </w:pPr>
            <w:r>
              <w:rPr>
                <w:rFonts w:hint="eastAsia"/>
                <w:b w:val="0"/>
                <w:bCs w:val="0"/>
                <w:color w:val="auto"/>
              </w:rPr>
              <w:t>方向盘离手检测</w:t>
            </w:r>
            <w:r>
              <w:rPr>
                <w:rFonts w:hint="eastAsia"/>
                <w:b w:val="0"/>
                <w:bCs w:val="0"/>
                <w:color w:val="auto"/>
                <w:lang w:eastAsia="zh-CN"/>
              </w:rPr>
              <w:t>、</w:t>
            </w:r>
            <w:r>
              <w:rPr>
                <w:rFonts w:hint="eastAsia"/>
                <w:b w:val="0"/>
                <w:bCs w:val="0"/>
                <w:color w:val="auto"/>
              </w:rPr>
              <w:t>发动机电子防盗</w:t>
            </w:r>
            <w:r>
              <w:rPr>
                <w:rFonts w:hint="eastAsia"/>
                <w:b w:val="0"/>
                <w:bCs w:val="0"/>
                <w:color w:val="auto"/>
                <w:lang w:eastAsia="zh-CN"/>
              </w:rPr>
              <w:t>、</w:t>
            </w:r>
            <w:r>
              <w:rPr>
                <w:rFonts w:hint="eastAsia"/>
                <w:b w:val="0"/>
                <w:bCs w:val="0"/>
                <w:color w:val="auto"/>
              </w:rPr>
              <w:t>车内中控锁</w:t>
            </w:r>
            <w:r>
              <w:rPr>
                <w:rFonts w:hint="eastAsia"/>
                <w:b w:val="0"/>
                <w:bCs w:val="0"/>
                <w:color w:val="auto"/>
                <w:lang w:eastAsia="zh-CN"/>
              </w:rPr>
              <w:t>、</w:t>
            </w:r>
            <w:r>
              <w:rPr>
                <w:rFonts w:hint="eastAsia"/>
                <w:b w:val="0"/>
                <w:bCs w:val="0"/>
                <w:color w:val="auto"/>
              </w:rPr>
              <w:t>蓝牙钥匙</w:t>
            </w:r>
            <w:r>
              <w:rPr>
                <w:rFonts w:hint="eastAsia"/>
                <w:b w:val="0"/>
                <w:bCs w:val="0"/>
                <w:color w:val="auto"/>
                <w:lang w:eastAsia="zh-CN"/>
              </w:rPr>
              <w:t>、</w:t>
            </w:r>
            <w:r>
              <w:rPr>
                <w:rFonts w:hint="eastAsia"/>
                <w:b w:val="0"/>
                <w:bCs w:val="0"/>
                <w:color w:val="auto"/>
              </w:rPr>
              <w:t>无钥匙启动系统</w:t>
            </w:r>
            <w:r>
              <w:rPr>
                <w:rFonts w:hint="eastAsia"/>
                <w:b w:val="0"/>
                <w:bCs w:val="0"/>
                <w:color w:val="auto"/>
                <w:lang w:eastAsia="zh-CN"/>
              </w:rPr>
              <w:t>、</w:t>
            </w:r>
            <w:r>
              <w:rPr>
                <w:rFonts w:hint="eastAsia"/>
                <w:b w:val="0"/>
                <w:bCs w:val="0"/>
                <w:color w:val="auto"/>
              </w:rPr>
              <w:t>隐藏电动门把手</w:t>
            </w:r>
            <w:r>
              <w:rPr>
                <w:rFonts w:hint="eastAsia"/>
                <w:b w:val="0"/>
                <w:bCs w:val="0"/>
                <w:color w:val="auto"/>
                <w:lang w:eastAsia="zh-CN"/>
              </w:rPr>
              <w:t>、</w:t>
            </w:r>
            <w:r>
              <w:rPr>
                <w:rFonts w:hint="eastAsia"/>
                <w:b w:val="0"/>
                <w:bCs w:val="0"/>
                <w:color w:val="auto"/>
              </w:rPr>
              <w:t>远程启动功能</w:t>
            </w:r>
            <w:r>
              <w:rPr>
                <w:rFonts w:hint="eastAsia"/>
                <w:b w:val="0"/>
                <w:bCs w:val="0"/>
                <w:color w:val="auto"/>
                <w:lang w:eastAsia="zh-CN"/>
              </w:rPr>
              <w:t>、</w:t>
            </w:r>
            <w:r>
              <w:rPr>
                <w:rFonts w:hint="eastAsia"/>
                <w:b w:val="0"/>
                <w:bCs w:val="0"/>
                <w:color w:val="auto"/>
              </w:rPr>
              <w:t>电池预加热</w:t>
            </w:r>
            <w:r>
              <w:rPr>
                <w:rFonts w:hint="eastAsia"/>
                <w:b w:val="0"/>
                <w:bCs w:val="0"/>
                <w:color w:val="auto"/>
                <w:lang w:eastAsia="zh-CN"/>
              </w:rPr>
              <w:t>、</w:t>
            </w:r>
            <w:r>
              <w:rPr>
                <w:rFonts w:hint="eastAsia"/>
                <w:b w:val="0"/>
                <w:bCs w:val="0"/>
                <w:color w:val="auto"/>
              </w:rPr>
              <w:t>对外放电</w:t>
            </w:r>
            <w:r>
              <w:rPr>
                <w:rFonts w:hint="eastAsia"/>
                <w:b w:val="0"/>
                <w:bCs w:val="0"/>
                <w:color w:val="auto"/>
                <w:lang w:val="en-US" w:eastAsia="zh-CN"/>
              </w:rPr>
              <w:t>3.3Kw、</w:t>
            </w:r>
            <w:r>
              <w:rPr>
                <w:rFonts w:hint="eastAsia"/>
                <w:b w:val="0"/>
                <w:bCs w:val="0"/>
                <w:color w:val="auto"/>
              </w:rPr>
              <w:t>LED远光灯光源</w:t>
            </w:r>
            <w:r>
              <w:rPr>
                <w:rFonts w:hint="eastAsia"/>
                <w:b w:val="0"/>
                <w:bCs w:val="0"/>
                <w:color w:val="auto"/>
                <w:lang w:eastAsia="zh-CN"/>
              </w:rPr>
              <w:t>、</w:t>
            </w:r>
            <w:r>
              <w:rPr>
                <w:rFonts w:hint="eastAsia"/>
                <w:b w:val="0"/>
                <w:bCs w:val="0"/>
                <w:color w:val="auto"/>
              </w:rPr>
              <w:t>LED日间行车灯</w:t>
            </w:r>
            <w:r>
              <w:rPr>
                <w:rFonts w:hint="eastAsia"/>
                <w:b w:val="0"/>
                <w:bCs w:val="0"/>
                <w:color w:val="auto"/>
                <w:lang w:eastAsia="zh-CN"/>
              </w:rPr>
              <w:t>、</w:t>
            </w:r>
            <w:r>
              <w:rPr>
                <w:rFonts w:hint="eastAsia"/>
                <w:b w:val="0"/>
                <w:bCs w:val="0"/>
                <w:color w:val="auto"/>
              </w:rPr>
              <w:t>自适应远近光</w:t>
            </w:r>
            <w:r>
              <w:rPr>
                <w:rFonts w:hint="eastAsia"/>
                <w:b w:val="0"/>
                <w:bCs w:val="0"/>
                <w:color w:val="auto"/>
                <w:lang w:eastAsia="zh-CN"/>
              </w:rPr>
              <w:t>、</w:t>
            </w:r>
            <w:r>
              <w:rPr>
                <w:rFonts w:hint="eastAsia"/>
                <w:b w:val="0"/>
                <w:bCs w:val="0"/>
                <w:color w:val="auto"/>
              </w:rPr>
              <w:t>自动头灯</w:t>
            </w:r>
            <w:r>
              <w:rPr>
                <w:rFonts w:hint="eastAsia"/>
                <w:b w:val="0"/>
                <w:bCs w:val="0"/>
                <w:color w:val="auto"/>
                <w:lang w:eastAsia="zh-CN"/>
              </w:rPr>
              <w:t>、</w:t>
            </w:r>
            <w:r>
              <w:rPr>
                <w:rFonts w:hint="eastAsia"/>
                <w:b w:val="0"/>
                <w:bCs w:val="0"/>
                <w:color w:val="auto"/>
              </w:rPr>
              <w:t>语音分区域唤醒●双区域识别</w:t>
            </w:r>
            <w:r>
              <w:rPr>
                <w:rFonts w:hint="eastAsia"/>
                <w:b w:val="0"/>
                <w:bCs w:val="0"/>
                <w:color w:val="auto"/>
                <w:lang w:eastAsia="zh-CN"/>
              </w:rPr>
              <w:t>、</w:t>
            </w:r>
            <w:r>
              <w:rPr>
                <w:rFonts w:hint="eastAsia"/>
                <w:b w:val="0"/>
                <w:bCs w:val="0"/>
                <w:color w:val="auto"/>
              </w:rPr>
              <w:t>语音连续识别</w:t>
            </w:r>
            <w:r>
              <w:rPr>
                <w:rFonts w:hint="eastAsia"/>
                <w:b w:val="0"/>
                <w:bCs w:val="0"/>
                <w:color w:val="auto"/>
                <w:lang w:eastAsia="zh-CN"/>
              </w:rPr>
              <w:t>、</w:t>
            </w:r>
            <w:r>
              <w:rPr>
                <w:rFonts w:hint="eastAsia"/>
                <w:b w:val="0"/>
                <w:bCs w:val="0"/>
                <w:color w:val="auto"/>
              </w:rPr>
              <w:t>车联网</w:t>
            </w:r>
            <w:r>
              <w:rPr>
                <w:b w:val="0"/>
                <w:bCs w:val="0"/>
                <w:color w:val="auto"/>
              </w:rPr>
              <w:t>4G</w:t>
            </w:r>
            <w:r>
              <w:rPr>
                <w:rFonts w:hint="eastAsia"/>
                <w:b w:val="0"/>
                <w:bCs w:val="0"/>
                <w:color w:val="auto"/>
                <w:lang w:eastAsia="zh-CN"/>
              </w:rPr>
              <w:t>、</w:t>
            </w:r>
            <w:r>
              <w:rPr>
                <w:rFonts w:hint="eastAsia"/>
                <w:b w:val="0"/>
                <w:bCs w:val="0"/>
                <w:color w:val="auto"/>
              </w:rPr>
              <w:t>OTA升级</w:t>
            </w:r>
            <w:r>
              <w:rPr>
                <w:rFonts w:hint="eastAsia"/>
                <w:b w:val="0"/>
                <w:bCs w:val="0"/>
                <w:color w:val="auto"/>
                <w:lang w:eastAsia="zh-CN"/>
              </w:rPr>
              <w:t>、</w:t>
            </w:r>
            <w:r>
              <w:rPr>
                <w:rFonts w:hint="eastAsia"/>
                <w:b w:val="0"/>
                <w:bCs w:val="0"/>
                <w:color w:val="auto"/>
              </w:rPr>
              <w:t>Wi-Fi热点</w:t>
            </w:r>
            <w:r>
              <w:rPr>
                <w:rFonts w:hint="eastAsia"/>
                <w:b w:val="0"/>
                <w:bCs w:val="0"/>
                <w:color w:val="auto"/>
                <w:lang w:eastAsia="zh-CN"/>
              </w:rPr>
              <w:t>、</w:t>
            </w:r>
            <w:r>
              <w:rPr>
                <w:rFonts w:hint="eastAsia"/>
                <w:b w:val="0"/>
                <w:bCs w:val="0"/>
                <w:color w:val="auto"/>
              </w:rPr>
              <w:t>手机APP远程功能</w:t>
            </w:r>
            <w:r>
              <w:rPr>
                <w:rFonts w:hint="eastAsia"/>
                <w:b w:val="0"/>
                <w:bCs w:val="0"/>
                <w:color w:val="auto"/>
                <w:lang w:eastAsia="zh-CN"/>
              </w:rPr>
              <w:t>、</w:t>
            </w:r>
            <w:r>
              <w:rPr>
                <w:rFonts w:hint="eastAsia"/>
                <w:b w:val="0"/>
                <w:bCs w:val="0"/>
                <w:color w:val="auto"/>
              </w:rPr>
              <w:t>方向盘手动上下+前后调节</w:t>
            </w:r>
            <w:r>
              <w:rPr>
                <w:rFonts w:hint="eastAsia"/>
                <w:b w:val="0"/>
                <w:bCs w:val="0"/>
                <w:color w:val="auto"/>
                <w:lang w:eastAsia="zh-CN"/>
              </w:rPr>
              <w:t>、</w:t>
            </w:r>
            <w:r>
              <w:rPr>
                <w:rFonts w:hint="eastAsia"/>
                <w:b w:val="0"/>
                <w:bCs w:val="0"/>
                <w:color w:val="auto"/>
              </w:rPr>
              <w:t>手机无线充电功</w:t>
            </w:r>
            <w:r>
              <w:rPr>
                <w:rFonts w:hint="eastAsia"/>
                <w:b w:val="0"/>
                <w:bCs w:val="0"/>
                <w:color w:val="auto"/>
                <w:lang w:val="en-US" w:eastAsia="zh-CN"/>
              </w:rPr>
              <w:t>15</w:t>
            </w:r>
            <w:r>
              <w:rPr>
                <w:rFonts w:hint="eastAsia"/>
                <w:b w:val="0"/>
                <w:bCs w:val="0"/>
                <w:color w:val="auto"/>
              </w:rPr>
              <w:t>W</w:t>
            </w:r>
            <w:r>
              <w:rPr>
                <w:rFonts w:hint="eastAsia"/>
                <w:b w:val="0"/>
                <w:bCs w:val="0"/>
                <w:color w:val="auto"/>
                <w:lang w:eastAsia="zh-CN"/>
              </w:rPr>
              <w:t>、</w:t>
            </w:r>
            <w:r>
              <w:rPr>
                <w:rFonts w:hint="eastAsia"/>
                <w:b w:val="0"/>
                <w:bCs w:val="0"/>
                <w:color w:val="auto"/>
              </w:rPr>
              <w:t>USB/Type-C接口前</w:t>
            </w:r>
            <w:r>
              <w:rPr>
                <w:rFonts w:hint="eastAsia"/>
                <w:b w:val="0"/>
                <w:bCs w:val="0"/>
                <w:color w:val="auto"/>
                <w:lang w:eastAsia="zh-CN"/>
              </w:rPr>
              <w:t>排</w:t>
            </w:r>
            <w:r>
              <w:rPr>
                <w:rFonts w:hint="eastAsia"/>
                <w:b w:val="0"/>
                <w:bCs w:val="0"/>
                <w:color w:val="auto"/>
                <w:lang w:val="en-US" w:eastAsia="zh-CN"/>
              </w:rPr>
              <w:t>2</w:t>
            </w:r>
            <w:r>
              <w:rPr>
                <w:rFonts w:hint="eastAsia"/>
                <w:b w:val="0"/>
                <w:bCs w:val="0"/>
                <w:color w:val="auto"/>
              </w:rPr>
              <w:t>后排</w:t>
            </w:r>
            <w:r>
              <w:rPr>
                <w:rFonts w:hint="eastAsia"/>
                <w:b w:val="0"/>
                <w:bCs w:val="0"/>
                <w:color w:val="auto"/>
                <w:lang w:val="en-US" w:eastAsia="zh-CN"/>
              </w:rPr>
              <w:t>1</w:t>
            </w:r>
            <w:r>
              <w:rPr>
                <w:rFonts w:hint="eastAsia"/>
                <w:b w:val="0"/>
                <w:bCs w:val="0"/>
                <w:color w:val="auto"/>
              </w:rPr>
              <w:t>个</w:t>
            </w:r>
            <w:r>
              <w:rPr>
                <w:rFonts w:hint="eastAsia"/>
                <w:b w:val="0"/>
                <w:bCs w:val="0"/>
                <w:color w:val="auto"/>
                <w:lang w:eastAsia="zh-CN"/>
              </w:rPr>
              <w:t>、</w:t>
            </w:r>
            <w:r>
              <w:rPr>
                <w:rFonts w:hint="eastAsia"/>
                <w:b w:val="0"/>
                <w:bCs w:val="0"/>
                <w:color w:val="auto"/>
              </w:rPr>
              <w:t>电动座椅记忆功能、座椅通风、加热</w:t>
            </w:r>
            <w:r>
              <w:rPr>
                <w:rFonts w:hint="eastAsia"/>
                <w:b w:val="0"/>
                <w:bCs w:val="0"/>
                <w:color w:val="auto"/>
                <w:lang w:eastAsia="zh-CN"/>
              </w:rPr>
              <w:t>、</w:t>
            </w:r>
            <w:r>
              <w:rPr>
                <w:rFonts w:hint="eastAsia"/>
                <w:b w:val="0"/>
                <w:bCs w:val="0"/>
                <w:color w:val="auto"/>
              </w:rPr>
              <w:t>前/后中央扶手</w:t>
            </w:r>
            <w:r>
              <w:rPr>
                <w:rFonts w:hint="eastAsia"/>
                <w:b w:val="0"/>
                <w:bCs w:val="0"/>
                <w:color w:val="auto"/>
                <w:lang w:eastAsia="zh-CN"/>
              </w:rPr>
              <w:t>、</w:t>
            </w:r>
            <w:r>
              <w:rPr>
                <w:rFonts w:hint="eastAsia"/>
                <w:b w:val="0"/>
                <w:bCs w:val="0"/>
                <w:color w:val="auto"/>
              </w:rPr>
              <w:t>触摸式阅读灯</w:t>
            </w:r>
            <w:r>
              <w:rPr>
                <w:rFonts w:hint="eastAsia"/>
                <w:b w:val="0"/>
                <w:bCs w:val="0"/>
                <w:color w:val="auto"/>
                <w:lang w:eastAsia="zh-CN"/>
              </w:rPr>
              <w:t>、</w:t>
            </w:r>
            <w:r>
              <w:rPr>
                <w:rFonts w:hint="eastAsia"/>
                <w:b w:val="0"/>
                <w:bCs w:val="0"/>
                <w:color w:val="auto"/>
              </w:rPr>
              <w:t>扬声器数量</w:t>
            </w:r>
            <w:r>
              <w:rPr>
                <w:rFonts w:hint="eastAsia"/>
                <w:b w:val="0"/>
                <w:bCs w:val="0"/>
                <w:color w:val="auto"/>
                <w:lang w:val="en-US" w:eastAsia="zh-CN"/>
              </w:rPr>
              <w:t>16</w:t>
            </w:r>
            <w:r>
              <w:rPr>
                <w:rFonts w:hint="eastAsia"/>
                <w:b w:val="0"/>
                <w:bCs w:val="0"/>
                <w:color w:val="auto"/>
              </w:rPr>
              <w:t>个</w:t>
            </w:r>
            <w:r>
              <w:rPr>
                <w:rFonts w:hint="eastAsia"/>
                <w:b w:val="0"/>
                <w:bCs w:val="0"/>
                <w:color w:val="auto"/>
                <w:lang w:eastAsia="zh-CN"/>
              </w:rPr>
              <w:t>、</w:t>
            </w:r>
            <w:r>
              <w:rPr>
                <w:rFonts w:hint="eastAsia"/>
                <w:b w:val="0"/>
                <w:bCs w:val="0"/>
                <w:color w:val="auto"/>
              </w:rPr>
              <w:t>车内环境氛围灯</w:t>
            </w:r>
            <w:r>
              <w:rPr>
                <w:rFonts w:hint="eastAsia"/>
                <w:b w:val="0"/>
                <w:bCs w:val="0"/>
                <w:color w:val="auto"/>
                <w:lang w:val="en-US" w:eastAsia="zh-CN"/>
              </w:rPr>
              <w:t>64色、</w:t>
            </w:r>
            <w:r>
              <w:rPr>
                <w:rFonts w:hint="eastAsia"/>
                <w:b w:val="0"/>
                <w:bCs w:val="0"/>
                <w:color w:val="auto"/>
              </w:rPr>
              <w:t>自动空调</w:t>
            </w:r>
            <w:r>
              <w:rPr>
                <w:rFonts w:hint="eastAsia"/>
                <w:b w:val="0"/>
                <w:bCs w:val="0"/>
                <w:color w:val="auto"/>
                <w:lang w:eastAsia="zh-CN"/>
              </w:rPr>
              <w:t>（双区）、</w:t>
            </w:r>
            <w:r>
              <w:rPr>
                <w:rFonts w:hint="eastAsia"/>
                <w:b w:val="0"/>
                <w:bCs w:val="0"/>
                <w:color w:val="auto"/>
              </w:rPr>
              <w:t>后排独立</w:t>
            </w:r>
            <w:r>
              <w:rPr>
                <w:rFonts w:hint="eastAsia"/>
                <w:b w:val="0"/>
                <w:bCs w:val="0"/>
                <w:color w:val="auto"/>
                <w:lang w:eastAsia="zh-CN"/>
              </w:rPr>
              <w:t>出凤口、</w:t>
            </w:r>
            <w:r>
              <w:rPr>
                <w:rFonts w:hint="eastAsia"/>
                <w:b w:val="0"/>
                <w:bCs w:val="0"/>
                <w:color w:val="auto"/>
              </w:rPr>
              <w:t>车内PM2.5过滤装置</w:t>
            </w:r>
            <w:r>
              <w:rPr>
                <w:rFonts w:hint="eastAsia"/>
                <w:b w:val="0"/>
                <w:bCs w:val="0"/>
                <w:color w:val="auto"/>
                <w:lang w:eastAsia="zh-CN"/>
              </w:rPr>
              <w:t>、</w:t>
            </w:r>
            <w:r>
              <w:rPr>
                <w:rFonts w:hint="eastAsia"/>
                <w:b w:val="0"/>
                <w:bCs w:val="0"/>
                <w:color w:val="auto"/>
              </w:rPr>
              <w:t>大灯高度可调、大灯延时关闭</w:t>
            </w:r>
            <w:r>
              <w:rPr>
                <w:rFonts w:hint="eastAsia"/>
                <w:b w:val="0"/>
                <w:bCs w:val="0"/>
                <w:color w:val="auto"/>
                <w:lang w:eastAsia="zh-CN"/>
              </w:rPr>
              <w:t>、不</w:t>
            </w:r>
            <w:r>
              <w:rPr>
                <w:rFonts w:hint="eastAsia"/>
                <w:b w:val="0"/>
                <w:bCs w:val="0"/>
                <w:color w:val="auto"/>
              </w:rPr>
              <w:t>可开启全景天</w:t>
            </w:r>
            <w:r>
              <w:rPr>
                <w:rFonts w:hint="eastAsia"/>
                <w:b w:val="0"/>
                <w:bCs w:val="0"/>
                <w:color w:val="auto"/>
                <w:lang w:eastAsia="zh-CN"/>
              </w:rPr>
              <w:t>幕、</w:t>
            </w:r>
            <w:r>
              <w:rPr>
                <w:rFonts w:hint="eastAsia"/>
                <w:b w:val="0"/>
                <w:bCs w:val="0"/>
                <w:color w:val="auto"/>
              </w:rPr>
              <w:t>全车车窗一键升降功能</w:t>
            </w:r>
            <w:r>
              <w:rPr>
                <w:rFonts w:hint="eastAsia"/>
                <w:b w:val="0"/>
                <w:bCs w:val="0"/>
                <w:color w:val="auto"/>
                <w:lang w:eastAsia="zh-CN"/>
              </w:rPr>
              <w:t>、</w:t>
            </w:r>
            <w:r>
              <w:rPr>
                <w:rFonts w:hint="eastAsia"/>
                <w:b w:val="0"/>
                <w:bCs w:val="0"/>
                <w:color w:val="auto"/>
              </w:rPr>
              <w:t>雨量感应式雨刮</w:t>
            </w:r>
            <w:r>
              <w:rPr>
                <w:rFonts w:hint="eastAsia"/>
                <w:b w:val="0"/>
                <w:bCs w:val="0"/>
                <w:color w:val="auto"/>
                <w:lang w:eastAsia="zh-CN"/>
              </w:rPr>
              <w:t>、</w:t>
            </w:r>
            <w:r>
              <w:rPr>
                <w:rFonts w:hint="eastAsia"/>
                <w:b w:val="0"/>
                <w:bCs w:val="0"/>
                <w:color w:val="auto"/>
              </w:rPr>
              <w:t>外后视镜</w:t>
            </w:r>
            <w:r>
              <w:rPr>
                <w:rFonts w:hint="eastAsia"/>
                <w:b w:val="0"/>
                <w:bCs w:val="0"/>
                <w:color w:val="auto"/>
                <w:lang w:eastAsia="zh-CN"/>
              </w:rPr>
              <w:t>折叠</w:t>
            </w:r>
            <w:r>
              <w:rPr>
                <w:rFonts w:hint="eastAsia"/>
                <w:b w:val="0"/>
                <w:bCs w:val="0"/>
                <w:color w:val="auto"/>
              </w:rPr>
              <w:t>功能</w:t>
            </w:r>
            <w:r>
              <w:rPr>
                <w:rFonts w:hint="eastAsia"/>
                <w:b w:val="0"/>
                <w:bCs w:val="0"/>
                <w:color w:val="auto"/>
                <w:lang w:eastAsia="zh-CN"/>
              </w:rPr>
              <w:t>、</w:t>
            </w:r>
            <w:r>
              <w:rPr>
                <w:rFonts w:hint="eastAsia"/>
                <w:b w:val="0"/>
                <w:bCs w:val="0"/>
                <w:color w:val="auto"/>
                <w:lang w:val="en-US" w:eastAsia="zh-CN"/>
              </w:rPr>
              <w:t>15.4</w:t>
            </w:r>
            <w:r>
              <w:rPr>
                <w:rFonts w:hint="eastAsia"/>
                <w:b w:val="0"/>
                <w:bCs w:val="0"/>
                <w:color w:val="auto"/>
              </w:rPr>
              <w:t>英寸中控屏幕</w:t>
            </w:r>
            <w:r>
              <w:rPr>
                <w:rFonts w:hint="eastAsia"/>
                <w:b w:val="0"/>
                <w:bCs w:val="0"/>
                <w:color w:val="auto"/>
                <w:lang w:eastAsia="zh-CN"/>
              </w:rPr>
              <w:t>、</w:t>
            </w:r>
            <w:r>
              <w:rPr>
                <w:rFonts w:hint="eastAsia"/>
                <w:b w:val="0"/>
                <w:bCs w:val="0"/>
                <w:color w:val="auto"/>
              </w:rPr>
              <w:t>蓝牙/车载电话</w:t>
            </w:r>
            <w:r>
              <w:rPr>
                <w:rFonts w:hint="eastAsia"/>
                <w:b w:val="0"/>
                <w:bCs w:val="0"/>
                <w:color w:val="auto"/>
                <w:lang w:eastAsia="zh-CN"/>
              </w:rPr>
              <w:t>、</w:t>
            </w:r>
            <w:r>
              <w:rPr>
                <w:rFonts w:hint="eastAsia"/>
                <w:b w:val="0"/>
                <w:bCs w:val="0"/>
                <w:color w:val="auto"/>
              </w:rPr>
              <w:t>手机互联/映射</w:t>
            </w:r>
            <w:r>
              <w:rPr>
                <w:rFonts w:hint="eastAsia"/>
                <w:b w:val="0"/>
                <w:bCs w:val="0"/>
                <w:color w:val="auto"/>
                <w:lang w:eastAsia="zh-CN"/>
              </w:rPr>
              <w:t>、</w:t>
            </w:r>
            <w:r>
              <w:rPr>
                <w:rFonts w:hint="eastAsia"/>
                <w:b w:val="0"/>
                <w:bCs w:val="0"/>
                <w:color w:val="auto"/>
              </w:rPr>
              <w:t>语音识别控制系统</w:t>
            </w:r>
            <w:r>
              <w:rPr>
                <w:rFonts w:hint="eastAsia"/>
                <w:b w:val="0"/>
                <w:bCs w:val="0"/>
                <w:color w:val="auto"/>
                <w:lang w:eastAsia="zh-CN"/>
              </w:rPr>
              <w:t>、</w:t>
            </w:r>
            <w:r>
              <w:rPr>
                <w:rFonts w:hint="eastAsia"/>
                <w:b w:val="0"/>
                <w:bCs w:val="0"/>
                <w:color w:val="auto"/>
              </w:rPr>
              <w:t>车载KTV</w:t>
            </w:r>
            <w:r>
              <w:rPr>
                <w:rFonts w:hint="eastAsia"/>
                <w:b w:val="0"/>
                <w:bCs w:val="0"/>
                <w:color w:val="auto"/>
                <w:lang w:eastAsia="zh-CN"/>
              </w:rPr>
              <w:t>、电动尾门、电动尾门记忆、无边框车门、主副驾电动调节</w:t>
            </w:r>
          </w:p>
        </w:tc>
      </w:tr>
      <w:tr>
        <w:tblPrEx>
          <w:tblCellMar>
            <w:top w:w="0" w:type="dxa"/>
            <w:left w:w="108" w:type="dxa"/>
            <w:bottom w:w="0" w:type="dxa"/>
            <w:right w:w="108" w:type="dxa"/>
          </w:tblCellMar>
        </w:tblPrEx>
        <w:trPr>
          <w:trHeight w:val="1219" w:hRule="atLeast"/>
        </w:trPr>
        <w:tc>
          <w:tcPr>
            <w:tcW w:w="3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auto"/>
                <w:sz w:val="20"/>
                <w:szCs w:val="20"/>
              </w:rPr>
            </w:pPr>
            <w:r>
              <w:rPr>
                <w:rFonts w:hint="eastAsia" w:ascii="宋体" w:hAnsi="宋体" w:cs="宋体"/>
                <w:b w:val="0"/>
                <w:bCs w:val="0"/>
                <w:color w:val="auto"/>
                <w:kern w:val="0"/>
                <w:sz w:val="20"/>
                <w:szCs w:val="20"/>
                <w:lang w:bidi="ar"/>
              </w:rPr>
              <w:t>安全配置</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b w:val="0"/>
                <w:bCs w:val="0"/>
                <w:color w:val="auto"/>
                <w:kern w:val="0"/>
                <w:sz w:val="20"/>
                <w:szCs w:val="20"/>
                <w:lang w:bidi="ar"/>
              </w:rPr>
            </w:pPr>
            <w:r>
              <w:rPr>
                <w:rFonts w:hint="eastAsia" w:ascii="宋体" w:hAnsi="宋体" w:cs="宋体"/>
                <w:b w:val="0"/>
                <w:bCs w:val="0"/>
                <w:color w:val="auto"/>
                <w:kern w:val="0"/>
                <w:sz w:val="20"/>
                <w:szCs w:val="20"/>
                <w:lang w:bidi="ar"/>
              </w:rPr>
              <w:t>前</w:t>
            </w:r>
            <w:r>
              <w:rPr>
                <w:rFonts w:hint="eastAsia" w:ascii="宋体" w:hAnsi="宋体" w:cs="宋体"/>
                <w:b w:val="0"/>
                <w:bCs w:val="0"/>
                <w:color w:val="auto"/>
                <w:kern w:val="0"/>
                <w:sz w:val="20"/>
                <w:szCs w:val="20"/>
                <w:lang w:eastAsia="zh-CN" w:bidi="ar"/>
              </w:rPr>
              <w:t>麦弗逊</w:t>
            </w:r>
            <w:r>
              <w:rPr>
                <w:rFonts w:hint="eastAsia" w:ascii="宋体" w:hAnsi="宋体" w:cs="宋体"/>
                <w:b w:val="0"/>
                <w:bCs w:val="0"/>
                <w:color w:val="auto"/>
                <w:kern w:val="0"/>
                <w:sz w:val="20"/>
                <w:szCs w:val="20"/>
                <w:lang w:bidi="ar"/>
              </w:rPr>
              <w:t>式独立悬架</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后</w:t>
            </w:r>
            <w:r>
              <w:rPr>
                <w:rFonts w:hint="eastAsia" w:ascii="宋体" w:hAnsi="宋体" w:cs="宋体"/>
                <w:b w:val="0"/>
                <w:bCs w:val="0"/>
                <w:color w:val="auto"/>
                <w:kern w:val="0"/>
                <w:sz w:val="20"/>
                <w:szCs w:val="20"/>
                <w:lang w:eastAsia="zh-CN" w:bidi="ar"/>
              </w:rPr>
              <w:t>多</w:t>
            </w:r>
            <w:r>
              <w:rPr>
                <w:rFonts w:hint="eastAsia" w:ascii="宋体" w:hAnsi="宋体" w:cs="宋体"/>
                <w:b w:val="0"/>
                <w:bCs w:val="0"/>
                <w:color w:val="auto"/>
                <w:kern w:val="0"/>
                <w:sz w:val="20"/>
                <w:szCs w:val="20"/>
                <w:lang w:bidi="ar"/>
              </w:rPr>
              <w:t>连杆</w:t>
            </w:r>
            <w:r>
              <w:rPr>
                <w:rFonts w:hint="eastAsia" w:ascii="宋体" w:hAnsi="宋体" w:cs="宋体"/>
                <w:b w:val="0"/>
                <w:bCs w:val="0"/>
                <w:color w:val="auto"/>
                <w:kern w:val="0"/>
                <w:sz w:val="20"/>
                <w:szCs w:val="20"/>
                <w:lang w:val="en-US" w:eastAsia="zh-CN" w:bidi="ar"/>
              </w:rPr>
              <w:t>H臂</w:t>
            </w:r>
            <w:r>
              <w:rPr>
                <w:rFonts w:hint="eastAsia" w:ascii="宋体" w:hAnsi="宋体" w:cs="宋体"/>
                <w:b w:val="0"/>
                <w:bCs w:val="0"/>
                <w:color w:val="auto"/>
                <w:kern w:val="0"/>
                <w:sz w:val="20"/>
                <w:szCs w:val="20"/>
                <w:lang w:bidi="ar"/>
              </w:rPr>
              <w:t>独立悬架</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方向盘电动助力</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前制动通风盘式</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后制动盘式</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电子驻车</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上坡辅助</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前/后驻车雷达</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驾驶辅助影像 360°</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透明底盘/540度影像</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前方感知摄像头</w:t>
            </w:r>
          </w:p>
          <w:p>
            <w:pPr>
              <w:widowControl/>
              <w:jc w:val="both"/>
              <w:textAlignment w:val="center"/>
              <w:rPr>
                <w:rFonts w:hint="eastAsia" w:ascii="宋体" w:hAnsi="宋体" w:cs="宋体"/>
                <w:b w:val="0"/>
                <w:bCs w:val="0"/>
                <w:color w:val="auto"/>
                <w:kern w:val="0"/>
                <w:sz w:val="20"/>
                <w:szCs w:val="20"/>
                <w:lang w:bidi="ar"/>
              </w:rPr>
            </w:pP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超声波雷达</w:t>
            </w:r>
            <w:r>
              <w:rPr>
                <w:rFonts w:hint="eastAsia" w:ascii="宋体" w:hAnsi="宋体" w:cs="宋体"/>
                <w:b w:val="0"/>
                <w:bCs w:val="0"/>
                <w:color w:val="auto"/>
                <w:kern w:val="0"/>
                <w:sz w:val="20"/>
                <w:szCs w:val="20"/>
                <w:lang w:val="en-US" w:eastAsia="zh-CN" w:bidi="ar"/>
              </w:rPr>
              <w:t>12</w:t>
            </w:r>
            <w:r>
              <w:rPr>
                <w:rFonts w:hint="eastAsia" w:ascii="宋体" w:hAnsi="宋体" w:cs="宋体"/>
                <w:b w:val="0"/>
                <w:bCs w:val="0"/>
                <w:color w:val="auto"/>
                <w:kern w:val="0"/>
                <w:sz w:val="20"/>
                <w:szCs w:val="20"/>
                <w:lang w:bidi="ar"/>
              </w:rPr>
              <w:t>个</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摄像头数量5个</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毫米波雷达</w:t>
            </w:r>
            <w:r>
              <w:rPr>
                <w:rFonts w:hint="eastAsia" w:ascii="宋体" w:hAnsi="宋体" w:cs="宋体"/>
                <w:b w:val="0"/>
                <w:bCs w:val="0"/>
                <w:color w:val="auto"/>
                <w:kern w:val="0"/>
                <w:sz w:val="20"/>
                <w:szCs w:val="20"/>
                <w:lang w:val="en-US" w:eastAsia="zh-CN" w:bidi="ar"/>
              </w:rPr>
              <w:t>3</w:t>
            </w:r>
            <w:r>
              <w:rPr>
                <w:rFonts w:hint="eastAsia" w:ascii="宋体" w:hAnsi="宋体" w:cs="宋体"/>
                <w:b w:val="0"/>
                <w:bCs w:val="0"/>
                <w:color w:val="auto"/>
                <w:kern w:val="0"/>
                <w:sz w:val="20"/>
                <w:szCs w:val="20"/>
                <w:lang w:bidi="ar"/>
              </w:rPr>
              <w:t>个</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主/副驾驶座安全气囊</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前/后排头部气囊(气帘)</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胎压显示</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全车安全带未系提醒</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车道偏离预警系统</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主动刹车/主动安全系统</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前</w:t>
            </w:r>
            <w:r>
              <w:rPr>
                <w:rFonts w:hint="eastAsia" w:ascii="宋体" w:hAnsi="宋体" w:cs="宋体"/>
                <w:b w:val="0"/>
                <w:bCs w:val="0"/>
                <w:color w:val="auto"/>
                <w:kern w:val="0"/>
                <w:sz w:val="20"/>
                <w:szCs w:val="20"/>
                <w:lang w:eastAsia="zh-CN" w:bidi="ar"/>
              </w:rPr>
              <w:t>后</w:t>
            </w:r>
            <w:r>
              <w:rPr>
                <w:rFonts w:hint="eastAsia" w:ascii="宋体" w:hAnsi="宋体" w:cs="宋体"/>
                <w:b w:val="0"/>
                <w:bCs w:val="0"/>
                <w:color w:val="auto"/>
                <w:kern w:val="0"/>
                <w:sz w:val="20"/>
                <w:szCs w:val="20"/>
                <w:lang w:bidi="ar"/>
              </w:rPr>
              <w:t>方碰撞预警</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哨兵模式/千里眼</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低速行车警告</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内置行车记录仪</w:t>
            </w:r>
            <w:r>
              <w:rPr>
                <w:rFonts w:hint="eastAsia" w:ascii="宋体" w:hAnsi="宋体" w:cs="宋体"/>
                <w:b w:val="0"/>
                <w:bCs w:val="0"/>
                <w:color w:val="auto"/>
                <w:kern w:val="0"/>
                <w:sz w:val="20"/>
                <w:szCs w:val="20"/>
                <w:lang w:eastAsia="zh-CN" w:bidi="ar"/>
              </w:rPr>
              <w:t>、</w:t>
            </w:r>
            <w:r>
              <w:rPr>
                <w:rFonts w:hint="eastAsia" w:ascii="宋体" w:hAnsi="宋体" w:cs="宋体"/>
                <w:b w:val="0"/>
                <w:bCs w:val="0"/>
                <w:color w:val="auto"/>
                <w:kern w:val="0"/>
                <w:sz w:val="20"/>
                <w:szCs w:val="20"/>
                <w:lang w:bidi="ar"/>
              </w:rPr>
              <w:t>防侧翻系统</w:t>
            </w:r>
          </w:p>
          <w:p>
            <w:pPr>
              <w:widowControl/>
              <w:ind w:firstLine="1000" w:firstLineChars="500"/>
              <w:textAlignment w:val="center"/>
              <w:rPr>
                <w:rFonts w:hint="eastAsia" w:ascii="宋体" w:hAnsi="宋体" w:cs="宋体"/>
                <w:b w:val="0"/>
                <w:bCs w:val="0"/>
                <w:color w:val="auto"/>
                <w:kern w:val="0"/>
                <w:sz w:val="20"/>
                <w:szCs w:val="20"/>
                <w:lang w:bidi="ar"/>
              </w:rPr>
            </w:pPr>
          </w:p>
        </w:tc>
      </w:tr>
    </w:tbl>
    <w:p>
      <w:pPr>
        <w:spacing w:line="360" w:lineRule="auto"/>
        <w:ind w:firstLine="480" w:firstLineChars="200"/>
        <w:rPr>
          <w:rFonts w:ascii="宋体" w:hAnsi="宋体" w:eastAsia="宋体" w:cs="宋体"/>
          <w:b w:val="0"/>
          <w:bCs w:val="0"/>
          <w:color w:val="auto"/>
          <w:sz w:val="24"/>
          <w:szCs w:val="24"/>
        </w:rPr>
      </w:pPr>
      <w:r>
        <w:rPr>
          <w:rFonts w:ascii="宋体" w:hAnsi="宋体" w:eastAsia="宋体" w:cs="Times New Roman"/>
          <w:b w:val="0"/>
          <w:bCs w:val="0"/>
          <w:color w:val="auto"/>
          <w:sz w:val="24"/>
          <w:szCs w:val="24"/>
        </w:rPr>
        <w:t xml:space="preserve">                                    </w:t>
      </w:r>
    </w:p>
    <w:p>
      <w:pPr>
        <w:numPr>
          <w:ilvl w:val="0"/>
          <w:numId w:val="0"/>
        </w:numPr>
        <w:jc w:val="both"/>
        <w:rPr>
          <w:b w:val="0"/>
          <w:bCs w:val="0"/>
          <w:color w:val="auto"/>
        </w:rPr>
      </w:pPr>
    </w:p>
    <w:p>
      <w:pPr>
        <w:pStyle w:val="11"/>
        <w:ind w:firstLine="210"/>
        <w:jc w:val="left"/>
        <w:rPr>
          <w:b w:val="0"/>
          <w:bCs w:val="0"/>
          <w:color w:val="auto"/>
          <w:highlight w:val="none"/>
        </w:rPr>
      </w:pPr>
    </w:p>
    <w:p>
      <w:pPr>
        <w:jc w:val="left"/>
        <w:rPr>
          <w:b w:val="0"/>
          <w:bCs w:val="0"/>
          <w:color w:val="auto"/>
          <w:highlight w:val="none"/>
        </w:rPr>
      </w:pPr>
    </w:p>
    <w:p>
      <w:pPr>
        <w:jc w:val="left"/>
        <w:rPr>
          <w:b w:val="0"/>
          <w:bCs w:val="0"/>
          <w:color w:val="auto"/>
          <w:highlight w:val="none"/>
        </w:rPr>
      </w:pPr>
    </w:p>
    <w:p>
      <w:pPr>
        <w:jc w:val="left"/>
        <w:rPr>
          <w:b w:val="0"/>
          <w:bCs w:val="0"/>
          <w:color w:val="auto"/>
          <w:highlight w:val="none"/>
        </w:rPr>
      </w:pPr>
    </w:p>
    <w:p>
      <w:pPr>
        <w:jc w:val="left"/>
        <w:rPr>
          <w:b w:val="0"/>
          <w:bCs w:val="0"/>
          <w:color w:val="auto"/>
          <w:highlight w:val="none"/>
        </w:rPr>
      </w:pPr>
    </w:p>
    <w:p>
      <w:pPr>
        <w:jc w:val="left"/>
        <w:rPr>
          <w:b w:val="0"/>
          <w:bCs w:val="0"/>
          <w:color w:val="auto"/>
          <w:highlight w:val="none"/>
        </w:rPr>
      </w:pPr>
    </w:p>
    <w:p>
      <w:pPr>
        <w:jc w:val="left"/>
        <w:rPr>
          <w:highlight w:val="none"/>
        </w:rPr>
      </w:pPr>
      <w:r>
        <w:rPr>
          <w:highlight w:val="none"/>
        </w:rPr>
        <w:br w:type="page"/>
      </w:r>
    </w:p>
    <w:p>
      <w:pPr>
        <w:rPr>
          <w:highlight w:val="none"/>
        </w:rPr>
      </w:pPr>
    </w:p>
    <w:p>
      <w:pPr>
        <w:pStyle w:val="3"/>
        <w:ind w:firstLine="883"/>
        <w:rPr>
          <w:highlight w:val="none"/>
        </w:rPr>
      </w:pPr>
      <w:bookmarkStart w:id="30" w:name="_Toc162882020"/>
      <w:r>
        <w:rPr>
          <w:rFonts w:hint="eastAsia"/>
          <w:highlight w:val="none"/>
        </w:rPr>
        <w:t>第</w:t>
      </w:r>
      <w:r>
        <w:rPr>
          <w:rFonts w:hint="eastAsia"/>
          <w:highlight w:val="none"/>
          <w:lang w:eastAsia="zh-CN"/>
        </w:rPr>
        <w:t>五</w:t>
      </w:r>
      <w:r>
        <w:rPr>
          <w:rFonts w:hint="eastAsia"/>
          <w:highlight w:val="none"/>
        </w:rPr>
        <w:t>章</w:t>
      </w:r>
      <w:bookmarkStart w:id="31" w:name="_Hlt454377784"/>
      <w:bookmarkEnd w:id="31"/>
      <w:r>
        <w:rPr>
          <w:rFonts w:hint="eastAsia"/>
          <w:highlight w:val="none"/>
        </w:rPr>
        <w:t xml:space="preserve"> 比选申请文件格式</w:t>
      </w:r>
      <w:bookmarkEnd w:id="30"/>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tabs>
          <w:tab w:val="left" w:pos="3600"/>
          <w:tab w:val="left" w:pos="4480"/>
          <w:tab w:val="left" w:pos="5360"/>
        </w:tabs>
        <w:ind w:firstLine="880"/>
        <w:jc w:val="left"/>
        <w:rPr>
          <w:rFonts w:ascii="宋体" w:hAnsi="宋体" w:cs="宋体"/>
          <w:color w:val="000000"/>
          <w:kern w:val="0"/>
          <w:sz w:val="44"/>
          <w:szCs w:val="44"/>
          <w:highlight w:val="none"/>
        </w:rPr>
      </w:pPr>
    </w:p>
    <w:p>
      <w:pPr>
        <w:tabs>
          <w:tab w:val="left" w:pos="3600"/>
          <w:tab w:val="left" w:pos="4480"/>
          <w:tab w:val="left" w:pos="5360"/>
        </w:tabs>
        <w:ind w:firstLine="880"/>
        <w:jc w:val="left"/>
        <w:rPr>
          <w:rFonts w:ascii="宋体" w:hAnsi="宋体" w:cs="宋体"/>
          <w:color w:val="000000"/>
          <w:kern w:val="0"/>
          <w:sz w:val="44"/>
          <w:szCs w:val="44"/>
          <w:highlight w:val="none"/>
        </w:rPr>
      </w:pPr>
    </w:p>
    <w:p>
      <w:pPr>
        <w:pStyle w:val="5"/>
        <w:ind w:firstLine="880"/>
        <w:rPr>
          <w:rFonts w:ascii="宋体" w:hAnsi="宋体" w:cs="宋体"/>
          <w:color w:val="000000"/>
          <w:kern w:val="0"/>
          <w:sz w:val="44"/>
          <w:szCs w:val="44"/>
          <w:highlight w:val="none"/>
        </w:rPr>
      </w:pPr>
    </w:p>
    <w:p>
      <w:pPr>
        <w:ind w:firstLine="880"/>
        <w:rPr>
          <w:rFonts w:ascii="宋体" w:hAnsi="宋体" w:cs="宋体"/>
          <w:color w:val="000000"/>
          <w:kern w:val="0"/>
          <w:sz w:val="44"/>
          <w:szCs w:val="44"/>
          <w:highlight w:val="none"/>
        </w:rPr>
      </w:pPr>
    </w:p>
    <w:p>
      <w:pPr>
        <w:tabs>
          <w:tab w:val="left" w:pos="3600"/>
          <w:tab w:val="left" w:pos="4480"/>
          <w:tab w:val="left" w:pos="5360"/>
        </w:tabs>
        <w:rPr>
          <w:rFonts w:ascii="宋体" w:hAnsi="宋体" w:cs="宋体"/>
          <w:b/>
          <w:color w:val="000000"/>
          <w:kern w:val="0"/>
          <w:sz w:val="84"/>
          <w:szCs w:val="84"/>
          <w:highlight w:val="none"/>
        </w:rPr>
      </w:pPr>
      <w:r>
        <w:rPr>
          <w:rFonts w:hint="eastAsia" w:ascii="宋体" w:hAnsi="宋体" w:cs="宋体"/>
          <w:b/>
          <w:color w:val="000000"/>
          <w:kern w:val="0"/>
          <w:sz w:val="84"/>
          <w:szCs w:val="84"/>
          <w:highlight w:val="none"/>
        </w:rPr>
        <w:t>比选申请文件</w:t>
      </w:r>
    </w:p>
    <w:p>
      <w:pPr>
        <w:ind w:firstLine="643"/>
        <w:rPr>
          <w:rFonts w:ascii="宋体" w:hAnsi="宋体" w:cs="宋体"/>
          <w:b/>
          <w:color w:val="000000"/>
          <w:kern w:val="0"/>
          <w:sz w:val="32"/>
          <w:szCs w:val="32"/>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tabs>
          <w:tab w:val="left" w:pos="6080"/>
          <w:tab w:val="left" w:pos="6640"/>
        </w:tabs>
        <w:ind w:firstLine="562"/>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比选申请人</w:t>
      </w:r>
      <w:r>
        <w:rPr>
          <w:rFonts w:hint="eastAsia" w:ascii="宋体" w:hAnsi="宋体" w:cs="宋体"/>
          <w:b/>
          <w:color w:val="000000"/>
          <w:spacing w:val="1"/>
          <w:kern w:val="0"/>
          <w:sz w:val="28"/>
          <w:szCs w:val="28"/>
          <w:highlight w:val="none"/>
        </w:rPr>
        <w:t>：</w:t>
      </w:r>
      <w:r>
        <w:rPr>
          <w:rFonts w:hint="eastAsia" w:ascii="宋体" w:hAnsi="宋体" w:cs="宋体"/>
          <w:b/>
          <w:color w:val="000000"/>
          <w:kern w:val="0"/>
          <w:sz w:val="28"/>
          <w:szCs w:val="28"/>
          <w:highlight w:val="none"/>
          <w:u w:val="single"/>
        </w:rPr>
        <w:t>　　　　　　</w:t>
      </w:r>
      <w:r>
        <w:rPr>
          <w:rFonts w:hint="eastAsia" w:ascii="宋体" w:hAnsi="宋体" w:cs="宋体"/>
          <w:b/>
          <w:color w:val="000000"/>
          <w:kern w:val="0"/>
          <w:sz w:val="28"/>
          <w:szCs w:val="28"/>
          <w:highlight w:val="none"/>
        </w:rPr>
        <w:t>（盖单位公章）</w:t>
      </w:r>
    </w:p>
    <w:p>
      <w:pPr>
        <w:tabs>
          <w:tab w:val="left" w:pos="6080"/>
          <w:tab w:val="left" w:pos="6640"/>
        </w:tabs>
        <w:ind w:firstLine="562"/>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法定代表人或其委托代理人：</w:t>
      </w:r>
      <w:r>
        <w:rPr>
          <w:rFonts w:hint="eastAsia" w:ascii="宋体" w:hAnsi="宋体" w:cs="宋体"/>
          <w:b/>
          <w:color w:val="000000"/>
          <w:kern w:val="0"/>
          <w:sz w:val="28"/>
          <w:szCs w:val="28"/>
          <w:highlight w:val="none"/>
          <w:u w:val="single"/>
        </w:rPr>
        <w:t>　　　</w:t>
      </w:r>
      <w:r>
        <w:rPr>
          <w:rFonts w:hint="eastAsia" w:ascii="宋体" w:hAnsi="宋体" w:cs="宋体"/>
          <w:b/>
          <w:color w:val="000000"/>
          <w:w w:val="99"/>
          <w:kern w:val="0"/>
          <w:sz w:val="28"/>
          <w:szCs w:val="28"/>
          <w:highlight w:val="none"/>
        </w:rPr>
        <w:t>（签字或盖章）</w:t>
      </w:r>
    </w:p>
    <w:p>
      <w:pPr>
        <w:tabs>
          <w:tab w:val="left" w:pos="3280"/>
          <w:tab w:val="left" w:pos="4680"/>
          <w:tab w:val="left" w:pos="6080"/>
        </w:tabs>
        <w:ind w:firstLine="562"/>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u w:val="single"/>
        </w:rPr>
        <w:t xml:space="preserve">  　</w:t>
      </w:r>
      <w:r>
        <w:rPr>
          <w:rFonts w:hint="eastAsia" w:ascii="宋体" w:hAnsi="宋体" w:cs="宋体"/>
          <w:b/>
          <w:color w:val="000000"/>
          <w:kern w:val="0"/>
          <w:sz w:val="28"/>
          <w:szCs w:val="28"/>
          <w:highlight w:val="none"/>
        </w:rPr>
        <w:t>年</w:t>
      </w:r>
      <w:r>
        <w:rPr>
          <w:rFonts w:hint="eastAsia" w:ascii="宋体" w:hAnsi="宋体" w:cs="宋体"/>
          <w:b/>
          <w:color w:val="000000"/>
          <w:kern w:val="0"/>
          <w:sz w:val="28"/>
          <w:szCs w:val="28"/>
          <w:highlight w:val="none"/>
          <w:u w:val="single"/>
        </w:rPr>
        <w:t xml:space="preserve">  </w:t>
      </w:r>
      <w:r>
        <w:rPr>
          <w:rFonts w:hint="eastAsia" w:ascii="宋体" w:hAnsi="宋体" w:cs="宋体"/>
          <w:b/>
          <w:color w:val="000000"/>
          <w:kern w:val="0"/>
          <w:sz w:val="28"/>
          <w:szCs w:val="28"/>
          <w:highlight w:val="none"/>
        </w:rPr>
        <w:t>月</w:t>
      </w:r>
      <w:r>
        <w:rPr>
          <w:rFonts w:hint="eastAsia" w:ascii="宋体" w:hAnsi="宋体" w:cs="宋体"/>
          <w:b/>
          <w:color w:val="000000"/>
          <w:kern w:val="0"/>
          <w:sz w:val="28"/>
          <w:szCs w:val="28"/>
          <w:highlight w:val="none"/>
          <w:u w:val="single"/>
        </w:rPr>
        <w:t xml:space="preserve">  </w:t>
      </w:r>
      <w:r>
        <w:rPr>
          <w:rFonts w:hint="eastAsia" w:ascii="宋体" w:hAnsi="宋体" w:cs="宋体"/>
          <w:b/>
          <w:color w:val="000000"/>
          <w:kern w:val="0"/>
          <w:sz w:val="28"/>
          <w:szCs w:val="28"/>
          <w:highlight w:val="none"/>
        </w:rPr>
        <w:t>日</w:t>
      </w:r>
    </w:p>
    <w:p>
      <w:pPr>
        <w:keepNext/>
        <w:keepLines/>
        <w:spacing w:before="260" w:after="260"/>
        <w:outlineLvl w:val="1"/>
        <w:rPr>
          <w:rFonts w:ascii="新宋体" w:hAnsi="新宋体" w:eastAsia="新宋体" w:cs="新宋体"/>
          <w:bCs/>
          <w:color w:val="000000"/>
          <w:szCs w:val="21"/>
          <w:highlight w:val="none"/>
        </w:rPr>
      </w:pPr>
    </w:p>
    <w:p>
      <w:pPr>
        <w:pStyle w:val="5"/>
      </w:pPr>
    </w:p>
    <w:p>
      <w:pPr>
        <w:keepNext/>
        <w:keepLines/>
        <w:spacing w:before="260" w:after="260"/>
        <w:outlineLvl w:val="1"/>
        <w:rPr>
          <w:rFonts w:ascii="新宋体" w:hAnsi="新宋体" w:eastAsia="新宋体" w:cs="新宋体"/>
          <w:b/>
          <w:color w:val="000000"/>
          <w:sz w:val="36"/>
          <w:szCs w:val="36"/>
          <w:highlight w:val="none"/>
        </w:rPr>
      </w:pPr>
      <w:r>
        <w:rPr>
          <w:rFonts w:hint="eastAsia" w:ascii="新宋体" w:hAnsi="新宋体" w:eastAsia="新宋体" w:cs="新宋体"/>
          <w:b/>
          <w:color w:val="000000"/>
          <w:sz w:val="36"/>
          <w:szCs w:val="36"/>
          <w:highlight w:val="none"/>
        </w:rPr>
        <w:t>目  录</w:t>
      </w:r>
    </w:p>
    <w:p>
      <w:pPr>
        <w:jc w:val="left"/>
        <w:rPr>
          <w:highlight w:val="none"/>
        </w:rPr>
      </w:pPr>
      <w:r>
        <w:rPr>
          <w:rFonts w:hint="eastAsia"/>
          <w:highlight w:val="none"/>
        </w:rPr>
        <w:t>一、报价函</w:t>
      </w:r>
    </w:p>
    <w:p>
      <w:pPr>
        <w:jc w:val="left"/>
        <w:rPr>
          <w:highlight w:val="none"/>
        </w:rPr>
      </w:pPr>
      <w:r>
        <w:rPr>
          <w:rFonts w:hint="eastAsia"/>
          <w:highlight w:val="none"/>
        </w:rPr>
        <w:t>二、法定代表人身份证明及授权委托书</w:t>
      </w:r>
    </w:p>
    <w:p>
      <w:pPr>
        <w:jc w:val="left"/>
        <w:rPr>
          <w:highlight w:val="none"/>
        </w:rPr>
      </w:pPr>
      <w:r>
        <w:rPr>
          <w:rFonts w:hint="eastAsia"/>
          <w:highlight w:val="none"/>
        </w:rPr>
        <w:t>三、营业执照有效复印件</w:t>
      </w:r>
    </w:p>
    <w:p>
      <w:pPr>
        <w:jc w:val="left"/>
        <w:rPr>
          <w:highlight w:val="none"/>
        </w:rPr>
      </w:pPr>
      <w:r>
        <w:rPr>
          <w:rFonts w:hint="eastAsia"/>
          <w:highlight w:val="none"/>
        </w:rPr>
        <w:t>四、其他相关资料</w:t>
      </w: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pPr>
    </w:p>
    <w:p>
      <w:pPr>
        <w:pStyle w:val="11"/>
        <w:ind w:firstLine="210"/>
        <w:rPr>
          <w:highlight w:val="none"/>
        </w:rPr>
      </w:pPr>
    </w:p>
    <w:p>
      <w:pPr>
        <w:autoSpaceDE/>
        <w:autoSpaceDN/>
        <w:adjustRightInd/>
        <w:snapToGrid/>
        <w:spacing w:line="240" w:lineRule="auto"/>
        <w:ind w:firstLine="643"/>
        <w:rPr>
          <w:rFonts w:hint="eastAsia" w:ascii="新宋体" w:hAnsi="新宋体" w:eastAsia="新宋体" w:cs="新宋体"/>
          <w:b/>
          <w:color w:val="000000"/>
          <w:sz w:val="32"/>
          <w:szCs w:val="32"/>
          <w:highlight w:val="none"/>
          <w:lang w:eastAsia="zh-CN"/>
        </w:rPr>
      </w:pPr>
      <w:r>
        <w:rPr>
          <w:rFonts w:hint="eastAsia" w:ascii="新宋体" w:hAnsi="新宋体" w:eastAsia="新宋体" w:cs="新宋体"/>
          <w:b/>
          <w:color w:val="000000"/>
          <w:sz w:val="32"/>
          <w:szCs w:val="32"/>
          <w:highlight w:val="none"/>
          <w:lang w:eastAsia="zh-CN"/>
        </w:rPr>
        <w:t>一、报价函</w:t>
      </w:r>
    </w:p>
    <w:p>
      <w:pPr>
        <w:tabs>
          <w:tab w:val="clear" w:pos="3425"/>
          <w:tab w:val="clear" w:pos="5520"/>
        </w:tabs>
        <w:autoSpaceDE/>
        <w:autoSpaceDN/>
        <w:adjustRightInd/>
        <w:snapToGrid/>
        <w:spacing w:line="240" w:lineRule="auto"/>
        <w:ind w:firstLine="643"/>
        <w:rPr>
          <w:rFonts w:ascii="新宋体" w:hAnsi="新宋体" w:eastAsia="新宋体" w:cs="新宋体"/>
          <w:b w:val="0"/>
          <w:bCs/>
          <w:color w:val="000000"/>
          <w:sz w:val="30"/>
          <w:szCs w:val="30"/>
          <w:highlight w:val="none"/>
        </w:rPr>
      </w:pPr>
      <w:r>
        <w:rPr>
          <w:rFonts w:hint="eastAsia" w:ascii="新宋体" w:hAnsi="新宋体" w:eastAsia="新宋体" w:cs="新宋体"/>
          <w:b w:val="0"/>
          <w:bCs/>
          <w:color w:val="000000"/>
          <w:sz w:val="30"/>
          <w:szCs w:val="30"/>
          <w:highlight w:val="none"/>
          <w:lang w:eastAsia="zh-CN"/>
        </w:rPr>
        <w:t>（一）</w:t>
      </w:r>
      <w:r>
        <w:rPr>
          <w:rFonts w:hint="eastAsia" w:ascii="新宋体" w:hAnsi="新宋体" w:eastAsia="新宋体" w:cs="新宋体"/>
          <w:b w:val="0"/>
          <w:bCs/>
          <w:color w:val="000000"/>
          <w:sz w:val="30"/>
          <w:szCs w:val="30"/>
          <w:highlight w:val="none"/>
        </w:rPr>
        <w:t>竞争性比选报价函</w:t>
      </w:r>
    </w:p>
    <w:p>
      <w:pPr>
        <w:tabs>
          <w:tab w:val="left" w:pos="6300"/>
          <w:tab w:val="clear" w:pos="3425"/>
          <w:tab w:val="clear" w:pos="5520"/>
        </w:tabs>
        <w:autoSpaceDE/>
        <w:autoSpaceDN/>
        <w:adjustRightInd/>
        <w:ind w:firstLine="420" w:firstLineChars="200"/>
        <w:jc w:val="both"/>
        <w:rPr>
          <w:rFonts w:hint="eastAsia"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致：重庆中渝高速公路有限公司：</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我方收到____________________________（比选项目名称）的竞争性比选文件，经详细研究，决定参加该项目的比选。</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1.愿意按照竞争性比选文件中的一切要求提供本项目的服务，比选</w:t>
      </w:r>
      <w:r>
        <w:rPr>
          <w:rFonts w:hint="eastAsia" w:ascii="新宋体" w:hAnsi="新宋体" w:eastAsia="新宋体" w:cs="新宋体"/>
          <w:bCs/>
          <w:color w:val="000000"/>
          <w:szCs w:val="21"/>
          <w:highlight w:val="none"/>
          <w:lang w:eastAsia="zh-CN"/>
        </w:rPr>
        <w:t>总</w:t>
      </w:r>
      <w:r>
        <w:rPr>
          <w:rFonts w:hint="eastAsia" w:ascii="新宋体" w:hAnsi="新宋体" w:eastAsia="新宋体" w:cs="新宋体"/>
          <w:bCs/>
          <w:color w:val="000000"/>
          <w:szCs w:val="21"/>
          <w:highlight w:val="none"/>
        </w:rPr>
        <w:t>报价为人民币大写：</w:t>
      </w:r>
    </w:p>
    <w:p>
      <w:pPr>
        <w:tabs>
          <w:tab w:val="clear" w:pos="3425"/>
          <w:tab w:val="clear" w:pos="5520"/>
        </w:tabs>
        <w:autoSpaceDE/>
        <w:autoSpaceDN/>
        <w:adjustRightInd/>
        <w:snapToGrid/>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（人民币小写：    元）。</w:t>
      </w:r>
    </w:p>
    <w:p>
      <w:pPr>
        <w:numPr>
          <w:ilvl w:val="0"/>
          <w:numId w:val="0"/>
        </w:numPr>
        <w:tabs>
          <w:tab w:val="left" w:pos="6300"/>
        </w:tabs>
        <w:autoSpaceDE/>
        <w:autoSpaceDN/>
        <w:adjustRightInd/>
        <w:ind w:firstLine="420" w:firstLineChars="200"/>
        <w:jc w:val="both"/>
        <w:rPr>
          <w:rFonts w:hint="eastAsia" w:ascii="新宋体" w:hAnsi="新宋体" w:eastAsia="新宋体" w:cs="新宋体"/>
          <w:bCs/>
          <w:color w:val="000000"/>
          <w:szCs w:val="21"/>
          <w:highlight w:val="none"/>
          <w:lang w:eastAsia="zh-CN"/>
        </w:rPr>
      </w:pPr>
      <w:r>
        <w:rPr>
          <w:rFonts w:hint="eastAsia" w:ascii="新宋体" w:hAnsi="新宋体" w:eastAsia="新宋体" w:cs="新宋体"/>
          <w:bCs/>
          <w:color w:val="000000"/>
          <w:szCs w:val="21"/>
          <w:highlight w:val="none"/>
          <w:lang w:val="en-US" w:eastAsia="zh-CN"/>
        </w:rPr>
        <w:t>2.预计交货时间为2024年   月   日；合同签订后  日历天内交货。</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3.我方现提交的比选申请文件为：比选申请文件正本</w:t>
      </w:r>
      <w:r>
        <w:rPr>
          <w:rFonts w:hint="eastAsia" w:ascii="新宋体" w:hAnsi="新宋体" w:eastAsia="新宋体" w:cs="新宋体"/>
          <w:bCs/>
          <w:color w:val="000000"/>
          <w:szCs w:val="21"/>
          <w:highlight w:val="none"/>
          <w:u w:val="single"/>
        </w:rPr>
        <w:t xml:space="preserve">     </w:t>
      </w:r>
      <w:r>
        <w:rPr>
          <w:rFonts w:hint="eastAsia" w:ascii="新宋体" w:hAnsi="新宋体" w:eastAsia="新宋体" w:cs="新宋体"/>
          <w:bCs/>
          <w:color w:val="000000"/>
          <w:szCs w:val="21"/>
          <w:highlight w:val="none"/>
        </w:rPr>
        <w:t>份，副本</w:t>
      </w:r>
      <w:r>
        <w:rPr>
          <w:rFonts w:hint="eastAsia" w:ascii="新宋体" w:hAnsi="新宋体" w:eastAsia="新宋体" w:cs="新宋体"/>
          <w:bCs/>
          <w:color w:val="000000"/>
          <w:szCs w:val="21"/>
          <w:highlight w:val="none"/>
          <w:u w:val="single"/>
        </w:rPr>
        <w:t xml:space="preserve">     </w:t>
      </w:r>
      <w:r>
        <w:rPr>
          <w:rFonts w:hint="eastAsia" w:ascii="新宋体" w:hAnsi="新宋体" w:eastAsia="新宋体" w:cs="新宋体"/>
          <w:bCs/>
          <w:color w:val="000000"/>
          <w:szCs w:val="21"/>
          <w:highlight w:val="none"/>
        </w:rPr>
        <w:t>份。</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4.我方承诺：本次比选的有效期为提交响应文件截止时间起90天。</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5.我方完全理解和接受贵方竞争性比选文件的一切规定和要求及评审办法。</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6.在整个竞争性比选过程中，我方若有违规行为，接受按照《竞争性比选文件》之规定给予惩罚。</w:t>
      </w:r>
    </w:p>
    <w:p>
      <w:pPr>
        <w:tabs>
          <w:tab w:val="left" w:pos="6300"/>
          <w:tab w:val="clear" w:pos="3425"/>
          <w:tab w:val="clear" w:pos="5520"/>
        </w:tabs>
        <w:autoSpaceDE/>
        <w:autoSpaceDN/>
        <w:adjustRightInd/>
        <w:ind w:firstLine="420" w:firstLineChars="200"/>
        <w:jc w:val="both"/>
        <w:rPr>
          <w:rFonts w:hint="eastAsia"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7.</w:t>
      </w:r>
      <w:r>
        <w:rPr>
          <w:rFonts w:hint="eastAsia" w:ascii="新宋体" w:hAnsi="新宋体" w:eastAsia="新宋体" w:cs="新宋体"/>
          <w:bCs/>
          <w:color w:val="000000"/>
          <w:szCs w:val="21"/>
          <w:highlight w:val="none"/>
          <w:lang w:eastAsia="zh-CN"/>
        </w:rPr>
        <w:t>我方</w:t>
      </w:r>
      <w:r>
        <w:rPr>
          <w:rFonts w:hint="eastAsia" w:ascii="新宋体" w:hAnsi="新宋体" w:eastAsia="新宋体" w:cs="新宋体"/>
          <w:bCs/>
          <w:color w:val="000000"/>
          <w:szCs w:val="21"/>
          <w:highlight w:val="none"/>
        </w:rPr>
        <w:t>承诺所投车辆的技术参数完全满足</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文件的要求，否则视为虚假应标，</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人有权取消中标资格，如若造成</w:t>
      </w:r>
      <w:r>
        <w:rPr>
          <w:rFonts w:hint="eastAsia" w:ascii="新宋体" w:hAnsi="新宋体" w:eastAsia="新宋体" w:cs="新宋体"/>
          <w:bCs/>
          <w:color w:val="000000"/>
          <w:szCs w:val="21"/>
          <w:highlight w:val="none"/>
          <w:lang w:eastAsia="zh-CN"/>
        </w:rPr>
        <w:t>比选人</w:t>
      </w:r>
      <w:r>
        <w:rPr>
          <w:rFonts w:hint="eastAsia" w:ascii="新宋体" w:hAnsi="新宋体" w:eastAsia="新宋体" w:cs="新宋体"/>
          <w:bCs/>
          <w:color w:val="000000"/>
          <w:szCs w:val="21"/>
          <w:highlight w:val="none"/>
        </w:rPr>
        <w:t>损失，我方承诺按</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人要求进行赔偿。</w:t>
      </w:r>
    </w:p>
    <w:p>
      <w:pPr>
        <w:autoSpaceDE/>
        <w:autoSpaceDN/>
        <w:adjustRightInd/>
        <w:snapToGrid/>
        <w:spacing w:after="120"/>
        <w:ind w:firstLine="420" w:firstLineChars="200"/>
        <w:jc w:val="both"/>
        <w:rPr>
          <w:rFonts w:hint="eastAsia"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8.我方承诺在收到成交通知信息后，在5个工作日内和</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人签定合同。</w:t>
      </w:r>
    </w:p>
    <w:p>
      <w:pPr>
        <w:tabs>
          <w:tab w:val="clear" w:pos="3425"/>
          <w:tab w:val="clear" w:pos="5520"/>
        </w:tabs>
        <w:autoSpaceDE/>
        <w:autoSpaceDN/>
        <w:adjustRightInd/>
        <w:snapToGrid/>
        <w:spacing w:after="120"/>
        <w:ind w:firstLine="420" w:firstLineChars="200"/>
        <w:jc w:val="both"/>
        <w:rPr>
          <w:rFonts w:hint="eastAsia" w:ascii="新宋体" w:hAnsi="新宋体" w:eastAsia="新宋体" w:cs="新宋体"/>
          <w:bCs/>
          <w:color w:val="000000"/>
          <w:szCs w:val="21"/>
          <w:highlight w:val="none"/>
          <w:lang w:val="en-US" w:eastAsia="zh-CN"/>
        </w:rPr>
      </w:pPr>
      <w:r>
        <w:rPr>
          <w:rFonts w:hint="eastAsia" w:ascii="新宋体" w:hAnsi="新宋体" w:eastAsia="新宋体" w:cs="新宋体"/>
          <w:bCs/>
          <w:color w:val="000000"/>
          <w:szCs w:val="21"/>
          <w:highlight w:val="none"/>
          <w:lang w:val="en-US" w:eastAsia="zh-CN"/>
        </w:rPr>
        <w:t>9.我方承诺在合同约定的期限内完成并移交全部合同事宜。且在合同协议书正式签署生效之前，本报价函连同你方的成交通知书将构成我们双方之间共同遵守的文件。对双方具有约束力。</w:t>
      </w:r>
    </w:p>
    <w:p>
      <w:pPr>
        <w:autoSpaceDE/>
        <w:autoSpaceDN/>
        <w:adjustRightInd/>
        <w:snapToGrid/>
        <w:spacing w:after="120"/>
        <w:ind w:firstLine="420" w:firstLineChars="200"/>
        <w:jc w:val="both"/>
        <w:rPr>
          <w:rFonts w:hint="default" w:ascii="新宋体" w:hAnsi="新宋体" w:eastAsia="新宋体" w:cs="新宋体"/>
          <w:bCs/>
          <w:color w:val="000000"/>
          <w:szCs w:val="21"/>
          <w:highlight w:val="none"/>
          <w:lang w:val="en-US" w:eastAsia="zh-CN"/>
        </w:rPr>
      </w:pPr>
    </w:p>
    <w:p>
      <w:pPr>
        <w:tabs>
          <w:tab w:val="clear" w:pos="3425"/>
          <w:tab w:val="clear" w:pos="5520"/>
        </w:tabs>
        <w:autoSpaceDE/>
        <w:autoSpaceDN/>
        <w:adjustRightInd/>
        <w:snapToGrid/>
        <w:spacing w:after="120"/>
        <w:jc w:val="both"/>
        <w:rPr>
          <w:rFonts w:ascii="新宋体" w:hAnsi="新宋体" w:eastAsia="新宋体" w:cs="新宋体"/>
          <w:bCs/>
          <w:color w:val="000000"/>
          <w:szCs w:val="21"/>
          <w:highlight w:val="none"/>
        </w:rPr>
      </w:pPr>
    </w:p>
    <w:p>
      <w:pPr>
        <w:tabs>
          <w:tab w:val="left" w:pos="6300"/>
          <w:tab w:val="clear" w:pos="3425"/>
          <w:tab w:val="clear" w:pos="552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比选申请人：（盖单位公章）</w:t>
      </w:r>
    </w:p>
    <w:p>
      <w:pPr>
        <w:tabs>
          <w:tab w:val="left" w:pos="6300"/>
          <w:tab w:val="clear" w:pos="3425"/>
          <w:tab w:val="clear" w:pos="552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地址：  </w:t>
      </w:r>
    </w:p>
    <w:p>
      <w:pPr>
        <w:tabs>
          <w:tab w:val="left" w:pos="6300"/>
          <w:tab w:val="clear" w:pos="3425"/>
          <w:tab w:val="clear" w:pos="552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电话：                                             邮箱：</w:t>
      </w:r>
    </w:p>
    <w:p>
      <w:pPr>
        <w:tabs>
          <w:tab w:val="left" w:pos="6300"/>
          <w:tab w:val="clear" w:pos="3425"/>
          <w:tab w:val="clear" w:pos="552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网址：                                             邮编：</w:t>
      </w:r>
    </w:p>
    <w:p>
      <w:pPr>
        <w:tabs>
          <w:tab w:val="left" w:pos="6300"/>
          <w:tab w:val="clear" w:pos="3425"/>
          <w:tab w:val="clear" w:pos="552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联系人：</w:t>
      </w:r>
    </w:p>
    <w:p>
      <w:pPr>
        <w:tabs>
          <w:tab w:val="clear" w:pos="3425"/>
          <w:tab w:val="clear" w:pos="5520"/>
        </w:tabs>
        <w:autoSpaceDE/>
        <w:autoSpaceDN/>
        <w:adjustRightInd/>
        <w:spacing w:line="312" w:lineRule="auto"/>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年   月   日</w:t>
      </w: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pStyle w:val="11"/>
        <w:ind w:firstLine="0" w:firstLineChars="0"/>
        <w:jc w:val="both"/>
        <w:rPr>
          <w:highlight w:val="none"/>
        </w:rPr>
      </w:pPr>
    </w:p>
    <w:p>
      <w:pPr>
        <w:rPr>
          <w:highlight w:val="none"/>
        </w:rPr>
      </w:pPr>
    </w:p>
    <w:p>
      <w:pPr>
        <w:autoSpaceDE/>
        <w:autoSpaceDN/>
        <w:adjustRightInd/>
        <w:snapToGrid/>
        <w:spacing w:line="240" w:lineRule="auto"/>
        <w:ind w:firstLine="643"/>
        <w:jc w:val="center"/>
        <w:rPr>
          <w:rFonts w:hint="eastAsia" w:ascii="新宋体" w:hAnsi="新宋体" w:eastAsia="新宋体" w:cs="新宋体"/>
          <w:b w:val="0"/>
          <w:bCs/>
          <w:color w:val="000000"/>
          <w:sz w:val="30"/>
          <w:szCs w:val="30"/>
          <w:highlight w:val="none"/>
        </w:rPr>
      </w:pPr>
      <w:r>
        <w:rPr>
          <w:rFonts w:hint="eastAsia" w:ascii="新宋体" w:hAnsi="新宋体" w:eastAsia="新宋体" w:cs="新宋体"/>
          <w:bCs/>
          <w:color w:val="000000"/>
          <w:sz w:val="30"/>
          <w:szCs w:val="30"/>
          <w:highlight w:val="none"/>
          <w:lang w:eastAsia="zh-CN"/>
        </w:rPr>
        <w:t>（二）</w:t>
      </w:r>
      <w:r>
        <w:rPr>
          <w:rFonts w:hint="eastAsia" w:ascii="新宋体" w:hAnsi="新宋体" w:eastAsia="新宋体" w:cs="新宋体"/>
          <w:b w:val="0"/>
          <w:bCs/>
          <w:color w:val="000000"/>
          <w:sz w:val="30"/>
          <w:szCs w:val="30"/>
          <w:highlight w:val="none"/>
        </w:rPr>
        <w:t>报价表</w:t>
      </w:r>
    </w:p>
    <w:p>
      <w:pPr>
        <w:spacing w:line="500" w:lineRule="exact"/>
        <w:ind w:firstLine="220" w:firstLineChars="100"/>
        <w:rPr>
          <w:rFonts w:hint="eastAsia" w:ascii="Times New Roman" w:hAnsi="Times New Roman" w:eastAsia="宋体" w:cs="Times New Roman"/>
          <w:sz w:val="22"/>
        </w:rPr>
      </w:pPr>
    </w:p>
    <w:p>
      <w:pPr>
        <w:spacing w:line="500" w:lineRule="exact"/>
        <w:ind w:firstLine="220" w:firstLineChars="100"/>
        <w:jc w:val="left"/>
        <w:rPr>
          <w:rFonts w:ascii="Times New Roman" w:hAnsi="Times New Roman" w:eastAsia="宋体" w:cs="Times New Roman"/>
          <w:sz w:val="22"/>
        </w:rPr>
      </w:pPr>
      <w:r>
        <w:rPr>
          <w:rFonts w:hint="eastAsia" w:ascii="Times New Roman" w:hAnsi="Times New Roman" w:eastAsia="宋体" w:cs="Times New Roman"/>
          <w:sz w:val="22"/>
        </w:rPr>
        <w:t>项目名称：</w:t>
      </w:r>
    </w:p>
    <w:tbl>
      <w:tblPr>
        <w:tblStyle w:val="12"/>
        <w:tblW w:w="863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320"/>
        <w:gridCol w:w="1470"/>
        <w:gridCol w:w="720"/>
        <w:gridCol w:w="159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71" w:type="dxa"/>
            <w:vAlign w:val="center"/>
          </w:tcPr>
          <w:p>
            <w:pPr>
              <w:spacing w:line="500" w:lineRule="exact"/>
              <w:jc w:val="center"/>
              <w:rPr>
                <w:rFonts w:hint="default" w:ascii="宋体" w:hAnsi="宋体" w:eastAsia="宋体"/>
                <w:color w:val="auto"/>
                <w:lang w:val="en-US" w:eastAsia="zh-CN"/>
              </w:rPr>
            </w:pPr>
            <w:r>
              <w:rPr>
                <w:rFonts w:hint="eastAsia" w:ascii="宋体" w:hAnsi="宋体"/>
                <w:color w:val="auto"/>
                <w:lang w:val="en-US" w:eastAsia="zh-CN"/>
              </w:rPr>
              <w:t>竞标人名称</w:t>
            </w:r>
          </w:p>
        </w:tc>
        <w:tc>
          <w:tcPr>
            <w:tcW w:w="6960" w:type="dxa"/>
            <w:gridSpan w:val="5"/>
            <w:vAlign w:val="center"/>
          </w:tcPr>
          <w:p>
            <w:pPr>
              <w:spacing w:line="500" w:lineRule="exact"/>
              <w:jc w:val="both"/>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671" w:type="dxa"/>
            <w:tcBorders>
              <w:bottom w:val="single" w:color="auto" w:sz="4" w:space="0"/>
            </w:tcBorders>
            <w:vAlign w:val="center"/>
          </w:tcPr>
          <w:p>
            <w:pPr>
              <w:jc w:val="center"/>
              <w:rPr>
                <w:rFonts w:ascii="宋体" w:hAnsi="宋体"/>
              </w:rPr>
            </w:pPr>
            <w:r>
              <w:rPr>
                <w:rFonts w:hint="eastAsia" w:ascii="Times New Roman" w:hAnsi="Times New Roman" w:eastAsia="宋体" w:cs="Times New Roman"/>
                <w:sz w:val="22"/>
              </w:rPr>
              <w:t>货物名称</w:t>
            </w:r>
          </w:p>
        </w:tc>
        <w:tc>
          <w:tcPr>
            <w:tcW w:w="1320" w:type="dxa"/>
            <w:tcBorders>
              <w:bottom w:val="single" w:color="auto" w:sz="4" w:space="0"/>
            </w:tcBorders>
            <w:vAlign w:val="center"/>
          </w:tcPr>
          <w:p>
            <w:pPr>
              <w:jc w:val="center"/>
              <w:rPr>
                <w:rFonts w:ascii="宋体" w:hAnsi="宋体" w:eastAsia="宋体"/>
                <w:szCs w:val="21"/>
              </w:rPr>
            </w:pPr>
            <w:r>
              <w:rPr>
                <w:rFonts w:hint="eastAsia" w:ascii="Times New Roman" w:hAnsi="Times New Roman" w:eastAsia="宋体" w:cs="Times New Roman"/>
                <w:color w:val="auto"/>
                <w:sz w:val="22"/>
              </w:rPr>
              <w:t>裸车价（元）</w:t>
            </w:r>
          </w:p>
        </w:tc>
        <w:tc>
          <w:tcPr>
            <w:tcW w:w="1470" w:type="dxa"/>
            <w:tcBorders>
              <w:bottom w:val="single" w:color="auto" w:sz="4" w:space="0"/>
            </w:tcBorders>
            <w:vAlign w:val="center"/>
          </w:tcPr>
          <w:p>
            <w:pPr>
              <w:jc w:val="center"/>
              <w:rPr>
                <w:rFonts w:ascii="宋体" w:hAnsi="宋体"/>
                <w:szCs w:val="21"/>
              </w:rPr>
            </w:pPr>
            <w:r>
              <w:rPr>
                <w:rFonts w:hint="eastAsia" w:ascii="Times New Roman" w:hAnsi="Times New Roman" w:eastAsia="宋体" w:cs="Times New Roman"/>
                <w:color w:val="auto"/>
                <w:sz w:val="22"/>
              </w:rPr>
              <w:t>车辆购置税</w:t>
            </w:r>
          </w:p>
        </w:tc>
        <w:tc>
          <w:tcPr>
            <w:tcW w:w="720" w:type="dxa"/>
            <w:tcBorders>
              <w:bottom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数量</w:t>
            </w:r>
          </w:p>
        </w:tc>
        <w:tc>
          <w:tcPr>
            <w:tcW w:w="1590" w:type="dxa"/>
            <w:tcBorders>
              <w:bottom w:val="single" w:color="auto" w:sz="4" w:space="0"/>
            </w:tcBorders>
            <w:vAlign w:val="center"/>
          </w:tcPr>
          <w:p>
            <w:pPr>
              <w:snapToGrid w:val="0"/>
              <w:spacing w:line="240" w:lineRule="atLeast"/>
              <w:jc w:val="center"/>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一台车辆</w:t>
            </w:r>
            <w:r>
              <w:rPr>
                <w:rFonts w:hint="eastAsia" w:ascii="Times New Roman" w:hAnsi="Times New Roman" w:eastAsia="宋体" w:cs="Times New Roman"/>
                <w:sz w:val="18"/>
                <w:szCs w:val="18"/>
              </w:rPr>
              <w:t>合计</w:t>
            </w:r>
            <w:r>
              <w:rPr>
                <w:rFonts w:ascii="Times New Roman" w:hAnsi="Times New Roman" w:eastAsia="宋体" w:cs="Times New Roman"/>
                <w:sz w:val="18"/>
                <w:szCs w:val="18"/>
              </w:rPr>
              <w:t>报价</w:t>
            </w:r>
          </w:p>
          <w:p>
            <w:pPr>
              <w:jc w:val="center"/>
              <w:rPr>
                <w:rFonts w:ascii="宋体" w:hAnsi="宋体"/>
                <w:szCs w:val="21"/>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元</w:t>
            </w:r>
            <w:r>
              <w:rPr>
                <w:rFonts w:ascii="Times New Roman" w:hAnsi="Times New Roman" w:eastAsia="宋体" w:cs="Times New Roman"/>
                <w:sz w:val="18"/>
                <w:szCs w:val="18"/>
              </w:rPr>
              <w:t>）</w:t>
            </w:r>
          </w:p>
        </w:tc>
        <w:tc>
          <w:tcPr>
            <w:tcW w:w="1860" w:type="dxa"/>
            <w:tcBorders>
              <w:bottom w:val="single" w:color="auto" w:sz="4" w:space="0"/>
            </w:tcBorders>
            <w:vAlign w:val="center"/>
          </w:tcPr>
          <w:p>
            <w:pPr>
              <w:rPr>
                <w:rFonts w:ascii="宋体" w:hAnsi="宋体"/>
                <w:sz w:val="18"/>
                <w:szCs w:val="18"/>
              </w:rPr>
            </w:pPr>
            <w:r>
              <w:rPr>
                <w:rFonts w:hint="eastAsia" w:ascii="Times New Roman" w:hAnsi="Times New Roman" w:eastAsia="宋体" w:cs="Times New Roman"/>
                <w:sz w:val="22"/>
              </w:rPr>
              <w:t>品牌及</w:t>
            </w:r>
            <w:r>
              <w:rPr>
                <w:rFonts w:ascii="Times New Roman" w:hAnsi="Times New Roman" w:eastAsia="宋体" w:cs="Times New Roman"/>
                <w:sz w:val="22"/>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671" w:type="dxa"/>
            <w:tcBorders>
              <w:bottom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轿车</w:t>
            </w:r>
          </w:p>
        </w:tc>
        <w:tc>
          <w:tcPr>
            <w:tcW w:w="1320" w:type="dxa"/>
            <w:tcBorders>
              <w:bottom w:val="single" w:color="auto" w:sz="4" w:space="0"/>
            </w:tcBorders>
            <w:vAlign w:val="center"/>
          </w:tcPr>
          <w:p>
            <w:pPr>
              <w:jc w:val="center"/>
              <w:rPr>
                <w:rFonts w:ascii="宋体" w:hAnsi="宋体" w:eastAsia="宋体"/>
                <w:szCs w:val="21"/>
              </w:rPr>
            </w:pPr>
          </w:p>
        </w:tc>
        <w:tc>
          <w:tcPr>
            <w:tcW w:w="1470" w:type="dxa"/>
            <w:tcBorders>
              <w:bottom w:val="single" w:color="auto" w:sz="4" w:space="0"/>
            </w:tcBorders>
            <w:vAlign w:val="center"/>
          </w:tcPr>
          <w:p>
            <w:pPr>
              <w:jc w:val="center"/>
              <w:rPr>
                <w:rFonts w:ascii="宋体" w:hAnsi="宋体"/>
                <w:szCs w:val="21"/>
              </w:rPr>
            </w:pPr>
          </w:p>
        </w:tc>
        <w:tc>
          <w:tcPr>
            <w:tcW w:w="720" w:type="dxa"/>
            <w:tcBorders>
              <w:bottom w:val="single" w:color="auto" w:sz="4" w:space="0"/>
            </w:tcBorders>
            <w:vAlign w:val="center"/>
          </w:tcPr>
          <w:p>
            <w:pPr>
              <w:jc w:val="center"/>
              <w:rPr>
                <w:rFonts w:ascii="宋体" w:hAnsi="宋体"/>
                <w:szCs w:val="21"/>
              </w:rPr>
            </w:pPr>
          </w:p>
        </w:tc>
        <w:tc>
          <w:tcPr>
            <w:tcW w:w="1590" w:type="dxa"/>
            <w:tcBorders>
              <w:bottom w:val="single" w:color="auto" w:sz="4" w:space="0"/>
            </w:tcBorders>
            <w:vAlign w:val="center"/>
          </w:tcPr>
          <w:p>
            <w:pPr>
              <w:jc w:val="center"/>
              <w:rPr>
                <w:rFonts w:ascii="宋体" w:hAnsi="宋体"/>
                <w:szCs w:val="21"/>
              </w:rPr>
            </w:pPr>
          </w:p>
        </w:tc>
        <w:tc>
          <w:tcPr>
            <w:tcW w:w="1860" w:type="dxa"/>
            <w:tcBorders>
              <w:bottom w:val="single" w:color="auto" w:sz="4" w:space="0"/>
            </w:tcBorders>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71" w:type="dxa"/>
            <w:vAlign w:val="center"/>
          </w:tcPr>
          <w:p>
            <w:pPr>
              <w:spacing w:line="500" w:lineRule="exact"/>
              <w:jc w:val="center"/>
              <w:rPr>
                <w:rFonts w:hint="default" w:ascii="宋体" w:hAnsi="宋体" w:eastAsia="宋体"/>
                <w:szCs w:val="21"/>
                <w:lang w:val="en-US" w:eastAsia="zh-CN"/>
              </w:rPr>
            </w:pPr>
            <w:r>
              <w:rPr>
                <w:rFonts w:hint="eastAsia" w:ascii="宋体" w:hAnsi="宋体"/>
                <w:szCs w:val="21"/>
                <w:lang w:val="en-US" w:eastAsia="zh-CN"/>
              </w:rPr>
              <w:t>三台车辆</w:t>
            </w:r>
            <w:r>
              <w:rPr>
                <w:rFonts w:hint="eastAsia" w:ascii="宋体" w:hAnsi="宋体"/>
                <w:szCs w:val="21"/>
              </w:rPr>
              <w:t>合计</w:t>
            </w:r>
            <w:r>
              <w:rPr>
                <w:rFonts w:hint="eastAsia" w:ascii="宋体" w:hAnsi="宋体"/>
                <w:szCs w:val="21"/>
                <w:lang w:eastAsia="zh-CN"/>
              </w:rPr>
              <w:t>（</w:t>
            </w:r>
            <w:r>
              <w:rPr>
                <w:rFonts w:hint="eastAsia" w:ascii="宋体" w:hAnsi="宋体"/>
                <w:szCs w:val="21"/>
                <w:lang w:val="en-US" w:eastAsia="zh-CN"/>
              </w:rPr>
              <w:t>元）</w:t>
            </w:r>
          </w:p>
        </w:tc>
        <w:tc>
          <w:tcPr>
            <w:tcW w:w="6960" w:type="dxa"/>
            <w:gridSpan w:val="5"/>
            <w:vAlign w:val="top"/>
          </w:tcPr>
          <w:p>
            <w:pPr>
              <w:spacing w:line="5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631" w:type="dxa"/>
            <w:gridSpan w:val="6"/>
            <w:vAlign w:val="center"/>
          </w:tcPr>
          <w:p>
            <w:pPr>
              <w:spacing w:line="500" w:lineRule="exact"/>
              <w:rPr>
                <w:rFonts w:ascii="宋体" w:hAnsi="宋体"/>
                <w:szCs w:val="21"/>
              </w:rPr>
            </w:pPr>
            <w:r>
              <w:rPr>
                <w:rFonts w:hint="eastAsia" w:ascii="Times New Roman" w:hAnsi="Times New Roman" w:eastAsia="宋体" w:cs="Times New Roman"/>
                <w:sz w:val="22"/>
              </w:rPr>
              <w:t>投标总报价（大写）元：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31" w:type="dxa"/>
            <w:gridSpan w:val="6"/>
            <w:vAlign w:val="center"/>
          </w:tcPr>
          <w:p>
            <w:pPr>
              <w:spacing w:line="500" w:lineRule="exact"/>
              <w:rPr>
                <w:rFonts w:ascii="宋体" w:hAnsi="宋体"/>
                <w:szCs w:val="21"/>
              </w:rPr>
            </w:pPr>
            <w:r>
              <w:rPr>
                <w:rFonts w:hint="eastAsia" w:ascii="Times New Roman" w:hAnsi="Times New Roman"/>
                <w:sz w:val="22"/>
              </w:rPr>
              <w:t>备注：</w:t>
            </w:r>
          </w:p>
        </w:tc>
      </w:tr>
    </w:tbl>
    <w:p>
      <w:pPr>
        <w:pStyle w:val="6"/>
        <w:spacing w:line="500" w:lineRule="exact"/>
        <w:rPr>
          <w:rFonts w:ascii="Times New Roman" w:hAnsi="Times New Roman"/>
          <w:sz w:val="22"/>
        </w:rPr>
      </w:pPr>
    </w:p>
    <w:p>
      <w:pPr>
        <w:rPr>
          <w:rFonts w:ascii="Times New Roman" w:hAnsi="Times New Roman" w:eastAsia="宋体" w:cs="Times New Roman"/>
          <w:sz w:val="22"/>
        </w:rPr>
      </w:pPr>
    </w:p>
    <w:p>
      <w:pPr>
        <w:spacing w:line="500" w:lineRule="exact"/>
        <w:rPr>
          <w:rFonts w:ascii="Times New Roman" w:hAnsi="Times New Roman" w:eastAsia="宋体" w:cs="Times New Roman"/>
          <w:sz w:val="22"/>
        </w:rPr>
      </w:pPr>
    </w:p>
    <w:p>
      <w:pPr>
        <w:spacing w:line="500" w:lineRule="exact"/>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竞标人：                               法定代表人或法定代表人授权代表：</w:t>
      </w:r>
    </w:p>
    <w:p>
      <w:pPr>
        <w:spacing w:line="500" w:lineRule="exact"/>
        <w:rPr>
          <w:rFonts w:ascii="Times New Roman" w:hAnsi="Times New Roman" w:eastAsia="宋体" w:cs="Times New Roman"/>
          <w:sz w:val="22"/>
        </w:rPr>
      </w:pPr>
      <w:r>
        <w:rPr>
          <w:rFonts w:hint="eastAsia" w:ascii="Times New Roman" w:hAnsi="Times New Roman" w:eastAsia="宋体" w:cs="Times New Roman"/>
          <w:sz w:val="22"/>
        </w:rPr>
        <w:t xml:space="preserve">  （竞标人公章）                               （签字或盖章）</w:t>
      </w:r>
    </w:p>
    <w:p>
      <w:pPr>
        <w:spacing w:line="500" w:lineRule="exact"/>
        <w:rPr>
          <w:rFonts w:ascii="Times New Roman" w:hAnsi="Times New Roman" w:eastAsia="宋体" w:cs="Times New Roman"/>
          <w:sz w:val="22"/>
        </w:rPr>
      </w:pPr>
    </w:p>
    <w:p>
      <w:pPr>
        <w:spacing w:line="500" w:lineRule="exact"/>
        <w:rPr>
          <w:rFonts w:ascii="Times New Roman" w:hAnsi="Times New Roman" w:eastAsia="宋体" w:cs="Times New Roman"/>
          <w:sz w:val="22"/>
        </w:rPr>
      </w:pPr>
    </w:p>
    <w:p>
      <w:pPr>
        <w:spacing w:line="500" w:lineRule="exact"/>
        <w:rPr>
          <w:rFonts w:ascii="Times New Roman" w:hAnsi="Times New Roman" w:eastAsia="宋体" w:cs="Times New Roman"/>
          <w:sz w:val="22"/>
        </w:rPr>
        <w:sectPr>
          <w:headerReference r:id="rId7" w:type="default"/>
          <w:pgSz w:w="11906" w:h="16838"/>
          <w:pgMar w:top="1440" w:right="1380" w:bottom="1440" w:left="1800" w:header="851" w:footer="992" w:gutter="0"/>
          <w:cols w:space="720" w:num="1"/>
          <w:docGrid w:type="lines" w:linePitch="312" w:charSpace="0"/>
        </w:sectPr>
      </w:pPr>
      <w:r>
        <w:rPr>
          <w:rFonts w:hint="eastAsia" w:ascii="Times New Roman" w:hAnsi="Times New Roman" w:eastAsia="宋体" w:cs="Times New Roman"/>
          <w:sz w:val="22"/>
        </w:rPr>
        <w:t xml:space="preserve">                                            年     月     日</w:t>
      </w: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二、法定代表人身份证明及授权委托书</w:t>
      </w:r>
    </w:p>
    <w:p>
      <w:pPr>
        <w:spacing w:line="400" w:lineRule="exact"/>
        <w:ind w:firstLine="420" w:firstLineChars="200"/>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lang w:eastAsia="zh-CN"/>
        </w:rPr>
        <w:t>（一）</w:t>
      </w:r>
      <w:r>
        <w:rPr>
          <w:rFonts w:hint="eastAsia" w:ascii="新宋体" w:hAnsi="新宋体" w:eastAsia="新宋体" w:cs="新宋体"/>
          <w:bCs/>
          <w:color w:val="000000"/>
          <w:szCs w:val="21"/>
          <w:highlight w:val="none"/>
        </w:rPr>
        <w:t>法定代表人身份证明书</w:t>
      </w:r>
    </w:p>
    <w:p>
      <w:pPr>
        <w:tabs>
          <w:tab w:val="left" w:pos="6300"/>
        </w:tabs>
        <w:spacing w:line="500" w:lineRule="exact"/>
        <w:ind w:firstLine="570"/>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比选项目名称：                                                </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致：                     （比选人名称）：</w:t>
      </w: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（法定代表人姓名）在 </w:t>
      </w:r>
      <w:r>
        <w:rPr>
          <w:rFonts w:hint="eastAsia" w:ascii="新宋体" w:hAnsi="新宋体" w:eastAsia="新宋体" w:cs="新宋体"/>
          <w:bCs/>
          <w:color w:val="000000"/>
          <w:szCs w:val="21"/>
          <w:highlight w:val="none"/>
          <w:u w:val="single"/>
        </w:rPr>
        <w:t xml:space="preserve">                      （比选申请人名称）</w:t>
      </w:r>
      <w:r>
        <w:rPr>
          <w:rFonts w:hint="eastAsia" w:ascii="新宋体" w:hAnsi="新宋体" w:eastAsia="新宋体" w:cs="新宋体"/>
          <w:bCs/>
          <w:color w:val="000000"/>
          <w:szCs w:val="21"/>
          <w:highlight w:val="none"/>
        </w:rPr>
        <w:t>任</w:t>
      </w:r>
      <w:r>
        <w:rPr>
          <w:rFonts w:hint="eastAsia" w:ascii="新宋体" w:hAnsi="新宋体" w:eastAsia="新宋体" w:cs="新宋体"/>
          <w:bCs/>
          <w:color w:val="000000"/>
          <w:szCs w:val="21"/>
          <w:highlight w:val="none"/>
          <w:u w:val="single"/>
        </w:rPr>
        <w:t xml:space="preserve">    （职务名称）</w:t>
      </w:r>
      <w:r>
        <w:rPr>
          <w:rFonts w:hint="eastAsia" w:ascii="新宋体" w:hAnsi="新宋体" w:eastAsia="新宋体" w:cs="新宋体"/>
          <w:bCs/>
          <w:color w:val="000000"/>
          <w:szCs w:val="21"/>
          <w:highlight w:val="none"/>
        </w:rPr>
        <w:t>职务，是</w:t>
      </w:r>
      <w:r>
        <w:rPr>
          <w:rFonts w:hint="eastAsia" w:ascii="新宋体" w:hAnsi="新宋体" w:eastAsia="新宋体" w:cs="新宋体"/>
          <w:bCs/>
          <w:color w:val="000000"/>
          <w:szCs w:val="21"/>
          <w:highlight w:val="none"/>
          <w:u w:val="single"/>
        </w:rPr>
        <w:t xml:space="preserve">（比选申请人名称）              </w:t>
      </w:r>
      <w:r>
        <w:rPr>
          <w:rFonts w:hint="eastAsia" w:ascii="新宋体" w:hAnsi="新宋体" w:eastAsia="新宋体" w:cs="新宋体"/>
          <w:bCs/>
          <w:color w:val="000000"/>
          <w:szCs w:val="21"/>
          <w:highlight w:val="none"/>
        </w:rPr>
        <w:t>的法定代表人。</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特此证明。</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（比选申请人公章）</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年   月   日</w:t>
      </w: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法定代表人电话：XXXXXXX      电子邮箱：XXXXXX@XXXXX（若授权他人办理并签署响应文件的可不填写）</w:t>
      </w: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（附：法定代表人身份证正反面复印件）</w:t>
      </w:r>
    </w:p>
    <w:p>
      <w:pPr>
        <w:tabs>
          <w:tab w:val="left" w:pos="6300"/>
        </w:tabs>
        <w:spacing w:line="500" w:lineRule="exact"/>
        <w:ind w:firstLine="570"/>
        <w:jc w:val="left"/>
        <w:rPr>
          <w:rFonts w:ascii="新宋体" w:hAnsi="新宋体" w:eastAsia="新宋体" w:cs="新宋体"/>
          <w:bCs/>
          <w:color w:val="000000"/>
          <w:szCs w:val="21"/>
          <w:highlight w:val="none"/>
        </w:rPr>
      </w:pPr>
    </w:p>
    <w:p>
      <w:pPr>
        <w:pStyle w:val="11"/>
        <w:ind w:firstLine="210"/>
        <w:jc w:val="left"/>
        <w:rPr>
          <w:highlight w:val="none"/>
        </w:rPr>
      </w:pPr>
    </w:p>
    <w:p>
      <w:pPr>
        <w:jc w:val="left"/>
        <w:rPr>
          <w:highlight w:val="none"/>
        </w:rPr>
      </w:pPr>
    </w:p>
    <w:p>
      <w:pPr>
        <w:pStyle w:val="11"/>
        <w:ind w:firstLine="210"/>
        <w:jc w:val="left"/>
        <w:rPr>
          <w:highlight w:val="none"/>
        </w:rPr>
      </w:pPr>
    </w:p>
    <w:p>
      <w:pPr>
        <w:jc w:val="left"/>
        <w:rPr>
          <w:highlight w:val="none"/>
        </w:rPr>
      </w:pPr>
    </w:p>
    <w:p>
      <w:pPr>
        <w:pStyle w:val="11"/>
        <w:ind w:firstLine="210"/>
        <w:jc w:val="left"/>
        <w:rPr>
          <w:highlight w:val="none"/>
        </w:rPr>
      </w:pPr>
    </w:p>
    <w:p>
      <w:pPr>
        <w:jc w:val="left"/>
        <w:rPr>
          <w:highlight w:val="none"/>
        </w:rPr>
      </w:pPr>
    </w:p>
    <w:p>
      <w:pPr>
        <w:pStyle w:val="11"/>
        <w:ind w:firstLine="210"/>
        <w:jc w:val="left"/>
        <w:rPr>
          <w:highlight w:val="none"/>
        </w:rPr>
      </w:pPr>
    </w:p>
    <w:p>
      <w:pPr>
        <w:jc w:val="left"/>
        <w:rPr>
          <w:highlight w:val="none"/>
        </w:rPr>
      </w:pPr>
    </w:p>
    <w:p>
      <w:pPr>
        <w:pStyle w:val="11"/>
        <w:ind w:firstLine="210"/>
        <w:jc w:val="left"/>
        <w:rPr>
          <w:highlight w:val="none"/>
        </w:rPr>
      </w:pPr>
    </w:p>
    <w:p>
      <w:pPr>
        <w:jc w:val="left"/>
        <w:rPr>
          <w:highlight w:val="none"/>
        </w:rPr>
      </w:pPr>
    </w:p>
    <w:p>
      <w:pPr>
        <w:pStyle w:val="11"/>
        <w:ind w:firstLine="210"/>
        <w:jc w:val="left"/>
        <w:rPr>
          <w:highlight w:val="none"/>
        </w:rPr>
      </w:pPr>
    </w:p>
    <w:p>
      <w:pPr>
        <w:jc w:val="left"/>
        <w:rPr>
          <w:highlight w:val="none"/>
        </w:rPr>
      </w:pPr>
    </w:p>
    <w:p>
      <w:pPr>
        <w:pStyle w:val="11"/>
        <w:ind w:firstLine="210"/>
        <w:jc w:val="left"/>
        <w:rPr>
          <w:highlight w:val="none"/>
        </w:rPr>
      </w:pPr>
    </w:p>
    <w:p>
      <w:pPr>
        <w:jc w:val="left"/>
        <w:rPr>
          <w:highlight w:val="none"/>
        </w:rPr>
      </w:pPr>
    </w:p>
    <w:p>
      <w:pPr>
        <w:spacing w:line="400" w:lineRule="exact"/>
        <w:ind w:firstLine="420" w:firstLineChars="200"/>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lang w:eastAsia="zh-CN"/>
        </w:rPr>
        <w:t>（二）</w:t>
      </w:r>
      <w:r>
        <w:rPr>
          <w:rFonts w:hint="eastAsia" w:ascii="新宋体" w:hAnsi="新宋体" w:eastAsia="新宋体" w:cs="新宋体"/>
          <w:bCs/>
          <w:color w:val="000000"/>
          <w:szCs w:val="21"/>
          <w:highlight w:val="none"/>
        </w:rPr>
        <w:t>法定代表人授权委托书</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比选项目名称：                                                </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致：</w:t>
      </w:r>
      <w:r>
        <w:rPr>
          <w:rFonts w:hint="eastAsia" w:ascii="新宋体" w:hAnsi="新宋体" w:eastAsia="新宋体" w:cs="新宋体"/>
          <w:bCs/>
          <w:color w:val="000000"/>
          <w:szCs w:val="21"/>
          <w:highlight w:val="none"/>
          <w:u w:val="single"/>
        </w:rPr>
        <w:t xml:space="preserve">                     （比选人名称）</w:t>
      </w:r>
      <w:r>
        <w:rPr>
          <w:rFonts w:hint="eastAsia" w:ascii="新宋体" w:hAnsi="新宋体" w:eastAsia="新宋体" w:cs="新宋体"/>
          <w:bCs/>
          <w:color w:val="000000"/>
          <w:szCs w:val="21"/>
          <w:highlight w:val="none"/>
        </w:rPr>
        <w:t>：</w:t>
      </w:r>
    </w:p>
    <w:p>
      <w:pPr>
        <w:tabs>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w:t>
      </w:r>
      <w:r>
        <w:rPr>
          <w:rFonts w:hint="eastAsia" w:ascii="新宋体" w:hAnsi="新宋体" w:eastAsia="新宋体" w:cs="新宋体"/>
          <w:bCs/>
          <w:color w:val="000000"/>
          <w:szCs w:val="21"/>
          <w:highlight w:val="none"/>
          <w:u w:val="single"/>
        </w:rPr>
        <w:t xml:space="preserve">          （比选申请人法定代表人姓名）</w:t>
      </w:r>
      <w:r>
        <w:rPr>
          <w:rFonts w:hint="eastAsia" w:ascii="新宋体" w:hAnsi="新宋体" w:eastAsia="新宋体" w:cs="新宋体"/>
          <w:bCs/>
          <w:color w:val="000000"/>
          <w:szCs w:val="21"/>
          <w:highlight w:val="none"/>
        </w:rPr>
        <w:t>是</w:t>
      </w:r>
      <w:r>
        <w:rPr>
          <w:rFonts w:hint="eastAsia" w:ascii="新宋体" w:hAnsi="新宋体" w:eastAsia="新宋体" w:cs="新宋体"/>
          <w:bCs/>
          <w:color w:val="000000"/>
          <w:szCs w:val="21"/>
          <w:highlight w:val="none"/>
          <w:u w:val="single"/>
        </w:rPr>
        <w:t xml:space="preserve">                    （比选申请人名称）</w:t>
      </w:r>
      <w:r>
        <w:rPr>
          <w:rFonts w:hint="eastAsia" w:ascii="新宋体" w:hAnsi="新宋体" w:eastAsia="新宋体" w:cs="新宋体"/>
          <w:bCs/>
          <w:color w:val="000000"/>
          <w:szCs w:val="21"/>
          <w:highlight w:val="none"/>
        </w:rPr>
        <w:t>的法定代表人，特授权</w:t>
      </w:r>
      <w:r>
        <w:rPr>
          <w:rFonts w:hint="eastAsia" w:ascii="新宋体" w:hAnsi="新宋体" w:eastAsia="新宋体" w:cs="新宋体"/>
          <w:bCs/>
          <w:color w:val="000000"/>
          <w:szCs w:val="21"/>
          <w:highlight w:val="none"/>
          <w:u w:val="single"/>
        </w:rPr>
        <w:t xml:space="preserve">          （被授权人姓名及身份证代码）</w:t>
      </w:r>
      <w:r>
        <w:rPr>
          <w:rFonts w:hint="eastAsia" w:ascii="新宋体" w:hAnsi="新宋体" w:eastAsia="新宋体" w:cs="新宋体"/>
          <w:bCs/>
          <w:color w:val="000000"/>
          <w:szCs w:val="21"/>
          <w:highlight w:val="none"/>
        </w:rPr>
        <w:t>代表我单位全权办理上述项目的比选、签约、澄清等具体工作，并签署全部有关文件、协议及合同。</w:t>
      </w:r>
    </w:p>
    <w:p>
      <w:pPr>
        <w:tabs>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我单位对被授权人的签署负全部责任。</w:t>
      </w:r>
    </w:p>
    <w:p>
      <w:pPr>
        <w:tabs>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在撤销授权的书面通知以前，本授权书一直有效。被授权人在授权书有效期内签署的所有文件不因授权的撤销而失效。</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被授权人：                                 比选申请人法定代表人：</w:t>
      </w: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（签署或盖章）                                （签署或盖章）</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（附：被授权人身份证正反面复印件）</w:t>
      </w: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（比选申请人公章）</w:t>
      </w:r>
    </w:p>
    <w:p>
      <w:pPr>
        <w:tabs>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年   月   日</w:t>
      </w:r>
    </w:p>
    <w:p>
      <w:pPr>
        <w:tabs>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被授权人电话：XXXXXXX     电子邮箱：XXXXXX@XXXXX（若法定代表人办理并签署响应文件的可不填写）</w:t>
      </w:r>
    </w:p>
    <w:p>
      <w:pPr>
        <w:tabs>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注：</w:t>
      </w:r>
    </w:p>
    <w:p>
      <w:pPr>
        <w:tabs>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1.若为法定代表人办理并签署响应文件的，不提供此文件。</w:t>
      </w:r>
    </w:p>
    <w:p>
      <w:pPr>
        <w:pStyle w:val="11"/>
        <w:ind w:firstLine="210"/>
        <w:rPr>
          <w:highlight w:val="none"/>
        </w:rPr>
      </w:pPr>
    </w:p>
    <w:p>
      <w:pPr>
        <w:spacing w:line="440" w:lineRule="exact"/>
        <w:jc w:val="center"/>
        <w:outlineLvl w:val="1"/>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rPr>
        <w:t>三、有效的营业执照复印件</w:t>
      </w:r>
      <w:r>
        <w:rPr>
          <w:rFonts w:hint="eastAsia" w:cs="Times New Roman"/>
          <w:b/>
          <w:sz w:val="28"/>
          <w:szCs w:val="28"/>
          <w:lang w:val="en-US" w:eastAsia="zh-CN"/>
        </w:rPr>
        <w:t>盖章</w:t>
      </w: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pStyle w:val="2"/>
        <w:ind w:firstLine="3080" w:firstLineChars="1100"/>
        <w:rPr>
          <w:sz w:val="28"/>
          <w:szCs w:val="28"/>
        </w:rPr>
      </w:pPr>
      <w:r>
        <w:rPr>
          <w:rFonts w:hint="eastAsia"/>
          <w:sz w:val="28"/>
          <w:szCs w:val="28"/>
        </w:rPr>
        <w:t>四、其他相关资料</w:t>
      </w: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Pr>
        <w:pStyle w:val="11"/>
        <w:ind w:firstLine="210"/>
        <w:rPr>
          <w:highlight w:val="none"/>
        </w:rPr>
      </w:pPr>
    </w:p>
    <w:p>
      <w:pPr>
        <w:rPr>
          <w:highlight w:val="none"/>
        </w:rPr>
      </w:pPr>
    </w:p>
    <w:p/>
    <w:p>
      <w:pPr>
        <w:rPr>
          <w:highlight w:val="none"/>
        </w:rPr>
      </w:pPr>
    </w:p>
    <w:p/>
    <w:p/>
    <w:sectPr>
      <w:footerReference r:id="rId8" w:type="default"/>
      <w:pgSz w:w="11907" w:h="16840"/>
      <w:pgMar w:top="1134" w:right="1191" w:bottom="1134" w:left="130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5"/>
      </w:rPr>
    </w:pPr>
    <w:r>
      <w:fldChar w:fldCharType="begin"/>
    </w:r>
    <w:r>
      <w:rPr>
        <w:rStyle w:val="15"/>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lear" w:pos="3425"/>
        <w:tab w:val="clear" w:pos="55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C74C0"/>
    <w:multiLevelType w:val="multilevel"/>
    <w:tmpl w:val="241C74C0"/>
    <w:lvl w:ilvl="0" w:tentative="0">
      <w:start w:val="6"/>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6F74DB7"/>
    <w:multiLevelType w:val="multilevel"/>
    <w:tmpl w:val="66F74DB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FE15CE6"/>
    <w:multiLevelType w:val="multilevel"/>
    <w:tmpl w:val="6FE15CE6"/>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2BA2"/>
    <w:rsid w:val="01183C7C"/>
    <w:rsid w:val="01F053D5"/>
    <w:rsid w:val="05B362A2"/>
    <w:rsid w:val="05E82932"/>
    <w:rsid w:val="072E570B"/>
    <w:rsid w:val="07FB40E0"/>
    <w:rsid w:val="0BE53EF8"/>
    <w:rsid w:val="0C6B66D4"/>
    <w:rsid w:val="0D595CCB"/>
    <w:rsid w:val="0D611424"/>
    <w:rsid w:val="0FEC07C7"/>
    <w:rsid w:val="1116213B"/>
    <w:rsid w:val="11277FB0"/>
    <w:rsid w:val="175A242D"/>
    <w:rsid w:val="19A2769A"/>
    <w:rsid w:val="1A4C67A5"/>
    <w:rsid w:val="1AD423F8"/>
    <w:rsid w:val="1B34277A"/>
    <w:rsid w:val="1BB956FC"/>
    <w:rsid w:val="1F4B7359"/>
    <w:rsid w:val="1F7A6D8A"/>
    <w:rsid w:val="21475452"/>
    <w:rsid w:val="2241281A"/>
    <w:rsid w:val="22963353"/>
    <w:rsid w:val="22FE4AF0"/>
    <w:rsid w:val="24A618B1"/>
    <w:rsid w:val="251F76C8"/>
    <w:rsid w:val="254E0D4F"/>
    <w:rsid w:val="25BF226E"/>
    <w:rsid w:val="28414522"/>
    <w:rsid w:val="28E67EFB"/>
    <w:rsid w:val="28EF14E7"/>
    <w:rsid w:val="29722FEB"/>
    <w:rsid w:val="2F505434"/>
    <w:rsid w:val="2FD11BC9"/>
    <w:rsid w:val="37FE768B"/>
    <w:rsid w:val="39380922"/>
    <w:rsid w:val="3971490B"/>
    <w:rsid w:val="397418BA"/>
    <w:rsid w:val="3A43480E"/>
    <w:rsid w:val="3A616B4A"/>
    <w:rsid w:val="3A686994"/>
    <w:rsid w:val="3C546F40"/>
    <w:rsid w:val="42165746"/>
    <w:rsid w:val="4709186B"/>
    <w:rsid w:val="48F544C8"/>
    <w:rsid w:val="48FC164D"/>
    <w:rsid w:val="4A495AB0"/>
    <w:rsid w:val="5428129F"/>
    <w:rsid w:val="54612E76"/>
    <w:rsid w:val="566E2B68"/>
    <w:rsid w:val="5A1A6B9F"/>
    <w:rsid w:val="5ADD3660"/>
    <w:rsid w:val="5C14428E"/>
    <w:rsid w:val="5C965819"/>
    <w:rsid w:val="5EC12279"/>
    <w:rsid w:val="5F186F59"/>
    <w:rsid w:val="5F645D78"/>
    <w:rsid w:val="5F7604BC"/>
    <w:rsid w:val="60C528AB"/>
    <w:rsid w:val="61567586"/>
    <w:rsid w:val="63192CD5"/>
    <w:rsid w:val="64F62A6D"/>
    <w:rsid w:val="66857B7A"/>
    <w:rsid w:val="6909789F"/>
    <w:rsid w:val="6C2039FF"/>
    <w:rsid w:val="6E1D01D0"/>
    <w:rsid w:val="74D73F03"/>
    <w:rsid w:val="75305A7A"/>
    <w:rsid w:val="75310B48"/>
    <w:rsid w:val="75973CFC"/>
    <w:rsid w:val="761930C1"/>
    <w:rsid w:val="78D974A2"/>
    <w:rsid w:val="7C8231D8"/>
    <w:rsid w:val="7CA826B5"/>
    <w:rsid w:val="7DB13C1A"/>
    <w:rsid w:val="7FC4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3425"/>
        <w:tab w:val="left" w:pos="5520"/>
      </w:tabs>
      <w:autoSpaceDE w:val="0"/>
      <w:autoSpaceDN w:val="0"/>
      <w:adjustRightInd w:val="0"/>
      <w:snapToGrid w:val="0"/>
      <w:spacing w:line="360" w:lineRule="auto"/>
      <w:jc w:val="center"/>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outlineLvl w:val="0"/>
    </w:pPr>
    <w:rPr>
      <w:b/>
      <w:bCs/>
      <w:kern w:val="44"/>
      <w:sz w:val="44"/>
      <w:szCs w:val="44"/>
    </w:rPr>
  </w:style>
  <w:style w:type="paragraph" w:styleId="4">
    <w:name w:val="heading 2"/>
    <w:basedOn w:val="1"/>
    <w:next w:val="1"/>
    <w:qFormat/>
    <w:uiPriority w:val="0"/>
    <w:pPr>
      <w:spacing w:before="260" w:after="260" w:line="416" w:lineRule="auto"/>
      <w:outlineLvl w:val="1"/>
    </w:pPr>
    <w:rPr>
      <w:rFonts w:ascii="Cambria" w:hAnsi="Cambria"/>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Body Text"/>
    <w:basedOn w:val="1"/>
    <w:next w:val="1"/>
    <w:qFormat/>
    <w:uiPriority w:val="0"/>
    <w:pPr>
      <w:spacing w:after="120"/>
    </w:pPr>
  </w:style>
  <w:style w:type="paragraph" w:styleId="6">
    <w:name w:val="Date"/>
    <w:basedOn w:val="1"/>
    <w:next w:val="1"/>
    <w:qFormat/>
    <w:uiPriority w:val="0"/>
    <w:rPr>
      <w:rFonts w:ascii="Calibri" w:hAnsi="Calibri" w:eastAsia="宋体" w:cs="Times New Roman"/>
      <w:sz w:val="28"/>
    </w:rPr>
  </w:style>
  <w:style w:type="paragraph" w:styleId="7">
    <w:name w:val="footer"/>
    <w:basedOn w:val="1"/>
    <w:next w:val="1"/>
    <w:qFormat/>
    <w:uiPriority w:val="0"/>
    <w:pPr>
      <w:tabs>
        <w:tab w:val="center" w:pos="4153"/>
        <w:tab w:val="right" w:pos="8306"/>
      </w:tabs>
      <w:jc w:val="left"/>
    </w:pPr>
    <w:rPr>
      <w:sz w:val="18"/>
      <w:szCs w:val="18"/>
    </w:rPr>
  </w:style>
  <w:style w:type="paragraph" w:styleId="8">
    <w:name w:val="header"/>
    <w:basedOn w:val="1"/>
    <w:qFormat/>
    <w:uiPriority w:val="99"/>
    <w:pPr>
      <w:pBdr>
        <w:bottom w:val="single" w:color="auto" w:sz="6" w:space="1"/>
      </w:pBdr>
      <w:tabs>
        <w:tab w:val="center" w:pos="4153"/>
        <w:tab w:val="right" w:pos="8306"/>
      </w:tabs>
    </w:pPr>
    <w:rPr>
      <w:kern w:val="0"/>
      <w:sz w:val="18"/>
      <w:szCs w:val="18"/>
    </w:rPr>
  </w:style>
  <w:style w:type="paragraph" w:styleId="9">
    <w:name w:val="toc 1"/>
    <w:basedOn w:val="1"/>
    <w:next w:val="1"/>
    <w:qFormat/>
    <w:uiPriority w:val="39"/>
    <w:pPr>
      <w:spacing w:before="120" w:after="120"/>
      <w:jc w:val="left"/>
    </w:pPr>
    <w:rPr>
      <w:b/>
      <w:bCs/>
      <w:caps/>
      <w:sz w:val="20"/>
    </w:rPr>
  </w:style>
  <w:style w:type="paragraph" w:styleId="10">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1">
    <w:name w:val="Body Text First Indent"/>
    <w:basedOn w:val="1"/>
    <w:next w:val="1"/>
    <w:qFormat/>
    <w:uiPriority w:val="0"/>
    <w:pPr>
      <w:ind w:firstLine="420" w:firstLineChars="100"/>
    </w:pPr>
    <w:rPr>
      <w:szCs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正文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8">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2022-08-10T02:13:00Z</dcterms:created>
  <dc:creator>admin</dc:creator>
  <cp:lastModifiedBy>封勇</cp:lastModifiedBy>
  <cp:lastPrinted>2024-10-28T08:28:00Z</cp:lastPrinted>
  <dcterms:modified xsi:type="dcterms:W3CDTF">2024-11-29T05:22:58Z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E216465E551A4F83B3FEA283B560906E</vt:lpwstr>
  </property>
</Properties>
</file>