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3FE87">
      <w:pPr>
        <w:spacing w:line="400" w:lineRule="exact"/>
        <w:jc w:val="center"/>
        <w:rPr>
          <w:rFonts w:hint="eastAsia" w:ascii="宋体" w:hAnsi="宋体" w:cs="宋体"/>
          <w:b/>
          <w:sz w:val="32"/>
          <w:szCs w:val="32"/>
        </w:rPr>
      </w:pPr>
    </w:p>
    <w:p w14:paraId="64486D46">
      <w:pPr>
        <w:jc w:val="center"/>
        <w:rPr>
          <w:rFonts w:hint="eastAsia" w:eastAsia="宋体"/>
          <w:lang w:eastAsia="zh-CN"/>
        </w:rPr>
      </w:pPr>
      <w:r>
        <w:rPr>
          <w:rFonts w:hint="eastAsia" w:ascii="宋体" w:hAnsi="宋体" w:cs="宋体"/>
          <w:b/>
          <w:sz w:val="32"/>
          <w:szCs w:val="32"/>
        </w:rPr>
        <w:t>项目名称：</w:t>
      </w:r>
      <w:r>
        <w:rPr>
          <w:rFonts w:hint="eastAsia" w:ascii="宋体" w:hAnsi="宋体" w:cs="宋体"/>
          <w:b/>
          <w:sz w:val="32"/>
          <w:szCs w:val="32"/>
          <w:lang w:eastAsia="zh-CN"/>
        </w:rPr>
        <w:t>通用大模型平台租赁服务采购</w:t>
      </w:r>
    </w:p>
    <w:p w14:paraId="49951223">
      <w:pPr>
        <w:jc w:val="center"/>
        <w:rPr>
          <w:rFonts w:hint="eastAsia" w:ascii="宋体" w:hAnsi="宋体" w:cs="宋体"/>
          <w:b/>
          <w:sz w:val="48"/>
          <w:szCs w:val="48"/>
        </w:rPr>
      </w:pPr>
    </w:p>
    <w:p w14:paraId="76E59E48">
      <w:pPr>
        <w:jc w:val="center"/>
        <w:rPr>
          <w:rFonts w:hint="eastAsia" w:ascii="宋体" w:hAnsi="宋体" w:cs="宋体"/>
          <w:b/>
          <w:sz w:val="48"/>
          <w:szCs w:val="48"/>
        </w:rPr>
      </w:pPr>
      <w:r>
        <w:rPr>
          <w:rFonts w:hint="eastAsia" w:ascii="宋体" w:hAnsi="宋体" w:cs="宋体"/>
          <w:b/>
          <w:sz w:val="48"/>
          <w:szCs w:val="48"/>
        </w:rPr>
        <w:t>竞</w:t>
      </w:r>
    </w:p>
    <w:p w14:paraId="61F61AA1">
      <w:pPr>
        <w:jc w:val="center"/>
        <w:rPr>
          <w:rFonts w:hint="eastAsia" w:ascii="宋体" w:hAnsi="宋体" w:cs="宋体"/>
          <w:b/>
          <w:sz w:val="48"/>
          <w:szCs w:val="48"/>
        </w:rPr>
      </w:pPr>
    </w:p>
    <w:p w14:paraId="396870AD">
      <w:pPr>
        <w:jc w:val="center"/>
        <w:rPr>
          <w:rFonts w:hint="eastAsia" w:ascii="宋体" w:hAnsi="宋体" w:cs="宋体"/>
          <w:b/>
          <w:sz w:val="48"/>
          <w:szCs w:val="48"/>
        </w:rPr>
      </w:pPr>
      <w:r>
        <w:rPr>
          <w:rFonts w:hint="eastAsia" w:ascii="宋体" w:hAnsi="宋体" w:cs="宋体"/>
          <w:b/>
          <w:sz w:val="48"/>
          <w:szCs w:val="48"/>
        </w:rPr>
        <w:t>争</w:t>
      </w:r>
    </w:p>
    <w:p w14:paraId="76B75CAF">
      <w:pPr>
        <w:jc w:val="center"/>
        <w:rPr>
          <w:rFonts w:hint="eastAsia" w:ascii="方正楷体_GB2312" w:hAnsi="方正楷体_GB2312" w:eastAsia="方正楷体_GB2312" w:cs="方正楷体_GB2312"/>
          <w:b/>
          <w:sz w:val="48"/>
          <w:szCs w:val="48"/>
        </w:rPr>
      </w:pPr>
    </w:p>
    <w:p w14:paraId="736B9C7C">
      <w:pPr>
        <w:jc w:val="center"/>
        <w:rPr>
          <w:rFonts w:hint="eastAsia" w:ascii="宋体" w:hAnsi="宋体" w:cs="宋体"/>
          <w:b/>
          <w:sz w:val="48"/>
          <w:szCs w:val="48"/>
        </w:rPr>
      </w:pPr>
      <w:r>
        <w:rPr>
          <w:rFonts w:hint="eastAsia" w:ascii="宋体" w:hAnsi="宋体" w:cs="宋体"/>
          <w:b/>
          <w:sz w:val="48"/>
          <w:szCs w:val="48"/>
        </w:rPr>
        <w:t>性</w:t>
      </w:r>
    </w:p>
    <w:p w14:paraId="025F2515">
      <w:pPr>
        <w:jc w:val="center"/>
        <w:rPr>
          <w:rFonts w:hint="eastAsia" w:ascii="宋体" w:hAnsi="宋体" w:cs="宋体"/>
          <w:b/>
          <w:sz w:val="48"/>
          <w:szCs w:val="48"/>
        </w:rPr>
      </w:pPr>
    </w:p>
    <w:p w14:paraId="171E36A0">
      <w:pPr>
        <w:jc w:val="center"/>
        <w:rPr>
          <w:rFonts w:hint="eastAsia" w:ascii="宋体" w:hAnsi="宋体" w:cs="宋体"/>
          <w:b/>
          <w:sz w:val="48"/>
          <w:szCs w:val="48"/>
        </w:rPr>
      </w:pPr>
      <w:r>
        <w:rPr>
          <w:rFonts w:hint="eastAsia" w:ascii="宋体" w:hAnsi="宋体" w:cs="宋体"/>
          <w:b/>
          <w:sz w:val="48"/>
          <w:szCs w:val="48"/>
        </w:rPr>
        <w:t>比</w:t>
      </w:r>
    </w:p>
    <w:p w14:paraId="7D22611B">
      <w:pPr>
        <w:jc w:val="center"/>
        <w:rPr>
          <w:rFonts w:hint="eastAsia" w:ascii="宋体" w:hAnsi="宋体" w:cs="宋体"/>
          <w:b/>
          <w:sz w:val="48"/>
          <w:szCs w:val="48"/>
        </w:rPr>
      </w:pPr>
    </w:p>
    <w:p w14:paraId="2AF43681">
      <w:pPr>
        <w:jc w:val="center"/>
        <w:rPr>
          <w:rFonts w:hint="eastAsia" w:ascii="宋体" w:hAnsi="宋体" w:cs="宋体"/>
          <w:b/>
          <w:sz w:val="48"/>
          <w:szCs w:val="48"/>
        </w:rPr>
      </w:pPr>
      <w:r>
        <w:rPr>
          <w:rFonts w:hint="eastAsia" w:ascii="宋体" w:hAnsi="宋体" w:cs="宋体"/>
          <w:b/>
          <w:sz w:val="48"/>
          <w:szCs w:val="48"/>
        </w:rPr>
        <w:t>选</w:t>
      </w:r>
    </w:p>
    <w:p w14:paraId="75DBC9B4">
      <w:pPr>
        <w:jc w:val="center"/>
        <w:rPr>
          <w:rFonts w:hint="eastAsia" w:ascii="宋体" w:hAnsi="宋体" w:cs="宋体"/>
          <w:b/>
          <w:sz w:val="48"/>
          <w:szCs w:val="48"/>
        </w:rPr>
      </w:pPr>
    </w:p>
    <w:p w14:paraId="0BD5EC3D">
      <w:pPr>
        <w:jc w:val="center"/>
        <w:rPr>
          <w:rFonts w:hint="eastAsia" w:ascii="宋体" w:hAnsi="宋体" w:cs="宋体"/>
          <w:b/>
          <w:sz w:val="48"/>
          <w:szCs w:val="48"/>
        </w:rPr>
      </w:pPr>
      <w:r>
        <w:rPr>
          <w:rFonts w:hint="eastAsia" w:ascii="宋体" w:hAnsi="宋体" w:cs="宋体"/>
          <w:b/>
          <w:sz w:val="48"/>
          <w:szCs w:val="48"/>
        </w:rPr>
        <w:t>文</w:t>
      </w:r>
    </w:p>
    <w:p w14:paraId="28D49EBA">
      <w:pPr>
        <w:jc w:val="center"/>
        <w:rPr>
          <w:rFonts w:hint="eastAsia" w:ascii="宋体" w:hAnsi="宋体" w:cs="宋体"/>
          <w:b/>
          <w:sz w:val="48"/>
          <w:szCs w:val="48"/>
        </w:rPr>
      </w:pPr>
    </w:p>
    <w:p w14:paraId="7FDA12BE">
      <w:pPr>
        <w:jc w:val="center"/>
        <w:rPr>
          <w:rFonts w:hint="eastAsia" w:ascii="宋体" w:hAnsi="宋体" w:cs="宋体"/>
          <w:b/>
          <w:sz w:val="96"/>
          <w:szCs w:val="72"/>
        </w:rPr>
      </w:pPr>
      <w:r>
        <w:rPr>
          <w:rFonts w:hint="eastAsia" w:ascii="宋体" w:hAnsi="宋体" w:cs="宋体"/>
          <w:b/>
          <w:sz w:val="48"/>
          <w:szCs w:val="48"/>
        </w:rPr>
        <w:t>件</w:t>
      </w:r>
    </w:p>
    <w:p w14:paraId="6C0E06AC">
      <w:pPr>
        <w:spacing w:line="400" w:lineRule="exact"/>
        <w:rPr>
          <w:rFonts w:hint="eastAsia" w:ascii="宋体" w:hAnsi="宋体" w:cs="宋体"/>
        </w:rPr>
      </w:pPr>
    </w:p>
    <w:p w14:paraId="7122D3DE">
      <w:pPr>
        <w:spacing w:line="400" w:lineRule="exact"/>
        <w:rPr>
          <w:rFonts w:hint="eastAsia" w:ascii="宋体" w:hAnsi="宋体" w:cs="宋体"/>
        </w:rPr>
      </w:pPr>
    </w:p>
    <w:p w14:paraId="6026CE54">
      <w:pPr>
        <w:spacing w:line="400" w:lineRule="exact"/>
        <w:rPr>
          <w:rFonts w:hint="eastAsia" w:ascii="宋体" w:hAnsi="宋体" w:cs="宋体"/>
        </w:rPr>
      </w:pPr>
    </w:p>
    <w:p w14:paraId="4BC64EE5"/>
    <w:p w14:paraId="11CD93FE">
      <w:pPr>
        <w:jc w:val="center"/>
        <w:rPr>
          <w:rFonts w:hint="eastAsia" w:ascii="宋体" w:hAnsi="宋体" w:cs="宋体"/>
          <w:b/>
          <w:sz w:val="28"/>
          <w:szCs w:val="28"/>
        </w:rPr>
      </w:pPr>
      <w:r>
        <w:rPr>
          <w:rFonts w:hint="eastAsia" w:ascii="宋体" w:hAnsi="宋体" w:cs="宋体"/>
          <w:b/>
          <w:sz w:val="28"/>
          <w:szCs w:val="28"/>
        </w:rPr>
        <w:t>采购人：重庆首讯科技股份有限公司</w:t>
      </w:r>
    </w:p>
    <w:p w14:paraId="16B320DD">
      <w:pPr>
        <w:jc w:val="center"/>
        <w:rPr>
          <w:rFonts w:hint="eastAsia" w:ascii="宋体" w:hAnsi="宋体" w:cs="宋体"/>
          <w:b/>
          <w:sz w:val="28"/>
          <w:szCs w:val="28"/>
          <w:highlight w:val="none"/>
        </w:rPr>
      </w:pPr>
      <w:r>
        <w:rPr>
          <w:rFonts w:hint="eastAsia" w:ascii="宋体" w:hAnsi="宋体" w:cs="宋体"/>
          <w:b/>
          <w:sz w:val="28"/>
          <w:szCs w:val="28"/>
          <w:highlight w:val="none"/>
          <w:u w:val="single"/>
        </w:rPr>
        <w:t>2024</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11</w:t>
      </w:r>
      <w:r>
        <w:rPr>
          <w:rFonts w:hint="eastAsia" w:ascii="宋体" w:hAnsi="宋体" w:cs="宋体"/>
          <w:b/>
          <w:sz w:val="28"/>
          <w:szCs w:val="28"/>
          <w:highlight w:val="none"/>
        </w:rPr>
        <w:t>月</w:t>
      </w:r>
    </w:p>
    <w:p w14:paraId="71006A7D">
      <w:pPr>
        <w:pStyle w:val="14"/>
        <w:jc w:val="center"/>
        <w:rPr>
          <w:rFonts w:hint="eastAsia" w:ascii="宋体" w:hAnsi="宋体" w:cs="宋体"/>
          <w:szCs w:val="21"/>
        </w:rPr>
      </w:pPr>
      <w:r>
        <w:br w:type="page"/>
      </w:r>
      <w:bookmarkStart w:id="0" w:name="_Toc507319889"/>
      <w:bookmarkStart w:id="1" w:name="_Toc507428442"/>
      <w:bookmarkStart w:id="2" w:name="_Toc296602400"/>
      <w:bookmarkStart w:id="3" w:name="_Toc247085669"/>
      <w:bookmarkStart w:id="4" w:name="_Toc246996898"/>
      <w:r>
        <w:rPr>
          <w:rFonts w:hint="eastAsia" w:ascii="宋体" w:hAnsi="宋体" w:cs="宋体"/>
          <w:b w:val="0"/>
          <w:sz w:val="32"/>
        </w:rPr>
        <w:t>目   录</w:t>
      </w:r>
      <w:bookmarkEnd w:id="0"/>
      <w:bookmarkEnd w:id="1"/>
      <w:bookmarkEnd w:id="2"/>
      <w:bookmarkEnd w:id="3"/>
      <w:bookmarkEnd w:id="4"/>
    </w:p>
    <w:p w14:paraId="3802440F">
      <w:pPr>
        <w:pStyle w:val="14"/>
        <w:tabs>
          <w:tab w:val="right" w:leader="dot" w:pos="9628"/>
        </w:tabs>
        <w:rPr>
          <w:rFonts w:asciiTheme="minorHAnsi" w:hAnsiTheme="minorHAnsi" w:eastAsiaTheme="minorEastAsia" w:cstheme="minorBidi"/>
          <w:b w:val="0"/>
          <w:bCs w:val="0"/>
          <w:caps w:val="0"/>
          <w:sz w:val="21"/>
          <w:szCs w:val="22"/>
          <w14:ligatures w14:val="standardContextual"/>
        </w:rPr>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"_Toc179375805" </w:instrText>
      </w:r>
      <w:r>
        <w:fldChar w:fldCharType="separate"/>
      </w:r>
      <w:r>
        <w:rPr>
          <w:rStyle w:val="25"/>
          <w:rFonts w:hint="eastAsia" w:ascii="宋体" w:hAnsi="宋体" w:eastAsia="宋体" w:cs="宋体"/>
        </w:rPr>
        <w:t>第一章</w:t>
      </w:r>
      <w:r>
        <w:rPr>
          <w:rStyle w:val="25"/>
          <w:rFonts w:hint="eastAsia" w:ascii="宋体" w:hAnsi="宋体" w:cs="宋体"/>
        </w:rPr>
        <w:t xml:space="preserve"> </w:t>
      </w:r>
      <w:r>
        <w:rPr>
          <w:rStyle w:val="25"/>
          <w:rFonts w:hint="eastAsia" w:ascii="宋体" w:hAnsi="宋体" w:eastAsia="宋体" w:cs="宋体"/>
        </w:rPr>
        <w:t>比选公告</w:t>
      </w:r>
      <w:r>
        <w:rPr>
          <w:rFonts w:hint="eastAsia"/>
        </w:rPr>
        <w:tab/>
      </w:r>
      <w:r>
        <w:rPr>
          <w:rFonts w:hint="eastAsia"/>
        </w:rPr>
        <w:fldChar w:fldCharType="begin"/>
      </w:r>
      <w:r>
        <w:rPr>
          <w:rFonts w:hint="eastAsia"/>
        </w:rPr>
        <w:instrText xml:space="preserve"> </w:instrText>
      </w:r>
      <w:r>
        <w:instrText xml:space="preserve">PAGEREF _Toc179375805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9F9B6A9">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"_Toc179375806" </w:instrText>
      </w:r>
      <w:r>
        <w:fldChar w:fldCharType="separate"/>
      </w:r>
      <w:r>
        <w:rPr>
          <w:rStyle w:val="25"/>
          <w:rFonts w:hint="eastAsia" w:ascii="宋体" w:hAnsi="宋体" w:eastAsia="宋体" w:cs="宋体"/>
        </w:rPr>
        <w:t>1. 比选条件</w:t>
      </w:r>
      <w:r>
        <w:rPr>
          <w:rFonts w:hint="eastAsia"/>
        </w:rPr>
        <w:tab/>
      </w:r>
      <w:r>
        <w:rPr>
          <w:rFonts w:hint="eastAsia"/>
        </w:rPr>
        <w:fldChar w:fldCharType="begin"/>
      </w:r>
      <w:r>
        <w:rPr>
          <w:rFonts w:hint="eastAsia"/>
        </w:rPr>
        <w:instrText xml:space="preserve"> </w:instrText>
      </w:r>
      <w:r>
        <w:instrText xml:space="preserve">PAGEREF _Toc179375806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0BE1489D">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"_Toc179375807" </w:instrText>
      </w:r>
      <w:r>
        <w:fldChar w:fldCharType="separate"/>
      </w:r>
      <w:r>
        <w:rPr>
          <w:rStyle w:val="25"/>
          <w:rFonts w:hint="eastAsia" w:ascii="宋体" w:hAnsi="宋体" w:eastAsia="宋体" w:cs="宋体"/>
        </w:rPr>
        <w:t>2. 项目概况与采购范围</w:t>
      </w:r>
      <w:r>
        <w:rPr>
          <w:rFonts w:hint="eastAsia"/>
        </w:rPr>
        <w:tab/>
      </w:r>
      <w:r>
        <w:rPr>
          <w:rFonts w:hint="eastAsia"/>
        </w:rPr>
        <w:fldChar w:fldCharType="begin"/>
      </w:r>
      <w:r>
        <w:rPr>
          <w:rFonts w:hint="eastAsia"/>
        </w:rPr>
        <w:instrText xml:space="preserve"> </w:instrText>
      </w:r>
      <w:r>
        <w:instrText xml:space="preserve">PAGEREF _Toc179375807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5CAB72FE">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"_Toc179375808" </w:instrText>
      </w:r>
      <w:r>
        <w:fldChar w:fldCharType="separate"/>
      </w:r>
      <w:r>
        <w:rPr>
          <w:rStyle w:val="25"/>
          <w:rFonts w:hint="eastAsia" w:ascii="宋体" w:hAnsi="宋体" w:eastAsia="宋体" w:cs="宋体"/>
        </w:rPr>
        <w:t>3. 报价人资格要求</w:t>
      </w:r>
      <w:r>
        <w:rPr>
          <w:rFonts w:hint="eastAsia"/>
        </w:rPr>
        <w:tab/>
      </w:r>
      <w:r>
        <w:rPr>
          <w:rFonts w:hint="eastAsia"/>
        </w:rPr>
        <w:fldChar w:fldCharType="begin"/>
      </w:r>
      <w:r>
        <w:rPr>
          <w:rFonts w:hint="eastAsia"/>
        </w:rPr>
        <w:instrText xml:space="preserve"> </w:instrText>
      </w:r>
      <w:r>
        <w:instrText xml:space="preserve">PAGEREF _Toc179375808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86770D0">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"_Toc179375809" </w:instrText>
      </w:r>
      <w:r>
        <w:fldChar w:fldCharType="separate"/>
      </w:r>
      <w:r>
        <w:rPr>
          <w:rStyle w:val="25"/>
          <w:rFonts w:hint="eastAsia" w:ascii="宋体" w:hAnsi="宋体" w:eastAsia="宋体" w:cs="宋体"/>
        </w:rPr>
        <w:t>4. 评标办法</w:t>
      </w:r>
      <w:r>
        <w:rPr>
          <w:rFonts w:hint="eastAsia"/>
        </w:rPr>
        <w:tab/>
      </w:r>
      <w:r>
        <w:rPr>
          <w:rFonts w:hint="eastAsia"/>
        </w:rPr>
        <w:fldChar w:fldCharType="begin"/>
      </w:r>
      <w:r>
        <w:rPr>
          <w:rFonts w:hint="eastAsia"/>
        </w:rPr>
        <w:instrText xml:space="preserve"> </w:instrText>
      </w:r>
      <w:r>
        <w:instrText xml:space="preserve">PAGEREF _Toc179375809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35F9CAC">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"_Toc179375810" </w:instrText>
      </w:r>
      <w:r>
        <w:fldChar w:fldCharType="separate"/>
      </w:r>
      <w:r>
        <w:rPr>
          <w:rStyle w:val="25"/>
          <w:rFonts w:hint="eastAsia" w:ascii="宋体" w:hAnsi="宋体" w:eastAsia="宋体" w:cs="宋体"/>
        </w:rPr>
        <w:t>5. 比选文件的获取</w:t>
      </w:r>
      <w:r>
        <w:rPr>
          <w:rFonts w:hint="eastAsia"/>
        </w:rPr>
        <w:tab/>
      </w:r>
      <w:r>
        <w:rPr>
          <w:rFonts w:hint="eastAsia"/>
        </w:rPr>
        <w:fldChar w:fldCharType="begin"/>
      </w:r>
      <w:r>
        <w:rPr>
          <w:rFonts w:hint="eastAsia"/>
        </w:rPr>
        <w:instrText xml:space="preserve"> </w:instrText>
      </w:r>
      <w:r>
        <w:instrText xml:space="preserve">PAGEREF _Toc179375810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60A6CC5">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"_Toc179375811" </w:instrText>
      </w:r>
      <w:r>
        <w:fldChar w:fldCharType="separate"/>
      </w:r>
      <w:r>
        <w:rPr>
          <w:rStyle w:val="25"/>
          <w:rFonts w:hint="eastAsia" w:ascii="宋体" w:hAnsi="宋体" w:eastAsia="宋体" w:cs="宋体"/>
        </w:rPr>
        <w:t>6. 竞争性比选响应文件的递交及相关事宜</w:t>
      </w:r>
      <w:r>
        <w:rPr>
          <w:rFonts w:hint="eastAsia"/>
        </w:rPr>
        <w:tab/>
      </w:r>
      <w:r>
        <w:rPr>
          <w:rFonts w:hint="eastAsia"/>
        </w:rPr>
        <w:fldChar w:fldCharType="begin"/>
      </w:r>
      <w:r>
        <w:rPr>
          <w:rFonts w:hint="eastAsia"/>
        </w:rPr>
        <w:instrText xml:space="preserve"> </w:instrText>
      </w:r>
      <w:r>
        <w:instrText xml:space="preserve">PAGEREF _Toc179375811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8FB85D3">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"_Toc179375812" </w:instrText>
      </w:r>
      <w:r>
        <w:fldChar w:fldCharType="separate"/>
      </w:r>
      <w:r>
        <w:rPr>
          <w:rStyle w:val="25"/>
          <w:rFonts w:hint="eastAsia" w:ascii="宋体" w:hAnsi="宋体" w:eastAsia="宋体" w:cs="宋体"/>
        </w:rPr>
        <w:t>7. 联系方式</w:t>
      </w:r>
      <w:r>
        <w:rPr>
          <w:rFonts w:hint="eastAsia"/>
        </w:rPr>
        <w:tab/>
      </w:r>
      <w:r>
        <w:rPr>
          <w:rFonts w:hint="eastAsia"/>
        </w:rPr>
        <w:fldChar w:fldCharType="begin"/>
      </w:r>
      <w:r>
        <w:rPr>
          <w:rFonts w:hint="eastAsia"/>
        </w:rPr>
        <w:instrText xml:space="preserve"> </w:instrText>
      </w:r>
      <w:r>
        <w:instrText xml:space="preserve">PAGEREF _Toc179375812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449DBB2">
      <w:pPr>
        <w:pStyle w:val="14"/>
        <w:tabs>
          <w:tab w:val="right" w:leader="dot" w:pos="9628"/>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"_Toc179375813" </w:instrText>
      </w:r>
      <w:r>
        <w:fldChar w:fldCharType="separate"/>
      </w:r>
      <w:r>
        <w:rPr>
          <w:rStyle w:val="25"/>
          <w:rFonts w:hint="eastAsia" w:ascii="宋体" w:hAnsi="宋体" w:eastAsia="宋体" w:cs="宋体"/>
        </w:rPr>
        <w:t>第二章</w:t>
      </w:r>
      <w:r>
        <w:rPr>
          <w:rStyle w:val="25"/>
          <w:rFonts w:hint="eastAsia" w:ascii="宋体" w:hAnsi="宋体" w:cs="宋体"/>
        </w:rPr>
        <w:t xml:space="preserve"> </w:t>
      </w:r>
      <w:r>
        <w:rPr>
          <w:rStyle w:val="25"/>
          <w:rFonts w:hint="eastAsia" w:ascii="宋体" w:hAnsi="宋体" w:eastAsia="宋体" w:cs="宋体"/>
        </w:rPr>
        <w:t>报价人须知</w:t>
      </w:r>
      <w:r>
        <w:rPr>
          <w:rFonts w:hint="eastAsia"/>
        </w:rPr>
        <w:tab/>
      </w:r>
      <w:r>
        <w:rPr>
          <w:rFonts w:hint="eastAsia"/>
        </w:rPr>
        <w:fldChar w:fldCharType="begin"/>
      </w:r>
      <w:r>
        <w:rPr>
          <w:rFonts w:hint="eastAsia"/>
        </w:rPr>
        <w:instrText xml:space="preserve"> </w:instrText>
      </w:r>
      <w:r>
        <w:instrText xml:space="preserve">PAGEREF _Toc179375813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507E3905">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"_Toc179375814" </w:instrText>
      </w:r>
      <w:r>
        <w:fldChar w:fldCharType="separate"/>
      </w:r>
      <w:r>
        <w:rPr>
          <w:rStyle w:val="25"/>
          <w:rFonts w:hint="eastAsia" w:ascii="宋体" w:hAnsi="宋体" w:eastAsia="宋体" w:cs="宋体"/>
        </w:rPr>
        <w:t>附录1  报价人资格要求</w:t>
      </w:r>
      <w:r>
        <w:rPr>
          <w:rFonts w:hint="eastAsia"/>
        </w:rPr>
        <w:tab/>
      </w:r>
      <w:r>
        <w:rPr>
          <w:rFonts w:hint="eastAsia"/>
        </w:rPr>
        <w:fldChar w:fldCharType="begin"/>
      </w:r>
      <w:r>
        <w:rPr>
          <w:rFonts w:hint="eastAsia"/>
        </w:rPr>
        <w:instrText xml:space="preserve"> </w:instrText>
      </w:r>
      <w:r>
        <w:instrText xml:space="preserve">PAGEREF _Toc179375814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55E4A50">
      <w:pPr>
        <w:pStyle w:val="14"/>
        <w:tabs>
          <w:tab w:val="right" w:leader="dot" w:pos="9628"/>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"_Toc179375815" </w:instrText>
      </w:r>
      <w:r>
        <w:fldChar w:fldCharType="separate"/>
      </w:r>
      <w:r>
        <w:rPr>
          <w:rStyle w:val="25"/>
          <w:rFonts w:hint="eastAsia" w:ascii="宋体" w:hAnsi="宋体" w:eastAsia="宋体" w:cs="宋体"/>
        </w:rPr>
        <w:t>第三章</w:t>
      </w:r>
      <w:r>
        <w:rPr>
          <w:rStyle w:val="25"/>
          <w:rFonts w:hint="eastAsia" w:ascii="宋体" w:hAnsi="宋体" w:cs="宋体"/>
        </w:rPr>
        <w:t xml:space="preserve"> </w:t>
      </w:r>
      <w:r>
        <w:rPr>
          <w:rStyle w:val="25"/>
          <w:rFonts w:hint="eastAsia" w:ascii="宋体" w:hAnsi="宋体" w:eastAsia="宋体" w:cs="宋体"/>
        </w:rPr>
        <w:t>评标办法（综合评估法）</w:t>
      </w:r>
      <w:r>
        <w:rPr>
          <w:rFonts w:hint="eastAsia"/>
        </w:rPr>
        <w:tab/>
      </w:r>
      <w:r>
        <w:rPr>
          <w:rFonts w:hint="eastAsia"/>
        </w:rPr>
        <w:fldChar w:fldCharType="begin"/>
      </w:r>
      <w:r>
        <w:rPr>
          <w:rFonts w:hint="eastAsia"/>
        </w:rPr>
        <w:instrText xml:space="preserve"> </w:instrText>
      </w:r>
      <w:r>
        <w:instrText xml:space="preserve">PAGEREF _Toc179375815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5D559C34">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"_Toc179375816" </w:instrText>
      </w:r>
      <w:r>
        <w:fldChar w:fldCharType="separate"/>
      </w:r>
      <w:r>
        <w:rPr>
          <w:rStyle w:val="25"/>
          <w:rFonts w:hint="eastAsia" w:ascii="宋体" w:hAnsi="宋体" w:eastAsia="宋体" w:cs="宋体"/>
        </w:rPr>
        <w:t>评标方法前附表</w:t>
      </w:r>
      <w:r>
        <w:rPr>
          <w:rFonts w:hint="eastAsia"/>
        </w:rPr>
        <w:tab/>
      </w:r>
      <w:r>
        <w:rPr>
          <w:rFonts w:hint="eastAsia"/>
        </w:rPr>
        <w:fldChar w:fldCharType="begin"/>
      </w:r>
      <w:r>
        <w:rPr>
          <w:rFonts w:hint="eastAsia"/>
        </w:rPr>
        <w:instrText xml:space="preserve"> </w:instrText>
      </w:r>
      <w:r>
        <w:instrText xml:space="preserve">PAGEREF _Toc179375816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856591F">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"_Toc179375817" </w:instrText>
      </w:r>
      <w:r>
        <w:fldChar w:fldCharType="separate"/>
      </w:r>
      <w:r>
        <w:rPr>
          <w:rStyle w:val="25"/>
          <w:rFonts w:hint="eastAsia" w:ascii="宋体" w:hAnsi="宋体" w:eastAsia="宋体" w:cs="宋体"/>
        </w:rPr>
        <w:t>1. 评标方法</w:t>
      </w:r>
      <w:r>
        <w:rPr>
          <w:rFonts w:hint="eastAsia"/>
        </w:rPr>
        <w:tab/>
      </w:r>
      <w:r>
        <w:rPr>
          <w:rFonts w:hint="eastAsia"/>
        </w:rPr>
        <w:fldChar w:fldCharType="begin"/>
      </w:r>
      <w:r>
        <w:rPr>
          <w:rFonts w:hint="eastAsia"/>
        </w:rPr>
        <w:instrText xml:space="preserve"> </w:instrText>
      </w:r>
      <w:r>
        <w:instrText xml:space="preserve">PAGEREF _Toc179375817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63A5D91E">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"_Toc179375818" </w:instrText>
      </w:r>
      <w:r>
        <w:fldChar w:fldCharType="separate"/>
      </w:r>
      <w:r>
        <w:rPr>
          <w:rStyle w:val="25"/>
          <w:rFonts w:hint="eastAsia" w:ascii="宋体" w:hAnsi="宋体" w:eastAsia="宋体" w:cs="宋体"/>
        </w:rPr>
        <w:t>2. 评审标准</w:t>
      </w:r>
      <w:r>
        <w:rPr>
          <w:rFonts w:hint="eastAsia"/>
        </w:rPr>
        <w:tab/>
      </w:r>
      <w:r>
        <w:rPr>
          <w:rFonts w:hint="eastAsia"/>
        </w:rPr>
        <w:fldChar w:fldCharType="begin"/>
      </w:r>
      <w:r>
        <w:rPr>
          <w:rFonts w:hint="eastAsia"/>
        </w:rPr>
        <w:instrText xml:space="preserve"> </w:instrText>
      </w:r>
      <w:r>
        <w:instrText xml:space="preserve">PAGEREF _Toc179375818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6C875273">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"_Toc179375819" </w:instrText>
      </w:r>
      <w:r>
        <w:fldChar w:fldCharType="separate"/>
      </w:r>
      <w:r>
        <w:rPr>
          <w:rStyle w:val="25"/>
          <w:rFonts w:hint="eastAsia" w:ascii="宋体" w:hAnsi="宋体" w:eastAsia="宋体" w:cs="宋体"/>
        </w:rPr>
        <w:t>3. 评标程序</w:t>
      </w:r>
      <w:r>
        <w:rPr>
          <w:rFonts w:hint="eastAsia"/>
        </w:rPr>
        <w:tab/>
      </w:r>
      <w:r>
        <w:rPr>
          <w:rFonts w:hint="eastAsia"/>
        </w:rPr>
        <w:fldChar w:fldCharType="begin"/>
      </w:r>
      <w:r>
        <w:rPr>
          <w:rFonts w:hint="eastAsia"/>
        </w:rPr>
        <w:instrText xml:space="preserve"> </w:instrText>
      </w:r>
      <w:r>
        <w:instrText xml:space="preserve">PAGEREF _Toc179375819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1E72FDF7">
      <w:pPr>
        <w:pStyle w:val="14"/>
        <w:tabs>
          <w:tab w:val="right" w:leader="dot" w:pos="9628"/>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"_Toc179375820" </w:instrText>
      </w:r>
      <w:r>
        <w:fldChar w:fldCharType="separate"/>
      </w:r>
      <w:r>
        <w:rPr>
          <w:rStyle w:val="25"/>
          <w:rFonts w:hint="eastAsia" w:ascii="宋体" w:hAnsi="宋体" w:eastAsia="宋体" w:cs="宋体"/>
        </w:rPr>
        <w:t>第四章</w:t>
      </w:r>
      <w:r>
        <w:rPr>
          <w:rStyle w:val="25"/>
          <w:rFonts w:hint="eastAsia" w:ascii="宋体" w:hAnsi="宋体" w:cs="宋体"/>
        </w:rPr>
        <w:t xml:space="preserve"> </w:t>
      </w:r>
      <w:r>
        <w:rPr>
          <w:rStyle w:val="25"/>
          <w:rFonts w:hint="eastAsia" w:ascii="宋体" w:hAnsi="宋体" w:eastAsia="宋体" w:cs="宋体"/>
        </w:rPr>
        <w:t>报价说明</w:t>
      </w:r>
      <w:r>
        <w:rPr>
          <w:rFonts w:hint="eastAsia"/>
        </w:rPr>
        <w:tab/>
      </w:r>
      <w:r>
        <w:rPr>
          <w:rFonts w:hint="eastAsia"/>
        </w:rPr>
        <w:fldChar w:fldCharType="begin"/>
      </w:r>
      <w:r>
        <w:rPr>
          <w:rFonts w:hint="eastAsia"/>
        </w:rPr>
        <w:instrText xml:space="preserve"> </w:instrText>
      </w:r>
      <w:r>
        <w:instrText xml:space="preserve">PAGEREF _Toc179375820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3C85ADB2">
      <w:pPr>
        <w:pStyle w:val="14"/>
        <w:tabs>
          <w:tab w:val="right" w:leader="dot" w:pos="9628"/>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"_Toc179375821" </w:instrText>
      </w:r>
      <w:r>
        <w:fldChar w:fldCharType="separate"/>
      </w:r>
      <w:r>
        <w:rPr>
          <w:rStyle w:val="25"/>
          <w:rFonts w:hint="eastAsia" w:ascii="宋体" w:hAnsi="宋体" w:eastAsia="宋体" w:cs="宋体"/>
        </w:rPr>
        <w:t>第五章</w:t>
      </w:r>
      <w:r>
        <w:rPr>
          <w:rStyle w:val="25"/>
          <w:rFonts w:hint="eastAsia" w:ascii="宋体" w:hAnsi="宋体" w:cs="宋体"/>
        </w:rPr>
        <w:t xml:space="preserve"> </w:t>
      </w:r>
      <w:r>
        <w:rPr>
          <w:rStyle w:val="25"/>
          <w:rFonts w:hint="eastAsia" w:ascii="宋体" w:hAnsi="宋体" w:eastAsia="宋体" w:cs="宋体"/>
        </w:rPr>
        <w:t>采购清单</w:t>
      </w:r>
      <w:r>
        <w:rPr>
          <w:rFonts w:hint="eastAsia"/>
        </w:rPr>
        <w:tab/>
      </w:r>
      <w:r>
        <w:rPr>
          <w:rFonts w:hint="eastAsia"/>
        </w:rPr>
        <w:fldChar w:fldCharType="begin"/>
      </w:r>
      <w:r>
        <w:rPr>
          <w:rFonts w:hint="eastAsia"/>
        </w:rPr>
        <w:instrText xml:space="preserve"> </w:instrText>
      </w:r>
      <w:r>
        <w:instrText xml:space="preserve">PAGEREF _Toc179375821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6F654BA5">
      <w:pPr>
        <w:pStyle w:val="14"/>
        <w:tabs>
          <w:tab w:val="right" w:leader="dot" w:pos="9628"/>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"_Toc179375822" </w:instrText>
      </w:r>
      <w:r>
        <w:fldChar w:fldCharType="separate"/>
      </w:r>
      <w:r>
        <w:rPr>
          <w:rStyle w:val="25"/>
          <w:rFonts w:hint="eastAsia" w:ascii="宋体" w:hAnsi="宋体" w:eastAsia="宋体" w:cs="宋体"/>
        </w:rPr>
        <w:t>第六章</w:t>
      </w:r>
      <w:r>
        <w:rPr>
          <w:rStyle w:val="25"/>
          <w:rFonts w:hint="eastAsia" w:ascii="宋体" w:hAnsi="宋体" w:cs="宋体"/>
        </w:rPr>
        <w:t xml:space="preserve"> </w:t>
      </w:r>
      <w:r>
        <w:rPr>
          <w:rStyle w:val="25"/>
          <w:rFonts w:hint="eastAsia" w:ascii="宋体" w:hAnsi="宋体" w:eastAsia="宋体" w:cs="宋体"/>
        </w:rPr>
        <w:t>图</w:t>
      </w:r>
      <w:r>
        <w:rPr>
          <w:rStyle w:val="25"/>
          <w:rFonts w:hint="eastAsia" w:ascii="宋体" w:hAnsi="宋体" w:cs="宋体"/>
        </w:rPr>
        <w:t xml:space="preserve">  </w:t>
      </w:r>
      <w:r>
        <w:rPr>
          <w:rStyle w:val="25"/>
          <w:rFonts w:hint="eastAsia" w:ascii="宋体" w:hAnsi="宋体" w:eastAsia="宋体" w:cs="宋体"/>
        </w:rPr>
        <w:t>纸</w:t>
      </w:r>
      <w:r>
        <w:rPr>
          <w:rFonts w:hint="eastAsia"/>
        </w:rPr>
        <w:tab/>
      </w:r>
      <w:r>
        <w:rPr>
          <w:rFonts w:hint="eastAsia"/>
        </w:rPr>
        <w:fldChar w:fldCharType="begin"/>
      </w:r>
      <w:r>
        <w:rPr>
          <w:rFonts w:hint="eastAsia"/>
        </w:rPr>
        <w:instrText xml:space="preserve"> </w:instrText>
      </w:r>
      <w:r>
        <w:instrText xml:space="preserve">PAGEREF _Toc179375822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1C13EBCF">
      <w:pPr>
        <w:pStyle w:val="14"/>
        <w:tabs>
          <w:tab w:val="right" w:leader="dot" w:pos="9628"/>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"_Toc179375823" </w:instrText>
      </w:r>
      <w:r>
        <w:fldChar w:fldCharType="separate"/>
      </w:r>
      <w:r>
        <w:rPr>
          <w:rStyle w:val="25"/>
          <w:rFonts w:hint="eastAsia" w:ascii="宋体" w:hAnsi="宋体" w:eastAsia="宋体" w:cs="宋体"/>
        </w:rPr>
        <w:t>第七章</w:t>
      </w:r>
      <w:r>
        <w:rPr>
          <w:rStyle w:val="25"/>
          <w:rFonts w:hint="eastAsia" w:ascii="宋体" w:hAnsi="宋体" w:cs="宋体"/>
        </w:rPr>
        <w:t xml:space="preserve"> </w:t>
      </w:r>
      <w:r>
        <w:rPr>
          <w:rStyle w:val="25"/>
          <w:rFonts w:hint="eastAsia" w:ascii="宋体" w:hAnsi="宋体" w:eastAsia="宋体" w:cs="宋体"/>
        </w:rPr>
        <w:t>技术标准</w:t>
      </w:r>
      <w:r>
        <w:rPr>
          <w:rFonts w:hint="eastAsia"/>
        </w:rPr>
        <w:tab/>
      </w:r>
      <w:r>
        <w:rPr>
          <w:rFonts w:hint="eastAsia"/>
        </w:rPr>
        <w:fldChar w:fldCharType="begin"/>
      </w:r>
      <w:r>
        <w:rPr>
          <w:rFonts w:hint="eastAsia"/>
        </w:rPr>
        <w:instrText xml:space="preserve"> </w:instrText>
      </w:r>
      <w:r>
        <w:instrText xml:space="preserve">PAGEREF _Toc179375823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434A2935">
      <w:pPr>
        <w:pStyle w:val="14"/>
        <w:tabs>
          <w:tab w:val="right" w:leader="dot" w:pos="9628"/>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"_Toc179375824" </w:instrText>
      </w:r>
      <w:r>
        <w:fldChar w:fldCharType="separate"/>
      </w:r>
      <w:r>
        <w:rPr>
          <w:rStyle w:val="25"/>
          <w:rFonts w:hint="eastAsia" w:ascii="宋体" w:hAnsi="宋体" w:eastAsia="宋体" w:cs="宋体"/>
        </w:rPr>
        <w:t>第八章</w:t>
      </w:r>
      <w:r>
        <w:rPr>
          <w:rStyle w:val="25"/>
          <w:rFonts w:hint="eastAsia" w:ascii="宋体" w:hAnsi="宋体" w:cs="宋体"/>
        </w:rPr>
        <w:t xml:space="preserve"> </w:t>
      </w:r>
      <w:r>
        <w:rPr>
          <w:rStyle w:val="25"/>
          <w:rFonts w:hint="eastAsia" w:ascii="宋体" w:hAnsi="宋体" w:eastAsia="宋体" w:cs="宋体"/>
        </w:rPr>
        <w:t>合同范本</w:t>
      </w:r>
      <w:r>
        <w:rPr>
          <w:rFonts w:hint="eastAsia"/>
        </w:rPr>
        <w:tab/>
      </w:r>
      <w:r>
        <w:rPr>
          <w:rFonts w:hint="eastAsia"/>
        </w:rPr>
        <w:fldChar w:fldCharType="begin"/>
      </w:r>
      <w:r>
        <w:rPr>
          <w:rFonts w:hint="eastAsia"/>
        </w:rPr>
        <w:instrText xml:space="preserve"> </w:instrText>
      </w:r>
      <w:r>
        <w:instrText xml:space="preserve">PAGEREF _Toc179375824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0F1BBB43">
      <w:pPr>
        <w:pStyle w:val="14"/>
        <w:tabs>
          <w:tab w:val="right" w:leader="dot" w:pos="9628"/>
        </w:tabs>
        <w:rPr>
          <w:rFonts w:asciiTheme="minorHAnsi" w:hAnsiTheme="minorHAnsi" w:eastAsiaTheme="minorEastAsia" w:cstheme="minorBidi"/>
          <w:b w:val="0"/>
          <w:bCs w:val="0"/>
          <w:caps w:val="0"/>
          <w:sz w:val="21"/>
          <w:szCs w:val="22"/>
          <w14:ligatures w14:val="standardContextual"/>
        </w:rPr>
      </w:pPr>
      <w:r>
        <w:fldChar w:fldCharType="begin"/>
      </w:r>
      <w:r>
        <w:instrText xml:space="preserve"> HYPERLINK \l "_Toc179375825" </w:instrText>
      </w:r>
      <w:r>
        <w:fldChar w:fldCharType="separate"/>
      </w:r>
      <w:r>
        <w:rPr>
          <w:rStyle w:val="25"/>
          <w:rFonts w:hint="eastAsia" w:ascii="宋体" w:hAnsi="宋体" w:eastAsia="宋体" w:cs="宋体"/>
        </w:rPr>
        <w:t>第九章</w:t>
      </w:r>
      <w:r>
        <w:rPr>
          <w:rStyle w:val="25"/>
          <w:rFonts w:hint="eastAsia" w:ascii="宋体" w:hAnsi="宋体" w:cs="宋体"/>
        </w:rPr>
        <w:t xml:space="preserve"> </w:t>
      </w:r>
      <w:r>
        <w:rPr>
          <w:rStyle w:val="25"/>
          <w:rFonts w:hint="eastAsia" w:ascii="宋体" w:hAnsi="宋体" w:eastAsia="宋体" w:cs="宋体"/>
        </w:rPr>
        <w:t>竞争性比选响应文件格式</w:t>
      </w:r>
      <w:r>
        <w:rPr>
          <w:rFonts w:hint="eastAsia"/>
        </w:rPr>
        <w:tab/>
      </w:r>
      <w:r>
        <w:rPr>
          <w:rFonts w:hint="eastAsia"/>
        </w:rPr>
        <w:fldChar w:fldCharType="begin"/>
      </w:r>
      <w:r>
        <w:rPr>
          <w:rFonts w:hint="eastAsia"/>
        </w:rPr>
        <w:instrText xml:space="preserve"> </w:instrText>
      </w:r>
      <w:r>
        <w:instrText xml:space="preserve">PAGEREF _Toc179375825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35EBA71F">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"_Toc179375826" </w:instrText>
      </w:r>
      <w:r>
        <w:fldChar w:fldCharType="separate"/>
      </w:r>
      <w:r>
        <w:rPr>
          <w:rStyle w:val="25"/>
          <w:rFonts w:hint="eastAsia" w:ascii="宋体" w:hAnsi="宋体" w:eastAsia="宋体" w:cs="宋体"/>
        </w:rPr>
        <w:t>一、 竞争比选响应声明书</w:t>
      </w:r>
      <w:r>
        <w:rPr>
          <w:rFonts w:hint="eastAsia"/>
        </w:rPr>
        <w:tab/>
      </w:r>
      <w:r>
        <w:rPr>
          <w:rFonts w:hint="eastAsia"/>
        </w:rPr>
        <w:fldChar w:fldCharType="begin"/>
      </w:r>
      <w:r>
        <w:rPr>
          <w:rFonts w:hint="eastAsia"/>
        </w:rPr>
        <w:instrText xml:space="preserve"> </w:instrText>
      </w:r>
      <w:r>
        <w:instrText xml:space="preserve">PAGEREF _Toc179375826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2C77296E">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"_Toc179375827" </w:instrText>
      </w:r>
      <w:r>
        <w:fldChar w:fldCharType="separate"/>
      </w:r>
      <w:r>
        <w:rPr>
          <w:rStyle w:val="25"/>
          <w:rFonts w:hint="eastAsia" w:ascii="宋体" w:hAnsi="宋体" w:eastAsia="宋体" w:cs="宋体"/>
        </w:rPr>
        <w:t>二、法定代表人身份证明或法定代表人授权委托书</w:t>
      </w:r>
      <w:r>
        <w:rPr>
          <w:rFonts w:hint="eastAsia"/>
        </w:rPr>
        <w:tab/>
      </w:r>
      <w:r>
        <w:rPr>
          <w:rFonts w:hint="eastAsia"/>
        </w:rPr>
        <w:fldChar w:fldCharType="begin"/>
      </w:r>
      <w:r>
        <w:rPr>
          <w:rFonts w:hint="eastAsia"/>
        </w:rPr>
        <w:instrText xml:space="preserve"> </w:instrText>
      </w:r>
      <w:r>
        <w:instrText xml:space="preserve">PAGEREF _Toc179375827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727D1A47">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"_Toc179375828" </w:instrText>
      </w:r>
      <w:r>
        <w:fldChar w:fldCharType="separate"/>
      </w:r>
      <w:r>
        <w:rPr>
          <w:rStyle w:val="25"/>
          <w:rFonts w:hint="eastAsia" w:ascii="宋体" w:hAnsi="宋体" w:eastAsia="宋体" w:cs="宋体"/>
        </w:rPr>
        <w:t>三、资格审查资料</w:t>
      </w:r>
      <w:r>
        <w:rPr>
          <w:rFonts w:hint="eastAsia"/>
        </w:rPr>
        <w:tab/>
      </w:r>
      <w:r>
        <w:rPr>
          <w:rFonts w:hint="eastAsia"/>
        </w:rPr>
        <w:fldChar w:fldCharType="begin"/>
      </w:r>
      <w:r>
        <w:rPr>
          <w:rFonts w:hint="eastAsia"/>
        </w:rPr>
        <w:instrText xml:space="preserve"> </w:instrText>
      </w:r>
      <w:r>
        <w:instrText xml:space="preserve">PAGEREF _Toc179375828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44661446">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"_Toc179375829" </w:instrText>
      </w:r>
      <w:r>
        <w:fldChar w:fldCharType="separate"/>
      </w:r>
      <w:r>
        <w:rPr>
          <w:rStyle w:val="25"/>
          <w:rFonts w:hint="eastAsia" w:ascii="宋体" w:hAnsi="宋体" w:eastAsia="宋体" w:cs="宋体"/>
        </w:rPr>
        <w:t>四、报价一览表</w:t>
      </w:r>
      <w:r>
        <w:rPr>
          <w:rFonts w:hint="eastAsia"/>
        </w:rPr>
        <w:tab/>
      </w:r>
      <w:r>
        <w:rPr>
          <w:rFonts w:hint="eastAsia"/>
        </w:rPr>
        <w:fldChar w:fldCharType="begin"/>
      </w:r>
      <w:r>
        <w:rPr>
          <w:rFonts w:hint="eastAsia"/>
        </w:rPr>
        <w:instrText xml:space="preserve"> </w:instrText>
      </w:r>
      <w:r>
        <w:instrText xml:space="preserve">PAGEREF _Toc179375829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1B248C49">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"_Toc179375830" </w:instrText>
      </w:r>
      <w:r>
        <w:fldChar w:fldCharType="separate"/>
      </w:r>
      <w:r>
        <w:rPr>
          <w:rStyle w:val="25"/>
          <w:rFonts w:hint="eastAsia" w:ascii="宋体" w:hAnsi="宋体" w:eastAsia="宋体" w:cs="宋体"/>
        </w:rPr>
        <w:t>五、报价人须知前附表规定的材料</w:t>
      </w:r>
      <w:r>
        <w:rPr>
          <w:rFonts w:hint="eastAsia"/>
        </w:rPr>
        <w:tab/>
      </w:r>
      <w:r>
        <w:rPr>
          <w:rFonts w:hint="eastAsia"/>
        </w:rPr>
        <w:fldChar w:fldCharType="begin"/>
      </w:r>
      <w:r>
        <w:rPr>
          <w:rFonts w:hint="eastAsia"/>
        </w:rPr>
        <w:instrText xml:space="preserve"> </w:instrText>
      </w:r>
      <w:r>
        <w:instrText xml:space="preserve">PAGEREF _Toc179375830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6426919A">
      <w:pPr>
        <w:pStyle w:val="15"/>
        <w:tabs>
          <w:tab w:val="right" w:leader="dot" w:pos="9628"/>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"_Toc179375831" </w:instrText>
      </w:r>
      <w:r>
        <w:fldChar w:fldCharType="separate"/>
      </w:r>
      <w:r>
        <w:rPr>
          <w:rStyle w:val="25"/>
          <w:rFonts w:hint="eastAsia" w:ascii="宋体" w:hAnsi="宋体" w:eastAsia="宋体" w:cs="宋体"/>
        </w:rPr>
        <w:t>六、报价人基本信息及其他材料</w:t>
      </w:r>
      <w:r>
        <w:rPr>
          <w:rFonts w:hint="eastAsia"/>
        </w:rPr>
        <w:tab/>
      </w:r>
      <w:r>
        <w:rPr>
          <w:rFonts w:hint="eastAsia"/>
        </w:rPr>
        <w:fldChar w:fldCharType="begin"/>
      </w:r>
      <w:r>
        <w:rPr>
          <w:rFonts w:hint="eastAsia"/>
        </w:rPr>
        <w:instrText xml:space="preserve"> </w:instrText>
      </w:r>
      <w:r>
        <w:instrText xml:space="preserve">PAGEREF _Toc179375831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004B9D20">
      <w:pPr>
        <w:pStyle w:val="15"/>
        <w:tabs>
          <w:tab w:val="right" w:leader="dot" w:pos="9628"/>
        </w:tabs>
        <w:ind w:left="0"/>
        <w:rPr>
          <w:rFonts w:hint="eastAsia"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14:paraId="19728366">
      <w:pPr>
        <w:pStyle w:val="3"/>
        <w:spacing w:before="0" w:after="0" w:line="360" w:lineRule="auto"/>
        <w:jc w:val="center"/>
        <w:rPr>
          <w:rFonts w:hint="eastAsia" w:ascii="宋体" w:hAnsi="宋体" w:cs="宋体"/>
        </w:rPr>
      </w:pPr>
      <w:bookmarkStart w:id="5" w:name="_Toc152045511"/>
      <w:bookmarkStart w:id="6" w:name="_Toc246996157"/>
      <w:bookmarkStart w:id="7" w:name="_Toc152042287"/>
      <w:bookmarkStart w:id="8" w:name="_Toc247085671"/>
      <w:bookmarkStart w:id="9" w:name="_Toc246996900"/>
      <w:bookmarkStart w:id="10" w:name="_Toc247096243"/>
      <w:bookmarkStart w:id="11" w:name="_Toc2000404"/>
      <w:bookmarkStart w:id="12" w:name="_Toc179632527"/>
      <w:bookmarkStart w:id="13" w:name="_Toc507319890"/>
      <w:bookmarkStart w:id="14" w:name="_Toc144974479"/>
      <w:bookmarkStart w:id="15" w:name="_Toc179375805"/>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14:paraId="5927933B">
      <w:pPr>
        <w:spacing w:line="440" w:lineRule="exact"/>
        <w:jc w:val="center"/>
        <w:rPr>
          <w:rFonts w:hint="eastAsia" w:ascii="宋体" w:hAnsi="宋体" w:cs="宋体"/>
          <w:b/>
          <w:sz w:val="28"/>
          <w:szCs w:val="28"/>
        </w:rPr>
      </w:pPr>
      <w:bookmarkStart w:id="16" w:name="OLE_LINK3"/>
      <w:bookmarkStart w:id="17" w:name="OLE_LINK2"/>
    </w:p>
    <w:p w14:paraId="5E481A98">
      <w:pPr>
        <w:pStyle w:val="4"/>
        <w:spacing w:before="0" w:after="0" w:line="360" w:lineRule="auto"/>
        <w:rPr>
          <w:rFonts w:hint="eastAsia" w:ascii="宋体" w:hAnsi="宋体" w:eastAsia="宋体" w:cs="宋体"/>
        </w:rPr>
      </w:pPr>
      <w:bookmarkStart w:id="18" w:name="_Toc24874"/>
      <w:bookmarkStart w:id="19" w:name="_Toc179632528"/>
      <w:bookmarkStart w:id="20" w:name="_Toc246996901"/>
      <w:bookmarkStart w:id="21" w:name="_Toc246996158"/>
      <w:bookmarkStart w:id="22" w:name="_Toc507319891"/>
      <w:bookmarkStart w:id="23" w:name="_Toc10076"/>
      <w:bookmarkStart w:id="24" w:name="_Toc247085672"/>
      <w:bookmarkStart w:id="25" w:name="_Toc11329213"/>
      <w:bookmarkStart w:id="26" w:name="_Toc152045512"/>
      <w:bookmarkStart w:id="27" w:name="_Toc6549"/>
      <w:bookmarkStart w:id="28" w:name="_Toc144974480"/>
      <w:bookmarkStart w:id="29" w:name="_Toc152042288"/>
      <w:bookmarkStart w:id="30" w:name="_Toc179375806"/>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14:paraId="0F312319">
      <w:pPr>
        <w:spacing w:line="400" w:lineRule="exact"/>
        <w:rPr>
          <w:rFonts w:hint="eastAsia" w:ascii="宋体" w:hAnsi="宋体" w:cs="宋体"/>
          <w:szCs w:val="21"/>
        </w:rPr>
      </w:pPr>
      <w:r>
        <w:rPr>
          <w:rFonts w:hint="eastAsia" w:ascii="宋体" w:hAnsi="宋体" w:cs="宋体"/>
          <w:szCs w:val="21"/>
        </w:rPr>
        <w:t>　　本竞争性比选</w:t>
      </w:r>
      <w:r>
        <w:rPr>
          <w:rFonts w:hint="eastAsia" w:ascii="宋体" w:hAnsi="宋体" w:cs="宋体"/>
          <w:szCs w:val="21"/>
          <w:highlight w:val="none"/>
        </w:rPr>
        <w:t>项目</w:t>
      </w:r>
      <w:bookmarkStart w:id="31" w:name="OLE_LINK1"/>
      <w:r>
        <w:rPr>
          <w:rFonts w:hint="eastAsia" w:ascii="宋体" w:hAnsi="宋体" w:cs="宋体"/>
          <w:szCs w:val="21"/>
          <w:highlight w:val="none"/>
          <w:u w:val="single"/>
          <w:lang w:eastAsia="zh-CN"/>
        </w:rPr>
        <w:t>通用大模型平台租赁服务采购</w:t>
      </w:r>
      <w:bookmarkEnd w:id="31"/>
      <w:r>
        <w:rPr>
          <w:rFonts w:hint="eastAsia" w:ascii="宋体" w:hAnsi="宋体" w:cs="宋体"/>
          <w:szCs w:val="21"/>
        </w:rPr>
        <w:t>，采购人为</w:t>
      </w:r>
      <w:r>
        <w:rPr>
          <w:rFonts w:hint="eastAsia" w:ascii="宋体" w:hAnsi="宋体" w:cs="宋体"/>
          <w:szCs w:val="21"/>
          <w:u w:val="single"/>
        </w:rPr>
        <w:t xml:space="preserve">重庆首讯科技股份有限公司 </w:t>
      </w:r>
      <w:r>
        <w:rPr>
          <w:rFonts w:hint="eastAsia" w:ascii="宋体" w:hAnsi="宋体" w:cs="宋体"/>
          <w:szCs w:val="21"/>
        </w:rPr>
        <w:t>，该项目已具备比选条件，现对该项目进行竞争性比选。</w:t>
      </w:r>
    </w:p>
    <w:p w14:paraId="6B1C1C71">
      <w:pPr>
        <w:pStyle w:val="4"/>
        <w:spacing w:before="120" w:after="0" w:line="360" w:lineRule="auto"/>
        <w:rPr>
          <w:rFonts w:hint="eastAsia" w:ascii="宋体" w:hAnsi="宋体" w:eastAsia="宋体" w:cs="宋体"/>
        </w:rPr>
      </w:pPr>
      <w:bookmarkStart w:id="32" w:name="_Toc179632529"/>
      <w:bookmarkStart w:id="33" w:name="_Toc10952"/>
      <w:bookmarkStart w:id="34" w:name="_Toc247085673"/>
      <w:bookmarkStart w:id="35" w:name="_Toc11329214"/>
      <w:bookmarkStart w:id="36" w:name="_Toc152045513"/>
      <w:bookmarkStart w:id="37" w:name="_Toc18109"/>
      <w:bookmarkStart w:id="38" w:name="_Toc246996902"/>
      <w:bookmarkStart w:id="39" w:name="_Toc507319892"/>
      <w:bookmarkStart w:id="40" w:name="_Toc144974481"/>
      <w:bookmarkStart w:id="41" w:name="_Toc152042289"/>
      <w:bookmarkStart w:id="42" w:name="_Toc179375807"/>
      <w:bookmarkStart w:id="43" w:name="_Toc21343"/>
      <w:bookmarkStart w:id="44" w:name="_Toc246996159"/>
      <w:r>
        <w:rPr>
          <w:rFonts w:hint="eastAsia" w:ascii="宋体" w:hAnsi="宋体" w:eastAsia="宋体" w:cs="宋体"/>
        </w:rPr>
        <w:t>2. 项目概况与采购范围</w:t>
      </w:r>
      <w:bookmarkEnd w:id="32"/>
      <w:bookmarkEnd w:id="33"/>
      <w:bookmarkEnd w:id="34"/>
      <w:bookmarkEnd w:id="35"/>
      <w:bookmarkEnd w:id="36"/>
      <w:bookmarkEnd w:id="37"/>
      <w:bookmarkEnd w:id="38"/>
      <w:bookmarkEnd w:id="39"/>
      <w:bookmarkEnd w:id="40"/>
      <w:bookmarkEnd w:id="41"/>
      <w:bookmarkEnd w:id="42"/>
      <w:bookmarkEnd w:id="43"/>
      <w:bookmarkEnd w:id="44"/>
    </w:p>
    <w:p w14:paraId="307C1B41">
      <w:pPr>
        <w:pStyle w:val="8"/>
        <w:adjustRightInd w:val="0"/>
        <w:spacing w:line="400" w:lineRule="exact"/>
        <w:rPr>
          <w:rFonts w:hint="eastAsia" w:ascii="宋体" w:hAnsi="宋体" w:cs="宋体"/>
          <w:color w:val="000000" w:themeColor="text1"/>
          <w:highlight w:val="none"/>
          <w14:textFill>
            <w14:solidFill>
              <w14:schemeClr w14:val="tx1"/>
            </w14:solidFill>
          </w14:textFill>
        </w:rPr>
      </w:pPr>
      <w:bookmarkStart w:id="45" w:name="_Toc446247226"/>
      <w:r>
        <w:rPr>
          <w:rFonts w:hint="eastAsia" w:ascii="宋体" w:hAnsi="宋体" w:cs="宋体"/>
          <w:color w:val="000000" w:themeColor="text1"/>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bookmarkEnd w:id="45"/>
      <w:r>
        <w:rPr>
          <w:rFonts w:hint="eastAsia" w:ascii="宋体" w:hAnsi="宋体" w:cs="宋体"/>
          <w:color w:val="000000" w:themeColor="text1"/>
          <w:highlight w:val="none"/>
          <w14:textFill>
            <w14:solidFill>
              <w14:schemeClr w14:val="tx1"/>
            </w14:solidFill>
          </w14:textFill>
        </w:rPr>
        <w:t xml:space="preserve"> 项目地点：重庆市渝北区。</w:t>
      </w:r>
    </w:p>
    <w:p w14:paraId="242E5E5D">
      <w:pPr>
        <w:pStyle w:val="8"/>
        <w:adjustRightInd w:val="0"/>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  项目概况：大语言模型是基于深度学习技术，尤其是变换器架构（Transformer）构建的自然语言处理模型。它们经过大量文本数据的训练，能够理解和生成自然语言。在当前数字化转型的大背景下，构建高效、精准的大模型智能知识库对于快速响应市场需求、提升客户满意度至关重要。同时，大模型智能体作为能够自主学习、决策并执行的虚拟实体，将在未来成为连接物理世界与数字世界的桥梁，广泛应用于客户服务、智能制造、智慧城市等多个领域。通过大模型强大的计算能力以支持大规模数据处理与模型训练，能够加速智能知识库的构建与优化，同时大语言模型可以作为智能体的核心组件，通过其自然语言理解和生成能力来提升智能体与用户之间的交互体验，后期可广泛应用于高速公路监控、收费等领域。</w:t>
      </w:r>
    </w:p>
    <w:p w14:paraId="21E6CFC8">
      <w:pPr>
        <w:pStyle w:val="8"/>
        <w:adjustRightInd w:val="0"/>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 采购预计金额：18</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26万元。</w:t>
      </w:r>
    </w:p>
    <w:p w14:paraId="2EBDF5C3">
      <w:pPr>
        <w:pStyle w:val="8"/>
        <w:adjustRightInd w:val="0"/>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2.4比选范围：采购清单中写明的</w:t>
      </w:r>
      <w:r>
        <w:rPr>
          <w:rFonts w:hint="eastAsia" w:ascii="宋体" w:hAnsi="宋体" w:cs="宋体"/>
          <w:color w:val="000000" w:themeColor="text1"/>
          <w:highlight w:val="none"/>
          <w:u w:val="single"/>
          <w14:textFill>
            <w14:solidFill>
              <w14:schemeClr w14:val="tx1"/>
            </w14:solidFill>
          </w14:textFill>
        </w:rPr>
        <w:t>大模型平台</w:t>
      </w:r>
      <w:r>
        <w:rPr>
          <w:rFonts w:hint="eastAsia" w:ascii="宋体" w:hAnsi="宋体" w:cs="宋体"/>
          <w:color w:val="000000" w:themeColor="text1"/>
          <w:highlight w:val="none"/>
          <w:u w:val="single"/>
          <w:lang w:val="en-US" w:eastAsia="zh-CN"/>
          <w14:textFill>
            <w14:solidFill>
              <w14:schemeClr w14:val="tx1"/>
            </w14:solidFill>
          </w14:textFill>
        </w:rPr>
        <w:t>租赁</w:t>
      </w:r>
      <w:r>
        <w:rPr>
          <w:rFonts w:hint="eastAsia" w:ascii="宋体" w:hAnsi="宋体" w:cs="宋体"/>
          <w:color w:val="000000" w:themeColor="text1"/>
          <w:highlight w:val="none"/>
          <w:u w:val="single"/>
          <w14:textFill>
            <w14:solidFill>
              <w14:schemeClr w14:val="tx1"/>
            </w14:solidFill>
          </w14:textFill>
        </w:rPr>
        <w:t>、场景</w:t>
      </w:r>
      <w:r>
        <w:rPr>
          <w:rFonts w:hint="eastAsia" w:ascii="宋体" w:hAnsi="宋体" w:cs="宋体"/>
          <w:color w:val="000000" w:themeColor="text1"/>
          <w:highlight w:val="none"/>
          <w:u w:val="single"/>
          <w:lang w:val="en-US" w:eastAsia="zh-CN"/>
          <w14:textFill>
            <w14:solidFill>
              <w14:schemeClr w14:val="tx1"/>
            </w14:solidFill>
          </w14:textFill>
        </w:rPr>
        <w:t>应用</w:t>
      </w:r>
      <w:r>
        <w:rPr>
          <w:rFonts w:hint="eastAsia" w:ascii="宋体" w:hAnsi="宋体" w:cs="宋体"/>
          <w:color w:val="000000" w:themeColor="text1"/>
          <w:highlight w:val="none"/>
          <w:u w:val="single"/>
          <w14:textFill>
            <w14:solidFill>
              <w14:schemeClr w14:val="tx1"/>
            </w14:solidFill>
          </w14:textFill>
        </w:rPr>
        <w:t>及</w:t>
      </w:r>
      <w:r>
        <w:rPr>
          <w:rFonts w:hint="eastAsia" w:ascii="宋体" w:hAnsi="宋体" w:cs="宋体"/>
          <w:color w:val="000000" w:themeColor="text1"/>
          <w:highlight w:val="none"/>
          <w:u w:val="single"/>
          <w:lang w:val="en-US" w:eastAsia="zh-CN"/>
          <w14:textFill>
            <w14:solidFill>
              <w14:schemeClr w14:val="tx1"/>
            </w14:solidFill>
          </w14:textFill>
        </w:rPr>
        <w:t>运维</w:t>
      </w:r>
      <w:r>
        <w:rPr>
          <w:rFonts w:hint="eastAsia" w:ascii="宋体" w:hAnsi="宋体" w:cs="宋体"/>
          <w:color w:val="000000" w:themeColor="text1"/>
          <w:highlight w:val="none"/>
          <w:u w:val="single"/>
          <w14:textFill>
            <w14:solidFill>
              <w14:schemeClr w14:val="tx1"/>
            </w14:solidFill>
          </w14:textFill>
        </w:rPr>
        <w:t>服务。</w:t>
      </w:r>
    </w:p>
    <w:p w14:paraId="488A05F7">
      <w:pPr>
        <w:pStyle w:val="8"/>
        <w:adjustRightInd w:val="0"/>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 工期要求：合同签订后的30天内，乙方完成平台搭建及场景应用、调试。服务期：自甲方对系统功能</w:t>
      </w:r>
      <w:r>
        <w:rPr>
          <w:rFonts w:hint="eastAsia" w:ascii="宋体" w:hAnsi="宋体" w:cs="宋体"/>
          <w:color w:val="000000" w:themeColor="text1"/>
          <w:highlight w:val="none"/>
          <w:lang w:val="en-US" w:eastAsia="zh-CN"/>
          <w14:textFill>
            <w14:solidFill>
              <w14:schemeClr w14:val="tx1"/>
            </w14:solidFill>
          </w14:textFill>
        </w:rPr>
        <w:t>验收</w:t>
      </w:r>
      <w:r>
        <w:rPr>
          <w:rFonts w:hint="eastAsia" w:ascii="宋体" w:hAnsi="宋体" w:cs="宋体"/>
          <w:color w:val="000000" w:themeColor="text1"/>
          <w:highlight w:val="none"/>
          <w14:textFill>
            <w14:solidFill>
              <w14:schemeClr w14:val="tx1"/>
            </w14:solidFill>
          </w14:textFill>
        </w:rPr>
        <w:t>通过之日起，满</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1</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年结束。</w:t>
      </w:r>
    </w:p>
    <w:p w14:paraId="7213C38C">
      <w:pPr>
        <w:pStyle w:val="4"/>
        <w:spacing w:before="120" w:after="0" w:line="360" w:lineRule="auto"/>
        <w:rPr>
          <w:rFonts w:hint="eastAsia" w:ascii="宋体" w:hAnsi="宋体" w:eastAsia="宋体" w:cs="宋体"/>
          <w:highlight w:val="none"/>
        </w:rPr>
      </w:pPr>
      <w:bookmarkStart w:id="46" w:name="_Toc246996903"/>
      <w:bookmarkStart w:id="47" w:name="_Toc507319893"/>
      <w:bookmarkStart w:id="48" w:name="_Toc247085674"/>
      <w:bookmarkStart w:id="49" w:name="_Toc246996160"/>
      <w:bookmarkStart w:id="50" w:name="_Toc11329215"/>
      <w:bookmarkStart w:id="51" w:name="_Toc179632530"/>
      <w:bookmarkStart w:id="52" w:name="_Toc10171"/>
      <w:bookmarkStart w:id="53" w:name="_Toc30356"/>
      <w:bookmarkStart w:id="54" w:name="_Toc7065"/>
      <w:bookmarkStart w:id="55" w:name="_Toc152042290"/>
      <w:bookmarkStart w:id="56" w:name="_Toc144974482"/>
      <w:bookmarkStart w:id="57" w:name="_Toc179375808"/>
      <w:bookmarkStart w:id="58" w:name="_Toc152045514"/>
      <w:r>
        <w:rPr>
          <w:rFonts w:hint="eastAsia" w:ascii="宋体" w:hAnsi="宋体" w:eastAsia="宋体" w:cs="宋体"/>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14:paraId="7B41C47F">
      <w:pPr>
        <w:pStyle w:val="8"/>
        <w:adjustRightInd w:val="0"/>
        <w:spacing w:line="400" w:lineRule="exact"/>
        <w:rPr>
          <w:rFonts w:hint="eastAsia" w:ascii="宋体" w:hAnsi="宋体" w:cs="宋体"/>
        </w:rPr>
      </w:pPr>
      <w:bookmarkStart w:id="59" w:name="_Toc246996904"/>
      <w:bookmarkStart w:id="60" w:name="_Toc152045515"/>
      <w:bookmarkStart w:id="61" w:name="_Toc179632531"/>
      <w:bookmarkStart w:id="62" w:name="_Toc246996161"/>
      <w:bookmarkStart w:id="63" w:name="_Toc247085675"/>
      <w:bookmarkStart w:id="64" w:name="_Toc152042291"/>
      <w:bookmarkStart w:id="65" w:name="_Toc144974483"/>
      <w:r>
        <w:rPr>
          <w:rFonts w:hint="eastAsia" w:ascii="宋体" w:hAnsi="宋体" w:cs="宋体"/>
        </w:rPr>
        <w:t>3.1资质要求（以下资质文件若因疫情影响过期无法办理延续手续，需附相关行政部门下发的延期办理文件）：</w:t>
      </w:r>
    </w:p>
    <w:p w14:paraId="2EA6F3C3">
      <w:pPr>
        <w:pStyle w:val="8"/>
        <w:numPr>
          <w:ilvl w:val="0"/>
          <w:numId w:val="1"/>
        </w:numPr>
        <w:adjustRightInd w:val="0"/>
        <w:spacing w:line="400" w:lineRule="exact"/>
        <w:rPr>
          <w:rFonts w:hint="eastAsia" w:ascii="宋体" w:hAnsi="宋体" w:cs="宋体"/>
        </w:rPr>
      </w:pPr>
      <w:r>
        <w:rPr>
          <w:rFonts w:hint="eastAsia" w:ascii="宋体" w:hAnsi="宋体" w:cs="宋体"/>
        </w:rPr>
        <w:t>报价人具有独立法人资格</w:t>
      </w:r>
      <w:r>
        <w:rPr>
          <w:rFonts w:hint="eastAsia" w:ascii="宋体" w:hAnsi="宋体" w:cs="宋体"/>
          <w:lang w:eastAsia="zh-CN"/>
        </w:rPr>
        <w:t>；</w:t>
      </w:r>
    </w:p>
    <w:p w14:paraId="251C390B">
      <w:pPr>
        <w:pStyle w:val="8"/>
        <w:numPr>
          <w:ilvl w:val="0"/>
          <w:numId w:val="1"/>
        </w:numPr>
        <w:adjustRightInd w:val="0"/>
        <w:spacing w:line="400" w:lineRule="exact"/>
        <w:rPr>
          <w:rFonts w:hint="eastAsia" w:ascii="宋体" w:hAnsi="宋体" w:cs="宋体"/>
          <w:highlight w:val="none"/>
        </w:rPr>
      </w:pPr>
      <w:r>
        <w:rPr>
          <w:rFonts w:hint="eastAsia" w:ascii="宋体" w:hAnsi="宋体" w:cs="宋体"/>
        </w:rPr>
        <w:t>报价人具有有效的营业执照</w:t>
      </w:r>
      <w:r>
        <w:rPr>
          <w:rFonts w:hint="eastAsia" w:ascii="宋体" w:hAnsi="宋体" w:cs="宋体"/>
          <w:highlight w:val="none"/>
        </w:rPr>
        <w:t>。</w:t>
      </w:r>
    </w:p>
    <w:p w14:paraId="46C52D0B">
      <w:pPr>
        <w:pStyle w:val="8"/>
        <w:adjustRightInd w:val="0"/>
        <w:spacing w:line="400" w:lineRule="exact"/>
        <w:rPr>
          <w:rFonts w:hint="eastAsia" w:ascii="宋体" w:hAnsi="宋体" w:cs="宋体"/>
        </w:rPr>
      </w:pPr>
      <w:r>
        <w:rPr>
          <w:rFonts w:hint="eastAsia" w:ascii="宋体" w:hAnsi="宋体" w:cs="宋体"/>
        </w:rPr>
        <w:t>3.2业绩要求：</w:t>
      </w:r>
      <w:r>
        <w:rPr>
          <w:rFonts w:hint="eastAsia" w:ascii="宋体" w:hAnsi="宋体" w:cs="宋体"/>
          <w:color w:val="000000" w:themeColor="text1"/>
          <w:szCs w:val="21"/>
          <w:shd w:val="clear" w:color="auto" w:fill="FFFFFF"/>
          <w14:textFill>
            <w14:solidFill>
              <w14:schemeClr w14:val="tx1"/>
            </w14:solidFill>
          </w14:textFill>
        </w:rPr>
        <w:t>报价人在2021年1月1日至报价截止日期至少承担一项合同额</w:t>
      </w:r>
      <w:r>
        <w:rPr>
          <w:rFonts w:hint="eastAsia" w:ascii="宋体" w:hAnsi="宋体" w:cs="宋体"/>
          <w:highlight w:val="none"/>
        </w:rPr>
        <w:t>不低于1</w:t>
      </w:r>
      <w:r>
        <w:rPr>
          <w:rFonts w:hint="eastAsia" w:ascii="宋体" w:hAnsi="宋体" w:cs="宋体"/>
          <w:highlight w:val="none"/>
          <w:lang w:val="en-US" w:eastAsia="zh-CN"/>
        </w:rPr>
        <w:t>0</w:t>
      </w:r>
      <w:r>
        <w:rPr>
          <w:rFonts w:hint="eastAsia" w:ascii="宋体" w:hAnsi="宋体" w:cs="宋体"/>
          <w:highlight w:val="none"/>
        </w:rPr>
        <w:t>万元的人工智能领域相关项目业绩</w:t>
      </w:r>
      <w:r>
        <w:rPr>
          <w:rFonts w:hint="eastAsia" w:ascii="宋体" w:hAnsi="宋体" w:cs="宋体"/>
          <w:color w:val="000000" w:themeColor="text1"/>
          <w:szCs w:val="21"/>
          <w:highlight w:val="none"/>
          <w:shd w:val="clear" w:color="auto" w:fill="FFFFFF"/>
          <w14:textFill>
            <w14:solidFill>
              <w14:schemeClr w14:val="tx1"/>
            </w14:solidFill>
          </w14:textFill>
        </w:rPr>
        <w:t>（提供合同扫描件及对应业绩的增值税发票复印件，以合</w:t>
      </w:r>
      <w:r>
        <w:rPr>
          <w:rFonts w:hint="eastAsia" w:ascii="宋体" w:hAnsi="宋体" w:cs="宋体"/>
          <w:color w:val="000000" w:themeColor="text1"/>
          <w:szCs w:val="21"/>
          <w:shd w:val="clear" w:color="auto" w:fill="FFFFFF"/>
          <w14:textFill>
            <w14:solidFill>
              <w14:schemeClr w14:val="tx1"/>
            </w14:solidFill>
          </w14:textFill>
        </w:rPr>
        <w:t>同签订时间为准）</w:t>
      </w:r>
      <w:r>
        <w:rPr>
          <w:rFonts w:hint="eastAsia" w:ascii="宋体" w:hAnsi="宋体" w:cs="宋体"/>
        </w:rPr>
        <w:t>。</w:t>
      </w:r>
    </w:p>
    <w:p w14:paraId="155DD4DE">
      <w:pPr>
        <w:pStyle w:val="8"/>
        <w:adjustRightInd w:val="0"/>
        <w:spacing w:line="400" w:lineRule="exact"/>
        <w:rPr>
          <w:rFonts w:hint="eastAsia" w:ascii="宋体" w:hAnsi="宋体" w:cs="宋体"/>
          <w:color w:val="FF0000"/>
        </w:rPr>
      </w:pPr>
      <w:r>
        <w:rPr>
          <w:rFonts w:hint="eastAsia" w:ascii="宋体" w:hAnsi="宋体" w:cs="宋体"/>
        </w:rPr>
        <w:t>3.3信誉良好：在国家企业信用信息公示系统（http://www.gsxt.gov.cn/）中未被列入严重违法失信企业名单（黑名单）信息；在“信用中国”网站（http://www.creditchina.gov.cn/）中未被列入失信惩戒执行人名单。</w:t>
      </w:r>
    </w:p>
    <w:p w14:paraId="4BBC0245">
      <w:pPr>
        <w:pStyle w:val="8"/>
        <w:adjustRightInd w:val="0"/>
        <w:spacing w:line="400" w:lineRule="exact"/>
        <w:rPr>
          <w:rFonts w:hint="eastAsia" w:ascii="宋体" w:hAnsi="宋体" w:cs="宋体"/>
        </w:rPr>
      </w:pPr>
      <w:r>
        <w:rPr>
          <w:rFonts w:hint="eastAsia" w:ascii="宋体" w:hAnsi="宋体" w:cs="宋体"/>
        </w:rPr>
        <w:t>3.4 本次比选不接受联合体报价。</w:t>
      </w:r>
    </w:p>
    <w:p w14:paraId="06AFDEB2">
      <w:pPr>
        <w:pStyle w:val="8"/>
        <w:adjustRightInd w:val="0"/>
        <w:spacing w:line="400" w:lineRule="exact"/>
        <w:rPr>
          <w:rFonts w:hint="eastAsia" w:ascii="宋体" w:hAnsi="宋体" w:cs="宋体"/>
        </w:rPr>
      </w:pPr>
      <w:r>
        <w:rPr>
          <w:rFonts w:hint="eastAsia" w:ascii="宋体" w:hAnsi="宋体" w:cs="宋体"/>
        </w:rPr>
        <w:t>3.5 单位负责人为同一人或者存在控股、管理关系的不同单位，不得同时参加本项目报价，否则均按无效报价处理。</w:t>
      </w:r>
    </w:p>
    <w:bookmarkEnd w:id="59"/>
    <w:bookmarkEnd w:id="60"/>
    <w:bookmarkEnd w:id="61"/>
    <w:bookmarkEnd w:id="62"/>
    <w:bookmarkEnd w:id="63"/>
    <w:bookmarkEnd w:id="64"/>
    <w:bookmarkEnd w:id="65"/>
    <w:p w14:paraId="23FF0D09">
      <w:pPr>
        <w:pStyle w:val="4"/>
        <w:spacing w:before="120" w:after="0" w:line="360" w:lineRule="auto"/>
        <w:rPr>
          <w:rFonts w:hint="eastAsia" w:ascii="宋体" w:hAnsi="宋体" w:eastAsia="宋体" w:cs="宋体"/>
          <w:color w:val="000000" w:themeColor="text1"/>
          <w:highlight w:val="none"/>
          <w14:textFill>
            <w14:solidFill>
              <w14:schemeClr w14:val="tx1"/>
            </w14:solidFill>
          </w14:textFill>
        </w:rPr>
      </w:pPr>
      <w:bookmarkStart w:id="66" w:name="_Toc179375809"/>
      <w:bookmarkStart w:id="67" w:name="_Toc507319897"/>
      <w:bookmarkStart w:id="68" w:name="_Toc152042293"/>
      <w:bookmarkStart w:id="69" w:name="_Toc179632534"/>
      <w:bookmarkStart w:id="70" w:name="_Toc21615"/>
      <w:bookmarkStart w:id="71" w:name="_Toc152045517"/>
      <w:bookmarkStart w:id="72" w:name="_Toc246996907"/>
      <w:bookmarkStart w:id="73" w:name="_Toc144974485"/>
      <w:bookmarkStart w:id="74" w:name="_Toc247085678"/>
      <w:bookmarkStart w:id="75" w:name="_Toc18402"/>
      <w:bookmarkStart w:id="76" w:name="_Toc246996164"/>
      <w:bookmarkStart w:id="77" w:name="_Toc11329219"/>
      <w:bookmarkStart w:id="78" w:name="_Toc393"/>
      <w:r>
        <w:rPr>
          <w:rFonts w:hint="eastAsia" w:ascii="宋体" w:hAnsi="宋体" w:eastAsia="宋体" w:cs="宋体"/>
          <w:color w:val="000000" w:themeColor="text1"/>
          <w:highlight w:val="none"/>
          <w14:textFill>
            <w14:solidFill>
              <w14:schemeClr w14:val="tx1"/>
            </w14:solidFill>
          </w14:textFill>
        </w:rPr>
        <w:t>4. 评标办法</w:t>
      </w:r>
      <w:bookmarkEnd w:id="66"/>
    </w:p>
    <w:p w14:paraId="0AA3D8DB">
      <w:pPr>
        <w:pStyle w:val="2"/>
        <w:ind w:firstLine="420" w:firstLineChars="200"/>
        <w:rPr>
          <w:rFonts w:hint="eastAsia" w:ascii="宋体" w:hAnsi="宋体"/>
          <w:kern w:val="2"/>
          <w:sz w:val="21"/>
          <w:szCs w:val="21"/>
          <w:highlight w:val="none"/>
        </w:rPr>
      </w:pPr>
      <w:r>
        <w:rPr>
          <w:rFonts w:hint="eastAsia" w:ascii="宋体" w:hAnsi="宋体"/>
          <w:kern w:val="2"/>
          <w:sz w:val="21"/>
          <w:szCs w:val="21"/>
          <w:highlight w:val="none"/>
        </w:rPr>
        <w:t>本项目采用综合评估法。</w:t>
      </w:r>
    </w:p>
    <w:p w14:paraId="4AC30115">
      <w:pPr>
        <w:pStyle w:val="4"/>
        <w:spacing w:before="120" w:after="0" w:line="400" w:lineRule="exact"/>
        <w:rPr>
          <w:rFonts w:hint="eastAsia" w:ascii="宋体" w:hAnsi="宋体" w:eastAsia="宋体" w:cs="宋体"/>
          <w:color w:val="000000" w:themeColor="text1"/>
          <w14:textFill>
            <w14:solidFill>
              <w14:schemeClr w14:val="tx1"/>
            </w14:solidFill>
          </w14:textFill>
        </w:rPr>
      </w:pPr>
      <w:bookmarkStart w:id="79" w:name="_Toc11329216"/>
      <w:bookmarkStart w:id="80" w:name="_Toc25619"/>
      <w:bookmarkStart w:id="81" w:name="_Toc12460"/>
      <w:bookmarkStart w:id="82" w:name="_Toc14361"/>
      <w:bookmarkStart w:id="83" w:name="_Toc179375810"/>
      <w:bookmarkStart w:id="84" w:name="_Toc507319894"/>
      <w:r>
        <w:rPr>
          <w:rFonts w:hint="eastAsia" w:ascii="宋体" w:hAnsi="宋体" w:eastAsia="宋体" w:cs="宋体"/>
          <w:color w:val="000000" w:themeColor="text1"/>
          <w14:textFill>
            <w14:solidFill>
              <w14:schemeClr w14:val="tx1"/>
            </w14:solidFill>
          </w14:textFill>
        </w:rPr>
        <w:t>5. 比选文件的获取</w:t>
      </w:r>
      <w:bookmarkEnd w:id="79"/>
      <w:bookmarkEnd w:id="80"/>
      <w:bookmarkEnd w:id="81"/>
      <w:bookmarkEnd w:id="82"/>
      <w:bookmarkEnd w:id="83"/>
      <w:bookmarkEnd w:id="84"/>
    </w:p>
    <w:p w14:paraId="360D4CF5">
      <w:pPr>
        <w:wordWrap w:val="0"/>
        <w:spacing w:line="360" w:lineRule="auto"/>
        <w:ind w:firstLine="420" w:firstLineChars="200"/>
        <w:rPr>
          <w:rFonts w:hint="eastAsia" w:ascii="宋体" w:hAnsi="宋体"/>
          <w:szCs w:val="21"/>
        </w:rPr>
      </w:pPr>
      <w:bookmarkStart w:id="85" w:name="_Toc246996162"/>
      <w:bookmarkStart w:id="86" w:name="_Toc179632532"/>
      <w:bookmarkStart w:id="87" w:name="_Toc152045516"/>
      <w:bookmarkStart w:id="88" w:name="_Toc144974484"/>
      <w:bookmarkStart w:id="89" w:name="_Toc247085676"/>
      <w:bookmarkStart w:id="90" w:name="_Toc152042292"/>
      <w:bookmarkStart w:id="91" w:name="_Toc11329217"/>
      <w:bookmarkStart w:id="92" w:name="_Toc246996905"/>
      <w:bookmarkStart w:id="93" w:name="_Toc507319895"/>
      <w:bookmarkStart w:id="94" w:name="_Toc16686"/>
      <w:bookmarkStart w:id="95" w:name="_Toc9131"/>
      <w:bookmarkStart w:id="96" w:name="_Toc31493"/>
      <w:r>
        <w:rPr>
          <w:rFonts w:hint="eastAsia" w:ascii="宋体" w:hAnsi="宋体"/>
          <w:szCs w:val="21"/>
        </w:rPr>
        <w:t>凡愿意参加的潜在报价人，在2024年</w:t>
      </w:r>
      <w:r>
        <w:rPr>
          <w:rFonts w:hint="eastAsia" w:ascii="宋体" w:hAnsi="宋体"/>
          <w:szCs w:val="21"/>
          <w:u w:val="single"/>
        </w:rPr>
        <w:t xml:space="preserve"> </w:t>
      </w:r>
      <w:r>
        <w:rPr>
          <w:rFonts w:hint="eastAsia" w:ascii="宋体" w:hAnsi="宋体"/>
          <w:szCs w:val="21"/>
          <w:u w:val="single"/>
          <w:lang w:val="en-US" w:eastAsia="zh-CN"/>
        </w:rPr>
        <w:t xml:space="preserve"> 11</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lang w:val="en-US" w:eastAsia="zh-CN"/>
        </w:rPr>
        <w:t xml:space="preserve">  8</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val="en-US" w:eastAsia="zh-CN"/>
        </w:rPr>
        <w:t>上</w:t>
      </w:r>
      <w:r>
        <w:rPr>
          <w:rFonts w:hint="eastAsia" w:ascii="宋体" w:hAnsi="宋体"/>
          <w:szCs w:val="21"/>
        </w:rPr>
        <w:t>午1</w:t>
      </w:r>
      <w:r>
        <w:rPr>
          <w:rFonts w:hint="eastAsia" w:ascii="宋体" w:hAnsi="宋体"/>
          <w:szCs w:val="21"/>
          <w:lang w:val="en-US" w:eastAsia="zh-CN"/>
        </w:rPr>
        <w:t>1</w:t>
      </w:r>
      <w:r>
        <w:rPr>
          <w:rFonts w:hint="eastAsia" w:ascii="宋体" w:hAnsi="宋体"/>
          <w:szCs w:val="21"/>
        </w:rPr>
        <w:t>:00前将报价文件报送至重庆首讯科技股份有限公司。在重庆高速集团官网上获取比选文件。各报价人应随时关注网上发布的竞争性比选文件答疑、补遗、澄清等文件内容，不管报价人是否下载，均视为已知晓竞争性比选文件的全部内容和有关事宜。</w:t>
      </w:r>
    </w:p>
    <w:p w14:paraId="374E3409">
      <w:pPr>
        <w:pStyle w:val="4"/>
        <w:spacing w:before="120" w:after="0" w:line="400" w:lineRule="exact"/>
        <w:rPr>
          <w:rFonts w:hint="eastAsia" w:ascii="宋体" w:hAnsi="宋体" w:eastAsia="宋体" w:cs="宋体"/>
        </w:rPr>
      </w:pPr>
      <w:bookmarkStart w:id="97" w:name="_Toc179375811"/>
      <w:r>
        <w:rPr>
          <w:rFonts w:hint="eastAsia" w:ascii="宋体" w:hAnsi="宋体" w:eastAsia="宋体" w:cs="宋体"/>
        </w:rPr>
        <w:t>6. 竞争性比选响应文件的递交</w:t>
      </w:r>
      <w:bookmarkEnd w:id="85"/>
      <w:bookmarkEnd w:id="86"/>
      <w:bookmarkEnd w:id="87"/>
      <w:bookmarkEnd w:id="88"/>
      <w:bookmarkEnd w:id="89"/>
      <w:bookmarkEnd w:id="90"/>
      <w:bookmarkEnd w:id="91"/>
      <w:bookmarkEnd w:id="92"/>
      <w:bookmarkEnd w:id="93"/>
      <w:r>
        <w:rPr>
          <w:rFonts w:hint="eastAsia" w:ascii="宋体" w:hAnsi="宋体" w:eastAsia="宋体" w:cs="宋体"/>
        </w:rPr>
        <w:t>及相关事宜</w:t>
      </w:r>
      <w:bookmarkEnd w:id="94"/>
      <w:bookmarkEnd w:id="95"/>
      <w:bookmarkEnd w:id="96"/>
      <w:bookmarkEnd w:id="97"/>
    </w:p>
    <w:p w14:paraId="450C6159">
      <w:pPr>
        <w:tabs>
          <w:tab w:val="left" w:pos="360"/>
        </w:tabs>
        <w:spacing w:line="400" w:lineRule="exact"/>
        <w:ind w:firstLine="420" w:firstLineChars="200"/>
        <w:rPr>
          <w:rFonts w:ascii="宋体" w:hAnsi="宋体" w:cs="宋体"/>
          <w:szCs w:val="21"/>
          <w:highlight w:val="none"/>
        </w:rPr>
      </w:pPr>
      <w:bookmarkStart w:id="98" w:name="_Toc19159"/>
      <w:bookmarkStart w:id="99" w:name="_Toc25386"/>
      <w:r>
        <w:rPr>
          <w:rFonts w:hint="eastAsia" w:ascii="宋体" w:hAnsi="宋体" w:cs="宋体"/>
          <w:szCs w:val="21"/>
          <w:highlight w:val="none"/>
          <w:lang w:val="en-US" w:eastAsia="zh-CN"/>
        </w:rPr>
        <w:t>6</w:t>
      </w:r>
      <w:r>
        <w:rPr>
          <w:rFonts w:hint="eastAsia" w:ascii="宋体" w:hAnsi="宋体" w:cs="宋体"/>
          <w:szCs w:val="21"/>
          <w:highlight w:val="none"/>
        </w:rPr>
        <w:t>.1报价截止时间和开标时间：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11</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8  </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11</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14:paraId="7378FE78">
      <w:pPr>
        <w:tabs>
          <w:tab w:val="left" w:pos="360"/>
        </w:tabs>
        <w:spacing w:line="400" w:lineRule="exact"/>
        <w:ind w:firstLine="420" w:firstLineChars="200"/>
        <w:rPr>
          <w:rFonts w:hint="eastAsia" w:ascii="宋体" w:hAnsi="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.2报价的递交：报价人将完整的密封的报价资料递交至重庆市渝北区新南路52号东界龙湖三楼重庆首讯科技股份有限公司东界龙湖办公区</w:t>
      </w:r>
      <w:r>
        <w:rPr>
          <w:rFonts w:hint="eastAsia" w:ascii="宋体" w:hAnsi="宋体"/>
          <w:szCs w:val="21"/>
          <w:highlight w:val="none"/>
        </w:rPr>
        <w:t>。</w:t>
      </w:r>
    </w:p>
    <w:p w14:paraId="6E990294">
      <w:pPr>
        <w:tabs>
          <w:tab w:val="left" w:pos="360"/>
        </w:tabs>
        <w:spacing w:line="400" w:lineRule="exact"/>
        <w:ind w:firstLine="420" w:firstLineChars="200"/>
        <w:rPr>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递交方式：现场递交或邮寄，若采用现场递交方式需在投标截止</w:t>
      </w:r>
      <w:r>
        <w:rPr>
          <w:rFonts w:hint="eastAsia" w:ascii="宋体" w:hAnsi="宋体" w:cs="宋体"/>
          <w:szCs w:val="21"/>
          <w:highlight w:val="none"/>
          <w:lang w:val="en-US" w:eastAsia="zh-CN"/>
        </w:rPr>
        <w:t>时间前</w:t>
      </w:r>
      <w:r>
        <w:rPr>
          <w:rFonts w:hint="eastAsia" w:ascii="宋体" w:hAnsi="宋体" w:cs="宋体"/>
          <w:szCs w:val="21"/>
          <w:highlight w:val="none"/>
        </w:rPr>
        <w:t>将文件送达并参与现场开标；若采用邮寄方式需</w:t>
      </w:r>
      <w:r>
        <w:rPr>
          <w:rFonts w:hint="eastAsia" w:ascii="宋体" w:hAnsi="宋体" w:cs="宋体"/>
          <w:szCs w:val="21"/>
          <w:highlight w:val="none"/>
          <w:lang w:val="en-US" w:eastAsia="zh-CN"/>
        </w:rPr>
        <w:t>在</w:t>
      </w:r>
      <w:r>
        <w:rPr>
          <w:rFonts w:hint="eastAsia" w:ascii="宋体" w:hAnsi="宋体" w:cs="宋体"/>
          <w:szCs w:val="21"/>
          <w:highlight w:val="none"/>
        </w:rPr>
        <w:t>投标截止</w:t>
      </w:r>
      <w:r>
        <w:rPr>
          <w:rFonts w:hint="eastAsia" w:ascii="宋体" w:hAnsi="宋体" w:cs="宋体"/>
          <w:szCs w:val="21"/>
          <w:highlight w:val="none"/>
          <w:lang w:val="en-US" w:eastAsia="zh-CN"/>
        </w:rPr>
        <w:t>时间前</w:t>
      </w:r>
      <w:r>
        <w:rPr>
          <w:rFonts w:hint="eastAsia" w:ascii="宋体" w:hAnsi="宋体" w:cs="宋体"/>
          <w:szCs w:val="21"/>
          <w:highlight w:val="none"/>
        </w:rPr>
        <w:t>用顺丰等快递公司邮寄至重庆首讯科技股份有限公司（重庆市渝北区龙溪街道新南路52号东界龙湖三楼），否则采购人有权拒收，采用邮寄方式的报价人默认认可采购人的开标结果，不得由此提出任何质疑。</w:t>
      </w:r>
    </w:p>
    <w:p w14:paraId="46270BC4">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逾期送达，或未送达指定地点，或未密封的竞争性比选响应文件，采购人不予受理。</w:t>
      </w:r>
    </w:p>
    <w:p w14:paraId="00E0EFFA">
      <w:pPr>
        <w:pStyle w:val="5"/>
        <w:spacing w:before="120" w:after="0" w:line="400" w:lineRule="exact"/>
        <w:ind w:firstLine="420" w:firstLineChars="20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6.5采购人不组织现场踏勘，不召开报价预备会。</w:t>
      </w:r>
      <w:bookmarkEnd w:id="98"/>
      <w:bookmarkEnd w:id="99"/>
    </w:p>
    <w:p w14:paraId="7E829676">
      <w:pPr>
        <w:pStyle w:val="4"/>
        <w:spacing w:before="120" w:after="0" w:line="400" w:lineRule="exact"/>
        <w:rPr>
          <w:rFonts w:hint="eastAsia" w:ascii="宋体" w:hAnsi="宋体" w:eastAsia="宋体" w:cs="宋体"/>
        </w:rPr>
      </w:pPr>
      <w:bookmarkStart w:id="100" w:name="_Toc179375812"/>
      <w:r>
        <w:rPr>
          <w:rFonts w:hint="eastAsia" w:ascii="宋体" w:hAnsi="宋体" w:eastAsia="宋体" w:cs="宋体"/>
        </w:rPr>
        <w:t>7. 联系方式</w:t>
      </w:r>
      <w:bookmarkEnd w:id="67"/>
      <w:bookmarkEnd w:id="68"/>
      <w:bookmarkEnd w:id="69"/>
      <w:bookmarkEnd w:id="70"/>
      <w:bookmarkEnd w:id="71"/>
      <w:bookmarkEnd w:id="72"/>
      <w:bookmarkEnd w:id="73"/>
      <w:bookmarkEnd w:id="74"/>
      <w:bookmarkEnd w:id="75"/>
      <w:bookmarkEnd w:id="76"/>
      <w:bookmarkEnd w:id="77"/>
      <w:bookmarkEnd w:id="78"/>
      <w:bookmarkEnd w:id="100"/>
    </w:p>
    <w:tbl>
      <w:tblPr>
        <w:tblStyle w:val="21"/>
        <w:tblW w:w="8213" w:type="dxa"/>
        <w:tblInd w:w="0" w:type="dxa"/>
        <w:tblLayout w:type="fixed"/>
        <w:tblCellMar>
          <w:top w:w="0" w:type="dxa"/>
          <w:left w:w="108" w:type="dxa"/>
          <w:bottom w:w="0" w:type="dxa"/>
          <w:right w:w="108" w:type="dxa"/>
        </w:tblCellMar>
      </w:tblPr>
      <w:tblGrid>
        <w:gridCol w:w="8213"/>
      </w:tblGrid>
      <w:tr w14:paraId="2C9CC475">
        <w:tblPrEx>
          <w:tblCellMar>
            <w:top w:w="0" w:type="dxa"/>
            <w:left w:w="108" w:type="dxa"/>
            <w:bottom w:w="0" w:type="dxa"/>
            <w:right w:w="108" w:type="dxa"/>
          </w:tblCellMar>
        </w:tblPrEx>
        <w:trPr>
          <w:trHeight w:val="90" w:hRule="atLeast"/>
        </w:trPr>
        <w:tc>
          <w:tcPr>
            <w:tcW w:w="8213" w:type="dxa"/>
            <w:vAlign w:val="center"/>
          </w:tcPr>
          <w:p w14:paraId="72D33B74">
            <w:pPr>
              <w:pStyle w:val="30"/>
              <w:spacing w:before="0" w:beforeAutospacing="0" w:after="0" w:afterAutospacing="0" w:line="400" w:lineRule="exact"/>
              <w:ind w:firstLine="420" w:firstLineChars="200"/>
              <w:jc w:val="both"/>
              <w:rPr>
                <w:rFonts w:hint="eastAsia" w:ascii="宋体" w:hAnsi="宋体" w:cs="宋体"/>
                <w:kern w:val="2"/>
                <w:sz w:val="21"/>
                <w:szCs w:val="21"/>
              </w:rPr>
            </w:pPr>
            <w:r>
              <w:rPr>
                <w:rFonts w:hint="eastAsia" w:ascii="宋体" w:hAnsi="宋体" w:cs="宋体"/>
                <w:kern w:val="2"/>
                <w:sz w:val="21"/>
                <w:szCs w:val="21"/>
              </w:rPr>
              <w:t>采购人：重庆首讯科技股份有限公司</w:t>
            </w:r>
          </w:p>
        </w:tc>
      </w:tr>
      <w:tr w14:paraId="74DE9DA4">
        <w:tblPrEx>
          <w:tblCellMar>
            <w:top w:w="0" w:type="dxa"/>
            <w:left w:w="108" w:type="dxa"/>
            <w:bottom w:w="0" w:type="dxa"/>
            <w:right w:w="108" w:type="dxa"/>
          </w:tblCellMar>
        </w:tblPrEx>
        <w:trPr>
          <w:trHeight w:val="461" w:hRule="atLeast"/>
        </w:trPr>
        <w:tc>
          <w:tcPr>
            <w:tcW w:w="8213" w:type="dxa"/>
            <w:vAlign w:val="center"/>
          </w:tcPr>
          <w:p w14:paraId="152984F6">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地址：重庆市渝北区新南路52号东界龙湖三楼</w:t>
            </w:r>
          </w:p>
        </w:tc>
      </w:tr>
      <w:tr w14:paraId="58AE8C12">
        <w:tblPrEx>
          <w:tblCellMar>
            <w:top w:w="0" w:type="dxa"/>
            <w:left w:w="108" w:type="dxa"/>
            <w:bottom w:w="0" w:type="dxa"/>
            <w:right w:w="108" w:type="dxa"/>
          </w:tblCellMar>
        </w:tblPrEx>
        <w:trPr>
          <w:trHeight w:val="470" w:hRule="atLeast"/>
        </w:trPr>
        <w:tc>
          <w:tcPr>
            <w:tcW w:w="8213" w:type="dxa"/>
            <w:vAlign w:val="center"/>
          </w:tcPr>
          <w:p w14:paraId="580526CE">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项目技术联系人：</w:t>
            </w:r>
            <w:r>
              <w:rPr>
                <w:rFonts w:hint="eastAsia" w:ascii="宋体" w:hAnsi="宋体" w:cs="宋体"/>
                <w:szCs w:val="21"/>
                <w:highlight w:val="none"/>
                <w:lang w:val="en-US" w:eastAsia="zh-CN"/>
              </w:rPr>
              <w:t>谢</w:t>
            </w:r>
            <w:r>
              <w:rPr>
                <w:rFonts w:hint="eastAsia" w:ascii="宋体" w:hAnsi="宋体" w:cs="宋体"/>
                <w:szCs w:val="21"/>
                <w:highlight w:val="none"/>
              </w:rPr>
              <w:t xml:space="preserve">老师 </w:t>
            </w:r>
            <w:r>
              <w:rPr>
                <w:rFonts w:hint="eastAsia" w:ascii="宋体" w:hAnsi="宋体" w:cs="宋体"/>
                <w:color w:val="000000" w:themeColor="text1"/>
                <w:szCs w:val="21"/>
                <w:highlight w:val="none"/>
                <w14:textFill>
                  <w14:solidFill>
                    <w14:schemeClr w14:val="tx1"/>
                  </w14:solidFill>
                </w14:textFill>
              </w:rPr>
              <w:t xml:space="preserve">       电 话：1</w:t>
            </w:r>
            <w:r>
              <w:rPr>
                <w:rFonts w:hint="eastAsia" w:ascii="宋体" w:hAnsi="宋体" w:cs="宋体"/>
                <w:color w:val="000000" w:themeColor="text1"/>
                <w:szCs w:val="21"/>
                <w:highlight w:val="none"/>
                <w:lang w:val="en-US" w:eastAsia="zh-CN"/>
                <w14:textFill>
                  <w14:solidFill>
                    <w14:schemeClr w14:val="tx1"/>
                  </w14:solidFill>
                </w14:textFill>
              </w:rPr>
              <w:t>8696700840</w:t>
            </w:r>
          </w:p>
        </w:tc>
      </w:tr>
      <w:tr w14:paraId="302ACBD6">
        <w:tblPrEx>
          <w:tblCellMar>
            <w:top w:w="0" w:type="dxa"/>
            <w:left w:w="108" w:type="dxa"/>
            <w:bottom w:w="0" w:type="dxa"/>
            <w:right w:w="108" w:type="dxa"/>
          </w:tblCellMar>
        </w:tblPrEx>
        <w:trPr>
          <w:trHeight w:val="405" w:hRule="atLeast"/>
        </w:trPr>
        <w:tc>
          <w:tcPr>
            <w:tcW w:w="8213" w:type="dxa"/>
            <w:vAlign w:val="center"/>
          </w:tcPr>
          <w:p w14:paraId="3B406335">
            <w:pPr>
              <w:topLinePunct/>
              <w:spacing w:line="420" w:lineRule="exact"/>
              <w:ind w:firstLine="420" w:firstLineChars="200"/>
              <w:rPr>
                <w:highlight w:val="none"/>
              </w:rPr>
            </w:pPr>
            <w:r>
              <w:rPr>
                <w:rFonts w:hint="eastAsia" w:ascii="宋体" w:hAnsi="宋体" w:cs="宋体"/>
                <w:szCs w:val="21"/>
                <w:highlight w:val="none"/>
              </w:rPr>
              <w:t>项目商务联系人：毕老师        电 话：18223189022</w:t>
            </w:r>
          </w:p>
        </w:tc>
      </w:tr>
    </w:tbl>
    <w:p w14:paraId="74DA9393"/>
    <w:p w14:paraId="005C6F82">
      <w:pPr>
        <w:pStyle w:val="14"/>
      </w:pPr>
    </w:p>
    <w:p w14:paraId="752E8080"/>
    <w:bookmarkEnd w:id="16"/>
    <w:bookmarkEnd w:id="17"/>
    <w:p w14:paraId="1404AA23">
      <w:pPr>
        <w:pStyle w:val="3"/>
        <w:spacing w:before="0" w:after="0" w:line="360" w:lineRule="auto"/>
        <w:jc w:val="center"/>
        <w:rPr>
          <w:rFonts w:hint="eastAsia" w:ascii="宋体" w:hAnsi="宋体" w:cs="宋体"/>
        </w:rPr>
      </w:pPr>
      <w:bookmarkStart w:id="101" w:name="_Toc152042303"/>
      <w:bookmarkStart w:id="102" w:name="_Toc507319898"/>
      <w:bookmarkStart w:id="103" w:name="_Toc152045527"/>
      <w:bookmarkStart w:id="104" w:name="_Toc246996916"/>
      <w:bookmarkStart w:id="105" w:name="_Toc246996173"/>
      <w:bookmarkStart w:id="106" w:name="_Toc179632544"/>
      <w:bookmarkStart w:id="107" w:name="_Toc247085687"/>
      <w:bookmarkStart w:id="108" w:name="_Toc144974495"/>
      <w:bookmarkStart w:id="109" w:name="_Toc2000405"/>
      <w:r>
        <w:rPr>
          <w:rFonts w:hint="eastAsia" w:ascii="宋体" w:hAnsi="宋体" w:cs="宋体"/>
        </w:rPr>
        <w:br w:type="page"/>
      </w:r>
      <w:bookmarkStart w:id="110" w:name="_Toc179375813"/>
      <w:r>
        <w:rPr>
          <w:rFonts w:hint="eastAsia" w:ascii="宋体" w:hAnsi="宋体" w:cs="宋体"/>
        </w:rPr>
        <w:t>第二章 报价人须知</w:t>
      </w:r>
      <w:bookmarkEnd w:id="101"/>
      <w:bookmarkEnd w:id="102"/>
      <w:bookmarkEnd w:id="103"/>
      <w:bookmarkEnd w:id="104"/>
      <w:bookmarkEnd w:id="105"/>
      <w:bookmarkEnd w:id="106"/>
      <w:bookmarkEnd w:id="107"/>
      <w:bookmarkEnd w:id="108"/>
      <w:bookmarkEnd w:id="109"/>
      <w:bookmarkEnd w:id="110"/>
    </w:p>
    <w:p w14:paraId="11FFB757"/>
    <w:tbl>
      <w:tblPr>
        <w:tblStyle w:val="2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0099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697" w:type="dxa"/>
            <w:vAlign w:val="center"/>
          </w:tcPr>
          <w:p w14:paraId="1A29480B">
            <w:pPr>
              <w:spacing w:line="400" w:lineRule="exact"/>
              <w:jc w:val="center"/>
              <w:rPr>
                <w:rFonts w:hint="eastAsia" w:ascii="宋体" w:hAnsi="宋体" w:cs="宋体"/>
                <w:b/>
                <w:kern w:val="0"/>
                <w:szCs w:val="21"/>
              </w:rPr>
            </w:pPr>
            <w:bookmarkStart w:id="111" w:name="_Toc326760840"/>
            <w:r>
              <w:rPr>
                <w:rFonts w:hint="eastAsia" w:ascii="宋体" w:hAnsi="宋体" w:cs="宋体"/>
                <w:b/>
                <w:kern w:val="0"/>
                <w:szCs w:val="21"/>
              </w:rPr>
              <w:t>序号</w:t>
            </w:r>
          </w:p>
        </w:tc>
        <w:tc>
          <w:tcPr>
            <w:tcW w:w="2106" w:type="dxa"/>
            <w:vAlign w:val="center"/>
          </w:tcPr>
          <w:p w14:paraId="3CBD93C1">
            <w:pPr>
              <w:spacing w:line="400" w:lineRule="exact"/>
              <w:jc w:val="center"/>
              <w:rPr>
                <w:rFonts w:hint="eastAsia" w:ascii="宋体" w:hAnsi="宋体" w:cs="宋体"/>
                <w:b/>
                <w:kern w:val="0"/>
                <w:szCs w:val="21"/>
              </w:rPr>
            </w:pPr>
            <w:r>
              <w:rPr>
                <w:rFonts w:hint="eastAsia" w:ascii="宋体" w:hAnsi="宋体" w:cs="宋体"/>
                <w:b/>
                <w:kern w:val="0"/>
                <w:szCs w:val="21"/>
              </w:rPr>
              <w:t>条款名称</w:t>
            </w:r>
          </w:p>
        </w:tc>
        <w:tc>
          <w:tcPr>
            <w:tcW w:w="7104" w:type="dxa"/>
            <w:vAlign w:val="center"/>
          </w:tcPr>
          <w:p w14:paraId="4FDA3113">
            <w:pPr>
              <w:spacing w:line="400" w:lineRule="exact"/>
              <w:ind w:firstLine="422" w:firstLineChars="200"/>
              <w:jc w:val="center"/>
              <w:rPr>
                <w:rFonts w:hint="eastAsia" w:ascii="宋体" w:hAnsi="宋体" w:cs="宋体"/>
                <w:b/>
                <w:kern w:val="0"/>
                <w:szCs w:val="21"/>
              </w:rPr>
            </w:pPr>
            <w:r>
              <w:rPr>
                <w:rFonts w:hint="eastAsia" w:ascii="宋体" w:hAnsi="宋体" w:cs="宋体"/>
                <w:b/>
                <w:kern w:val="0"/>
                <w:szCs w:val="21"/>
              </w:rPr>
              <w:t>编  列  内  容</w:t>
            </w:r>
          </w:p>
        </w:tc>
      </w:tr>
      <w:tr w14:paraId="43D3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14:paraId="1A7EBC71">
            <w:pPr>
              <w:spacing w:line="400" w:lineRule="exact"/>
              <w:jc w:val="center"/>
              <w:rPr>
                <w:rFonts w:hint="eastAsia" w:ascii="宋体" w:hAnsi="宋体" w:cs="宋体"/>
                <w:kern w:val="0"/>
                <w:szCs w:val="21"/>
              </w:rPr>
            </w:pPr>
            <w:r>
              <w:rPr>
                <w:rFonts w:hint="eastAsia" w:ascii="宋体" w:hAnsi="宋体" w:cs="宋体"/>
                <w:kern w:val="0"/>
                <w:szCs w:val="21"/>
              </w:rPr>
              <w:t>1</w:t>
            </w:r>
          </w:p>
        </w:tc>
        <w:tc>
          <w:tcPr>
            <w:tcW w:w="2106" w:type="dxa"/>
            <w:vAlign w:val="center"/>
          </w:tcPr>
          <w:p w14:paraId="0B0FF786">
            <w:pPr>
              <w:spacing w:line="400" w:lineRule="exact"/>
              <w:jc w:val="center"/>
              <w:rPr>
                <w:rFonts w:hint="eastAsia" w:ascii="宋体" w:hAnsi="宋体" w:cs="宋体"/>
                <w:kern w:val="0"/>
                <w:szCs w:val="21"/>
              </w:rPr>
            </w:pPr>
            <w:r>
              <w:rPr>
                <w:rFonts w:hint="eastAsia" w:ascii="宋体" w:hAnsi="宋体" w:cs="宋体"/>
                <w:kern w:val="0"/>
                <w:szCs w:val="21"/>
              </w:rPr>
              <w:t>采购人</w:t>
            </w:r>
          </w:p>
        </w:tc>
        <w:tc>
          <w:tcPr>
            <w:tcW w:w="7104" w:type="dxa"/>
            <w:vAlign w:val="center"/>
          </w:tcPr>
          <w:p w14:paraId="7E977EB2">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14:paraId="14E45EE7">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  址：重庆市渝北区新南路52号东界龙湖三楼</w:t>
            </w:r>
          </w:p>
          <w:p w14:paraId="181972E7">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联系人：毕老师</w:t>
            </w:r>
          </w:p>
          <w:p w14:paraId="2359B720">
            <w:pPr>
              <w:topLinePunct/>
              <w:spacing w:line="420" w:lineRule="exact"/>
              <w:ind w:firstLine="420" w:firstLineChars="200"/>
              <w:rPr>
                <w:highlight w:val="none"/>
              </w:rPr>
            </w:pPr>
            <w:r>
              <w:rPr>
                <w:rFonts w:hint="eastAsia" w:ascii="宋体" w:hAnsi="宋体" w:cs="宋体"/>
                <w:szCs w:val="21"/>
                <w:highlight w:val="none"/>
              </w:rPr>
              <w:t>电  话：18223189022</w:t>
            </w:r>
          </w:p>
        </w:tc>
      </w:tr>
      <w:tr w14:paraId="61ED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14:paraId="124FAC69">
            <w:pPr>
              <w:spacing w:line="400" w:lineRule="exact"/>
              <w:jc w:val="center"/>
              <w:rPr>
                <w:rFonts w:hint="eastAsia" w:ascii="宋体" w:hAnsi="宋体" w:cs="宋体"/>
                <w:kern w:val="0"/>
                <w:szCs w:val="21"/>
              </w:rPr>
            </w:pPr>
            <w:r>
              <w:rPr>
                <w:rFonts w:hint="eastAsia" w:ascii="宋体" w:hAnsi="宋体" w:cs="宋体"/>
                <w:kern w:val="0"/>
                <w:szCs w:val="21"/>
              </w:rPr>
              <w:t>2</w:t>
            </w:r>
          </w:p>
        </w:tc>
        <w:tc>
          <w:tcPr>
            <w:tcW w:w="2106" w:type="dxa"/>
            <w:vAlign w:val="center"/>
          </w:tcPr>
          <w:p w14:paraId="1595F105">
            <w:pPr>
              <w:spacing w:line="400" w:lineRule="exact"/>
              <w:jc w:val="center"/>
              <w:rPr>
                <w:rFonts w:hint="eastAsia" w:ascii="宋体" w:hAnsi="宋体" w:cs="宋体"/>
                <w:kern w:val="0"/>
                <w:szCs w:val="21"/>
              </w:rPr>
            </w:pPr>
            <w:r>
              <w:rPr>
                <w:rFonts w:hint="eastAsia" w:ascii="宋体" w:hAnsi="宋体" w:cs="宋体"/>
                <w:kern w:val="0"/>
                <w:szCs w:val="21"/>
              </w:rPr>
              <w:t>项目名称</w:t>
            </w:r>
          </w:p>
        </w:tc>
        <w:tc>
          <w:tcPr>
            <w:tcW w:w="7104" w:type="dxa"/>
            <w:vAlign w:val="center"/>
          </w:tcPr>
          <w:p w14:paraId="344BFB20">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u w:val="single"/>
                <w:lang w:eastAsia="zh-CN"/>
              </w:rPr>
              <w:t>通用大模型平台租赁服务采购</w:t>
            </w:r>
          </w:p>
        </w:tc>
      </w:tr>
      <w:tr w14:paraId="525C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14:paraId="77B29C4D">
            <w:pPr>
              <w:spacing w:line="400" w:lineRule="exact"/>
              <w:jc w:val="center"/>
              <w:rPr>
                <w:rFonts w:hint="eastAsia" w:ascii="宋体" w:hAnsi="宋体" w:cs="宋体"/>
                <w:kern w:val="0"/>
                <w:szCs w:val="21"/>
              </w:rPr>
            </w:pPr>
            <w:r>
              <w:rPr>
                <w:rFonts w:hint="eastAsia" w:ascii="宋体" w:hAnsi="宋体" w:cs="宋体"/>
                <w:kern w:val="0"/>
                <w:szCs w:val="21"/>
              </w:rPr>
              <w:t>3</w:t>
            </w:r>
          </w:p>
        </w:tc>
        <w:tc>
          <w:tcPr>
            <w:tcW w:w="2106" w:type="dxa"/>
            <w:vAlign w:val="center"/>
          </w:tcPr>
          <w:p w14:paraId="1A233714">
            <w:pPr>
              <w:spacing w:line="400" w:lineRule="exact"/>
              <w:jc w:val="center"/>
              <w:rPr>
                <w:rFonts w:hint="eastAsia" w:ascii="宋体" w:hAnsi="宋体" w:cs="宋体"/>
                <w:kern w:val="0"/>
                <w:szCs w:val="21"/>
              </w:rPr>
            </w:pPr>
            <w:r>
              <w:rPr>
                <w:rFonts w:hint="eastAsia" w:ascii="宋体" w:hAnsi="宋体" w:cs="宋体"/>
                <w:szCs w:val="21"/>
              </w:rPr>
              <w:t>项目概况</w:t>
            </w:r>
          </w:p>
        </w:tc>
        <w:tc>
          <w:tcPr>
            <w:tcW w:w="7104" w:type="dxa"/>
            <w:vAlign w:val="center"/>
          </w:tcPr>
          <w:p w14:paraId="5404AC8B">
            <w:pPr>
              <w:spacing w:line="400" w:lineRule="exact"/>
              <w:ind w:firstLine="420" w:firstLineChars="200"/>
              <w:rPr>
                <w:rFonts w:hint="eastAsia" w:ascii="宋体" w:hAnsi="宋体" w:cs="宋体"/>
                <w:szCs w:val="21"/>
              </w:rPr>
            </w:pPr>
            <w:r>
              <w:rPr>
                <w:rFonts w:hint="eastAsia" w:ascii="宋体" w:hAnsi="宋体" w:cs="宋体"/>
                <w:szCs w:val="21"/>
              </w:rPr>
              <w:t>见比选公告</w:t>
            </w:r>
          </w:p>
        </w:tc>
      </w:tr>
      <w:tr w14:paraId="64082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97" w:type="dxa"/>
            <w:vAlign w:val="center"/>
          </w:tcPr>
          <w:p w14:paraId="34219ECE">
            <w:pPr>
              <w:spacing w:line="400" w:lineRule="exact"/>
              <w:jc w:val="center"/>
              <w:rPr>
                <w:rFonts w:hint="eastAsia" w:ascii="宋体" w:hAnsi="宋体" w:cs="宋体"/>
                <w:kern w:val="0"/>
                <w:szCs w:val="21"/>
              </w:rPr>
            </w:pPr>
            <w:r>
              <w:rPr>
                <w:rFonts w:hint="eastAsia" w:ascii="宋体" w:hAnsi="宋体" w:cs="宋体"/>
                <w:kern w:val="0"/>
                <w:szCs w:val="21"/>
              </w:rPr>
              <w:t>4</w:t>
            </w:r>
          </w:p>
        </w:tc>
        <w:tc>
          <w:tcPr>
            <w:tcW w:w="2106" w:type="dxa"/>
            <w:vAlign w:val="center"/>
          </w:tcPr>
          <w:p w14:paraId="08D60D12">
            <w:pPr>
              <w:spacing w:line="400" w:lineRule="exact"/>
              <w:jc w:val="center"/>
              <w:rPr>
                <w:rFonts w:hint="eastAsia" w:ascii="宋体" w:hAnsi="宋体" w:cs="宋体"/>
                <w:szCs w:val="21"/>
              </w:rPr>
            </w:pPr>
            <w:r>
              <w:rPr>
                <w:rFonts w:hint="eastAsia" w:ascii="宋体" w:hAnsi="宋体" w:cs="宋体"/>
                <w:szCs w:val="21"/>
              </w:rPr>
              <w:t>采购范围</w:t>
            </w:r>
          </w:p>
        </w:tc>
        <w:tc>
          <w:tcPr>
            <w:tcW w:w="7104" w:type="dxa"/>
            <w:vAlign w:val="center"/>
          </w:tcPr>
          <w:p w14:paraId="16C022EA">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kern w:val="0"/>
                <w:szCs w:val="21"/>
              </w:rPr>
              <w:t>见比选公告</w:t>
            </w:r>
          </w:p>
        </w:tc>
      </w:tr>
      <w:tr w14:paraId="517D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14:paraId="27DC5D55">
            <w:pPr>
              <w:spacing w:line="400" w:lineRule="exact"/>
              <w:jc w:val="center"/>
              <w:rPr>
                <w:rFonts w:hint="eastAsia" w:ascii="宋体" w:hAnsi="宋体" w:cs="宋体"/>
                <w:kern w:val="0"/>
                <w:szCs w:val="21"/>
              </w:rPr>
            </w:pPr>
            <w:r>
              <w:rPr>
                <w:rFonts w:hint="eastAsia" w:ascii="宋体" w:hAnsi="宋体" w:cs="宋体"/>
                <w:kern w:val="0"/>
                <w:szCs w:val="21"/>
              </w:rPr>
              <w:t>5</w:t>
            </w:r>
          </w:p>
        </w:tc>
        <w:tc>
          <w:tcPr>
            <w:tcW w:w="2106" w:type="dxa"/>
            <w:vAlign w:val="center"/>
          </w:tcPr>
          <w:p w14:paraId="4BF54139">
            <w:pPr>
              <w:spacing w:line="400" w:lineRule="exact"/>
              <w:jc w:val="center"/>
              <w:rPr>
                <w:rFonts w:hint="eastAsia" w:ascii="宋体" w:hAnsi="宋体" w:cs="宋体"/>
                <w:szCs w:val="21"/>
              </w:rPr>
            </w:pPr>
            <w:r>
              <w:rPr>
                <w:rFonts w:hint="eastAsia" w:ascii="宋体" w:hAnsi="宋体" w:cs="宋体"/>
                <w:kern w:val="0"/>
                <w:szCs w:val="21"/>
              </w:rPr>
              <w:t>交货期</w:t>
            </w:r>
          </w:p>
        </w:tc>
        <w:tc>
          <w:tcPr>
            <w:tcW w:w="7104" w:type="dxa"/>
            <w:vAlign w:val="center"/>
          </w:tcPr>
          <w:p w14:paraId="1AD3FC27">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rPr>
            </w:pPr>
            <w:r>
              <w:rPr>
                <w:rFonts w:hint="eastAsia" w:ascii="宋体" w:hAnsi="宋体" w:cs="宋体"/>
                <w:kern w:val="0"/>
                <w:szCs w:val="21"/>
              </w:rPr>
              <w:t>见比选公告</w:t>
            </w:r>
          </w:p>
        </w:tc>
      </w:tr>
      <w:tr w14:paraId="2129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4B1457AB">
            <w:pPr>
              <w:spacing w:line="400" w:lineRule="exact"/>
              <w:jc w:val="center"/>
              <w:rPr>
                <w:rFonts w:hint="eastAsia" w:ascii="宋体" w:hAnsi="宋体" w:cs="宋体"/>
                <w:kern w:val="0"/>
                <w:szCs w:val="21"/>
              </w:rPr>
            </w:pPr>
            <w:r>
              <w:rPr>
                <w:rFonts w:hint="eastAsia" w:ascii="宋体" w:hAnsi="宋体" w:cs="宋体"/>
                <w:kern w:val="0"/>
                <w:szCs w:val="21"/>
              </w:rPr>
              <w:t>6</w:t>
            </w:r>
          </w:p>
        </w:tc>
        <w:tc>
          <w:tcPr>
            <w:tcW w:w="2106" w:type="dxa"/>
            <w:vAlign w:val="center"/>
          </w:tcPr>
          <w:p w14:paraId="667414BC">
            <w:pPr>
              <w:spacing w:line="400" w:lineRule="exact"/>
              <w:jc w:val="center"/>
              <w:rPr>
                <w:rFonts w:hint="eastAsia" w:ascii="宋体" w:hAnsi="宋体" w:cs="宋体"/>
                <w:kern w:val="0"/>
                <w:szCs w:val="21"/>
              </w:rPr>
            </w:pPr>
            <w:r>
              <w:rPr>
                <w:rFonts w:hint="eastAsia" w:ascii="宋体" w:hAnsi="宋体" w:cs="宋体"/>
                <w:kern w:val="0"/>
                <w:szCs w:val="21"/>
              </w:rPr>
              <w:t>交货地点</w:t>
            </w:r>
          </w:p>
        </w:tc>
        <w:tc>
          <w:tcPr>
            <w:tcW w:w="7104" w:type="dxa"/>
          </w:tcPr>
          <w:p w14:paraId="0E4C536E">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0"/>
                <w:szCs w:val="21"/>
              </w:rPr>
            </w:pPr>
            <w:r>
              <w:rPr>
                <w:rFonts w:hint="eastAsia" w:ascii="宋体" w:hAnsi="宋体" w:cs="宋体"/>
                <w:kern w:val="0"/>
                <w:szCs w:val="21"/>
              </w:rPr>
              <w:t>见比选公告</w:t>
            </w:r>
          </w:p>
        </w:tc>
      </w:tr>
      <w:tr w14:paraId="78C0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97" w:type="dxa"/>
            <w:vAlign w:val="center"/>
          </w:tcPr>
          <w:p w14:paraId="4BAEE3CC">
            <w:pPr>
              <w:spacing w:line="400" w:lineRule="exact"/>
              <w:jc w:val="center"/>
              <w:rPr>
                <w:rFonts w:hint="eastAsia" w:ascii="宋体" w:hAnsi="宋体" w:cs="宋体"/>
                <w:szCs w:val="21"/>
              </w:rPr>
            </w:pPr>
            <w:r>
              <w:rPr>
                <w:rFonts w:hint="eastAsia" w:ascii="宋体" w:hAnsi="宋体" w:cs="宋体"/>
                <w:szCs w:val="21"/>
              </w:rPr>
              <w:t>7</w:t>
            </w:r>
          </w:p>
        </w:tc>
        <w:tc>
          <w:tcPr>
            <w:tcW w:w="2106" w:type="dxa"/>
            <w:vAlign w:val="center"/>
          </w:tcPr>
          <w:p w14:paraId="0F65DF6E">
            <w:pPr>
              <w:spacing w:line="400" w:lineRule="exact"/>
              <w:jc w:val="center"/>
              <w:rPr>
                <w:rFonts w:hint="eastAsia" w:ascii="宋体" w:hAnsi="宋体" w:cs="宋体"/>
                <w:szCs w:val="21"/>
                <w:highlight w:val="none"/>
              </w:rPr>
            </w:pPr>
            <w:r>
              <w:rPr>
                <w:rFonts w:hint="eastAsia" w:ascii="宋体" w:hAnsi="宋体" w:cs="宋体"/>
                <w:szCs w:val="21"/>
                <w:highlight w:val="none"/>
              </w:rPr>
              <w:t>技术标准</w:t>
            </w:r>
          </w:p>
        </w:tc>
        <w:tc>
          <w:tcPr>
            <w:tcW w:w="7104" w:type="dxa"/>
          </w:tcPr>
          <w:p w14:paraId="52393C07">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详见第七章</w:t>
            </w:r>
          </w:p>
        </w:tc>
      </w:tr>
      <w:tr w14:paraId="56E1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97" w:type="dxa"/>
            <w:vAlign w:val="center"/>
          </w:tcPr>
          <w:p w14:paraId="13BEC8D2">
            <w:pPr>
              <w:spacing w:line="400" w:lineRule="exact"/>
              <w:jc w:val="center"/>
              <w:rPr>
                <w:rFonts w:hint="eastAsia" w:ascii="宋体" w:hAnsi="宋体" w:cs="宋体"/>
                <w:kern w:val="0"/>
                <w:szCs w:val="21"/>
              </w:rPr>
            </w:pPr>
            <w:r>
              <w:rPr>
                <w:rFonts w:hint="eastAsia" w:ascii="宋体" w:hAnsi="宋体" w:cs="宋体"/>
                <w:kern w:val="0"/>
                <w:szCs w:val="21"/>
              </w:rPr>
              <w:t>8</w:t>
            </w:r>
          </w:p>
        </w:tc>
        <w:tc>
          <w:tcPr>
            <w:tcW w:w="2106" w:type="dxa"/>
            <w:vAlign w:val="center"/>
          </w:tcPr>
          <w:p w14:paraId="192AD1D2">
            <w:pPr>
              <w:spacing w:line="400" w:lineRule="exact"/>
              <w:jc w:val="center"/>
              <w:rPr>
                <w:rFonts w:hint="eastAsia" w:ascii="宋体" w:hAnsi="宋体" w:cs="宋体"/>
                <w:kern w:val="0"/>
                <w:szCs w:val="21"/>
              </w:rPr>
            </w:pPr>
            <w:r>
              <w:rPr>
                <w:rFonts w:hint="eastAsia" w:ascii="宋体" w:hAnsi="宋体" w:cs="宋体"/>
                <w:szCs w:val="21"/>
              </w:rPr>
              <w:t>报价人资格要求</w:t>
            </w:r>
          </w:p>
        </w:tc>
        <w:tc>
          <w:tcPr>
            <w:tcW w:w="7104" w:type="dxa"/>
            <w:vAlign w:val="center"/>
          </w:tcPr>
          <w:p w14:paraId="1AC01B3D">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0"/>
                <w:szCs w:val="21"/>
              </w:rPr>
            </w:pPr>
            <w:r>
              <w:rPr>
                <w:rFonts w:hint="eastAsia" w:ascii="宋体" w:hAnsi="宋体" w:cs="宋体"/>
                <w:kern w:val="0"/>
                <w:szCs w:val="21"/>
              </w:rPr>
              <w:t>见比选公告</w:t>
            </w:r>
          </w:p>
        </w:tc>
      </w:tr>
      <w:tr w14:paraId="21C9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97" w:type="dxa"/>
            <w:vAlign w:val="center"/>
          </w:tcPr>
          <w:p w14:paraId="2E405928">
            <w:pPr>
              <w:spacing w:line="400" w:lineRule="exact"/>
              <w:jc w:val="center"/>
              <w:rPr>
                <w:rFonts w:hint="eastAsia" w:ascii="宋体" w:hAnsi="宋体" w:cs="宋体"/>
                <w:kern w:val="0"/>
                <w:szCs w:val="21"/>
              </w:rPr>
            </w:pPr>
            <w:r>
              <w:rPr>
                <w:rFonts w:hint="eastAsia" w:ascii="宋体" w:hAnsi="宋体" w:cs="宋体"/>
                <w:kern w:val="0"/>
                <w:szCs w:val="21"/>
              </w:rPr>
              <w:t>9</w:t>
            </w:r>
          </w:p>
        </w:tc>
        <w:tc>
          <w:tcPr>
            <w:tcW w:w="2106" w:type="dxa"/>
            <w:vAlign w:val="center"/>
          </w:tcPr>
          <w:p w14:paraId="75A92E1E">
            <w:pPr>
              <w:spacing w:line="400" w:lineRule="exact"/>
              <w:jc w:val="center"/>
              <w:rPr>
                <w:rFonts w:hint="eastAsia" w:ascii="宋体" w:hAnsi="宋体" w:cs="宋体"/>
                <w:kern w:val="0"/>
                <w:szCs w:val="21"/>
              </w:rPr>
            </w:pPr>
            <w:r>
              <w:rPr>
                <w:rFonts w:hint="eastAsia" w:ascii="宋体" w:hAnsi="宋体" w:cs="宋体"/>
                <w:kern w:val="0"/>
                <w:szCs w:val="21"/>
              </w:rPr>
              <w:t>是否接受联合体报价</w:t>
            </w:r>
          </w:p>
        </w:tc>
        <w:tc>
          <w:tcPr>
            <w:tcW w:w="7104" w:type="dxa"/>
            <w:vAlign w:val="center"/>
          </w:tcPr>
          <w:p w14:paraId="765B25E3">
            <w:pPr>
              <w:spacing w:line="400" w:lineRule="exact"/>
              <w:ind w:firstLine="420" w:firstLineChars="200"/>
              <w:rPr>
                <w:rFonts w:hint="eastAsia" w:ascii="宋体" w:hAnsi="宋体" w:cs="宋体"/>
                <w:kern w:val="0"/>
                <w:szCs w:val="21"/>
              </w:rPr>
            </w:pPr>
            <w:r>
              <w:rPr>
                <w:rFonts w:hint="eastAsia" w:ascii="宋体" w:hAnsi="宋体" w:cs="宋体"/>
                <w:kern w:val="0"/>
                <w:szCs w:val="21"/>
              </w:rPr>
              <w:t>不接受</w:t>
            </w:r>
          </w:p>
        </w:tc>
      </w:tr>
      <w:tr w14:paraId="36AC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14:paraId="4835788F">
            <w:pPr>
              <w:spacing w:line="400" w:lineRule="exact"/>
              <w:jc w:val="center"/>
              <w:rPr>
                <w:rFonts w:hint="eastAsia" w:ascii="宋体" w:hAnsi="宋体" w:cs="宋体"/>
                <w:kern w:val="0"/>
                <w:szCs w:val="21"/>
              </w:rPr>
            </w:pPr>
            <w:r>
              <w:rPr>
                <w:rFonts w:hint="eastAsia" w:ascii="宋体" w:hAnsi="宋体" w:cs="宋体"/>
                <w:kern w:val="0"/>
                <w:szCs w:val="21"/>
              </w:rPr>
              <w:t>11</w:t>
            </w:r>
          </w:p>
        </w:tc>
        <w:tc>
          <w:tcPr>
            <w:tcW w:w="2106" w:type="dxa"/>
            <w:vAlign w:val="center"/>
          </w:tcPr>
          <w:p w14:paraId="465EDBD1">
            <w:pPr>
              <w:spacing w:line="400" w:lineRule="exact"/>
              <w:jc w:val="center"/>
              <w:rPr>
                <w:rFonts w:hint="eastAsia" w:ascii="宋体" w:hAnsi="宋体" w:cs="宋体"/>
                <w:kern w:val="0"/>
                <w:szCs w:val="21"/>
              </w:rPr>
            </w:pPr>
            <w:r>
              <w:rPr>
                <w:rFonts w:hint="eastAsia" w:ascii="宋体" w:hAnsi="宋体" w:cs="宋体"/>
                <w:kern w:val="0"/>
                <w:szCs w:val="21"/>
              </w:rPr>
              <w:t>分包</w:t>
            </w:r>
          </w:p>
        </w:tc>
        <w:tc>
          <w:tcPr>
            <w:tcW w:w="7104" w:type="dxa"/>
            <w:vAlign w:val="center"/>
          </w:tcPr>
          <w:p w14:paraId="4023C0E9">
            <w:pPr>
              <w:spacing w:line="400" w:lineRule="exact"/>
              <w:ind w:firstLine="420" w:firstLineChars="200"/>
              <w:rPr>
                <w:rFonts w:hint="eastAsia" w:ascii="宋体" w:hAnsi="宋体" w:cs="宋体"/>
                <w:kern w:val="0"/>
                <w:szCs w:val="21"/>
              </w:rPr>
            </w:pPr>
            <w:r>
              <w:rPr>
                <w:rFonts w:hint="eastAsia" w:ascii="宋体" w:hAnsi="宋体" w:cs="宋体"/>
                <w:kern w:val="0"/>
                <w:szCs w:val="21"/>
              </w:rPr>
              <w:t>不允许</w:t>
            </w:r>
          </w:p>
        </w:tc>
      </w:tr>
      <w:tr w14:paraId="6191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14:paraId="118ECFCD">
            <w:pPr>
              <w:spacing w:line="400" w:lineRule="exact"/>
              <w:jc w:val="center"/>
              <w:rPr>
                <w:rFonts w:hint="eastAsia" w:ascii="宋体" w:hAnsi="宋体" w:cs="宋体"/>
                <w:kern w:val="0"/>
                <w:szCs w:val="21"/>
              </w:rPr>
            </w:pPr>
            <w:r>
              <w:rPr>
                <w:rFonts w:hint="eastAsia" w:ascii="宋体" w:hAnsi="宋体" w:cs="宋体"/>
                <w:kern w:val="0"/>
                <w:szCs w:val="21"/>
              </w:rPr>
              <w:t>12</w:t>
            </w:r>
          </w:p>
        </w:tc>
        <w:tc>
          <w:tcPr>
            <w:tcW w:w="2106" w:type="dxa"/>
            <w:vAlign w:val="center"/>
          </w:tcPr>
          <w:p w14:paraId="2EC6B20E">
            <w:pPr>
              <w:spacing w:line="400" w:lineRule="exact"/>
              <w:jc w:val="center"/>
              <w:rPr>
                <w:rFonts w:hint="eastAsia" w:ascii="宋体" w:hAnsi="宋体" w:cs="宋体"/>
                <w:kern w:val="0"/>
                <w:szCs w:val="21"/>
              </w:rPr>
            </w:pPr>
            <w:r>
              <w:rPr>
                <w:rFonts w:hint="eastAsia" w:ascii="宋体" w:hAnsi="宋体" w:cs="宋体"/>
                <w:kern w:val="0"/>
                <w:szCs w:val="21"/>
              </w:rPr>
              <w:t>偏差</w:t>
            </w:r>
          </w:p>
        </w:tc>
        <w:tc>
          <w:tcPr>
            <w:tcW w:w="7104" w:type="dxa"/>
            <w:vAlign w:val="center"/>
          </w:tcPr>
          <w:p w14:paraId="17A9A0F9">
            <w:pPr>
              <w:spacing w:line="400" w:lineRule="exact"/>
              <w:ind w:firstLine="422" w:firstLineChars="200"/>
              <w:rPr>
                <w:rFonts w:hint="eastAsia" w:ascii="宋体" w:hAnsi="宋体" w:cs="宋体"/>
                <w:kern w:val="0"/>
                <w:szCs w:val="21"/>
              </w:rPr>
            </w:pPr>
            <w:r>
              <w:rPr>
                <w:rFonts w:hint="eastAsia" w:ascii="宋体" w:hAnsi="宋体" w:cs="宋体"/>
                <w:b/>
                <w:kern w:val="0"/>
                <w:szCs w:val="21"/>
              </w:rPr>
              <w:t>不允许负偏差</w:t>
            </w:r>
          </w:p>
        </w:tc>
      </w:tr>
      <w:tr w14:paraId="7048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14:paraId="1B89120E">
            <w:pPr>
              <w:spacing w:line="400" w:lineRule="exact"/>
              <w:jc w:val="center"/>
              <w:rPr>
                <w:rFonts w:hint="eastAsia" w:ascii="宋体" w:hAnsi="宋体" w:cs="宋体"/>
                <w:kern w:val="0"/>
                <w:szCs w:val="21"/>
              </w:rPr>
            </w:pPr>
            <w:bookmarkStart w:id="112" w:name="_Hlt227984024"/>
            <w:bookmarkEnd w:id="112"/>
            <w:r>
              <w:rPr>
                <w:rFonts w:hint="eastAsia" w:ascii="宋体" w:hAnsi="宋体" w:cs="宋体"/>
                <w:kern w:val="0"/>
                <w:szCs w:val="21"/>
              </w:rPr>
              <w:t>14</w:t>
            </w:r>
          </w:p>
        </w:tc>
        <w:tc>
          <w:tcPr>
            <w:tcW w:w="2106" w:type="dxa"/>
            <w:vAlign w:val="center"/>
          </w:tcPr>
          <w:p w14:paraId="74865F2D">
            <w:pPr>
              <w:spacing w:line="400" w:lineRule="exact"/>
              <w:jc w:val="center"/>
              <w:rPr>
                <w:rFonts w:hint="eastAsia" w:ascii="宋体" w:hAnsi="宋体" w:cs="宋体"/>
                <w:szCs w:val="21"/>
              </w:rPr>
            </w:pPr>
            <w:r>
              <w:rPr>
                <w:rFonts w:hint="eastAsia" w:ascii="宋体" w:hAnsi="宋体" w:cs="宋体"/>
                <w:szCs w:val="21"/>
              </w:rPr>
              <w:t>构成竞争性比选响应文件的其他材料</w:t>
            </w:r>
          </w:p>
        </w:tc>
        <w:tc>
          <w:tcPr>
            <w:tcW w:w="7104" w:type="dxa"/>
            <w:vAlign w:val="center"/>
          </w:tcPr>
          <w:p w14:paraId="61FE351C">
            <w:pPr>
              <w:pStyle w:val="28"/>
              <w:spacing w:before="72" w:line="400" w:lineRule="exact"/>
              <w:ind w:firstLine="420" w:firstLineChars="200"/>
              <w:jc w:val="both"/>
              <w:rPr>
                <w:rFonts w:hint="eastAsia" w:hAnsi="宋体"/>
                <w:color w:val="auto"/>
                <w:sz w:val="21"/>
                <w:szCs w:val="21"/>
              </w:rPr>
            </w:pPr>
            <w:r>
              <w:rPr>
                <w:rFonts w:hint="eastAsia" w:hAnsi="宋体"/>
                <w:color w:val="auto"/>
                <w:sz w:val="21"/>
                <w:szCs w:val="21"/>
              </w:rPr>
              <w:t>报价人书面澄清或补正，但不得改变竞争性比选响应文件实质。</w:t>
            </w:r>
          </w:p>
        </w:tc>
      </w:tr>
      <w:tr w14:paraId="0470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14:paraId="2468539A">
            <w:pPr>
              <w:spacing w:line="400" w:lineRule="exact"/>
              <w:jc w:val="center"/>
              <w:rPr>
                <w:rFonts w:hint="eastAsia"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14:paraId="515C1396">
            <w:pPr>
              <w:spacing w:line="400" w:lineRule="exact"/>
              <w:jc w:val="center"/>
              <w:rPr>
                <w:rFonts w:hint="eastAsia" w:ascii="宋体" w:hAnsi="宋体" w:cs="宋体"/>
                <w:szCs w:val="21"/>
              </w:rPr>
            </w:pPr>
            <w:r>
              <w:rPr>
                <w:rFonts w:hint="eastAsia" w:ascii="宋体" w:hAnsi="宋体" w:cs="宋体"/>
                <w:szCs w:val="21"/>
              </w:rPr>
              <w:t>报价清单的填写方式</w:t>
            </w:r>
          </w:p>
        </w:tc>
        <w:tc>
          <w:tcPr>
            <w:tcW w:w="7104" w:type="dxa"/>
            <w:tcBorders>
              <w:bottom w:val="single" w:color="auto" w:sz="4" w:space="0"/>
            </w:tcBorders>
          </w:tcPr>
          <w:p w14:paraId="546836C2">
            <w:pPr>
              <w:spacing w:line="400" w:lineRule="exact"/>
              <w:ind w:firstLine="420" w:firstLineChars="200"/>
              <w:jc w:val="left"/>
              <w:rPr>
                <w:rFonts w:hint="eastAsia" w:ascii="宋体" w:hAnsi="宋体" w:cs="宋体"/>
                <w:szCs w:val="21"/>
              </w:rPr>
            </w:pPr>
            <w:r>
              <w:rPr>
                <w:rFonts w:hint="eastAsia" w:ascii="宋体" w:hAnsi="宋体" w:cs="宋体"/>
              </w:rPr>
              <w:t>报价人按照采购人提供的报价清单填写报价</w:t>
            </w:r>
          </w:p>
          <w:p w14:paraId="3D09A571">
            <w:pPr>
              <w:spacing w:line="400" w:lineRule="exact"/>
              <w:ind w:firstLine="422" w:firstLineChars="200"/>
              <w:rPr>
                <w:rFonts w:hint="eastAsia" w:ascii="宋体" w:hAnsi="宋体" w:cs="宋体"/>
                <w:b/>
                <w:szCs w:val="21"/>
              </w:rPr>
            </w:pPr>
            <w:r>
              <w:rPr>
                <w:rFonts w:hint="eastAsia" w:ascii="宋体" w:hAnsi="宋体" w:cs="宋体"/>
                <w:b/>
                <w:szCs w:val="21"/>
              </w:rPr>
              <w:t>综合单价取小数点后两位，小数点后第三位四舍五入。</w:t>
            </w:r>
          </w:p>
          <w:p w14:paraId="361CA848">
            <w:pPr>
              <w:spacing w:line="400" w:lineRule="exact"/>
              <w:ind w:firstLine="422" w:firstLineChars="200"/>
              <w:rPr>
                <w:rFonts w:hint="eastAsia" w:ascii="宋体" w:hAnsi="宋体" w:cs="宋体"/>
                <w:szCs w:val="21"/>
              </w:rPr>
            </w:pPr>
            <w:r>
              <w:rPr>
                <w:rFonts w:hint="eastAsia" w:ascii="宋体" w:hAnsi="宋体" w:cs="宋体"/>
                <w:b/>
                <w:bCs/>
                <w:szCs w:val="21"/>
              </w:rPr>
              <w:t>本项目报价清单及说明随比选文件一并发布，详见第五章采购清单。</w:t>
            </w:r>
          </w:p>
        </w:tc>
      </w:tr>
      <w:tr w14:paraId="0158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14:paraId="7218A095">
            <w:pPr>
              <w:spacing w:line="400" w:lineRule="exact"/>
              <w:jc w:val="center"/>
              <w:rPr>
                <w:rFonts w:hint="eastAsia"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14:paraId="35D55D67">
            <w:pPr>
              <w:spacing w:line="400" w:lineRule="exact"/>
              <w:jc w:val="center"/>
              <w:rPr>
                <w:rFonts w:hint="eastAsia"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14:paraId="556D1A33">
            <w:pPr>
              <w:spacing w:line="400" w:lineRule="exact"/>
              <w:ind w:left="199" w:leftChars="95" w:firstLine="211" w:firstLineChars="100"/>
              <w:rPr>
                <w:rFonts w:hint="eastAsia" w:ascii="宋体" w:hAnsi="宋体" w:cs="宋体"/>
                <w:b/>
                <w:szCs w:val="21"/>
                <w:highlight w:val="yellow"/>
              </w:rPr>
            </w:pPr>
            <w:r>
              <w:rPr>
                <w:rFonts w:hint="eastAsia" w:ascii="宋体" w:hAnsi="宋体" w:cs="宋体"/>
                <w:b/>
                <w:szCs w:val="21"/>
                <w:highlight w:val="none"/>
                <w:lang w:eastAsia="zh-CN"/>
              </w:rPr>
              <w:t>通用大模型平台租赁服务采购</w:t>
            </w:r>
            <w:r>
              <w:rPr>
                <w:rFonts w:hint="eastAsia" w:ascii="宋体" w:hAnsi="宋体" w:cs="宋体"/>
                <w:b/>
                <w:szCs w:val="21"/>
                <w:highlight w:val="none"/>
              </w:rPr>
              <w:t>，</w:t>
            </w:r>
            <w:r>
              <w:rPr>
                <w:rFonts w:hint="eastAsia" w:ascii="宋体" w:hAnsi="宋体" w:cs="宋体"/>
                <w:b/>
                <w:szCs w:val="21"/>
                <w:highlight w:val="yellow"/>
              </w:rPr>
              <w:t>最高限价：</w:t>
            </w:r>
            <w:r>
              <w:rPr>
                <w:rFonts w:hint="eastAsia" w:ascii="宋体" w:hAnsi="宋体" w:cs="宋体"/>
                <w:b/>
                <w:szCs w:val="21"/>
                <w:highlight w:val="yellow"/>
                <w:u w:val="single"/>
                <w:lang w:val="en-US" w:eastAsia="zh-CN"/>
              </w:rPr>
              <w:t>182600.00</w:t>
            </w:r>
            <w:r>
              <w:rPr>
                <w:rFonts w:hint="eastAsia" w:ascii="宋体" w:hAnsi="宋体" w:cs="宋体"/>
                <w:b/>
                <w:szCs w:val="21"/>
                <w:highlight w:val="yellow"/>
                <w:u w:val="single"/>
              </w:rPr>
              <w:t>元</w:t>
            </w:r>
            <w:r>
              <w:rPr>
                <w:rFonts w:hint="eastAsia" w:ascii="宋体" w:hAnsi="宋体" w:cs="宋体"/>
                <w:b/>
                <w:szCs w:val="21"/>
                <w:highlight w:val="yellow"/>
              </w:rPr>
              <w:t>。</w:t>
            </w:r>
          </w:p>
          <w:p w14:paraId="5592F1F0">
            <w:pPr>
              <w:spacing w:line="400" w:lineRule="exact"/>
              <w:ind w:firstLine="361" w:firstLineChars="200"/>
              <w:rPr>
                <w:rFonts w:hint="eastAsia" w:ascii="宋体" w:hAnsi="宋体" w:cs="宋体"/>
                <w:b/>
                <w:bCs/>
                <w:kern w:val="0"/>
                <w:szCs w:val="21"/>
              </w:rPr>
            </w:pPr>
            <w:r>
              <w:rPr>
                <w:rFonts w:ascii="宋体" w:hAnsi="宋体" w:cs="宋体"/>
                <w:b/>
                <w:sz w:val="18"/>
                <w:szCs w:val="18"/>
              </w:rPr>
              <w:t>报价人所报</w:t>
            </w:r>
            <w:r>
              <w:rPr>
                <w:rFonts w:hint="eastAsia" w:ascii="宋体" w:hAnsi="宋体" w:cs="宋体"/>
                <w:b/>
                <w:sz w:val="18"/>
                <w:szCs w:val="18"/>
              </w:rPr>
              <w:t>金额</w:t>
            </w:r>
            <w:r>
              <w:rPr>
                <w:rFonts w:ascii="宋体" w:hAnsi="宋体" w:cs="宋体"/>
                <w:b/>
                <w:sz w:val="18"/>
                <w:szCs w:val="18"/>
              </w:rPr>
              <w:t>不得超过采购人发布的限价，若有报价高于采购人发布的限价，其竞争性比选响应文件视为重大偏差，竞争性比选响应文件将按否决报价处理</w:t>
            </w:r>
            <w:r>
              <w:rPr>
                <w:rFonts w:hint="eastAsia" w:ascii="宋体" w:hAnsi="宋体" w:cs="宋体"/>
                <w:b/>
                <w:szCs w:val="21"/>
              </w:rPr>
              <w:t>。</w:t>
            </w:r>
          </w:p>
        </w:tc>
      </w:tr>
      <w:tr w14:paraId="1510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14:paraId="39915C62">
            <w:pPr>
              <w:spacing w:line="400" w:lineRule="exact"/>
              <w:jc w:val="center"/>
              <w:rPr>
                <w:rFonts w:hint="eastAsia"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14:paraId="1891F1B3">
            <w:pPr>
              <w:spacing w:line="400" w:lineRule="exact"/>
              <w:jc w:val="center"/>
              <w:rPr>
                <w:rFonts w:hint="eastAsia"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14:paraId="31F213A7">
            <w:pPr>
              <w:spacing w:line="400" w:lineRule="exact"/>
              <w:ind w:firstLine="420" w:firstLineChars="200"/>
              <w:rPr>
                <w:rFonts w:hint="eastAsia" w:ascii="宋体" w:hAnsi="宋体" w:cs="宋体"/>
                <w:szCs w:val="21"/>
                <w:highlight w:val="none"/>
              </w:rPr>
            </w:pPr>
            <w:bookmarkStart w:id="113" w:name="_Hlk132637631"/>
            <w:r>
              <w:rPr>
                <w:rFonts w:hint="eastAsia" w:ascii="宋体" w:hAnsi="宋体" w:cs="宋体"/>
                <w:szCs w:val="21"/>
                <w:highlight w:val="none"/>
              </w:rPr>
              <w:t>1、合同签订后，乙方依据甲方要求进行大模型平台的搭建和调试，同时开展场景应用</w:t>
            </w:r>
            <w:r>
              <w:rPr>
                <w:rFonts w:hint="eastAsia" w:ascii="宋体" w:hAnsi="宋体" w:cs="宋体"/>
                <w:szCs w:val="21"/>
                <w:highlight w:val="none"/>
                <w:lang w:val="en-US" w:eastAsia="zh-CN"/>
              </w:rPr>
              <w:t>部署</w:t>
            </w:r>
            <w:r>
              <w:rPr>
                <w:rFonts w:hint="eastAsia" w:ascii="宋体" w:hAnsi="宋体" w:cs="宋体"/>
                <w:szCs w:val="21"/>
                <w:highlight w:val="none"/>
              </w:rPr>
              <w:t>服务。通过甲方的软件功能验收合格后的7日内，甲方支付乙方实际合同金额的95%；</w:t>
            </w:r>
          </w:p>
          <w:p w14:paraId="2EE8CD47">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2、一年服务期期满结束后的7日内，甲方支付乙方实际合同金额的5%；</w:t>
            </w:r>
          </w:p>
          <w:p w14:paraId="3417EDF1">
            <w:pPr>
              <w:spacing w:line="400" w:lineRule="exact"/>
              <w:ind w:firstLine="420" w:firstLineChars="200"/>
              <w:rPr>
                <w:rFonts w:hint="eastAsia" w:ascii="宋体" w:hAnsi="宋体" w:cs="宋体"/>
                <w:szCs w:val="21"/>
              </w:rPr>
            </w:pPr>
            <w:r>
              <w:rPr>
                <w:rFonts w:hint="eastAsia" w:ascii="宋体" w:hAnsi="宋体" w:cs="宋体"/>
                <w:szCs w:val="21"/>
                <w:highlight w:val="none"/>
              </w:rPr>
              <w:t xml:space="preserve">3、乙方应于甲方每次付款（预付款除外）前提供等额增值税专用发票（ </w:t>
            </w:r>
            <w:r>
              <w:rPr>
                <w:rFonts w:hint="eastAsia" w:ascii="宋体" w:hAnsi="宋体" w:cs="宋体"/>
                <w:szCs w:val="21"/>
                <w:highlight w:val="none"/>
                <w:shd w:val="clear" w:color="auto" w:fill="FFFFFF" w:themeFill="background1"/>
              </w:rPr>
              <w:t>6%</w:t>
            </w:r>
            <w:r>
              <w:rPr>
                <w:rFonts w:hint="eastAsia" w:ascii="宋体" w:hAnsi="宋体" w:cs="宋体"/>
                <w:szCs w:val="21"/>
                <w:highlight w:val="none"/>
              </w:rPr>
              <w:t>）给甲方</w:t>
            </w:r>
            <w:bookmarkEnd w:id="113"/>
            <w:r>
              <w:rPr>
                <w:rFonts w:hint="eastAsia" w:ascii="宋体" w:hAnsi="宋体" w:cs="宋体"/>
                <w:szCs w:val="21"/>
                <w:highlight w:val="none"/>
              </w:rPr>
              <w:t>。</w:t>
            </w:r>
          </w:p>
        </w:tc>
      </w:tr>
      <w:tr w14:paraId="266F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14:paraId="22B0D0C1">
            <w:pPr>
              <w:spacing w:line="400" w:lineRule="exact"/>
              <w:jc w:val="center"/>
              <w:rPr>
                <w:rFonts w:hint="eastAsia" w:ascii="宋体" w:hAnsi="宋体" w:cs="宋体"/>
                <w:szCs w:val="21"/>
              </w:rPr>
            </w:pPr>
            <w:r>
              <w:rPr>
                <w:rFonts w:hint="eastAsia" w:ascii="宋体" w:hAnsi="宋体" w:cs="宋体"/>
                <w:szCs w:val="21"/>
              </w:rPr>
              <w:t>18</w:t>
            </w:r>
          </w:p>
        </w:tc>
        <w:tc>
          <w:tcPr>
            <w:tcW w:w="2106" w:type="dxa"/>
            <w:vAlign w:val="center"/>
          </w:tcPr>
          <w:p w14:paraId="7445453E">
            <w:pPr>
              <w:spacing w:line="400" w:lineRule="exact"/>
              <w:jc w:val="center"/>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报价人须知</w:t>
            </w:r>
          </w:p>
        </w:tc>
        <w:tc>
          <w:tcPr>
            <w:tcW w:w="7104" w:type="dxa"/>
          </w:tcPr>
          <w:p w14:paraId="207E4028">
            <w:pPr>
              <w:spacing w:line="400" w:lineRule="exact"/>
              <w:ind w:firstLine="420" w:firstLineChars="200"/>
            </w:pPr>
            <w:r>
              <w:rPr>
                <w:rFonts w:hint="eastAsia"/>
              </w:rPr>
              <w:t>报价人应认真阅</w:t>
            </w:r>
            <w:r>
              <w:rPr>
                <w:rFonts w:hint="eastAsia"/>
                <w:highlight w:val="none"/>
              </w:rPr>
              <w:t>读第七章技术标准的</w:t>
            </w:r>
            <w:r>
              <w:rPr>
                <w:rFonts w:hint="eastAsia"/>
              </w:rPr>
              <w:t>相关功能要求后，以及确认在填报单价和价格之前，报出的单价和价格应被认为包括所有劳务、相关税率、调试、利润和明示或隐含的风险、保险、责任和义务。</w:t>
            </w:r>
          </w:p>
        </w:tc>
      </w:tr>
      <w:tr w14:paraId="43C0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14:paraId="2F538C05">
            <w:pPr>
              <w:spacing w:line="400" w:lineRule="exact"/>
              <w:jc w:val="center"/>
              <w:rPr>
                <w:rFonts w:hint="eastAsia" w:ascii="宋体" w:hAnsi="宋体" w:cs="宋体"/>
                <w:szCs w:val="21"/>
              </w:rPr>
            </w:pPr>
            <w:r>
              <w:rPr>
                <w:rFonts w:hint="eastAsia" w:ascii="宋体" w:hAnsi="宋体" w:cs="宋体"/>
                <w:szCs w:val="21"/>
              </w:rPr>
              <w:t>19</w:t>
            </w:r>
          </w:p>
        </w:tc>
        <w:tc>
          <w:tcPr>
            <w:tcW w:w="2106" w:type="dxa"/>
          </w:tcPr>
          <w:p w14:paraId="332F7582">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14:paraId="3EBBBFF6">
            <w:pPr>
              <w:spacing w:line="400" w:lineRule="exact"/>
              <w:ind w:firstLine="420" w:firstLineChars="200"/>
              <w:rPr>
                <w:rFonts w:hint="eastAsia" w:ascii="宋体" w:hAnsi="宋体" w:cs="宋体"/>
                <w:highlight w:val="none"/>
              </w:rPr>
            </w:pPr>
            <w:r>
              <w:rPr>
                <w:rFonts w:hint="eastAsia" w:ascii="宋体" w:hAnsi="宋体" w:cs="宋体"/>
                <w:highlight w:val="none"/>
              </w:rPr>
              <w:t>中标候选人数：1名。</w:t>
            </w:r>
          </w:p>
        </w:tc>
      </w:tr>
      <w:tr w14:paraId="2F85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14:paraId="3CE5277A">
            <w:pPr>
              <w:pStyle w:val="28"/>
              <w:spacing w:line="400" w:lineRule="exact"/>
              <w:jc w:val="center"/>
              <w:rPr>
                <w:rFonts w:hint="eastAsia" w:hAnsi="宋体"/>
                <w:color w:val="auto"/>
                <w:kern w:val="2"/>
                <w:sz w:val="21"/>
                <w:szCs w:val="21"/>
              </w:rPr>
            </w:pPr>
            <w:r>
              <w:rPr>
                <w:rFonts w:hint="eastAsia" w:hAnsi="宋体"/>
                <w:color w:val="auto"/>
                <w:kern w:val="2"/>
                <w:sz w:val="21"/>
                <w:szCs w:val="21"/>
              </w:rPr>
              <w:t>20</w:t>
            </w:r>
          </w:p>
        </w:tc>
        <w:tc>
          <w:tcPr>
            <w:tcW w:w="2106" w:type="dxa"/>
            <w:vAlign w:val="center"/>
          </w:tcPr>
          <w:p w14:paraId="3E28461E">
            <w:pPr>
              <w:pStyle w:val="2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2A16BBBA">
            <w:pPr>
              <w:snapToGrid w:val="0"/>
              <w:spacing w:line="400" w:lineRule="exact"/>
              <w:ind w:firstLine="420" w:firstLineChars="200"/>
              <w:rPr>
                <w:rFonts w:hint="eastAsia" w:ascii="宋体" w:hAnsi="宋体" w:cs="宋体"/>
                <w:highlight w:val="none"/>
              </w:rPr>
            </w:pPr>
            <w:r>
              <w:rPr>
                <w:rFonts w:hint="eastAsia" w:ascii="宋体" w:hAnsi="宋体" w:cs="宋体"/>
                <w:highlight w:val="none"/>
              </w:rPr>
              <w:t>一、投标保证金</w:t>
            </w:r>
          </w:p>
          <w:p w14:paraId="452C8558">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1、报价人须缴纳投标保证金</w:t>
            </w:r>
            <w:r>
              <w:rPr>
                <w:rFonts w:hint="eastAsia" w:hAnsi="宋体"/>
                <w:b/>
                <w:bCs/>
                <w:color w:val="auto"/>
                <w:kern w:val="2"/>
                <w:sz w:val="21"/>
                <w:szCs w:val="21"/>
                <w:highlight w:val="none"/>
                <w:u w:val="single"/>
              </w:rPr>
              <w:t>1000</w:t>
            </w:r>
            <w:r>
              <w:rPr>
                <w:rFonts w:hint="eastAsia" w:hAnsi="宋体"/>
                <w:color w:val="auto"/>
                <w:kern w:val="2"/>
                <w:sz w:val="21"/>
                <w:szCs w:val="21"/>
                <w:highlight w:val="none"/>
              </w:rPr>
              <w:t>元，由报价人从公司基本账户将投标保证金汇至以下指定账户：</w:t>
            </w:r>
          </w:p>
          <w:p w14:paraId="58045257">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保证金到账截止时间：</w:t>
            </w:r>
            <w:r>
              <w:rPr>
                <w:rFonts w:hint="eastAsia" w:hAnsi="宋体"/>
                <w:color w:val="auto"/>
                <w:kern w:val="2"/>
                <w:sz w:val="21"/>
                <w:szCs w:val="21"/>
                <w:highlight w:val="none"/>
                <w:u w:val="single"/>
              </w:rPr>
              <w:t>2024年</w:t>
            </w:r>
            <w:r>
              <w:rPr>
                <w:rFonts w:hint="eastAsia" w:hAnsi="宋体"/>
                <w:color w:val="auto"/>
                <w:kern w:val="2"/>
                <w:sz w:val="21"/>
                <w:szCs w:val="21"/>
                <w:highlight w:val="none"/>
                <w:u w:val="single"/>
                <w:lang w:val="en-US" w:eastAsia="zh-CN"/>
              </w:rPr>
              <w:t>11</w:t>
            </w:r>
            <w:r>
              <w:rPr>
                <w:rFonts w:hint="eastAsia" w:hAnsi="宋体"/>
                <w:color w:val="auto"/>
                <w:kern w:val="2"/>
                <w:sz w:val="21"/>
                <w:szCs w:val="21"/>
                <w:highlight w:val="none"/>
                <w:u w:val="single"/>
              </w:rPr>
              <w:t>月</w:t>
            </w:r>
            <w:r>
              <w:rPr>
                <w:rFonts w:hint="eastAsia" w:hAnsi="宋体"/>
                <w:color w:val="auto"/>
                <w:kern w:val="2"/>
                <w:sz w:val="21"/>
                <w:szCs w:val="21"/>
                <w:highlight w:val="none"/>
                <w:u w:val="single"/>
                <w:lang w:val="en-US" w:eastAsia="zh-CN"/>
              </w:rPr>
              <w:t>8</w:t>
            </w:r>
            <w:r>
              <w:rPr>
                <w:rFonts w:hint="eastAsia" w:hAnsi="宋体"/>
                <w:color w:val="auto"/>
                <w:kern w:val="2"/>
                <w:sz w:val="21"/>
                <w:szCs w:val="21"/>
                <w:highlight w:val="none"/>
                <w:u w:val="single"/>
              </w:rPr>
              <w:t>日</w:t>
            </w:r>
            <w:r>
              <w:rPr>
                <w:rFonts w:hint="eastAsia" w:hAnsi="宋体"/>
                <w:color w:val="auto"/>
                <w:kern w:val="2"/>
                <w:sz w:val="21"/>
                <w:szCs w:val="21"/>
                <w:highlight w:val="none"/>
                <w:u w:val="single"/>
                <w:lang w:val="en-US" w:eastAsia="zh-CN"/>
              </w:rPr>
              <w:t>11</w:t>
            </w:r>
            <w:r>
              <w:rPr>
                <w:rFonts w:hint="eastAsia" w:hAnsi="宋体"/>
                <w:color w:val="auto"/>
                <w:kern w:val="2"/>
                <w:sz w:val="21"/>
                <w:szCs w:val="21"/>
                <w:highlight w:val="none"/>
                <w:u w:val="single"/>
              </w:rPr>
              <w:t>时00分前</w:t>
            </w:r>
            <w:r>
              <w:rPr>
                <w:rFonts w:hint="eastAsia" w:hAnsi="宋体"/>
                <w:color w:val="auto"/>
                <w:kern w:val="2"/>
                <w:sz w:val="21"/>
                <w:szCs w:val="21"/>
                <w:highlight w:val="none"/>
              </w:rPr>
              <w:t>；</w:t>
            </w:r>
          </w:p>
          <w:p w14:paraId="38D7B77C">
            <w:pPr>
              <w:pStyle w:val="28"/>
              <w:spacing w:line="400" w:lineRule="exact"/>
              <w:ind w:firstLine="420" w:firstLineChars="200"/>
              <w:rPr>
                <w:rFonts w:hint="eastAsia" w:hAnsi="宋体"/>
                <w:color w:val="auto"/>
                <w:kern w:val="2"/>
                <w:sz w:val="21"/>
                <w:szCs w:val="21"/>
                <w:highlight w:val="none"/>
              </w:rPr>
            </w:pPr>
            <w:r>
              <w:rPr>
                <w:rFonts w:hAnsi="宋体"/>
                <w:color w:val="auto"/>
                <w:kern w:val="2"/>
                <w:sz w:val="21"/>
                <w:szCs w:val="21"/>
                <w:highlight w:val="none"/>
              </w:rPr>
              <w:t>若竞争性比选响应文件内无投标保证金缴纳凭证，采购人有权作废标处理，若投标保证金存在虚假不实情况，采购人有权作废标处理。</w:t>
            </w:r>
          </w:p>
          <w:p w14:paraId="46A6EEC2">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w:t>
            </w:r>
            <w:r>
              <w:rPr>
                <w:rFonts w:hAnsi="宋体"/>
                <w:color w:val="auto"/>
                <w:kern w:val="2"/>
                <w:sz w:val="21"/>
                <w:szCs w:val="21"/>
                <w:highlight w:val="none"/>
              </w:rPr>
              <w:t>投标保证金退还方式</w:t>
            </w:r>
          </w:p>
          <w:p w14:paraId="0D2252BC">
            <w:pPr>
              <w:pStyle w:val="28"/>
              <w:spacing w:line="400" w:lineRule="exact"/>
              <w:ind w:firstLine="420" w:firstLineChars="200"/>
              <w:rPr>
                <w:rFonts w:hint="eastAsia" w:hAnsi="宋体"/>
                <w:color w:val="auto"/>
                <w:kern w:val="2"/>
                <w:sz w:val="21"/>
                <w:szCs w:val="21"/>
                <w:highlight w:val="none"/>
              </w:rPr>
            </w:pPr>
            <w:r>
              <w:rPr>
                <w:rFonts w:hAnsi="宋体"/>
                <w:color w:val="auto"/>
                <w:kern w:val="2"/>
                <w:sz w:val="21"/>
                <w:szCs w:val="21"/>
                <w:highlight w:val="none"/>
              </w:rPr>
              <w:t>为便于及时退还，</w:t>
            </w:r>
            <w:r>
              <w:rPr>
                <w:rFonts w:hint="eastAsia" w:hAnsi="宋体"/>
                <w:color w:val="auto"/>
                <w:kern w:val="2"/>
                <w:sz w:val="21"/>
                <w:szCs w:val="21"/>
                <w:highlight w:val="none"/>
              </w:rPr>
              <w:t>报价人</w:t>
            </w:r>
            <w:r>
              <w:rPr>
                <w:rFonts w:hAnsi="宋体"/>
                <w:color w:val="auto"/>
                <w:kern w:val="2"/>
                <w:sz w:val="21"/>
                <w:szCs w:val="21"/>
                <w:highlight w:val="none"/>
              </w:rPr>
              <w:t>在递交响应文件的同时，递交本项目保证金银行回单和公司的开户许可证复印件。</w:t>
            </w:r>
          </w:p>
          <w:p w14:paraId="78CCA9FF">
            <w:pPr>
              <w:pStyle w:val="28"/>
              <w:spacing w:line="400" w:lineRule="exact"/>
              <w:ind w:firstLine="420" w:firstLineChars="200"/>
              <w:rPr>
                <w:rFonts w:hint="eastAsia" w:hAnsi="宋体"/>
                <w:color w:val="auto"/>
                <w:kern w:val="2"/>
                <w:sz w:val="21"/>
                <w:szCs w:val="21"/>
                <w:highlight w:val="none"/>
              </w:rPr>
            </w:pPr>
            <w:r>
              <w:rPr>
                <w:rFonts w:hAnsi="宋体"/>
                <w:color w:val="auto"/>
                <w:kern w:val="2"/>
                <w:sz w:val="21"/>
                <w:szCs w:val="21"/>
                <w:highlight w:val="none"/>
              </w:rPr>
              <w:t>未</w:t>
            </w:r>
            <w:r>
              <w:rPr>
                <w:rFonts w:hint="eastAsia" w:hAnsi="宋体"/>
                <w:color w:val="auto"/>
                <w:kern w:val="2"/>
                <w:sz w:val="21"/>
                <w:szCs w:val="21"/>
                <w:highlight w:val="none"/>
              </w:rPr>
              <w:t>中标报价人</w:t>
            </w:r>
            <w:r>
              <w:rPr>
                <w:rFonts w:hAnsi="宋体"/>
                <w:color w:val="auto"/>
                <w:kern w:val="2"/>
                <w:sz w:val="21"/>
                <w:szCs w:val="21"/>
                <w:highlight w:val="none"/>
              </w:rPr>
              <w:t>的投标保证金，于该项目结果公示期结束后15个工作日内无息退还至</w:t>
            </w:r>
            <w:r>
              <w:rPr>
                <w:rFonts w:hint="eastAsia" w:hAnsi="宋体"/>
                <w:color w:val="auto"/>
                <w:kern w:val="2"/>
                <w:sz w:val="21"/>
                <w:szCs w:val="21"/>
                <w:highlight w:val="none"/>
              </w:rPr>
              <w:t>报价人</w:t>
            </w:r>
            <w:r>
              <w:rPr>
                <w:rFonts w:hAnsi="宋体"/>
                <w:color w:val="auto"/>
                <w:kern w:val="2"/>
                <w:sz w:val="21"/>
                <w:szCs w:val="21"/>
                <w:highlight w:val="none"/>
              </w:rPr>
              <w:t>基本账户。</w:t>
            </w:r>
          </w:p>
          <w:p w14:paraId="5EA28236">
            <w:pPr>
              <w:pStyle w:val="28"/>
              <w:spacing w:line="400" w:lineRule="exact"/>
              <w:ind w:firstLine="420" w:firstLineChars="200"/>
              <w:rPr>
                <w:rFonts w:hint="eastAsia" w:hAnsi="宋体"/>
                <w:color w:val="auto"/>
                <w:kern w:val="2"/>
                <w:sz w:val="21"/>
                <w:szCs w:val="21"/>
                <w:highlight w:val="none"/>
              </w:rPr>
            </w:pPr>
            <w:r>
              <w:rPr>
                <w:rFonts w:hAnsi="宋体"/>
                <w:color w:val="auto"/>
                <w:kern w:val="2"/>
                <w:sz w:val="21"/>
                <w:szCs w:val="21"/>
                <w:highlight w:val="none"/>
              </w:rPr>
              <w:t>中标人的投标保证金，自合同签订后15个工作日内无息退还至中标人基本账户。</w:t>
            </w:r>
          </w:p>
          <w:p w14:paraId="1B6A4516">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二、履约保证金（或履约保函）</w:t>
            </w:r>
          </w:p>
          <w:p w14:paraId="357D946A">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lang w:val="en-US" w:eastAsia="zh-CN"/>
              </w:rPr>
              <w:t>无</w:t>
            </w:r>
            <w:r>
              <w:rPr>
                <w:rFonts w:hint="eastAsia" w:hAnsi="宋体"/>
                <w:color w:val="auto"/>
                <w:kern w:val="2"/>
                <w:sz w:val="21"/>
                <w:szCs w:val="21"/>
                <w:highlight w:val="none"/>
              </w:rPr>
              <w:t>。</w:t>
            </w:r>
          </w:p>
          <w:p w14:paraId="2DB37E53">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三、低价风险担保金</w:t>
            </w:r>
          </w:p>
          <w:p w14:paraId="5A020B7F">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1、低价风险担保提交标准为最高限价的85%与中标价格差额的</w:t>
            </w:r>
            <w:r>
              <w:rPr>
                <w:rFonts w:hint="eastAsia" w:hAnsi="宋体"/>
                <w:color w:val="auto"/>
                <w:kern w:val="2"/>
                <w:sz w:val="21"/>
                <w:szCs w:val="21"/>
                <w:highlight w:val="none"/>
                <w:u w:val="single"/>
              </w:rPr>
              <w:t>3</w:t>
            </w:r>
            <w:r>
              <w:rPr>
                <w:rFonts w:hint="eastAsia" w:hAnsi="宋体"/>
                <w:color w:val="auto"/>
                <w:kern w:val="2"/>
                <w:sz w:val="21"/>
                <w:szCs w:val="21"/>
                <w:highlight w:val="none"/>
              </w:rPr>
              <w:t>倍（既低价风险担保差额倍数），中标价低于最高限价85%的价格差额；</w:t>
            </w:r>
          </w:p>
          <w:p w14:paraId="1B7FDCB5">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2、低价风险担保作为本项目合同附件；</w:t>
            </w:r>
          </w:p>
          <w:p w14:paraId="1342CFDE">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3、低价风险担保金有效期：自双方签订的合同文件生效之日起，至合同约定时间完成为止；</w:t>
            </w:r>
          </w:p>
          <w:p w14:paraId="052D2F66">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4、低价风险担保金的提交及退还：在甲方发出中标通知书后5个工作日内，中标人向采购人提供低价风险担保金缴纳凭证。低价风险担保金在完成合同约定的全部工作内容后由中标人提出申请，28天后无息退还。</w:t>
            </w:r>
          </w:p>
          <w:p w14:paraId="318014ED">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四、采购人指定的开户银行及账号如下：</w:t>
            </w:r>
          </w:p>
          <w:p w14:paraId="19AF9CC5">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账户名称：重庆首讯科技股份有限公司</w:t>
            </w:r>
          </w:p>
          <w:p w14:paraId="011DEEC9">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开户银行：兴业银行重庆分行营业部</w:t>
            </w:r>
          </w:p>
          <w:p w14:paraId="745E57DA">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帐    号：3460 1010 0100 4791 14</w:t>
            </w:r>
          </w:p>
          <w:p w14:paraId="625D474C">
            <w:pPr>
              <w:pStyle w:val="28"/>
              <w:spacing w:line="400" w:lineRule="exact"/>
              <w:ind w:firstLine="422" w:firstLineChars="200"/>
              <w:rPr>
                <w:rFonts w:hint="eastAsia" w:hAnsi="宋体"/>
                <w:color w:val="auto"/>
                <w:kern w:val="2"/>
                <w:sz w:val="21"/>
                <w:szCs w:val="21"/>
                <w:highlight w:val="none"/>
              </w:rPr>
            </w:pPr>
            <w:r>
              <w:rPr>
                <w:rFonts w:hint="eastAsia" w:hAnsi="宋体"/>
                <w:b/>
                <w:bCs/>
                <w:color w:val="auto"/>
                <w:kern w:val="2"/>
                <w:sz w:val="21"/>
                <w:szCs w:val="21"/>
                <w:highlight w:val="none"/>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14EA9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97" w:type="dxa"/>
            <w:vAlign w:val="center"/>
          </w:tcPr>
          <w:p w14:paraId="1F2EA39B">
            <w:pPr>
              <w:pStyle w:val="28"/>
              <w:spacing w:line="400" w:lineRule="exact"/>
              <w:jc w:val="center"/>
              <w:rPr>
                <w:rFonts w:hint="eastAsia" w:hAnsi="宋体"/>
                <w:color w:val="auto"/>
                <w:sz w:val="21"/>
                <w:szCs w:val="21"/>
              </w:rPr>
            </w:pPr>
            <w:r>
              <w:rPr>
                <w:rFonts w:hint="eastAsia" w:hAnsi="宋体"/>
                <w:color w:val="auto"/>
                <w:sz w:val="21"/>
                <w:szCs w:val="21"/>
              </w:rPr>
              <w:t>21</w:t>
            </w:r>
          </w:p>
        </w:tc>
        <w:tc>
          <w:tcPr>
            <w:tcW w:w="2106" w:type="dxa"/>
            <w:vAlign w:val="center"/>
          </w:tcPr>
          <w:p w14:paraId="5B472B14">
            <w:pPr>
              <w:pStyle w:val="28"/>
              <w:spacing w:line="400" w:lineRule="exact"/>
              <w:jc w:val="center"/>
              <w:rPr>
                <w:rFonts w:hint="eastAsia" w:hAnsi="宋体"/>
                <w:color w:val="auto"/>
                <w:kern w:val="2"/>
                <w:sz w:val="21"/>
                <w:szCs w:val="21"/>
              </w:rPr>
            </w:pPr>
            <w:r>
              <w:rPr>
                <w:rFonts w:hint="eastAsia" w:hAnsi="宋体"/>
                <w:color w:val="auto"/>
                <w:kern w:val="2"/>
                <w:sz w:val="21"/>
                <w:szCs w:val="21"/>
              </w:rPr>
              <w:t>合同签订方式</w:t>
            </w:r>
          </w:p>
        </w:tc>
        <w:tc>
          <w:tcPr>
            <w:tcW w:w="7104" w:type="dxa"/>
            <w:vAlign w:val="center"/>
          </w:tcPr>
          <w:p w14:paraId="544C79D4">
            <w:pPr>
              <w:pStyle w:val="28"/>
              <w:spacing w:line="400" w:lineRule="exact"/>
              <w:ind w:firstLine="420" w:firstLineChars="200"/>
              <w:rPr>
                <w:rFonts w:hint="eastAsia" w:hAnsi="宋体"/>
                <w:color w:val="auto"/>
                <w:kern w:val="2"/>
                <w:sz w:val="21"/>
                <w:szCs w:val="21"/>
              </w:rPr>
            </w:pPr>
            <w:r>
              <w:rPr>
                <w:rFonts w:hint="eastAsia" w:hAnsi="宋体"/>
                <w:color w:val="000000" w:themeColor="text1"/>
                <w:sz w:val="21"/>
                <w:szCs w:val="21"/>
                <w14:textFill>
                  <w14:solidFill>
                    <w14:schemeClr w14:val="tx1"/>
                  </w14:solidFill>
                </w14:textFill>
              </w:rPr>
              <w:t>经评审确定中标人后签订采购合同。</w:t>
            </w:r>
          </w:p>
        </w:tc>
      </w:tr>
      <w:tr w14:paraId="7C2E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14:paraId="06034C90">
            <w:pPr>
              <w:pStyle w:val="28"/>
              <w:spacing w:line="400" w:lineRule="exact"/>
              <w:jc w:val="center"/>
              <w:rPr>
                <w:rFonts w:hint="eastAsia" w:hAnsi="宋体"/>
                <w:color w:val="auto"/>
                <w:sz w:val="21"/>
                <w:szCs w:val="21"/>
              </w:rPr>
            </w:pPr>
            <w:r>
              <w:rPr>
                <w:rFonts w:hint="eastAsia" w:hAnsi="宋体"/>
                <w:color w:val="auto"/>
                <w:sz w:val="21"/>
                <w:szCs w:val="21"/>
              </w:rPr>
              <w:t>23</w:t>
            </w:r>
          </w:p>
        </w:tc>
        <w:tc>
          <w:tcPr>
            <w:tcW w:w="2106" w:type="dxa"/>
            <w:vAlign w:val="center"/>
          </w:tcPr>
          <w:p w14:paraId="479CE0CA">
            <w:pPr>
              <w:pStyle w:val="28"/>
              <w:spacing w:line="400" w:lineRule="exact"/>
              <w:jc w:val="center"/>
              <w:rPr>
                <w:rFonts w:hint="eastAsia" w:hAnsi="宋体"/>
                <w:color w:val="auto"/>
                <w:sz w:val="21"/>
                <w:szCs w:val="21"/>
              </w:rPr>
            </w:pPr>
            <w:r>
              <w:rPr>
                <w:rFonts w:hint="eastAsia" w:hAnsi="宋体"/>
                <w:color w:val="auto"/>
                <w:kern w:val="2"/>
                <w:sz w:val="21"/>
                <w:szCs w:val="21"/>
              </w:rPr>
              <w:t>监督部门</w:t>
            </w:r>
          </w:p>
        </w:tc>
        <w:tc>
          <w:tcPr>
            <w:tcW w:w="7104" w:type="dxa"/>
            <w:vAlign w:val="center"/>
          </w:tcPr>
          <w:p w14:paraId="6868933A">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0EE4FCDA">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址：重庆市渝北区新南路52号东界龙湖三楼</w:t>
            </w:r>
          </w:p>
          <w:p w14:paraId="01C4F670">
            <w:pPr>
              <w:pStyle w:val="28"/>
              <w:spacing w:line="400" w:lineRule="exact"/>
              <w:ind w:firstLine="420" w:firstLineChars="200"/>
              <w:rPr>
                <w:rFonts w:hint="eastAsia" w:hAnsi="宋体"/>
                <w:color w:val="auto"/>
                <w:sz w:val="21"/>
                <w:szCs w:val="21"/>
              </w:rPr>
            </w:pPr>
            <w:r>
              <w:rPr>
                <w:rFonts w:hint="eastAsia" w:hAnsi="宋体"/>
                <w:color w:val="auto"/>
                <w:kern w:val="2"/>
                <w:sz w:val="21"/>
                <w:szCs w:val="21"/>
                <w:highlight w:val="none"/>
              </w:rPr>
              <w:t>电    话：023-63132246</w:t>
            </w:r>
          </w:p>
        </w:tc>
      </w:tr>
      <w:tr w14:paraId="45A0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14:paraId="2E34BAC2">
            <w:pPr>
              <w:pStyle w:val="28"/>
              <w:spacing w:line="400" w:lineRule="exact"/>
              <w:jc w:val="center"/>
              <w:rPr>
                <w:rFonts w:hint="eastAsia" w:hAnsi="宋体"/>
                <w:color w:val="auto"/>
                <w:sz w:val="21"/>
                <w:szCs w:val="21"/>
              </w:rPr>
            </w:pPr>
            <w:r>
              <w:rPr>
                <w:rFonts w:hint="eastAsia" w:hAnsi="宋体"/>
                <w:color w:val="auto"/>
                <w:sz w:val="21"/>
                <w:szCs w:val="21"/>
              </w:rPr>
              <w:t>24</w:t>
            </w:r>
          </w:p>
        </w:tc>
        <w:tc>
          <w:tcPr>
            <w:tcW w:w="2106" w:type="dxa"/>
            <w:vAlign w:val="center"/>
          </w:tcPr>
          <w:p w14:paraId="37ED77DF">
            <w:pPr>
              <w:pStyle w:val="28"/>
              <w:spacing w:line="400" w:lineRule="exact"/>
              <w:jc w:val="center"/>
              <w:rPr>
                <w:rFonts w:hint="eastAsia" w:hAnsi="宋体"/>
                <w:color w:val="auto"/>
                <w:kern w:val="2"/>
                <w:sz w:val="21"/>
                <w:szCs w:val="21"/>
              </w:rPr>
            </w:pPr>
            <w:r>
              <w:rPr>
                <w:rFonts w:hint="eastAsia" w:hAnsi="宋体"/>
                <w:color w:val="auto"/>
                <w:kern w:val="2"/>
                <w:sz w:val="21"/>
                <w:szCs w:val="21"/>
              </w:rPr>
              <w:t>竞争性比选响应文件的组成</w:t>
            </w:r>
          </w:p>
        </w:tc>
        <w:tc>
          <w:tcPr>
            <w:tcW w:w="7104" w:type="dxa"/>
            <w:vAlign w:val="center"/>
          </w:tcPr>
          <w:p w14:paraId="2C1C8639">
            <w:pPr>
              <w:pStyle w:val="2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1.电子文件应提供竞争性比选响应文件（盖章版）扫描版PDF电子版本，电子文件内容须包括竞争性比选响应文件全部内容。</w:t>
            </w:r>
          </w:p>
          <w:p w14:paraId="5D55F4DF">
            <w:pPr>
              <w:pStyle w:val="28"/>
              <w:spacing w:line="400" w:lineRule="exact"/>
              <w:ind w:firstLine="420" w:firstLineChars="200"/>
              <w:rPr>
                <w:rFonts w:hint="eastAsia" w:hAnsi="宋体"/>
                <w:color w:val="auto"/>
                <w:kern w:val="2"/>
                <w:sz w:val="21"/>
                <w:szCs w:val="21"/>
              </w:rPr>
            </w:pPr>
            <w:r>
              <w:rPr>
                <w:rFonts w:hint="eastAsia" w:hAnsi="宋体"/>
                <w:color w:val="auto"/>
                <w:kern w:val="2"/>
                <w:sz w:val="21"/>
                <w:szCs w:val="21"/>
                <w:highlight w:val="none"/>
              </w:rPr>
              <w:t>2.竞争性比选响应声明书、报价函、资格要求材料、报价人认为需要提供的其他相关文件（注：以</w:t>
            </w:r>
            <w:r>
              <w:rPr>
                <w:rFonts w:hint="eastAsia" w:hAnsi="宋体"/>
                <w:b/>
                <w:bCs/>
                <w:color w:val="auto"/>
                <w:kern w:val="2"/>
                <w:sz w:val="21"/>
                <w:szCs w:val="21"/>
                <w:highlight w:val="none"/>
              </w:rPr>
              <w:t>上所有文件均须逐页加盖报价人的公章</w:t>
            </w:r>
            <w:r>
              <w:rPr>
                <w:rFonts w:hint="eastAsia" w:hAnsi="宋体"/>
                <w:color w:val="auto"/>
                <w:kern w:val="2"/>
                <w:sz w:val="21"/>
                <w:szCs w:val="21"/>
                <w:highlight w:val="none"/>
              </w:rPr>
              <w:t>）。</w:t>
            </w:r>
          </w:p>
        </w:tc>
      </w:tr>
      <w:tr w14:paraId="24A2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14:paraId="27A2AC18">
            <w:pPr>
              <w:pStyle w:val="28"/>
              <w:spacing w:line="400" w:lineRule="exact"/>
              <w:jc w:val="center"/>
              <w:rPr>
                <w:rFonts w:hint="eastAsia" w:hAnsi="宋体"/>
                <w:color w:val="auto"/>
                <w:sz w:val="21"/>
                <w:szCs w:val="21"/>
              </w:rPr>
            </w:pPr>
            <w:r>
              <w:rPr>
                <w:rFonts w:hint="eastAsia" w:hAnsi="宋体"/>
                <w:color w:val="auto"/>
                <w:sz w:val="21"/>
                <w:szCs w:val="21"/>
              </w:rPr>
              <w:t>25</w:t>
            </w:r>
          </w:p>
        </w:tc>
        <w:tc>
          <w:tcPr>
            <w:tcW w:w="2106" w:type="dxa"/>
            <w:vAlign w:val="center"/>
          </w:tcPr>
          <w:p w14:paraId="26B0E80A">
            <w:pPr>
              <w:spacing w:line="400" w:lineRule="exact"/>
              <w:jc w:val="center"/>
              <w:rPr>
                <w:rFonts w:hint="eastAsia" w:hAnsi="宋体"/>
                <w:szCs w:val="21"/>
              </w:rPr>
            </w:pPr>
            <w:r>
              <w:rPr>
                <w:rFonts w:hint="eastAsia"/>
              </w:rPr>
              <w:t>中标候选人公示</w:t>
            </w:r>
          </w:p>
        </w:tc>
        <w:tc>
          <w:tcPr>
            <w:tcW w:w="7104" w:type="dxa"/>
            <w:vAlign w:val="center"/>
          </w:tcPr>
          <w:p w14:paraId="6BC2A0DF">
            <w:pPr>
              <w:spacing w:line="400" w:lineRule="exact"/>
              <w:ind w:firstLine="420" w:firstLineChars="200"/>
              <w:rPr>
                <w:rFonts w:hint="eastAsia" w:hAnsi="宋体"/>
                <w:szCs w:val="21"/>
              </w:rPr>
            </w:pPr>
            <w:r>
              <w:rPr>
                <w:rFonts w:hint="eastAsia"/>
                <w:highlight w:val="none"/>
              </w:rPr>
              <w:t>评标结果将在重庆高速集团官网上进行公示，公示期为</w:t>
            </w:r>
            <w:r>
              <w:rPr>
                <w:highlight w:val="none"/>
              </w:rPr>
              <w:t>3</w:t>
            </w:r>
            <w:r>
              <w:rPr>
                <w:rFonts w:hint="eastAsia"/>
                <w:highlight w:val="none"/>
              </w:rPr>
              <w:t>日。公示内容包括中标候选人名称、排序、投标报价；提出异议、投诉的渠道和方式</w:t>
            </w:r>
            <w:r>
              <w:rPr>
                <w:rFonts w:hint="eastAsia"/>
              </w:rPr>
              <w:t>。</w:t>
            </w:r>
          </w:p>
        </w:tc>
      </w:tr>
      <w:tr w14:paraId="5457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06EF5AE8">
            <w:pPr>
              <w:pStyle w:val="28"/>
              <w:spacing w:line="400" w:lineRule="exact"/>
              <w:jc w:val="center"/>
              <w:rPr>
                <w:rFonts w:hint="eastAsia" w:hAnsi="宋体"/>
                <w:color w:val="auto"/>
                <w:kern w:val="2"/>
                <w:sz w:val="21"/>
                <w:szCs w:val="21"/>
              </w:rPr>
            </w:pPr>
            <w:r>
              <w:rPr>
                <w:rFonts w:hint="eastAsia" w:hAnsi="宋体"/>
                <w:color w:val="auto"/>
                <w:kern w:val="2"/>
                <w:sz w:val="21"/>
                <w:szCs w:val="21"/>
              </w:rPr>
              <w:t>26</w:t>
            </w:r>
          </w:p>
        </w:tc>
        <w:tc>
          <w:tcPr>
            <w:tcW w:w="9210" w:type="dxa"/>
            <w:gridSpan w:val="2"/>
            <w:vAlign w:val="center"/>
          </w:tcPr>
          <w:p w14:paraId="277F2916">
            <w:pPr>
              <w:pStyle w:val="28"/>
              <w:spacing w:line="400" w:lineRule="exact"/>
              <w:ind w:firstLine="482" w:firstLineChars="200"/>
              <w:jc w:val="center"/>
              <w:rPr>
                <w:rFonts w:hint="eastAsia" w:hAnsi="宋体"/>
                <w:color w:val="auto"/>
                <w:kern w:val="2"/>
                <w:sz w:val="21"/>
                <w:szCs w:val="21"/>
              </w:rPr>
            </w:pPr>
            <w:r>
              <w:rPr>
                <w:rFonts w:hAnsi="宋体"/>
                <w:b/>
                <w:bCs/>
                <w:szCs w:val="21"/>
              </w:rPr>
              <w:t>需要补充的其他内容</w:t>
            </w:r>
          </w:p>
        </w:tc>
      </w:tr>
      <w:tr w14:paraId="168A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4BC4D72E">
            <w:pPr>
              <w:pStyle w:val="28"/>
              <w:spacing w:line="400" w:lineRule="exact"/>
              <w:jc w:val="center"/>
              <w:rPr>
                <w:rFonts w:hint="eastAsia" w:hAnsi="宋体"/>
                <w:color w:val="auto"/>
                <w:kern w:val="2"/>
                <w:sz w:val="21"/>
                <w:szCs w:val="21"/>
              </w:rPr>
            </w:pPr>
            <w:r>
              <w:rPr>
                <w:rFonts w:hint="eastAsia" w:hAnsi="宋体"/>
                <w:color w:val="auto"/>
                <w:kern w:val="2"/>
                <w:sz w:val="21"/>
                <w:szCs w:val="21"/>
              </w:rPr>
              <w:t>26.1</w:t>
            </w:r>
          </w:p>
        </w:tc>
        <w:tc>
          <w:tcPr>
            <w:tcW w:w="9210" w:type="dxa"/>
            <w:gridSpan w:val="2"/>
            <w:vAlign w:val="center"/>
          </w:tcPr>
          <w:p w14:paraId="597FCA90">
            <w:pPr>
              <w:pStyle w:val="28"/>
              <w:spacing w:line="400" w:lineRule="exact"/>
              <w:ind w:firstLine="420" w:firstLineChars="200"/>
              <w:rPr>
                <w:rFonts w:hint="eastAsia"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tr w14:paraId="24B4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6903BB72">
            <w:pPr>
              <w:pStyle w:val="28"/>
              <w:spacing w:line="400" w:lineRule="exact"/>
              <w:jc w:val="center"/>
              <w:rPr>
                <w:rFonts w:hint="eastAsia" w:hAnsi="宋体"/>
                <w:color w:val="auto"/>
                <w:kern w:val="2"/>
                <w:sz w:val="21"/>
                <w:szCs w:val="21"/>
              </w:rPr>
            </w:pPr>
            <w:r>
              <w:rPr>
                <w:rFonts w:hint="eastAsia" w:hAnsi="宋体"/>
                <w:color w:val="auto"/>
                <w:kern w:val="2"/>
                <w:sz w:val="21"/>
                <w:szCs w:val="21"/>
              </w:rPr>
              <w:t>26.2</w:t>
            </w:r>
          </w:p>
        </w:tc>
        <w:tc>
          <w:tcPr>
            <w:tcW w:w="9210" w:type="dxa"/>
            <w:gridSpan w:val="2"/>
            <w:vAlign w:val="center"/>
          </w:tcPr>
          <w:p w14:paraId="4F3AFACD">
            <w:pPr>
              <w:pStyle w:val="28"/>
              <w:spacing w:line="400" w:lineRule="exact"/>
              <w:ind w:firstLine="420" w:firstLineChars="200"/>
              <w:rPr>
                <w:rFonts w:hint="eastAsia" w:hAnsi="宋体"/>
                <w:sz w:val="21"/>
                <w:szCs w:val="21"/>
                <w:highlight w:val="none"/>
              </w:rPr>
            </w:pPr>
            <w:r>
              <w:rPr>
                <w:rFonts w:hint="eastAsia" w:hAnsi="宋体"/>
                <w:sz w:val="21"/>
                <w:szCs w:val="21"/>
                <w:highlight w:val="none"/>
              </w:rPr>
              <w:t>如中标人签订合同后，提供的材料无法满足本竞争性比选函第七章技术标准中任一参数要求，采购人有权退货、终止合同，并扣除合同总金额的10%。</w:t>
            </w:r>
          </w:p>
        </w:tc>
      </w:tr>
      <w:tr w14:paraId="5CD0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376DA341">
            <w:pPr>
              <w:pStyle w:val="28"/>
              <w:spacing w:line="400" w:lineRule="exact"/>
              <w:jc w:val="center"/>
              <w:rPr>
                <w:rFonts w:hint="eastAsia" w:hAnsi="宋体"/>
                <w:color w:val="auto"/>
                <w:kern w:val="2"/>
                <w:sz w:val="21"/>
                <w:szCs w:val="21"/>
              </w:rPr>
            </w:pPr>
            <w:r>
              <w:rPr>
                <w:rFonts w:hint="eastAsia" w:hAnsi="宋体"/>
                <w:color w:val="auto"/>
                <w:kern w:val="2"/>
                <w:sz w:val="21"/>
                <w:szCs w:val="21"/>
              </w:rPr>
              <w:t>26.3</w:t>
            </w:r>
          </w:p>
        </w:tc>
        <w:tc>
          <w:tcPr>
            <w:tcW w:w="9210" w:type="dxa"/>
            <w:gridSpan w:val="2"/>
            <w:vAlign w:val="center"/>
          </w:tcPr>
          <w:p w14:paraId="041CB821">
            <w:pPr>
              <w:pStyle w:val="28"/>
              <w:spacing w:line="400" w:lineRule="exact"/>
              <w:ind w:firstLine="420" w:firstLineChars="200"/>
              <w:rPr>
                <w:rFonts w:hint="eastAsia" w:hAnsi="宋体"/>
                <w:sz w:val="21"/>
                <w:szCs w:val="21"/>
                <w:highlight w:val="none"/>
              </w:rPr>
            </w:pPr>
            <w:r>
              <w:rPr>
                <w:rFonts w:hint="eastAsia" w:hAnsi="宋体"/>
                <w:color w:val="000000" w:themeColor="text1"/>
                <w:sz w:val="21"/>
                <w:szCs w:val="21"/>
                <w:highlight w:val="none"/>
                <w14:textFill>
                  <w14:solidFill>
                    <w14:schemeClr w14:val="tx1"/>
                  </w14:solidFill>
                </w14:textFill>
              </w:rPr>
              <w:t>需提供投标保证金银行回执。</w:t>
            </w:r>
          </w:p>
        </w:tc>
      </w:tr>
      <w:bookmarkEnd w:id="111"/>
    </w:tbl>
    <w:p w14:paraId="207281B7">
      <w:pPr>
        <w:pStyle w:val="20"/>
        <w:ind w:left="0" w:leftChars="0" w:firstLine="0"/>
        <w:rPr>
          <w:rFonts w:hint="eastAsia"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14:paraId="2ECE8771">
      <w:pPr>
        <w:pStyle w:val="4"/>
        <w:jc w:val="center"/>
        <w:rPr>
          <w:rFonts w:hint="eastAsia" w:ascii="宋体" w:hAnsi="宋体" w:eastAsia="宋体" w:cs="宋体"/>
          <w:bCs w:val="0"/>
          <w:sz w:val="28"/>
          <w:szCs w:val="28"/>
        </w:rPr>
      </w:pPr>
      <w:bookmarkStart w:id="114" w:name="_Toc11284"/>
      <w:bookmarkStart w:id="115" w:name="_Toc17532"/>
      <w:bookmarkStart w:id="116" w:name="_Toc11329222"/>
      <w:bookmarkStart w:id="117" w:name="_Toc30198"/>
      <w:bookmarkStart w:id="118" w:name="_Toc179375814"/>
      <w:r>
        <w:rPr>
          <w:rFonts w:hint="eastAsia" w:ascii="宋体" w:hAnsi="宋体" w:eastAsia="宋体" w:cs="宋体"/>
          <w:sz w:val="28"/>
          <w:szCs w:val="28"/>
        </w:rPr>
        <w:t xml:space="preserve">附录1  </w:t>
      </w:r>
      <w:bookmarkEnd w:id="114"/>
      <w:bookmarkEnd w:id="115"/>
      <w:bookmarkEnd w:id="116"/>
      <w:bookmarkEnd w:id="117"/>
      <w:bookmarkStart w:id="119" w:name="_Toc11329226"/>
      <w:bookmarkStart w:id="120" w:name="_Toc12773"/>
      <w:bookmarkStart w:id="121" w:name="_Toc25591"/>
      <w:bookmarkStart w:id="122" w:name="_Toc27096"/>
      <w:r>
        <w:rPr>
          <w:rFonts w:hint="eastAsia" w:ascii="宋体" w:hAnsi="宋体" w:eastAsia="宋体" w:cs="宋体"/>
          <w:bCs w:val="0"/>
          <w:sz w:val="28"/>
          <w:szCs w:val="28"/>
        </w:rPr>
        <w:t>报价人资格要求</w:t>
      </w:r>
      <w:bookmarkEnd w:id="118"/>
      <w:bookmarkEnd w:id="119"/>
      <w:bookmarkEnd w:id="120"/>
      <w:bookmarkEnd w:id="121"/>
      <w:bookmarkEnd w:id="122"/>
    </w:p>
    <w:tbl>
      <w:tblPr>
        <w:tblStyle w:val="21"/>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01C3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442ED371">
            <w:pPr>
              <w:spacing w:line="400" w:lineRule="exact"/>
              <w:jc w:val="center"/>
              <w:rPr>
                <w:rFonts w:hint="eastAsia" w:ascii="宋体" w:hAnsi="宋体" w:cs="宋体"/>
                <w:szCs w:val="21"/>
              </w:rPr>
            </w:pPr>
            <w:bookmarkStart w:id="123" w:name="_Toc387234996"/>
            <w:bookmarkStart w:id="124" w:name="_Toc388534043"/>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53726446">
            <w:pPr>
              <w:spacing w:line="400" w:lineRule="exact"/>
              <w:jc w:val="center"/>
              <w:rPr>
                <w:rFonts w:hint="eastAsia"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667DC38B">
            <w:pPr>
              <w:spacing w:line="400" w:lineRule="exact"/>
              <w:jc w:val="center"/>
              <w:rPr>
                <w:rFonts w:hint="eastAsia" w:ascii="宋体" w:hAnsi="宋体" w:cs="宋体"/>
                <w:szCs w:val="21"/>
              </w:rPr>
            </w:pPr>
            <w:r>
              <w:rPr>
                <w:rFonts w:hint="eastAsia" w:ascii="宋体" w:hAnsi="宋体" w:cs="宋体"/>
                <w:szCs w:val="21"/>
              </w:rPr>
              <w:t>资格要求</w:t>
            </w:r>
          </w:p>
        </w:tc>
      </w:tr>
      <w:tr w14:paraId="1C3F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4" w:type="dxa"/>
            <w:tcBorders>
              <w:top w:val="single" w:color="auto" w:sz="4" w:space="0"/>
              <w:left w:val="single" w:color="auto" w:sz="4" w:space="0"/>
              <w:bottom w:val="single" w:color="auto" w:sz="4" w:space="0"/>
              <w:right w:val="single" w:color="auto" w:sz="4" w:space="0"/>
            </w:tcBorders>
            <w:vAlign w:val="center"/>
          </w:tcPr>
          <w:p w14:paraId="488AFBA0">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16E3FDA6">
            <w:pPr>
              <w:jc w:val="center"/>
              <w:rPr>
                <w:rFonts w:hint="eastAsia" w:ascii="宋体" w:hAnsi="宋体" w:cs="宋体"/>
                <w:kern w:val="0"/>
                <w:szCs w:val="21"/>
                <w:highlight w:val="none"/>
              </w:rPr>
            </w:pPr>
            <w:r>
              <w:rPr>
                <w:rFonts w:hint="eastAsia" w:ascii="宋体" w:hAnsi="宋体" w:cs="宋体"/>
                <w:kern w:val="0"/>
                <w:szCs w:val="21"/>
                <w:highlight w:val="none"/>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14:paraId="3423953B">
            <w:pPr>
              <w:pStyle w:val="8"/>
              <w:numPr>
                <w:ilvl w:val="0"/>
                <w:numId w:val="2"/>
              </w:numPr>
              <w:adjustRightInd w:val="0"/>
              <w:rPr>
                <w:rFonts w:hint="eastAsia" w:ascii="宋体" w:hAnsi="宋体" w:cs="宋体"/>
                <w:kern w:val="0"/>
                <w:szCs w:val="21"/>
                <w:highlight w:val="none"/>
              </w:rPr>
            </w:pPr>
            <w:r>
              <w:rPr>
                <w:rFonts w:hint="eastAsia" w:ascii="宋体" w:hAnsi="宋体" w:cs="宋体"/>
                <w:kern w:val="0"/>
                <w:szCs w:val="21"/>
                <w:highlight w:val="none"/>
              </w:rPr>
              <w:t>报价人具有独立法人资格</w:t>
            </w:r>
            <w:r>
              <w:rPr>
                <w:rFonts w:hint="eastAsia" w:ascii="宋体" w:hAnsi="宋体" w:cs="宋体"/>
                <w:kern w:val="0"/>
                <w:szCs w:val="21"/>
                <w:highlight w:val="none"/>
                <w:lang w:eastAsia="zh-CN"/>
              </w:rPr>
              <w:t>。</w:t>
            </w:r>
          </w:p>
          <w:p w14:paraId="43868F96">
            <w:pPr>
              <w:pStyle w:val="8"/>
              <w:numPr>
                <w:ilvl w:val="0"/>
                <w:numId w:val="2"/>
              </w:numPr>
              <w:adjustRightInd w:val="0"/>
              <w:rPr>
                <w:rFonts w:hint="eastAsia" w:ascii="宋体" w:hAnsi="宋体" w:eastAsia="宋体" w:cs="宋体"/>
                <w:highlight w:val="none"/>
                <w:lang w:eastAsia="zh-CN"/>
              </w:rPr>
            </w:pPr>
            <w:r>
              <w:rPr>
                <w:rFonts w:hint="eastAsia" w:ascii="宋体" w:hAnsi="宋体" w:cs="宋体"/>
                <w:kern w:val="0"/>
                <w:szCs w:val="21"/>
                <w:highlight w:val="none"/>
              </w:rPr>
              <w:t>报价人具有有效的营业执照</w:t>
            </w:r>
            <w:r>
              <w:rPr>
                <w:rFonts w:hint="eastAsia" w:ascii="宋体" w:hAnsi="宋体" w:cs="宋体"/>
                <w:kern w:val="0"/>
                <w:szCs w:val="21"/>
                <w:highlight w:val="none"/>
                <w:lang w:eastAsia="zh-CN"/>
              </w:rPr>
              <w:t>。</w:t>
            </w:r>
          </w:p>
        </w:tc>
      </w:tr>
      <w:tr w14:paraId="38B3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14:paraId="44CE0076">
            <w:pPr>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1465" w:type="dxa"/>
            <w:tcBorders>
              <w:top w:val="single" w:color="auto" w:sz="4" w:space="0"/>
              <w:left w:val="single" w:color="auto" w:sz="4" w:space="0"/>
              <w:bottom w:val="single" w:color="auto" w:sz="4" w:space="0"/>
              <w:right w:val="single" w:color="auto" w:sz="4" w:space="0"/>
            </w:tcBorders>
            <w:vAlign w:val="center"/>
          </w:tcPr>
          <w:p w14:paraId="2DF48E67">
            <w:pPr>
              <w:jc w:val="center"/>
              <w:rPr>
                <w:rFonts w:hint="eastAsia" w:ascii="宋体" w:hAnsi="宋体" w:cs="宋体"/>
                <w:kern w:val="0"/>
                <w:szCs w:val="21"/>
                <w:highlight w:val="none"/>
              </w:rPr>
            </w:pPr>
            <w:r>
              <w:rPr>
                <w:rFonts w:hint="eastAsia" w:ascii="宋体" w:hAnsi="宋体" w:cs="宋体"/>
                <w:kern w:val="0"/>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1A07CF9A">
            <w:pPr>
              <w:ind w:firstLine="420" w:firstLineChars="200"/>
              <w:rPr>
                <w:rFonts w:hint="eastAsia" w:ascii="宋体" w:hAnsi="宋体" w:cs="宋体"/>
                <w:kern w:val="0"/>
                <w:szCs w:val="21"/>
                <w:highlight w:val="none"/>
              </w:rPr>
            </w:pPr>
            <w:r>
              <w:rPr>
                <w:rFonts w:hint="eastAsia" w:ascii="宋体" w:hAnsi="宋体" w:cs="宋体"/>
                <w:color w:val="000000" w:themeColor="text1"/>
                <w:szCs w:val="21"/>
                <w:highlight w:val="none"/>
                <w:shd w:val="clear" w:color="auto" w:fill="FFFFFF"/>
                <w14:textFill>
                  <w14:solidFill>
                    <w14:schemeClr w14:val="tx1"/>
                  </w14:solidFill>
                </w14:textFill>
              </w:rPr>
              <w:t>报价人在2021年1月1日至报价截止日期至少承担一项合同额</w:t>
            </w:r>
            <w:r>
              <w:rPr>
                <w:rFonts w:hint="eastAsia" w:ascii="宋体" w:hAnsi="宋体" w:cs="宋体"/>
                <w:highlight w:val="none"/>
              </w:rPr>
              <w:t>不低于1</w:t>
            </w:r>
            <w:r>
              <w:rPr>
                <w:rFonts w:hint="eastAsia" w:ascii="宋体" w:hAnsi="宋体" w:cs="宋体"/>
                <w:highlight w:val="none"/>
                <w:lang w:val="en-US" w:eastAsia="zh-CN"/>
              </w:rPr>
              <w:t>0</w:t>
            </w:r>
            <w:r>
              <w:rPr>
                <w:rFonts w:hint="eastAsia" w:ascii="宋体" w:hAnsi="宋体" w:cs="宋体"/>
                <w:highlight w:val="none"/>
              </w:rPr>
              <w:t>万元的人工智能领域相关项目业绩</w:t>
            </w:r>
            <w:r>
              <w:rPr>
                <w:rFonts w:hint="eastAsia" w:ascii="宋体" w:hAnsi="宋体" w:cs="宋体"/>
                <w:color w:val="000000" w:themeColor="text1"/>
                <w:szCs w:val="21"/>
                <w:highlight w:val="none"/>
                <w:shd w:val="clear" w:color="auto" w:fill="FFFFFF"/>
                <w14:textFill>
                  <w14:solidFill>
                    <w14:schemeClr w14:val="tx1"/>
                  </w14:solidFill>
                </w14:textFill>
              </w:rPr>
              <w:t>（提供合同扫描件及对应业绩的增值税发票复印件，以合同签订时间为准）</w:t>
            </w:r>
            <w:r>
              <w:rPr>
                <w:rFonts w:hint="eastAsia" w:ascii="宋体" w:hAnsi="宋体" w:cs="宋体"/>
                <w:highlight w:val="none"/>
              </w:rPr>
              <w:t>。</w:t>
            </w:r>
          </w:p>
        </w:tc>
      </w:tr>
      <w:tr w14:paraId="23F9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6A981E8B">
            <w:pPr>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1465" w:type="dxa"/>
            <w:tcBorders>
              <w:top w:val="single" w:color="auto" w:sz="4" w:space="0"/>
              <w:left w:val="single" w:color="auto" w:sz="4" w:space="0"/>
              <w:bottom w:val="single" w:color="auto" w:sz="4" w:space="0"/>
              <w:right w:val="single" w:color="auto" w:sz="4" w:space="0"/>
            </w:tcBorders>
            <w:vAlign w:val="center"/>
          </w:tcPr>
          <w:p w14:paraId="68D8AD82">
            <w:pPr>
              <w:jc w:val="center"/>
              <w:rPr>
                <w:rFonts w:hint="eastAsia" w:ascii="宋体" w:hAnsi="宋体" w:cs="宋体"/>
                <w:kern w:val="0"/>
                <w:szCs w:val="21"/>
                <w:highlight w:val="none"/>
              </w:rPr>
            </w:pPr>
            <w:r>
              <w:rPr>
                <w:rFonts w:hint="eastAsia" w:ascii="宋体" w:hAnsi="宋体" w:cs="宋体"/>
                <w:kern w:val="0"/>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5B854D76">
            <w:pPr>
              <w:tabs>
                <w:tab w:val="left" w:pos="360"/>
              </w:tabs>
              <w:wordWrap w:val="0"/>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r>
              <w:rPr>
                <w:rFonts w:hint="eastAsia" w:ascii="宋体" w:hAnsi="宋体" w:cs="宋体"/>
                <w:kern w:val="0"/>
                <w:szCs w:val="21"/>
                <w:highlight w:val="none"/>
              </w:rPr>
              <w:t>。（提供以上查询结果截图，并加盖报价人公章）</w:t>
            </w:r>
          </w:p>
        </w:tc>
      </w:tr>
    </w:tbl>
    <w:p w14:paraId="35569569">
      <w:pPr>
        <w:rPr>
          <w:rFonts w:hint="eastAsia" w:hAnsi="宋体"/>
          <w:kern w:val="0"/>
          <w:szCs w:val="21"/>
          <w:highlight w:val="none"/>
        </w:rPr>
      </w:pPr>
      <w:r>
        <w:rPr>
          <w:rFonts w:hint="eastAsia" w:hAnsi="宋体"/>
          <w:kern w:val="0"/>
          <w:szCs w:val="21"/>
          <w:highlight w:val="none"/>
        </w:rPr>
        <w:t>注：</w:t>
      </w:r>
    </w:p>
    <w:p w14:paraId="55AEAEE4">
      <w:pPr>
        <w:ind w:firstLine="420" w:firstLineChars="200"/>
        <w:rPr>
          <w:rFonts w:hint="eastAsia" w:hAnsi="宋体"/>
          <w:kern w:val="0"/>
          <w:szCs w:val="21"/>
          <w:highlight w:val="none"/>
        </w:rPr>
      </w:pPr>
      <w:r>
        <w:rPr>
          <w:rFonts w:hint="eastAsia" w:hAnsi="宋体"/>
          <w:kern w:val="0"/>
          <w:szCs w:val="21"/>
          <w:highlight w:val="none"/>
        </w:rPr>
        <w:t>1.提供营业执照复印件，并加盖报价人公章。</w:t>
      </w:r>
    </w:p>
    <w:p w14:paraId="29784130">
      <w:pPr>
        <w:ind w:firstLine="420" w:firstLineChars="200"/>
        <w:rPr>
          <w:rFonts w:hint="eastAsia" w:ascii="宋体" w:hAnsi="宋体" w:cs="宋体"/>
          <w:color w:val="000000" w:themeColor="text1"/>
          <w:szCs w:val="21"/>
          <w:highlight w:val="none"/>
          <w:shd w:val="clear" w:color="auto" w:fill="FFFFFF"/>
          <w14:textFill>
            <w14:solidFill>
              <w14:schemeClr w14:val="tx1"/>
            </w14:solidFill>
          </w14:textFill>
        </w:rPr>
      </w:pPr>
      <w:r>
        <w:rPr>
          <w:rFonts w:hint="eastAsia" w:hAnsi="宋体"/>
          <w:kern w:val="0"/>
          <w:szCs w:val="21"/>
          <w:highlight w:val="none"/>
        </w:rPr>
        <w:t>2.</w:t>
      </w:r>
      <w:r>
        <w:rPr>
          <w:rFonts w:hint="eastAsia" w:ascii="宋体" w:hAnsi="宋体" w:cs="宋体"/>
          <w:highlight w:val="none"/>
        </w:rPr>
        <w:t>提供合同关键页复印件并加盖报价人公章</w:t>
      </w:r>
      <w:r>
        <w:rPr>
          <w:rFonts w:hint="eastAsia" w:hAnsi="宋体"/>
          <w:kern w:val="0"/>
          <w:szCs w:val="21"/>
          <w:highlight w:val="none"/>
        </w:rPr>
        <w:t>；</w:t>
      </w:r>
      <w:r>
        <w:rPr>
          <w:rFonts w:hint="eastAsia" w:ascii="宋体" w:hAnsi="宋体" w:cs="宋体"/>
          <w:color w:val="000000" w:themeColor="text1"/>
          <w:szCs w:val="21"/>
          <w:highlight w:val="none"/>
          <w:shd w:val="clear" w:color="auto" w:fill="FFFFFF"/>
          <w14:textFill>
            <w14:solidFill>
              <w14:schemeClr w14:val="tx1"/>
            </w14:solidFill>
          </w14:textFill>
        </w:rPr>
        <w:t>提供合同扫描件及对应业绩的增值税发票复印件，以合同签订时间为准。</w:t>
      </w:r>
    </w:p>
    <w:p w14:paraId="0569988C">
      <w:pPr>
        <w:ind w:firstLine="420" w:firstLineChars="200"/>
        <w:rPr>
          <w:rFonts w:hint="eastAsia" w:hAnsi="宋体"/>
          <w:kern w:val="0"/>
          <w:szCs w:val="21"/>
          <w:highlight w:val="none"/>
        </w:rPr>
      </w:pPr>
      <w:r>
        <w:rPr>
          <w:rFonts w:hint="eastAsia" w:hAnsi="宋体"/>
          <w:kern w:val="0"/>
          <w:szCs w:val="21"/>
          <w:highlight w:val="none"/>
        </w:rPr>
        <w:t>3.提供企业信用信息公示系统（http://www.gsxt.gov.cn/）中未被列入严重违法失信企业名单（黑名单）信息截图和在“信用中国”网站（http://www.creditchina.gov.cn/）中未被列入失信惩戒执行人名单截图信息并加盖报价人公章。</w:t>
      </w:r>
      <w:bookmarkEnd w:id="123"/>
      <w:bookmarkEnd w:id="124"/>
    </w:p>
    <w:p w14:paraId="3F0DD8A0">
      <w:r>
        <w:rPr>
          <w:rFonts w:hint="eastAsia" w:hAnsi="宋体"/>
          <w:kern w:val="0"/>
          <w:szCs w:val="21"/>
          <w:highlight w:val="yellow"/>
        </w:rPr>
        <w:br w:type="page"/>
      </w:r>
    </w:p>
    <w:p w14:paraId="113C3A95">
      <w:pPr>
        <w:pStyle w:val="3"/>
        <w:numPr>
          <w:ilvl w:val="0"/>
          <w:numId w:val="3"/>
        </w:numPr>
        <w:spacing w:before="0" w:after="0" w:line="360" w:lineRule="auto"/>
        <w:jc w:val="center"/>
      </w:pPr>
      <w:bookmarkStart w:id="125" w:name="_Toc152045587"/>
      <w:bookmarkStart w:id="126" w:name="_Toc179632605"/>
      <w:bookmarkStart w:id="127" w:name="_Toc152042364"/>
      <w:bookmarkStart w:id="128" w:name="_Toc507319957"/>
      <w:bookmarkStart w:id="129" w:name="_Toc246996973"/>
      <w:bookmarkStart w:id="130" w:name="_Toc144974554"/>
      <w:bookmarkStart w:id="131" w:name="_Toc246996230"/>
      <w:bookmarkStart w:id="132" w:name="_Toc247085745"/>
      <w:bookmarkStart w:id="133" w:name="_Toc2000406"/>
      <w:bookmarkStart w:id="134" w:name="_Toc179375815"/>
      <w:r>
        <w:rPr>
          <w:rFonts w:hint="eastAsia" w:ascii="宋体" w:hAnsi="宋体" w:cs="宋体"/>
        </w:rPr>
        <w:t>评标办法（综合评估法）</w:t>
      </w:r>
      <w:bookmarkEnd w:id="125"/>
      <w:bookmarkEnd w:id="126"/>
      <w:bookmarkEnd w:id="127"/>
      <w:bookmarkEnd w:id="128"/>
      <w:bookmarkEnd w:id="129"/>
      <w:bookmarkEnd w:id="130"/>
      <w:bookmarkEnd w:id="131"/>
      <w:bookmarkEnd w:id="132"/>
      <w:bookmarkEnd w:id="133"/>
      <w:bookmarkEnd w:id="134"/>
    </w:p>
    <w:p w14:paraId="4EA03268">
      <w:pPr>
        <w:pStyle w:val="4"/>
        <w:spacing w:before="0" w:after="0" w:line="360" w:lineRule="auto"/>
        <w:jc w:val="center"/>
        <w:rPr>
          <w:rFonts w:hint="eastAsia" w:ascii="宋体" w:hAnsi="宋体" w:cs="宋体"/>
          <w:sz w:val="28"/>
          <w:szCs w:val="28"/>
        </w:rPr>
      </w:pPr>
      <w:bookmarkStart w:id="135" w:name="_Toc179375816"/>
      <w:r>
        <w:rPr>
          <w:rFonts w:hint="eastAsia" w:ascii="宋体" w:hAnsi="宋体" w:cs="宋体"/>
          <w:sz w:val="28"/>
          <w:szCs w:val="28"/>
        </w:rPr>
        <w:t>评标方法前附表</w:t>
      </w:r>
      <w:bookmarkEnd w:id="135"/>
    </w:p>
    <w:tbl>
      <w:tblPr>
        <w:tblStyle w:val="21"/>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2"/>
        <w:gridCol w:w="5928"/>
      </w:tblGrid>
      <w:tr w14:paraId="18F6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14:paraId="72BA962C">
            <w:pPr>
              <w:snapToGrid w:val="0"/>
              <w:spacing w:line="320" w:lineRule="exact"/>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1159" w:type="dxa"/>
            <w:vAlign w:val="center"/>
          </w:tcPr>
          <w:p w14:paraId="7B200061">
            <w:pPr>
              <w:snapToGrid w:val="0"/>
              <w:spacing w:line="320" w:lineRule="exact"/>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条款名称</w:t>
            </w:r>
          </w:p>
        </w:tc>
        <w:tc>
          <w:tcPr>
            <w:tcW w:w="2022" w:type="dxa"/>
            <w:vAlign w:val="center"/>
          </w:tcPr>
          <w:p w14:paraId="15BB86BF">
            <w:pPr>
              <w:snapToGrid w:val="0"/>
              <w:spacing w:line="320" w:lineRule="exact"/>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评审因素与评审标准</w:t>
            </w:r>
          </w:p>
        </w:tc>
        <w:tc>
          <w:tcPr>
            <w:tcW w:w="5928" w:type="dxa"/>
            <w:vAlign w:val="center"/>
          </w:tcPr>
          <w:p w14:paraId="562D0A74">
            <w:pPr>
              <w:snapToGrid w:val="0"/>
              <w:spacing w:line="320" w:lineRule="exact"/>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r>
      <w:tr w14:paraId="04CEE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14:paraId="51E55566">
            <w:pPr>
              <w:snapToGrid w:val="0"/>
              <w:spacing w:line="320" w:lineRule="exact"/>
              <w:jc w:val="center"/>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Cs/>
                <w:kern w:val="0"/>
                <w:szCs w:val="21"/>
              </w:rPr>
              <w:t>1</w:t>
            </w:r>
          </w:p>
        </w:tc>
        <w:tc>
          <w:tcPr>
            <w:tcW w:w="1159" w:type="dxa"/>
            <w:vAlign w:val="center"/>
          </w:tcPr>
          <w:p w14:paraId="660A01DE">
            <w:pPr>
              <w:snapToGrid w:val="0"/>
              <w:spacing w:line="320" w:lineRule="exac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评标办</w:t>
            </w:r>
            <w:r>
              <w:rPr>
                <w:rFonts w:hint="eastAsia" w:asciiTheme="minorEastAsia" w:hAnsiTheme="minorEastAsia" w:eastAsiaTheme="minorEastAsia" w:cstheme="minorEastAsia"/>
                <w:spacing w:val="-1"/>
                <w:szCs w:val="21"/>
              </w:rPr>
              <w:t>法</w:t>
            </w:r>
          </w:p>
        </w:tc>
        <w:tc>
          <w:tcPr>
            <w:tcW w:w="2022" w:type="dxa"/>
            <w:vAlign w:val="center"/>
          </w:tcPr>
          <w:p w14:paraId="28F69D5B">
            <w:pPr>
              <w:snapToGrid w:val="0"/>
              <w:spacing w:line="320" w:lineRule="exact"/>
              <w:rPr>
                <w:rFonts w:hint="eastAsia" w:asciiTheme="minorEastAsia" w:hAnsiTheme="minorEastAsia" w:eastAsiaTheme="minorEastAsia" w:cstheme="minorEastAsia"/>
                <w:b/>
                <w:kern w:val="0"/>
                <w:szCs w:val="21"/>
              </w:rPr>
            </w:pPr>
            <w:r>
              <w:rPr>
                <w:rFonts w:hint="eastAsia" w:ascii="宋体" w:hAnsi="宋体" w:cs="宋体"/>
                <w:szCs w:val="21"/>
              </w:rPr>
              <w:t>中标候选人排序方法</w:t>
            </w:r>
          </w:p>
        </w:tc>
        <w:tc>
          <w:tcPr>
            <w:tcW w:w="5928" w:type="dxa"/>
            <w:vAlign w:val="center"/>
          </w:tcPr>
          <w:p w14:paraId="17FF81A1">
            <w:pPr>
              <w:spacing w:line="400" w:lineRule="exact"/>
              <w:ind w:firstLine="420" w:firstLineChars="200"/>
              <w:rPr>
                <w:rFonts w:hint="eastAsia" w:ascii="宋体" w:hAnsi="宋体" w:cs="宋体"/>
                <w:szCs w:val="21"/>
              </w:rPr>
            </w:pPr>
            <w:r>
              <w:rPr>
                <w:rFonts w:hint="eastAsia" w:ascii="宋体" w:hAnsi="宋体" w:cs="宋体"/>
                <w:szCs w:val="21"/>
              </w:rPr>
              <w:t>本次评标采用综合评分法，如出现得分(精确到小数点后两位)相等时，按以下原则确定第一中标候选人：</w:t>
            </w:r>
          </w:p>
          <w:p w14:paraId="401CC199">
            <w:pPr>
              <w:spacing w:line="400" w:lineRule="exact"/>
              <w:ind w:firstLine="420" w:firstLineChars="200"/>
              <w:rPr>
                <w:rFonts w:hint="eastAsia" w:ascii="宋体" w:hAnsi="宋体" w:cs="宋体"/>
                <w:szCs w:val="21"/>
              </w:rPr>
            </w:pPr>
            <w:r>
              <w:rPr>
                <w:rFonts w:hint="eastAsia" w:ascii="宋体" w:hAnsi="宋体" w:cs="宋体"/>
                <w:szCs w:val="21"/>
              </w:rPr>
              <w:t>（1）以评标价低的报价人优先；</w:t>
            </w:r>
          </w:p>
          <w:p w14:paraId="2A3BE8B2">
            <w:pPr>
              <w:spacing w:line="400" w:lineRule="exact"/>
              <w:ind w:firstLine="420" w:firstLineChars="200"/>
              <w:rPr>
                <w:rFonts w:hint="eastAsia" w:ascii="宋体" w:hAnsi="宋体" w:cs="宋体"/>
                <w:szCs w:val="21"/>
              </w:rPr>
            </w:pPr>
            <w:r>
              <w:rPr>
                <w:rFonts w:hint="eastAsia" w:ascii="宋体" w:hAnsi="宋体" w:cs="宋体"/>
                <w:szCs w:val="21"/>
              </w:rPr>
              <w:t>（2）如评标价也相同时，以技术得分较高的报价人优先；</w:t>
            </w:r>
          </w:p>
          <w:p w14:paraId="575AAD89">
            <w:pPr>
              <w:spacing w:line="400" w:lineRule="exact"/>
              <w:ind w:firstLine="420" w:firstLineChars="200"/>
              <w:rPr>
                <w:rFonts w:hint="eastAsia" w:ascii="宋体" w:hAnsi="宋体" w:cs="宋体"/>
                <w:szCs w:val="21"/>
              </w:rPr>
            </w:pPr>
            <w:r>
              <w:rPr>
                <w:rFonts w:hint="eastAsia" w:ascii="宋体" w:hAnsi="宋体" w:cs="宋体"/>
                <w:szCs w:val="21"/>
              </w:rPr>
              <w:t>（3）如技术得分也相同时，以商务得分高的优先；</w:t>
            </w:r>
          </w:p>
          <w:p w14:paraId="4CC03570">
            <w:pPr>
              <w:spacing w:line="400" w:lineRule="exact"/>
              <w:ind w:firstLine="420" w:firstLineChars="200"/>
              <w:rPr>
                <w:rFonts w:hint="eastAsia" w:asciiTheme="minorEastAsia" w:hAnsiTheme="minorEastAsia" w:eastAsiaTheme="minorEastAsia" w:cstheme="minorEastAsia"/>
                <w:b/>
                <w:kern w:val="0"/>
                <w:szCs w:val="21"/>
              </w:rPr>
            </w:pPr>
            <w:r>
              <w:rPr>
                <w:rFonts w:hint="eastAsia" w:ascii="宋体" w:hAnsi="宋体" w:cs="宋体"/>
                <w:szCs w:val="21"/>
              </w:rPr>
              <w:t>（4）如商务得分也相同时，由评标委员会投票决定。</w:t>
            </w:r>
          </w:p>
        </w:tc>
      </w:tr>
      <w:tr w14:paraId="70AB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14:paraId="117132E8">
            <w:pPr>
              <w:snapToGrid w:val="0"/>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1159" w:type="dxa"/>
            <w:vAlign w:val="center"/>
          </w:tcPr>
          <w:p w14:paraId="3EBAA2A8">
            <w:pPr>
              <w:snapToGrid w:val="0"/>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评审因素</w:t>
            </w:r>
          </w:p>
        </w:tc>
        <w:tc>
          <w:tcPr>
            <w:tcW w:w="2022" w:type="dxa"/>
            <w:vAlign w:val="center"/>
          </w:tcPr>
          <w:p w14:paraId="18FEDF99">
            <w:pPr>
              <w:snapToGrid w:val="0"/>
              <w:spacing w:line="3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评审标准</w:t>
            </w:r>
          </w:p>
        </w:tc>
        <w:tc>
          <w:tcPr>
            <w:tcW w:w="5928" w:type="dxa"/>
            <w:vAlign w:val="center"/>
          </w:tcPr>
          <w:p w14:paraId="04D4BEE3">
            <w:pPr>
              <w:snapToGrid w:val="0"/>
              <w:spacing w:line="3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r>
      <w:tr w14:paraId="3BFF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06918483">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159" w:type="dxa"/>
            <w:vMerge w:val="restart"/>
            <w:vAlign w:val="center"/>
          </w:tcPr>
          <w:p w14:paraId="17955090">
            <w:pPr>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2022" w:type="dxa"/>
            <w:vAlign w:val="center"/>
          </w:tcPr>
          <w:p w14:paraId="564055EA">
            <w:pPr>
              <w:spacing w:line="3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营业执照</w:t>
            </w:r>
          </w:p>
        </w:tc>
        <w:tc>
          <w:tcPr>
            <w:tcW w:w="5928" w:type="dxa"/>
            <w:vAlign w:val="center"/>
          </w:tcPr>
          <w:p w14:paraId="7D2CD549">
            <w:pPr>
              <w:spacing w:line="400" w:lineRule="exact"/>
              <w:ind w:firstLine="420" w:firstLineChars="200"/>
              <w:rPr>
                <w:rFonts w:hint="eastAsia" w:ascii="宋体" w:hAnsi="宋体" w:cs="宋体"/>
                <w:szCs w:val="21"/>
              </w:rPr>
            </w:pPr>
            <w:r>
              <w:rPr>
                <w:rFonts w:hint="eastAsia"/>
              </w:rPr>
              <w:t>符合第二章“报价人须知”第8项规定</w:t>
            </w:r>
          </w:p>
        </w:tc>
      </w:tr>
      <w:tr w14:paraId="32C6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4B0EED7A">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14:paraId="16B93864">
            <w:pPr>
              <w:spacing w:line="320" w:lineRule="exact"/>
              <w:rPr>
                <w:rFonts w:hint="eastAsia" w:asciiTheme="minorEastAsia" w:hAnsiTheme="minorEastAsia" w:eastAsiaTheme="minorEastAsia" w:cstheme="minorEastAsia"/>
                <w:szCs w:val="21"/>
              </w:rPr>
            </w:pPr>
          </w:p>
        </w:tc>
        <w:tc>
          <w:tcPr>
            <w:tcW w:w="2022" w:type="dxa"/>
            <w:vAlign w:val="center"/>
          </w:tcPr>
          <w:p w14:paraId="5AB50A5A">
            <w:pPr>
              <w:spacing w:line="3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业绩要求</w:t>
            </w:r>
          </w:p>
        </w:tc>
        <w:tc>
          <w:tcPr>
            <w:tcW w:w="5928" w:type="dxa"/>
          </w:tcPr>
          <w:p w14:paraId="6E5AF71C">
            <w:pPr>
              <w:spacing w:line="400" w:lineRule="exact"/>
              <w:ind w:firstLine="420" w:firstLineChars="200"/>
              <w:rPr>
                <w:rFonts w:hint="eastAsia" w:ascii="宋体" w:hAnsi="宋体" w:cs="宋体"/>
                <w:szCs w:val="21"/>
              </w:rPr>
            </w:pPr>
            <w:r>
              <w:rPr>
                <w:rFonts w:hint="eastAsia"/>
              </w:rPr>
              <w:t>符合第二章“报价人须知”第8项规定</w:t>
            </w:r>
          </w:p>
        </w:tc>
      </w:tr>
      <w:tr w14:paraId="0BE8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10BBF999">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14:paraId="16630A4C">
            <w:pPr>
              <w:spacing w:line="320" w:lineRule="exact"/>
              <w:rPr>
                <w:rFonts w:hint="eastAsia" w:asciiTheme="minorEastAsia" w:hAnsiTheme="minorEastAsia" w:eastAsiaTheme="minorEastAsia" w:cstheme="minorEastAsia"/>
                <w:szCs w:val="21"/>
              </w:rPr>
            </w:pPr>
          </w:p>
        </w:tc>
        <w:tc>
          <w:tcPr>
            <w:tcW w:w="2022" w:type="dxa"/>
            <w:vAlign w:val="center"/>
          </w:tcPr>
          <w:p w14:paraId="708EC36C">
            <w:pPr>
              <w:spacing w:line="3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信誉要求</w:t>
            </w:r>
          </w:p>
        </w:tc>
        <w:tc>
          <w:tcPr>
            <w:tcW w:w="5928" w:type="dxa"/>
            <w:vAlign w:val="center"/>
          </w:tcPr>
          <w:p w14:paraId="2FEC00D2">
            <w:pPr>
              <w:spacing w:line="400" w:lineRule="exact"/>
              <w:ind w:firstLine="420" w:firstLineChars="200"/>
              <w:rPr>
                <w:rFonts w:hint="eastAsia" w:ascii="宋体" w:hAnsi="宋体" w:cs="宋体"/>
                <w:szCs w:val="21"/>
              </w:rPr>
            </w:pPr>
            <w:r>
              <w:rPr>
                <w:rFonts w:hint="eastAsia"/>
              </w:rPr>
              <w:t>符合第二章“报价人须知”第8项规定</w:t>
            </w:r>
          </w:p>
        </w:tc>
      </w:tr>
      <w:tr w14:paraId="2836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65D54502">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159" w:type="dxa"/>
            <w:vMerge w:val="restart"/>
            <w:vAlign w:val="center"/>
          </w:tcPr>
          <w:p w14:paraId="41C55C95">
            <w:pPr>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2022" w:type="dxa"/>
            <w:vAlign w:val="center"/>
          </w:tcPr>
          <w:p w14:paraId="4B7D8776">
            <w:pPr>
              <w:spacing w:line="3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报价人名称</w:t>
            </w:r>
          </w:p>
        </w:tc>
        <w:tc>
          <w:tcPr>
            <w:tcW w:w="5928" w:type="dxa"/>
            <w:vAlign w:val="center"/>
          </w:tcPr>
          <w:p w14:paraId="29C290B6">
            <w:pPr>
              <w:spacing w:line="400" w:lineRule="exact"/>
              <w:ind w:firstLine="420" w:firstLineChars="200"/>
              <w:rPr>
                <w:rFonts w:hint="eastAsia" w:ascii="宋体" w:hAnsi="宋体" w:cs="宋体"/>
                <w:szCs w:val="21"/>
              </w:rPr>
            </w:pPr>
            <w:r>
              <w:rPr>
                <w:rFonts w:hint="eastAsia" w:ascii="宋体" w:hAnsi="宋体" w:cs="宋体"/>
                <w:szCs w:val="21"/>
              </w:rPr>
              <w:t>与营业执照副本名称一致。</w:t>
            </w:r>
          </w:p>
        </w:tc>
      </w:tr>
      <w:tr w14:paraId="15A1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48B19B5C">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14:paraId="60A1FE06">
            <w:pPr>
              <w:spacing w:line="320" w:lineRule="exact"/>
              <w:rPr>
                <w:rFonts w:hint="eastAsia" w:asciiTheme="minorEastAsia" w:hAnsiTheme="minorEastAsia" w:eastAsiaTheme="minorEastAsia" w:cstheme="minorEastAsia"/>
                <w:szCs w:val="21"/>
              </w:rPr>
            </w:pPr>
          </w:p>
        </w:tc>
        <w:tc>
          <w:tcPr>
            <w:tcW w:w="2022" w:type="dxa"/>
            <w:vAlign w:val="center"/>
          </w:tcPr>
          <w:p w14:paraId="419B11B5">
            <w:pPr>
              <w:spacing w:line="3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报价函签字盖章</w:t>
            </w:r>
          </w:p>
        </w:tc>
        <w:tc>
          <w:tcPr>
            <w:tcW w:w="5928" w:type="dxa"/>
            <w:vAlign w:val="center"/>
          </w:tcPr>
          <w:p w14:paraId="75032B4F">
            <w:pPr>
              <w:spacing w:line="400" w:lineRule="exact"/>
              <w:ind w:firstLine="420" w:firstLineChars="200"/>
              <w:rPr>
                <w:rFonts w:hint="eastAsia" w:ascii="宋体" w:hAnsi="宋体" w:cs="宋体"/>
                <w:szCs w:val="21"/>
              </w:rPr>
            </w:pPr>
            <w:r>
              <w:rPr>
                <w:rFonts w:hint="eastAsia" w:ascii="宋体" w:hAnsi="宋体" w:cs="宋体"/>
                <w:szCs w:val="21"/>
              </w:rPr>
              <w:t>有法定代表人或委托代理人签字或加盖单位鲜公章。</w:t>
            </w:r>
          </w:p>
        </w:tc>
      </w:tr>
      <w:tr w14:paraId="7A5F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6F882167">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14:paraId="54765937">
            <w:pPr>
              <w:spacing w:line="320" w:lineRule="exact"/>
              <w:rPr>
                <w:rFonts w:hint="eastAsia" w:asciiTheme="minorEastAsia" w:hAnsiTheme="minorEastAsia" w:eastAsiaTheme="minorEastAsia" w:cstheme="minorEastAsia"/>
                <w:szCs w:val="21"/>
              </w:rPr>
            </w:pPr>
          </w:p>
        </w:tc>
        <w:tc>
          <w:tcPr>
            <w:tcW w:w="2022" w:type="dxa"/>
            <w:vAlign w:val="center"/>
          </w:tcPr>
          <w:p w14:paraId="5B4962ED">
            <w:pPr>
              <w:spacing w:line="3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竞争性比选响应文件格式</w:t>
            </w:r>
          </w:p>
        </w:tc>
        <w:tc>
          <w:tcPr>
            <w:tcW w:w="5928" w:type="dxa"/>
            <w:vAlign w:val="center"/>
          </w:tcPr>
          <w:p w14:paraId="29651709">
            <w:pPr>
              <w:ind w:firstLine="420" w:firstLineChars="200"/>
              <w:rPr>
                <w:rFonts w:hint="eastAsia" w:ascii="宋体" w:hAnsi="宋体" w:cs="宋体"/>
                <w:szCs w:val="21"/>
              </w:rPr>
            </w:pPr>
            <w:r>
              <w:rPr>
                <w:rFonts w:hint="eastAsia" w:ascii="宋体" w:hAnsi="宋体" w:cs="宋体"/>
                <w:szCs w:val="21"/>
              </w:rPr>
              <w:t>符合第九章“竞争性比选响应文件格式”的要求，字迹清晰可辨。</w:t>
            </w:r>
          </w:p>
          <w:p w14:paraId="26316E31">
            <w:pPr>
              <w:ind w:firstLine="420" w:firstLineChars="200"/>
              <w:rPr>
                <w:rFonts w:hint="eastAsia" w:ascii="宋体" w:hAnsi="宋体" w:cs="宋体"/>
                <w:szCs w:val="21"/>
              </w:rPr>
            </w:pPr>
            <w:r>
              <w:rPr>
                <w:rFonts w:hint="eastAsia" w:ascii="宋体" w:hAnsi="宋体" w:cs="宋体"/>
                <w:szCs w:val="21"/>
              </w:rPr>
              <w:t>1.竞争性比选响应声明书的所有数据均符合比选文件的规定；</w:t>
            </w:r>
          </w:p>
          <w:p w14:paraId="515D10F0">
            <w:pPr>
              <w:ind w:firstLine="420" w:firstLineChars="200"/>
              <w:rPr>
                <w:rFonts w:hint="eastAsia" w:ascii="宋体" w:hAnsi="宋体" w:cs="宋体"/>
                <w:szCs w:val="21"/>
              </w:rPr>
            </w:pPr>
            <w:r>
              <w:rPr>
                <w:rFonts w:hint="eastAsia" w:ascii="宋体" w:hAnsi="宋体" w:cs="宋体"/>
                <w:szCs w:val="21"/>
              </w:rPr>
              <w:t>2.竞争性比选响应文件附表齐全完整，内容均按规定填写；</w:t>
            </w:r>
          </w:p>
        </w:tc>
      </w:tr>
      <w:tr w14:paraId="6F5E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40416BC5">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14:paraId="28D03484">
            <w:pPr>
              <w:spacing w:line="320" w:lineRule="exact"/>
              <w:rPr>
                <w:rFonts w:hint="eastAsia" w:asciiTheme="minorEastAsia" w:hAnsiTheme="minorEastAsia" w:eastAsiaTheme="minorEastAsia" w:cstheme="minorEastAsia"/>
                <w:szCs w:val="21"/>
              </w:rPr>
            </w:pPr>
          </w:p>
        </w:tc>
        <w:tc>
          <w:tcPr>
            <w:tcW w:w="2022" w:type="dxa"/>
            <w:vAlign w:val="center"/>
          </w:tcPr>
          <w:p w14:paraId="567B7E86">
            <w:pPr>
              <w:spacing w:line="3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已标价采购清单</w:t>
            </w:r>
          </w:p>
        </w:tc>
        <w:tc>
          <w:tcPr>
            <w:tcW w:w="5928" w:type="dxa"/>
            <w:vAlign w:val="center"/>
          </w:tcPr>
          <w:p w14:paraId="5AB1BAF6">
            <w:pPr>
              <w:ind w:firstLine="420" w:firstLineChars="200"/>
              <w:rPr>
                <w:rFonts w:hint="eastAsia" w:ascii="宋体" w:hAnsi="宋体" w:cs="宋体"/>
                <w:szCs w:val="21"/>
              </w:rPr>
            </w:pPr>
            <w:r>
              <w:rPr>
                <w:rFonts w:hint="eastAsia" w:ascii="宋体" w:hAnsi="宋体" w:cs="宋体"/>
                <w:szCs w:val="21"/>
              </w:rPr>
              <w:t>符</w:t>
            </w:r>
            <w:r>
              <w:rPr>
                <w:rFonts w:hint="eastAsia" w:ascii="宋体" w:hAnsi="宋体" w:cs="宋体"/>
                <w:szCs w:val="21"/>
                <w:highlight w:val="none"/>
              </w:rPr>
              <w:t>合第五章“采</w:t>
            </w:r>
            <w:r>
              <w:rPr>
                <w:rFonts w:hint="eastAsia" w:ascii="宋体" w:hAnsi="宋体" w:cs="宋体"/>
                <w:szCs w:val="21"/>
              </w:rPr>
              <w:t>购清单”给出的范围及数量。</w:t>
            </w:r>
          </w:p>
        </w:tc>
      </w:tr>
      <w:tr w14:paraId="0B37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11840CE6">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14:paraId="11EF9BB7">
            <w:pPr>
              <w:spacing w:line="320" w:lineRule="exact"/>
              <w:rPr>
                <w:rFonts w:hint="eastAsia" w:asciiTheme="minorEastAsia" w:hAnsiTheme="minorEastAsia" w:eastAsiaTheme="minorEastAsia" w:cstheme="minorEastAsia"/>
                <w:szCs w:val="21"/>
              </w:rPr>
            </w:pPr>
          </w:p>
        </w:tc>
        <w:tc>
          <w:tcPr>
            <w:tcW w:w="2022" w:type="dxa"/>
            <w:vAlign w:val="center"/>
          </w:tcPr>
          <w:p w14:paraId="30356BE3">
            <w:pPr>
              <w:spacing w:line="3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报价其它要求</w:t>
            </w:r>
          </w:p>
        </w:tc>
        <w:tc>
          <w:tcPr>
            <w:tcW w:w="5928" w:type="dxa"/>
            <w:vAlign w:val="center"/>
          </w:tcPr>
          <w:p w14:paraId="0C78A3FB">
            <w:pPr>
              <w:ind w:firstLine="420" w:firstLineChars="200"/>
              <w:rPr>
                <w:rFonts w:hint="eastAsia" w:ascii="宋体" w:hAnsi="宋体" w:cs="宋体"/>
                <w:szCs w:val="21"/>
              </w:rPr>
            </w:pPr>
            <w:r>
              <w:rPr>
                <w:rFonts w:hint="eastAsia" w:ascii="宋体" w:hAnsi="宋体" w:cs="宋体"/>
                <w:szCs w:val="21"/>
              </w:rPr>
              <w:t>竞争性比选响应文件报价表中的报价与报价书文字报价应保持一致。</w:t>
            </w:r>
          </w:p>
        </w:tc>
      </w:tr>
      <w:tr w14:paraId="5A1A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6E9DF612">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14:paraId="3CF5F997">
            <w:pPr>
              <w:spacing w:line="320" w:lineRule="exact"/>
              <w:rPr>
                <w:rFonts w:hint="eastAsia" w:asciiTheme="minorEastAsia" w:hAnsiTheme="minorEastAsia" w:eastAsiaTheme="minorEastAsia" w:cstheme="minorEastAsia"/>
                <w:szCs w:val="21"/>
              </w:rPr>
            </w:pPr>
          </w:p>
        </w:tc>
        <w:tc>
          <w:tcPr>
            <w:tcW w:w="2022" w:type="dxa"/>
            <w:vAlign w:val="center"/>
          </w:tcPr>
          <w:p w14:paraId="4374E2CF">
            <w:pPr>
              <w:spacing w:line="32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928" w:type="dxa"/>
            <w:vAlign w:val="center"/>
          </w:tcPr>
          <w:p w14:paraId="762DE794">
            <w:pPr>
              <w:ind w:firstLine="420" w:firstLineChars="200"/>
              <w:rPr>
                <w:rFonts w:hint="eastAsia" w:ascii="宋体" w:hAnsi="宋体" w:cs="宋体"/>
                <w:szCs w:val="21"/>
              </w:rPr>
            </w:pPr>
            <w:r>
              <w:rPr>
                <w:rFonts w:hint="eastAsia" w:ascii="宋体" w:hAnsi="宋体" w:cs="宋体"/>
                <w:szCs w:val="21"/>
              </w:rPr>
              <w:t>竞争性比选响应文件正本中法定代表人或授权代理人签署姓名齐全，符合比选文件规定；</w:t>
            </w:r>
          </w:p>
        </w:tc>
      </w:tr>
      <w:tr w14:paraId="6B98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14:paraId="33291747">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14:paraId="4A6EC96C">
            <w:pPr>
              <w:spacing w:line="320" w:lineRule="exact"/>
              <w:rPr>
                <w:rFonts w:hint="eastAsia" w:asciiTheme="minorEastAsia" w:hAnsiTheme="minorEastAsia" w:eastAsiaTheme="minorEastAsia" w:cstheme="minorEastAsia"/>
                <w:szCs w:val="21"/>
              </w:rPr>
            </w:pPr>
          </w:p>
        </w:tc>
        <w:tc>
          <w:tcPr>
            <w:tcW w:w="2022" w:type="dxa"/>
            <w:vAlign w:val="center"/>
          </w:tcPr>
          <w:p w14:paraId="17320AC8">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928" w:type="dxa"/>
            <w:vAlign w:val="center"/>
          </w:tcPr>
          <w:p w14:paraId="75D44643">
            <w:pPr>
              <w:ind w:firstLine="420" w:firstLineChars="200"/>
              <w:rPr>
                <w:rFonts w:hint="eastAsia" w:ascii="宋体" w:hAnsi="宋体" w:cs="宋体"/>
                <w:szCs w:val="21"/>
              </w:rPr>
            </w:pPr>
            <w:r>
              <w:rPr>
                <w:rFonts w:hint="eastAsia" w:ascii="宋体" w:hAnsi="宋体" w:cs="宋体"/>
                <w:szCs w:val="21"/>
              </w:rPr>
              <w:t>单位负责人为同一人或者存在控股、管理关系的不同单位，不得同时参加报价，否则相关报价均无效。</w:t>
            </w:r>
          </w:p>
        </w:tc>
      </w:tr>
      <w:tr w14:paraId="6B1EA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51B19120">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159" w:type="dxa"/>
            <w:vMerge w:val="restart"/>
            <w:vAlign w:val="center"/>
          </w:tcPr>
          <w:p w14:paraId="24194CEC">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2022" w:type="dxa"/>
            <w:vAlign w:val="center"/>
          </w:tcPr>
          <w:p w14:paraId="79A8BA78">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928" w:type="dxa"/>
            <w:vAlign w:val="center"/>
          </w:tcPr>
          <w:p w14:paraId="59068B66">
            <w:pPr>
              <w:spacing w:line="400" w:lineRule="exact"/>
              <w:ind w:firstLine="420" w:firstLineChars="200"/>
              <w:rPr>
                <w:rFonts w:hint="eastAsia" w:ascii="宋体" w:hAnsi="宋体" w:cs="宋体"/>
                <w:szCs w:val="21"/>
              </w:rPr>
            </w:pPr>
            <w:r>
              <w:rPr>
                <w:rFonts w:hint="eastAsia" w:ascii="宋体" w:hAnsi="宋体" w:cs="宋体"/>
                <w:szCs w:val="21"/>
              </w:rPr>
              <w:t>符合第二章“报价人须知”第4项规定</w:t>
            </w:r>
          </w:p>
        </w:tc>
      </w:tr>
      <w:tr w14:paraId="580F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1113216B">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14:paraId="25F5C423">
            <w:pPr>
              <w:spacing w:line="320" w:lineRule="exact"/>
              <w:jc w:val="center"/>
              <w:rPr>
                <w:rFonts w:hint="eastAsia" w:asciiTheme="minorEastAsia" w:hAnsiTheme="minorEastAsia" w:eastAsiaTheme="minorEastAsia" w:cstheme="minorEastAsia"/>
                <w:szCs w:val="21"/>
              </w:rPr>
            </w:pPr>
          </w:p>
        </w:tc>
        <w:tc>
          <w:tcPr>
            <w:tcW w:w="2022" w:type="dxa"/>
            <w:vAlign w:val="center"/>
          </w:tcPr>
          <w:p w14:paraId="60724A61">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928" w:type="dxa"/>
            <w:vAlign w:val="center"/>
          </w:tcPr>
          <w:p w14:paraId="1B9C5903">
            <w:pPr>
              <w:spacing w:line="400" w:lineRule="exact"/>
              <w:ind w:firstLine="420" w:firstLineChars="200"/>
              <w:rPr>
                <w:rFonts w:hint="eastAsia" w:ascii="宋体" w:hAnsi="宋体" w:cs="宋体"/>
                <w:szCs w:val="21"/>
              </w:rPr>
            </w:pPr>
            <w:r>
              <w:rPr>
                <w:rFonts w:hint="eastAsia" w:ascii="宋体" w:hAnsi="宋体" w:cs="宋体"/>
                <w:szCs w:val="21"/>
              </w:rPr>
              <w:t>符合比选文件给出的范围及数量，且报价不得超过采购人公布的最高限价，但也不得低于报价人的企业成本。</w:t>
            </w:r>
          </w:p>
        </w:tc>
      </w:tr>
      <w:tr w14:paraId="0D29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659C947E">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14:paraId="42F98AED">
            <w:pPr>
              <w:spacing w:line="320" w:lineRule="exact"/>
              <w:jc w:val="center"/>
              <w:rPr>
                <w:rFonts w:hint="eastAsia" w:asciiTheme="minorEastAsia" w:hAnsiTheme="minorEastAsia" w:eastAsiaTheme="minorEastAsia" w:cstheme="minorEastAsia"/>
                <w:szCs w:val="21"/>
              </w:rPr>
            </w:pPr>
          </w:p>
        </w:tc>
        <w:tc>
          <w:tcPr>
            <w:tcW w:w="2022" w:type="dxa"/>
            <w:vAlign w:val="center"/>
          </w:tcPr>
          <w:p w14:paraId="7A53882D">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tc>
        <w:tc>
          <w:tcPr>
            <w:tcW w:w="5928" w:type="dxa"/>
            <w:vAlign w:val="center"/>
          </w:tcPr>
          <w:p w14:paraId="719C1DA1">
            <w:pPr>
              <w:spacing w:line="400" w:lineRule="exact"/>
              <w:ind w:firstLine="420" w:firstLineChars="200"/>
              <w:rPr>
                <w:rFonts w:hint="eastAsia" w:ascii="宋体" w:hAnsi="宋体" w:cs="宋体"/>
                <w:szCs w:val="21"/>
              </w:rPr>
            </w:pPr>
            <w:r>
              <w:rPr>
                <w:rFonts w:hint="eastAsia" w:ascii="宋体" w:hAnsi="宋体" w:cs="宋体"/>
                <w:szCs w:val="21"/>
              </w:rPr>
              <w:t>符合第二章“报价人须知”第5项规定</w:t>
            </w:r>
          </w:p>
        </w:tc>
      </w:tr>
      <w:tr w14:paraId="43B0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14:paraId="135CB1AC">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59" w:type="dxa"/>
            <w:vAlign w:val="center"/>
          </w:tcPr>
          <w:p w14:paraId="6618BC18">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分值构</w:t>
            </w:r>
          </w:p>
          <w:p w14:paraId="5DF4CFCA">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（总分 100 分） </w:t>
            </w:r>
          </w:p>
        </w:tc>
        <w:tc>
          <w:tcPr>
            <w:tcW w:w="7950" w:type="dxa"/>
            <w:gridSpan w:val="2"/>
            <w:vAlign w:val="center"/>
          </w:tcPr>
          <w:p w14:paraId="13D467E1">
            <w:p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投标报价70分；</w:t>
            </w:r>
          </w:p>
          <w:p w14:paraId="56A1E101">
            <w:p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商务部分10分；</w:t>
            </w:r>
          </w:p>
          <w:p w14:paraId="1B41BB08">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技术部分20分。</w:t>
            </w:r>
          </w:p>
        </w:tc>
      </w:tr>
      <w:tr w14:paraId="6FE8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74F37FDF">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1159" w:type="dxa"/>
            <w:vMerge w:val="restart"/>
            <w:vAlign w:val="center"/>
          </w:tcPr>
          <w:p w14:paraId="3C7D77BC">
            <w:pPr>
              <w:spacing w:line="32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投标报价（70分）</w:t>
            </w:r>
          </w:p>
        </w:tc>
        <w:tc>
          <w:tcPr>
            <w:tcW w:w="2022" w:type="dxa"/>
            <w:vAlign w:val="center"/>
          </w:tcPr>
          <w:p w14:paraId="34674C87">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w:t>
            </w:r>
          </w:p>
        </w:tc>
        <w:tc>
          <w:tcPr>
            <w:tcW w:w="5928" w:type="dxa"/>
          </w:tcPr>
          <w:p w14:paraId="79EF99BA">
            <w:pPr>
              <w:spacing w:line="400" w:lineRule="exact"/>
              <w:ind w:firstLine="420" w:firstLineChars="200"/>
              <w:rPr>
                <w:szCs w:val="21"/>
              </w:rPr>
            </w:pPr>
            <w:r>
              <w:rPr>
                <w:szCs w:val="21"/>
              </w:rPr>
              <w:t>由评标委员会计算评标基准价：</w:t>
            </w:r>
          </w:p>
          <w:p w14:paraId="77E967BB">
            <w:pPr>
              <w:spacing w:line="400" w:lineRule="exact"/>
              <w:ind w:firstLine="420" w:firstLineChars="200"/>
              <w:rPr>
                <w:szCs w:val="21"/>
              </w:rPr>
            </w:pPr>
            <w:r>
              <w:rPr>
                <w:szCs w:val="21"/>
              </w:rPr>
              <w:t>（1）评标价的确定：评标价＝投标函文字报价</w:t>
            </w:r>
          </w:p>
          <w:p w14:paraId="503D782E">
            <w:pPr>
              <w:spacing w:line="400" w:lineRule="exact"/>
              <w:ind w:firstLine="420" w:firstLineChars="200"/>
              <w:rPr>
                <w:szCs w:val="21"/>
              </w:rPr>
            </w:pPr>
            <w:r>
              <w:rPr>
                <w:szCs w:val="21"/>
              </w:rPr>
              <w:t>（2）评标基准价的确定：</w:t>
            </w:r>
          </w:p>
          <w:p w14:paraId="6138514E">
            <w:pPr>
              <w:spacing w:line="400" w:lineRule="exact"/>
              <w:ind w:firstLine="420" w:firstLineChars="200"/>
              <w:rPr>
                <w:szCs w:val="21"/>
              </w:rPr>
            </w:pPr>
            <w:r>
              <w:rPr>
                <w:szCs w:val="21"/>
              </w:rPr>
              <w:t>通过初步评审的投标报价为有效报价，将有效报价计算算术平均值。作为评标基准价A1。</w:t>
            </w:r>
          </w:p>
          <w:p w14:paraId="4893F9F2">
            <w:pPr>
              <w:spacing w:line="400" w:lineRule="exact"/>
              <w:ind w:firstLine="420" w:firstLineChars="200"/>
              <w:rPr>
                <w:szCs w:val="21"/>
                <w:highlight w:val="yellow"/>
              </w:rPr>
            </w:pPr>
            <w:r>
              <w:rPr>
                <w:szCs w:val="21"/>
              </w:rPr>
              <w:t>注：评标基准价以元为单位，保留2位小数，按四舍五入原则进行。</w:t>
            </w:r>
            <w:r>
              <w:rPr>
                <w:rFonts w:hint="eastAsia" w:ascii="宋体" w:hAnsi="宋体" w:cs="宋体"/>
                <w:szCs w:val="21"/>
              </w:rPr>
              <w:t>确认后的评标基准价在本次整个招投标期间保持不变，不随后续评审的报价人数量发生变化。</w:t>
            </w:r>
          </w:p>
        </w:tc>
      </w:tr>
      <w:tr w14:paraId="2960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4B3E2629">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14:paraId="2A4ACF22">
            <w:pPr>
              <w:spacing w:line="320" w:lineRule="exact"/>
              <w:rPr>
                <w:rFonts w:hint="eastAsia" w:asciiTheme="minorEastAsia" w:hAnsiTheme="minorEastAsia" w:eastAsiaTheme="minorEastAsia" w:cstheme="minorEastAsia"/>
                <w:szCs w:val="21"/>
              </w:rPr>
            </w:pPr>
          </w:p>
        </w:tc>
        <w:tc>
          <w:tcPr>
            <w:tcW w:w="2022" w:type="dxa"/>
            <w:vAlign w:val="center"/>
          </w:tcPr>
          <w:p w14:paraId="12F915D5">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偏差率计算</w:t>
            </w:r>
          </w:p>
        </w:tc>
        <w:tc>
          <w:tcPr>
            <w:tcW w:w="5928" w:type="dxa"/>
          </w:tcPr>
          <w:p w14:paraId="78C754FB">
            <w:pPr>
              <w:spacing w:line="400" w:lineRule="exact"/>
              <w:ind w:firstLine="420" w:firstLineChars="200"/>
              <w:rPr>
                <w:szCs w:val="21"/>
              </w:rPr>
            </w:pPr>
            <w:r>
              <w:rPr>
                <w:szCs w:val="21"/>
              </w:rPr>
              <w:t>偏差率计算公式 偏差率=100％×（报价人报价一评标基准价A1）／评标基准价A1</w:t>
            </w:r>
          </w:p>
          <w:p w14:paraId="121421C3">
            <w:pPr>
              <w:spacing w:line="400" w:lineRule="exact"/>
              <w:ind w:firstLine="420" w:firstLineChars="200"/>
              <w:rPr>
                <w:szCs w:val="21"/>
                <w:highlight w:val="yellow"/>
              </w:rPr>
            </w:pPr>
            <w:r>
              <w:rPr>
                <w:szCs w:val="21"/>
              </w:rPr>
              <w:t>偏差率计算的最终结果取小数点后两位，小数点后第三位“四舍五入”。</w:t>
            </w:r>
          </w:p>
        </w:tc>
      </w:tr>
      <w:tr w14:paraId="2CA5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6385EC0E">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14:paraId="23BDCB8D">
            <w:pPr>
              <w:spacing w:line="320" w:lineRule="exact"/>
              <w:rPr>
                <w:rFonts w:hint="eastAsia" w:asciiTheme="minorEastAsia" w:hAnsiTheme="minorEastAsia" w:eastAsiaTheme="minorEastAsia" w:cstheme="minorEastAsia"/>
                <w:szCs w:val="21"/>
              </w:rPr>
            </w:pPr>
          </w:p>
        </w:tc>
        <w:tc>
          <w:tcPr>
            <w:tcW w:w="2022" w:type="dxa"/>
            <w:vAlign w:val="center"/>
          </w:tcPr>
          <w:p w14:paraId="43369A5E">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5928" w:type="dxa"/>
          </w:tcPr>
          <w:p w14:paraId="20CCE031">
            <w:pPr>
              <w:spacing w:line="400" w:lineRule="exact"/>
              <w:ind w:firstLine="420" w:firstLineChars="200"/>
              <w:rPr>
                <w:rFonts w:hint="eastAsia" w:ascii="宋体" w:hAnsi="宋体" w:cs="宋体"/>
                <w:szCs w:val="21"/>
              </w:rPr>
            </w:pPr>
            <w:r>
              <w:rPr>
                <w:rFonts w:hint="eastAsia" w:ascii="宋体" w:hAnsi="宋体" w:cs="宋体"/>
                <w:szCs w:val="21"/>
              </w:rPr>
              <w:t>所有有效投标报价分别与评标基准价相比较，等于基准价得70分，每增加1%扣0.5分；每减少1%扣0.2分，最多扣5分。按插入法计算得分。</w:t>
            </w:r>
          </w:p>
          <w:p w14:paraId="6EC17BAF">
            <w:pPr>
              <w:spacing w:line="400" w:lineRule="exact"/>
              <w:ind w:firstLine="420" w:firstLineChars="200"/>
              <w:rPr>
                <w:rFonts w:hint="eastAsia" w:ascii="宋体" w:hAnsi="宋体" w:cs="宋体"/>
                <w:szCs w:val="21"/>
              </w:rPr>
            </w:pPr>
            <w:r>
              <w:rPr>
                <w:rFonts w:hint="eastAsia" w:ascii="宋体" w:hAnsi="宋体" w:cs="宋体"/>
                <w:szCs w:val="21"/>
              </w:rPr>
              <w:t>以上计算取小数点后两位，第三位四舍五入。</w:t>
            </w:r>
          </w:p>
          <w:p w14:paraId="0FB2D825">
            <w:pPr>
              <w:spacing w:line="400" w:lineRule="exact"/>
              <w:ind w:firstLine="420" w:firstLineChars="200"/>
              <w:rPr>
                <w:rFonts w:hint="eastAsia" w:ascii="宋体" w:hAnsi="宋体" w:cs="宋体"/>
                <w:szCs w:val="21"/>
              </w:rPr>
            </w:pPr>
            <w:r>
              <w:rPr>
                <w:rFonts w:hint="eastAsia" w:ascii="宋体" w:hAnsi="宋体" w:cs="宋体"/>
                <w:szCs w:val="21"/>
              </w:rPr>
              <w:t>注：投标报价以元为单位，按插入法计算得分，以上计算取小数点后两位，第三位四舍五入。</w:t>
            </w:r>
          </w:p>
          <w:p w14:paraId="5B1AC8C0">
            <w:pPr>
              <w:spacing w:line="400" w:lineRule="exact"/>
              <w:ind w:firstLine="420" w:firstLineChars="200"/>
              <w:rPr>
                <w:rFonts w:hint="eastAsia" w:ascii="宋体" w:hAnsi="宋体" w:cs="宋体"/>
                <w:szCs w:val="21"/>
              </w:rPr>
            </w:pPr>
            <w:r>
              <w:rPr>
                <w:rFonts w:hint="eastAsia" w:ascii="宋体" w:hAnsi="宋体" w:cs="宋体"/>
                <w:szCs w:val="21"/>
              </w:rPr>
              <w:t>偏差率=（报价人的评标价-评标基准价）/评标基准价的绝对值。</w:t>
            </w:r>
          </w:p>
          <w:p w14:paraId="2D944844">
            <w:pPr>
              <w:spacing w:line="400" w:lineRule="exact"/>
              <w:ind w:firstLine="420" w:firstLineChars="200"/>
              <w:rPr>
                <w:szCs w:val="21"/>
                <w:highlight w:val="yellow"/>
              </w:rPr>
            </w:pPr>
            <w:r>
              <w:rPr>
                <w:rFonts w:hint="eastAsia" w:ascii="宋体" w:hAnsi="宋体" w:cs="宋体"/>
                <w:szCs w:val="21"/>
              </w:rPr>
              <w:t>以上计算取小数点后两位，第三位四舍五入。（线性计分）</w:t>
            </w:r>
          </w:p>
        </w:tc>
      </w:tr>
      <w:tr w14:paraId="773E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553DF673">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1159" w:type="dxa"/>
            <w:vMerge w:val="restart"/>
            <w:vAlign w:val="center"/>
          </w:tcPr>
          <w:p w14:paraId="45246B60">
            <w:pPr>
              <w:spacing w:line="320" w:lineRule="exact"/>
              <w:jc w:val="center"/>
              <w:rPr>
                <w:rFonts w:hint="eastAsia" w:ascii="宋体" w:hAnsi="宋体"/>
                <w:szCs w:val="21"/>
              </w:rPr>
            </w:pPr>
            <w:r>
              <w:rPr>
                <w:rFonts w:hint="eastAsia" w:ascii="宋体" w:hAnsi="宋体"/>
                <w:szCs w:val="21"/>
              </w:rPr>
              <w:t>商务部分（10分）</w:t>
            </w:r>
          </w:p>
        </w:tc>
        <w:tc>
          <w:tcPr>
            <w:tcW w:w="2022" w:type="dxa"/>
            <w:vAlign w:val="center"/>
          </w:tcPr>
          <w:p w14:paraId="2138144C">
            <w:pPr>
              <w:spacing w:line="320" w:lineRule="exact"/>
              <w:jc w:val="center"/>
              <w:rPr>
                <w:rFonts w:hint="eastAsia" w:ascii="宋体" w:hAnsi="宋体"/>
                <w:szCs w:val="21"/>
              </w:rPr>
            </w:pPr>
            <w:r>
              <w:rPr>
                <w:rFonts w:hint="eastAsia" w:ascii="宋体" w:hAnsi="宋体"/>
                <w:szCs w:val="21"/>
              </w:rPr>
              <w:t>产品资质</w:t>
            </w:r>
          </w:p>
          <w:p w14:paraId="7F6F79F4">
            <w:pPr>
              <w:spacing w:line="320" w:lineRule="exact"/>
              <w:jc w:val="center"/>
              <w:rPr>
                <w:rFonts w:hint="eastAsia" w:ascii="宋体" w:hAnsi="宋体"/>
                <w:szCs w:val="21"/>
              </w:rPr>
            </w:pPr>
            <w:r>
              <w:rPr>
                <w:rFonts w:hint="eastAsia" w:ascii="宋体" w:hAnsi="宋体"/>
                <w:szCs w:val="21"/>
              </w:rPr>
              <w:t>（2分）</w:t>
            </w:r>
          </w:p>
        </w:tc>
        <w:tc>
          <w:tcPr>
            <w:tcW w:w="5928" w:type="dxa"/>
            <w:vAlign w:val="center"/>
          </w:tcPr>
          <w:p w14:paraId="72A67761">
            <w:pPr>
              <w:spacing w:line="400" w:lineRule="exact"/>
              <w:ind w:firstLine="420" w:firstLineChars="200"/>
              <w:rPr>
                <w:szCs w:val="21"/>
                <w:highlight w:val="yellow"/>
              </w:rPr>
            </w:pPr>
            <w:r>
              <w:rPr>
                <w:rFonts w:hint="eastAsia"/>
                <w:szCs w:val="21"/>
              </w:rPr>
              <w:t>报价人</w:t>
            </w:r>
            <w:r>
              <w:rPr>
                <w:kern w:val="0"/>
                <w:szCs w:val="21"/>
              </w:rPr>
              <w:t>提供</w:t>
            </w:r>
            <w:r>
              <w:rPr>
                <w:rFonts w:hint="eastAsia"/>
                <w:kern w:val="0"/>
                <w:szCs w:val="21"/>
              </w:rPr>
              <w:t>含“智能”或“</w:t>
            </w:r>
            <w:r>
              <w:rPr>
                <w:rFonts w:hint="eastAsia"/>
                <w:kern w:val="0"/>
                <w:szCs w:val="21"/>
                <w:highlight w:val="none"/>
              </w:rPr>
              <w:t>大模型”字眼</w:t>
            </w:r>
            <w:r>
              <w:rPr>
                <w:kern w:val="0"/>
                <w:szCs w:val="21"/>
                <w:highlight w:val="none"/>
              </w:rPr>
              <w:t>的</w:t>
            </w:r>
            <w:r>
              <w:rPr>
                <w:szCs w:val="21"/>
                <w:highlight w:val="none"/>
              </w:rPr>
              <w:t>计算机软件著作权登记证书</w:t>
            </w:r>
            <w:r>
              <w:rPr>
                <w:kern w:val="0"/>
                <w:szCs w:val="21"/>
                <w:highlight w:val="none"/>
              </w:rPr>
              <w:t>，每</w:t>
            </w:r>
            <w:r>
              <w:rPr>
                <w:rFonts w:hint="eastAsia"/>
                <w:kern w:val="0"/>
                <w:szCs w:val="21"/>
                <w:highlight w:val="none"/>
              </w:rPr>
              <w:t>提供1</w:t>
            </w:r>
            <w:r>
              <w:rPr>
                <w:kern w:val="0"/>
                <w:szCs w:val="21"/>
                <w:highlight w:val="none"/>
              </w:rPr>
              <w:t>个得</w:t>
            </w:r>
            <w:r>
              <w:rPr>
                <w:rFonts w:hint="eastAsia"/>
                <w:kern w:val="0"/>
                <w:szCs w:val="21"/>
                <w:highlight w:val="none"/>
              </w:rPr>
              <w:t>1</w:t>
            </w:r>
            <w:r>
              <w:rPr>
                <w:kern w:val="0"/>
                <w:szCs w:val="21"/>
                <w:highlight w:val="none"/>
              </w:rPr>
              <w:t>分，最高</w:t>
            </w:r>
            <w:r>
              <w:rPr>
                <w:rFonts w:hint="eastAsia"/>
                <w:kern w:val="0"/>
                <w:szCs w:val="21"/>
                <w:highlight w:val="none"/>
              </w:rPr>
              <w:t>2</w:t>
            </w:r>
            <w:r>
              <w:rPr>
                <w:kern w:val="0"/>
                <w:szCs w:val="21"/>
                <w:highlight w:val="none"/>
              </w:rPr>
              <w:t>分。</w:t>
            </w:r>
            <w:r>
              <w:rPr>
                <w:szCs w:val="21"/>
                <w:highlight w:val="none"/>
              </w:rPr>
              <w:t>注：须提供上述有效的证书复印件并加盖</w:t>
            </w:r>
            <w:r>
              <w:rPr>
                <w:rFonts w:hint="eastAsia"/>
                <w:szCs w:val="21"/>
                <w:highlight w:val="none"/>
              </w:rPr>
              <w:t>报价人</w:t>
            </w:r>
            <w:r>
              <w:rPr>
                <w:szCs w:val="21"/>
                <w:highlight w:val="none"/>
              </w:rPr>
              <w:t>公章，未按要求提供证明文件的不得分。</w:t>
            </w:r>
          </w:p>
        </w:tc>
      </w:tr>
      <w:tr w14:paraId="3BF4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3C7C0663">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14:paraId="7D0DD569">
            <w:pPr>
              <w:spacing w:line="320" w:lineRule="exact"/>
              <w:rPr>
                <w:rFonts w:hint="eastAsia" w:asciiTheme="minorEastAsia" w:hAnsiTheme="minorEastAsia" w:eastAsiaTheme="minorEastAsia" w:cstheme="minorEastAsia"/>
                <w:szCs w:val="21"/>
              </w:rPr>
            </w:pPr>
          </w:p>
        </w:tc>
        <w:tc>
          <w:tcPr>
            <w:tcW w:w="2022" w:type="dxa"/>
            <w:vAlign w:val="center"/>
          </w:tcPr>
          <w:p w14:paraId="16C107FF">
            <w:pPr>
              <w:spacing w:line="400" w:lineRule="exact"/>
              <w:jc w:val="center"/>
              <w:rPr>
                <w:rFonts w:hint="eastAsia" w:ascii="宋体" w:hAnsi="宋体" w:cs="宋体"/>
                <w:szCs w:val="21"/>
              </w:rPr>
            </w:pPr>
            <w:r>
              <w:rPr>
                <w:rFonts w:hint="eastAsia" w:ascii="宋体" w:hAnsi="宋体" w:cs="宋体"/>
                <w:szCs w:val="21"/>
              </w:rPr>
              <w:t>案例要求</w:t>
            </w:r>
          </w:p>
          <w:p w14:paraId="065C7604">
            <w:pPr>
              <w:spacing w:line="400" w:lineRule="exact"/>
              <w:jc w:val="center"/>
              <w:rPr>
                <w:rFonts w:hint="eastAsia" w:ascii="宋体" w:hAnsi="宋体" w:cs="宋体"/>
                <w:szCs w:val="21"/>
              </w:rPr>
            </w:pPr>
            <w:r>
              <w:rPr>
                <w:rFonts w:hint="eastAsia" w:ascii="宋体" w:hAnsi="宋体" w:cs="宋体"/>
                <w:szCs w:val="21"/>
              </w:rPr>
              <w:t>（8分）</w:t>
            </w:r>
          </w:p>
        </w:tc>
        <w:tc>
          <w:tcPr>
            <w:tcW w:w="5928" w:type="dxa"/>
            <w:vAlign w:val="center"/>
          </w:tcPr>
          <w:p w14:paraId="574F8302">
            <w:pPr>
              <w:spacing w:line="400" w:lineRule="exact"/>
              <w:ind w:firstLine="420" w:firstLineChars="200"/>
              <w:rPr>
                <w:rFonts w:hint="default" w:eastAsia="宋体"/>
                <w:szCs w:val="21"/>
                <w:highlight w:val="none"/>
                <w:lang w:val="en-US" w:eastAsia="zh-CN"/>
              </w:rPr>
            </w:pPr>
            <w:r>
              <w:rPr>
                <w:rFonts w:hint="eastAsia"/>
                <w:szCs w:val="21"/>
                <w:highlight w:val="none"/>
                <w:lang w:val="en-US" w:eastAsia="zh-CN"/>
              </w:rPr>
              <w:t>满足资格业绩要求得4分；</w:t>
            </w:r>
          </w:p>
          <w:p w14:paraId="242829A8">
            <w:pPr>
              <w:spacing w:line="400" w:lineRule="exact"/>
              <w:ind w:firstLine="420" w:firstLineChars="200"/>
              <w:rPr>
                <w:szCs w:val="21"/>
                <w:highlight w:val="none"/>
              </w:rPr>
            </w:pPr>
            <w:r>
              <w:rPr>
                <w:szCs w:val="21"/>
                <w:highlight w:val="none"/>
              </w:rPr>
              <w:t>报价人在2021年1月1日至报价截止日期承担合同额不低于</w:t>
            </w:r>
            <w:r>
              <w:rPr>
                <w:rFonts w:hint="eastAsia"/>
                <w:szCs w:val="21"/>
                <w:highlight w:val="none"/>
              </w:rPr>
              <w:t>1</w:t>
            </w:r>
            <w:r>
              <w:rPr>
                <w:rFonts w:hint="eastAsia"/>
                <w:szCs w:val="21"/>
                <w:highlight w:val="none"/>
                <w:lang w:val="en-US" w:eastAsia="zh-CN"/>
              </w:rPr>
              <w:t>0</w:t>
            </w:r>
            <w:r>
              <w:rPr>
                <w:szCs w:val="21"/>
                <w:highlight w:val="none"/>
              </w:rPr>
              <w:t>万元的人工智能或大模型相关领域的项目业绩。提供合同关键页复印件并加盖报价人公章，合同复印件需体现合同金额、合同签订时间。</w:t>
            </w:r>
          </w:p>
          <w:p w14:paraId="33D2E055">
            <w:pPr>
              <w:spacing w:line="400" w:lineRule="exact"/>
              <w:ind w:firstLine="420" w:firstLineChars="200"/>
              <w:rPr>
                <w:szCs w:val="21"/>
                <w:highlight w:val="yellow"/>
              </w:rPr>
            </w:pPr>
            <w:r>
              <w:rPr>
                <w:szCs w:val="21"/>
                <w:highlight w:val="none"/>
              </w:rPr>
              <w:t>提供一个业绩案例得</w:t>
            </w:r>
            <w:r>
              <w:rPr>
                <w:rFonts w:hint="eastAsia"/>
                <w:szCs w:val="21"/>
                <w:highlight w:val="none"/>
                <w:lang w:val="en-US" w:eastAsia="zh-CN"/>
              </w:rPr>
              <w:t>2</w:t>
            </w:r>
            <w:r>
              <w:rPr>
                <w:szCs w:val="21"/>
                <w:highlight w:val="none"/>
              </w:rPr>
              <w:t>分，最多得</w:t>
            </w:r>
            <w:r>
              <w:rPr>
                <w:rFonts w:hint="eastAsia"/>
                <w:szCs w:val="21"/>
                <w:highlight w:val="none"/>
                <w:lang w:val="en-US" w:eastAsia="zh-CN"/>
              </w:rPr>
              <w:t>4</w:t>
            </w:r>
            <w:r>
              <w:rPr>
                <w:szCs w:val="21"/>
                <w:highlight w:val="none"/>
              </w:rPr>
              <w:t>分；未提供不得分。</w:t>
            </w:r>
          </w:p>
        </w:tc>
      </w:tr>
      <w:tr w14:paraId="4621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2" w:hRule="atLeast"/>
          <w:jc w:val="center"/>
        </w:trPr>
        <w:tc>
          <w:tcPr>
            <w:tcW w:w="898" w:type="dxa"/>
            <w:vMerge w:val="restart"/>
            <w:vAlign w:val="center"/>
          </w:tcPr>
          <w:p w14:paraId="3E98AECD">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1159" w:type="dxa"/>
            <w:vMerge w:val="restart"/>
            <w:vAlign w:val="center"/>
          </w:tcPr>
          <w:p w14:paraId="0276CFBC">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技术部分（20分）</w:t>
            </w:r>
          </w:p>
        </w:tc>
        <w:tc>
          <w:tcPr>
            <w:tcW w:w="2022" w:type="dxa"/>
            <w:vAlign w:val="center"/>
          </w:tcPr>
          <w:p w14:paraId="230C09EF">
            <w:pPr>
              <w:snapToGrid w:val="0"/>
              <w:spacing w:line="40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技术指标</w:t>
            </w:r>
          </w:p>
          <w:p w14:paraId="1FE5D6DE">
            <w:pPr>
              <w:spacing w:line="400" w:lineRule="exact"/>
              <w:jc w:val="center"/>
              <w:rPr>
                <w:rFonts w:hint="eastAsia" w:ascii="宋体" w:hAnsi="宋体" w:cs="宋体"/>
                <w:szCs w:val="21"/>
              </w:rPr>
            </w:pPr>
            <w:r>
              <w:rPr>
                <w:rFonts w:hint="eastAsia" w:ascii="宋体" w:hAnsi="宋体" w:cs="宋体"/>
                <w:color w:val="000000" w:themeColor="text1"/>
                <w:kern w:val="0"/>
                <w:szCs w:val="21"/>
                <w14:textFill>
                  <w14:solidFill>
                    <w14:schemeClr w14:val="tx1"/>
                  </w14:solidFill>
                </w14:textFill>
              </w:rPr>
              <w:t>（10分）</w:t>
            </w:r>
          </w:p>
        </w:tc>
        <w:tc>
          <w:tcPr>
            <w:tcW w:w="5928" w:type="dxa"/>
          </w:tcPr>
          <w:p w14:paraId="338BC9D7">
            <w:pPr>
              <w:ind w:firstLine="420" w:firstLineChars="200"/>
              <w:rPr>
                <w:szCs w:val="21"/>
              </w:rPr>
            </w:pPr>
            <w:r>
              <w:rPr>
                <w:szCs w:val="21"/>
              </w:rPr>
              <w:t>有效报价人的起评分为10分。报价人完全响应“第</w:t>
            </w:r>
            <w:r>
              <w:rPr>
                <w:rFonts w:hint="eastAsia"/>
                <w:szCs w:val="21"/>
              </w:rPr>
              <w:t>七</w:t>
            </w:r>
            <w:r>
              <w:rPr>
                <w:szCs w:val="21"/>
              </w:rPr>
              <w:t>章  技术</w:t>
            </w:r>
            <w:r>
              <w:rPr>
                <w:rFonts w:hint="eastAsia"/>
                <w:szCs w:val="21"/>
              </w:rPr>
              <w:t>标准</w:t>
            </w:r>
            <w:r>
              <w:rPr>
                <w:szCs w:val="21"/>
              </w:rPr>
              <w:t>”的所有条款的，得满分10分。</w:t>
            </w:r>
          </w:p>
          <w:p w14:paraId="14CB033E">
            <w:pPr>
              <w:rPr>
                <w:szCs w:val="21"/>
              </w:rPr>
            </w:pPr>
            <w:r>
              <w:rPr>
                <w:szCs w:val="21"/>
              </w:rPr>
              <w:t>扣分条款：</w:t>
            </w:r>
          </w:p>
          <w:p w14:paraId="4B481599">
            <w:pPr>
              <w:ind w:firstLine="420" w:firstLineChars="200"/>
              <w:rPr>
                <w:szCs w:val="21"/>
              </w:rPr>
            </w:pPr>
            <w:r>
              <w:rPr>
                <w:szCs w:val="21"/>
              </w:rPr>
              <w:t>（1）报价人所投产品的重要技术参数（本比选文件中“第</w:t>
            </w:r>
            <w:r>
              <w:rPr>
                <w:rFonts w:hint="eastAsia"/>
                <w:szCs w:val="21"/>
              </w:rPr>
              <w:t>七</w:t>
            </w:r>
            <w:r>
              <w:rPr>
                <w:szCs w:val="21"/>
              </w:rPr>
              <w:t>章 技术</w:t>
            </w:r>
            <w:r>
              <w:rPr>
                <w:rFonts w:hint="eastAsia"/>
                <w:szCs w:val="21"/>
              </w:rPr>
              <w:t>标准</w:t>
            </w:r>
            <w:r>
              <w:rPr>
                <w:szCs w:val="21"/>
              </w:rPr>
              <w:t>”中带“▲”项），有一项不满足的，技术部分得0分；</w:t>
            </w:r>
          </w:p>
          <w:p w14:paraId="277171A4">
            <w:pPr>
              <w:pStyle w:val="34"/>
              <w:spacing w:before="70" w:line="320" w:lineRule="exact"/>
              <w:ind w:right="83" w:firstLine="420" w:firstLineChars="200"/>
              <w:rPr>
                <w:szCs w:val="21"/>
              </w:rPr>
            </w:pPr>
            <w:r>
              <w:rPr>
                <w:szCs w:val="21"/>
              </w:rPr>
              <w:t>（2）报价人所投产品的一般性技术参数（本比选文件中“第</w:t>
            </w:r>
            <w:r>
              <w:rPr>
                <w:rFonts w:hint="eastAsia"/>
                <w:szCs w:val="21"/>
              </w:rPr>
              <w:t>七</w:t>
            </w:r>
            <w:r>
              <w:rPr>
                <w:szCs w:val="21"/>
              </w:rPr>
              <w:t>章 技术</w:t>
            </w:r>
            <w:r>
              <w:rPr>
                <w:rFonts w:hint="eastAsia"/>
                <w:szCs w:val="21"/>
              </w:rPr>
              <w:t>标准</w:t>
            </w:r>
            <w:r>
              <w:rPr>
                <w:szCs w:val="21"/>
              </w:rPr>
              <w:t>”中“▲”标注部分除外）有一项不满足的，从起评分中扣除2分，扣完为止。</w:t>
            </w:r>
          </w:p>
        </w:tc>
      </w:tr>
      <w:tr w14:paraId="4631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2" w:hRule="atLeast"/>
          <w:jc w:val="center"/>
        </w:trPr>
        <w:tc>
          <w:tcPr>
            <w:tcW w:w="898" w:type="dxa"/>
            <w:vMerge w:val="continue"/>
            <w:vAlign w:val="center"/>
          </w:tcPr>
          <w:p w14:paraId="0860263A">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14:paraId="6BA72EA6">
            <w:pPr>
              <w:spacing w:line="320" w:lineRule="exact"/>
              <w:jc w:val="center"/>
              <w:rPr>
                <w:rFonts w:hint="eastAsia" w:asciiTheme="minorEastAsia" w:hAnsiTheme="minorEastAsia" w:eastAsiaTheme="minorEastAsia" w:cstheme="minorEastAsia"/>
                <w:szCs w:val="21"/>
              </w:rPr>
            </w:pPr>
          </w:p>
        </w:tc>
        <w:tc>
          <w:tcPr>
            <w:tcW w:w="2022" w:type="dxa"/>
            <w:vAlign w:val="center"/>
          </w:tcPr>
          <w:p w14:paraId="07B57D43">
            <w:pPr>
              <w:spacing w:line="400" w:lineRule="exact"/>
              <w:jc w:val="center"/>
              <w:rPr>
                <w:rFonts w:hint="eastAsia" w:ascii="宋体" w:hAnsi="宋体" w:cs="宋体"/>
                <w:szCs w:val="21"/>
              </w:rPr>
            </w:pPr>
            <w:r>
              <w:rPr>
                <w:rFonts w:hint="eastAsia" w:ascii="宋体" w:hAnsi="宋体" w:cs="宋体"/>
                <w:szCs w:val="21"/>
              </w:rPr>
              <w:t>技术方案</w:t>
            </w:r>
          </w:p>
          <w:p w14:paraId="589316A1">
            <w:pPr>
              <w:snapToGrid w:val="0"/>
              <w:spacing w:line="400" w:lineRule="exact"/>
              <w:jc w:val="center"/>
              <w:rPr>
                <w:rFonts w:hint="eastAsia" w:ascii="宋体" w:hAnsi="宋体" w:eastAsia="方正楷体_GB2312"/>
                <w:kern w:val="0"/>
                <w:szCs w:val="21"/>
              </w:rPr>
            </w:pPr>
            <w:r>
              <w:rPr>
                <w:rFonts w:hint="eastAsia" w:ascii="宋体" w:hAnsi="宋体" w:cs="宋体"/>
                <w:szCs w:val="21"/>
              </w:rPr>
              <w:t>（10分）</w:t>
            </w:r>
          </w:p>
        </w:tc>
        <w:tc>
          <w:tcPr>
            <w:tcW w:w="5928" w:type="dxa"/>
          </w:tcPr>
          <w:p w14:paraId="1DD80D89">
            <w:pPr>
              <w:pStyle w:val="34"/>
              <w:spacing w:before="70" w:line="320" w:lineRule="exact"/>
              <w:ind w:left="119" w:right="83" w:firstLine="420"/>
              <w:rPr>
                <w:szCs w:val="21"/>
              </w:rPr>
            </w:pPr>
            <w:r>
              <w:rPr>
                <w:szCs w:val="21"/>
              </w:rPr>
              <w:t>报价人提供总体设计方案，设计合理，结构清晰，内容完整，技术先进，符合重庆首讯科</w:t>
            </w:r>
            <w:r>
              <w:rPr>
                <w:szCs w:val="21"/>
                <w:highlight w:val="none"/>
              </w:rPr>
              <w:t>技股份有限公司关于</w:t>
            </w:r>
            <w:r>
              <w:rPr>
                <w:rFonts w:hint="eastAsia" w:ascii="宋体" w:hAnsi="宋体" w:cs="宋体"/>
                <w:szCs w:val="21"/>
                <w:highlight w:val="none"/>
                <w:lang w:eastAsia="zh-CN"/>
              </w:rPr>
              <w:t>通用大模型平台租赁服务采购</w:t>
            </w:r>
            <w:r>
              <w:rPr>
                <w:rFonts w:hint="eastAsia"/>
                <w:szCs w:val="21"/>
                <w:highlight w:val="none"/>
              </w:rPr>
              <w:t>的</w:t>
            </w:r>
            <w:r>
              <w:rPr>
                <w:szCs w:val="21"/>
                <w:highlight w:val="none"/>
              </w:rPr>
              <w:t>建设要求，</w:t>
            </w:r>
            <w:r>
              <w:rPr>
                <w:rFonts w:hint="eastAsia"/>
                <w:szCs w:val="21"/>
                <w:highlight w:val="none"/>
                <w:lang w:val="en-US" w:eastAsia="zh-CN"/>
              </w:rPr>
              <w:t>包含但不限于以下</w:t>
            </w:r>
            <w:r>
              <w:rPr>
                <w:szCs w:val="21"/>
                <w:highlight w:val="none"/>
              </w:rPr>
              <w:t>内容：</w:t>
            </w:r>
          </w:p>
          <w:p w14:paraId="048BFB98">
            <w:pPr>
              <w:pStyle w:val="34"/>
              <w:spacing w:before="70" w:line="320" w:lineRule="exact"/>
              <w:ind w:left="119" w:right="83" w:firstLine="420"/>
              <w:rPr>
                <w:szCs w:val="21"/>
              </w:rPr>
            </w:pPr>
            <w:r>
              <w:rPr>
                <w:szCs w:val="21"/>
              </w:rPr>
              <w:t>（1）项目理解及需求分析，包含但不限于重庆首讯科技股份有限公司</w:t>
            </w:r>
            <w:r>
              <w:rPr>
                <w:rFonts w:hint="eastAsia"/>
                <w:szCs w:val="21"/>
              </w:rPr>
              <w:t>的</w:t>
            </w:r>
            <w:r>
              <w:rPr>
                <w:szCs w:val="21"/>
              </w:rPr>
              <w:t>大模型需求情况、人工智能现状等；</w:t>
            </w:r>
          </w:p>
          <w:p w14:paraId="093F99E3">
            <w:pPr>
              <w:pStyle w:val="34"/>
              <w:spacing w:before="70" w:line="320" w:lineRule="exact"/>
              <w:ind w:left="119" w:right="83" w:firstLine="420"/>
              <w:rPr>
                <w:szCs w:val="21"/>
              </w:rPr>
            </w:pPr>
            <w:r>
              <w:rPr>
                <w:szCs w:val="21"/>
              </w:rPr>
              <w:t>（2）项目建设方案，包含但不限于系统总体架构、功能模块、业务架构等；</w:t>
            </w:r>
          </w:p>
          <w:p w14:paraId="67FF5E9F">
            <w:pPr>
              <w:pStyle w:val="34"/>
              <w:spacing w:before="70" w:line="320" w:lineRule="exact"/>
              <w:ind w:left="119" w:right="83" w:firstLine="420"/>
              <w:rPr>
                <w:szCs w:val="21"/>
              </w:rPr>
            </w:pPr>
            <w:r>
              <w:rPr>
                <w:szCs w:val="21"/>
              </w:rPr>
              <w:t>（3）项目实施计划，包含但不限于团队组建、架构设计、实施组织等；</w:t>
            </w:r>
          </w:p>
          <w:p w14:paraId="4ADDECB4">
            <w:pPr>
              <w:pStyle w:val="34"/>
              <w:spacing w:before="70" w:line="320" w:lineRule="exact"/>
              <w:ind w:left="119" w:right="83" w:firstLine="420"/>
              <w:rPr>
                <w:szCs w:val="21"/>
              </w:rPr>
            </w:pPr>
            <w:r>
              <w:rPr>
                <w:szCs w:val="21"/>
              </w:rPr>
              <w:t>（4）项目售后服务方案，包含但不限于团队组建、响应时间、售后服务内容等；</w:t>
            </w:r>
          </w:p>
          <w:p w14:paraId="3ECE814B">
            <w:pPr>
              <w:pStyle w:val="34"/>
              <w:spacing w:before="70" w:line="320" w:lineRule="exact"/>
              <w:ind w:left="119" w:right="83" w:firstLine="420"/>
              <w:rPr>
                <w:szCs w:val="21"/>
              </w:rPr>
            </w:pPr>
            <w:r>
              <w:rPr>
                <w:szCs w:val="21"/>
              </w:rPr>
              <w:t>（5）项目培训计划，包含但不限于培训目标、培训方式、培训内容等。</w:t>
            </w:r>
          </w:p>
          <w:p w14:paraId="1342F42A">
            <w:pPr>
              <w:pStyle w:val="34"/>
              <w:spacing w:before="70" w:line="320" w:lineRule="exact"/>
              <w:ind w:left="119" w:right="83" w:firstLine="420"/>
              <w:rPr>
                <w:szCs w:val="21"/>
              </w:rPr>
            </w:pPr>
            <w:r>
              <w:rPr>
                <w:szCs w:val="21"/>
              </w:rPr>
              <w:t>方案完整，内容全面，逻辑清晰，对本项目具有可操作性和针对性，得</w:t>
            </w:r>
            <w:r>
              <w:rPr>
                <w:rFonts w:hint="eastAsia"/>
                <w:szCs w:val="21"/>
                <w:lang w:val="en-US" w:eastAsia="zh-CN"/>
              </w:rPr>
              <w:t>8~10</w:t>
            </w:r>
            <w:r>
              <w:rPr>
                <w:szCs w:val="21"/>
              </w:rPr>
              <w:t>分。</w:t>
            </w:r>
          </w:p>
          <w:p w14:paraId="0A9DA18A">
            <w:pPr>
              <w:pStyle w:val="34"/>
              <w:spacing w:before="70" w:line="320" w:lineRule="exact"/>
              <w:ind w:left="119" w:right="83" w:firstLine="420"/>
              <w:rPr>
                <w:szCs w:val="21"/>
              </w:rPr>
            </w:pPr>
            <w:r>
              <w:rPr>
                <w:szCs w:val="21"/>
              </w:rPr>
              <w:t>方案缺任意1个小项，但逻辑清晰，对本项目具有可操作性和针对性，得</w:t>
            </w:r>
            <w:r>
              <w:rPr>
                <w:rFonts w:hint="eastAsia"/>
                <w:szCs w:val="21"/>
                <w:lang w:val="en-US" w:eastAsia="zh-CN"/>
              </w:rPr>
              <w:t>5~7</w:t>
            </w:r>
            <w:r>
              <w:rPr>
                <w:szCs w:val="21"/>
              </w:rPr>
              <w:t>分。</w:t>
            </w:r>
          </w:p>
          <w:p w14:paraId="5C4ADA09">
            <w:pPr>
              <w:pStyle w:val="34"/>
              <w:spacing w:before="70" w:line="320" w:lineRule="exact"/>
              <w:ind w:left="119" w:right="83" w:firstLine="420"/>
              <w:rPr>
                <w:szCs w:val="21"/>
              </w:rPr>
            </w:pPr>
            <w:r>
              <w:rPr>
                <w:szCs w:val="21"/>
              </w:rPr>
              <w:t>方案缺任意2个小项，逻辑较清晰，对本项目具有一定的可操作性和针对性，得</w:t>
            </w:r>
            <w:r>
              <w:rPr>
                <w:rFonts w:hint="eastAsia"/>
                <w:szCs w:val="21"/>
                <w:lang w:val="en-US" w:eastAsia="zh-CN"/>
              </w:rPr>
              <w:t>2~4</w:t>
            </w:r>
            <w:r>
              <w:rPr>
                <w:szCs w:val="21"/>
              </w:rPr>
              <w:t>分。</w:t>
            </w:r>
          </w:p>
          <w:p w14:paraId="3E9B803C">
            <w:pPr>
              <w:pStyle w:val="34"/>
              <w:spacing w:before="70" w:line="320" w:lineRule="exact"/>
              <w:ind w:left="119" w:right="83" w:firstLine="420"/>
              <w:rPr>
                <w:szCs w:val="21"/>
              </w:rPr>
            </w:pPr>
            <w:r>
              <w:rPr>
                <w:szCs w:val="21"/>
              </w:rPr>
              <w:t>方案缺任意3个小项，得1分。</w:t>
            </w:r>
          </w:p>
          <w:p w14:paraId="6E934606">
            <w:pPr>
              <w:pStyle w:val="34"/>
              <w:spacing w:before="70" w:line="320" w:lineRule="exact"/>
              <w:ind w:left="119" w:right="83" w:firstLine="420"/>
              <w:rPr>
                <w:szCs w:val="21"/>
              </w:rPr>
            </w:pPr>
            <w:r>
              <w:rPr>
                <w:szCs w:val="21"/>
              </w:rPr>
              <w:t>上述情况外均得0分。</w:t>
            </w:r>
          </w:p>
          <w:p w14:paraId="22F25848">
            <w:pPr>
              <w:ind w:firstLine="420" w:firstLineChars="200"/>
              <w:rPr>
                <w:szCs w:val="21"/>
              </w:rPr>
            </w:pPr>
            <w:r>
              <w:rPr>
                <w:szCs w:val="21"/>
              </w:rPr>
              <w:t>注：以上5大项内容中的所有小项内容，在报价人方案中有文不对题、未结合现状和实际、明显不具有操作性、针对性、不清晰的视为无此小项内容。</w:t>
            </w:r>
          </w:p>
        </w:tc>
      </w:tr>
      <w:tr w14:paraId="25B1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898" w:type="dxa"/>
            <w:vAlign w:val="center"/>
          </w:tcPr>
          <w:p w14:paraId="73D38A00">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3181" w:type="dxa"/>
            <w:gridSpan w:val="2"/>
            <w:vAlign w:val="center"/>
          </w:tcPr>
          <w:p w14:paraId="156225F4">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条款名称</w:t>
            </w:r>
          </w:p>
        </w:tc>
        <w:tc>
          <w:tcPr>
            <w:tcW w:w="5928" w:type="dxa"/>
            <w:vAlign w:val="center"/>
          </w:tcPr>
          <w:p w14:paraId="7156B02B">
            <w:pPr>
              <w:spacing w:line="400" w:lineRule="exact"/>
              <w:ind w:firstLine="420" w:firstLineChars="200"/>
              <w:rPr>
                <w:rFonts w:hint="eastAsia" w:ascii="宋体" w:hAnsi="宋体" w:cs="宋体"/>
                <w:szCs w:val="21"/>
              </w:rPr>
            </w:pPr>
            <w:r>
              <w:rPr>
                <w:rFonts w:hint="eastAsia" w:ascii="宋体" w:hAnsi="宋体" w:cs="宋体"/>
                <w:szCs w:val="21"/>
              </w:rPr>
              <w:t xml:space="preserve">编列内容 </w:t>
            </w:r>
          </w:p>
        </w:tc>
      </w:tr>
      <w:tr w14:paraId="6441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vAlign w:val="center"/>
          </w:tcPr>
          <w:p w14:paraId="1FDA9AA6">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181" w:type="dxa"/>
            <w:gridSpan w:val="2"/>
            <w:vAlign w:val="center"/>
          </w:tcPr>
          <w:p w14:paraId="206B87CE">
            <w:pPr>
              <w:spacing w:line="320" w:lineRule="exact"/>
              <w:jc w:val="center"/>
              <w:rPr>
                <w:rFonts w:hint="eastAsia" w:asciiTheme="minorEastAsia" w:hAnsiTheme="minorEastAsia" w:eastAsiaTheme="minorEastAsia" w:cstheme="minorEastAsia"/>
                <w:szCs w:val="21"/>
              </w:rPr>
            </w:pPr>
            <w:r>
              <w:rPr>
                <w:rFonts w:hint="eastAsia"/>
                <w:spacing w:val="-5"/>
                <w:kern w:val="0"/>
                <w:sz w:val="20"/>
              </w:rPr>
              <w:t>评标程序</w:t>
            </w:r>
          </w:p>
        </w:tc>
        <w:tc>
          <w:tcPr>
            <w:tcW w:w="5928" w:type="dxa"/>
            <w:vAlign w:val="center"/>
          </w:tcPr>
          <w:p w14:paraId="5845B7D6">
            <w:pPr>
              <w:pStyle w:val="34"/>
              <w:spacing w:before="70" w:line="320" w:lineRule="exact"/>
              <w:ind w:left="119" w:right="83" w:firstLine="420"/>
              <w:rPr>
                <w:rFonts w:hint="eastAsia" w:ascii="宋体" w:hAnsi="宋体" w:cs="宋体"/>
                <w:szCs w:val="21"/>
              </w:rPr>
            </w:pPr>
            <w:r>
              <w:rPr>
                <w:rFonts w:hint="eastAsia" w:ascii="宋体" w:hAnsi="宋体" w:cs="宋体"/>
                <w:szCs w:val="21"/>
              </w:rPr>
              <w:t xml:space="preserve">1.按本章评标办法第2.1款、2.2款及2.3款进行初步评审，未通过初步评审或评标委员会认定为无效的投标文件的不再进行后续评审。 </w:t>
            </w:r>
          </w:p>
          <w:p w14:paraId="05AA69F5">
            <w:pPr>
              <w:pStyle w:val="34"/>
              <w:spacing w:before="42" w:line="320" w:lineRule="exact"/>
              <w:ind w:left="119" w:right="72" w:firstLine="420"/>
              <w:rPr>
                <w:rFonts w:hint="eastAsia" w:ascii="宋体" w:hAnsi="宋体" w:cs="宋体"/>
                <w:szCs w:val="21"/>
              </w:rPr>
            </w:pPr>
            <w:r>
              <w:rPr>
                <w:rFonts w:hint="eastAsia" w:ascii="宋体" w:hAnsi="宋体" w:cs="宋体"/>
                <w:szCs w:val="21"/>
              </w:rPr>
              <w:t>2.按本章评标办法前附表第3.1款的规定进行报价投标报价部分评审；</w:t>
            </w:r>
          </w:p>
          <w:p w14:paraId="75AF8DFA">
            <w:pPr>
              <w:pStyle w:val="34"/>
              <w:spacing w:before="15" w:line="320" w:lineRule="exact"/>
              <w:ind w:left="119" w:right="72" w:firstLine="420"/>
              <w:rPr>
                <w:rFonts w:hint="eastAsia" w:ascii="宋体" w:hAnsi="宋体" w:cs="宋体"/>
                <w:szCs w:val="21"/>
              </w:rPr>
            </w:pPr>
            <w:r>
              <w:rPr>
                <w:rFonts w:hint="eastAsia" w:ascii="宋体" w:hAnsi="宋体" w:cs="宋体"/>
                <w:szCs w:val="21"/>
              </w:rPr>
              <w:t>3.按本章评标办法前附表第3.2款的规定进行商务部分的评审；</w:t>
            </w:r>
          </w:p>
          <w:p w14:paraId="6AE6B5F1">
            <w:pPr>
              <w:pStyle w:val="34"/>
              <w:spacing w:before="15" w:line="320" w:lineRule="exact"/>
              <w:ind w:left="119" w:right="72" w:firstLine="420"/>
              <w:rPr>
                <w:rFonts w:hint="eastAsia" w:ascii="宋体" w:hAnsi="宋体" w:cs="宋体"/>
                <w:szCs w:val="21"/>
              </w:rPr>
            </w:pPr>
            <w:r>
              <w:rPr>
                <w:rFonts w:hint="eastAsia" w:ascii="宋体" w:hAnsi="宋体" w:cs="宋体"/>
                <w:szCs w:val="21"/>
              </w:rPr>
              <w:t>4.按本章评标办法前附表第 3.3款的规定进行技术部分的评审；</w:t>
            </w:r>
          </w:p>
          <w:p w14:paraId="2FDEBDC9">
            <w:pPr>
              <w:pStyle w:val="34"/>
              <w:spacing w:before="42" w:line="320" w:lineRule="exact"/>
              <w:ind w:left="119" w:right="-23" w:firstLine="420"/>
              <w:rPr>
                <w:rFonts w:hint="eastAsia" w:ascii="宋体" w:hAnsi="宋体" w:cs="宋体"/>
                <w:szCs w:val="21"/>
              </w:rPr>
            </w:pPr>
            <w:r>
              <w:rPr>
                <w:rFonts w:hint="eastAsia" w:ascii="宋体" w:hAnsi="宋体" w:cs="宋体"/>
                <w:szCs w:val="21"/>
              </w:rPr>
              <w:t xml:space="preserve">5.因评标委员会作否决投标处理导致有效投标人不足三个的，评标委员会应当否决所有投标。但是有效投标人的经济、技术等指标仍然具有市场竞争力，能够满足采购文件要求的，评标委员会可以继续评标并确定中标候选人。 </w:t>
            </w:r>
          </w:p>
          <w:p w14:paraId="0F239CC4">
            <w:pPr>
              <w:pStyle w:val="34"/>
              <w:spacing w:before="47" w:line="320" w:lineRule="exact"/>
              <w:ind w:left="119" w:firstLine="420"/>
              <w:rPr>
                <w:rFonts w:hint="eastAsia" w:ascii="宋体" w:hAnsi="宋体" w:cs="宋体"/>
                <w:szCs w:val="21"/>
              </w:rPr>
            </w:pPr>
            <w:r>
              <w:rPr>
                <w:rFonts w:hint="eastAsia" w:ascii="宋体" w:hAnsi="宋体" w:cs="宋体"/>
                <w:szCs w:val="21"/>
              </w:rPr>
              <w:t>6.对技术部分、商务部分、投标总报价得分进行汇总，确定得分由高至低前2名投标人为中标候选人。</w:t>
            </w:r>
          </w:p>
        </w:tc>
      </w:tr>
      <w:tr w14:paraId="3094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14:paraId="4BBDEE0B">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181" w:type="dxa"/>
            <w:gridSpan w:val="2"/>
            <w:vAlign w:val="center"/>
          </w:tcPr>
          <w:p w14:paraId="5061F71C">
            <w:pPr>
              <w:spacing w:line="320" w:lineRule="exact"/>
              <w:jc w:val="center"/>
              <w:rPr>
                <w:rFonts w:hint="eastAsia" w:asciiTheme="minorEastAsia" w:hAnsiTheme="minorEastAsia" w:eastAsiaTheme="minorEastAsia" w:cstheme="minorEastAsia"/>
                <w:szCs w:val="21"/>
              </w:rPr>
            </w:pPr>
            <w:r>
              <w:rPr>
                <w:rFonts w:hint="eastAsia"/>
                <w:spacing w:val="-5"/>
                <w:kern w:val="0"/>
                <w:sz w:val="20"/>
              </w:rPr>
              <w:t>投标人得分</w:t>
            </w:r>
          </w:p>
        </w:tc>
        <w:tc>
          <w:tcPr>
            <w:tcW w:w="5928" w:type="dxa"/>
            <w:vAlign w:val="center"/>
          </w:tcPr>
          <w:p w14:paraId="5951C237">
            <w:pPr>
              <w:spacing w:line="400" w:lineRule="exact"/>
              <w:ind w:firstLine="420" w:firstLineChars="200"/>
              <w:rPr>
                <w:rFonts w:hint="eastAsia" w:ascii="宋体" w:hAnsi="宋体" w:cs="宋体"/>
                <w:szCs w:val="21"/>
              </w:rPr>
            </w:pPr>
            <w:r>
              <w:rPr>
                <w:rFonts w:hint="eastAsia" w:ascii="宋体" w:hAnsi="宋体" w:cs="宋体"/>
                <w:szCs w:val="21"/>
              </w:rPr>
              <w:t>投标人得分=投标报价得分+商务部分得分+技术部分得分</w:t>
            </w:r>
          </w:p>
        </w:tc>
      </w:tr>
    </w:tbl>
    <w:p w14:paraId="4F998C3A">
      <w:pPr>
        <w:pStyle w:val="4"/>
        <w:rPr>
          <w:rFonts w:hint="eastAsia" w:ascii="宋体" w:hAnsi="宋体" w:eastAsia="宋体" w:cs="宋体"/>
          <w:b w:val="0"/>
          <w:bCs w:val="0"/>
          <w:sz w:val="21"/>
          <w:szCs w:val="21"/>
        </w:rPr>
      </w:pPr>
      <w:bookmarkStart w:id="136" w:name="_Toc179375817"/>
      <w:r>
        <w:rPr>
          <w:rFonts w:hint="eastAsia" w:ascii="宋体" w:hAnsi="宋体" w:eastAsia="宋体" w:cs="宋体"/>
          <w:b w:val="0"/>
          <w:bCs w:val="0"/>
          <w:sz w:val="21"/>
          <w:szCs w:val="21"/>
        </w:rPr>
        <w:t>1. 评标方法</w:t>
      </w:r>
      <w:bookmarkEnd w:id="136"/>
      <w:r>
        <w:rPr>
          <w:rFonts w:hint="eastAsia" w:ascii="宋体" w:hAnsi="宋体" w:eastAsia="宋体" w:cs="宋体"/>
          <w:b w:val="0"/>
          <w:bCs w:val="0"/>
          <w:sz w:val="21"/>
          <w:szCs w:val="21"/>
        </w:rPr>
        <w:t xml:space="preserve"> </w:t>
      </w:r>
    </w:p>
    <w:p w14:paraId="50A569AE">
      <w:pPr>
        <w:pStyle w:val="2"/>
        <w:spacing w:before="119" w:line="352" w:lineRule="auto"/>
        <w:ind w:firstLine="420" w:firstLineChars="200"/>
        <w:rPr>
          <w:rFonts w:hint="eastAsia" w:ascii="宋体" w:hAnsi="宋体" w:cs="宋体"/>
          <w:kern w:val="2"/>
          <w:sz w:val="21"/>
          <w:szCs w:val="21"/>
        </w:rPr>
      </w:pPr>
      <w:r>
        <w:rPr>
          <w:rFonts w:hint="eastAsia" w:ascii="宋体" w:hAnsi="宋体" w:cs="宋体"/>
          <w:kern w:val="2"/>
          <w:sz w:val="21"/>
          <w:szCs w:val="21"/>
        </w:rPr>
        <w:t>本</w:t>
      </w:r>
      <w:r>
        <w:rPr>
          <w:rFonts w:hint="eastAsia" w:ascii="宋体" w:hAnsi="宋体" w:cs="宋体"/>
          <w:kern w:val="2"/>
          <w:sz w:val="21"/>
          <w:szCs w:val="21"/>
          <w:highlight w:val="none"/>
        </w:rPr>
        <w:t>次评标采用综合评分法。评标委员会按照</w:t>
      </w:r>
      <w:r>
        <w:rPr>
          <w:rFonts w:hint="eastAsia" w:ascii="宋体" w:hAnsi="宋体" w:cs="宋体"/>
          <w:kern w:val="2"/>
          <w:sz w:val="21"/>
          <w:szCs w:val="21"/>
        </w:rPr>
        <w:t xml:space="preserve">本章评标办法前附表规定的评分标准进行打分，按得分由高到低顺序推荐中标候选人，若出现投标人投标报价相同的，以评标办法前附表约定的原则确定排序。 </w:t>
      </w:r>
    </w:p>
    <w:p w14:paraId="74D42587">
      <w:pPr>
        <w:pStyle w:val="4"/>
        <w:rPr>
          <w:rFonts w:hint="eastAsia" w:ascii="宋体" w:hAnsi="宋体" w:eastAsia="宋体" w:cs="宋体"/>
          <w:b w:val="0"/>
          <w:bCs w:val="0"/>
          <w:sz w:val="21"/>
          <w:szCs w:val="21"/>
        </w:rPr>
      </w:pPr>
      <w:bookmarkStart w:id="137" w:name="2._评审标准"/>
      <w:bookmarkEnd w:id="137"/>
      <w:bookmarkStart w:id="138" w:name="_Toc179375818"/>
      <w:r>
        <w:rPr>
          <w:rFonts w:hint="eastAsia" w:ascii="宋体" w:hAnsi="宋体" w:eastAsia="宋体" w:cs="宋体"/>
          <w:b w:val="0"/>
          <w:bCs w:val="0"/>
          <w:sz w:val="21"/>
          <w:szCs w:val="21"/>
        </w:rPr>
        <w:t>2. 评审标准</w:t>
      </w:r>
      <w:bookmarkEnd w:id="138"/>
      <w:r>
        <w:rPr>
          <w:rFonts w:hint="eastAsia" w:ascii="宋体" w:hAnsi="宋体" w:eastAsia="宋体" w:cs="宋体"/>
          <w:b w:val="0"/>
          <w:bCs w:val="0"/>
          <w:sz w:val="21"/>
          <w:szCs w:val="21"/>
        </w:rPr>
        <w:t xml:space="preserve"> </w:t>
      </w:r>
    </w:p>
    <w:p w14:paraId="09B0ACC6">
      <w:pPr>
        <w:spacing w:before="156"/>
        <w:ind w:left="106"/>
        <w:rPr>
          <w:rFonts w:hint="eastAsia" w:ascii="宋体" w:hAnsi="宋体" w:cs="宋体"/>
          <w:szCs w:val="21"/>
        </w:rPr>
      </w:pPr>
      <w:bookmarkStart w:id="139" w:name="2.1_初步评审标准"/>
      <w:bookmarkEnd w:id="139"/>
      <w:r>
        <w:rPr>
          <w:rFonts w:hint="eastAsia" w:ascii="宋体" w:hAnsi="宋体" w:cs="宋体"/>
          <w:szCs w:val="21"/>
        </w:rPr>
        <w:t xml:space="preserve">2.1 初步评审标准 </w:t>
      </w:r>
    </w:p>
    <w:p w14:paraId="59E0DDCD">
      <w:pPr>
        <w:pStyle w:val="2"/>
        <w:spacing w:before="61"/>
        <w:ind w:left="647"/>
        <w:rPr>
          <w:rFonts w:hint="eastAsia" w:ascii="宋体" w:hAnsi="宋体" w:cs="宋体"/>
          <w:caps/>
          <w:kern w:val="2"/>
          <w:sz w:val="21"/>
          <w:szCs w:val="21"/>
        </w:rPr>
      </w:pPr>
      <w:r>
        <w:rPr>
          <w:rFonts w:hint="eastAsia" w:ascii="宋体" w:hAnsi="宋体" w:cs="宋体"/>
          <w:caps/>
          <w:kern w:val="2"/>
          <w:sz w:val="21"/>
          <w:szCs w:val="21"/>
        </w:rPr>
        <w:t xml:space="preserve">2.1.1 资格评审标准：见评标办法前附表。 </w:t>
      </w:r>
    </w:p>
    <w:p w14:paraId="22A9F251">
      <w:pPr>
        <w:pStyle w:val="2"/>
        <w:spacing w:before="130"/>
        <w:ind w:left="647"/>
        <w:rPr>
          <w:rFonts w:hint="eastAsia" w:ascii="宋体" w:hAnsi="宋体" w:cs="宋体"/>
          <w:caps/>
          <w:kern w:val="2"/>
          <w:sz w:val="21"/>
          <w:szCs w:val="21"/>
        </w:rPr>
      </w:pPr>
      <w:r>
        <w:rPr>
          <w:rFonts w:hint="eastAsia" w:ascii="宋体" w:hAnsi="宋体" w:cs="宋体"/>
          <w:caps/>
          <w:kern w:val="2"/>
          <w:sz w:val="21"/>
          <w:szCs w:val="21"/>
        </w:rPr>
        <w:t xml:space="preserve">2.1.2 形式评审标准：见评标办法前附表。 </w:t>
      </w:r>
    </w:p>
    <w:p w14:paraId="6CC1D607">
      <w:pPr>
        <w:pStyle w:val="2"/>
        <w:spacing w:before="130"/>
        <w:ind w:left="647"/>
        <w:rPr>
          <w:rFonts w:hint="eastAsia" w:ascii="宋体" w:hAnsi="宋体" w:cs="宋体"/>
          <w:caps/>
          <w:szCs w:val="21"/>
        </w:rPr>
      </w:pPr>
      <w:r>
        <w:rPr>
          <w:rFonts w:hint="eastAsia" w:ascii="宋体" w:hAnsi="宋体" w:cs="宋体"/>
          <w:caps/>
          <w:kern w:val="2"/>
          <w:sz w:val="21"/>
          <w:szCs w:val="21"/>
        </w:rPr>
        <w:t xml:space="preserve">2.1.3 响应性评审标准：见评标办法前附表。 </w:t>
      </w:r>
    </w:p>
    <w:p w14:paraId="633CCB1E">
      <w:pPr>
        <w:ind w:left="106"/>
        <w:rPr>
          <w:rFonts w:hint="eastAsia" w:ascii="宋体" w:hAnsi="宋体" w:cs="宋体"/>
          <w:caps/>
          <w:szCs w:val="21"/>
        </w:rPr>
      </w:pPr>
      <w:bookmarkStart w:id="140" w:name="2.2_分值构成与评分标准"/>
      <w:bookmarkEnd w:id="140"/>
      <w:r>
        <w:rPr>
          <w:rFonts w:hint="eastAsia" w:ascii="宋体" w:hAnsi="宋体" w:cs="宋体"/>
          <w:caps/>
          <w:szCs w:val="21"/>
        </w:rPr>
        <w:t xml:space="preserve">2.2 分值构成与评分标准 </w:t>
      </w:r>
    </w:p>
    <w:p w14:paraId="2E49326A">
      <w:pPr>
        <w:pStyle w:val="2"/>
        <w:spacing w:before="62"/>
        <w:ind w:left="632"/>
        <w:rPr>
          <w:rFonts w:hint="eastAsia" w:ascii="宋体" w:hAnsi="宋体" w:cs="宋体"/>
          <w:caps/>
          <w:kern w:val="2"/>
          <w:sz w:val="21"/>
          <w:szCs w:val="21"/>
        </w:rPr>
      </w:pPr>
      <w:r>
        <w:rPr>
          <w:rFonts w:hint="eastAsia" w:ascii="宋体" w:hAnsi="宋体" w:cs="宋体"/>
          <w:caps/>
          <w:kern w:val="2"/>
          <w:sz w:val="21"/>
          <w:szCs w:val="21"/>
        </w:rPr>
        <w:t xml:space="preserve">2.2.1 分值构成 </w:t>
      </w:r>
    </w:p>
    <w:p w14:paraId="491FD14B">
      <w:pPr>
        <w:pStyle w:val="2"/>
        <w:spacing w:before="130"/>
        <w:ind w:left="526"/>
        <w:rPr>
          <w:rFonts w:hint="eastAsia" w:ascii="宋体" w:hAnsi="宋体" w:cs="宋体"/>
          <w:caps/>
          <w:kern w:val="2"/>
          <w:sz w:val="21"/>
          <w:szCs w:val="21"/>
        </w:rPr>
      </w:pPr>
      <w:r>
        <w:rPr>
          <w:rFonts w:hint="eastAsia" w:ascii="宋体" w:hAnsi="宋体" w:cs="宋体"/>
          <w:caps/>
          <w:kern w:val="2"/>
          <w:sz w:val="21"/>
          <w:szCs w:val="21"/>
        </w:rPr>
        <w:t xml:space="preserve">（1）技术部分：见评标办法前附表； </w:t>
      </w:r>
    </w:p>
    <w:p w14:paraId="64ACFA58">
      <w:pPr>
        <w:pStyle w:val="2"/>
        <w:spacing w:before="145"/>
        <w:ind w:left="526"/>
        <w:rPr>
          <w:rFonts w:hint="eastAsia" w:ascii="宋体" w:hAnsi="宋体" w:cs="宋体"/>
          <w:caps/>
          <w:kern w:val="2"/>
          <w:sz w:val="21"/>
          <w:szCs w:val="21"/>
        </w:rPr>
      </w:pPr>
      <w:r>
        <w:rPr>
          <w:rFonts w:hint="eastAsia" w:ascii="宋体" w:hAnsi="宋体" w:cs="宋体"/>
          <w:caps/>
          <w:kern w:val="2"/>
          <w:sz w:val="21"/>
          <w:szCs w:val="21"/>
        </w:rPr>
        <w:t xml:space="preserve">（2）商务部分：见评标办法前附表； </w:t>
      </w:r>
    </w:p>
    <w:p w14:paraId="5B0CE27A">
      <w:pPr>
        <w:pStyle w:val="2"/>
        <w:spacing w:before="29" w:line="367" w:lineRule="auto"/>
        <w:ind w:firstLine="526"/>
        <w:rPr>
          <w:rFonts w:hint="eastAsia" w:ascii="宋体" w:hAnsi="宋体" w:cs="宋体"/>
          <w:caps/>
          <w:kern w:val="2"/>
          <w:sz w:val="21"/>
          <w:szCs w:val="21"/>
        </w:rPr>
      </w:pPr>
      <w:r>
        <w:rPr>
          <w:rFonts w:hint="eastAsia" w:ascii="宋体" w:hAnsi="宋体" w:cs="宋体"/>
          <w:caps/>
          <w:kern w:val="2"/>
          <w:sz w:val="21"/>
          <w:szCs w:val="21"/>
        </w:rPr>
        <w:t>（3）投标总报价：见评标办法前附表。</w:t>
      </w:r>
    </w:p>
    <w:p w14:paraId="18593A5D">
      <w:pPr>
        <w:pStyle w:val="2"/>
        <w:spacing w:before="145" w:line="355" w:lineRule="auto"/>
        <w:ind w:left="632" w:right="5004" w:hanging="106"/>
        <w:rPr>
          <w:rFonts w:hint="eastAsia" w:ascii="宋体" w:hAnsi="宋体" w:cs="宋体"/>
          <w:caps/>
          <w:kern w:val="2"/>
          <w:sz w:val="21"/>
          <w:szCs w:val="21"/>
        </w:rPr>
      </w:pPr>
      <w:r>
        <w:rPr>
          <w:rFonts w:hint="eastAsia" w:ascii="宋体" w:hAnsi="宋体" w:cs="宋体"/>
          <w:caps/>
          <w:kern w:val="2"/>
          <w:sz w:val="21"/>
          <w:szCs w:val="21"/>
        </w:rPr>
        <w:t xml:space="preserve"> 2.2.2 评审标准 </w:t>
      </w:r>
    </w:p>
    <w:p w14:paraId="3220C5AC">
      <w:pPr>
        <w:pStyle w:val="2"/>
        <w:spacing w:before="29" w:line="367" w:lineRule="auto"/>
        <w:ind w:firstLine="526"/>
        <w:rPr>
          <w:rFonts w:hint="eastAsia" w:ascii="宋体" w:hAnsi="宋体" w:cs="宋体"/>
          <w:caps/>
          <w:kern w:val="2"/>
          <w:sz w:val="21"/>
          <w:szCs w:val="21"/>
        </w:rPr>
      </w:pPr>
      <w:r>
        <w:rPr>
          <w:rFonts w:hint="eastAsia" w:ascii="宋体" w:hAnsi="宋体" w:cs="宋体"/>
          <w:caps/>
          <w:kern w:val="2"/>
          <w:sz w:val="21"/>
          <w:szCs w:val="21"/>
        </w:rPr>
        <w:t xml:space="preserve">（1）技术部分评分标准：见评标办法前附表； </w:t>
      </w:r>
    </w:p>
    <w:p w14:paraId="2E4C20B1">
      <w:pPr>
        <w:pStyle w:val="2"/>
        <w:spacing w:before="19"/>
        <w:ind w:left="647"/>
        <w:rPr>
          <w:rFonts w:hint="eastAsia" w:ascii="宋体" w:hAnsi="宋体" w:cs="宋体"/>
          <w:caps/>
          <w:kern w:val="2"/>
          <w:sz w:val="21"/>
          <w:szCs w:val="21"/>
        </w:rPr>
      </w:pPr>
      <w:r>
        <w:rPr>
          <w:rFonts w:hint="eastAsia" w:ascii="宋体" w:hAnsi="宋体" w:cs="宋体"/>
          <w:caps/>
          <w:kern w:val="2"/>
          <w:sz w:val="21"/>
          <w:szCs w:val="21"/>
        </w:rPr>
        <w:t xml:space="preserve">（2） 商务部分评分标准：见评标办法前附表； </w:t>
      </w:r>
    </w:p>
    <w:p w14:paraId="398EEB89">
      <w:pPr>
        <w:pStyle w:val="2"/>
        <w:spacing w:before="130" w:line="360" w:lineRule="auto"/>
        <w:ind w:left="647" w:right="2891"/>
        <w:rPr>
          <w:rFonts w:hint="eastAsia" w:ascii="宋体" w:hAnsi="宋体" w:cs="宋体"/>
          <w:caps/>
          <w:kern w:val="2"/>
          <w:sz w:val="21"/>
          <w:szCs w:val="21"/>
        </w:rPr>
      </w:pPr>
      <w:r>
        <w:rPr>
          <w:rFonts w:hint="eastAsia" w:ascii="宋体" w:hAnsi="宋体" w:cs="宋体"/>
          <w:caps/>
          <w:kern w:val="2"/>
          <w:sz w:val="21"/>
          <w:szCs w:val="21"/>
        </w:rPr>
        <w:t xml:space="preserve">（3） 报价评审标准：见评标办法前附表； </w:t>
      </w:r>
    </w:p>
    <w:p w14:paraId="3AEEBA51">
      <w:pPr>
        <w:pStyle w:val="2"/>
        <w:spacing w:before="119" w:line="352" w:lineRule="auto"/>
        <w:ind w:firstLine="420"/>
        <w:rPr>
          <w:rFonts w:hint="eastAsia" w:ascii="宋体" w:hAnsi="宋体" w:cs="宋体"/>
          <w:caps/>
          <w:kern w:val="2"/>
          <w:sz w:val="21"/>
          <w:szCs w:val="21"/>
        </w:rPr>
      </w:pPr>
      <w:r>
        <w:rPr>
          <w:rFonts w:hint="eastAsia" w:ascii="宋体" w:hAnsi="宋体" w:cs="宋体"/>
          <w:caps/>
          <w:kern w:val="2"/>
          <w:sz w:val="21"/>
          <w:szCs w:val="21"/>
        </w:rPr>
        <w:t xml:space="preserve">2.2.3 评标基准价计算 评标基准价的计算方法：见评标办法前附表。 </w:t>
      </w:r>
    </w:p>
    <w:p w14:paraId="736E7D34">
      <w:pPr>
        <w:pStyle w:val="2"/>
        <w:spacing w:before="119" w:line="352" w:lineRule="auto"/>
        <w:ind w:firstLine="420"/>
        <w:rPr>
          <w:rFonts w:hint="eastAsia" w:ascii="宋体" w:hAnsi="宋体" w:cs="宋体"/>
          <w:caps/>
          <w:kern w:val="2"/>
          <w:sz w:val="21"/>
          <w:szCs w:val="21"/>
        </w:rPr>
      </w:pPr>
      <w:r>
        <w:rPr>
          <w:rFonts w:hint="eastAsia" w:ascii="宋体" w:hAnsi="宋体" w:cs="宋体"/>
          <w:caps/>
          <w:kern w:val="2"/>
          <w:sz w:val="21"/>
          <w:szCs w:val="21"/>
        </w:rPr>
        <w:t xml:space="preserve">2.2.4 投标报价的偏差率计算 投标报价的偏差率计算公式：见评标办法前附表。 </w:t>
      </w:r>
    </w:p>
    <w:p w14:paraId="70C6348A">
      <w:pPr>
        <w:pStyle w:val="4"/>
        <w:rPr>
          <w:rFonts w:hint="eastAsia" w:ascii="宋体" w:hAnsi="宋体" w:eastAsia="宋体" w:cs="宋体"/>
          <w:b w:val="0"/>
          <w:bCs w:val="0"/>
          <w:sz w:val="21"/>
          <w:szCs w:val="21"/>
        </w:rPr>
      </w:pPr>
      <w:bookmarkStart w:id="141" w:name="3._评标程序"/>
      <w:bookmarkEnd w:id="141"/>
      <w:bookmarkStart w:id="142" w:name="_Toc179375819"/>
      <w:r>
        <w:rPr>
          <w:rFonts w:hint="eastAsia" w:ascii="宋体" w:hAnsi="宋体" w:eastAsia="宋体" w:cs="宋体"/>
          <w:b w:val="0"/>
          <w:bCs w:val="0"/>
          <w:sz w:val="21"/>
          <w:szCs w:val="21"/>
        </w:rPr>
        <w:t>3. 评标程序</w:t>
      </w:r>
      <w:bookmarkEnd w:id="142"/>
      <w:r>
        <w:rPr>
          <w:rFonts w:hint="eastAsia" w:ascii="宋体" w:hAnsi="宋体" w:eastAsia="宋体" w:cs="宋体"/>
          <w:b w:val="0"/>
          <w:bCs w:val="0"/>
          <w:sz w:val="21"/>
          <w:szCs w:val="21"/>
        </w:rPr>
        <w:t xml:space="preserve"> </w:t>
      </w:r>
    </w:p>
    <w:p w14:paraId="7EDA8DB0">
      <w:pPr>
        <w:spacing w:before="157"/>
        <w:ind w:left="106"/>
        <w:rPr>
          <w:rFonts w:hint="eastAsia" w:ascii="宋体" w:hAnsi="宋体" w:cs="宋体"/>
          <w:caps/>
          <w:szCs w:val="21"/>
        </w:rPr>
      </w:pPr>
      <w:bookmarkStart w:id="143" w:name="3.1_初步评审"/>
      <w:bookmarkEnd w:id="143"/>
      <w:r>
        <w:rPr>
          <w:rFonts w:hint="eastAsia" w:ascii="宋体" w:hAnsi="宋体" w:cs="宋体"/>
          <w:caps/>
          <w:szCs w:val="21"/>
        </w:rPr>
        <w:t xml:space="preserve">3.1 初步评审 </w:t>
      </w:r>
    </w:p>
    <w:p w14:paraId="217A8702">
      <w:pPr>
        <w:pStyle w:val="2"/>
        <w:spacing w:before="61" w:line="355" w:lineRule="auto"/>
        <w:ind w:firstLine="420"/>
        <w:rPr>
          <w:rFonts w:hint="eastAsia" w:ascii="宋体" w:hAnsi="宋体" w:cs="宋体"/>
          <w:caps/>
          <w:kern w:val="2"/>
          <w:sz w:val="21"/>
          <w:szCs w:val="21"/>
        </w:rPr>
      </w:pPr>
      <w:r>
        <w:rPr>
          <w:rFonts w:hint="eastAsia" w:ascii="宋体" w:hAnsi="宋体" w:cs="宋体"/>
          <w:caps/>
          <w:kern w:val="2"/>
          <w:sz w:val="21"/>
          <w:szCs w:val="21"/>
        </w:rPr>
        <w:t>3.1.1 评标委员会依据本章第2.1款、2.2款及2.3款规定的标准对投标文件进行初步评审。有一项不符合评审标准的，作否决投标处理。</w:t>
      </w:r>
    </w:p>
    <w:p w14:paraId="749A2B1E">
      <w:pPr>
        <w:pStyle w:val="2"/>
        <w:spacing w:before="32"/>
        <w:ind w:left="526"/>
        <w:rPr>
          <w:rFonts w:hint="eastAsia" w:ascii="宋体" w:hAnsi="宋体" w:cs="宋体"/>
          <w:caps/>
          <w:kern w:val="2"/>
          <w:sz w:val="21"/>
          <w:szCs w:val="21"/>
        </w:rPr>
      </w:pPr>
      <w:r>
        <w:rPr>
          <w:rFonts w:hint="eastAsia" w:ascii="宋体" w:hAnsi="宋体" w:cs="宋体"/>
          <w:caps/>
          <w:kern w:val="2"/>
          <w:sz w:val="21"/>
          <w:szCs w:val="21"/>
        </w:rPr>
        <w:t xml:space="preserve">3.1.2 投标人有以下情形之一的，其投标作否决投标处理： </w:t>
      </w:r>
    </w:p>
    <w:p w14:paraId="59752478">
      <w:pPr>
        <w:pStyle w:val="2"/>
        <w:spacing w:before="145"/>
        <w:ind w:left="526"/>
        <w:rPr>
          <w:rFonts w:hint="eastAsia" w:ascii="宋体" w:hAnsi="宋体" w:cs="宋体"/>
          <w:caps/>
          <w:kern w:val="2"/>
          <w:sz w:val="21"/>
          <w:szCs w:val="21"/>
        </w:rPr>
      </w:pPr>
      <w:r>
        <w:rPr>
          <w:rFonts w:hint="eastAsia" w:ascii="宋体" w:hAnsi="宋体" w:cs="宋体"/>
          <w:caps/>
          <w:kern w:val="2"/>
          <w:sz w:val="21"/>
          <w:szCs w:val="21"/>
        </w:rPr>
        <w:t xml:space="preserve">（1）第二章“投标人须知”第1.4.3项规定的任何一种情形的； </w:t>
      </w:r>
    </w:p>
    <w:p w14:paraId="7E04F21F">
      <w:pPr>
        <w:pStyle w:val="2"/>
        <w:spacing w:before="130"/>
        <w:ind w:left="526"/>
        <w:rPr>
          <w:rFonts w:hint="eastAsia" w:ascii="宋体" w:hAnsi="宋体" w:cs="宋体"/>
          <w:caps/>
          <w:kern w:val="2"/>
          <w:sz w:val="21"/>
          <w:szCs w:val="21"/>
        </w:rPr>
      </w:pPr>
      <w:r>
        <w:rPr>
          <w:rFonts w:hint="eastAsia" w:ascii="宋体" w:hAnsi="宋体" w:cs="宋体"/>
          <w:caps/>
          <w:kern w:val="2"/>
          <w:sz w:val="21"/>
          <w:szCs w:val="21"/>
        </w:rPr>
        <w:t xml:space="preserve">（2）本次投标有串通投标、弄虚作假等其他违反招投标相关法律、法规行为的； </w:t>
      </w:r>
    </w:p>
    <w:p w14:paraId="1EC989FF">
      <w:pPr>
        <w:pStyle w:val="2"/>
        <w:spacing w:before="130"/>
        <w:ind w:left="526"/>
        <w:rPr>
          <w:rFonts w:hint="eastAsia" w:ascii="宋体" w:hAnsi="宋体" w:cs="宋体"/>
          <w:caps/>
          <w:kern w:val="2"/>
          <w:sz w:val="21"/>
          <w:szCs w:val="21"/>
        </w:rPr>
      </w:pPr>
      <w:r>
        <w:rPr>
          <w:rFonts w:hint="eastAsia" w:ascii="宋体" w:hAnsi="宋体" w:cs="宋体"/>
          <w:caps/>
          <w:kern w:val="2"/>
          <w:sz w:val="21"/>
          <w:szCs w:val="21"/>
        </w:rPr>
        <w:t xml:space="preserve">（3）拒绝按评标委员会要求澄清、说明或补正的。 </w:t>
      </w:r>
    </w:p>
    <w:p w14:paraId="34BFC37E">
      <w:pPr>
        <w:pStyle w:val="2"/>
        <w:spacing w:before="6" w:line="352" w:lineRule="auto"/>
        <w:ind w:firstLine="630" w:firstLineChars="300"/>
        <w:rPr>
          <w:rFonts w:hint="eastAsia" w:ascii="宋体" w:hAnsi="宋体" w:cs="宋体"/>
          <w:caps/>
          <w:kern w:val="2"/>
          <w:sz w:val="21"/>
          <w:szCs w:val="21"/>
        </w:rPr>
      </w:pPr>
      <w:r>
        <w:rPr>
          <w:rFonts w:hint="eastAsia" w:ascii="宋体" w:hAnsi="宋体" w:cs="宋体"/>
          <w:caps/>
          <w:kern w:val="2"/>
          <w:sz w:val="21"/>
          <w:szCs w:val="21"/>
        </w:rPr>
        <w:t xml:space="preserve">3.1.3 投标报价有算术错误的，评标委员会按以下原则对投标报价进行修正，修正的价格经投标人 书面确认后具有约束力，修正原则如下： </w:t>
      </w:r>
    </w:p>
    <w:p w14:paraId="3BBB9A08">
      <w:pPr>
        <w:pStyle w:val="2"/>
        <w:spacing w:before="32"/>
        <w:ind w:firstLine="420" w:firstLineChars="200"/>
        <w:rPr>
          <w:rFonts w:hint="eastAsia" w:ascii="宋体" w:hAnsi="宋体" w:cs="宋体"/>
          <w:caps/>
          <w:kern w:val="2"/>
          <w:sz w:val="21"/>
          <w:szCs w:val="21"/>
        </w:rPr>
      </w:pPr>
      <w:r>
        <w:rPr>
          <w:rFonts w:hint="eastAsia" w:ascii="宋体" w:hAnsi="宋体" w:cs="宋体"/>
          <w:caps/>
          <w:kern w:val="2"/>
          <w:sz w:val="21"/>
          <w:szCs w:val="21"/>
        </w:rPr>
        <w:t xml:space="preserve">（1）投标文件中的大写金额与小写金额不一致的，以大写金额为准； </w:t>
      </w:r>
    </w:p>
    <w:p w14:paraId="2710F5E8">
      <w:pPr>
        <w:pStyle w:val="2"/>
        <w:spacing w:before="145"/>
        <w:ind w:firstLine="420"/>
        <w:rPr>
          <w:rFonts w:hint="eastAsia" w:ascii="宋体" w:hAnsi="宋体" w:cs="宋体"/>
          <w:caps/>
          <w:kern w:val="2"/>
          <w:sz w:val="21"/>
          <w:szCs w:val="21"/>
        </w:rPr>
      </w:pPr>
      <w:r>
        <w:rPr>
          <w:rFonts w:hint="eastAsia" w:ascii="宋体" w:hAnsi="宋体" w:cs="宋体"/>
          <w:caps/>
          <w:kern w:val="2"/>
          <w:sz w:val="21"/>
          <w:szCs w:val="21"/>
        </w:rPr>
        <w:t xml:space="preserve">（2）竞争性比选响应声明书的总报价与已标价采购清单总报价不一致的，由评标委员会作否决投标处理。 </w:t>
      </w:r>
    </w:p>
    <w:p w14:paraId="50B68651">
      <w:pPr>
        <w:spacing w:before="169"/>
        <w:ind w:left="106"/>
        <w:rPr>
          <w:rFonts w:hint="eastAsia" w:ascii="宋体" w:hAnsi="宋体" w:cs="宋体"/>
          <w:caps/>
          <w:szCs w:val="21"/>
        </w:rPr>
      </w:pPr>
      <w:bookmarkStart w:id="144" w:name="3.2_详细评审"/>
      <w:bookmarkEnd w:id="144"/>
      <w:r>
        <w:rPr>
          <w:rFonts w:hint="eastAsia" w:ascii="宋体" w:hAnsi="宋体" w:cs="宋体"/>
          <w:caps/>
          <w:szCs w:val="21"/>
        </w:rPr>
        <w:t xml:space="preserve">3.2 详细评审 </w:t>
      </w:r>
    </w:p>
    <w:p w14:paraId="054BC4BF">
      <w:pPr>
        <w:pStyle w:val="2"/>
        <w:spacing w:before="61"/>
        <w:ind w:left="526"/>
        <w:rPr>
          <w:rFonts w:hint="eastAsia" w:ascii="宋体" w:hAnsi="宋体" w:cs="宋体"/>
          <w:caps/>
          <w:kern w:val="2"/>
          <w:sz w:val="21"/>
          <w:szCs w:val="21"/>
        </w:rPr>
      </w:pPr>
      <w:r>
        <w:rPr>
          <w:rFonts w:hint="eastAsia" w:ascii="宋体" w:hAnsi="宋体" w:cs="宋体"/>
          <w:caps/>
          <w:kern w:val="2"/>
          <w:sz w:val="21"/>
          <w:szCs w:val="21"/>
        </w:rPr>
        <w:t xml:space="preserve">3.2.1 评标委员会按本章第3.1款、3.2款及3.3款规定的量化因素和分值进行打分，并计算出综合评估得分。 </w:t>
      </w:r>
    </w:p>
    <w:p w14:paraId="46C77567">
      <w:pPr>
        <w:pStyle w:val="2"/>
        <w:spacing w:before="130" w:line="367" w:lineRule="auto"/>
        <w:ind w:firstLine="420"/>
        <w:rPr>
          <w:rFonts w:hint="eastAsia" w:ascii="宋体" w:hAnsi="宋体" w:cs="宋体"/>
          <w:caps/>
          <w:kern w:val="2"/>
          <w:sz w:val="21"/>
          <w:szCs w:val="21"/>
        </w:rPr>
      </w:pPr>
      <w:r>
        <w:rPr>
          <w:rFonts w:hint="eastAsia" w:ascii="宋体" w:hAnsi="宋体" w:cs="宋体"/>
          <w:caps/>
          <w:kern w:val="2"/>
          <w:sz w:val="21"/>
          <w:szCs w:val="21"/>
        </w:rPr>
        <w:t xml:space="preserve">（1）按本章第3.3目规定的评审因素和分值对技术部分计算出得分A（所有评委打分中去掉一个最高和一个最低分，余下评委打分取算术平均值为该投标人技术部分得分。） </w:t>
      </w:r>
    </w:p>
    <w:p w14:paraId="6CEFDC16">
      <w:pPr>
        <w:pStyle w:val="2"/>
        <w:spacing w:before="19"/>
        <w:ind w:left="526"/>
        <w:rPr>
          <w:rFonts w:hint="eastAsia" w:ascii="宋体" w:hAnsi="宋体" w:cs="宋体"/>
          <w:caps/>
          <w:kern w:val="2"/>
          <w:sz w:val="21"/>
          <w:szCs w:val="21"/>
        </w:rPr>
      </w:pPr>
      <w:r>
        <w:rPr>
          <w:rFonts w:hint="eastAsia" w:ascii="宋体" w:hAnsi="宋体" w:cs="宋体"/>
          <w:caps/>
          <w:kern w:val="2"/>
          <w:sz w:val="21"/>
          <w:szCs w:val="21"/>
        </w:rPr>
        <w:t xml:space="preserve">（2）按本章第3.2目规定的评审因素和分值对商务部分计算出得分B。 </w:t>
      </w:r>
    </w:p>
    <w:p w14:paraId="48DB38DE">
      <w:pPr>
        <w:pStyle w:val="2"/>
        <w:spacing w:before="130"/>
        <w:ind w:left="526"/>
        <w:rPr>
          <w:rFonts w:hint="eastAsia" w:ascii="宋体" w:hAnsi="宋体" w:cs="宋体"/>
          <w:caps/>
          <w:kern w:val="2"/>
          <w:sz w:val="21"/>
          <w:szCs w:val="21"/>
        </w:rPr>
      </w:pPr>
      <w:r>
        <w:rPr>
          <w:rFonts w:hint="eastAsia" w:ascii="宋体" w:hAnsi="宋体" w:cs="宋体"/>
          <w:caps/>
          <w:kern w:val="2"/>
          <w:sz w:val="21"/>
          <w:szCs w:val="21"/>
        </w:rPr>
        <w:t xml:space="preserve">（3）按本章第3.1目规定的评审因素和分值对投标总报价计算出得分C。 </w:t>
      </w:r>
    </w:p>
    <w:p w14:paraId="1D2186AD">
      <w:pPr>
        <w:pStyle w:val="2"/>
        <w:spacing w:before="130"/>
        <w:ind w:left="526"/>
        <w:rPr>
          <w:rFonts w:hint="eastAsia" w:ascii="宋体" w:hAnsi="宋体" w:cs="宋体"/>
          <w:caps/>
          <w:kern w:val="2"/>
          <w:sz w:val="21"/>
          <w:szCs w:val="21"/>
        </w:rPr>
      </w:pPr>
      <w:r>
        <w:rPr>
          <w:rFonts w:hint="eastAsia" w:ascii="宋体" w:hAnsi="宋体" w:cs="宋体"/>
          <w:caps/>
          <w:kern w:val="2"/>
          <w:sz w:val="21"/>
          <w:szCs w:val="21"/>
        </w:rPr>
        <w:t xml:space="preserve">3.2.2 各类评分分值的最终计算结果保留小数点后两位，小数点后第三位“四舍五入”。 </w:t>
      </w:r>
    </w:p>
    <w:p w14:paraId="2A384F26">
      <w:pPr>
        <w:pStyle w:val="2"/>
        <w:spacing w:before="130"/>
        <w:ind w:left="526"/>
        <w:rPr>
          <w:rFonts w:hint="eastAsia" w:ascii="宋体" w:hAnsi="宋体" w:cs="宋体"/>
          <w:caps/>
          <w:szCs w:val="21"/>
        </w:rPr>
      </w:pPr>
      <w:r>
        <w:rPr>
          <w:rFonts w:hint="eastAsia" w:ascii="宋体" w:hAnsi="宋体" w:cs="宋体"/>
          <w:caps/>
          <w:kern w:val="2"/>
          <w:sz w:val="21"/>
          <w:szCs w:val="21"/>
        </w:rPr>
        <w:t xml:space="preserve">3.2.3  投标人得分=A+B+C。 </w:t>
      </w:r>
    </w:p>
    <w:p w14:paraId="4D413667">
      <w:pPr>
        <w:ind w:left="106"/>
        <w:rPr>
          <w:rFonts w:hint="eastAsia" w:ascii="宋体" w:hAnsi="宋体" w:cs="宋体"/>
          <w:caps/>
          <w:szCs w:val="21"/>
        </w:rPr>
      </w:pPr>
      <w:bookmarkStart w:id="145" w:name="3.3_投标文件的澄清和补正"/>
      <w:bookmarkEnd w:id="145"/>
      <w:r>
        <w:rPr>
          <w:rFonts w:hint="eastAsia" w:ascii="宋体" w:hAnsi="宋体" w:cs="宋体"/>
          <w:caps/>
          <w:szCs w:val="21"/>
        </w:rPr>
        <w:t xml:space="preserve">3.3 投标文件的澄清和补正 </w:t>
      </w:r>
    </w:p>
    <w:p w14:paraId="59D0DFD6">
      <w:pPr>
        <w:pStyle w:val="2"/>
        <w:spacing w:before="61" w:line="355" w:lineRule="auto"/>
        <w:ind w:firstLine="420"/>
        <w:rPr>
          <w:rFonts w:hint="eastAsia" w:ascii="宋体" w:hAnsi="宋体" w:cs="宋体"/>
          <w:caps/>
          <w:kern w:val="2"/>
          <w:sz w:val="21"/>
          <w:szCs w:val="21"/>
        </w:rPr>
      </w:pPr>
      <w:r>
        <w:rPr>
          <w:rFonts w:hint="eastAsia" w:ascii="宋体" w:hAnsi="宋体" w:cs="宋体"/>
          <w:caps/>
          <w:kern w:val="2"/>
          <w:sz w:val="21"/>
          <w:szCs w:val="21"/>
        </w:rPr>
        <w:t xml:space="preserve">3.3.1 在评标过程中，评标委员会可以书面形式要求投标人对所提交投标文件中不明确的内容进行 书面澄清或说明，或者对细微偏差进行补正。评标委员会不接受投标人主动提出的澄清、说明或补正。 </w:t>
      </w:r>
    </w:p>
    <w:p w14:paraId="3D280D74">
      <w:pPr>
        <w:pStyle w:val="2"/>
        <w:spacing w:before="29" w:line="367" w:lineRule="auto"/>
        <w:ind w:firstLine="420"/>
        <w:rPr>
          <w:rFonts w:hint="eastAsia" w:ascii="宋体" w:hAnsi="宋体" w:cs="宋体"/>
          <w:caps/>
          <w:kern w:val="2"/>
          <w:sz w:val="21"/>
          <w:szCs w:val="21"/>
        </w:rPr>
      </w:pPr>
      <w:r>
        <w:rPr>
          <w:rFonts w:hint="eastAsia" w:ascii="宋体" w:hAnsi="宋体" w:cs="宋体"/>
          <w:caps/>
          <w:kern w:val="2"/>
          <w:sz w:val="21"/>
          <w:szCs w:val="21"/>
        </w:rPr>
        <w:t xml:space="preserve">3.3.2 澄清、说明和补正不得改变投标文件的实质性内容（算术性错误修正的除外）。投标人的书 面澄清、说明和补正属于投标文件的组成部分。 </w:t>
      </w:r>
    </w:p>
    <w:p w14:paraId="4498E685">
      <w:pPr>
        <w:pStyle w:val="2"/>
        <w:spacing w:before="19" w:line="355" w:lineRule="auto"/>
        <w:ind w:firstLine="420"/>
        <w:rPr>
          <w:rFonts w:hint="eastAsia" w:ascii="宋体" w:hAnsi="宋体" w:cs="宋体"/>
          <w:caps/>
          <w:kern w:val="2"/>
          <w:sz w:val="21"/>
          <w:szCs w:val="21"/>
        </w:rPr>
      </w:pPr>
      <w:r>
        <w:rPr>
          <w:rFonts w:hint="eastAsia" w:ascii="宋体" w:hAnsi="宋体" w:cs="宋体"/>
          <w:caps/>
          <w:kern w:val="2"/>
          <w:sz w:val="21"/>
          <w:szCs w:val="21"/>
        </w:rPr>
        <w:t xml:space="preserve">3.3.3 评标委员会对投标人提交的澄清、说明或补正有疑问的，可以要求投标人进一步澄清、说明或补正，直至满足评标委员会的要求。 </w:t>
      </w:r>
    </w:p>
    <w:p w14:paraId="38D04BD1">
      <w:pPr>
        <w:spacing w:before="68"/>
        <w:ind w:left="106"/>
        <w:rPr>
          <w:rFonts w:hint="eastAsia" w:ascii="宋体" w:hAnsi="宋体" w:cs="宋体"/>
          <w:caps/>
          <w:szCs w:val="21"/>
        </w:rPr>
      </w:pPr>
      <w:bookmarkStart w:id="146" w:name="3.4_评标结果"/>
      <w:bookmarkEnd w:id="146"/>
      <w:r>
        <w:rPr>
          <w:rFonts w:hint="eastAsia" w:ascii="宋体" w:hAnsi="宋体" w:cs="宋体"/>
          <w:caps/>
          <w:szCs w:val="21"/>
        </w:rPr>
        <w:t xml:space="preserve">3.4 评标结果 </w:t>
      </w:r>
    </w:p>
    <w:p w14:paraId="29F9600D">
      <w:pPr>
        <w:pStyle w:val="2"/>
        <w:spacing w:before="76" w:line="355" w:lineRule="auto"/>
        <w:ind w:firstLine="420"/>
        <w:rPr>
          <w:rFonts w:hint="eastAsia" w:ascii="宋体" w:hAnsi="宋体" w:cs="宋体"/>
          <w:caps/>
          <w:kern w:val="2"/>
          <w:sz w:val="21"/>
          <w:szCs w:val="21"/>
        </w:rPr>
      </w:pPr>
      <w:r>
        <w:rPr>
          <w:rFonts w:hint="eastAsia" w:ascii="宋体" w:hAnsi="宋体" w:cs="宋体"/>
          <w:caps/>
          <w:kern w:val="2"/>
          <w:sz w:val="21"/>
          <w:szCs w:val="21"/>
        </w:rPr>
        <w:t xml:space="preserve">3.4.1 除第二章“投标人须知”前附表授权直接确定中标人外，评标委员会按照得分由高到低的顺 序推荐中标候选人。 </w:t>
      </w:r>
    </w:p>
    <w:p w14:paraId="5EE6A55E">
      <w:pPr>
        <w:pStyle w:val="2"/>
        <w:spacing w:before="76" w:line="355" w:lineRule="auto"/>
        <w:ind w:firstLine="420"/>
        <w:rPr>
          <w:rFonts w:hint="eastAsia" w:ascii="宋体" w:hAnsi="宋体" w:cs="宋体"/>
          <w:sz w:val="21"/>
          <w:szCs w:val="21"/>
        </w:rPr>
      </w:pPr>
      <w:r>
        <w:rPr>
          <w:rFonts w:hint="eastAsia" w:ascii="宋体" w:hAnsi="宋体" w:cs="宋体"/>
          <w:sz w:val="21"/>
          <w:szCs w:val="21"/>
        </w:rPr>
        <w:t>3.4.2 评标委员会完成评标后，应当向招标人提交书面评标报告。</w:t>
      </w:r>
    </w:p>
    <w:p w14:paraId="5162EE66">
      <w:pPr>
        <w:rPr>
          <w:rStyle w:val="31"/>
        </w:rPr>
      </w:pPr>
      <w:r>
        <w:rPr>
          <w:rFonts w:hint="eastAsia" w:ascii="宋体" w:hAnsi="宋体" w:cs="宋体"/>
          <w:szCs w:val="21"/>
        </w:rPr>
        <w:br w:type="page"/>
      </w:r>
    </w:p>
    <w:p w14:paraId="5B60A46E">
      <w:pPr>
        <w:pStyle w:val="3"/>
        <w:numPr>
          <w:ilvl w:val="0"/>
          <w:numId w:val="3"/>
        </w:numPr>
        <w:spacing w:before="0" w:after="0" w:line="360" w:lineRule="auto"/>
        <w:jc w:val="center"/>
        <w:rPr>
          <w:rFonts w:hint="eastAsia" w:ascii="宋体" w:hAnsi="宋体" w:cs="宋体"/>
          <w:b w:val="0"/>
          <w:bCs w:val="0"/>
        </w:rPr>
      </w:pPr>
      <w:bookmarkStart w:id="147" w:name="_Toc179375820"/>
      <w:r>
        <w:rPr>
          <w:rFonts w:hint="eastAsia" w:ascii="宋体" w:hAnsi="宋体" w:cs="宋体"/>
          <w:b w:val="0"/>
          <w:bCs w:val="0"/>
        </w:rPr>
        <w:t>报价</w:t>
      </w:r>
      <w:bookmarkStart w:id="236" w:name="_GoBack"/>
      <w:bookmarkEnd w:id="236"/>
      <w:r>
        <w:rPr>
          <w:rFonts w:hint="eastAsia" w:ascii="宋体" w:hAnsi="宋体" w:cs="宋体"/>
          <w:b w:val="0"/>
          <w:bCs w:val="0"/>
        </w:rPr>
        <w:t>说明</w:t>
      </w:r>
      <w:bookmarkEnd w:id="147"/>
    </w:p>
    <w:p w14:paraId="259106F3">
      <w:pPr>
        <w:pStyle w:val="2"/>
        <w:rPr>
          <w:highlight w:val="yellow"/>
        </w:rPr>
      </w:pPr>
    </w:p>
    <w:p w14:paraId="47C45CD6">
      <w:pPr>
        <w:pStyle w:val="2"/>
        <w:numPr>
          <w:ilvl w:val="0"/>
          <w:numId w:val="4"/>
        </w:numPr>
        <w:spacing w:line="360" w:lineRule="auto"/>
        <w:ind w:left="0"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rPr>
        <w:t>报价为固定综合单价，在合同执行过程中，如因国家税务政策调整，当增值税税率提高，本合同含税单价不变；当增值税税率降低，本合同不含税单价不变，并相应减少增值税金额；</w:t>
      </w:r>
    </w:p>
    <w:p w14:paraId="532A5F4C">
      <w:pPr>
        <w:pStyle w:val="2"/>
        <w:numPr>
          <w:ilvl w:val="0"/>
          <w:numId w:val="4"/>
        </w:numPr>
        <w:spacing w:line="360" w:lineRule="auto"/>
        <w:ind w:left="0" w:firstLine="420" w:firstLineChars="200"/>
        <w:rPr>
          <w:rFonts w:hint="eastAsia" w:ascii="宋体" w:hAnsi="宋体" w:cs="宋体"/>
          <w:kern w:val="2"/>
          <w:sz w:val="21"/>
          <w:szCs w:val="21"/>
          <w:highlight w:val="none"/>
        </w:rPr>
      </w:pPr>
      <w:bookmarkStart w:id="148" w:name="_Toc152042575"/>
      <w:bookmarkStart w:id="149" w:name="_Toc152045786"/>
      <w:bookmarkStart w:id="150" w:name="_Toc144974855"/>
      <w:bookmarkStart w:id="151" w:name="_Toc247085872"/>
      <w:bookmarkStart w:id="152" w:name="_Toc246997097"/>
      <w:bookmarkStart w:id="153" w:name="_Toc179632806"/>
      <w:bookmarkStart w:id="154" w:name="_Toc246996354"/>
      <w:r>
        <w:rPr>
          <w:rFonts w:hint="eastAsia" w:ascii="宋体" w:hAnsi="宋体" w:cs="宋体"/>
          <w:kern w:val="2"/>
          <w:sz w:val="21"/>
          <w:szCs w:val="21"/>
          <w:highlight w:val="none"/>
        </w:rPr>
        <w:t>本竞争性比选报价采用综合单价报价。综合单价是指完成采购清单中一个规定计量单位的分部分项采购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防疫费等），以及竞争性比选文件中明示或暗示的的所有责任、义务和一般风险；</w:t>
      </w:r>
    </w:p>
    <w:p w14:paraId="1B96D37C">
      <w:pPr>
        <w:pStyle w:val="2"/>
        <w:numPr>
          <w:ilvl w:val="0"/>
          <w:numId w:val="4"/>
        </w:numPr>
        <w:spacing w:line="360" w:lineRule="auto"/>
        <w:ind w:left="0"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rPr>
        <w:t>本数量为暂定数量，实际发货以项目部实际需求为准，结算数量以最终实际验收合格数量为准；</w:t>
      </w:r>
    </w:p>
    <w:p w14:paraId="043BEC9B">
      <w:pPr>
        <w:pStyle w:val="2"/>
        <w:numPr>
          <w:ilvl w:val="0"/>
          <w:numId w:val="4"/>
        </w:numPr>
        <w:spacing w:line="360" w:lineRule="auto"/>
        <w:ind w:left="0" w:firstLine="420" w:firstLineChars="200"/>
        <w:rPr>
          <w:rFonts w:hint="eastAsia" w:ascii="宋体" w:hAnsi="宋体" w:cs="宋体"/>
          <w:kern w:val="2"/>
          <w:sz w:val="21"/>
          <w:szCs w:val="21"/>
          <w:highlight w:val="none"/>
        </w:rPr>
      </w:pPr>
      <w:r>
        <w:rPr>
          <w:rFonts w:hint="eastAsia" w:ascii="宋体" w:hAnsi="宋体" w:cs="宋体"/>
          <w:kern w:val="2"/>
          <w:sz w:val="21"/>
          <w:szCs w:val="21"/>
          <w:highlight w:val="none"/>
        </w:rPr>
        <w:t>若结算总价与合同金额不一致，应先按《首讯公司工程变更及计量支付管理细则》规定进行合同变更流程或签订补充合同后据实结算。</w:t>
      </w:r>
    </w:p>
    <w:p w14:paraId="09F09E66">
      <w:pPr>
        <w:pStyle w:val="2"/>
        <w:numPr>
          <w:ilvl w:val="0"/>
          <w:numId w:val="4"/>
        </w:numPr>
        <w:spacing w:line="360" w:lineRule="auto"/>
        <w:ind w:left="0" w:firstLine="420" w:firstLineChars="200"/>
        <w:rPr>
          <w:highlight w:val="none"/>
        </w:rPr>
      </w:pPr>
      <w:r>
        <w:rPr>
          <w:rFonts w:hint="eastAsia" w:ascii="宋体" w:hAnsi="宋体" w:cs="宋体"/>
          <w:kern w:val="2"/>
          <w:sz w:val="21"/>
          <w:szCs w:val="21"/>
          <w:highlight w:val="none"/>
        </w:rPr>
        <w:t>整个供货周期内供应价格不得调整。</w:t>
      </w:r>
    </w:p>
    <w:p w14:paraId="6EF96959">
      <w:pPr>
        <w:pStyle w:val="2"/>
        <w:rPr>
          <w:highlight w:val="yellow"/>
        </w:rPr>
      </w:pPr>
    </w:p>
    <w:p w14:paraId="714B614F"/>
    <w:p w14:paraId="73E0F5C7">
      <w:pPr>
        <w:pStyle w:val="2"/>
      </w:pPr>
    </w:p>
    <w:p w14:paraId="1841CAA8"/>
    <w:p w14:paraId="2F085025">
      <w:pPr>
        <w:pStyle w:val="2"/>
      </w:pPr>
    </w:p>
    <w:p w14:paraId="6CF76F5C"/>
    <w:p w14:paraId="6B78070B">
      <w:pPr>
        <w:pStyle w:val="2"/>
      </w:pPr>
    </w:p>
    <w:p w14:paraId="76B31D1D"/>
    <w:p w14:paraId="5070E5EF">
      <w:pPr>
        <w:pStyle w:val="2"/>
      </w:pPr>
    </w:p>
    <w:p w14:paraId="1C8D1313">
      <w:pPr>
        <w:pStyle w:val="3"/>
        <w:numPr>
          <w:ilvl w:val="0"/>
          <w:numId w:val="3"/>
        </w:numPr>
        <w:spacing w:before="0" w:after="0" w:line="360" w:lineRule="auto"/>
        <w:jc w:val="center"/>
        <w:sectPr>
          <w:footerReference r:id="rId8" w:type="default"/>
          <w:pgSz w:w="11906" w:h="16838"/>
          <w:pgMar w:top="1440" w:right="1800" w:bottom="1440" w:left="1800" w:header="851" w:footer="992" w:gutter="0"/>
          <w:cols w:space="720" w:num="1"/>
          <w:titlePg/>
          <w:docGrid w:type="lines" w:linePitch="312" w:charSpace="0"/>
        </w:sectPr>
      </w:pPr>
      <w:bookmarkStart w:id="155" w:name="_Toc179632789"/>
      <w:bookmarkStart w:id="156" w:name="_Toc246997083"/>
      <w:bookmarkStart w:id="157" w:name="_Toc152042554"/>
      <w:bookmarkStart w:id="158" w:name="_Toc246996340"/>
      <w:bookmarkStart w:id="159" w:name="_Toc2000409"/>
      <w:bookmarkStart w:id="160" w:name="_Toc152045772"/>
      <w:bookmarkStart w:id="161" w:name="_Toc144974834"/>
      <w:bookmarkStart w:id="162" w:name="_Toc514858705"/>
      <w:bookmarkStart w:id="163" w:name="_Toc247085855"/>
    </w:p>
    <w:p w14:paraId="118B5D05">
      <w:pPr>
        <w:pStyle w:val="3"/>
        <w:numPr>
          <w:ilvl w:val="0"/>
          <w:numId w:val="3"/>
        </w:numPr>
        <w:spacing w:before="0" w:after="0" w:line="360" w:lineRule="auto"/>
        <w:jc w:val="center"/>
      </w:pPr>
      <w:r>
        <w:rPr>
          <w:rFonts w:hint="eastAsia" w:ascii="宋体" w:hAnsi="宋体" w:cs="宋体"/>
        </w:rPr>
        <w:t xml:space="preserve"> </w:t>
      </w:r>
      <w:bookmarkEnd w:id="155"/>
      <w:bookmarkEnd w:id="156"/>
      <w:bookmarkEnd w:id="157"/>
      <w:bookmarkEnd w:id="158"/>
      <w:bookmarkEnd w:id="159"/>
      <w:bookmarkEnd w:id="160"/>
      <w:bookmarkEnd w:id="161"/>
      <w:bookmarkEnd w:id="162"/>
      <w:bookmarkEnd w:id="163"/>
      <w:bookmarkStart w:id="164" w:name="_Toc179375821"/>
      <w:r>
        <w:rPr>
          <w:rFonts w:hint="eastAsia" w:ascii="宋体" w:hAnsi="宋体" w:cs="宋体"/>
        </w:rPr>
        <w:t>采购清单</w:t>
      </w:r>
      <w:bookmarkEnd w:id="164"/>
    </w:p>
    <w:p w14:paraId="2A7C418A">
      <w:pPr>
        <w:pStyle w:val="20"/>
        <w:ind w:left="0" w:leftChars="0" w:firstLine="0"/>
        <w:jc w:val="center"/>
        <w:rPr>
          <w:rFonts w:hint="eastAsia" w:ascii="仿宋" w:hAnsi="仿宋" w:eastAsia="仿宋" w:cs="仿宋"/>
          <w:color w:val="000000"/>
          <w:sz w:val="24"/>
          <w:lang w:bidi="ar"/>
        </w:rPr>
      </w:pPr>
      <w:bookmarkStart w:id="165" w:name="_Toc179632800"/>
      <w:bookmarkStart w:id="166" w:name="_Toc246996350"/>
      <w:bookmarkStart w:id="167" w:name="_Toc247085866"/>
      <w:bookmarkStart w:id="168" w:name="_Toc152042571"/>
      <w:bookmarkStart w:id="169" w:name="_Toc246997093"/>
      <w:bookmarkStart w:id="170" w:name="_Toc144974851"/>
      <w:bookmarkStart w:id="171" w:name="_Toc247096438"/>
      <w:bookmarkStart w:id="172" w:name="_Toc152045782"/>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4858"/>
        <w:gridCol w:w="1393"/>
        <w:gridCol w:w="1016"/>
      </w:tblGrid>
      <w:tr w14:paraId="2EDD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Align w:val="center"/>
          </w:tcPr>
          <w:p w14:paraId="7BEB11DD">
            <w:pPr>
              <w:spacing w:line="360" w:lineRule="auto"/>
              <w:jc w:val="center"/>
              <w:rPr>
                <w:b/>
                <w:bCs/>
              </w:rPr>
            </w:pPr>
            <w:r>
              <w:rPr>
                <w:b/>
                <w:bCs/>
              </w:rPr>
              <w:t>服务或产品名称</w:t>
            </w:r>
          </w:p>
        </w:tc>
        <w:tc>
          <w:tcPr>
            <w:tcW w:w="4858" w:type="dxa"/>
            <w:vAlign w:val="center"/>
          </w:tcPr>
          <w:p w14:paraId="0419371C">
            <w:pPr>
              <w:spacing w:line="360" w:lineRule="auto"/>
              <w:jc w:val="center"/>
              <w:rPr>
                <w:b/>
                <w:bCs/>
              </w:rPr>
            </w:pPr>
            <w:r>
              <w:rPr>
                <w:b/>
                <w:bCs/>
              </w:rPr>
              <w:t>服务内容</w:t>
            </w:r>
          </w:p>
        </w:tc>
        <w:tc>
          <w:tcPr>
            <w:tcW w:w="1393" w:type="dxa"/>
            <w:vAlign w:val="center"/>
          </w:tcPr>
          <w:p w14:paraId="5663EF55">
            <w:pPr>
              <w:spacing w:line="360" w:lineRule="auto"/>
              <w:jc w:val="center"/>
              <w:rPr>
                <w:b/>
                <w:bCs/>
              </w:rPr>
            </w:pPr>
            <w:r>
              <w:rPr>
                <w:b/>
                <w:bCs/>
              </w:rPr>
              <w:t>服务期限</w:t>
            </w:r>
          </w:p>
        </w:tc>
        <w:tc>
          <w:tcPr>
            <w:tcW w:w="1016" w:type="dxa"/>
            <w:vAlign w:val="center"/>
          </w:tcPr>
          <w:p w14:paraId="52E178A1">
            <w:pPr>
              <w:spacing w:line="360" w:lineRule="auto"/>
              <w:jc w:val="center"/>
              <w:rPr>
                <w:b/>
                <w:bCs/>
              </w:rPr>
            </w:pPr>
            <w:r>
              <w:rPr>
                <w:rFonts w:hint="eastAsia"/>
                <w:b/>
                <w:bCs/>
              </w:rPr>
              <w:t>数量</w:t>
            </w:r>
          </w:p>
        </w:tc>
      </w:tr>
      <w:tr w14:paraId="1B4A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6" w:type="dxa"/>
            <w:vAlign w:val="center"/>
          </w:tcPr>
          <w:p w14:paraId="04E1B697">
            <w:pPr>
              <w:spacing w:line="360" w:lineRule="auto"/>
              <w:jc w:val="center"/>
            </w:pPr>
            <w:r>
              <w:rPr>
                <w:rFonts w:hint="eastAsia"/>
              </w:rPr>
              <w:t>通用大模型平台服务租赁</w:t>
            </w:r>
          </w:p>
        </w:tc>
        <w:tc>
          <w:tcPr>
            <w:tcW w:w="4858" w:type="dxa"/>
            <w:vAlign w:val="center"/>
          </w:tcPr>
          <w:p w14:paraId="6226648B">
            <w:pPr>
              <w:spacing w:line="360" w:lineRule="auto"/>
              <w:jc w:val="left"/>
            </w:pPr>
            <w:r>
              <w:t>1、通用大模型平台：部署一套</w:t>
            </w:r>
            <w:r>
              <w:rPr>
                <w:rFonts w:hint="eastAsia"/>
              </w:rPr>
              <w:t>模型参数≥30</w:t>
            </w:r>
            <w:r>
              <w:t>B</w:t>
            </w:r>
            <w:r>
              <w:rPr>
                <w:rFonts w:hint="eastAsia"/>
              </w:rPr>
              <w:t>的</w:t>
            </w:r>
            <w:r>
              <w:t>大模型</w:t>
            </w:r>
            <w:r>
              <w:rPr>
                <w:rFonts w:hint="eastAsia"/>
              </w:rPr>
              <w:t>。</w:t>
            </w:r>
            <w:r>
              <w:t>对话引擎功能支持简单对话、知识库问答、多轮对话、自然语言调API</w:t>
            </w:r>
            <w:r>
              <w:rPr>
                <w:rFonts w:hint="eastAsia"/>
              </w:rPr>
              <w:t>。控制台功能支持对话管理、应用管理、知识库管理、账户管理。对话API支持免登录对话窗口、支持API访问。知识库支持导入文件格式支持txt、doc、docx、pdf、.md。</w:t>
            </w:r>
          </w:p>
          <w:p w14:paraId="75EC1058">
            <w:pPr>
              <w:spacing w:line="360" w:lineRule="auto"/>
              <w:jc w:val="left"/>
            </w:pPr>
            <w:r>
              <w:t>2、知识库问答RAG场景应用</w:t>
            </w:r>
            <w:r>
              <w:rPr>
                <w:rFonts w:hint="eastAsia"/>
                <w:lang w:val="en-US" w:eastAsia="zh-CN"/>
              </w:rPr>
              <w:t>服务</w:t>
            </w:r>
            <w:r>
              <w:t>：基于清洗后的数据构建的知识库，完成高速领域知识文本问答；</w:t>
            </w:r>
            <w:r>
              <w:rPr>
                <w:rFonts w:hint="eastAsia"/>
              </w:rPr>
              <w:t>支持高速领域专用问答对，提示词工程。支持RAG分块及向量化、搜索索引、重排过滤、查询转换等。</w:t>
            </w:r>
          </w:p>
          <w:p w14:paraId="7C3BF6BA">
            <w:pPr>
              <w:spacing w:line="360" w:lineRule="auto"/>
              <w:jc w:val="left"/>
            </w:pPr>
            <w:r>
              <w:t>3、NL2SQL场景应用</w:t>
            </w:r>
            <w:r>
              <w:rPr>
                <w:rFonts w:hint="eastAsia"/>
                <w:lang w:val="en-US" w:eastAsia="zh-CN"/>
              </w:rPr>
              <w:t>服务</w:t>
            </w:r>
            <w:r>
              <w:t>：支持自然语言输入，通过大模型自动生成查询SQL，通过SQL查询收费板块相关数据库，返回数据列表，并用图表进行展示。</w:t>
            </w:r>
            <w:r>
              <w:rPr>
                <w:rFonts w:hint="eastAsia"/>
              </w:rPr>
              <w:t>支持对用户输入的问句转换为SQL；支持对数据进行图表展示输出；支持使用RAG的方式进行辅助生成。</w:t>
            </w:r>
          </w:p>
          <w:p w14:paraId="23753A07">
            <w:pPr>
              <w:spacing w:line="360" w:lineRule="auto"/>
              <w:jc w:val="left"/>
              <w:rPr>
                <w:rFonts w:hint="eastAsia" w:eastAsia="宋体"/>
                <w:lang w:eastAsia="zh-CN"/>
              </w:rPr>
            </w:pPr>
            <w:r>
              <w:t>4、实施服务：标准软件部署服务；含部分提示词工程</w:t>
            </w:r>
            <w:r>
              <w:rPr>
                <w:rFonts w:hint="eastAsia"/>
                <w:lang w:eastAsia="zh-CN"/>
              </w:rPr>
              <w:t>，</w:t>
            </w:r>
            <w:r>
              <w:rPr>
                <w:rFonts w:hint="eastAsia"/>
              </w:rPr>
              <w:t>含对接接口调试</w:t>
            </w:r>
            <w:r>
              <w:rPr>
                <w:rFonts w:hint="eastAsia"/>
                <w:lang w:eastAsia="zh-CN"/>
              </w:rPr>
              <w:t>。</w:t>
            </w:r>
          </w:p>
        </w:tc>
        <w:tc>
          <w:tcPr>
            <w:tcW w:w="1393" w:type="dxa"/>
            <w:vAlign w:val="center"/>
          </w:tcPr>
          <w:p w14:paraId="633FED24">
            <w:pPr>
              <w:spacing w:line="360" w:lineRule="auto"/>
              <w:jc w:val="center"/>
            </w:pPr>
            <w:r>
              <w:t>1年</w:t>
            </w:r>
          </w:p>
        </w:tc>
        <w:tc>
          <w:tcPr>
            <w:tcW w:w="1016" w:type="dxa"/>
            <w:vAlign w:val="center"/>
          </w:tcPr>
          <w:p w14:paraId="26796CAD">
            <w:pPr>
              <w:spacing w:line="360" w:lineRule="auto"/>
              <w:jc w:val="center"/>
            </w:pPr>
            <w:r>
              <w:t>1项</w:t>
            </w:r>
          </w:p>
        </w:tc>
      </w:tr>
    </w:tbl>
    <w:p w14:paraId="4A31E4BF">
      <w:pPr>
        <w:pStyle w:val="20"/>
        <w:ind w:left="0" w:leftChars="0" w:firstLine="0"/>
        <w:jc w:val="center"/>
        <w:rPr>
          <w:rFonts w:hint="eastAsia" w:ascii="仿宋" w:hAnsi="仿宋" w:eastAsia="仿宋" w:cs="仿宋"/>
          <w:color w:val="000000"/>
          <w:sz w:val="24"/>
          <w:lang w:bidi="ar"/>
        </w:rPr>
        <w:sectPr>
          <w:pgSz w:w="11906" w:h="16838"/>
          <w:pgMar w:top="1440" w:right="1576" w:bottom="1440" w:left="1463" w:header="851" w:footer="992" w:gutter="0"/>
          <w:cols w:space="0" w:num="1"/>
          <w:titlePg/>
          <w:docGrid w:type="lines" w:linePitch="319" w:charSpace="0"/>
        </w:sectPr>
      </w:pPr>
    </w:p>
    <w:bookmarkEnd w:id="165"/>
    <w:bookmarkEnd w:id="166"/>
    <w:bookmarkEnd w:id="167"/>
    <w:bookmarkEnd w:id="168"/>
    <w:bookmarkEnd w:id="169"/>
    <w:bookmarkEnd w:id="170"/>
    <w:bookmarkEnd w:id="171"/>
    <w:bookmarkEnd w:id="172"/>
    <w:p w14:paraId="6F7F535B">
      <w:pPr>
        <w:pStyle w:val="3"/>
        <w:numPr>
          <w:ilvl w:val="0"/>
          <w:numId w:val="3"/>
        </w:numPr>
        <w:spacing w:before="0" w:after="0" w:line="360" w:lineRule="auto"/>
        <w:jc w:val="center"/>
        <w:rPr>
          <w:rFonts w:hint="eastAsia" w:ascii="宋体" w:hAnsi="宋体" w:cs="宋体"/>
        </w:rPr>
      </w:pPr>
      <w:bookmarkStart w:id="173" w:name="_Toc246996353"/>
      <w:bookmarkStart w:id="174" w:name="_Toc513633964"/>
      <w:bookmarkStart w:id="175" w:name="_Toc247085870"/>
      <w:bookmarkStart w:id="176" w:name="_Toc447827049"/>
      <w:bookmarkStart w:id="177" w:name="_Toc2000411"/>
      <w:bookmarkStart w:id="178" w:name="_Toc144974854"/>
      <w:bookmarkStart w:id="179" w:name="_Toc152042574"/>
      <w:bookmarkStart w:id="180" w:name="_Toc503951043"/>
      <w:bookmarkStart w:id="181" w:name="_Toc514858707"/>
      <w:bookmarkStart w:id="182" w:name="_Toc179632804"/>
      <w:bookmarkStart w:id="183" w:name="_Toc246997096"/>
      <w:bookmarkStart w:id="184" w:name="_Toc152045785"/>
      <w:r>
        <w:rPr>
          <w:rFonts w:hint="eastAsia" w:ascii="宋体" w:hAnsi="宋体" w:cs="宋体"/>
        </w:rPr>
        <w:t xml:space="preserve">  </w:t>
      </w:r>
      <w:bookmarkStart w:id="185" w:name="_Toc2000410"/>
      <w:bookmarkStart w:id="186" w:name="_Toc503951042"/>
      <w:bookmarkStart w:id="187" w:name="_Toc447827048"/>
      <w:bookmarkStart w:id="188" w:name="_Toc514858706"/>
      <w:bookmarkStart w:id="189" w:name="_Toc513633963"/>
      <w:bookmarkStart w:id="190" w:name="_Toc3614"/>
      <w:bookmarkStart w:id="191" w:name="_Toc179375822"/>
      <w:r>
        <w:rPr>
          <w:rFonts w:hint="eastAsia" w:ascii="宋体" w:hAnsi="宋体" w:cs="宋体"/>
        </w:rPr>
        <w:t>图  纸</w:t>
      </w:r>
      <w:bookmarkEnd w:id="185"/>
      <w:bookmarkEnd w:id="186"/>
      <w:bookmarkEnd w:id="187"/>
      <w:bookmarkEnd w:id="188"/>
      <w:bookmarkEnd w:id="189"/>
      <w:bookmarkEnd w:id="190"/>
      <w:bookmarkEnd w:id="191"/>
    </w:p>
    <w:p w14:paraId="02ADABC5">
      <w:pPr>
        <w:spacing w:line="400" w:lineRule="exact"/>
        <w:jc w:val="center"/>
        <w:rPr>
          <w:rFonts w:hint="eastAsia" w:ascii="宋体" w:hAnsi="宋体" w:cs="宋体"/>
        </w:rPr>
      </w:pPr>
      <w:r>
        <w:rPr>
          <w:rFonts w:hint="eastAsia" w:ascii="宋体" w:hAnsi="宋体" w:cs="宋体"/>
        </w:rPr>
        <w:t>详见附件</w:t>
      </w:r>
      <w:r>
        <w:rPr>
          <w:rFonts w:hint="eastAsia" w:ascii="宋体" w:hAnsi="宋体" w:cs="宋体"/>
        </w:rPr>
        <w:br w:type="page"/>
      </w:r>
    </w:p>
    <w:p w14:paraId="5BA352A5">
      <w:pPr>
        <w:pStyle w:val="3"/>
        <w:numPr>
          <w:ilvl w:val="0"/>
          <w:numId w:val="3"/>
        </w:numPr>
        <w:spacing w:before="0" w:after="0" w:line="360" w:lineRule="auto"/>
        <w:jc w:val="center"/>
        <w:rPr>
          <w:rFonts w:hint="eastAsia" w:ascii="宋体" w:hAnsi="宋体" w:cs="宋体"/>
        </w:rPr>
      </w:pPr>
      <w:bookmarkStart w:id="192" w:name="_Toc179375823"/>
      <w:r>
        <w:rPr>
          <w:rFonts w:hint="eastAsia" w:ascii="宋体" w:hAnsi="宋体" w:cs="宋体"/>
        </w:rPr>
        <w:t>技术</w:t>
      </w:r>
      <w:bookmarkEnd w:id="173"/>
      <w:bookmarkEnd w:id="174"/>
      <w:bookmarkEnd w:id="175"/>
      <w:bookmarkEnd w:id="176"/>
      <w:bookmarkEnd w:id="177"/>
      <w:bookmarkEnd w:id="178"/>
      <w:bookmarkEnd w:id="179"/>
      <w:bookmarkEnd w:id="180"/>
      <w:bookmarkEnd w:id="181"/>
      <w:bookmarkEnd w:id="182"/>
      <w:bookmarkEnd w:id="183"/>
      <w:bookmarkEnd w:id="184"/>
      <w:r>
        <w:rPr>
          <w:rFonts w:hint="eastAsia" w:ascii="宋体" w:hAnsi="宋体" w:cs="宋体"/>
        </w:rPr>
        <w:t>标准</w:t>
      </w:r>
      <w:bookmarkEnd w:id="192"/>
    </w:p>
    <w:bookmarkEnd w:id="148"/>
    <w:bookmarkEnd w:id="149"/>
    <w:bookmarkEnd w:id="150"/>
    <w:bookmarkEnd w:id="151"/>
    <w:bookmarkEnd w:id="152"/>
    <w:bookmarkEnd w:id="153"/>
    <w:bookmarkEnd w:id="154"/>
    <w:p w14:paraId="23A678FC">
      <w:bookmarkStart w:id="193" w:name="_Toc514430114"/>
      <w:bookmarkStart w:id="194" w:name="_Toc2000412"/>
      <w:bookmarkStart w:id="195" w:name="_Toc514858708"/>
      <w:bookmarkStart w:id="196" w:name="_Toc246996355"/>
      <w:bookmarkStart w:id="197" w:name="_Toc247085873"/>
      <w:bookmarkStart w:id="198" w:name="_Toc507320039"/>
      <w:bookmarkStart w:id="199" w:name="_Toc152045787"/>
      <w:bookmarkStart w:id="200" w:name="_Toc179632807"/>
      <w:bookmarkStart w:id="201" w:name="_Toc152042576"/>
      <w:bookmarkStart w:id="202" w:name="_Toc144974856"/>
      <w:bookmarkStart w:id="203" w:name="_Toc246997098"/>
    </w:p>
    <w:p w14:paraId="447C1B63">
      <w:pPr>
        <w:jc w:val="left"/>
        <w:rPr>
          <w:rFonts w:hint="eastAsia"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7.1项目概述</w:t>
      </w:r>
    </w:p>
    <w:p w14:paraId="68337583">
      <w:pPr>
        <w:rPr>
          <w:rFonts w:hint="eastAsia" w:asciiTheme="majorEastAsia" w:hAnsiTheme="majorEastAsia" w:eastAsiaTheme="majorEastAsia"/>
          <w:szCs w:val="21"/>
        </w:rPr>
      </w:pPr>
      <w:r>
        <w:rPr>
          <w:rFonts w:hint="eastAsia" w:asciiTheme="majorEastAsia" w:hAnsiTheme="majorEastAsia" w:eastAsiaTheme="majorEastAsia"/>
          <w:szCs w:val="21"/>
        </w:rPr>
        <w:t>7.1.1项目背景</w:t>
      </w:r>
    </w:p>
    <w:p w14:paraId="1930068C">
      <w:pPr>
        <w:pStyle w:val="19"/>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大语言模型是基于深度学习技术，尤其是变换器架构（Transformer）构建的自然语言处理模型。它们经过大量文本数据的训练，能够理解和生成自然语言。在当前数字化转型的大背景下，构建高效、精准的大模型智能知识库对于快速响应市场需求、提升客户满意度至关重要。同时，大模型智能体作为能够自主学习、决策并执行的虚拟实体，将在未来成为连接物理世界与数字世界的桥梁，广泛应用于客户服务、智能制造、智慧城市等多个领域。通过大模型强大的计算能力以支持大规模数据处理与模型训练，能够加速智能知识库的构建与优化，同时大语言模型可以作为智能体的核心组件，通过其自然语言理解和生成能力来提升智能体与用户之间的交互体验，后期可广泛应用于高速公路监控、收费等领域。</w:t>
      </w:r>
    </w:p>
    <w:p w14:paraId="6277E82C">
      <w:pPr>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7.1.2项目目标</w:t>
      </w:r>
    </w:p>
    <w:p w14:paraId="2D12CC7B">
      <w:pPr>
        <w:pStyle w:val="19"/>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基于通用大模型平台，搭建指定领域的智能知识库问答，实现数据整合和初步构建，实现基本问答功能。</w:t>
      </w:r>
    </w:p>
    <w:p w14:paraId="453B651F">
      <w:pPr>
        <w:pStyle w:val="19"/>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搭建NL2SQL应用，使其能够理解业务人员用自然语言描述的查询需求，并将其转换为准确的 SQL 查询语句。</w:t>
      </w:r>
    </w:p>
    <w:p w14:paraId="12A33952">
      <w:pPr>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7.2采购需求详细说明</w:t>
      </w:r>
    </w:p>
    <w:p w14:paraId="1ADAB736">
      <w:pPr>
        <w:pStyle w:val="2"/>
        <w:rPr>
          <w:rFonts w:hint="eastAsia" w:asciiTheme="majorEastAsia" w:hAnsiTheme="majorEastAsia" w:eastAsiaTheme="majorEastAsia"/>
          <w:sz w:val="21"/>
          <w:szCs w:val="21"/>
        </w:rPr>
      </w:pPr>
      <w:r>
        <w:rPr>
          <w:rFonts w:hint="eastAsia" w:asciiTheme="majorEastAsia" w:hAnsiTheme="majorEastAsia" w:eastAsiaTheme="majorEastAsia"/>
          <w:sz w:val="21"/>
          <w:szCs w:val="21"/>
        </w:rPr>
        <w:t>7.2.1通用大模型平台</w:t>
      </w:r>
    </w:p>
    <w:p w14:paraId="53B363D7">
      <w:pPr>
        <w:pStyle w:val="20"/>
        <w:ind w:left="0" w:leftChars="0" w:firstLine="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7.2.1.1对话引擎功能</w:t>
      </w:r>
    </w:p>
    <w:p w14:paraId="240A050D">
      <w:pPr>
        <w:pStyle w:val="20"/>
        <w:ind w:left="0" w:leftChars="0" w:firstLine="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7.2.1.1.1简单对话</w:t>
      </w:r>
    </w:p>
    <w:p w14:paraId="2F708450">
      <w:pPr>
        <w:pStyle w:val="20"/>
        <w:ind w:left="0" w:leftChars="0" w:firstLine="420" w:firstLineChars="2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支持</w:t>
      </w:r>
      <w:r>
        <w:rPr>
          <w:rFonts w:cs="宋体" w:asciiTheme="majorEastAsia" w:hAnsiTheme="majorEastAsia" w:eastAsiaTheme="majorEastAsia"/>
          <w:szCs w:val="21"/>
        </w:rPr>
        <w:t>对用户输入的文本进行实时分析和处理，快速响应并生成合适的回答。</w:t>
      </w:r>
    </w:p>
    <w:p w14:paraId="0A90BA92">
      <w:pPr>
        <w:pStyle w:val="20"/>
        <w:ind w:left="0" w:leftChars="0" w:firstLine="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7.2.1.1.2知识库问答</w:t>
      </w:r>
    </w:p>
    <w:p w14:paraId="6D522DC8">
      <w:pPr>
        <w:pStyle w:val="20"/>
        <w:ind w:left="0" w:leftChars="0" w:firstLine="420" w:firstLineChars="2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支持</w:t>
      </w:r>
      <w:r>
        <w:rPr>
          <w:rFonts w:cs="宋体" w:asciiTheme="majorEastAsia" w:hAnsiTheme="majorEastAsia" w:eastAsiaTheme="majorEastAsia"/>
          <w:szCs w:val="21"/>
        </w:rPr>
        <w:t>针对不同类型的知识库，具备知识抽取和整合能力。</w:t>
      </w:r>
      <w:r>
        <w:rPr>
          <w:rFonts w:hint="eastAsia" w:cs="宋体" w:asciiTheme="majorEastAsia" w:hAnsiTheme="majorEastAsia" w:eastAsiaTheme="majorEastAsia"/>
          <w:szCs w:val="21"/>
        </w:rPr>
        <w:t>支持</w:t>
      </w:r>
      <w:r>
        <w:rPr>
          <w:rFonts w:cs="宋体" w:asciiTheme="majorEastAsia" w:hAnsiTheme="majorEastAsia" w:eastAsiaTheme="majorEastAsia"/>
          <w:szCs w:val="21"/>
        </w:rPr>
        <w:t>对用户的问题与知识库中的知识条目进行深度匹配。</w:t>
      </w:r>
    </w:p>
    <w:p w14:paraId="04B33B16">
      <w:pPr>
        <w:pStyle w:val="20"/>
        <w:ind w:left="0" w:leftChars="0" w:firstLine="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7.2.1.1.3▲多轮对话</w:t>
      </w:r>
    </w:p>
    <w:p w14:paraId="6AEE5DFB">
      <w:pPr>
        <w:pStyle w:val="20"/>
        <w:ind w:left="0" w:leftChars="0" w:firstLine="420" w:firstLineChars="2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支持</w:t>
      </w:r>
      <w:r>
        <w:rPr>
          <w:rFonts w:cs="宋体" w:asciiTheme="majorEastAsia" w:hAnsiTheme="majorEastAsia" w:eastAsiaTheme="majorEastAsia"/>
          <w:szCs w:val="21"/>
        </w:rPr>
        <w:t>准确理解和记忆多轮对话的上下文信息，包括用户之前的问题、对话引擎的回答。在后续的对话中，能够根据上下文信息进行合理的回应，确保对话的连贯性和逻辑性。</w:t>
      </w:r>
      <w:r>
        <w:rPr>
          <w:rFonts w:hint="eastAsia" w:cs="宋体" w:asciiTheme="majorEastAsia" w:hAnsiTheme="majorEastAsia" w:eastAsiaTheme="majorEastAsia"/>
          <w:szCs w:val="21"/>
        </w:rPr>
        <w:t>（</w:t>
      </w:r>
      <w:r>
        <w:rPr>
          <w:rFonts w:hint="eastAsia" w:asciiTheme="majorEastAsia" w:hAnsiTheme="majorEastAsia" w:eastAsiaTheme="majorEastAsia"/>
          <w:szCs w:val="21"/>
        </w:rPr>
        <w:t>须提供完全符合此项要求的</w:t>
      </w:r>
      <w:r>
        <w:rPr>
          <w:rFonts w:hint="eastAsia" w:asciiTheme="majorEastAsia" w:hAnsiTheme="majorEastAsia" w:eastAsiaTheme="majorEastAsia"/>
          <w:szCs w:val="21"/>
          <w:lang w:val="en-US" w:eastAsia="zh-CN"/>
        </w:rPr>
        <w:t>功能</w:t>
      </w:r>
      <w:r>
        <w:rPr>
          <w:rFonts w:hint="eastAsia" w:asciiTheme="majorEastAsia" w:hAnsiTheme="majorEastAsia" w:eastAsiaTheme="majorEastAsia"/>
          <w:szCs w:val="21"/>
        </w:rPr>
        <w:t>截图并加盖投标人公章</w:t>
      </w:r>
      <w:r>
        <w:rPr>
          <w:rFonts w:hint="eastAsia" w:cs="宋体" w:asciiTheme="majorEastAsia" w:hAnsiTheme="majorEastAsia" w:eastAsiaTheme="majorEastAsia"/>
          <w:szCs w:val="21"/>
        </w:rPr>
        <w:t>）</w:t>
      </w:r>
    </w:p>
    <w:p w14:paraId="55985FB7">
      <w:pPr>
        <w:pStyle w:val="20"/>
        <w:ind w:left="0" w:leftChars="0" w:firstLine="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7.2.1.1.4自然语言调API</w:t>
      </w:r>
    </w:p>
    <w:p w14:paraId="519CE14C">
      <w:pPr>
        <w:pStyle w:val="20"/>
        <w:ind w:left="0" w:leftChars="0" w:firstLine="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支持配置第三方服务API接口。</w:t>
      </w:r>
    </w:p>
    <w:p w14:paraId="0A7BF715">
      <w:pPr>
        <w:pStyle w:val="20"/>
        <w:ind w:left="0" w:leftChars="0" w:firstLine="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7.2.1.2控制台功能</w:t>
      </w:r>
    </w:p>
    <w:p w14:paraId="50C28545">
      <w:pPr>
        <w:pStyle w:val="20"/>
        <w:ind w:left="0" w:leftChars="0" w:firstLine="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7.2.1.2.1▲对话管理</w:t>
      </w:r>
    </w:p>
    <w:p w14:paraId="517F7B16">
      <w:pPr>
        <w:ind w:firstLine="420" w:firstLineChars="2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支持查看/删除历史对话记录。支持发起新的对话。（</w:t>
      </w:r>
      <w:r>
        <w:rPr>
          <w:rFonts w:hint="eastAsia" w:asciiTheme="majorEastAsia" w:hAnsiTheme="majorEastAsia" w:eastAsiaTheme="majorEastAsia"/>
          <w:szCs w:val="21"/>
        </w:rPr>
        <w:t>须提供完全符合此项要求的</w:t>
      </w:r>
      <w:r>
        <w:rPr>
          <w:rFonts w:hint="eastAsia" w:asciiTheme="majorEastAsia" w:hAnsiTheme="majorEastAsia" w:eastAsiaTheme="majorEastAsia"/>
          <w:szCs w:val="21"/>
          <w:lang w:val="en-US" w:eastAsia="zh-CN"/>
        </w:rPr>
        <w:t>功能</w:t>
      </w:r>
      <w:r>
        <w:rPr>
          <w:rFonts w:hint="eastAsia" w:asciiTheme="majorEastAsia" w:hAnsiTheme="majorEastAsia" w:eastAsiaTheme="majorEastAsia"/>
          <w:szCs w:val="21"/>
        </w:rPr>
        <w:t>截图并加盖投标人公章</w:t>
      </w:r>
      <w:r>
        <w:rPr>
          <w:rFonts w:hint="eastAsia" w:cs="宋体" w:asciiTheme="majorEastAsia" w:hAnsiTheme="majorEastAsia" w:eastAsiaTheme="majorEastAsia"/>
          <w:szCs w:val="21"/>
        </w:rPr>
        <w:t>）</w:t>
      </w:r>
    </w:p>
    <w:p w14:paraId="22A1DEB9">
      <w:pPr>
        <w:pStyle w:val="20"/>
        <w:ind w:left="0" w:leftChars="0" w:firstLine="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6.2.1.2.2应用管理</w:t>
      </w:r>
    </w:p>
    <w:p w14:paraId="36EA2FFB">
      <w:pPr>
        <w:pStyle w:val="20"/>
        <w:ind w:left="0" w:leftChars="0" w:firstLine="420" w:firstLineChars="2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支持查看/删除/新建应用。支持在应用内配置开场白。支持关联知识库。</w:t>
      </w:r>
    </w:p>
    <w:p w14:paraId="513F82AE">
      <w:pPr>
        <w:pStyle w:val="20"/>
        <w:ind w:left="0" w:leftChars="0" w:firstLine="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7.2.1.2.3▲知识库管理</w:t>
      </w:r>
    </w:p>
    <w:p w14:paraId="0C852687">
      <w:pPr>
        <w:pStyle w:val="20"/>
        <w:ind w:left="0" w:leftChars="0" w:firstLine="420" w:firstLineChars="2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支持查看/删除/新建知识库。支持对文本文件进行分段处理后导入。支持问答对导入。（</w:t>
      </w:r>
      <w:r>
        <w:rPr>
          <w:rFonts w:hint="eastAsia" w:asciiTheme="majorEastAsia" w:hAnsiTheme="majorEastAsia" w:eastAsiaTheme="majorEastAsia"/>
          <w:szCs w:val="21"/>
        </w:rPr>
        <w:t>须提供完全符合此项要求的</w:t>
      </w:r>
      <w:r>
        <w:rPr>
          <w:rFonts w:hint="eastAsia" w:asciiTheme="majorEastAsia" w:hAnsiTheme="majorEastAsia" w:eastAsiaTheme="majorEastAsia"/>
          <w:szCs w:val="21"/>
          <w:lang w:val="en-US" w:eastAsia="zh-CN"/>
        </w:rPr>
        <w:t>功能</w:t>
      </w:r>
      <w:r>
        <w:rPr>
          <w:rFonts w:hint="eastAsia" w:asciiTheme="majorEastAsia" w:hAnsiTheme="majorEastAsia" w:eastAsiaTheme="majorEastAsia"/>
          <w:szCs w:val="21"/>
        </w:rPr>
        <w:t>截图并加盖投标人公章</w:t>
      </w:r>
      <w:r>
        <w:rPr>
          <w:rFonts w:hint="eastAsia" w:cs="宋体" w:asciiTheme="majorEastAsia" w:hAnsiTheme="majorEastAsia" w:eastAsiaTheme="majorEastAsia"/>
          <w:szCs w:val="21"/>
        </w:rPr>
        <w:t>）</w:t>
      </w:r>
    </w:p>
    <w:p w14:paraId="6B23D04C">
      <w:pPr>
        <w:pStyle w:val="20"/>
        <w:ind w:left="0" w:leftChars="0" w:firstLine="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7.2.1.2.4▲账户管理</w:t>
      </w:r>
    </w:p>
    <w:p w14:paraId="57FAE9D8">
      <w:pPr>
        <w:pStyle w:val="20"/>
        <w:ind w:left="0" w:leftChars="0" w:firstLine="420" w:firstLineChars="200"/>
        <w:jc w:val="left"/>
        <w:rPr>
          <w:rFonts w:hint="eastAsia" w:cs="宋体" w:asciiTheme="majorEastAsia" w:hAnsiTheme="majorEastAsia" w:eastAsiaTheme="majorEastAsia"/>
          <w:szCs w:val="21"/>
        </w:rPr>
      </w:pPr>
      <w:r>
        <w:rPr>
          <w:rFonts w:hint="eastAsia" w:asciiTheme="majorEastAsia" w:hAnsiTheme="majorEastAsia" w:eastAsiaTheme="majorEastAsia"/>
          <w:szCs w:val="21"/>
        </w:rPr>
        <w:t>支持个人信息管理，包括不限于头像修改、密码修改等。</w:t>
      </w:r>
      <w:r>
        <w:rPr>
          <w:rFonts w:hint="eastAsia" w:cs="宋体" w:asciiTheme="majorEastAsia" w:hAnsiTheme="majorEastAsia" w:eastAsiaTheme="majorEastAsia"/>
          <w:szCs w:val="21"/>
        </w:rPr>
        <w:t>（</w:t>
      </w:r>
      <w:r>
        <w:rPr>
          <w:rFonts w:hint="eastAsia" w:asciiTheme="majorEastAsia" w:hAnsiTheme="majorEastAsia" w:eastAsiaTheme="majorEastAsia"/>
          <w:szCs w:val="21"/>
        </w:rPr>
        <w:t>须提供完全符合此项要求的</w:t>
      </w:r>
      <w:r>
        <w:rPr>
          <w:rFonts w:hint="eastAsia" w:asciiTheme="majorEastAsia" w:hAnsiTheme="majorEastAsia" w:eastAsiaTheme="majorEastAsia"/>
          <w:szCs w:val="21"/>
          <w:lang w:val="en-US" w:eastAsia="zh-CN"/>
        </w:rPr>
        <w:t>功能</w:t>
      </w:r>
      <w:r>
        <w:rPr>
          <w:rFonts w:hint="eastAsia" w:asciiTheme="majorEastAsia" w:hAnsiTheme="majorEastAsia" w:eastAsiaTheme="majorEastAsia"/>
          <w:szCs w:val="21"/>
        </w:rPr>
        <w:t>截图并加盖投标人公章</w:t>
      </w:r>
      <w:r>
        <w:rPr>
          <w:rFonts w:hint="eastAsia" w:cs="宋体" w:asciiTheme="majorEastAsia" w:hAnsiTheme="majorEastAsia" w:eastAsiaTheme="majorEastAsia"/>
          <w:szCs w:val="21"/>
        </w:rPr>
        <w:t>）</w:t>
      </w:r>
    </w:p>
    <w:p w14:paraId="4FE9F595">
      <w:pPr>
        <w:pStyle w:val="20"/>
        <w:ind w:left="0" w:leftChars="0" w:firstLine="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7.2.1.3对话API</w:t>
      </w:r>
    </w:p>
    <w:p w14:paraId="5D7F4778">
      <w:pPr>
        <w:pStyle w:val="20"/>
        <w:ind w:left="0" w:leftChars="0" w:firstLine="420" w:firstLineChars="2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支持免登录对话窗口、支持API访问。</w:t>
      </w:r>
    </w:p>
    <w:p w14:paraId="76E5A779">
      <w:pPr>
        <w:pStyle w:val="20"/>
        <w:ind w:left="0" w:leftChars="0" w:firstLine="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7.2.1.4知识库支持导入文件格式</w:t>
      </w:r>
    </w:p>
    <w:p w14:paraId="6356C7D6">
      <w:pPr>
        <w:ind w:firstLine="420" w:firstLineChars="2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支持txt、doc、docx、pdf、.md 。</w:t>
      </w:r>
    </w:p>
    <w:p w14:paraId="133D58C0">
      <w:pPr>
        <w:pStyle w:val="2"/>
        <w:rPr>
          <w:rFonts w:hint="eastAsia" w:asciiTheme="majorEastAsia" w:hAnsiTheme="majorEastAsia" w:eastAsiaTheme="majorEastAsia"/>
          <w:sz w:val="21"/>
          <w:szCs w:val="21"/>
        </w:rPr>
      </w:pPr>
      <w:r>
        <w:rPr>
          <w:rFonts w:hint="eastAsia" w:cs="宋体" w:asciiTheme="majorEastAsia" w:hAnsiTheme="majorEastAsia" w:eastAsiaTheme="majorEastAsia"/>
          <w:szCs w:val="21"/>
        </w:rPr>
        <w:t>7.</w:t>
      </w:r>
      <w:r>
        <w:rPr>
          <w:rFonts w:hint="eastAsia" w:cs="宋体" w:asciiTheme="majorEastAsia" w:hAnsiTheme="majorEastAsia" w:eastAsiaTheme="majorEastAsia"/>
          <w:sz w:val="21"/>
          <w:szCs w:val="21"/>
        </w:rPr>
        <w:t>2.1.5</w:t>
      </w:r>
      <w:r>
        <w:rPr>
          <w:rFonts w:hint="eastAsia" w:cs="宋体" w:asciiTheme="majorEastAsia" w:hAnsiTheme="majorEastAsia" w:eastAsiaTheme="majorEastAsia"/>
          <w:szCs w:val="21"/>
        </w:rPr>
        <w:t>▲</w:t>
      </w:r>
      <w:r>
        <w:rPr>
          <w:rFonts w:hint="eastAsia" w:asciiTheme="majorEastAsia" w:hAnsiTheme="majorEastAsia" w:eastAsiaTheme="majorEastAsia"/>
          <w:sz w:val="21"/>
          <w:szCs w:val="21"/>
        </w:rPr>
        <w:t>模型参数</w:t>
      </w:r>
    </w:p>
    <w:p w14:paraId="338288D4">
      <w:pPr>
        <w:ind w:firstLine="420" w:firstLineChars="200"/>
        <w:rPr>
          <w:rFonts w:hint="eastAsia" w:asciiTheme="majorEastAsia" w:hAnsiTheme="majorEastAsia" w:eastAsiaTheme="majorEastAsia"/>
          <w:szCs w:val="21"/>
        </w:rPr>
      </w:pPr>
      <w:r>
        <w:rPr>
          <w:rFonts w:hint="eastAsia" w:asciiTheme="majorEastAsia" w:hAnsiTheme="majorEastAsia" w:eastAsiaTheme="majorEastAsia"/>
          <w:szCs w:val="21"/>
        </w:rPr>
        <w:t>需要提供≥300亿参数的大模型，支持私有化部署。提供书面承诺函并加盖报价人公章。</w:t>
      </w:r>
    </w:p>
    <w:p w14:paraId="31C80701">
      <w:pPr>
        <w:pStyle w:val="19"/>
      </w:pPr>
    </w:p>
    <w:p w14:paraId="61C190F8">
      <w:pPr>
        <w:jc w:val="left"/>
        <w:rPr>
          <w:rFonts w:hint="eastAsia" w:cs="宋体" w:asciiTheme="majorEastAsia" w:hAnsiTheme="majorEastAsia" w:eastAsiaTheme="majorEastAsia"/>
          <w:szCs w:val="21"/>
          <w:lang w:val="en-US" w:eastAsia="zh-CN"/>
        </w:rPr>
      </w:pPr>
      <w:r>
        <w:rPr>
          <w:rFonts w:hint="eastAsia" w:cs="宋体" w:asciiTheme="majorEastAsia" w:hAnsiTheme="majorEastAsia" w:eastAsiaTheme="majorEastAsia"/>
          <w:szCs w:val="21"/>
        </w:rPr>
        <w:t>7.2.2知识库问答RAG场景</w:t>
      </w:r>
      <w:r>
        <w:rPr>
          <w:rFonts w:hint="eastAsia" w:cs="宋体" w:asciiTheme="majorEastAsia" w:hAnsiTheme="majorEastAsia" w:eastAsiaTheme="majorEastAsia"/>
          <w:szCs w:val="21"/>
          <w:lang w:val="en-US" w:eastAsia="zh-CN"/>
        </w:rPr>
        <w:t>应用服务</w:t>
      </w:r>
    </w:p>
    <w:p w14:paraId="59E3719A">
      <w:pPr>
        <w:ind w:firstLine="420" w:firstLineChars="2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基于清洗后的数据构建的知识库，完成高速领域知识文本问答，需要包含以下内容：</w:t>
      </w:r>
    </w:p>
    <w:p w14:paraId="058A1649">
      <w:pPr>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7.2.2.1支持高速领域专用问答对，提示词工程；</w:t>
      </w:r>
    </w:p>
    <w:p w14:paraId="1D85B33B">
      <w:pPr>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7.2.2.2支持RAG分块及向量化、搜索索引、重排过滤、查询转换。</w:t>
      </w:r>
    </w:p>
    <w:p w14:paraId="2D39A791">
      <w:pPr>
        <w:pStyle w:val="19"/>
      </w:pPr>
    </w:p>
    <w:p w14:paraId="17DE23F2">
      <w:pPr>
        <w:jc w:val="left"/>
        <w:rPr>
          <w:rFonts w:hint="default" w:cs="宋体" w:asciiTheme="majorEastAsia" w:hAnsiTheme="majorEastAsia" w:eastAsiaTheme="majorEastAsia"/>
          <w:szCs w:val="21"/>
          <w:lang w:val="en-US" w:eastAsia="zh-CN"/>
        </w:rPr>
      </w:pPr>
      <w:r>
        <w:rPr>
          <w:rFonts w:hint="eastAsia" w:cs="宋体" w:asciiTheme="majorEastAsia" w:hAnsiTheme="majorEastAsia" w:eastAsiaTheme="majorEastAsia"/>
          <w:szCs w:val="21"/>
        </w:rPr>
        <w:t>7.2.3 NL2SQL</w:t>
      </w:r>
      <w:r>
        <w:rPr>
          <w:rFonts w:hint="eastAsia" w:cs="宋体" w:asciiTheme="majorEastAsia" w:hAnsiTheme="majorEastAsia" w:eastAsiaTheme="majorEastAsia"/>
          <w:szCs w:val="21"/>
          <w:lang w:val="en-US" w:eastAsia="zh-CN"/>
        </w:rPr>
        <w:t>场景应用服务</w:t>
      </w:r>
    </w:p>
    <w:p w14:paraId="4015AC38">
      <w:pPr>
        <w:ind w:firstLine="420" w:firstLineChars="200"/>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支持自然语言输入，通过大模型自动生成查询SQL，通过SQL查询收费板块相关数据库，返回数据列表，并用图表进行展示。</w:t>
      </w:r>
    </w:p>
    <w:p w14:paraId="1A7CA7C1">
      <w:pPr>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7.2.3.1、支持对用户输入的问句转换为SQL。</w:t>
      </w:r>
    </w:p>
    <w:p w14:paraId="3B3C4E90">
      <w:pPr>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7.2.3.2、支持对数据进行图表展示输出。</w:t>
      </w:r>
    </w:p>
    <w:p w14:paraId="139EADAD">
      <w:pPr>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7.2.3.3、支持使用RAG的方式进行辅助生成。</w:t>
      </w:r>
    </w:p>
    <w:p w14:paraId="497984A3">
      <w:pPr>
        <w:pStyle w:val="19"/>
      </w:pPr>
    </w:p>
    <w:p w14:paraId="55E2434C">
      <w:pPr>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7.2.4实施服务</w:t>
      </w:r>
    </w:p>
    <w:p w14:paraId="01C1C0D8">
      <w:pPr>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7.2.4.1标准软件部署服务；</w:t>
      </w:r>
    </w:p>
    <w:p w14:paraId="010FC92F">
      <w:pPr>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7.2.4.2含部分提示词工程；</w:t>
      </w:r>
    </w:p>
    <w:p w14:paraId="55A5B1B8">
      <w:pPr>
        <w:jc w:val="left"/>
        <w:rPr>
          <w:rFonts w:hint="eastAsia" w:cs="宋体" w:asciiTheme="majorEastAsia" w:hAnsiTheme="majorEastAsia" w:eastAsiaTheme="majorEastAsia"/>
          <w:szCs w:val="21"/>
        </w:rPr>
      </w:pPr>
      <w:r>
        <w:rPr>
          <w:rFonts w:hint="eastAsia" w:cs="宋体" w:asciiTheme="majorEastAsia" w:hAnsiTheme="majorEastAsia" w:eastAsiaTheme="majorEastAsia"/>
          <w:szCs w:val="21"/>
        </w:rPr>
        <w:t>7.2.4.3含对接接口</w:t>
      </w:r>
      <w:r>
        <w:rPr>
          <w:rFonts w:hint="eastAsia" w:cs="宋体" w:asciiTheme="majorEastAsia" w:hAnsiTheme="majorEastAsia" w:eastAsiaTheme="majorEastAsia"/>
          <w:szCs w:val="21"/>
          <w:lang w:val="en-US" w:eastAsia="zh-CN"/>
        </w:rPr>
        <w:t>调试</w:t>
      </w:r>
      <w:r>
        <w:rPr>
          <w:rFonts w:hint="eastAsia" w:cs="宋体" w:asciiTheme="majorEastAsia" w:hAnsiTheme="majorEastAsia" w:eastAsiaTheme="majorEastAsia"/>
          <w:szCs w:val="21"/>
        </w:rPr>
        <w:t>。</w:t>
      </w:r>
    </w:p>
    <w:p w14:paraId="509FBFAC">
      <w:pPr>
        <w:pStyle w:val="19"/>
      </w:pPr>
    </w:p>
    <w:p w14:paraId="1B88FC6F">
      <w:pPr>
        <w:pStyle w:val="2"/>
        <w:rPr>
          <w:rFonts w:hint="eastAsia" w:asciiTheme="majorEastAsia" w:hAnsiTheme="majorEastAsia" w:eastAsiaTheme="majorEastAsia"/>
          <w:sz w:val="21"/>
          <w:szCs w:val="21"/>
        </w:rPr>
      </w:pPr>
      <w:r>
        <w:rPr>
          <w:rFonts w:hint="eastAsia" w:asciiTheme="majorEastAsia" w:hAnsiTheme="majorEastAsia" w:eastAsiaTheme="majorEastAsia"/>
          <w:sz w:val="21"/>
          <w:szCs w:val="21"/>
        </w:rPr>
        <w:t>7.2.5服务要求</w:t>
      </w:r>
    </w:p>
    <w:p w14:paraId="7148E4B8">
      <w:pPr>
        <w:pStyle w:val="2"/>
        <w:ind w:firstLine="420" w:firstLineChars="200"/>
        <w:rPr>
          <w:rFonts w:hint="eastAsia" w:asciiTheme="majorEastAsia" w:hAnsiTheme="majorEastAsia" w:eastAsiaTheme="majorEastAsia"/>
          <w:sz w:val="21"/>
          <w:szCs w:val="21"/>
        </w:rPr>
      </w:pPr>
      <w:r>
        <w:rPr>
          <w:rFonts w:asciiTheme="majorEastAsia" w:hAnsiTheme="majorEastAsia" w:eastAsiaTheme="majorEastAsia"/>
          <w:kern w:val="2"/>
          <w:sz w:val="21"/>
          <w:szCs w:val="21"/>
        </w:rPr>
        <w:t>供应商应提供专业的技术支持团队，具备丰富的人工智能技术经验和相关领域知</w:t>
      </w:r>
      <w:r>
        <w:rPr>
          <w:rFonts w:asciiTheme="majorEastAsia" w:hAnsiTheme="majorEastAsia" w:eastAsiaTheme="majorEastAsia"/>
          <w:kern w:val="2"/>
          <w:sz w:val="21"/>
          <w:szCs w:val="21"/>
          <w:highlight w:val="none"/>
        </w:rPr>
        <w:t>识。</w:t>
      </w:r>
      <w:r>
        <w:rPr>
          <w:rFonts w:hint="eastAsia" w:asciiTheme="majorEastAsia" w:hAnsiTheme="majorEastAsia" w:eastAsiaTheme="majorEastAsia"/>
          <w:kern w:val="2"/>
          <w:sz w:val="21"/>
          <w:szCs w:val="21"/>
          <w:highlight w:val="none"/>
        </w:rPr>
        <w:t>在项目交付后，供应商应提供</w:t>
      </w:r>
      <w:r>
        <w:rPr>
          <w:rFonts w:asciiTheme="majorEastAsia" w:hAnsiTheme="majorEastAsia" w:eastAsiaTheme="majorEastAsia"/>
          <w:kern w:val="2"/>
          <w:sz w:val="21"/>
          <w:szCs w:val="21"/>
          <w:highlight w:val="none"/>
        </w:rPr>
        <w:t>1</w:t>
      </w:r>
      <w:r>
        <w:rPr>
          <w:rFonts w:hint="eastAsia" w:asciiTheme="majorEastAsia" w:hAnsiTheme="majorEastAsia" w:eastAsiaTheme="majorEastAsia"/>
          <w:kern w:val="2"/>
          <w:sz w:val="21"/>
          <w:szCs w:val="21"/>
          <w:highlight w:val="none"/>
        </w:rPr>
        <w:t>年的服务期。在服务期内，</w:t>
      </w:r>
      <w:r>
        <w:rPr>
          <w:rFonts w:asciiTheme="majorEastAsia" w:hAnsiTheme="majorEastAsia" w:eastAsiaTheme="majorEastAsia"/>
          <w:kern w:val="2"/>
          <w:sz w:val="21"/>
          <w:szCs w:val="21"/>
          <w:highlight w:val="none"/>
        </w:rPr>
        <w:t>能够为</w:t>
      </w:r>
      <w:r>
        <w:rPr>
          <w:rFonts w:hint="eastAsia" w:asciiTheme="majorEastAsia" w:hAnsiTheme="majorEastAsia" w:eastAsiaTheme="majorEastAsia"/>
          <w:kern w:val="2"/>
          <w:sz w:val="21"/>
          <w:szCs w:val="21"/>
          <w:highlight w:val="none"/>
        </w:rPr>
        <w:t>甲方</w:t>
      </w:r>
      <w:r>
        <w:rPr>
          <w:rFonts w:asciiTheme="majorEastAsia" w:hAnsiTheme="majorEastAsia" w:eastAsiaTheme="majorEastAsia"/>
          <w:kern w:val="2"/>
          <w:sz w:val="21"/>
          <w:szCs w:val="21"/>
          <w:highlight w:val="none"/>
        </w:rPr>
        <w:t xml:space="preserve">提供 5×8 </w:t>
      </w:r>
      <w:r>
        <w:rPr>
          <w:rFonts w:hint="eastAsia" w:asciiTheme="majorEastAsia" w:hAnsiTheme="majorEastAsia" w:eastAsiaTheme="majorEastAsia"/>
          <w:kern w:val="2"/>
          <w:sz w:val="21"/>
          <w:szCs w:val="21"/>
          <w:highlight w:val="none"/>
        </w:rPr>
        <w:t>小时</w:t>
      </w:r>
      <w:r>
        <w:rPr>
          <w:rFonts w:asciiTheme="majorEastAsia" w:hAnsiTheme="majorEastAsia" w:eastAsiaTheme="majorEastAsia"/>
          <w:kern w:val="2"/>
          <w:sz w:val="21"/>
          <w:szCs w:val="21"/>
          <w:highlight w:val="none"/>
        </w:rPr>
        <w:t>的技术咨询和故障排除服务</w:t>
      </w:r>
      <w:r>
        <w:rPr>
          <w:rFonts w:asciiTheme="majorEastAsia" w:hAnsiTheme="majorEastAsia" w:eastAsiaTheme="majorEastAsia"/>
          <w:sz w:val="21"/>
          <w:szCs w:val="21"/>
          <w:highlight w:val="none"/>
        </w:rPr>
        <w:t>。</w:t>
      </w:r>
    </w:p>
    <w:bookmarkEnd w:id="193"/>
    <w:bookmarkEnd w:id="194"/>
    <w:bookmarkEnd w:id="195"/>
    <w:p w14:paraId="147B621B">
      <w:pPr>
        <w:pStyle w:val="3"/>
        <w:numPr>
          <w:ilvl w:val="0"/>
          <w:numId w:val="3"/>
        </w:numPr>
        <w:spacing w:before="0" w:after="0" w:line="360" w:lineRule="auto"/>
        <w:jc w:val="center"/>
        <w:rPr>
          <w:rFonts w:hint="eastAsia" w:ascii="宋体" w:hAnsi="宋体" w:cs="宋体"/>
        </w:rPr>
      </w:pPr>
      <w:bookmarkStart w:id="204" w:name="_Toc179375824"/>
      <w:bookmarkStart w:id="205" w:name="_Toc513633965"/>
      <w:r>
        <w:rPr>
          <w:rFonts w:hint="eastAsia" w:ascii="宋体" w:hAnsi="宋体" w:cs="宋体"/>
        </w:rPr>
        <w:t>合同范本</w:t>
      </w:r>
      <w:bookmarkEnd w:id="204"/>
    </w:p>
    <w:p w14:paraId="5C6F51A4">
      <w:pPr>
        <w:spacing w:line="400" w:lineRule="exact"/>
        <w:jc w:val="center"/>
        <w:rPr>
          <w:rFonts w:hint="eastAsia" w:ascii="宋体" w:hAnsi="宋体" w:cs="宋体"/>
        </w:rPr>
      </w:pPr>
      <w:r>
        <w:rPr>
          <w:rFonts w:hint="eastAsia" w:ascii="宋体" w:hAnsi="宋体" w:cs="宋体"/>
        </w:rPr>
        <w:t>详见附件</w:t>
      </w:r>
    </w:p>
    <w:p w14:paraId="359BE462">
      <w:pPr>
        <w:pStyle w:val="2"/>
      </w:pPr>
    </w:p>
    <w:p w14:paraId="38955B58"/>
    <w:p w14:paraId="54DE0D58">
      <w:r>
        <w:br w:type="page"/>
      </w:r>
    </w:p>
    <w:p w14:paraId="65B2C2A8">
      <w:pPr>
        <w:pStyle w:val="3"/>
        <w:numPr>
          <w:ilvl w:val="0"/>
          <w:numId w:val="3"/>
        </w:numPr>
        <w:spacing w:before="0" w:after="0" w:line="360" w:lineRule="auto"/>
        <w:jc w:val="center"/>
        <w:rPr>
          <w:rFonts w:hint="eastAsia" w:ascii="宋体" w:hAnsi="宋体" w:cs="宋体"/>
        </w:rPr>
      </w:pPr>
      <w:bookmarkStart w:id="206" w:name="_Toc2000413"/>
      <w:bookmarkStart w:id="207" w:name="_Toc179375825"/>
      <w:bookmarkStart w:id="208" w:name="_Toc514858709"/>
      <w:r>
        <w:rPr>
          <w:rFonts w:hint="eastAsia" w:ascii="宋体" w:hAnsi="宋体" w:cs="宋体"/>
        </w:rPr>
        <w:t>竞争性比选响应文件格式</w:t>
      </w:r>
      <w:bookmarkEnd w:id="205"/>
      <w:bookmarkEnd w:id="206"/>
      <w:bookmarkEnd w:id="207"/>
      <w:bookmarkEnd w:id="208"/>
    </w:p>
    <w:p w14:paraId="15E29122">
      <w:pPr>
        <w:rPr>
          <w:rFonts w:hint="eastAsia" w:ascii="宋体" w:hAnsi="宋体" w:cs="宋体"/>
        </w:rPr>
      </w:pPr>
    </w:p>
    <w:p w14:paraId="2FE6809F">
      <w:pPr>
        <w:pStyle w:val="2"/>
        <w:rPr>
          <w:rFonts w:hint="eastAsia" w:ascii="宋体" w:hAnsi="宋体" w:cs="宋体"/>
        </w:rPr>
      </w:pPr>
    </w:p>
    <w:p w14:paraId="38E1213D">
      <w:pPr>
        <w:rPr>
          <w:rFonts w:hint="eastAsia" w:ascii="宋体" w:hAnsi="宋体" w:cs="宋体"/>
        </w:rPr>
      </w:pPr>
    </w:p>
    <w:p w14:paraId="2FC4F3F5">
      <w:pPr>
        <w:pStyle w:val="2"/>
        <w:rPr>
          <w:rFonts w:hint="eastAsia" w:ascii="宋体" w:hAnsi="宋体" w:cs="宋体"/>
        </w:rPr>
      </w:pPr>
    </w:p>
    <w:p w14:paraId="31CFCCD4">
      <w:pPr>
        <w:rPr>
          <w:rFonts w:hint="eastAsia" w:ascii="宋体" w:hAnsi="宋体" w:cs="宋体"/>
        </w:rPr>
      </w:pPr>
    </w:p>
    <w:p w14:paraId="0BF1BE28">
      <w:pPr>
        <w:pStyle w:val="2"/>
        <w:rPr>
          <w:rFonts w:hint="eastAsia" w:ascii="宋体" w:hAnsi="宋体" w:cs="宋体"/>
        </w:rPr>
      </w:pPr>
    </w:p>
    <w:p w14:paraId="5418AF8A">
      <w:pPr>
        <w:rPr>
          <w:rFonts w:hint="eastAsia" w:ascii="宋体" w:hAnsi="宋体" w:cs="宋体"/>
        </w:rPr>
      </w:pPr>
    </w:p>
    <w:p w14:paraId="52132503">
      <w:pPr>
        <w:pStyle w:val="2"/>
        <w:rPr>
          <w:rFonts w:hint="eastAsia" w:ascii="宋体" w:hAnsi="宋体" w:cs="宋体"/>
        </w:rPr>
      </w:pPr>
    </w:p>
    <w:p w14:paraId="437FC2CD">
      <w:pPr>
        <w:rPr>
          <w:rFonts w:hint="eastAsia" w:ascii="宋体" w:hAnsi="宋体" w:cs="宋体"/>
        </w:rPr>
      </w:pPr>
    </w:p>
    <w:p w14:paraId="1760FCBB">
      <w:pPr>
        <w:pStyle w:val="2"/>
        <w:rPr>
          <w:rFonts w:hint="eastAsia" w:ascii="宋体" w:hAnsi="宋体" w:cs="宋体"/>
        </w:rPr>
      </w:pPr>
    </w:p>
    <w:p w14:paraId="7ECC45A1">
      <w:pPr>
        <w:rPr>
          <w:rFonts w:hint="eastAsia" w:ascii="宋体" w:hAnsi="宋体" w:cs="宋体"/>
        </w:rPr>
      </w:pPr>
    </w:p>
    <w:p w14:paraId="7D983E6D">
      <w:pPr>
        <w:pStyle w:val="2"/>
        <w:rPr>
          <w:rFonts w:hint="eastAsia" w:ascii="宋体" w:hAnsi="宋体" w:cs="宋体"/>
        </w:rPr>
      </w:pPr>
    </w:p>
    <w:p w14:paraId="549FCF10"/>
    <w:p w14:paraId="11D76F35">
      <w:pPr>
        <w:rPr>
          <w:rFonts w:hint="eastAsia" w:ascii="宋体" w:hAnsi="宋体" w:cs="宋体"/>
        </w:rPr>
      </w:pPr>
    </w:p>
    <w:p w14:paraId="10D2084B">
      <w:pPr>
        <w:pStyle w:val="2"/>
        <w:rPr>
          <w:rFonts w:hint="eastAsia" w:ascii="宋体" w:hAnsi="宋体" w:cs="宋体"/>
        </w:rPr>
      </w:pPr>
    </w:p>
    <w:p w14:paraId="6494D606">
      <w:pPr>
        <w:rPr>
          <w:rFonts w:hint="eastAsia" w:ascii="宋体" w:hAnsi="宋体" w:cs="宋体"/>
        </w:rPr>
      </w:pPr>
    </w:p>
    <w:p w14:paraId="3CE38789">
      <w:pPr>
        <w:pStyle w:val="2"/>
        <w:rPr>
          <w:rFonts w:hint="eastAsia" w:ascii="宋体" w:hAnsi="宋体" w:cs="宋体"/>
        </w:rPr>
      </w:pPr>
    </w:p>
    <w:p w14:paraId="7FD3670F">
      <w:pPr>
        <w:rPr>
          <w:rFonts w:hint="eastAsia" w:ascii="宋体" w:hAnsi="宋体" w:cs="宋体"/>
        </w:rPr>
      </w:pPr>
    </w:p>
    <w:p w14:paraId="6C25B7E9">
      <w:pPr>
        <w:pStyle w:val="2"/>
        <w:rPr>
          <w:rFonts w:hint="eastAsia" w:ascii="宋体" w:hAnsi="宋体" w:cs="宋体"/>
        </w:rPr>
      </w:pPr>
    </w:p>
    <w:p w14:paraId="7E0D6372">
      <w:pPr>
        <w:rPr>
          <w:rFonts w:hint="eastAsia" w:ascii="宋体" w:hAnsi="宋体" w:cs="宋体"/>
        </w:rPr>
      </w:pPr>
    </w:p>
    <w:p w14:paraId="62AD0BB7">
      <w:pPr>
        <w:pStyle w:val="2"/>
        <w:rPr>
          <w:rFonts w:hint="eastAsia" w:ascii="宋体" w:hAnsi="宋体" w:cs="宋体"/>
        </w:rPr>
      </w:pPr>
    </w:p>
    <w:p w14:paraId="23A75CB3">
      <w:pPr>
        <w:rPr>
          <w:rFonts w:hint="eastAsia" w:ascii="宋体" w:hAnsi="宋体" w:cs="宋体"/>
        </w:rPr>
      </w:pPr>
    </w:p>
    <w:p w14:paraId="669C041C">
      <w:pPr>
        <w:pStyle w:val="2"/>
        <w:rPr>
          <w:rFonts w:hint="eastAsia" w:ascii="宋体" w:hAnsi="宋体" w:cs="宋体"/>
        </w:rPr>
      </w:pPr>
    </w:p>
    <w:p w14:paraId="0A569226">
      <w:pPr>
        <w:rPr>
          <w:rFonts w:hint="eastAsia" w:ascii="宋体" w:hAnsi="宋体" w:cs="宋体"/>
        </w:rPr>
      </w:pPr>
    </w:p>
    <w:p w14:paraId="36316577">
      <w:pPr>
        <w:pStyle w:val="2"/>
        <w:rPr>
          <w:rFonts w:hint="eastAsia" w:ascii="宋体" w:hAnsi="宋体" w:cs="宋体"/>
        </w:rPr>
      </w:pPr>
    </w:p>
    <w:p w14:paraId="200E5FC6">
      <w:pPr>
        <w:rPr>
          <w:rFonts w:hint="eastAsia" w:ascii="宋体" w:hAnsi="宋体" w:cs="宋体"/>
        </w:rPr>
      </w:pPr>
    </w:p>
    <w:p w14:paraId="627CE4BA">
      <w:pPr>
        <w:pStyle w:val="2"/>
        <w:rPr>
          <w:rFonts w:hint="eastAsia" w:ascii="宋体" w:hAnsi="宋体" w:cs="宋体"/>
        </w:rPr>
      </w:pPr>
    </w:p>
    <w:p w14:paraId="6C5F9D71">
      <w:pPr>
        <w:rPr>
          <w:rFonts w:hint="eastAsia" w:ascii="宋体" w:hAnsi="宋体" w:cs="宋体"/>
        </w:rPr>
      </w:pPr>
    </w:p>
    <w:p w14:paraId="2B27EB24">
      <w:pPr>
        <w:pStyle w:val="2"/>
        <w:rPr>
          <w:rFonts w:hint="eastAsia" w:ascii="宋体" w:hAnsi="宋体" w:cs="宋体"/>
        </w:rPr>
      </w:pPr>
    </w:p>
    <w:p w14:paraId="35749DEB">
      <w:pPr>
        <w:rPr>
          <w:rFonts w:hint="eastAsia" w:ascii="宋体" w:hAnsi="宋体" w:cs="宋体"/>
        </w:rPr>
      </w:pPr>
    </w:p>
    <w:p w14:paraId="55DB120B">
      <w:pPr>
        <w:pStyle w:val="2"/>
        <w:rPr>
          <w:rFonts w:hint="eastAsia" w:ascii="宋体" w:hAnsi="宋体" w:cs="宋体"/>
        </w:rPr>
      </w:pPr>
    </w:p>
    <w:p w14:paraId="50500963">
      <w:pPr>
        <w:rPr>
          <w:rFonts w:hint="eastAsia" w:ascii="宋体" w:hAnsi="宋体" w:cs="宋体"/>
        </w:rPr>
      </w:pPr>
    </w:p>
    <w:p w14:paraId="2984E931">
      <w:pPr>
        <w:pStyle w:val="2"/>
        <w:rPr>
          <w:rFonts w:hint="eastAsia" w:ascii="宋体" w:hAnsi="宋体" w:cs="宋体"/>
        </w:rPr>
      </w:pPr>
    </w:p>
    <w:p w14:paraId="6AF2C88D"/>
    <w:p w14:paraId="7F04BB8F">
      <w:pPr>
        <w:pStyle w:val="2"/>
      </w:pPr>
    </w:p>
    <w:bookmarkEnd w:id="196"/>
    <w:bookmarkEnd w:id="197"/>
    <w:bookmarkEnd w:id="198"/>
    <w:bookmarkEnd w:id="199"/>
    <w:bookmarkEnd w:id="200"/>
    <w:bookmarkEnd w:id="201"/>
    <w:bookmarkEnd w:id="202"/>
    <w:bookmarkEnd w:id="203"/>
    <w:p w14:paraId="739C6458">
      <w:pPr>
        <w:jc w:val="center"/>
        <w:rPr>
          <w:rFonts w:hint="eastAsia" w:ascii="宋体" w:hAnsi="宋体" w:cs="宋体"/>
          <w:sz w:val="52"/>
          <w:szCs w:val="52"/>
          <w:u w:val="single"/>
        </w:rPr>
      </w:pPr>
      <w:bookmarkStart w:id="209" w:name="_Toc503951058"/>
      <w:bookmarkStart w:id="210" w:name="_Toc513633974"/>
      <w:r>
        <w:rPr>
          <w:rFonts w:hint="eastAsia" w:ascii="宋体" w:hAnsi="宋体" w:cs="宋体"/>
          <w:u w:val="single"/>
        </w:rPr>
        <w:t xml:space="preserve">                           </w:t>
      </w:r>
      <w:r>
        <w:rPr>
          <w:rFonts w:hint="eastAsia" w:ascii="宋体" w:hAnsi="宋体" w:cs="宋体"/>
          <w:sz w:val="52"/>
          <w:szCs w:val="52"/>
          <w:u w:val="single"/>
        </w:rPr>
        <w:t xml:space="preserve">（项目名称） </w:t>
      </w:r>
    </w:p>
    <w:p w14:paraId="51C26680">
      <w:pPr>
        <w:rPr>
          <w:rFonts w:hint="eastAsia" w:ascii="宋体" w:hAnsi="宋体" w:cs="宋体"/>
          <w:sz w:val="20"/>
          <w:szCs w:val="20"/>
        </w:rPr>
      </w:pPr>
    </w:p>
    <w:p w14:paraId="29E310F2">
      <w:pPr>
        <w:jc w:val="center"/>
        <w:rPr>
          <w:rFonts w:hint="eastAsia" w:ascii="宋体" w:hAnsi="宋体" w:cs="宋体"/>
          <w:sz w:val="44"/>
          <w:szCs w:val="44"/>
        </w:rPr>
      </w:pPr>
      <w:r>
        <w:rPr>
          <w:rFonts w:hint="eastAsia" w:ascii="宋体" w:hAnsi="宋体" w:cs="宋体"/>
          <w:sz w:val="44"/>
          <w:szCs w:val="44"/>
        </w:rPr>
        <w:t xml:space="preserve"> </w:t>
      </w:r>
    </w:p>
    <w:p w14:paraId="070DE298">
      <w:pPr>
        <w:rPr>
          <w:rFonts w:hint="eastAsia" w:ascii="宋体" w:hAnsi="宋体" w:cs="宋体"/>
          <w:sz w:val="28"/>
          <w:szCs w:val="28"/>
        </w:rPr>
      </w:pPr>
    </w:p>
    <w:p w14:paraId="3ABA8A0E">
      <w:pPr>
        <w:rPr>
          <w:rFonts w:hint="eastAsia" w:ascii="宋体" w:hAnsi="宋体" w:cs="宋体"/>
          <w:sz w:val="28"/>
          <w:szCs w:val="28"/>
        </w:rPr>
      </w:pPr>
    </w:p>
    <w:p w14:paraId="214F14B4">
      <w:pPr>
        <w:rPr>
          <w:rFonts w:hint="eastAsia" w:ascii="宋体" w:hAnsi="宋体" w:cs="宋体"/>
          <w:sz w:val="28"/>
          <w:szCs w:val="28"/>
        </w:rPr>
      </w:pPr>
    </w:p>
    <w:p w14:paraId="71D9FA28">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14:paraId="525EB648">
      <w:pPr>
        <w:jc w:val="center"/>
        <w:rPr>
          <w:rFonts w:hint="eastAsia" w:ascii="宋体" w:hAnsi="宋体" w:cs="宋体"/>
          <w:b/>
          <w:sz w:val="32"/>
          <w:szCs w:val="32"/>
          <w:highlight w:val="none"/>
        </w:rPr>
      </w:pPr>
    </w:p>
    <w:p w14:paraId="1683DBC6">
      <w:pPr>
        <w:rPr>
          <w:rFonts w:hint="eastAsia" w:ascii="宋体" w:hAnsi="宋体" w:cs="宋体"/>
          <w:sz w:val="28"/>
          <w:szCs w:val="28"/>
          <w:highlight w:val="none"/>
        </w:rPr>
      </w:pPr>
    </w:p>
    <w:p w14:paraId="5B92F8D2">
      <w:pPr>
        <w:rPr>
          <w:rFonts w:hint="eastAsia" w:ascii="宋体" w:hAnsi="宋体" w:cs="宋体"/>
          <w:sz w:val="28"/>
          <w:szCs w:val="28"/>
          <w:highlight w:val="none"/>
        </w:rPr>
      </w:pPr>
    </w:p>
    <w:p w14:paraId="30606B7A">
      <w:pPr>
        <w:rPr>
          <w:rFonts w:hint="eastAsia" w:ascii="宋体" w:hAnsi="宋体" w:cs="宋体"/>
          <w:sz w:val="28"/>
          <w:szCs w:val="28"/>
          <w:highlight w:val="none"/>
        </w:rPr>
      </w:pPr>
    </w:p>
    <w:p w14:paraId="7E080354">
      <w:pPr>
        <w:rPr>
          <w:rFonts w:hint="eastAsia" w:ascii="宋体" w:hAnsi="宋体" w:cs="宋体"/>
          <w:sz w:val="28"/>
          <w:szCs w:val="28"/>
          <w:highlight w:val="none"/>
        </w:rPr>
      </w:pPr>
    </w:p>
    <w:p w14:paraId="1474AFD2">
      <w:pPr>
        <w:rPr>
          <w:rFonts w:hint="eastAsia" w:ascii="宋体" w:hAnsi="宋体" w:cs="宋体"/>
          <w:sz w:val="28"/>
          <w:szCs w:val="28"/>
          <w:highlight w:val="none"/>
        </w:rPr>
      </w:pPr>
    </w:p>
    <w:p w14:paraId="5B89B9F8">
      <w:pPr>
        <w:pStyle w:val="14"/>
        <w:rPr>
          <w:highlight w:val="none"/>
        </w:rPr>
      </w:pPr>
    </w:p>
    <w:p w14:paraId="4DB03F27">
      <w:pPr>
        <w:rPr>
          <w:highlight w:val="none"/>
        </w:rPr>
      </w:pPr>
    </w:p>
    <w:p w14:paraId="7D738FC2">
      <w:pPr>
        <w:pStyle w:val="14"/>
        <w:rPr>
          <w:highlight w:val="none"/>
        </w:rPr>
      </w:pPr>
    </w:p>
    <w:p w14:paraId="555F0873">
      <w:pPr>
        <w:rPr>
          <w:highlight w:val="none"/>
        </w:rPr>
      </w:pPr>
    </w:p>
    <w:p w14:paraId="39D41119">
      <w:pPr>
        <w:pStyle w:val="14"/>
        <w:rPr>
          <w:highlight w:val="none"/>
        </w:rPr>
      </w:pPr>
    </w:p>
    <w:p w14:paraId="17A0C673">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14:paraId="0DE9DF81">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14:paraId="60301467">
      <w:pPr>
        <w:jc w:val="center"/>
        <w:rPr>
          <w:rFonts w:hint="eastAsia"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2F8BAAA1">
      <w:pPr>
        <w:spacing w:line="440" w:lineRule="exact"/>
        <w:rPr>
          <w:rFonts w:hint="eastAsia" w:ascii="宋体" w:hAnsi="宋体"/>
          <w:sz w:val="20"/>
          <w:szCs w:val="20"/>
          <w:highlight w:val="none"/>
        </w:rPr>
      </w:pPr>
    </w:p>
    <w:p w14:paraId="1C1DBBF5">
      <w:pPr>
        <w:pStyle w:val="29"/>
        <w:rPr>
          <w:rFonts w:hint="eastAsia" w:ascii="宋体" w:hAnsi="宋体"/>
          <w:sz w:val="28"/>
          <w:szCs w:val="28"/>
          <w:highlight w:val="none"/>
        </w:rPr>
      </w:pPr>
      <w:r>
        <w:rPr>
          <w:rFonts w:ascii="宋体" w:hAnsi="宋体"/>
          <w:highlight w:val="none"/>
        </w:rPr>
        <w:br w:type="page"/>
      </w:r>
    </w:p>
    <w:p w14:paraId="3BC054D6">
      <w:pPr>
        <w:spacing w:line="600" w:lineRule="auto"/>
        <w:jc w:val="center"/>
        <w:rPr>
          <w:b/>
          <w:bCs/>
          <w:sz w:val="32"/>
          <w:szCs w:val="32"/>
          <w:highlight w:val="none"/>
        </w:rPr>
      </w:pPr>
      <w:r>
        <w:rPr>
          <w:rFonts w:hint="eastAsia"/>
          <w:b/>
          <w:bCs/>
          <w:sz w:val="32"/>
          <w:szCs w:val="32"/>
          <w:highlight w:val="none"/>
        </w:rPr>
        <w:t>目    录</w:t>
      </w:r>
    </w:p>
    <w:p w14:paraId="5C835D5F">
      <w:pPr>
        <w:numPr>
          <w:ilvl w:val="0"/>
          <w:numId w:val="5"/>
        </w:numPr>
        <w:spacing w:line="400" w:lineRule="exact"/>
        <w:rPr>
          <w:rFonts w:hint="eastAsia" w:ascii="宋体" w:hAnsi="宋体" w:cs="宋体"/>
          <w:highlight w:val="none"/>
        </w:rPr>
      </w:pPr>
      <w:r>
        <w:rPr>
          <w:rFonts w:hint="eastAsia" w:ascii="宋体" w:hAnsi="宋体" w:cs="宋体"/>
          <w:highlight w:val="none"/>
        </w:rPr>
        <w:t>竞争性响应声明书</w:t>
      </w:r>
    </w:p>
    <w:p w14:paraId="36A1F83A">
      <w:pPr>
        <w:numPr>
          <w:ilvl w:val="0"/>
          <w:numId w:val="5"/>
        </w:numPr>
        <w:spacing w:line="400" w:lineRule="exact"/>
        <w:rPr>
          <w:rFonts w:hint="eastAsia" w:ascii="宋体" w:hAnsi="宋体" w:cs="宋体"/>
          <w:highlight w:val="none"/>
        </w:rPr>
      </w:pPr>
      <w:r>
        <w:rPr>
          <w:rFonts w:ascii="宋体" w:hAnsi="宋体" w:cs="宋体"/>
          <w:highlight w:val="none"/>
        </w:rPr>
        <w:t>法定代表人身份证明或法定代表人授权委托书</w:t>
      </w:r>
    </w:p>
    <w:p w14:paraId="7EBCA66D">
      <w:pPr>
        <w:numPr>
          <w:ilvl w:val="0"/>
          <w:numId w:val="5"/>
        </w:numPr>
        <w:spacing w:line="400" w:lineRule="exact"/>
        <w:rPr>
          <w:rFonts w:hint="eastAsia" w:ascii="宋体" w:hAnsi="宋体" w:cs="宋体"/>
          <w:highlight w:val="none"/>
        </w:rPr>
      </w:pPr>
      <w:r>
        <w:rPr>
          <w:rFonts w:hint="eastAsia" w:ascii="宋体" w:hAnsi="宋体" w:cs="宋体"/>
          <w:highlight w:val="none"/>
        </w:rPr>
        <w:t>资格审查资料</w:t>
      </w:r>
    </w:p>
    <w:p w14:paraId="2649B03D">
      <w:pPr>
        <w:numPr>
          <w:ilvl w:val="0"/>
          <w:numId w:val="5"/>
        </w:numPr>
        <w:spacing w:line="400" w:lineRule="exact"/>
        <w:rPr>
          <w:rFonts w:hint="eastAsia" w:ascii="宋体" w:hAnsi="宋体" w:cs="宋体"/>
          <w:highlight w:val="none"/>
        </w:rPr>
      </w:pPr>
      <w:r>
        <w:rPr>
          <w:rFonts w:hint="eastAsia" w:ascii="宋体" w:hAnsi="宋体" w:cs="宋体"/>
          <w:highlight w:val="none"/>
        </w:rPr>
        <w:t>报价一览表</w:t>
      </w:r>
    </w:p>
    <w:p w14:paraId="73FAEBC0">
      <w:pPr>
        <w:numPr>
          <w:ilvl w:val="0"/>
          <w:numId w:val="5"/>
        </w:numPr>
        <w:spacing w:line="400" w:lineRule="exact"/>
        <w:rPr>
          <w:rFonts w:hint="eastAsia" w:ascii="宋体" w:hAnsi="宋体" w:cs="宋体"/>
          <w:highlight w:val="none"/>
        </w:rPr>
      </w:pPr>
      <w:r>
        <w:rPr>
          <w:rFonts w:hint="eastAsia" w:ascii="宋体" w:hAnsi="宋体" w:cs="宋体"/>
          <w:highlight w:val="none"/>
        </w:rPr>
        <w:t>报价人须知前附表规定的材料</w:t>
      </w:r>
    </w:p>
    <w:p w14:paraId="7C330B8C">
      <w:pPr>
        <w:numPr>
          <w:ilvl w:val="0"/>
          <w:numId w:val="5"/>
        </w:numPr>
        <w:spacing w:line="400" w:lineRule="exact"/>
        <w:rPr>
          <w:rFonts w:hint="eastAsia" w:ascii="宋体" w:hAnsi="宋体" w:cs="宋体"/>
          <w:highlight w:val="none"/>
        </w:rPr>
      </w:pPr>
      <w:r>
        <w:rPr>
          <w:rFonts w:hint="eastAsia" w:ascii="宋体" w:hAnsi="宋体" w:cs="宋体"/>
          <w:highlight w:val="none"/>
        </w:rPr>
        <w:t xml:space="preserve">报价人基本信息及其他材料 </w:t>
      </w:r>
    </w:p>
    <w:p w14:paraId="4D4F0227">
      <w:pPr>
        <w:spacing w:line="400" w:lineRule="exact"/>
        <w:rPr>
          <w:rFonts w:hint="eastAsia" w:ascii="宋体" w:hAnsi="宋体" w:cs="宋体"/>
          <w:highlight w:val="none"/>
        </w:rPr>
      </w:pPr>
    </w:p>
    <w:p w14:paraId="6B127B97">
      <w:pPr>
        <w:spacing w:line="400" w:lineRule="exact"/>
        <w:rPr>
          <w:rFonts w:hint="eastAsia" w:ascii="宋体" w:hAnsi="宋体" w:cs="宋体"/>
          <w:highlight w:val="none"/>
        </w:rPr>
      </w:pPr>
    </w:p>
    <w:p w14:paraId="3F1C3F80">
      <w:pPr>
        <w:spacing w:line="400" w:lineRule="exact"/>
        <w:rPr>
          <w:rFonts w:hint="eastAsia" w:ascii="宋体" w:hAnsi="宋体" w:cs="宋体"/>
          <w:highlight w:val="none"/>
        </w:rPr>
      </w:pPr>
    </w:p>
    <w:p w14:paraId="39BCDDDA">
      <w:pPr>
        <w:spacing w:line="400" w:lineRule="exact"/>
        <w:rPr>
          <w:rFonts w:hint="eastAsia" w:ascii="宋体" w:hAnsi="宋体" w:cs="宋体"/>
          <w:highlight w:val="none"/>
        </w:rPr>
      </w:pPr>
    </w:p>
    <w:p w14:paraId="1D97D18F">
      <w:pPr>
        <w:spacing w:line="400" w:lineRule="exact"/>
        <w:rPr>
          <w:rFonts w:hint="eastAsia" w:ascii="宋体" w:hAnsi="宋体" w:cs="宋体"/>
          <w:highlight w:val="none"/>
        </w:rPr>
      </w:pPr>
    </w:p>
    <w:p w14:paraId="644F1ADC">
      <w:pPr>
        <w:spacing w:line="400" w:lineRule="exact"/>
        <w:rPr>
          <w:rFonts w:hint="eastAsia" w:ascii="宋体" w:hAnsi="宋体" w:cs="宋体"/>
          <w:highlight w:val="none"/>
        </w:rPr>
      </w:pPr>
    </w:p>
    <w:p w14:paraId="49C667CD">
      <w:pPr>
        <w:spacing w:line="400" w:lineRule="exact"/>
        <w:rPr>
          <w:rFonts w:hint="eastAsia" w:ascii="宋体" w:hAnsi="宋体" w:cs="宋体"/>
          <w:highlight w:val="none"/>
        </w:rPr>
      </w:pPr>
    </w:p>
    <w:p w14:paraId="5B89034E">
      <w:pPr>
        <w:spacing w:line="400" w:lineRule="exact"/>
        <w:rPr>
          <w:rFonts w:hint="eastAsia" w:ascii="宋体" w:hAnsi="宋体" w:cs="宋体"/>
          <w:highlight w:val="none"/>
        </w:rPr>
      </w:pPr>
    </w:p>
    <w:p w14:paraId="3250AD64">
      <w:pPr>
        <w:spacing w:line="400" w:lineRule="exact"/>
        <w:rPr>
          <w:rFonts w:hint="eastAsia" w:ascii="宋体" w:hAnsi="宋体" w:cs="宋体"/>
          <w:highlight w:val="none"/>
        </w:rPr>
      </w:pPr>
    </w:p>
    <w:p w14:paraId="5C1897F0">
      <w:pPr>
        <w:spacing w:line="400" w:lineRule="exact"/>
        <w:rPr>
          <w:rFonts w:hint="eastAsia" w:ascii="宋体" w:hAnsi="宋体" w:cs="宋体"/>
          <w:highlight w:val="none"/>
        </w:rPr>
      </w:pPr>
    </w:p>
    <w:p w14:paraId="3689BE63">
      <w:pPr>
        <w:spacing w:line="400" w:lineRule="exact"/>
        <w:rPr>
          <w:rFonts w:hint="eastAsia" w:ascii="宋体" w:hAnsi="宋体" w:cs="宋体"/>
          <w:highlight w:val="none"/>
        </w:rPr>
      </w:pPr>
    </w:p>
    <w:p w14:paraId="5D599A87">
      <w:pPr>
        <w:spacing w:line="400" w:lineRule="exact"/>
        <w:rPr>
          <w:rFonts w:hint="eastAsia" w:ascii="宋体" w:hAnsi="宋体" w:cs="宋体"/>
          <w:highlight w:val="none"/>
        </w:rPr>
      </w:pPr>
    </w:p>
    <w:p w14:paraId="518A2095">
      <w:pPr>
        <w:spacing w:line="400" w:lineRule="exact"/>
        <w:rPr>
          <w:rFonts w:hint="eastAsia" w:ascii="宋体" w:hAnsi="宋体" w:cs="宋体"/>
          <w:highlight w:val="none"/>
        </w:rPr>
      </w:pPr>
    </w:p>
    <w:p w14:paraId="3B10D16A">
      <w:pPr>
        <w:spacing w:line="400" w:lineRule="exact"/>
        <w:rPr>
          <w:rFonts w:hint="eastAsia" w:ascii="宋体" w:hAnsi="宋体" w:cs="宋体"/>
          <w:highlight w:val="none"/>
        </w:rPr>
      </w:pPr>
    </w:p>
    <w:p w14:paraId="0F3EAED2">
      <w:pPr>
        <w:spacing w:line="400" w:lineRule="exact"/>
        <w:rPr>
          <w:rFonts w:hint="eastAsia" w:ascii="宋体" w:hAnsi="宋体" w:cs="宋体"/>
          <w:highlight w:val="none"/>
        </w:rPr>
      </w:pPr>
    </w:p>
    <w:p w14:paraId="72C5638F">
      <w:pPr>
        <w:spacing w:line="400" w:lineRule="exact"/>
        <w:rPr>
          <w:rFonts w:hint="eastAsia" w:ascii="宋体" w:hAnsi="宋体" w:cs="宋体"/>
          <w:highlight w:val="none"/>
        </w:rPr>
      </w:pPr>
    </w:p>
    <w:p w14:paraId="19896AC6">
      <w:pPr>
        <w:spacing w:line="400" w:lineRule="exact"/>
        <w:rPr>
          <w:rFonts w:hint="eastAsia" w:ascii="宋体" w:hAnsi="宋体" w:cs="宋体"/>
          <w:highlight w:val="none"/>
        </w:rPr>
      </w:pPr>
    </w:p>
    <w:p w14:paraId="47D1F14A">
      <w:pPr>
        <w:spacing w:line="400" w:lineRule="exact"/>
        <w:rPr>
          <w:rFonts w:hint="eastAsia" w:ascii="宋体" w:hAnsi="宋体" w:cs="宋体"/>
          <w:highlight w:val="none"/>
        </w:rPr>
      </w:pPr>
    </w:p>
    <w:p w14:paraId="5C228909">
      <w:pPr>
        <w:spacing w:line="400" w:lineRule="exact"/>
        <w:rPr>
          <w:rFonts w:hint="eastAsia" w:ascii="宋体" w:hAnsi="宋体" w:cs="宋体"/>
          <w:highlight w:val="none"/>
        </w:rPr>
      </w:pPr>
    </w:p>
    <w:p w14:paraId="33F0005A">
      <w:pPr>
        <w:spacing w:line="400" w:lineRule="exact"/>
        <w:rPr>
          <w:rFonts w:hint="eastAsia" w:ascii="宋体" w:hAnsi="宋体" w:cs="宋体"/>
          <w:highlight w:val="none"/>
        </w:rPr>
      </w:pPr>
    </w:p>
    <w:p w14:paraId="194A4D9F">
      <w:pPr>
        <w:spacing w:line="400" w:lineRule="exact"/>
        <w:rPr>
          <w:rFonts w:hint="eastAsia" w:ascii="宋体" w:hAnsi="宋体" w:cs="宋体"/>
          <w:highlight w:val="none"/>
        </w:rPr>
      </w:pPr>
      <w:r>
        <w:rPr>
          <w:rFonts w:ascii="宋体" w:hAnsi="宋体" w:cs="宋体"/>
          <w:highlight w:val="none"/>
        </w:rPr>
        <w:br w:type="page"/>
      </w:r>
    </w:p>
    <w:p w14:paraId="529086D5">
      <w:pPr>
        <w:pStyle w:val="4"/>
        <w:numPr>
          <w:ilvl w:val="0"/>
          <w:numId w:val="6"/>
        </w:numPr>
        <w:spacing w:before="0" w:after="0" w:line="360" w:lineRule="auto"/>
        <w:ind w:left="420"/>
        <w:jc w:val="center"/>
        <w:rPr>
          <w:rFonts w:hint="eastAsia" w:ascii="宋体" w:hAnsi="宋体" w:eastAsia="宋体" w:cs="宋体"/>
          <w:sz w:val="28"/>
          <w:highlight w:val="none"/>
        </w:rPr>
      </w:pPr>
      <w:bookmarkStart w:id="211" w:name="_Toc179375826"/>
      <w:r>
        <w:rPr>
          <w:rFonts w:hint="eastAsia" w:ascii="宋体" w:hAnsi="宋体" w:eastAsia="宋体" w:cs="宋体"/>
          <w:sz w:val="28"/>
          <w:highlight w:val="none"/>
        </w:rPr>
        <w:t>竞争比选响应声明书</w:t>
      </w:r>
      <w:bookmarkEnd w:id="211"/>
    </w:p>
    <w:p w14:paraId="0D916A74">
      <w:pPr>
        <w:rPr>
          <w:highlight w:val="none"/>
        </w:rPr>
      </w:pPr>
    </w:p>
    <w:p w14:paraId="1EADAC26">
      <w:pPr>
        <w:tabs>
          <w:tab w:val="left" w:pos="900"/>
        </w:tabs>
        <w:spacing w:line="360" w:lineRule="auto"/>
        <w:rPr>
          <w:rFonts w:ascii="Arial" w:hAnsi="Arial" w:cs="Arial"/>
          <w:b/>
          <w:bCs/>
          <w:color w:val="000000"/>
          <w:sz w:val="24"/>
          <w:highlight w:val="none"/>
          <w:u w:val="singl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14:paraId="07B1F6A4">
      <w:pPr>
        <w:spacing w:line="360" w:lineRule="auto"/>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sz w:val="24"/>
          <w:highlight w:val="none"/>
          <w:u w:val="single"/>
          <w:lang w:eastAsia="zh-CN"/>
        </w:rPr>
        <w:t>通用大模型平台租赁服务采购</w:t>
      </w:r>
      <w:r>
        <w:rPr>
          <w:rFonts w:hint="eastAsia" w:ascii="Arial" w:hAnsi="Arial" w:cs="Arial"/>
          <w:sz w:val="24"/>
          <w:highlight w:val="none"/>
        </w:rPr>
        <w:t>竞争比选项目</w:t>
      </w:r>
      <w:r>
        <w:rPr>
          <w:rFonts w:hint="eastAsia" w:ascii="Arial" w:hAnsi="Arial" w:cs="Arial"/>
          <w:color w:val="000000"/>
          <w:sz w:val="24"/>
          <w:highlight w:val="none"/>
        </w:rPr>
        <w:t>的竞争比选公告，签字代表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14:paraId="514F93F8">
      <w:pPr>
        <w:spacing w:line="360" w:lineRule="auto"/>
        <w:ind w:firstLine="480" w:firstLineChars="200"/>
        <w:rPr>
          <w:rFonts w:ascii="Arial" w:hAnsi="Arial" w:cs="Arial"/>
          <w:color w:val="000000"/>
          <w:sz w:val="24"/>
          <w:highlight w:val="none"/>
        </w:rPr>
      </w:pPr>
      <w:r>
        <w:rPr>
          <w:rFonts w:hint="eastAsia" w:ascii="Arial" w:hAnsi="Arial" w:cs="Arial"/>
          <w:color w:val="000000"/>
          <w:sz w:val="24"/>
          <w:highlight w:val="none"/>
          <w:u w:val="single"/>
        </w:rPr>
        <w:t>我方愿以：人民币：              元（大写              元）的报价总价按照竞争比选文件的要求，承担本次竞争比选文件要求的设备供货。</w:t>
      </w:r>
    </w:p>
    <w:p w14:paraId="74EC793E">
      <w:pPr>
        <w:tabs>
          <w:tab w:val="left" w:pos="540"/>
          <w:tab w:val="left" w:pos="900"/>
        </w:tabs>
        <w:spacing w:line="360" w:lineRule="auto"/>
        <w:ind w:firstLine="480" w:firstLineChars="200"/>
        <w:rPr>
          <w:rFonts w:ascii="Arial" w:hAnsi="Arial" w:cs="Arial"/>
          <w:color w:val="000000"/>
          <w:sz w:val="24"/>
          <w:highlight w:val="none"/>
        </w:rPr>
      </w:pPr>
      <w:r>
        <w:rPr>
          <w:rFonts w:hint="eastAsia" w:ascii="Arial" w:hAnsi="Arial" w:cs="Arial"/>
          <w:color w:val="000000"/>
          <w:sz w:val="24"/>
          <w:highlight w:val="none"/>
        </w:rPr>
        <w:t>据此函，签字代表宣布同意如下：</w:t>
      </w:r>
    </w:p>
    <w:p w14:paraId="2EF42BCC">
      <w:pPr>
        <w:tabs>
          <w:tab w:val="left" w:pos="540"/>
          <w:tab w:val="left" w:pos="900"/>
        </w:tabs>
        <w:spacing w:line="360" w:lineRule="auto"/>
        <w:ind w:firstLine="480" w:firstLineChars="200"/>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14:paraId="6840F6B7">
      <w:pPr>
        <w:tabs>
          <w:tab w:val="left" w:pos="900"/>
        </w:tabs>
        <w:spacing w:line="360" w:lineRule="auto"/>
        <w:ind w:firstLine="480" w:firstLineChars="200"/>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14:paraId="1F45C0DF">
      <w:pPr>
        <w:tabs>
          <w:tab w:val="left" w:pos="900"/>
        </w:tabs>
        <w:spacing w:line="36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14:paraId="5204DE30">
      <w:pPr>
        <w:tabs>
          <w:tab w:val="left" w:pos="900"/>
        </w:tabs>
        <w:spacing w:line="36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14:paraId="1FCCB39A">
      <w:pPr>
        <w:tabs>
          <w:tab w:val="left" w:pos="900"/>
        </w:tabs>
        <w:spacing w:line="360" w:lineRule="auto"/>
        <w:ind w:firstLine="480" w:firstLineChars="200"/>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14:paraId="0B12DE76">
      <w:pPr>
        <w:tabs>
          <w:tab w:val="left" w:pos="900"/>
        </w:tabs>
        <w:spacing w:line="360" w:lineRule="auto"/>
        <w:ind w:firstLine="480" w:firstLineChars="200"/>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14:paraId="6DECFB3A">
      <w:pPr>
        <w:tabs>
          <w:tab w:val="left" w:pos="900"/>
        </w:tabs>
        <w:spacing w:line="360" w:lineRule="auto"/>
        <w:ind w:firstLine="480" w:firstLineChars="200"/>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14:paraId="376EE046">
      <w:pPr>
        <w:tabs>
          <w:tab w:val="left" w:pos="900"/>
        </w:tabs>
        <w:spacing w:line="360" w:lineRule="auto"/>
        <w:ind w:firstLine="480" w:firstLineChars="200"/>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14:paraId="339EAF2D">
      <w:pPr>
        <w:tabs>
          <w:tab w:val="left" w:pos="900"/>
        </w:tabs>
        <w:spacing w:line="360" w:lineRule="auto"/>
        <w:ind w:firstLine="480" w:firstLineChars="200"/>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14:paraId="69B331B4">
      <w:pPr>
        <w:tabs>
          <w:tab w:val="left" w:pos="900"/>
        </w:tabs>
        <w:spacing w:line="360" w:lineRule="auto"/>
        <w:ind w:firstLine="480" w:firstLineChars="200"/>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14:paraId="1A86B6DC">
      <w:pPr>
        <w:pStyle w:val="2"/>
        <w:rPr>
          <w:rFonts w:ascii="Arial" w:hAnsi="Arial" w:cs="Arial"/>
          <w:color w:val="000000"/>
          <w:sz w:val="24"/>
          <w:highlight w:val="none"/>
        </w:rPr>
      </w:pPr>
    </w:p>
    <w:p w14:paraId="3D21E20D">
      <w:pPr>
        <w:rPr>
          <w:highlight w:val="none"/>
        </w:rPr>
      </w:pPr>
    </w:p>
    <w:p w14:paraId="57E9D52D">
      <w:pPr>
        <w:pStyle w:val="20"/>
        <w:rPr>
          <w:highlight w:val="none"/>
        </w:rPr>
      </w:pPr>
    </w:p>
    <w:p w14:paraId="40A411FD">
      <w:pPr>
        <w:pStyle w:val="4"/>
        <w:spacing w:before="0" w:after="0" w:line="360" w:lineRule="auto"/>
        <w:ind w:left="420"/>
        <w:jc w:val="center"/>
        <w:rPr>
          <w:rFonts w:hint="eastAsia" w:ascii="宋体" w:hAnsi="宋体" w:eastAsia="宋体" w:cs="宋体"/>
          <w:sz w:val="28"/>
          <w:highlight w:val="none"/>
        </w:rPr>
      </w:pPr>
      <w:bookmarkStart w:id="212" w:name="_Toc179375827"/>
      <w:r>
        <w:rPr>
          <w:rFonts w:hint="eastAsia" w:ascii="宋体" w:hAnsi="宋体" w:eastAsia="宋体" w:cs="宋体"/>
          <w:sz w:val="28"/>
          <w:highlight w:val="none"/>
        </w:rPr>
        <w:t>二、法定代表人身份证明或法定代表人授权委托书</w:t>
      </w:r>
      <w:bookmarkEnd w:id="212"/>
    </w:p>
    <w:p w14:paraId="7152ED4D">
      <w:pPr>
        <w:pStyle w:val="5"/>
        <w:spacing w:line="360" w:lineRule="auto"/>
        <w:jc w:val="center"/>
        <w:rPr>
          <w:rFonts w:hint="eastAsia" w:ascii="宋体" w:hAnsi="宋体" w:cs="宋体"/>
          <w:sz w:val="24"/>
          <w:szCs w:val="24"/>
          <w:highlight w:val="none"/>
        </w:rPr>
      </w:pPr>
      <w:bookmarkStart w:id="213" w:name="_Toc25935"/>
      <w:r>
        <w:rPr>
          <w:rFonts w:hint="eastAsia" w:ascii="宋体" w:hAnsi="宋体" w:cs="宋体"/>
          <w:sz w:val="24"/>
          <w:szCs w:val="24"/>
          <w:highlight w:val="none"/>
        </w:rPr>
        <w:t>（一）法定代表人身份证明</w:t>
      </w:r>
      <w:bookmarkEnd w:id="213"/>
    </w:p>
    <w:p w14:paraId="15668D60">
      <w:pPr>
        <w:spacing w:line="360" w:lineRule="auto"/>
        <w:rPr>
          <w:rFonts w:hint="eastAsia" w:ascii="宋体" w:hAnsi="宋体"/>
          <w:highlight w:val="none"/>
        </w:rPr>
      </w:pPr>
      <w:r>
        <w:rPr>
          <w:rFonts w:hint="eastAsia" w:ascii="宋体" w:hAnsi="宋体"/>
          <w:highlight w:val="none"/>
        </w:rPr>
        <w:t>报价人</w:t>
      </w:r>
      <w:r>
        <w:rPr>
          <w:rFonts w:ascii="宋体" w:hAnsi="宋体"/>
          <w:highlight w:val="none"/>
        </w:rPr>
        <w:t>名称：</w:t>
      </w:r>
      <w:r>
        <w:rPr>
          <w:rFonts w:ascii="宋体" w:hAnsi="宋体"/>
          <w:highlight w:val="none"/>
          <w:u w:val="single"/>
        </w:rPr>
        <w:t xml:space="preserve">                        </w:t>
      </w:r>
    </w:p>
    <w:p w14:paraId="1A4A4CA8">
      <w:pPr>
        <w:spacing w:line="360" w:lineRule="auto"/>
        <w:rPr>
          <w:rFonts w:hint="eastAsia"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r>
        <w:rPr>
          <w:rFonts w:ascii="宋体" w:hAnsi="宋体"/>
          <w:highlight w:val="none"/>
          <w:u w:val="single"/>
        </w:rPr>
        <w:t xml:space="preserve">        </w:t>
      </w:r>
      <w:r>
        <w:rPr>
          <w:rFonts w:ascii="宋体" w:hAnsi="宋体"/>
          <w:highlight w:val="none"/>
        </w:rPr>
        <w:t>年龄：</w:t>
      </w:r>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14:paraId="2F6B8606">
      <w:pPr>
        <w:spacing w:line="360" w:lineRule="auto"/>
        <w:rPr>
          <w:rFonts w:hint="eastAsia"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w:t>
      </w:r>
    </w:p>
    <w:p w14:paraId="4B016879">
      <w:pPr>
        <w:spacing w:line="360" w:lineRule="auto"/>
        <w:ind w:firstLine="420" w:firstLineChars="200"/>
        <w:rPr>
          <w:rFonts w:hint="eastAsia" w:ascii="宋体" w:hAnsi="宋体"/>
          <w:highlight w:val="none"/>
        </w:rPr>
      </w:pPr>
      <w:r>
        <w:rPr>
          <w:rFonts w:ascii="宋体" w:hAnsi="宋体"/>
          <w:highlight w:val="none"/>
        </w:rPr>
        <w:t>特此证明。</w:t>
      </w:r>
    </w:p>
    <w:p w14:paraId="1011D110">
      <w:pPr>
        <w:spacing w:line="360" w:lineRule="auto"/>
        <w:rPr>
          <w:rFonts w:hint="eastAsia" w:ascii="宋体" w:hAnsi="宋体"/>
          <w:highlight w:val="none"/>
        </w:rPr>
      </w:pPr>
    </w:p>
    <w:p w14:paraId="168E03E5">
      <w:pPr>
        <w:spacing w:line="360" w:lineRule="auto"/>
        <w:rPr>
          <w:rFonts w:hint="eastAsia"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14:paraId="61381AB1">
      <w:pPr>
        <w:spacing w:line="360" w:lineRule="auto"/>
        <w:rPr>
          <w:rFonts w:hint="eastAsia" w:ascii="宋体" w:hAnsi="宋体"/>
          <w:highlight w:val="none"/>
        </w:rPr>
      </w:pPr>
    </w:p>
    <w:p w14:paraId="4064E279">
      <w:pPr>
        <w:spacing w:line="360" w:lineRule="auto"/>
        <w:rPr>
          <w:rFonts w:hint="eastAsia" w:ascii="宋体" w:hAnsi="宋体"/>
          <w:highlight w:val="none"/>
        </w:rPr>
      </w:pPr>
    </w:p>
    <w:p w14:paraId="7951248E">
      <w:pPr>
        <w:spacing w:line="360" w:lineRule="auto"/>
        <w:rPr>
          <w:rFonts w:hint="eastAsia" w:ascii="宋体" w:hAnsi="宋体"/>
          <w:highlight w:val="none"/>
        </w:rPr>
      </w:pPr>
    </w:p>
    <w:p w14:paraId="38F44B4E">
      <w:pPr>
        <w:spacing w:line="360" w:lineRule="auto"/>
        <w:rPr>
          <w:rFonts w:hint="eastAsia" w:ascii="宋体" w:hAnsi="宋体"/>
          <w:highlight w:val="none"/>
        </w:rPr>
      </w:pPr>
    </w:p>
    <w:p w14:paraId="0EF9C296">
      <w:pPr>
        <w:spacing w:line="360" w:lineRule="auto"/>
        <w:rPr>
          <w:rFonts w:hint="eastAsia" w:ascii="宋体" w:hAnsi="宋体"/>
          <w:highlight w:val="none"/>
        </w:rPr>
      </w:pPr>
    </w:p>
    <w:p w14:paraId="1EAAA067">
      <w:pPr>
        <w:spacing w:line="360" w:lineRule="auto"/>
        <w:rPr>
          <w:rFonts w:hint="eastAsia" w:ascii="宋体" w:hAnsi="宋体"/>
          <w:highlight w:val="none"/>
        </w:rPr>
      </w:pPr>
    </w:p>
    <w:p w14:paraId="12D853D5">
      <w:pPr>
        <w:spacing w:line="360" w:lineRule="auto"/>
        <w:rPr>
          <w:rFonts w:hint="eastAsia" w:ascii="宋体" w:hAnsi="宋体"/>
          <w:highlight w:val="none"/>
        </w:rPr>
      </w:pPr>
    </w:p>
    <w:p w14:paraId="1014BFA4">
      <w:pPr>
        <w:spacing w:line="360" w:lineRule="auto"/>
        <w:rPr>
          <w:rFonts w:hint="eastAsia" w:ascii="宋体" w:hAnsi="宋体"/>
          <w:highlight w:val="none"/>
        </w:rPr>
      </w:pPr>
    </w:p>
    <w:p w14:paraId="07089EF8">
      <w:pPr>
        <w:spacing w:line="360" w:lineRule="auto"/>
        <w:jc w:val="center"/>
        <w:rPr>
          <w:rFonts w:hint="eastAsia" w:ascii="宋体" w:hAnsi="宋体"/>
          <w:highlight w:val="none"/>
        </w:rPr>
      </w:pPr>
      <w:r>
        <w:rPr>
          <w:rFonts w:ascii="宋体" w:hAnsi="宋体"/>
          <w:highlight w:val="none"/>
        </w:rPr>
        <w:t xml:space="preserve">                              </w:t>
      </w:r>
      <w:r>
        <w:rPr>
          <w:rFonts w:hint="eastAsia" w:ascii="宋体" w:hAnsi="宋体"/>
          <w:highlight w:val="none"/>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14:paraId="70C73FE5">
      <w:pPr>
        <w:spacing w:line="360" w:lineRule="auto"/>
        <w:rPr>
          <w:rFonts w:hint="eastAsia" w:ascii="宋体" w:hAnsi="宋体"/>
          <w:highlight w:val="none"/>
        </w:rPr>
      </w:pPr>
    </w:p>
    <w:p w14:paraId="26EB300D">
      <w:pPr>
        <w:spacing w:line="360" w:lineRule="auto"/>
        <w:ind w:firstLine="4620" w:firstLineChars="2200"/>
        <w:rPr>
          <w:rFonts w:hint="eastAsia"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14:paraId="279F1FF1">
      <w:pPr>
        <w:spacing w:line="360" w:lineRule="auto"/>
        <w:rPr>
          <w:rFonts w:hint="eastAsia" w:ascii="宋体" w:hAnsi="宋体"/>
          <w:highlight w:val="none"/>
        </w:rPr>
      </w:pPr>
    </w:p>
    <w:p w14:paraId="1E992364">
      <w:pPr>
        <w:spacing w:line="360" w:lineRule="auto"/>
        <w:rPr>
          <w:rFonts w:hint="eastAsia" w:ascii="宋体" w:hAnsi="宋体"/>
          <w:highlight w:val="none"/>
        </w:rPr>
      </w:pPr>
    </w:p>
    <w:p w14:paraId="73EF67B3">
      <w:pPr>
        <w:spacing w:line="360" w:lineRule="auto"/>
        <w:rPr>
          <w:rFonts w:hint="eastAsia" w:ascii="宋体" w:hAnsi="宋体"/>
          <w:highlight w:val="none"/>
        </w:rPr>
      </w:pPr>
      <w:r>
        <w:rPr>
          <w:rFonts w:ascii="宋体" w:hAnsi="宋体"/>
          <w:highlight w:val="none"/>
        </w:rPr>
        <w:t>注：本身份证明需由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14:paraId="426A3CF5">
      <w:pPr>
        <w:spacing w:line="360" w:lineRule="auto"/>
        <w:rPr>
          <w:rFonts w:hint="eastAsia" w:ascii="宋体" w:hAnsi="宋体"/>
          <w:sz w:val="20"/>
          <w:highlight w:val="none"/>
        </w:rPr>
      </w:pPr>
    </w:p>
    <w:p w14:paraId="00B15175">
      <w:pPr>
        <w:spacing w:line="360" w:lineRule="auto"/>
        <w:jc w:val="center"/>
        <w:rPr>
          <w:rFonts w:hint="eastAsia" w:ascii="宋体" w:hAnsi="宋体"/>
          <w:sz w:val="20"/>
          <w:highlight w:val="none"/>
        </w:rPr>
      </w:pPr>
      <w:r>
        <w:rPr>
          <w:rFonts w:ascii="宋体" w:hAnsi="宋体"/>
          <w:sz w:val="20"/>
          <w:highlight w:val="none"/>
        </w:rPr>
        <w:br w:type="page"/>
      </w:r>
    </w:p>
    <w:p w14:paraId="2D8EAFCD">
      <w:pPr>
        <w:pStyle w:val="5"/>
        <w:spacing w:line="360" w:lineRule="auto"/>
        <w:jc w:val="center"/>
        <w:rPr>
          <w:rFonts w:hint="eastAsia" w:ascii="宋体" w:hAnsi="宋体"/>
          <w:sz w:val="28"/>
          <w:szCs w:val="28"/>
          <w:highlight w:val="none"/>
        </w:rPr>
      </w:pPr>
      <w:bookmarkStart w:id="214" w:name="_Toc28336"/>
      <w:r>
        <w:rPr>
          <w:rFonts w:hint="eastAsia" w:ascii="宋体" w:hAnsi="宋体" w:cs="宋体"/>
          <w:sz w:val="24"/>
          <w:szCs w:val="24"/>
          <w:highlight w:val="none"/>
        </w:rPr>
        <w:t>（二）法定代表人授权委托书</w:t>
      </w:r>
      <w:bookmarkEnd w:id="214"/>
    </w:p>
    <w:p w14:paraId="55FB0B16">
      <w:pPr>
        <w:topLinePunct/>
        <w:spacing w:line="360" w:lineRule="auto"/>
        <w:ind w:firstLine="420" w:firstLineChars="200"/>
        <w:rPr>
          <w:rFonts w:hint="eastAsia"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rPr>
        <w:t>比选</w:t>
      </w:r>
      <w:r>
        <w:rPr>
          <w:rFonts w:ascii="宋体" w:hAnsi="宋体"/>
          <w:highlight w:val="none"/>
        </w:rPr>
        <w:t>文件、签订合同和处理有关事宜，其法律后果由我方承担。</w:t>
      </w:r>
    </w:p>
    <w:p w14:paraId="1AE53881">
      <w:pPr>
        <w:spacing w:line="360" w:lineRule="auto"/>
        <w:rPr>
          <w:rFonts w:hint="eastAsia"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14:paraId="66B55F10">
      <w:pPr>
        <w:spacing w:line="360" w:lineRule="auto"/>
        <w:ind w:firstLine="420" w:firstLineChars="200"/>
        <w:rPr>
          <w:rFonts w:hint="eastAsia" w:ascii="宋体" w:hAnsi="宋体"/>
          <w:highlight w:val="none"/>
        </w:rPr>
      </w:pPr>
      <w:r>
        <w:rPr>
          <w:rFonts w:ascii="宋体" w:hAnsi="宋体"/>
          <w:highlight w:val="none"/>
        </w:rPr>
        <w:t>代理人无转委托权。</w:t>
      </w:r>
    </w:p>
    <w:p w14:paraId="570CDD7A">
      <w:pPr>
        <w:spacing w:line="360" w:lineRule="auto"/>
        <w:ind w:firstLine="420" w:firstLineChars="200"/>
        <w:rPr>
          <w:rFonts w:hint="eastAsia" w:ascii="宋体" w:hAnsi="宋体"/>
          <w:highlight w:val="none"/>
        </w:rPr>
      </w:pPr>
    </w:p>
    <w:p w14:paraId="2399640B">
      <w:pPr>
        <w:spacing w:line="360" w:lineRule="auto"/>
        <w:rPr>
          <w:rFonts w:hint="eastAsia"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14:paraId="4E9FC1DA">
      <w:pPr>
        <w:spacing w:line="360" w:lineRule="auto"/>
        <w:rPr>
          <w:rFonts w:hint="eastAsia" w:ascii="宋体" w:hAnsi="宋体"/>
          <w:highlight w:val="none"/>
        </w:rPr>
      </w:pPr>
    </w:p>
    <w:p w14:paraId="61DCA973">
      <w:pPr>
        <w:spacing w:line="360" w:lineRule="auto"/>
        <w:rPr>
          <w:rFonts w:hint="eastAsia" w:ascii="宋体" w:hAnsi="宋体"/>
          <w:highlight w:val="none"/>
        </w:rPr>
      </w:pPr>
    </w:p>
    <w:p w14:paraId="695D9823">
      <w:pPr>
        <w:spacing w:line="360" w:lineRule="auto"/>
        <w:rPr>
          <w:rFonts w:hint="eastAsia" w:ascii="宋体" w:hAnsi="宋体"/>
          <w:highlight w:val="none"/>
        </w:rPr>
      </w:pPr>
    </w:p>
    <w:p w14:paraId="46A25E1E">
      <w:pPr>
        <w:spacing w:line="360" w:lineRule="auto"/>
        <w:rPr>
          <w:rFonts w:hint="eastAsia" w:ascii="宋体" w:hAnsi="宋体"/>
          <w:highlight w:val="none"/>
        </w:rPr>
      </w:pPr>
    </w:p>
    <w:p w14:paraId="5E0171D9">
      <w:pPr>
        <w:spacing w:line="360" w:lineRule="auto"/>
        <w:rPr>
          <w:rFonts w:hint="eastAsia" w:ascii="宋体" w:hAnsi="宋体"/>
          <w:highlight w:val="none"/>
        </w:rPr>
      </w:pPr>
    </w:p>
    <w:p w14:paraId="78798093">
      <w:pPr>
        <w:spacing w:line="360" w:lineRule="auto"/>
        <w:rPr>
          <w:rFonts w:hint="eastAsia" w:ascii="宋体" w:hAnsi="宋体"/>
          <w:highlight w:val="none"/>
        </w:rPr>
      </w:pPr>
    </w:p>
    <w:p w14:paraId="68467312">
      <w:pPr>
        <w:spacing w:line="360" w:lineRule="auto"/>
        <w:rPr>
          <w:rFonts w:hint="eastAsia" w:ascii="宋体" w:hAnsi="宋体"/>
          <w:highlight w:val="none"/>
        </w:rPr>
      </w:pPr>
    </w:p>
    <w:p w14:paraId="71B97A7D">
      <w:pPr>
        <w:spacing w:line="360" w:lineRule="auto"/>
        <w:rPr>
          <w:rFonts w:hint="eastAsia" w:ascii="宋体" w:hAnsi="宋体"/>
          <w:highlight w:val="none"/>
        </w:rPr>
      </w:pPr>
    </w:p>
    <w:p w14:paraId="739CFE66">
      <w:pPr>
        <w:spacing w:line="360" w:lineRule="auto"/>
        <w:ind w:firstLine="2692" w:firstLineChars="1282"/>
        <w:rPr>
          <w:rFonts w:hint="eastAsia" w:ascii="宋体" w:hAnsi="宋体"/>
          <w:highlight w:val="none"/>
        </w:rPr>
      </w:pPr>
      <w:r>
        <w:rPr>
          <w:rFonts w:hint="eastAsia" w:ascii="宋体" w:hAnsi="宋体"/>
          <w:highlight w:val="none"/>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14:paraId="68D88BF5">
      <w:pPr>
        <w:spacing w:line="360" w:lineRule="auto"/>
        <w:ind w:firstLine="2690" w:firstLineChars="1281"/>
        <w:jc w:val="left"/>
        <w:rPr>
          <w:rFonts w:hint="eastAsia"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14:paraId="567E2E6A">
      <w:pPr>
        <w:spacing w:line="360" w:lineRule="auto"/>
        <w:ind w:firstLine="2692" w:firstLineChars="1282"/>
        <w:rPr>
          <w:rFonts w:hint="eastAsia"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14:paraId="41C76E60">
      <w:pPr>
        <w:spacing w:line="360" w:lineRule="auto"/>
        <w:ind w:firstLine="2692" w:firstLineChars="1282"/>
        <w:rPr>
          <w:rFonts w:hint="eastAsia"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14:paraId="1AE238DC">
      <w:pPr>
        <w:spacing w:line="360" w:lineRule="auto"/>
        <w:ind w:firstLine="2692" w:firstLineChars="1282"/>
        <w:rPr>
          <w:rFonts w:hint="eastAsia"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14:paraId="73AC1D8B">
      <w:pPr>
        <w:spacing w:line="360" w:lineRule="auto"/>
        <w:ind w:firstLine="2692" w:firstLineChars="1282"/>
        <w:rPr>
          <w:rFonts w:hint="eastAsia" w:ascii="宋体" w:hAnsi="宋体"/>
          <w:highlight w:val="none"/>
        </w:rPr>
      </w:pPr>
    </w:p>
    <w:p w14:paraId="2CF66498">
      <w:pPr>
        <w:spacing w:line="360" w:lineRule="auto"/>
        <w:ind w:firstLine="4057" w:firstLineChars="1932"/>
        <w:jc w:val="right"/>
        <w:rPr>
          <w:rFonts w:hint="eastAsia"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14:paraId="037DE1E1">
      <w:pPr>
        <w:spacing w:line="360" w:lineRule="auto"/>
        <w:rPr>
          <w:rFonts w:hint="eastAsia" w:ascii="宋体" w:hAnsi="宋体"/>
          <w:highlight w:val="none"/>
        </w:rPr>
      </w:pPr>
    </w:p>
    <w:p w14:paraId="0F4F333B">
      <w:pPr>
        <w:spacing w:line="360" w:lineRule="auto"/>
        <w:rPr>
          <w:rFonts w:hint="eastAsia" w:ascii="宋体" w:hAnsi="宋体"/>
          <w:highlight w:val="none"/>
        </w:rPr>
      </w:pPr>
    </w:p>
    <w:p w14:paraId="2FFCF73A">
      <w:pPr>
        <w:spacing w:line="360" w:lineRule="auto"/>
        <w:rPr>
          <w:rFonts w:hint="eastAsia" w:ascii="宋体" w:hAnsi="宋体" w:cs="宋体"/>
          <w:sz w:val="28"/>
          <w:highlight w:val="none"/>
        </w:rPr>
        <w:sectPr>
          <w:footerReference r:id="rId10" w:type="first"/>
          <w:footerReference r:id="rId9" w:type="default"/>
          <w:pgSz w:w="11906" w:h="16838"/>
          <w:pgMar w:top="1440" w:right="1576" w:bottom="1440" w:left="1463" w:header="851" w:footer="992" w:gutter="0"/>
          <w:cols w:space="0" w:num="1"/>
          <w:titlePg/>
          <w:docGrid w:type="lines" w:linePitch="319" w:charSpace="0"/>
        </w:sectPr>
      </w:pPr>
      <w:r>
        <w:rPr>
          <w:rFonts w:ascii="宋体" w:hAnsi="宋体"/>
          <w:highlight w:val="none"/>
        </w:rPr>
        <w:t>注：本授权委托书需由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w:t>
      </w:r>
    </w:p>
    <w:p w14:paraId="322388FC">
      <w:pPr>
        <w:pStyle w:val="4"/>
        <w:spacing w:before="0" w:after="0" w:line="360" w:lineRule="auto"/>
        <w:ind w:left="420"/>
        <w:jc w:val="center"/>
        <w:rPr>
          <w:rFonts w:hint="eastAsia" w:ascii="宋体" w:hAnsi="宋体" w:eastAsia="宋体" w:cs="宋体"/>
          <w:sz w:val="28"/>
          <w:highlight w:val="none"/>
        </w:rPr>
      </w:pPr>
      <w:bookmarkStart w:id="215" w:name="_Toc179375828"/>
      <w:r>
        <w:rPr>
          <w:rFonts w:hint="eastAsia" w:ascii="宋体" w:hAnsi="宋体" w:eastAsia="宋体" w:cs="宋体"/>
          <w:sz w:val="28"/>
          <w:highlight w:val="none"/>
        </w:rPr>
        <w:t>三、资格审查资料</w:t>
      </w:r>
      <w:bookmarkEnd w:id="215"/>
    </w:p>
    <w:tbl>
      <w:tblPr>
        <w:tblStyle w:val="21"/>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60B7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184B0A7C">
            <w:pPr>
              <w:spacing w:line="400" w:lineRule="exact"/>
              <w:jc w:val="center"/>
              <w:rPr>
                <w:rFonts w:hint="eastAsia" w:ascii="宋体" w:hAnsi="宋体" w:cs="宋体"/>
                <w:szCs w:val="21"/>
                <w:highlight w:val="none"/>
              </w:rPr>
            </w:pPr>
            <w:bookmarkStart w:id="216" w:name="_Toc14015"/>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11DDEFD8">
            <w:pPr>
              <w:spacing w:line="400" w:lineRule="exact"/>
              <w:jc w:val="center"/>
              <w:rPr>
                <w:rFonts w:hint="eastAsia" w:ascii="宋体" w:hAnsi="宋体" w:cs="宋体"/>
                <w:szCs w:val="21"/>
                <w:highlight w:val="none"/>
              </w:rPr>
            </w:pPr>
            <w:r>
              <w:rPr>
                <w:rFonts w:hint="eastAsia" w:ascii="宋体" w:hAnsi="宋体" w:cs="宋体"/>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0A46FF2C">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14:paraId="7B6B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14:paraId="0D57BE9E">
            <w:pPr>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7A386B4B">
            <w:pPr>
              <w:jc w:val="center"/>
              <w:rPr>
                <w:rFonts w:hint="eastAsia" w:ascii="宋体" w:hAnsi="宋体" w:cs="宋体"/>
                <w:kern w:val="0"/>
                <w:szCs w:val="21"/>
                <w:highlight w:val="none"/>
              </w:rPr>
            </w:pPr>
            <w:r>
              <w:rPr>
                <w:rFonts w:hint="eastAsia" w:ascii="宋体" w:hAnsi="宋体" w:cs="宋体"/>
                <w:kern w:val="0"/>
                <w:szCs w:val="21"/>
                <w:highlight w:val="none"/>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14:paraId="761E8E5D">
            <w:pPr>
              <w:pStyle w:val="8"/>
              <w:numPr>
                <w:ilvl w:val="0"/>
                <w:numId w:val="7"/>
              </w:numPr>
              <w:adjustRightInd w:val="0"/>
              <w:rPr>
                <w:rFonts w:hint="eastAsia" w:ascii="宋体" w:hAnsi="宋体" w:cs="宋体"/>
                <w:kern w:val="0"/>
                <w:szCs w:val="21"/>
                <w:highlight w:val="none"/>
              </w:rPr>
            </w:pPr>
            <w:r>
              <w:rPr>
                <w:rFonts w:hint="eastAsia" w:ascii="宋体" w:hAnsi="宋体" w:cs="宋体"/>
                <w:kern w:val="0"/>
                <w:szCs w:val="21"/>
                <w:highlight w:val="none"/>
              </w:rPr>
              <w:t>报价人具有独立法人资格</w:t>
            </w:r>
            <w:r>
              <w:rPr>
                <w:rFonts w:hint="eastAsia" w:ascii="宋体" w:hAnsi="宋体" w:cs="宋体"/>
                <w:kern w:val="0"/>
                <w:szCs w:val="21"/>
                <w:highlight w:val="none"/>
                <w:lang w:eastAsia="zh-CN"/>
              </w:rPr>
              <w:t>。</w:t>
            </w:r>
          </w:p>
          <w:p w14:paraId="6179096A">
            <w:pPr>
              <w:pStyle w:val="8"/>
              <w:numPr>
                <w:ilvl w:val="0"/>
                <w:numId w:val="7"/>
              </w:numPr>
              <w:adjustRightInd w:val="0"/>
              <w:rPr>
                <w:rFonts w:hint="eastAsia" w:ascii="宋体" w:hAnsi="宋体" w:cs="宋体"/>
                <w:highlight w:val="none"/>
              </w:rPr>
            </w:pPr>
            <w:r>
              <w:rPr>
                <w:rFonts w:hint="eastAsia" w:ascii="宋体" w:hAnsi="宋体" w:cs="宋体"/>
                <w:kern w:val="0"/>
                <w:szCs w:val="21"/>
                <w:highlight w:val="none"/>
              </w:rPr>
              <w:t>报价人具有有效的营业执照。</w:t>
            </w:r>
          </w:p>
        </w:tc>
      </w:tr>
      <w:tr w14:paraId="45B4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14:paraId="56DF99CF">
            <w:pPr>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1465" w:type="dxa"/>
            <w:tcBorders>
              <w:top w:val="single" w:color="auto" w:sz="4" w:space="0"/>
              <w:left w:val="single" w:color="auto" w:sz="4" w:space="0"/>
              <w:bottom w:val="single" w:color="auto" w:sz="4" w:space="0"/>
              <w:right w:val="single" w:color="auto" w:sz="4" w:space="0"/>
            </w:tcBorders>
            <w:vAlign w:val="center"/>
          </w:tcPr>
          <w:p w14:paraId="5B1C783C">
            <w:pPr>
              <w:jc w:val="center"/>
              <w:rPr>
                <w:rFonts w:hint="eastAsia" w:ascii="宋体" w:hAnsi="宋体" w:cs="宋体"/>
                <w:kern w:val="0"/>
                <w:szCs w:val="21"/>
                <w:highlight w:val="none"/>
              </w:rPr>
            </w:pPr>
            <w:r>
              <w:rPr>
                <w:rFonts w:hint="eastAsia" w:ascii="宋体" w:hAnsi="宋体" w:cs="宋体"/>
                <w:kern w:val="0"/>
                <w:szCs w:val="21"/>
                <w:highlight w:val="none"/>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6E3D6E0F">
            <w:pPr>
              <w:ind w:firstLine="420" w:firstLineChars="200"/>
              <w:rPr>
                <w:rFonts w:hint="eastAsia" w:ascii="宋体" w:hAnsi="宋体" w:cs="宋体"/>
                <w:kern w:val="0"/>
                <w:szCs w:val="21"/>
                <w:highlight w:val="none"/>
              </w:rPr>
            </w:pPr>
            <w:r>
              <w:rPr>
                <w:rFonts w:hint="eastAsia" w:ascii="宋体" w:hAnsi="宋体" w:cs="宋体"/>
                <w:color w:val="000000" w:themeColor="text1"/>
                <w:szCs w:val="21"/>
                <w:highlight w:val="none"/>
                <w:shd w:val="clear" w:color="auto" w:fill="FFFFFF"/>
                <w14:textFill>
                  <w14:solidFill>
                    <w14:schemeClr w14:val="tx1"/>
                  </w14:solidFill>
                </w14:textFill>
              </w:rPr>
              <w:t>报价人在2021年1月1日至报价截止日期至少承担一项合同额</w:t>
            </w:r>
            <w:r>
              <w:rPr>
                <w:rFonts w:hint="eastAsia" w:ascii="宋体" w:hAnsi="宋体" w:cs="宋体"/>
                <w:highlight w:val="none"/>
              </w:rPr>
              <w:t>不低于1</w:t>
            </w:r>
            <w:r>
              <w:rPr>
                <w:rFonts w:hint="eastAsia" w:ascii="宋体" w:hAnsi="宋体" w:cs="宋体"/>
                <w:highlight w:val="none"/>
                <w:lang w:val="en-US" w:eastAsia="zh-CN"/>
              </w:rPr>
              <w:t>0</w:t>
            </w:r>
            <w:r>
              <w:rPr>
                <w:rFonts w:hint="eastAsia" w:ascii="宋体" w:hAnsi="宋体" w:cs="宋体"/>
                <w:highlight w:val="none"/>
              </w:rPr>
              <w:t>万元的人工智能领域相关项目业绩</w:t>
            </w:r>
            <w:r>
              <w:rPr>
                <w:rFonts w:hint="eastAsia" w:ascii="宋体" w:hAnsi="宋体" w:cs="宋体"/>
                <w:color w:val="000000" w:themeColor="text1"/>
                <w:szCs w:val="21"/>
                <w:highlight w:val="none"/>
                <w:shd w:val="clear" w:color="auto" w:fill="FFFFFF"/>
                <w14:textFill>
                  <w14:solidFill>
                    <w14:schemeClr w14:val="tx1"/>
                  </w14:solidFill>
                </w14:textFill>
              </w:rPr>
              <w:t>。</w:t>
            </w:r>
          </w:p>
        </w:tc>
      </w:tr>
      <w:tr w14:paraId="60EA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2D52DB3A">
            <w:pPr>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1465" w:type="dxa"/>
            <w:tcBorders>
              <w:top w:val="single" w:color="auto" w:sz="4" w:space="0"/>
              <w:left w:val="single" w:color="auto" w:sz="4" w:space="0"/>
              <w:bottom w:val="single" w:color="auto" w:sz="4" w:space="0"/>
              <w:right w:val="single" w:color="auto" w:sz="4" w:space="0"/>
            </w:tcBorders>
            <w:vAlign w:val="center"/>
          </w:tcPr>
          <w:p w14:paraId="5EB10D65">
            <w:pPr>
              <w:jc w:val="center"/>
              <w:rPr>
                <w:rFonts w:hint="eastAsia" w:ascii="宋体" w:hAnsi="宋体" w:cs="宋体"/>
                <w:kern w:val="0"/>
                <w:szCs w:val="21"/>
                <w:highlight w:val="none"/>
              </w:rPr>
            </w:pPr>
            <w:r>
              <w:rPr>
                <w:rFonts w:hint="eastAsia" w:ascii="宋体" w:hAnsi="宋体" w:cs="宋体"/>
                <w:kern w:val="0"/>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495BC6EA">
            <w:pPr>
              <w:tabs>
                <w:tab w:val="left" w:pos="360"/>
              </w:tabs>
              <w:wordWrap w:val="0"/>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r>
              <w:rPr>
                <w:rFonts w:hint="eastAsia" w:ascii="宋体" w:hAnsi="宋体" w:cs="宋体"/>
                <w:kern w:val="0"/>
                <w:szCs w:val="21"/>
                <w:highlight w:val="none"/>
              </w:rPr>
              <w:t>。</w:t>
            </w:r>
          </w:p>
        </w:tc>
      </w:tr>
    </w:tbl>
    <w:p w14:paraId="2C23734A">
      <w:pPr>
        <w:pStyle w:val="5"/>
        <w:spacing w:before="0" w:after="0" w:line="360" w:lineRule="auto"/>
        <w:ind w:left="420"/>
        <w:jc w:val="center"/>
        <w:rPr>
          <w:rFonts w:hint="eastAsia" w:ascii="宋体" w:hAnsi="宋体" w:cs="宋体"/>
          <w:sz w:val="28"/>
          <w:highlight w:val="none"/>
        </w:rPr>
      </w:pPr>
      <w:bookmarkStart w:id="217" w:name="_Toc25474"/>
      <w:r>
        <w:rPr>
          <w:rFonts w:hint="eastAsia" w:ascii="宋体" w:hAnsi="宋体" w:cs="宋体"/>
          <w:sz w:val="28"/>
          <w:highlight w:val="none"/>
        </w:rPr>
        <w:t>（一）营业执照</w:t>
      </w:r>
      <w:bookmarkEnd w:id="217"/>
    </w:p>
    <w:p w14:paraId="670AB64C">
      <w:pPr>
        <w:ind w:firstLine="420" w:firstLineChars="200"/>
        <w:rPr>
          <w:rFonts w:hint="eastAsia" w:hAnsi="宋体"/>
          <w:kern w:val="0"/>
          <w:szCs w:val="21"/>
          <w:highlight w:val="none"/>
        </w:rPr>
      </w:pPr>
      <w:r>
        <w:rPr>
          <w:rFonts w:hint="eastAsia" w:hAnsi="宋体"/>
          <w:kern w:val="0"/>
          <w:szCs w:val="21"/>
          <w:highlight w:val="none"/>
        </w:rPr>
        <w:t>提供</w:t>
      </w:r>
      <w:r>
        <w:rPr>
          <w:rFonts w:hint="eastAsia" w:ascii="宋体" w:hAnsi="宋体" w:cs="宋体"/>
          <w:kern w:val="0"/>
          <w:szCs w:val="21"/>
          <w:highlight w:val="none"/>
        </w:rPr>
        <w:t>独立法人资格或有效的</w:t>
      </w:r>
      <w:r>
        <w:rPr>
          <w:rFonts w:hint="eastAsia" w:hAnsi="宋体"/>
          <w:kern w:val="0"/>
          <w:szCs w:val="21"/>
          <w:highlight w:val="none"/>
        </w:rPr>
        <w:t>营业执照复印件，并加盖报价人公章。</w:t>
      </w:r>
    </w:p>
    <w:p w14:paraId="21006857">
      <w:pPr>
        <w:pStyle w:val="2"/>
        <w:rPr>
          <w:highlight w:val="none"/>
        </w:rPr>
      </w:pPr>
    </w:p>
    <w:p w14:paraId="27AF8635">
      <w:pPr>
        <w:pStyle w:val="5"/>
        <w:spacing w:before="0" w:after="0" w:line="360" w:lineRule="auto"/>
        <w:ind w:left="420"/>
        <w:jc w:val="center"/>
        <w:rPr>
          <w:rFonts w:hint="eastAsia" w:ascii="宋体" w:hAnsi="宋体" w:cs="宋体"/>
          <w:sz w:val="28"/>
          <w:highlight w:val="none"/>
        </w:rPr>
      </w:pPr>
      <w:bookmarkStart w:id="218" w:name="_Toc1427"/>
      <w:r>
        <w:rPr>
          <w:rFonts w:hint="eastAsia" w:ascii="宋体" w:hAnsi="宋体" w:cs="宋体"/>
          <w:sz w:val="28"/>
          <w:highlight w:val="none"/>
        </w:rPr>
        <w:t>（二）业绩要求</w:t>
      </w:r>
      <w:bookmarkEnd w:id="218"/>
    </w:p>
    <w:p w14:paraId="13BC665D">
      <w:pPr>
        <w:ind w:firstLine="420" w:firstLineChars="200"/>
        <w:rPr>
          <w:rFonts w:hint="eastAsia" w:hAnsi="宋体"/>
          <w:kern w:val="0"/>
          <w:szCs w:val="21"/>
          <w:highlight w:val="none"/>
        </w:rPr>
      </w:pPr>
      <w:r>
        <w:rPr>
          <w:rFonts w:hint="eastAsia" w:hAnsi="宋体"/>
          <w:kern w:val="0"/>
          <w:szCs w:val="21"/>
          <w:highlight w:val="none"/>
        </w:rPr>
        <w:t>提供合同关键页复印件并加盖报价人公章；</w:t>
      </w:r>
      <w:r>
        <w:rPr>
          <w:rFonts w:hint="eastAsia" w:ascii="宋体" w:hAnsi="宋体" w:cs="宋体"/>
          <w:color w:val="000000" w:themeColor="text1"/>
          <w:szCs w:val="21"/>
          <w:highlight w:val="none"/>
          <w:shd w:val="clear" w:color="auto" w:fill="FFFFFF"/>
          <w14:textFill>
            <w14:solidFill>
              <w14:schemeClr w14:val="tx1"/>
            </w14:solidFill>
          </w14:textFill>
        </w:rPr>
        <w:t>提供合同扫描件及对应业绩的增值税发票复印件，以合同签订时间为准</w:t>
      </w:r>
      <w:r>
        <w:rPr>
          <w:rFonts w:hint="eastAsia" w:ascii="宋体" w:hAnsi="宋体" w:cs="宋体"/>
          <w:highlight w:val="none"/>
        </w:rPr>
        <w:t>。</w:t>
      </w:r>
    </w:p>
    <w:p w14:paraId="3DAFBFB9">
      <w:pPr>
        <w:pStyle w:val="2"/>
        <w:rPr>
          <w:highlight w:val="none"/>
        </w:rPr>
      </w:pPr>
    </w:p>
    <w:p w14:paraId="1A5AF00E">
      <w:pPr>
        <w:pStyle w:val="5"/>
        <w:spacing w:before="0" w:after="0" w:line="360" w:lineRule="auto"/>
        <w:ind w:left="420"/>
        <w:jc w:val="center"/>
        <w:rPr>
          <w:rFonts w:hint="eastAsia" w:ascii="宋体" w:hAnsi="宋体" w:cs="宋体"/>
          <w:sz w:val="28"/>
          <w:highlight w:val="none"/>
        </w:rPr>
      </w:pPr>
      <w:bookmarkStart w:id="219" w:name="_Toc16616"/>
      <w:r>
        <w:rPr>
          <w:rFonts w:hint="eastAsia" w:ascii="宋体" w:hAnsi="宋体" w:cs="宋体"/>
          <w:sz w:val="28"/>
          <w:highlight w:val="none"/>
        </w:rPr>
        <w:t>（三）信誉要求</w:t>
      </w:r>
      <w:bookmarkEnd w:id="219"/>
    </w:p>
    <w:p w14:paraId="2DB80661">
      <w:pPr>
        <w:ind w:firstLine="420" w:firstLineChars="200"/>
        <w:rPr>
          <w:rFonts w:hint="eastAsia" w:hAnsi="宋体"/>
          <w:kern w:val="0"/>
          <w:szCs w:val="21"/>
          <w:highlight w:val="none"/>
        </w:rPr>
      </w:pPr>
      <w:r>
        <w:rPr>
          <w:rFonts w:hint="eastAsia" w:hAnsi="宋体"/>
          <w:kern w:val="0"/>
          <w:szCs w:val="21"/>
          <w:highlight w:val="none"/>
        </w:rPr>
        <w:t>提供企业信用信息公示系统（http://www.gsxt.gov.cn/）中未被列入严重违法失信企业名单（黑名单）信息截图和在“信用中国”网站（http://www.creditchina.gov.cn/）中未被列入失信惩戒执行人名单截图信息并加盖报价人公章。</w:t>
      </w:r>
    </w:p>
    <w:bookmarkEnd w:id="216"/>
    <w:p w14:paraId="07D9810C">
      <w:pPr>
        <w:rPr>
          <w:highlight w:val="none"/>
        </w:rPr>
      </w:pPr>
      <w:r>
        <w:rPr>
          <w:highlight w:val="none"/>
        </w:rPr>
        <w:br w:type="page"/>
      </w:r>
    </w:p>
    <w:p w14:paraId="3E38599D">
      <w:pPr>
        <w:pStyle w:val="4"/>
        <w:spacing w:before="0" w:after="0" w:line="360" w:lineRule="auto"/>
        <w:ind w:left="420"/>
        <w:jc w:val="center"/>
        <w:rPr>
          <w:rFonts w:hint="eastAsia" w:ascii="宋体" w:hAnsi="宋体" w:eastAsia="宋体" w:cs="宋体"/>
          <w:sz w:val="28"/>
          <w:highlight w:val="none"/>
        </w:rPr>
      </w:pPr>
      <w:bookmarkStart w:id="220" w:name="_Toc179375829"/>
      <w:r>
        <w:rPr>
          <w:rFonts w:hint="eastAsia" w:ascii="宋体" w:hAnsi="宋体" w:eastAsia="宋体" w:cs="宋体"/>
          <w:sz w:val="28"/>
          <w:highlight w:val="none"/>
        </w:rPr>
        <w:t>四、报价一览表</w:t>
      </w:r>
      <w:bookmarkEnd w:id="220"/>
    </w:p>
    <w:p w14:paraId="12D2B4FA">
      <w:pPr>
        <w:pStyle w:val="17"/>
        <w:jc w:val="both"/>
        <w:rPr>
          <w:rFonts w:hint="eastAsia" w:hAnsi="宋体"/>
          <w:highlight w:val="none"/>
        </w:rPr>
      </w:pPr>
      <w:r>
        <w:rPr>
          <w:rFonts w:hint="eastAsia" w:hAnsi="宋体"/>
          <w:highlight w:val="none"/>
        </w:rPr>
        <w:t>重庆首讯科技股份有限公司：</w:t>
      </w:r>
    </w:p>
    <w:p w14:paraId="3875A599">
      <w:pPr>
        <w:spacing w:line="360" w:lineRule="auto"/>
        <w:ind w:firstLine="480" w:firstLineChars="200"/>
        <w:jc w:val="left"/>
        <w:rPr>
          <w:highlight w:val="none"/>
        </w:rPr>
      </w:pPr>
      <w:r>
        <w:rPr>
          <w:rFonts w:hint="eastAsia" w:ascii="宋体" w:hAnsi="宋体"/>
          <w:color w:val="000000"/>
          <w:sz w:val="24"/>
          <w:highlight w:val="none"/>
        </w:rPr>
        <w:t>在研究了竞争比选文件中所有文件后，我司对</w:t>
      </w:r>
      <w:r>
        <w:rPr>
          <w:rFonts w:hint="eastAsia" w:ascii="Arial" w:hAnsi="Arial" w:cs="Arial"/>
          <w:sz w:val="24"/>
          <w:highlight w:val="none"/>
          <w:u w:val="single"/>
        </w:rPr>
        <w:t xml:space="preserve"> </w:t>
      </w:r>
      <w:r>
        <w:rPr>
          <w:rFonts w:hint="eastAsia" w:ascii="Arial" w:hAnsi="Arial" w:cs="Arial"/>
          <w:sz w:val="24"/>
          <w:highlight w:val="none"/>
          <w:u w:val="single"/>
          <w:lang w:eastAsia="zh-CN"/>
        </w:rPr>
        <w:t>通用大模型平台租赁服务采购</w:t>
      </w:r>
      <w:r>
        <w:rPr>
          <w:rFonts w:hint="eastAsia" w:ascii="Arial" w:hAnsi="Arial" w:cs="Arial"/>
          <w:sz w:val="24"/>
          <w:highlight w:val="none"/>
          <w:u w:val="single"/>
        </w:rPr>
        <w:t xml:space="preserve"> </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14:paraId="145EC310">
      <w:pPr>
        <w:rPr>
          <w:rFonts w:hint="eastAsia" w:ascii="宋体" w:hAnsi="宋体" w:cs="宋体"/>
          <w:sz w:val="28"/>
          <w:highlight w:val="none"/>
        </w:rPr>
      </w:pPr>
    </w:p>
    <w:p w14:paraId="126E068C">
      <w:pPr>
        <w:pStyle w:val="2"/>
        <w:rPr>
          <w:rFonts w:hint="eastAsia" w:ascii="宋体" w:hAnsi="宋体" w:cs="宋体"/>
          <w:sz w:val="28"/>
          <w:highlight w:val="none"/>
        </w:rPr>
      </w:pPr>
    </w:p>
    <w:p w14:paraId="21FDD226">
      <w:pPr>
        <w:rPr>
          <w:rFonts w:hint="eastAsia" w:ascii="宋体" w:hAnsi="宋体" w:cs="宋体"/>
          <w:sz w:val="28"/>
          <w:highlight w:val="none"/>
        </w:rPr>
      </w:pPr>
    </w:p>
    <w:p w14:paraId="2173B281">
      <w:pPr>
        <w:pStyle w:val="2"/>
        <w:rPr>
          <w:rFonts w:hint="eastAsia" w:ascii="宋体" w:hAnsi="宋体" w:cs="宋体"/>
          <w:sz w:val="28"/>
          <w:highlight w:val="none"/>
        </w:rPr>
      </w:pPr>
    </w:p>
    <w:p w14:paraId="6E93C944">
      <w:pPr>
        <w:rPr>
          <w:rFonts w:hint="eastAsia" w:ascii="宋体" w:hAnsi="宋体" w:cs="宋体"/>
          <w:sz w:val="28"/>
          <w:highlight w:val="none"/>
        </w:rPr>
      </w:pPr>
    </w:p>
    <w:p w14:paraId="369D1DB4">
      <w:pPr>
        <w:pStyle w:val="2"/>
        <w:rPr>
          <w:rFonts w:hint="eastAsia" w:ascii="宋体" w:hAnsi="宋体" w:cs="宋体"/>
          <w:sz w:val="28"/>
          <w:highlight w:val="none"/>
        </w:rPr>
      </w:pPr>
    </w:p>
    <w:p w14:paraId="448960BA">
      <w:pPr>
        <w:rPr>
          <w:rFonts w:hint="eastAsia" w:ascii="宋体" w:hAnsi="宋体" w:cs="宋体"/>
          <w:sz w:val="28"/>
          <w:highlight w:val="none"/>
        </w:rPr>
      </w:pPr>
    </w:p>
    <w:p w14:paraId="65508D58">
      <w:pPr>
        <w:pStyle w:val="2"/>
        <w:rPr>
          <w:rFonts w:hint="eastAsia" w:ascii="宋体" w:hAnsi="宋体" w:cs="宋体"/>
          <w:sz w:val="28"/>
          <w:highlight w:val="none"/>
        </w:rPr>
      </w:pPr>
    </w:p>
    <w:p w14:paraId="5E4B57A3">
      <w:pPr>
        <w:rPr>
          <w:highlight w:val="none"/>
        </w:rPr>
      </w:pPr>
    </w:p>
    <w:p w14:paraId="0B6DECEC">
      <w:pPr>
        <w:rPr>
          <w:rFonts w:hint="eastAsia" w:ascii="宋体" w:hAnsi="宋体"/>
          <w:sz w:val="28"/>
          <w:highlight w:val="none"/>
        </w:rPr>
      </w:pPr>
      <w:r>
        <w:rPr>
          <w:rFonts w:hint="eastAsia" w:ascii="宋体" w:hAnsi="宋体"/>
          <w:sz w:val="28"/>
          <w:highlight w:val="none"/>
        </w:rPr>
        <w:br w:type="page"/>
      </w:r>
    </w:p>
    <w:p w14:paraId="1326D202">
      <w:pPr>
        <w:pStyle w:val="4"/>
        <w:spacing w:before="0" w:after="0" w:line="360" w:lineRule="auto"/>
        <w:jc w:val="center"/>
        <w:rPr>
          <w:rFonts w:hint="eastAsia" w:ascii="宋体" w:hAnsi="宋体" w:eastAsia="宋体" w:cs="宋体"/>
          <w:color w:val="000000" w:themeColor="text1"/>
          <w:sz w:val="28"/>
          <w:highlight w:val="none"/>
          <w14:textFill>
            <w14:solidFill>
              <w14:schemeClr w14:val="tx1"/>
            </w14:solidFill>
          </w14:textFill>
        </w:rPr>
      </w:pPr>
      <w:bookmarkStart w:id="221" w:name="_Toc179375830"/>
      <w:r>
        <w:rPr>
          <w:rFonts w:hint="eastAsia" w:ascii="宋体" w:hAnsi="宋体" w:eastAsia="宋体" w:cs="宋体"/>
          <w:color w:val="000000" w:themeColor="text1"/>
          <w:sz w:val="28"/>
          <w:highlight w:val="none"/>
          <w14:textFill>
            <w14:solidFill>
              <w14:schemeClr w14:val="tx1"/>
            </w14:solidFill>
          </w14:textFill>
        </w:rPr>
        <w:t>五、报价人须知前附表规定的材料</w:t>
      </w:r>
      <w:bookmarkEnd w:id="221"/>
    </w:p>
    <w:p w14:paraId="53535A03">
      <w:pPr>
        <w:spacing w:line="360" w:lineRule="auto"/>
        <w:jc w:val="center"/>
        <w:outlineLvl w:val="2"/>
        <w:rPr>
          <w:rFonts w:hint="eastAsia" w:ascii="宋体" w:hAnsi="宋体" w:cs="宋体"/>
          <w:b/>
          <w:bCs/>
          <w:color w:val="000000" w:themeColor="text1"/>
          <w:sz w:val="24"/>
          <w:szCs w:val="28"/>
          <w:highlight w:val="none"/>
          <w14:textFill>
            <w14:solidFill>
              <w14:schemeClr w14:val="tx1"/>
            </w14:solidFill>
          </w14:textFill>
        </w:rPr>
      </w:pPr>
      <w:bookmarkStart w:id="222" w:name="_Toc392"/>
      <w:bookmarkStart w:id="223" w:name="_Toc8299"/>
      <w:bookmarkStart w:id="224" w:name="_Toc15805"/>
      <w:bookmarkStart w:id="225" w:name="bookmark81"/>
      <w:r>
        <w:rPr>
          <w:rFonts w:hint="eastAsia" w:ascii="宋体" w:hAnsi="宋体" w:cs="宋体"/>
          <w:b/>
          <w:bCs/>
          <w:kern w:val="0"/>
          <w:sz w:val="28"/>
          <w:szCs w:val="32"/>
          <w:highlight w:val="none"/>
        </w:rPr>
        <w:t>（一）评分资料</w:t>
      </w:r>
      <w:bookmarkEnd w:id="222"/>
      <w:bookmarkEnd w:id="223"/>
      <w:bookmarkEnd w:id="224"/>
    </w:p>
    <w:p w14:paraId="3FB10346">
      <w:pPr>
        <w:pStyle w:val="36"/>
        <w:ind w:firstLine="420"/>
        <w:jc w:val="center"/>
        <w:rPr>
          <w:rFonts w:hint="eastAsia" w:ascii="宋体" w:hAnsi="宋体" w:eastAsia="宋体" w:cs="Times New Roman"/>
          <w:sz w:val="21"/>
          <w:szCs w:val="24"/>
          <w:highlight w:val="none"/>
        </w:rPr>
      </w:pPr>
      <w:bookmarkStart w:id="226" w:name="OLE_LINK34"/>
      <w:r>
        <w:rPr>
          <w:rFonts w:hint="eastAsia" w:ascii="宋体" w:hAnsi="宋体" w:eastAsia="宋体" w:cs="Times New Roman"/>
          <w:sz w:val="21"/>
          <w:szCs w:val="24"/>
          <w:highlight w:val="none"/>
        </w:rPr>
        <w:t>商务及技术部分</w:t>
      </w:r>
      <w:bookmarkEnd w:id="226"/>
      <w:r>
        <w:rPr>
          <w:rFonts w:hint="eastAsia" w:ascii="宋体" w:hAnsi="宋体" w:eastAsia="宋体" w:cs="Times New Roman"/>
          <w:sz w:val="21"/>
          <w:szCs w:val="24"/>
          <w:highlight w:val="none"/>
        </w:rPr>
        <w:t>资料目录</w:t>
      </w:r>
    </w:p>
    <w:tbl>
      <w:tblPr>
        <w:tblStyle w:val="21"/>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9"/>
        <w:gridCol w:w="2492"/>
        <w:gridCol w:w="1736"/>
        <w:gridCol w:w="1395"/>
        <w:gridCol w:w="1052"/>
        <w:gridCol w:w="998"/>
      </w:tblGrid>
      <w:tr w14:paraId="4B3D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5" w:type="dxa"/>
            <w:vAlign w:val="center"/>
          </w:tcPr>
          <w:p w14:paraId="04D77AA3">
            <w:pPr>
              <w:pStyle w:val="37"/>
              <w:spacing w:line="360" w:lineRule="auto"/>
              <w:jc w:val="center"/>
              <w:rPr>
                <w:rFonts w:hint="eastAsia"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序号</w:t>
            </w:r>
          </w:p>
        </w:tc>
        <w:tc>
          <w:tcPr>
            <w:tcW w:w="1029" w:type="dxa"/>
            <w:vAlign w:val="center"/>
          </w:tcPr>
          <w:p w14:paraId="59886966">
            <w:pPr>
              <w:pStyle w:val="37"/>
              <w:spacing w:line="360" w:lineRule="auto"/>
              <w:jc w:val="center"/>
              <w:rPr>
                <w:rFonts w:hint="eastAsia"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bCs/>
                <w:sz w:val="18"/>
                <w:szCs w:val="18"/>
                <w:highlight w:val="none"/>
              </w:rPr>
              <w:t>对应评分标准</w:t>
            </w:r>
          </w:p>
        </w:tc>
        <w:tc>
          <w:tcPr>
            <w:tcW w:w="2492" w:type="dxa"/>
            <w:vAlign w:val="center"/>
          </w:tcPr>
          <w:p w14:paraId="61405202">
            <w:pPr>
              <w:pStyle w:val="37"/>
              <w:spacing w:line="360" w:lineRule="auto"/>
              <w:jc w:val="center"/>
              <w:rPr>
                <w:rFonts w:hint="eastAsia"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对应评分细则</w:t>
            </w:r>
          </w:p>
        </w:tc>
        <w:tc>
          <w:tcPr>
            <w:tcW w:w="1736" w:type="dxa"/>
            <w:vAlign w:val="center"/>
          </w:tcPr>
          <w:p w14:paraId="7B96FC67">
            <w:pPr>
              <w:pStyle w:val="37"/>
              <w:spacing w:line="360" w:lineRule="auto"/>
              <w:jc w:val="center"/>
              <w:rPr>
                <w:rFonts w:hint="eastAsia"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证明材料名称</w:t>
            </w:r>
          </w:p>
        </w:tc>
        <w:tc>
          <w:tcPr>
            <w:tcW w:w="1395" w:type="dxa"/>
            <w:vAlign w:val="center"/>
          </w:tcPr>
          <w:p w14:paraId="6A5DE7E9">
            <w:pPr>
              <w:pStyle w:val="37"/>
              <w:spacing w:line="360" w:lineRule="auto"/>
              <w:jc w:val="center"/>
              <w:rPr>
                <w:rFonts w:hint="eastAsia"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应加分数</w:t>
            </w:r>
          </w:p>
        </w:tc>
        <w:tc>
          <w:tcPr>
            <w:tcW w:w="1052" w:type="dxa"/>
            <w:vAlign w:val="center"/>
          </w:tcPr>
          <w:p w14:paraId="2F96D673">
            <w:pPr>
              <w:pStyle w:val="37"/>
              <w:spacing w:line="360" w:lineRule="auto"/>
              <w:jc w:val="center"/>
              <w:rPr>
                <w:rFonts w:hint="eastAsia"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证明材料对应编号</w:t>
            </w:r>
          </w:p>
        </w:tc>
        <w:tc>
          <w:tcPr>
            <w:tcW w:w="998" w:type="dxa"/>
            <w:vAlign w:val="center"/>
          </w:tcPr>
          <w:p w14:paraId="48ADB678">
            <w:pPr>
              <w:pStyle w:val="37"/>
              <w:spacing w:line="360" w:lineRule="auto"/>
              <w:jc w:val="center"/>
              <w:rPr>
                <w:rFonts w:hint="eastAsia"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对应页码</w:t>
            </w:r>
          </w:p>
        </w:tc>
      </w:tr>
      <w:tr w14:paraId="5FF0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14:paraId="236E7276">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例</w:t>
            </w:r>
          </w:p>
        </w:tc>
        <w:tc>
          <w:tcPr>
            <w:tcW w:w="1029" w:type="dxa"/>
            <w:vAlign w:val="center"/>
          </w:tcPr>
          <w:p w14:paraId="5F29EECF">
            <w:pPr>
              <w:spacing w:line="360" w:lineRule="auto"/>
              <w:jc w:val="center"/>
              <w:rPr>
                <w:rFonts w:hint="eastAsia" w:asciiTheme="minorEastAsia" w:hAnsiTheme="minorEastAsia" w:eastAsiaTheme="minorEastAsia" w:cstheme="minorEastAsia"/>
                <w:b/>
                <w:sz w:val="18"/>
                <w:szCs w:val="18"/>
                <w:highlight w:val="none"/>
              </w:rPr>
            </w:pPr>
          </w:p>
        </w:tc>
        <w:tc>
          <w:tcPr>
            <w:tcW w:w="2492" w:type="dxa"/>
            <w:vAlign w:val="center"/>
          </w:tcPr>
          <w:p w14:paraId="66BB6226">
            <w:pPr>
              <w:spacing w:line="360" w:lineRule="auto"/>
              <w:jc w:val="center"/>
              <w:rPr>
                <w:rFonts w:hint="eastAsia" w:asciiTheme="minorEastAsia" w:hAnsiTheme="minorEastAsia" w:eastAsiaTheme="minorEastAsia" w:cstheme="minorEastAsia"/>
                <w:b/>
                <w:sz w:val="18"/>
                <w:szCs w:val="18"/>
                <w:highlight w:val="none"/>
              </w:rPr>
            </w:pPr>
          </w:p>
        </w:tc>
        <w:tc>
          <w:tcPr>
            <w:tcW w:w="1736" w:type="dxa"/>
            <w:vAlign w:val="center"/>
          </w:tcPr>
          <w:p w14:paraId="3DB13BAC">
            <w:pPr>
              <w:spacing w:line="360" w:lineRule="auto"/>
              <w:jc w:val="center"/>
              <w:rPr>
                <w:rFonts w:hint="eastAsia" w:asciiTheme="minorEastAsia" w:hAnsiTheme="minorEastAsia" w:eastAsiaTheme="minorEastAsia" w:cstheme="minorEastAsia"/>
                <w:b/>
                <w:sz w:val="18"/>
                <w:szCs w:val="18"/>
                <w:highlight w:val="none"/>
              </w:rPr>
            </w:pPr>
          </w:p>
        </w:tc>
        <w:tc>
          <w:tcPr>
            <w:tcW w:w="1395" w:type="dxa"/>
            <w:vAlign w:val="center"/>
          </w:tcPr>
          <w:p w14:paraId="534B1697">
            <w:pPr>
              <w:spacing w:line="360" w:lineRule="auto"/>
              <w:jc w:val="center"/>
              <w:rPr>
                <w:rFonts w:hint="eastAsia" w:asciiTheme="minorEastAsia" w:hAnsiTheme="minorEastAsia" w:eastAsiaTheme="minorEastAsia" w:cstheme="minorEastAsia"/>
                <w:b/>
                <w:sz w:val="18"/>
                <w:szCs w:val="18"/>
                <w:highlight w:val="none"/>
              </w:rPr>
            </w:pPr>
          </w:p>
        </w:tc>
        <w:tc>
          <w:tcPr>
            <w:tcW w:w="1052" w:type="dxa"/>
            <w:vAlign w:val="center"/>
          </w:tcPr>
          <w:p w14:paraId="02AE8849">
            <w:pPr>
              <w:spacing w:line="360" w:lineRule="auto"/>
              <w:jc w:val="center"/>
              <w:rPr>
                <w:rFonts w:hint="eastAsia" w:asciiTheme="minorEastAsia" w:hAnsiTheme="minorEastAsia" w:eastAsiaTheme="minorEastAsia" w:cstheme="minorEastAsia"/>
                <w:b/>
                <w:sz w:val="18"/>
                <w:szCs w:val="18"/>
                <w:highlight w:val="none"/>
              </w:rPr>
            </w:pPr>
          </w:p>
        </w:tc>
        <w:tc>
          <w:tcPr>
            <w:tcW w:w="998" w:type="dxa"/>
            <w:vAlign w:val="center"/>
          </w:tcPr>
          <w:p w14:paraId="7CAEFB6F">
            <w:pPr>
              <w:spacing w:line="360" w:lineRule="auto"/>
              <w:jc w:val="center"/>
              <w:rPr>
                <w:rFonts w:hint="eastAsia" w:asciiTheme="minorEastAsia" w:hAnsiTheme="minorEastAsia" w:eastAsiaTheme="minorEastAsia" w:cstheme="minorEastAsia"/>
                <w:b/>
                <w:sz w:val="18"/>
                <w:szCs w:val="18"/>
                <w:highlight w:val="none"/>
              </w:rPr>
            </w:pPr>
          </w:p>
        </w:tc>
      </w:tr>
      <w:tr w14:paraId="57F8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3297E842">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p>
        </w:tc>
        <w:tc>
          <w:tcPr>
            <w:tcW w:w="1029" w:type="dxa"/>
            <w:vAlign w:val="center"/>
          </w:tcPr>
          <w:p w14:paraId="08B5EB12">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业绩材料</w:t>
            </w:r>
          </w:p>
        </w:tc>
        <w:tc>
          <w:tcPr>
            <w:tcW w:w="2492" w:type="dxa"/>
            <w:vAlign w:val="center"/>
          </w:tcPr>
          <w:p w14:paraId="4607C2C4">
            <w:pPr>
              <w:snapToGrid w:val="0"/>
              <w:spacing w:line="400" w:lineRule="exact"/>
              <w:rPr>
                <w:rFonts w:hint="eastAsia" w:asciiTheme="minorEastAsia" w:hAnsiTheme="minorEastAsia" w:eastAsiaTheme="minorEastAsia" w:cstheme="minorEastAsia"/>
                <w:sz w:val="18"/>
                <w:szCs w:val="18"/>
                <w:highlight w:val="none"/>
              </w:rPr>
            </w:pPr>
          </w:p>
        </w:tc>
        <w:tc>
          <w:tcPr>
            <w:tcW w:w="1736" w:type="dxa"/>
            <w:vAlign w:val="center"/>
          </w:tcPr>
          <w:p w14:paraId="32C7C002">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XX业绩复印件</w:t>
            </w:r>
          </w:p>
        </w:tc>
        <w:tc>
          <w:tcPr>
            <w:tcW w:w="1395" w:type="dxa"/>
            <w:vAlign w:val="center"/>
          </w:tcPr>
          <w:p w14:paraId="341DC84C">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1分</w:t>
            </w:r>
          </w:p>
        </w:tc>
        <w:tc>
          <w:tcPr>
            <w:tcW w:w="1052" w:type="dxa"/>
            <w:vAlign w:val="center"/>
          </w:tcPr>
          <w:p w14:paraId="7599CE98">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证明材料1</w:t>
            </w:r>
          </w:p>
        </w:tc>
        <w:tc>
          <w:tcPr>
            <w:tcW w:w="998" w:type="dxa"/>
            <w:vAlign w:val="center"/>
          </w:tcPr>
          <w:p w14:paraId="289785E5">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XX页</w:t>
            </w:r>
          </w:p>
        </w:tc>
      </w:tr>
      <w:tr w14:paraId="39B5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7150E0DF">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w:t>
            </w:r>
          </w:p>
        </w:tc>
        <w:tc>
          <w:tcPr>
            <w:tcW w:w="1029" w:type="dxa"/>
            <w:vAlign w:val="center"/>
          </w:tcPr>
          <w:p w14:paraId="46CFB8EE">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业绩材料</w:t>
            </w:r>
          </w:p>
        </w:tc>
        <w:tc>
          <w:tcPr>
            <w:tcW w:w="2492" w:type="dxa"/>
            <w:vAlign w:val="center"/>
          </w:tcPr>
          <w:p w14:paraId="29F66E49">
            <w:pPr>
              <w:snapToGrid w:val="0"/>
              <w:spacing w:line="400" w:lineRule="exact"/>
              <w:rPr>
                <w:rFonts w:hint="eastAsia" w:asciiTheme="minorEastAsia" w:hAnsiTheme="minorEastAsia" w:eastAsiaTheme="minorEastAsia" w:cstheme="minorEastAsia"/>
                <w:sz w:val="18"/>
                <w:szCs w:val="18"/>
                <w:highlight w:val="none"/>
              </w:rPr>
            </w:pPr>
          </w:p>
        </w:tc>
        <w:tc>
          <w:tcPr>
            <w:tcW w:w="1736" w:type="dxa"/>
            <w:vAlign w:val="center"/>
          </w:tcPr>
          <w:p w14:paraId="6DF1A89B">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XX业绩复印件</w:t>
            </w:r>
          </w:p>
        </w:tc>
        <w:tc>
          <w:tcPr>
            <w:tcW w:w="1395" w:type="dxa"/>
            <w:vAlign w:val="center"/>
          </w:tcPr>
          <w:p w14:paraId="6ADE2416">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1分</w:t>
            </w:r>
          </w:p>
        </w:tc>
        <w:tc>
          <w:tcPr>
            <w:tcW w:w="1052" w:type="dxa"/>
            <w:vAlign w:val="center"/>
          </w:tcPr>
          <w:p w14:paraId="671B61D7">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证明材料2</w:t>
            </w:r>
          </w:p>
        </w:tc>
        <w:tc>
          <w:tcPr>
            <w:tcW w:w="998" w:type="dxa"/>
            <w:vAlign w:val="center"/>
          </w:tcPr>
          <w:p w14:paraId="20856D11">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XX页</w:t>
            </w:r>
          </w:p>
        </w:tc>
      </w:tr>
      <w:tr w14:paraId="0122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14E87AEE">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w:t>
            </w:r>
          </w:p>
        </w:tc>
        <w:tc>
          <w:tcPr>
            <w:tcW w:w="1029" w:type="dxa"/>
            <w:vAlign w:val="center"/>
          </w:tcPr>
          <w:p w14:paraId="35C0C7D7">
            <w:pPr>
              <w:snapToGrid w:val="0"/>
              <w:spacing w:line="400" w:lineRule="exact"/>
              <w:rPr>
                <w:rFonts w:hint="eastAsia" w:asciiTheme="minorEastAsia" w:hAnsiTheme="minorEastAsia" w:eastAsiaTheme="minorEastAsia" w:cstheme="minorEastAsia"/>
                <w:sz w:val="18"/>
                <w:szCs w:val="18"/>
                <w:highlight w:val="none"/>
              </w:rPr>
            </w:pPr>
          </w:p>
        </w:tc>
        <w:tc>
          <w:tcPr>
            <w:tcW w:w="2492" w:type="dxa"/>
            <w:vAlign w:val="center"/>
          </w:tcPr>
          <w:p w14:paraId="3FBF529B">
            <w:pPr>
              <w:snapToGrid w:val="0"/>
              <w:spacing w:line="400" w:lineRule="exact"/>
              <w:rPr>
                <w:rFonts w:hint="eastAsia" w:asciiTheme="minorEastAsia" w:hAnsiTheme="minorEastAsia" w:eastAsiaTheme="minorEastAsia" w:cstheme="minorEastAsia"/>
                <w:sz w:val="18"/>
                <w:szCs w:val="18"/>
                <w:highlight w:val="none"/>
              </w:rPr>
            </w:pPr>
          </w:p>
        </w:tc>
        <w:tc>
          <w:tcPr>
            <w:tcW w:w="1736" w:type="dxa"/>
            <w:shd w:val="clear" w:color="auto" w:fill="auto"/>
            <w:vAlign w:val="center"/>
          </w:tcPr>
          <w:p w14:paraId="29D0D36F">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XX功能截图</w:t>
            </w:r>
          </w:p>
        </w:tc>
        <w:tc>
          <w:tcPr>
            <w:tcW w:w="1395" w:type="dxa"/>
            <w:shd w:val="clear" w:color="auto" w:fill="auto"/>
            <w:vAlign w:val="center"/>
          </w:tcPr>
          <w:p w14:paraId="4B4C1BF8">
            <w:pPr>
              <w:snapToGrid w:val="0"/>
              <w:spacing w:line="400" w:lineRule="exact"/>
              <w:jc w:val="center"/>
              <w:rPr>
                <w:rFonts w:hint="eastAsia" w:asciiTheme="minorEastAsia" w:hAnsiTheme="minorEastAsia" w:eastAsiaTheme="minorEastAsia" w:cstheme="minorEastAsia"/>
                <w:sz w:val="18"/>
                <w:szCs w:val="18"/>
                <w:highlight w:val="none"/>
              </w:rPr>
            </w:pPr>
          </w:p>
        </w:tc>
        <w:tc>
          <w:tcPr>
            <w:tcW w:w="1052" w:type="dxa"/>
            <w:shd w:val="clear" w:color="auto" w:fill="auto"/>
            <w:vAlign w:val="center"/>
          </w:tcPr>
          <w:p w14:paraId="41D9E058">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证明材料3</w:t>
            </w:r>
          </w:p>
        </w:tc>
        <w:tc>
          <w:tcPr>
            <w:tcW w:w="998" w:type="dxa"/>
            <w:shd w:val="clear" w:color="auto" w:fill="auto"/>
            <w:vAlign w:val="center"/>
          </w:tcPr>
          <w:p w14:paraId="5E807558">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XX页</w:t>
            </w:r>
          </w:p>
        </w:tc>
      </w:tr>
      <w:tr w14:paraId="0EA4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29922691">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w:t>
            </w:r>
          </w:p>
        </w:tc>
        <w:tc>
          <w:tcPr>
            <w:tcW w:w="1029" w:type="dxa"/>
            <w:vAlign w:val="center"/>
          </w:tcPr>
          <w:p w14:paraId="66DE43DE">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2492" w:type="dxa"/>
          </w:tcPr>
          <w:p w14:paraId="77DE9405">
            <w:pPr>
              <w:snapToGrid w:val="0"/>
              <w:spacing w:line="400" w:lineRule="exact"/>
              <w:rPr>
                <w:rFonts w:hint="eastAsia" w:asciiTheme="minorEastAsia" w:hAnsiTheme="minorEastAsia" w:eastAsiaTheme="minorEastAsia" w:cstheme="minorEastAsia"/>
                <w:sz w:val="18"/>
                <w:szCs w:val="18"/>
                <w:highlight w:val="none"/>
              </w:rPr>
            </w:pPr>
          </w:p>
        </w:tc>
        <w:tc>
          <w:tcPr>
            <w:tcW w:w="1736" w:type="dxa"/>
            <w:vAlign w:val="center"/>
          </w:tcPr>
          <w:p w14:paraId="30E1696C">
            <w:pPr>
              <w:snapToGrid w:val="0"/>
              <w:spacing w:line="400" w:lineRule="exact"/>
              <w:jc w:val="center"/>
              <w:rPr>
                <w:rFonts w:hint="eastAsia" w:asciiTheme="minorEastAsia" w:hAnsiTheme="minorEastAsia" w:eastAsiaTheme="minorEastAsia" w:cstheme="minorEastAsia"/>
                <w:sz w:val="18"/>
                <w:szCs w:val="18"/>
                <w:highlight w:val="none"/>
              </w:rPr>
            </w:pPr>
          </w:p>
        </w:tc>
        <w:tc>
          <w:tcPr>
            <w:tcW w:w="1395" w:type="dxa"/>
            <w:vAlign w:val="center"/>
          </w:tcPr>
          <w:p w14:paraId="52961366">
            <w:pPr>
              <w:snapToGrid w:val="0"/>
              <w:spacing w:line="400" w:lineRule="exact"/>
              <w:jc w:val="center"/>
              <w:rPr>
                <w:rFonts w:hint="eastAsia" w:asciiTheme="minorEastAsia" w:hAnsiTheme="minorEastAsia" w:eastAsiaTheme="minorEastAsia" w:cstheme="minorEastAsia"/>
                <w:sz w:val="18"/>
                <w:szCs w:val="18"/>
                <w:highlight w:val="none"/>
              </w:rPr>
            </w:pPr>
          </w:p>
        </w:tc>
        <w:tc>
          <w:tcPr>
            <w:tcW w:w="1052" w:type="dxa"/>
            <w:vAlign w:val="center"/>
          </w:tcPr>
          <w:p w14:paraId="62730E9D">
            <w:pPr>
              <w:snapToGrid w:val="0"/>
              <w:spacing w:line="400" w:lineRule="exact"/>
              <w:jc w:val="center"/>
              <w:rPr>
                <w:rFonts w:hint="eastAsia" w:asciiTheme="minorEastAsia" w:hAnsiTheme="minorEastAsia" w:eastAsiaTheme="minorEastAsia" w:cstheme="minorEastAsia"/>
                <w:sz w:val="18"/>
                <w:szCs w:val="18"/>
                <w:highlight w:val="none"/>
              </w:rPr>
            </w:pPr>
          </w:p>
        </w:tc>
        <w:tc>
          <w:tcPr>
            <w:tcW w:w="998" w:type="dxa"/>
            <w:vAlign w:val="center"/>
          </w:tcPr>
          <w:p w14:paraId="73047FB7">
            <w:pPr>
              <w:snapToGrid w:val="0"/>
              <w:spacing w:line="400" w:lineRule="exact"/>
              <w:jc w:val="center"/>
              <w:rPr>
                <w:rFonts w:hint="eastAsia" w:asciiTheme="minorEastAsia" w:hAnsiTheme="minorEastAsia" w:eastAsiaTheme="minorEastAsia" w:cstheme="minorEastAsia"/>
                <w:sz w:val="18"/>
                <w:szCs w:val="18"/>
                <w:highlight w:val="none"/>
              </w:rPr>
            </w:pPr>
          </w:p>
        </w:tc>
      </w:tr>
      <w:tr w14:paraId="28D1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55AE11D9">
            <w:pPr>
              <w:snapToGrid w:val="0"/>
              <w:spacing w:line="400" w:lineRule="exact"/>
              <w:jc w:val="center"/>
              <w:rPr>
                <w:rFonts w:hint="eastAsia" w:asciiTheme="minorEastAsia" w:hAnsiTheme="minorEastAsia" w:eastAsiaTheme="minorEastAsia" w:cstheme="minorEastAsia"/>
                <w:sz w:val="18"/>
                <w:szCs w:val="18"/>
                <w:highlight w:val="none"/>
              </w:rPr>
            </w:pPr>
          </w:p>
        </w:tc>
        <w:tc>
          <w:tcPr>
            <w:tcW w:w="1029" w:type="dxa"/>
            <w:vAlign w:val="center"/>
          </w:tcPr>
          <w:p w14:paraId="11EF85E8">
            <w:pPr>
              <w:snapToGrid w:val="0"/>
              <w:spacing w:line="400" w:lineRule="exact"/>
              <w:jc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w:t>
            </w:r>
          </w:p>
        </w:tc>
        <w:tc>
          <w:tcPr>
            <w:tcW w:w="2492" w:type="dxa"/>
          </w:tcPr>
          <w:p w14:paraId="2CF0C11E">
            <w:pPr>
              <w:spacing w:line="360" w:lineRule="auto"/>
              <w:jc w:val="center"/>
              <w:rPr>
                <w:b/>
                <w:sz w:val="28"/>
                <w:szCs w:val="28"/>
                <w:highlight w:val="none"/>
              </w:rPr>
            </w:pPr>
          </w:p>
        </w:tc>
        <w:tc>
          <w:tcPr>
            <w:tcW w:w="1736" w:type="dxa"/>
          </w:tcPr>
          <w:p w14:paraId="2B2D5957">
            <w:pPr>
              <w:spacing w:line="360" w:lineRule="auto"/>
              <w:jc w:val="center"/>
              <w:rPr>
                <w:b/>
                <w:sz w:val="28"/>
                <w:szCs w:val="28"/>
                <w:highlight w:val="none"/>
              </w:rPr>
            </w:pPr>
          </w:p>
        </w:tc>
        <w:tc>
          <w:tcPr>
            <w:tcW w:w="1395" w:type="dxa"/>
          </w:tcPr>
          <w:p w14:paraId="05C9365A">
            <w:pPr>
              <w:spacing w:line="360" w:lineRule="auto"/>
              <w:jc w:val="center"/>
              <w:rPr>
                <w:b/>
                <w:sz w:val="28"/>
                <w:szCs w:val="28"/>
                <w:highlight w:val="none"/>
              </w:rPr>
            </w:pPr>
          </w:p>
        </w:tc>
        <w:tc>
          <w:tcPr>
            <w:tcW w:w="1052" w:type="dxa"/>
          </w:tcPr>
          <w:p w14:paraId="1336C2B6">
            <w:pPr>
              <w:spacing w:line="360" w:lineRule="auto"/>
              <w:jc w:val="center"/>
              <w:rPr>
                <w:b/>
                <w:sz w:val="28"/>
                <w:szCs w:val="28"/>
                <w:highlight w:val="none"/>
              </w:rPr>
            </w:pPr>
          </w:p>
        </w:tc>
        <w:tc>
          <w:tcPr>
            <w:tcW w:w="998" w:type="dxa"/>
          </w:tcPr>
          <w:p w14:paraId="36D87372">
            <w:pPr>
              <w:spacing w:line="360" w:lineRule="auto"/>
              <w:jc w:val="center"/>
              <w:rPr>
                <w:b/>
                <w:sz w:val="28"/>
                <w:szCs w:val="28"/>
                <w:highlight w:val="none"/>
              </w:rPr>
            </w:pPr>
          </w:p>
        </w:tc>
      </w:tr>
    </w:tbl>
    <w:p w14:paraId="0CF9B371">
      <w:pPr>
        <w:pStyle w:val="20"/>
        <w:ind w:left="0" w:leftChars="0" w:firstLine="0"/>
        <w:rPr>
          <w:highlight w:val="none"/>
        </w:rPr>
      </w:pPr>
      <w:bookmarkStart w:id="227" w:name="_Toc30564"/>
    </w:p>
    <w:p w14:paraId="62659D29">
      <w:pPr>
        <w:rPr>
          <w:rFonts w:hint="eastAsia" w:ascii="宋体" w:hAnsi="宋体" w:cs="宋体"/>
          <w:b/>
          <w:bCs/>
          <w:kern w:val="0"/>
          <w:sz w:val="28"/>
          <w:szCs w:val="32"/>
          <w:highlight w:val="none"/>
        </w:rPr>
      </w:pPr>
      <w:r>
        <w:rPr>
          <w:rFonts w:hint="eastAsia" w:ascii="宋体" w:hAnsi="宋体" w:cs="宋体"/>
          <w:b/>
          <w:bCs/>
          <w:kern w:val="0"/>
          <w:sz w:val="28"/>
          <w:szCs w:val="32"/>
          <w:highlight w:val="none"/>
        </w:rPr>
        <w:br w:type="page"/>
      </w:r>
    </w:p>
    <w:p w14:paraId="6F4B270D">
      <w:pPr>
        <w:spacing w:line="360" w:lineRule="auto"/>
        <w:jc w:val="center"/>
        <w:outlineLvl w:val="2"/>
        <w:rPr>
          <w:rFonts w:hint="eastAsia" w:ascii="宋体" w:hAnsi="宋体" w:cs="宋体"/>
          <w:b/>
          <w:bCs/>
          <w:kern w:val="0"/>
          <w:sz w:val="28"/>
          <w:szCs w:val="32"/>
          <w:highlight w:val="none"/>
        </w:rPr>
      </w:pPr>
      <w:bookmarkStart w:id="228" w:name="_Toc22980"/>
      <w:r>
        <w:rPr>
          <w:rFonts w:hint="eastAsia" w:ascii="宋体" w:hAnsi="宋体" w:cs="宋体"/>
          <w:b/>
          <w:bCs/>
          <w:kern w:val="0"/>
          <w:sz w:val="28"/>
          <w:szCs w:val="32"/>
          <w:highlight w:val="none"/>
        </w:rPr>
        <w:t>（二）技术方案</w:t>
      </w:r>
      <w:bookmarkEnd w:id="227"/>
      <w:bookmarkEnd w:id="228"/>
    </w:p>
    <w:p w14:paraId="312612E9">
      <w:pPr>
        <w:pStyle w:val="28"/>
        <w:spacing w:line="400" w:lineRule="exact"/>
        <w:ind w:firstLine="420" w:firstLineChars="200"/>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1、技术方案</w:t>
      </w:r>
    </w:p>
    <w:p w14:paraId="1CB051C8">
      <w:pPr>
        <w:pStyle w:val="28"/>
        <w:spacing w:line="400" w:lineRule="exact"/>
        <w:ind w:firstLine="420" w:firstLineChars="200"/>
        <w:rPr>
          <w:rFonts w:hint="eastAsia" w:hAnsi="宋体"/>
          <w:color w:val="000000" w:themeColor="text1"/>
          <w:sz w:val="21"/>
          <w:szCs w:val="21"/>
          <w:highlight w:val="none"/>
          <w14:textFill>
            <w14:solidFill>
              <w14:schemeClr w14:val="tx1"/>
            </w14:solidFill>
          </w14:textFill>
        </w:rPr>
      </w:pPr>
    </w:p>
    <w:p w14:paraId="333E3708">
      <w:pPr>
        <w:pStyle w:val="28"/>
        <w:spacing w:line="400" w:lineRule="exact"/>
        <w:ind w:firstLine="420" w:firstLineChars="200"/>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根据本比选文件“第三章  评标办法（综合评估法），3.3 技术部分”要求进行编写，格式自拟。</w:t>
      </w:r>
    </w:p>
    <w:p w14:paraId="74D1EB6B">
      <w:pPr>
        <w:rPr>
          <w:highlight w:val="none"/>
        </w:rPr>
      </w:pPr>
    </w:p>
    <w:p w14:paraId="34416CF2">
      <w:pPr>
        <w:rPr>
          <w:rFonts w:hint="eastAsia"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br w:type="page"/>
      </w:r>
    </w:p>
    <w:p w14:paraId="4CFD4A2B">
      <w:pPr>
        <w:pStyle w:val="5"/>
        <w:jc w:val="center"/>
        <w:rPr>
          <w:rFonts w:hint="eastAsia"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t>（三）</w:t>
      </w:r>
      <w:bookmarkEnd w:id="225"/>
      <w:bookmarkStart w:id="229" w:name="_Toc507681488"/>
      <w:bookmarkStart w:id="230" w:name="_Toc507681700"/>
      <w:bookmarkStart w:id="231" w:name="_Toc504639215"/>
      <w:r>
        <w:rPr>
          <w:rFonts w:hint="eastAsia" w:ascii="宋体" w:hAnsi="宋体" w:cs="宋体"/>
          <w:color w:val="000000" w:themeColor="text1"/>
          <w:sz w:val="28"/>
          <w:highlight w:val="none"/>
          <w14:textFill>
            <w14:solidFill>
              <w14:schemeClr w14:val="tx1"/>
            </w14:solidFill>
          </w14:textFill>
        </w:rPr>
        <w:t>报价人自行承诺部分</w:t>
      </w:r>
      <w:bookmarkEnd w:id="229"/>
      <w:bookmarkEnd w:id="230"/>
      <w:bookmarkEnd w:id="231"/>
    </w:p>
    <w:p w14:paraId="2C132DB0">
      <w:pPr>
        <w:pStyle w:val="17"/>
        <w:spacing w:line="480" w:lineRule="auto"/>
        <w:jc w:val="both"/>
        <w:rPr>
          <w:rFonts w:hint="eastAsia" w:hAnsi="宋体"/>
          <w:color w:val="auto"/>
          <w:highlight w:val="none"/>
        </w:rPr>
      </w:pPr>
      <w:r>
        <w:rPr>
          <w:rFonts w:hint="eastAsia" w:hAnsi="宋体"/>
          <w:color w:val="auto"/>
          <w:highlight w:val="none"/>
        </w:rPr>
        <w:t>致：</w:t>
      </w:r>
      <w:r>
        <w:rPr>
          <w:rFonts w:hint="eastAsia" w:hAnsi="宋体"/>
          <w:color w:val="auto"/>
          <w:highlight w:val="none"/>
          <w:u w:val="single"/>
        </w:rPr>
        <w:t>重庆首讯科技股份有限公司</w:t>
      </w:r>
    </w:p>
    <w:p w14:paraId="76CC7926">
      <w:pPr>
        <w:rPr>
          <w:highlight w:val="none"/>
        </w:rPr>
      </w:pPr>
    </w:p>
    <w:p w14:paraId="1D509A32">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sz w:val="24"/>
          <w:highlight w:val="none"/>
        </w:rPr>
      </w:pPr>
      <w:r>
        <w:rPr>
          <w:rFonts w:hint="eastAsia" w:ascii="宋体" w:hAnsi="宋体"/>
          <w:sz w:val="24"/>
          <w:highlight w:val="none"/>
        </w:rPr>
        <w:t xml:space="preserve">在研究 </w:t>
      </w:r>
      <w:r>
        <w:rPr>
          <w:rFonts w:hint="eastAsia" w:ascii="宋体" w:hAnsi="宋体" w:cs="宋体"/>
          <w:sz w:val="24"/>
          <w:highlight w:val="none"/>
          <w:u w:val="single"/>
          <w:lang w:eastAsia="zh-CN"/>
        </w:rPr>
        <w:t>通用大模型平台租赁服务采购</w:t>
      </w:r>
      <w:r>
        <w:rPr>
          <w:rFonts w:hint="eastAsia" w:ascii="宋体" w:hAnsi="宋体" w:cs="宋体"/>
          <w:sz w:val="24"/>
          <w:highlight w:val="none"/>
          <w:u w:val="single"/>
        </w:rPr>
        <w:t xml:space="preserve"> </w:t>
      </w:r>
      <w:r>
        <w:rPr>
          <w:rFonts w:hint="eastAsia" w:ascii="宋体" w:hAnsi="宋体"/>
          <w:sz w:val="24"/>
          <w:highlight w:val="none"/>
        </w:rPr>
        <w:t>竞争比选文件后，在此郑重承诺我司满足本项目一切报价内容、报价、工期要求等相关要求，响应比选函的一切内容，同时申明将按照甲方要求组建服务团队、履行服务义务。若我司中标本项目且无法满足业主相关需求，我司愿承担由此给采购人造成的一切损失。</w:t>
      </w:r>
    </w:p>
    <w:p w14:paraId="38383F84">
      <w:pPr>
        <w:pStyle w:val="2"/>
        <w:spacing w:line="480" w:lineRule="auto"/>
        <w:rPr>
          <w:rFonts w:hint="eastAsia" w:ascii="宋体" w:hAnsi="宋体"/>
          <w:sz w:val="24"/>
          <w:highlight w:val="none"/>
        </w:rPr>
      </w:pPr>
    </w:p>
    <w:p w14:paraId="60E96C24">
      <w:pPr>
        <w:spacing w:line="480" w:lineRule="auto"/>
        <w:rPr>
          <w:rFonts w:hint="eastAsia" w:ascii="宋体" w:hAnsi="宋体"/>
          <w:sz w:val="24"/>
          <w:highlight w:val="none"/>
        </w:rPr>
      </w:pPr>
      <w:r>
        <w:rPr>
          <w:rFonts w:hint="eastAsia" w:ascii="宋体" w:hAnsi="宋体"/>
          <w:sz w:val="24"/>
          <w:highlight w:val="none"/>
        </w:rPr>
        <w:t xml:space="preserve">                                        承诺人：XX公司</w:t>
      </w:r>
    </w:p>
    <w:p w14:paraId="75E67BF7">
      <w:pPr>
        <w:pStyle w:val="2"/>
        <w:spacing w:line="480" w:lineRule="auto"/>
        <w:rPr>
          <w:highlight w:val="none"/>
        </w:rPr>
      </w:pPr>
      <w:r>
        <w:rPr>
          <w:rFonts w:hint="eastAsia" w:ascii="宋体" w:hAnsi="宋体"/>
          <w:sz w:val="24"/>
          <w:highlight w:val="none"/>
        </w:rPr>
        <w:t xml:space="preserve">                                        日期：</w:t>
      </w: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14:paraId="262E993C">
      <w:pPr>
        <w:rPr>
          <w:highlight w:val="none"/>
        </w:rPr>
      </w:pPr>
    </w:p>
    <w:p w14:paraId="64B958DA">
      <w:pPr>
        <w:spacing w:line="360" w:lineRule="auto"/>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注：比选文件中要求报价人自行承诺的，由报价人按比选文件要求内容承诺，格式自拟。</w:t>
      </w:r>
    </w:p>
    <w:p w14:paraId="35929D08">
      <w:pPr>
        <w:rPr>
          <w:highlight w:val="none"/>
        </w:rPr>
      </w:pPr>
    </w:p>
    <w:p w14:paraId="549EFCB8">
      <w:pPr>
        <w:rPr>
          <w:rFonts w:hint="eastAsia"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br w:type="page"/>
      </w:r>
    </w:p>
    <w:p w14:paraId="7251FD40">
      <w:pPr>
        <w:pStyle w:val="4"/>
        <w:spacing w:before="0" w:after="0" w:line="360" w:lineRule="auto"/>
        <w:ind w:left="420"/>
        <w:jc w:val="center"/>
        <w:rPr>
          <w:rFonts w:hint="eastAsia" w:ascii="宋体" w:hAnsi="宋体" w:eastAsia="宋体" w:cs="宋体"/>
          <w:sz w:val="28"/>
          <w:highlight w:val="none"/>
        </w:rPr>
      </w:pPr>
      <w:bookmarkStart w:id="232" w:name="_Toc179375831"/>
      <w:r>
        <w:rPr>
          <w:rFonts w:hint="eastAsia" w:ascii="宋体" w:hAnsi="宋体" w:eastAsia="宋体" w:cs="宋体"/>
          <w:sz w:val="28"/>
          <w:highlight w:val="none"/>
        </w:rPr>
        <w:t>六、</w:t>
      </w:r>
      <w:r>
        <w:rPr>
          <w:rFonts w:hint="eastAsia" w:ascii="宋体" w:hAnsi="宋体" w:eastAsia="宋体" w:cs="宋体"/>
          <w:color w:val="000000" w:themeColor="text1"/>
          <w:sz w:val="28"/>
          <w:highlight w:val="none"/>
          <w14:textFill>
            <w14:solidFill>
              <w14:schemeClr w14:val="tx1"/>
            </w14:solidFill>
          </w14:textFill>
        </w:rPr>
        <w:t>报价人基本信息及其他材料</w:t>
      </w:r>
      <w:bookmarkEnd w:id="232"/>
    </w:p>
    <w:p w14:paraId="4E6D7B5B">
      <w:pPr>
        <w:pStyle w:val="5"/>
        <w:spacing w:before="0" w:after="0" w:line="360" w:lineRule="auto"/>
        <w:jc w:val="center"/>
        <w:rPr>
          <w:color w:val="000000" w:themeColor="text1"/>
          <w:sz w:val="28"/>
          <w:szCs w:val="28"/>
          <w:highlight w:val="none"/>
          <w14:textFill>
            <w14:solidFill>
              <w14:schemeClr w14:val="tx1"/>
            </w14:solidFill>
          </w14:textFill>
        </w:rPr>
      </w:pPr>
      <w:bookmarkStart w:id="233" w:name="_Toc452107137"/>
      <w:bookmarkStart w:id="234" w:name="_Toc4375"/>
      <w:bookmarkStart w:id="235" w:name="_Toc508110857"/>
      <w:r>
        <w:rPr>
          <w:rFonts w:hint="eastAsia"/>
          <w:color w:val="000000" w:themeColor="text1"/>
          <w:sz w:val="28"/>
          <w:szCs w:val="28"/>
          <w:highlight w:val="none"/>
          <w14:textFill>
            <w14:solidFill>
              <w14:schemeClr w14:val="tx1"/>
            </w14:solidFill>
          </w14:textFill>
        </w:rPr>
        <w:t>（一）报价人基本信息表</w:t>
      </w:r>
      <w:bookmarkEnd w:id="233"/>
      <w:bookmarkEnd w:id="234"/>
      <w:bookmarkEnd w:id="235"/>
    </w:p>
    <w:p w14:paraId="59223CAE">
      <w:pPr>
        <w:pStyle w:val="12"/>
        <w:rPr>
          <w:color w:val="000000" w:themeColor="text1"/>
          <w:highlight w:val="none"/>
          <w14:textFill>
            <w14:solidFill>
              <w14:schemeClr w14:val="tx1"/>
            </w14:solidFill>
          </w14:textFill>
        </w:rPr>
      </w:pPr>
    </w:p>
    <w:tbl>
      <w:tblPr>
        <w:tblStyle w:val="21"/>
        <w:tblW w:w="85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1F7BF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14:paraId="117ECB43">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484879F8">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r>
      <w:tr w14:paraId="2C06C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14:paraId="71602220">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报价人</w:t>
            </w:r>
          </w:p>
          <w:p w14:paraId="100A0BFB">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6C7A5474">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r>
      <w:tr w14:paraId="05BCD8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14:paraId="1C5E56B8">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6A319E9E">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C9F0212">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B1F2AE1">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r>
      <w:tr w14:paraId="483FF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38C59E29">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10516915">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E390A78">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D536E25">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4B53F08">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r>
      <w:tr w14:paraId="42730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59A36FA0">
            <w:pPr>
              <w:widowControl/>
              <w:jc w:val="left"/>
              <w:rPr>
                <w:rFonts w:hint="eastAsia" w:ascii="宋体" w:hAnsi="宋体" w:cs="宋体"/>
                <w:color w:val="000000" w:themeColor="text1"/>
                <w:szCs w:val="21"/>
                <w:highlight w:val="none"/>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14:paraId="6DFE2790">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4A40A25E">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CA1CF16">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69237C9">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r>
      <w:tr w14:paraId="41998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14:paraId="52F02354">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61883657">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r>
      <w:tr w14:paraId="20D8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14:paraId="39B15C75">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6434C0EE">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56DA4ECA">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100D7D8B">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7095EF05">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42FF957E">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6216D438">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r>
      <w:tr w14:paraId="5B9AD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14:paraId="25FC5964">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5CFE1BF5">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1B835C8C">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198238D5">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33CB1248">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108911E6">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758071CE">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r>
      <w:tr w14:paraId="1345D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14:paraId="5D2DDDB1">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39EB940">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3B359FF2">
            <w:pPr>
              <w:topLinePunct/>
              <w:spacing w:line="440" w:lineRule="exact"/>
              <w:ind w:firstLine="105" w:firstLineChars="5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员工总人数：</w:t>
            </w:r>
          </w:p>
        </w:tc>
      </w:tr>
      <w:tr w14:paraId="79AB2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14:paraId="7A2E04E5">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27EC16C">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63CF2C5E">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1DE5EDB7">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8DD379C">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r>
      <w:tr w14:paraId="1FB02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14:paraId="356AB435">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9901CCF">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8AE1CF3">
            <w:pPr>
              <w:widowControl/>
              <w:jc w:val="left"/>
              <w:rPr>
                <w:rFonts w:hint="eastAsia" w:ascii="宋体" w:hAnsi="宋体" w:cs="宋体"/>
                <w:color w:val="000000" w:themeColor="text1"/>
                <w:szCs w:val="21"/>
                <w:highlight w:val="none"/>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1A995166">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6D47599">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r>
      <w:tr w14:paraId="36C98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14:paraId="4345690D">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8DBFBE7">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A5BA124">
            <w:pPr>
              <w:widowControl/>
              <w:jc w:val="left"/>
              <w:rPr>
                <w:rFonts w:hint="eastAsia" w:ascii="宋体" w:hAnsi="宋体" w:cs="宋体"/>
                <w:color w:val="000000" w:themeColor="text1"/>
                <w:szCs w:val="21"/>
                <w:highlight w:val="none"/>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78419BD8">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804AF66">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r>
      <w:tr w14:paraId="113B5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14:paraId="6D662825">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31F0869">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58924616">
            <w:pPr>
              <w:widowControl/>
              <w:jc w:val="left"/>
              <w:rPr>
                <w:rFonts w:hint="eastAsia" w:ascii="宋体" w:hAnsi="宋体" w:cs="宋体"/>
                <w:color w:val="000000" w:themeColor="text1"/>
                <w:szCs w:val="21"/>
                <w:highlight w:val="none"/>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7E979EB2">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9B0084E">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r>
      <w:tr w14:paraId="66BE5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14:paraId="2BE0B057">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65D9B120">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6B6D0951">
            <w:pPr>
              <w:widowControl/>
              <w:jc w:val="left"/>
              <w:rPr>
                <w:rFonts w:hint="eastAsia" w:ascii="宋体" w:hAnsi="宋体" w:cs="宋体"/>
                <w:color w:val="000000" w:themeColor="text1"/>
                <w:szCs w:val="21"/>
                <w:highlight w:val="none"/>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510B4975">
            <w:pPr>
              <w:topLinePunct/>
              <w:spacing w:line="44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90DF009">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r>
      <w:tr w14:paraId="24A42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jc w:val="center"/>
        </w:trPr>
        <w:tc>
          <w:tcPr>
            <w:tcW w:w="1726" w:type="dxa"/>
            <w:tcBorders>
              <w:top w:val="single" w:color="auto" w:sz="4" w:space="0"/>
              <w:left w:val="single" w:color="auto" w:sz="4" w:space="0"/>
              <w:bottom w:val="nil"/>
              <w:right w:val="single" w:color="auto" w:sz="4" w:space="0"/>
            </w:tcBorders>
            <w:vAlign w:val="center"/>
          </w:tcPr>
          <w:p w14:paraId="301B2449">
            <w:pPr>
              <w:topLinePunct/>
              <w:spacing w:line="440" w:lineRule="exact"/>
              <w:ind w:firstLine="210" w:firstLineChars="10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14:paraId="1C4BD7D8">
            <w:pPr>
              <w:topLinePunct/>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w:t>
            </w:r>
          </w:p>
        </w:tc>
      </w:tr>
      <w:tr w14:paraId="1992A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14:paraId="4946129F">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204531C2">
            <w:pPr>
              <w:topLinePunct/>
              <w:spacing w:line="440" w:lineRule="exact"/>
              <w:jc w:val="center"/>
              <w:rPr>
                <w:rFonts w:hint="eastAsia" w:ascii="宋体" w:hAnsi="宋体" w:cs="宋体"/>
                <w:color w:val="000000" w:themeColor="text1"/>
                <w:szCs w:val="21"/>
                <w:highlight w:val="none"/>
                <w14:textFill>
                  <w14:solidFill>
                    <w14:schemeClr w14:val="tx1"/>
                  </w14:solidFill>
                </w14:textFill>
              </w:rPr>
            </w:pPr>
          </w:p>
        </w:tc>
      </w:tr>
    </w:tbl>
    <w:p w14:paraId="2AABA351">
      <w:pPr>
        <w:rPr>
          <w:highlight w:val="none"/>
        </w:rPr>
      </w:pPr>
    </w:p>
    <w:p w14:paraId="15A531CC">
      <w:pPr>
        <w:pStyle w:val="5"/>
        <w:jc w:val="center"/>
        <w:rPr>
          <w:rFonts w:hint="eastAsia"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t>（二）其他材料</w:t>
      </w:r>
    </w:p>
    <w:bookmarkEnd w:id="209"/>
    <w:bookmarkEnd w:id="210"/>
    <w:p w14:paraId="7D740AA4">
      <w:pPr>
        <w:pStyle w:val="28"/>
        <w:spacing w:line="400" w:lineRule="exact"/>
        <w:ind w:firstLine="420" w:firstLineChars="200"/>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1、需提供投标保证金银行回执。</w:t>
      </w:r>
    </w:p>
    <w:p w14:paraId="67C923DF">
      <w:pPr>
        <w:pStyle w:val="28"/>
        <w:spacing w:line="400" w:lineRule="exact"/>
        <w:ind w:firstLine="420" w:firstLineChars="200"/>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2、其它补充资料（若有）。</w:t>
      </w:r>
    </w:p>
    <w:sectPr>
      <w:pgSz w:w="11906" w:h="16838"/>
      <w:pgMar w:top="1440" w:right="1576" w:bottom="1440" w:left="1463" w:header="851" w:footer="992" w:gutter="0"/>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0E37469-5247-47B6-B271-CCCE19DBB70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3428FDD-9F5D-4DCF-BFF1-96171123B596}"/>
  </w:font>
  <w:font w:name="方正楷体_GB2312">
    <w:panose1 w:val="02000000000000000000"/>
    <w:charset w:val="86"/>
    <w:family w:val="auto"/>
    <w:pitch w:val="default"/>
    <w:sig w:usb0="A00002BF" w:usb1="184F6CFA" w:usb2="00000012" w:usb3="00000000" w:csb0="00040001" w:csb1="00000000"/>
    <w:embedRegular r:id="rId3" w:fontKey="{BE74FA1D-F466-4344-A3CB-DD3504B0372F}"/>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4" w:fontKey="{4717ABDB-E275-4688-95A7-EFD7978F837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5A03A">
    <w:pPr>
      <w:pStyle w:val="12"/>
      <w:jc w:val="center"/>
    </w:pPr>
  </w:p>
  <w:p w14:paraId="7860A31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BED7A">
    <w:pPr>
      <w:pStyle w:val="12"/>
      <w:framePr w:wrap="around" w:vAnchor="text" w:hAnchor="margin" w:xAlign="center" w:y="1"/>
      <w:rPr>
        <w:rStyle w:val="24"/>
      </w:rPr>
    </w:pPr>
    <w:r>
      <w:fldChar w:fldCharType="begin"/>
    </w:r>
    <w:r>
      <w:rPr>
        <w:rStyle w:val="24"/>
      </w:rPr>
      <w:instrText xml:space="preserve">PAGE  </w:instrText>
    </w:r>
    <w:r>
      <w:fldChar w:fldCharType="end"/>
    </w:r>
  </w:p>
  <w:p w14:paraId="5F824C1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BE55">
    <w:pPr>
      <w:pStyle w:val="12"/>
      <w:jc w:val="center"/>
    </w:pPr>
    <w:r>
      <w:fldChar w:fldCharType="begin"/>
    </w:r>
    <w:r>
      <w:instrText xml:space="preserve">PAGE   \* MERGEFORMAT</w:instrText>
    </w:r>
    <w:r>
      <w:fldChar w:fldCharType="separate"/>
    </w:r>
    <w:r>
      <w:rPr>
        <w:lang w:val="zh-CN"/>
      </w:rPr>
      <w:t>79</w:t>
    </w:r>
    <w:r>
      <w:fldChar w:fldCharType="end"/>
    </w:r>
  </w:p>
  <w:p w14:paraId="28A6C4CE">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7C97">
    <w:pPr>
      <w:pStyle w:val="12"/>
      <w:jc w:val="center"/>
    </w:pPr>
    <w:r>
      <w:fldChar w:fldCharType="begin"/>
    </w:r>
    <w:r>
      <w:instrText xml:space="preserve">PAGE   \* MERGEFORMAT</w:instrText>
    </w:r>
    <w:r>
      <w:fldChar w:fldCharType="separate"/>
    </w:r>
    <w:r>
      <w:rPr>
        <w:lang w:val="zh-CN"/>
      </w:rPr>
      <w:t>35</w:t>
    </w:r>
    <w:r>
      <w:fldChar w:fldCharType="end"/>
    </w:r>
  </w:p>
  <w:p w14:paraId="588E7B74">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9AD08">
    <w:pPr>
      <w:pStyle w:val="12"/>
      <w:framePr w:w="520" w:h="235" w:hRule="exact" w:wrap="around" w:vAnchor="text" w:hAnchor="page" w:x="6073" w:y="-2"/>
      <w:rPr>
        <w:rStyle w:val="24"/>
      </w:rPr>
    </w:pPr>
    <w:r>
      <w:fldChar w:fldCharType="begin"/>
    </w:r>
    <w:r>
      <w:rPr>
        <w:rStyle w:val="24"/>
      </w:rPr>
      <w:instrText xml:space="preserve">PAGE  </w:instrText>
    </w:r>
    <w:r>
      <w:fldChar w:fldCharType="separate"/>
    </w:r>
    <w:r>
      <w:rPr>
        <w:rStyle w:val="24"/>
      </w:rPr>
      <w:t>78</w:t>
    </w:r>
    <w:r>
      <w:fldChar w:fldCharType="end"/>
    </w:r>
  </w:p>
  <w:p w14:paraId="582FEEBC">
    <w:pPr>
      <w:pStyle w:val="12"/>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37597">
    <w:pPr>
      <w:pStyle w:val="12"/>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1158E2">
                          <w:pPr>
                            <w:pStyle w:val="12"/>
                            <w:rPr>
                              <w:rStyle w:val="24"/>
                            </w:rPr>
                          </w:pPr>
                          <w:r>
                            <w:fldChar w:fldCharType="begin"/>
                          </w:r>
                          <w:r>
                            <w:rPr>
                              <w:rStyle w:val="24"/>
                            </w:rPr>
                            <w:instrText xml:space="preserve">PAGE  </w:instrText>
                          </w:r>
                          <w:r>
                            <w:fldChar w:fldCharType="separate"/>
                          </w:r>
                          <w:r>
                            <w:rPr>
                              <w:rStyle w:val="24"/>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581158E2">
                    <w:pPr>
                      <w:pStyle w:val="12"/>
                      <w:rPr>
                        <w:rStyle w:val="24"/>
                      </w:rPr>
                    </w:pPr>
                    <w:r>
                      <w:fldChar w:fldCharType="begin"/>
                    </w:r>
                    <w:r>
                      <w:rPr>
                        <w:rStyle w:val="24"/>
                      </w:rPr>
                      <w:instrText xml:space="preserve">PAGE  </w:instrText>
                    </w:r>
                    <w:r>
                      <w:fldChar w:fldCharType="separate"/>
                    </w:r>
                    <w:r>
                      <w:rPr>
                        <w:rStyle w:val="24"/>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FFD1E">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1E6C35">
                          <w:pPr>
                            <w:pStyle w:val="12"/>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371E6C35">
                    <w:pPr>
                      <w:pStyle w:val="12"/>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829C2">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1C9F5"/>
    <w:multiLevelType w:val="singleLevel"/>
    <w:tmpl w:val="8831C9F5"/>
    <w:lvl w:ilvl="0" w:tentative="0">
      <w:start w:val="1"/>
      <w:numFmt w:val="chineseCounting"/>
      <w:suff w:val="nothing"/>
      <w:lvlText w:val="%1、"/>
      <w:lvlJc w:val="left"/>
      <w:rPr>
        <w:rFonts w:hint="eastAsia"/>
      </w:rPr>
    </w:lvl>
  </w:abstractNum>
  <w:abstractNum w:abstractNumId="1">
    <w:nsid w:val="8D376C9D"/>
    <w:multiLevelType w:val="singleLevel"/>
    <w:tmpl w:val="8D376C9D"/>
    <w:lvl w:ilvl="0" w:tentative="0">
      <w:start w:val="1"/>
      <w:numFmt w:val="decimal"/>
      <w:suff w:val="nothing"/>
      <w:lvlText w:val="（%1）"/>
      <w:lvlJc w:val="left"/>
    </w:lvl>
  </w:abstractNum>
  <w:abstractNum w:abstractNumId="2">
    <w:nsid w:val="C87D13C6"/>
    <w:multiLevelType w:val="singleLevel"/>
    <w:tmpl w:val="C87D13C6"/>
    <w:lvl w:ilvl="0" w:tentative="0">
      <w:start w:val="3"/>
      <w:numFmt w:val="chineseCounting"/>
      <w:suff w:val="space"/>
      <w:lvlText w:val="第%1章"/>
      <w:lvlJc w:val="left"/>
      <w:rPr>
        <w:rFonts w:hint="eastAsia"/>
      </w:rPr>
    </w:lvl>
  </w:abstractNum>
  <w:abstractNum w:abstractNumId="3">
    <w:nsid w:val="CB9A189F"/>
    <w:multiLevelType w:val="singleLevel"/>
    <w:tmpl w:val="CB9A189F"/>
    <w:lvl w:ilvl="0" w:tentative="0">
      <w:start w:val="1"/>
      <w:numFmt w:val="decimal"/>
      <w:lvlText w:val="%1."/>
      <w:lvlJc w:val="left"/>
      <w:pPr>
        <w:ind w:left="425" w:hanging="425"/>
      </w:pPr>
      <w:rPr>
        <w:rFonts w:hint="default"/>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4C220004"/>
    <w:multiLevelType w:val="singleLevel"/>
    <w:tmpl w:val="4C220004"/>
    <w:lvl w:ilvl="0" w:tentative="0">
      <w:start w:val="1"/>
      <w:numFmt w:val="decimal"/>
      <w:suff w:val="nothing"/>
      <w:lvlText w:val="（%1）"/>
      <w:lvlJc w:val="left"/>
    </w:lvl>
  </w:abstractNum>
  <w:abstractNum w:abstractNumId="6">
    <w:nsid w:val="51E3863F"/>
    <w:multiLevelType w:val="singleLevel"/>
    <w:tmpl w:val="51E3863F"/>
    <w:lvl w:ilvl="0" w:tentative="0">
      <w:start w:val="1"/>
      <w:numFmt w:val="decimal"/>
      <w:suff w:val="nothing"/>
      <w:lvlText w:val="（%1）"/>
      <w:lvlJc w:val="left"/>
    </w:lvl>
  </w:abstractNum>
  <w:num w:numId="1">
    <w:abstractNumId w:val="1"/>
  </w:num>
  <w:num w:numId="2">
    <w:abstractNumId w:val="5"/>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iY2MzMmY4ZjlhZjg2YzY5MDlhM2RhYjY2NWE4ZmIifQ=="/>
  </w:docVars>
  <w:rsids>
    <w:rsidRoot w:val="2A56599D"/>
    <w:rsid w:val="00006D01"/>
    <w:rsid w:val="0001547F"/>
    <w:rsid w:val="00027E9B"/>
    <w:rsid w:val="00060C6A"/>
    <w:rsid w:val="00067194"/>
    <w:rsid w:val="000A7C5A"/>
    <w:rsid w:val="000B21EA"/>
    <w:rsid w:val="000C68B5"/>
    <w:rsid w:val="000E0465"/>
    <w:rsid w:val="0011362D"/>
    <w:rsid w:val="001210B9"/>
    <w:rsid w:val="00132C3D"/>
    <w:rsid w:val="001362E7"/>
    <w:rsid w:val="0017742D"/>
    <w:rsid w:val="00181CAB"/>
    <w:rsid w:val="001853FB"/>
    <w:rsid w:val="00187A94"/>
    <w:rsid w:val="00193F8F"/>
    <w:rsid w:val="001C349A"/>
    <w:rsid w:val="0020271B"/>
    <w:rsid w:val="00221AF0"/>
    <w:rsid w:val="00240EFA"/>
    <w:rsid w:val="002731F6"/>
    <w:rsid w:val="00295138"/>
    <w:rsid w:val="002B6009"/>
    <w:rsid w:val="0032243C"/>
    <w:rsid w:val="003243D2"/>
    <w:rsid w:val="00345E28"/>
    <w:rsid w:val="00345FD2"/>
    <w:rsid w:val="003A7138"/>
    <w:rsid w:val="003B5A3E"/>
    <w:rsid w:val="004A0CED"/>
    <w:rsid w:val="004A2446"/>
    <w:rsid w:val="004A69E3"/>
    <w:rsid w:val="00507868"/>
    <w:rsid w:val="005311A2"/>
    <w:rsid w:val="00573AFF"/>
    <w:rsid w:val="0057695F"/>
    <w:rsid w:val="005E4336"/>
    <w:rsid w:val="00617A59"/>
    <w:rsid w:val="006628F0"/>
    <w:rsid w:val="00672CF1"/>
    <w:rsid w:val="0069349C"/>
    <w:rsid w:val="006C1770"/>
    <w:rsid w:val="00713A6D"/>
    <w:rsid w:val="007836AC"/>
    <w:rsid w:val="007A69FC"/>
    <w:rsid w:val="007C2441"/>
    <w:rsid w:val="007C30FC"/>
    <w:rsid w:val="007D1FB7"/>
    <w:rsid w:val="007F3E91"/>
    <w:rsid w:val="008042AA"/>
    <w:rsid w:val="00806518"/>
    <w:rsid w:val="00811B70"/>
    <w:rsid w:val="0083420F"/>
    <w:rsid w:val="008459EF"/>
    <w:rsid w:val="00865D5E"/>
    <w:rsid w:val="008741FD"/>
    <w:rsid w:val="00886AA0"/>
    <w:rsid w:val="00897821"/>
    <w:rsid w:val="008A5B4C"/>
    <w:rsid w:val="008A5C09"/>
    <w:rsid w:val="008B05F6"/>
    <w:rsid w:val="008E438D"/>
    <w:rsid w:val="008E53A2"/>
    <w:rsid w:val="00927ED6"/>
    <w:rsid w:val="00971CE6"/>
    <w:rsid w:val="0099282B"/>
    <w:rsid w:val="009F4D51"/>
    <w:rsid w:val="00A3375B"/>
    <w:rsid w:val="00A401DF"/>
    <w:rsid w:val="00A43B3E"/>
    <w:rsid w:val="00A76F57"/>
    <w:rsid w:val="00AA569D"/>
    <w:rsid w:val="00B71131"/>
    <w:rsid w:val="00BA0678"/>
    <w:rsid w:val="00BD1B2B"/>
    <w:rsid w:val="00BD2D51"/>
    <w:rsid w:val="00C30BD2"/>
    <w:rsid w:val="00C466D1"/>
    <w:rsid w:val="00C91015"/>
    <w:rsid w:val="00CA0FDE"/>
    <w:rsid w:val="00CA1749"/>
    <w:rsid w:val="00CB0B4E"/>
    <w:rsid w:val="00CE65C8"/>
    <w:rsid w:val="00CF180C"/>
    <w:rsid w:val="00D26EB7"/>
    <w:rsid w:val="00D276C8"/>
    <w:rsid w:val="00D34BB8"/>
    <w:rsid w:val="00D476C7"/>
    <w:rsid w:val="00DD10FE"/>
    <w:rsid w:val="00DF71CD"/>
    <w:rsid w:val="00E04942"/>
    <w:rsid w:val="00E2454C"/>
    <w:rsid w:val="00E358C8"/>
    <w:rsid w:val="00E767AB"/>
    <w:rsid w:val="00E86206"/>
    <w:rsid w:val="00E961C1"/>
    <w:rsid w:val="00E97A69"/>
    <w:rsid w:val="00EF6A16"/>
    <w:rsid w:val="00F226D1"/>
    <w:rsid w:val="00F305BA"/>
    <w:rsid w:val="00FA4ABB"/>
    <w:rsid w:val="00FD029E"/>
    <w:rsid w:val="00FD0359"/>
    <w:rsid w:val="00FD26F8"/>
    <w:rsid w:val="00FD2EB8"/>
    <w:rsid w:val="00FE7096"/>
    <w:rsid w:val="019D0C8B"/>
    <w:rsid w:val="021A09FD"/>
    <w:rsid w:val="028B2F01"/>
    <w:rsid w:val="02C90CB4"/>
    <w:rsid w:val="0314369E"/>
    <w:rsid w:val="035B7023"/>
    <w:rsid w:val="036916A9"/>
    <w:rsid w:val="03BB5D98"/>
    <w:rsid w:val="04195E38"/>
    <w:rsid w:val="04243DB5"/>
    <w:rsid w:val="043A76D3"/>
    <w:rsid w:val="04B073F7"/>
    <w:rsid w:val="04C6373B"/>
    <w:rsid w:val="04DB2CB9"/>
    <w:rsid w:val="052878D5"/>
    <w:rsid w:val="05506B2F"/>
    <w:rsid w:val="056A1C9B"/>
    <w:rsid w:val="063C3143"/>
    <w:rsid w:val="068C6809"/>
    <w:rsid w:val="076116CC"/>
    <w:rsid w:val="07FB4E2D"/>
    <w:rsid w:val="0812627D"/>
    <w:rsid w:val="081C263B"/>
    <w:rsid w:val="08350359"/>
    <w:rsid w:val="086B4C5E"/>
    <w:rsid w:val="08796D7B"/>
    <w:rsid w:val="08A62845"/>
    <w:rsid w:val="08D13DE0"/>
    <w:rsid w:val="09A55059"/>
    <w:rsid w:val="09C9440C"/>
    <w:rsid w:val="09D16A56"/>
    <w:rsid w:val="0A1D7D03"/>
    <w:rsid w:val="0A535B50"/>
    <w:rsid w:val="0A693330"/>
    <w:rsid w:val="0B1A381C"/>
    <w:rsid w:val="0B92713F"/>
    <w:rsid w:val="0BC22AFC"/>
    <w:rsid w:val="0C1237DB"/>
    <w:rsid w:val="0C132AFC"/>
    <w:rsid w:val="0CC833E8"/>
    <w:rsid w:val="0CF47DFF"/>
    <w:rsid w:val="0D5E59FB"/>
    <w:rsid w:val="0D640F40"/>
    <w:rsid w:val="0DB42190"/>
    <w:rsid w:val="0DE118C3"/>
    <w:rsid w:val="0DE752BC"/>
    <w:rsid w:val="0E2A646C"/>
    <w:rsid w:val="0E393859"/>
    <w:rsid w:val="0E5F2243"/>
    <w:rsid w:val="0E611DA6"/>
    <w:rsid w:val="0E7FB4F4"/>
    <w:rsid w:val="0EA57CDD"/>
    <w:rsid w:val="0EAC6E81"/>
    <w:rsid w:val="0F492922"/>
    <w:rsid w:val="10273297"/>
    <w:rsid w:val="10484987"/>
    <w:rsid w:val="105D1D3B"/>
    <w:rsid w:val="105E064F"/>
    <w:rsid w:val="106D6A20"/>
    <w:rsid w:val="1072061D"/>
    <w:rsid w:val="10A63005"/>
    <w:rsid w:val="10B95885"/>
    <w:rsid w:val="10BF1885"/>
    <w:rsid w:val="11185797"/>
    <w:rsid w:val="11735117"/>
    <w:rsid w:val="11FE6186"/>
    <w:rsid w:val="129D6C88"/>
    <w:rsid w:val="12E6519D"/>
    <w:rsid w:val="13092525"/>
    <w:rsid w:val="13AC5F21"/>
    <w:rsid w:val="13B7198E"/>
    <w:rsid w:val="141C038E"/>
    <w:rsid w:val="1433393F"/>
    <w:rsid w:val="14504752"/>
    <w:rsid w:val="145D6D45"/>
    <w:rsid w:val="147F611E"/>
    <w:rsid w:val="14AD3BD1"/>
    <w:rsid w:val="14CA1BB3"/>
    <w:rsid w:val="15900A0D"/>
    <w:rsid w:val="160E0B26"/>
    <w:rsid w:val="16D76B52"/>
    <w:rsid w:val="177A05B0"/>
    <w:rsid w:val="17F378CF"/>
    <w:rsid w:val="17FB49D5"/>
    <w:rsid w:val="18A96AE1"/>
    <w:rsid w:val="18C13529"/>
    <w:rsid w:val="19450680"/>
    <w:rsid w:val="19BE2959"/>
    <w:rsid w:val="1A682661"/>
    <w:rsid w:val="1A9423AB"/>
    <w:rsid w:val="1AD32467"/>
    <w:rsid w:val="1B67703F"/>
    <w:rsid w:val="1BDB2B53"/>
    <w:rsid w:val="1BF105C9"/>
    <w:rsid w:val="1BF4566B"/>
    <w:rsid w:val="1C1E6E8A"/>
    <w:rsid w:val="1C2328B1"/>
    <w:rsid w:val="1C5D7A0C"/>
    <w:rsid w:val="1D48246B"/>
    <w:rsid w:val="1DA83589"/>
    <w:rsid w:val="1DF61EC7"/>
    <w:rsid w:val="1F277BC1"/>
    <w:rsid w:val="1F374B84"/>
    <w:rsid w:val="1F531E7B"/>
    <w:rsid w:val="1FAF27B8"/>
    <w:rsid w:val="1FE12702"/>
    <w:rsid w:val="1FF1115B"/>
    <w:rsid w:val="20C52024"/>
    <w:rsid w:val="20FA1CCE"/>
    <w:rsid w:val="21E87D78"/>
    <w:rsid w:val="21F51FAF"/>
    <w:rsid w:val="22642305"/>
    <w:rsid w:val="2273741C"/>
    <w:rsid w:val="22C43159"/>
    <w:rsid w:val="22D248A1"/>
    <w:rsid w:val="22FD5AA5"/>
    <w:rsid w:val="2331054B"/>
    <w:rsid w:val="23930D5B"/>
    <w:rsid w:val="23D0188B"/>
    <w:rsid w:val="23FA1FE5"/>
    <w:rsid w:val="241F1A4B"/>
    <w:rsid w:val="243B2F6E"/>
    <w:rsid w:val="24714A75"/>
    <w:rsid w:val="249D7540"/>
    <w:rsid w:val="24E8008F"/>
    <w:rsid w:val="24F42ED8"/>
    <w:rsid w:val="255A6B00"/>
    <w:rsid w:val="255D0A7D"/>
    <w:rsid w:val="255F52DD"/>
    <w:rsid w:val="258635B0"/>
    <w:rsid w:val="25D35683"/>
    <w:rsid w:val="25D83382"/>
    <w:rsid w:val="26995AE5"/>
    <w:rsid w:val="26A93FFA"/>
    <w:rsid w:val="26D63897"/>
    <w:rsid w:val="270749A9"/>
    <w:rsid w:val="273A4607"/>
    <w:rsid w:val="274D0351"/>
    <w:rsid w:val="27763801"/>
    <w:rsid w:val="27FF5E1C"/>
    <w:rsid w:val="282803A3"/>
    <w:rsid w:val="28935593"/>
    <w:rsid w:val="290C15E6"/>
    <w:rsid w:val="292D02D0"/>
    <w:rsid w:val="292E74CC"/>
    <w:rsid w:val="299C149B"/>
    <w:rsid w:val="29CC03C0"/>
    <w:rsid w:val="29E70CC7"/>
    <w:rsid w:val="2A005ACD"/>
    <w:rsid w:val="2A25006E"/>
    <w:rsid w:val="2A56599D"/>
    <w:rsid w:val="2A6A220E"/>
    <w:rsid w:val="2B0913D9"/>
    <w:rsid w:val="2B830B12"/>
    <w:rsid w:val="2B841CA9"/>
    <w:rsid w:val="2B9156E5"/>
    <w:rsid w:val="2BA8559F"/>
    <w:rsid w:val="2BB71FB5"/>
    <w:rsid w:val="2C7817BD"/>
    <w:rsid w:val="2CD4199C"/>
    <w:rsid w:val="2CED7EEF"/>
    <w:rsid w:val="2DE3243E"/>
    <w:rsid w:val="2EB30BAD"/>
    <w:rsid w:val="2F181673"/>
    <w:rsid w:val="2F3E7FFC"/>
    <w:rsid w:val="2F5E78CC"/>
    <w:rsid w:val="2FFCDF9A"/>
    <w:rsid w:val="302E443D"/>
    <w:rsid w:val="303A20E7"/>
    <w:rsid w:val="303C2C32"/>
    <w:rsid w:val="30492F30"/>
    <w:rsid w:val="307E52D3"/>
    <w:rsid w:val="3086532C"/>
    <w:rsid w:val="30D00B29"/>
    <w:rsid w:val="31807FCD"/>
    <w:rsid w:val="319C18F5"/>
    <w:rsid w:val="31A93EA8"/>
    <w:rsid w:val="320C32DA"/>
    <w:rsid w:val="324234D5"/>
    <w:rsid w:val="32932D86"/>
    <w:rsid w:val="32C937A2"/>
    <w:rsid w:val="331F6A32"/>
    <w:rsid w:val="33490893"/>
    <w:rsid w:val="338C0DA0"/>
    <w:rsid w:val="33D4692B"/>
    <w:rsid w:val="33FB61D0"/>
    <w:rsid w:val="343E5272"/>
    <w:rsid w:val="343E5F1E"/>
    <w:rsid w:val="34443F2B"/>
    <w:rsid w:val="34EB1FE1"/>
    <w:rsid w:val="34FF190F"/>
    <w:rsid w:val="35033ACD"/>
    <w:rsid w:val="35792B4A"/>
    <w:rsid w:val="358817AD"/>
    <w:rsid w:val="366C6D72"/>
    <w:rsid w:val="368C7C95"/>
    <w:rsid w:val="36CB2155"/>
    <w:rsid w:val="36CF5679"/>
    <w:rsid w:val="36D14B6C"/>
    <w:rsid w:val="373A4C2B"/>
    <w:rsid w:val="37684573"/>
    <w:rsid w:val="376F391D"/>
    <w:rsid w:val="38350953"/>
    <w:rsid w:val="387E4B3B"/>
    <w:rsid w:val="38EB5754"/>
    <w:rsid w:val="39277C8A"/>
    <w:rsid w:val="39641F82"/>
    <w:rsid w:val="39AB0FE5"/>
    <w:rsid w:val="3AA75843"/>
    <w:rsid w:val="3B1874C8"/>
    <w:rsid w:val="3B381919"/>
    <w:rsid w:val="3C065E33"/>
    <w:rsid w:val="3C443027"/>
    <w:rsid w:val="3C4C2F30"/>
    <w:rsid w:val="3CDD14B6"/>
    <w:rsid w:val="3CE25107"/>
    <w:rsid w:val="3D5D11C3"/>
    <w:rsid w:val="3DEE3528"/>
    <w:rsid w:val="3EB82ED9"/>
    <w:rsid w:val="3EC66F44"/>
    <w:rsid w:val="3EE2468C"/>
    <w:rsid w:val="3F640884"/>
    <w:rsid w:val="3F7020CC"/>
    <w:rsid w:val="3F7516DA"/>
    <w:rsid w:val="3FED6E84"/>
    <w:rsid w:val="40403B28"/>
    <w:rsid w:val="40606BAD"/>
    <w:rsid w:val="406E6622"/>
    <w:rsid w:val="408B28C5"/>
    <w:rsid w:val="412966BC"/>
    <w:rsid w:val="4153517C"/>
    <w:rsid w:val="419E30F2"/>
    <w:rsid w:val="41C841CE"/>
    <w:rsid w:val="42484518"/>
    <w:rsid w:val="42FF61BD"/>
    <w:rsid w:val="437C13D3"/>
    <w:rsid w:val="4387343D"/>
    <w:rsid w:val="443E5AAA"/>
    <w:rsid w:val="44A505C5"/>
    <w:rsid w:val="45E44891"/>
    <w:rsid w:val="46752D6D"/>
    <w:rsid w:val="467852BF"/>
    <w:rsid w:val="46C779DB"/>
    <w:rsid w:val="46DC1FBC"/>
    <w:rsid w:val="46E56901"/>
    <w:rsid w:val="46F05AEA"/>
    <w:rsid w:val="47EC192A"/>
    <w:rsid w:val="480E23EA"/>
    <w:rsid w:val="48123D9C"/>
    <w:rsid w:val="48436E5C"/>
    <w:rsid w:val="48717840"/>
    <w:rsid w:val="48E7672C"/>
    <w:rsid w:val="498034A5"/>
    <w:rsid w:val="4A301A0D"/>
    <w:rsid w:val="4A445300"/>
    <w:rsid w:val="4AAE558F"/>
    <w:rsid w:val="4AB851A6"/>
    <w:rsid w:val="4AD53E88"/>
    <w:rsid w:val="4AEE2A22"/>
    <w:rsid w:val="4B717EB6"/>
    <w:rsid w:val="4BEF7421"/>
    <w:rsid w:val="4C286E40"/>
    <w:rsid w:val="4CA87F80"/>
    <w:rsid w:val="4CB71095"/>
    <w:rsid w:val="4D2C5ABB"/>
    <w:rsid w:val="4D53256B"/>
    <w:rsid w:val="4D8507BC"/>
    <w:rsid w:val="4DB56DF9"/>
    <w:rsid w:val="4E6C5236"/>
    <w:rsid w:val="4E896DEF"/>
    <w:rsid w:val="4EAA2B1D"/>
    <w:rsid w:val="4EEC41F4"/>
    <w:rsid w:val="4F787E0C"/>
    <w:rsid w:val="4FAE3D60"/>
    <w:rsid w:val="4FBF7ABB"/>
    <w:rsid w:val="4FFE393B"/>
    <w:rsid w:val="500E27F0"/>
    <w:rsid w:val="50D143EF"/>
    <w:rsid w:val="50D83EC4"/>
    <w:rsid w:val="50D90745"/>
    <w:rsid w:val="50E174D2"/>
    <w:rsid w:val="51003107"/>
    <w:rsid w:val="511248E2"/>
    <w:rsid w:val="51244DF0"/>
    <w:rsid w:val="51791EEB"/>
    <w:rsid w:val="51DE3798"/>
    <w:rsid w:val="52066173"/>
    <w:rsid w:val="523C60CD"/>
    <w:rsid w:val="52A735FE"/>
    <w:rsid w:val="52EC3A4A"/>
    <w:rsid w:val="532145E9"/>
    <w:rsid w:val="53926B2B"/>
    <w:rsid w:val="53994EB3"/>
    <w:rsid w:val="53CF08F5"/>
    <w:rsid w:val="53DF5DA8"/>
    <w:rsid w:val="541447FD"/>
    <w:rsid w:val="541D2F0E"/>
    <w:rsid w:val="54224823"/>
    <w:rsid w:val="5422556A"/>
    <w:rsid w:val="543C3F69"/>
    <w:rsid w:val="546B7903"/>
    <w:rsid w:val="549E4143"/>
    <w:rsid w:val="55261643"/>
    <w:rsid w:val="55286102"/>
    <w:rsid w:val="5552317F"/>
    <w:rsid w:val="557D1945"/>
    <w:rsid w:val="5585491F"/>
    <w:rsid w:val="55AA0117"/>
    <w:rsid w:val="55B1434A"/>
    <w:rsid w:val="55F3226C"/>
    <w:rsid w:val="55FD30EB"/>
    <w:rsid w:val="560B5B9C"/>
    <w:rsid w:val="563E6A0E"/>
    <w:rsid w:val="56582A17"/>
    <w:rsid w:val="56CC306F"/>
    <w:rsid w:val="573C5F32"/>
    <w:rsid w:val="576B22D6"/>
    <w:rsid w:val="57A777B2"/>
    <w:rsid w:val="57C50F97"/>
    <w:rsid w:val="57D225EB"/>
    <w:rsid w:val="57F04304"/>
    <w:rsid w:val="581A4428"/>
    <w:rsid w:val="581F1A3E"/>
    <w:rsid w:val="582B103E"/>
    <w:rsid w:val="584432DE"/>
    <w:rsid w:val="59D34624"/>
    <w:rsid w:val="59E67145"/>
    <w:rsid w:val="5A3B4F71"/>
    <w:rsid w:val="5A504131"/>
    <w:rsid w:val="5A535B36"/>
    <w:rsid w:val="5AA74AF3"/>
    <w:rsid w:val="5ADA73AA"/>
    <w:rsid w:val="5B596778"/>
    <w:rsid w:val="5B696055"/>
    <w:rsid w:val="5C1B305D"/>
    <w:rsid w:val="5C2123A3"/>
    <w:rsid w:val="5CF80AB0"/>
    <w:rsid w:val="5D1A6C78"/>
    <w:rsid w:val="5DFF190F"/>
    <w:rsid w:val="5E587A58"/>
    <w:rsid w:val="5E7128C8"/>
    <w:rsid w:val="5EB10C74"/>
    <w:rsid w:val="5EE74938"/>
    <w:rsid w:val="5EF13A09"/>
    <w:rsid w:val="5F667F53"/>
    <w:rsid w:val="5F754894"/>
    <w:rsid w:val="5F7C6065"/>
    <w:rsid w:val="5F9A19AB"/>
    <w:rsid w:val="5FCD0616"/>
    <w:rsid w:val="5FF27AE1"/>
    <w:rsid w:val="60D91FF3"/>
    <w:rsid w:val="613735AE"/>
    <w:rsid w:val="613D5E61"/>
    <w:rsid w:val="61542052"/>
    <w:rsid w:val="61907509"/>
    <w:rsid w:val="61BF3BE1"/>
    <w:rsid w:val="61C869A7"/>
    <w:rsid w:val="6245633B"/>
    <w:rsid w:val="627D665A"/>
    <w:rsid w:val="629B1BAF"/>
    <w:rsid w:val="63223C6B"/>
    <w:rsid w:val="63224191"/>
    <w:rsid w:val="63485E56"/>
    <w:rsid w:val="634A36E8"/>
    <w:rsid w:val="63F27B94"/>
    <w:rsid w:val="640F17B5"/>
    <w:rsid w:val="64144421"/>
    <w:rsid w:val="643B7C00"/>
    <w:rsid w:val="644D4AB9"/>
    <w:rsid w:val="64762B50"/>
    <w:rsid w:val="64967C4D"/>
    <w:rsid w:val="65C531BE"/>
    <w:rsid w:val="65E329B5"/>
    <w:rsid w:val="66131A68"/>
    <w:rsid w:val="67271274"/>
    <w:rsid w:val="674E72EB"/>
    <w:rsid w:val="675608AD"/>
    <w:rsid w:val="675B4669"/>
    <w:rsid w:val="67A0618E"/>
    <w:rsid w:val="67E32339"/>
    <w:rsid w:val="67E81E06"/>
    <w:rsid w:val="68210EBB"/>
    <w:rsid w:val="68B623EA"/>
    <w:rsid w:val="69126A56"/>
    <w:rsid w:val="69AD7F73"/>
    <w:rsid w:val="69C71107"/>
    <w:rsid w:val="6A2E7CEE"/>
    <w:rsid w:val="6A667EFB"/>
    <w:rsid w:val="6A997694"/>
    <w:rsid w:val="6ACA3A8C"/>
    <w:rsid w:val="6AD0154E"/>
    <w:rsid w:val="6AE75B67"/>
    <w:rsid w:val="6AE901F4"/>
    <w:rsid w:val="6AF66C20"/>
    <w:rsid w:val="6B457289"/>
    <w:rsid w:val="6C057055"/>
    <w:rsid w:val="6CC804C8"/>
    <w:rsid w:val="6CCC357B"/>
    <w:rsid w:val="6CFE35EC"/>
    <w:rsid w:val="6D45606E"/>
    <w:rsid w:val="6D596823"/>
    <w:rsid w:val="6E083615"/>
    <w:rsid w:val="6E341EDA"/>
    <w:rsid w:val="6E382763"/>
    <w:rsid w:val="6E3A3635"/>
    <w:rsid w:val="6E461AC0"/>
    <w:rsid w:val="6E68088D"/>
    <w:rsid w:val="6E9C3C65"/>
    <w:rsid w:val="6F011A46"/>
    <w:rsid w:val="6F03205D"/>
    <w:rsid w:val="6F6D0E8A"/>
    <w:rsid w:val="70117A67"/>
    <w:rsid w:val="70731855"/>
    <w:rsid w:val="707929C1"/>
    <w:rsid w:val="70812E3F"/>
    <w:rsid w:val="70BC6081"/>
    <w:rsid w:val="70ED5389"/>
    <w:rsid w:val="715A1533"/>
    <w:rsid w:val="71763E02"/>
    <w:rsid w:val="72523C7B"/>
    <w:rsid w:val="72946F8C"/>
    <w:rsid w:val="72C753BA"/>
    <w:rsid w:val="72DA63FB"/>
    <w:rsid w:val="730C0A49"/>
    <w:rsid w:val="736078E5"/>
    <w:rsid w:val="7363632E"/>
    <w:rsid w:val="736E006B"/>
    <w:rsid w:val="73AB7AB8"/>
    <w:rsid w:val="74790AAD"/>
    <w:rsid w:val="748C590E"/>
    <w:rsid w:val="74AE1D28"/>
    <w:rsid w:val="74EB0EB3"/>
    <w:rsid w:val="74F41510"/>
    <w:rsid w:val="75DB7993"/>
    <w:rsid w:val="75EBFBFA"/>
    <w:rsid w:val="75EF0EBF"/>
    <w:rsid w:val="75F813E3"/>
    <w:rsid w:val="763A7CB7"/>
    <w:rsid w:val="76441B02"/>
    <w:rsid w:val="76770A05"/>
    <w:rsid w:val="76EC2FDC"/>
    <w:rsid w:val="777A2436"/>
    <w:rsid w:val="777D3C34"/>
    <w:rsid w:val="779047EB"/>
    <w:rsid w:val="77BF5FFA"/>
    <w:rsid w:val="77C90C27"/>
    <w:rsid w:val="78551BFE"/>
    <w:rsid w:val="78680440"/>
    <w:rsid w:val="793B7903"/>
    <w:rsid w:val="794B56F7"/>
    <w:rsid w:val="79986663"/>
    <w:rsid w:val="79F4531C"/>
    <w:rsid w:val="7ABB3FE8"/>
    <w:rsid w:val="7B1F7358"/>
    <w:rsid w:val="7B533262"/>
    <w:rsid w:val="7B6020D8"/>
    <w:rsid w:val="7B853011"/>
    <w:rsid w:val="7BB840E4"/>
    <w:rsid w:val="7C43544C"/>
    <w:rsid w:val="7C4A4A2C"/>
    <w:rsid w:val="7CB400F8"/>
    <w:rsid w:val="7D781327"/>
    <w:rsid w:val="7DC20AAD"/>
    <w:rsid w:val="7DE34815"/>
    <w:rsid w:val="7E0C255A"/>
    <w:rsid w:val="7E291711"/>
    <w:rsid w:val="7EFC7B34"/>
    <w:rsid w:val="7FB76741"/>
    <w:rsid w:val="7FCB0330"/>
    <w:rsid w:val="7FF50D7D"/>
    <w:rsid w:val="EFDA9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5" w:lineRule="auto"/>
      <w:outlineLvl w:val="2"/>
    </w:pPr>
    <w:rPr>
      <w:b/>
      <w:bCs/>
      <w:kern w:val="0"/>
      <w:sz w:val="32"/>
      <w:szCs w:val="32"/>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rPr>
  </w:style>
  <w:style w:type="paragraph" w:styleId="8">
    <w:name w:val="Normal Indent"/>
    <w:basedOn w:val="1"/>
    <w:qFormat/>
    <w:uiPriority w:val="0"/>
    <w:pPr>
      <w:ind w:firstLine="420" w:firstLineChars="200"/>
    </w:pPr>
  </w:style>
  <w:style w:type="paragraph" w:styleId="9">
    <w:name w:val="annotation text"/>
    <w:basedOn w:val="1"/>
    <w:link w:val="39"/>
    <w:qFormat/>
    <w:uiPriority w:val="0"/>
    <w:pPr>
      <w:jc w:val="left"/>
    </w:pPr>
  </w:style>
  <w:style w:type="paragraph" w:styleId="10">
    <w:name w:val="Body Text Indent"/>
    <w:basedOn w:val="1"/>
    <w:next w:val="1"/>
    <w:qFormat/>
    <w:uiPriority w:val="0"/>
    <w:pPr>
      <w:spacing w:after="120"/>
      <w:ind w:left="420" w:leftChars="200"/>
    </w:pPr>
    <w:rPr>
      <w:kern w:val="0"/>
      <w:sz w:val="20"/>
    </w:rPr>
  </w:style>
  <w:style w:type="paragraph" w:styleId="11">
    <w:name w:val="Body Text Indent 2"/>
    <w:basedOn w:val="1"/>
    <w:qFormat/>
    <w:uiPriority w:val="0"/>
    <w:pPr>
      <w:autoSpaceDE w:val="0"/>
      <w:autoSpaceDN w:val="0"/>
      <w:adjustRightInd w:val="0"/>
      <w:spacing w:before="60"/>
      <w:ind w:firstLine="520" w:firstLineChars="200"/>
      <w:textAlignment w:val="baseline"/>
    </w:pPr>
    <w:rPr>
      <w:spacing w:val="10"/>
      <w:szCs w:val="20"/>
    </w:rPr>
  </w:style>
  <w:style w:type="paragraph" w:styleId="12">
    <w:name w:val="footer"/>
    <w:basedOn w:val="1"/>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spacing w:before="120" w:after="120"/>
      <w:jc w:val="left"/>
    </w:pPr>
    <w:rPr>
      <w:rFonts w:ascii="Calibri" w:hAnsi="Calibri"/>
      <w:b/>
      <w:bCs/>
      <w:caps/>
      <w:sz w:val="20"/>
      <w:szCs w:val="20"/>
    </w:rPr>
  </w:style>
  <w:style w:type="paragraph" w:styleId="15">
    <w:name w:val="toc 2"/>
    <w:basedOn w:val="1"/>
    <w:next w:val="1"/>
    <w:qFormat/>
    <w:uiPriority w:val="39"/>
    <w:pPr>
      <w:ind w:left="210"/>
      <w:jc w:val="left"/>
    </w:pPr>
    <w:rPr>
      <w:rFonts w:ascii="Calibri" w:hAnsi="Calibri"/>
      <w:smallCaps/>
      <w:sz w:val="20"/>
      <w:szCs w:val="20"/>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index 1"/>
    <w:basedOn w:val="1"/>
    <w:next w:val="1"/>
    <w:semiHidden/>
    <w:qFormat/>
    <w:uiPriority w:val="0"/>
    <w:pPr>
      <w:spacing w:line="360" w:lineRule="auto"/>
      <w:jc w:val="center"/>
    </w:pPr>
    <w:rPr>
      <w:rFonts w:ascii="宋体" w:hAnsi="Arial" w:cs="Arial"/>
      <w:b/>
      <w:color w:val="000000"/>
      <w:sz w:val="24"/>
    </w:rPr>
  </w:style>
  <w:style w:type="paragraph" w:styleId="18">
    <w:name w:val="annotation subject"/>
    <w:basedOn w:val="9"/>
    <w:next w:val="9"/>
    <w:link w:val="40"/>
    <w:qFormat/>
    <w:uiPriority w:val="0"/>
    <w:rPr>
      <w:b/>
      <w:bCs/>
    </w:rPr>
  </w:style>
  <w:style w:type="paragraph" w:styleId="19">
    <w:name w:val="Body Text First Indent"/>
    <w:basedOn w:val="2"/>
    <w:next w:val="1"/>
    <w:qFormat/>
    <w:uiPriority w:val="0"/>
    <w:pPr>
      <w:adjustRightInd w:val="0"/>
      <w:spacing w:line="275" w:lineRule="atLeast"/>
      <w:ind w:firstLine="420"/>
      <w:textAlignment w:val="baseline"/>
    </w:pPr>
    <w:rPr>
      <w:rFonts w:ascii="宋体" w:eastAsia="方正楷体_GB2312"/>
      <w:sz w:val="24"/>
      <w:szCs w:val="20"/>
    </w:rPr>
  </w:style>
  <w:style w:type="paragraph" w:styleId="20">
    <w:name w:val="Body Text First Indent 2"/>
    <w:basedOn w:val="10"/>
    <w:link w:val="41"/>
    <w:qFormat/>
    <w:uiPriority w:val="0"/>
    <w:pPr>
      <w:ind w:firstLine="420"/>
    </w:pPr>
    <w:rPr>
      <w:sz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Hyperlink"/>
    <w:basedOn w:val="23"/>
    <w:qFormat/>
    <w:uiPriority w:val="99"/>
    <w:rPr>
      <w:rFonts w:ascii="Arial" w:hAnsi="Arial" w:eastAsia="Arial" w:cs="Arial"/>
      <w:color w:val="333333"/>
      <w:sz w:val="21"/>
      <w:szCs w:val="21"/>
      <w:u w:val="none"/>
    </w:rPr>
  </w:style>
  <w:style w:type="character" w:styleId="26">
    <w:name w:val="annotation reference"/>
    <w:basedOn w:val="23"/>
    <w:qFormat/>
    <w:uiPriority w:val="0"/>
    <w:rPr>
      <w:sz w:val="21"/>
      <w:szCs w:val="21"/>
    </w:rPr>
  </w:style>
  <w:style w:type="paragraph" w:styleId="27">
    <w:name w:val="List Paragraph"/>
    <w:basedOn w:val="1"/>
    <w:qFormat/>
    <w:uiPriority w:val="0"/>
    <w:pPr>
      <w:ind w:firstLine="420"/>
    </w:p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正文会展"/>
    <w:basedOn w:val="1"/>
    <w:qFormat/>
    <w:uiPriority w:val="0"/>
    <w:pPr>
      <w:ind w:firstLine="480"/>
    </w:pPr>
    <w:rPr>
      <w:rFonts w:ascii="Calibri" w:hAnsi="Calibri" w:cs="宋体"/>
      <w:szCs w:val="20"/>
    </w:rPr>
  </w:style>
  <w:style w:type="paragraph" w:customStyle="1" w:styleId="30">
    <w:name w:val="font10"/>
    <w:basedOn w:val="1"/>
    <w:qFormat/>
    <w:uiPriority w:val="0"/>
    <w:pPr>
      <w:widowControl/>
      <w:spacing w:before="100" w:beforeAutospacing="1" w:after="100" w:afterAutospacing="1"/>
      <w:jc w:val="left"/>
    </w:pPr>
    <w:rPr>
      <w:kern w:val="0"/>
      <w:sz w:val="28"/>
      <w:szCs w:val="28"/>
    </w:rPr>
  </w:style>
  <w:style w:type="character" w:customStyle="1" w:styleId="31">
    <w:name w:val="标题 1 字符"/>
    <w:link w:val="3"/>
    <w:qFormat/>
    <w:uiPriority w:val="0"/>
    <w:rPr>
      <w:b/>
      <w:bCs/>
      <w:kern w:val="44"/>
      <w:sz w:val="44"/>
      <w:szCs w:val="44"/>
    </w:rPr>
  </w:style>
  <w:style w:type="paragraph" w:customStyle="1" w:styleId="32">
    <w:name w:val="内容"/>
    <w:basedOn w:val="1"/>
    <w:qFormat/>
    <w:uiPriority w:val="0"/>
    <w:pPr>
      <w:spacing w:line="480" w:lineRule="exact"/>
      <w:ind w:firstLine="200" w:firstLineChars="200"/>
    </w:pPr>
  </w:style>
  <w:style w:type="character" w:customStyle="1" w:styleId="33">
    <w:name w:val="font11"/>
    <w:basedOn w:val="23"/>
    <w:qFormat/>
    <w:uiPriority w:val="0"/>
    <w:rPr>
      <w:rFonts w:hint="eastAsia" w:ascii="宋体" w:hAnsi="宋体" w:eastAsia="宋体" w:cs="宋体"/>
      <w:color w:val="000000"/>
      <w:sz w:val="18"/>
      <w:szCs w:val="18"/>
      <w:u w:val="none"/>
    </w:rPr>
  </w:style>
  <w:style w:type="paragraph" w:customStyle="1" w:styleId="34">
    <w:name w:val="Table Paragraph"/>
    <w:basedOn w:val="1"/>
    <w:qFormat/>
    <w:uiPriority w:val="1"/>
  </w:style>
  <w:style w:type="paragraph" w:customStyle="1" w:styleId="35">
    <w:name w:val="Table Text"/>
    <w:basedOn w:val="1"/>
    <w:semiHidden/>
    <w:qFormat/>
    <w:uiPriority w:val="0"/>
    <w:rPr>
      <w:rFonts w:ascii="宋体" w:hAnsi="宋体" w:cs="宋体"/>
      <w:sz w:val="20"/>
      <w:szCs w:val="20"/>
      <w:lang w:eastAsia="en-US"/>
    </w:rPr>
  </w:style>
  <w:style w:type="paragraph" w:customStyle="1" w:styleId="36">
    <w:name w:val="*正文"/>
    <w:basedOn w:val="1"/>
    <w:qFormat/>
    <w:uiPriority w:val="0"/>
    <w:pPr>
      <w:widowControl/>
      <w:ind w:firstLine="200" w:firstLineChars="200"/>
    </w:pPr>
    <w:rPr>
      <w:rFonts w:ascii="方正仿宋_GB2312" w:eastAsia="方正仿宋_GB2312" w:cstheme="minorBidi"/>
      <w:sz w:val="24"/>
      <w:szCs w:val="28"/>
    </w:rPr>
  </w:style>
  <w:style w:type="paragraph" w:customStyle="1" w:styleId="37">
    <w:name w:val="表体"/>
    <w:basedOn w:val="1"/>
    <w:next w:val="1"/>
    <w:qFormat/>
    <w:uiPriority w:val="0"/>
    <w:pPr>
      <w:snapToGrid w:val="0"/>
      <w:spacing w:line="0" w:lineRule="atLeast"/>
    </w:pPr>
    <w:rPr>
      <w:b/>
      <w:szCs w:val="20"/>
    </w:rPr>
  </w:style>
  <w:style w:type="paragraph" w:customStyle="1" w:styleId="3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9">
    <w:name w:val="批注文字 字符"/>
    <w:basedOn w:val="23"/>
    <w:link w:val="9"/>
    <w:qFormat/>
    <w:uiPriority w:val="0"/>
    <w:rPr>
      <w:kern w:val="2"/>
      <w:sz w:val="21"/>
      <w:szCs w:val="24"/>
    </w:rPr>
  </w:style>
  <w:style w:type="character" w:customStyle="1" w:styleId="40">
    <w:name w:val="批注主题 字符"/>
    <w:basedOn w:val="39"/>
    <w:link w:val="18"/>
    <w:qFormat/>
    <w:uiPriority w:val="0"/>
    <w:rPr>
      <w:b/>
      <w:bCs/>
      <w:kern w:val="2"/>
      <w:sz w:val="21"/>
      <w:szCs w:val="24"/>
    </w:rPr>
  </w:style>
  <w:style w:type="character" w:customStyle="1" w:styleId="41">
    <w:name w:val="正文文本首行缩进 2 字符"/>
    <w:basedOn w:val="23"/>
    <w:link w:val="20"/>
    <w:qFormat/>
    <w:uiPriority w:val="0"/>
    <w:rPr>
      <w:sz w:val="21"/>
      <w:szCs w:val="24"/>
    </w:rPr>
  </w:style>
  <w:style w:type="character" w:customStyle="1" w:styleId="42">
    <w:name w:val="未处理的提及1"/>
    <w:basedOn w:val="2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8695</Words>
  <Characters>9321</Characters>
  <Lines>113</Lines>
  <Paragraphs>32</Paragraphs>
  <TotalTime>11</TotalTime>
  <ScaleCrop>false</ScaleCrop>
  <LinksUpToDate>false</LinksUpToDate>
  <CharactersWithSpaces>9560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2024-10-08T15:00:00Z</dcterms:created>
  <dc:creator>Administrator</dc:creator>
  <cp:lastModifiedBy>Kevin</cp:lastModifiedBy>
  <dcterms:modified xsi:type="dcterms:W3CDTF">2024-11-04T03:19:41Z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77491AAB343C4910B831B7486AA7383B_13</vt:lpwstr>
  </property>
</Properties>
</file>