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1CEEF">
      <w:pPr>
        <w:keepNext w:val="0"/>
        <w:keepLines w:val="0"/>
        <w:pageBreakBefore w:val="0"/>
        <w:widowControl w:val="0"/>
        <w:kinsoku/>
        <w:wordWrap/>
        <w:overflowPunct/>
        <w:topLinePunct w:val="0"/>
        <w:autoSpaceDE/>
        <w:autoSpaceDN/>
        <w:bidi w:val="0"/>
        <w:adjustRightInd/>
        <w:snapToGrid/>
        <w:spacing w:line="900" w:lineRule="exact"/>
        <w:ind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项目名称：《山区高速公路数字机电建设及运维研究》专著编制咨询服务</w:t>
      </w:r>
    </w:p>
    <w:p w14:paraId="56AC8C5A">
      <w:pPr>
        <w:rPr>
          <w:rFonts w:ascii="宋体" w:hAnsi="宋体" w:cs="宋体"/>
          <w:color w:val="auto"/>
          <w:sz w:val="28"/>
          <w:szCs w:val="28"/>
          <w:highlight w:val="none"/>
        </w:rPr>
      </w:pPr>
    </w:p>
    <w:p w14:paraId="34913755">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14:paraId="42047B2A">
      <w:pPr>
        <w:jc w:val="center"/>
        <w:rPr>
          <w:rFonts w:ascii="宋体" w:hAnsi="宋体" w:cs="宋体"/>
          <w:b/>
          <w:color w:val="auto"/>
          <w:sz w:val="48"/>
          <w:szCs w:val="48"/>
          <w:highlight w:val="none"/>
        </w:rPr>
      </w:pPr>
    </w:p>
    <w:p w14:paraId="40F5D871">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14:paraId="327D4D41">
      <w:pPr>
        <w:jc w:val="center"/>
        <w:rPr>
          <w:rFonts w:ascii="宋体" w:hAnsi="宋体" w:cs="宋体"/>
          <w:b/>
          <w:color w:val="auto"/>
          <w:sz w:val="48"/>
          <w:szCs w:val="48"/>
          <w:highlight w:val="none"/>
        </w:rPr>
      </w:pPr>
    </w:p>
    <w:p w14:paraId="0C09872A">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14:paraId="649313D9">
      <w:pPr>
        <w:jc w:val="center"/>
        <w:rPr>
          <w:rFonts w:ascii="宋体" w:hAnsi="宋体" w:cs="宋体"/>
          <w:b/>
          <w:color w:val="auto"/>
          <w:sz w:val="48"/>
          <w:szCs w:val="48"/>
          <w:highlight w:val="none"/>
        </w:rPr>
      </w:pPr>
    </w:p>
    <w:p w14:paraId="796D5182">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14:paraId="71DCD4B8">
      <w:pPr>
        <w:jc w:val="center"/>
        <w:rPr>
          <w:rFonts w:ascii="宋体" w:hAnsi="宋体" w:cs="宋体"/>
          <w:b/>
          <w:color w:val="auto"/>
          <w:sz w:val="48"/>
          <w:szCs w:val="48"/>
          <w:highlight w:val="none"/>
        </w:rPr>
      </w:pPr>
    </w:p>
    <w:p w14:paraId="3FD997A5">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14:paraId="199B7813">
      <w:pPr>
        <w:jc w:val="center"/>
        <w:rPr>
          <w:rFonts w:ascii="宋体" w:hAnsi="宋体" w:cs="宋体"/>
          <w:b/>
          <w:color w:val="auto"/>
          <w:sz w:val="48"/>
          <w:szCs w:val="48"/>
          <w:highlight w:val="none"/>
        </w:rPr>
      </w:pPr>
    </w:p>
    <w:p w14:paraId="7C5A304A">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14:paraId="2AFB7A59">
      <w:pPr>
        <w:jc w:val="center"/>
        <w:rPr>
          <w:rFonts w:ascii="宋体" w:hAnsi="宋体" w:cs="宋体"/>
          <w:b/>
          <w:color w:val="auto"/>
          <w:sz w:val="48"/>
          <w:szCs w:val="48"/>
          <w:highlight w:val="none"/>
        </w:rPr>
      </w:pPr>
    </w:p>
    <w:p w14:paraId="0C917EBA">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14:paraId="44B7699B">
      <w:pPr>
        <w:spacing w:line="400" w:lineRule="exact"/>
        <w:rPr>
          <w:rFonts w:ascii="宋体" w:hAnsi="宋体" w:cs="宋体"/>
          <w:color w:val="auto"/>
          <w:highlight w:val="none"/>
        </w:rPr>
      </w:pPr>
    </w:p>
    <w:p w14:paraId="4B5B3673">
      <w:pPr>
        <w:rPr>
          <w:color w:val="auto"/>
          <w:highlight w:val="none"/>
        </w:rPr>
      </w:pPr>
    </w:p>
    <w:p w14:paraId="0544BD23">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14:paraId="3AD29BD2">
      <w:pPr>
        <w:jc w:val="center"/>
        <w:rPr>
          <w:rFonts w:hint="eastAsia" w:ascii="宋体" w:hAnsi="宋体" w:cs="宋体"/>
          <w:b/>
          <w:color w:val="auto"/>
          <w:sz w:val="32"/>
          <w:szCs w:val="32"/>
          <w:highlight w:val="none"/>
          <w:u w:val="single"/>
        </w:rPr>
      </w:pPr>
    </w:p>
    <w:p w14:paraId="391895A6">
      <w:pPr>
        <w:jc w:val="center"/>
        <w:rPr>
          <w:rFonts w:ascii="宋体" w:hAnsi="宋体" w:cs="宋体"/>
          <w:b/>
          <w:color w:val="auto"/>
          <w:sz w:val="32"/>
          <w:szCs w:val="32"/>
          <w:highlight w:val="none"/>
        </w:rPr>
      </w:pPr>
      <w:r>
        <w:rPr>
          <w:rFonts w:hint="eastAsia" w:ascii="宋体" w:hAnsi="宋体" w:cs="宋体"/>
          <w:b/>
          <w:color w:val="auto"/>
          <w:sz w:val="32"/>
          <w:szCs w:val="32"/>
          <w:highlight w:val="none"/>
          <w:u w:val="single"/>
        </w:rPr>
        <w:t>202</w:t>
      </w:r>
      <w:r>
        <w:rPr>
          <w:rFonts w:hint="eastAsia" w:ascii="宋体" w:hAnsi="宋体" w:cs="宋体"/>
          <w:b/>
          <w:color w:val="auto"/>
          <w:sz w:val="32"/>
          <w:szCs w:val="32"/>
          <w:highlight w:val="none"/>
          <w:u w:val="single"/>
          <w:lang w:val="en-US" w:eastAsia="zh-CN"/>
        </w:rPr>
        <w:t>4</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u w:val="single"/>
          <w:lang w:val="en-US" w:eastAsia="zh-CN"/>
        </w:rPr>
        <w:t xml:space="preserve">12 </w:t>
      </w:r>
      <w:r>
        <w:rPr>
          <w:rFonts w:hint="eastAsia" w:ascii="宋体" w:hAnsi="宋体" w:cs="宋体"/>
          <w:b/>
          <w:color w:val="auto"/>
          <w:sz w:val="32"/>
          <w:szCs w:val="32"/>
          <w:highlight w:val="none"/>
        </w:rPr>
        <w:t>月</w:t>
      </w:r>
    </w:p>
    <w:p w14:paraId="7F31C20A">
      <w:pPr>
        <w:pStyle w:val="28"/>
        <w:jc w:val="center"/>
        <w:rPr>
          <w:rFonts w:ascii="宋体" w:hAnsi="宋体" w:cs="宋体"/>
          <w:color w:val="auto"/>
          <w:szCs w:val="21"/>
          <w:highlight w:val="none"/>
        </w:rPr>
      </w:pPr>
      <w:r>
        <w:rPr>
          <w:color w:val="auto"/>
          <w:highlight w:val="none"/>
        </w:rPr>
        <w:br w:type="page"/>
      </w:r>
      <w:bookmarkStart w:id="0" w:name="_Toc507428442"/>
      <w:bookmarkStart w:id="1" w:name="_Toc507319889"/>
      <w:bookmarkStart w:id="2" w:name="_Toc246996898"/>
      <w:bookmarkStart w:id="3" w:name="_Toc247085669"/>
      <w:bookmarkStart w:id="4" w:name="_Toc296602400"/>
      <w:r>
        <w:rPr>
          <w:rFonts w:hint="eastAsia" w:ascii="宋体" w:hAnsi="宋体" w:cs="宋体"/>
          <w:b w:val="0"/>
          <w:color w:val="auto"/>
          <w:sz w:val="32"/>
          <w:highlight w:val="none"/>
        </w:rPr>
        <w:t>目   录</w:t>
      </w:r>
      <w:bookmarkEnd w:id="0"/>
      <w:bookmarkEnd w:id="1"/>
      <w:bookmarkEnd w:id="2"/>
      <w:bookmarkEnd w:id="3"/>
      <w:bookmarkEnd w:id="4"/>
    </w:p>
    <w:p w14:paraId="7A8A421E">
      <w:pPr>
        <w:pStyle w:val="28"/>
        <w:tabs>
          <w:tab w:val="right" w:leader="dot" w:pos="9638"/>
        </w:tabs>
        <w:rPr>
          <w:color w:val="auto"/>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color w:val="auto"/>
          <w:highlight w:val="none"/>
        </w:rPr>
        <w:instrText xml:space="preserve"> HYPERLINK \l _Toc25459 </w:instrText>
      </w:r>
      <w:r>
        <w:rPr>
          <w:rFonts w:hint="eastAsia" w:ascii="宋体" w:hAnsi="宋体" w:cs="宋体"/>
          <w:bCs w:val="0"/>
          <w:caps w:val="0"/>
          <w:color w:val="auto"/>
          <w:highlight w:val="none"/>
        </w:rPr>
        <w:fldChar w:fldCharType="separate"/>
      </w:r>
      <w:r>
        <w:rPr>
          <w:rFonts w:hint="eastAsia" w:ascii="宋体" w:hAnsi="宋体" w:eastAsia="宋体" w:cs="宋体"/>
          <w:bCs/>
          <w:smallCaps w:val="0"/>
          <w:color w:val="auto"/>
          <w:kern w:val="44"/>
          <w:szCs w:val="44"/>
          <w:highlight w:val="none"/>
          <w:lang w:val="en-US" w:eastAsia="zh-CN" w:bidi="ar-SA"/>
        </w:rPr>
        <w:t>第一章 比选公告</w:t>
      </w:r>
      <w:r>
        <w:rPr>
          <w:color w:val="auto"/>
          <w:highlight w:val="none"/>
        </w:rPr>
        <w:tab/>
      </w:r>
      <w:r>
        <w:rPr>
          <w:color w:val="auto"/>
          <w:highlight w:val="none"/>
        </w:rPr>
        <w:fldChar w:fldCharType="begin"/>
      </w:r>
      <w:r>
        <w:rPr>
          <w:color w:val="auto"/>
          <w:highlight w:val="none"/>
        </w:rPr>
        <w:instrText xml:space="preserve"> PAGEREF _Toc25459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val="0"/>
          <w:caps w:val="0"/>
          <w:color w:val="auto"/>
          <w:highlight w:val="none"/>
        </w:rPr>
        <w:fldChar w:fldCharType="end"/>
      </w:r>
    </w:p>
    <w:p w14:paraId="2F1A8A13">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_Toc17018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1. 比选条件</w:t>
      </w:r>
      <w:r>
        <w:rPr>
          <w:color w:val="auto"/>
          <w:highlight w:val="none"/>
        </w:rPr>
        <w:tab/>
      </w:r>
      <w:r>
        <w:rPr>
          <w:color w:val="auto"/>
          <w:highlight w:val="none"/>
        </w:rPr>
        <w:fldChar w:fldCharType="begin"/>
      </w:r>
      <w:r>
        <w:rPr>
          <w:color w:val="auto"/>
          <w:highlight w:val="none"/>
        </w:rPr>
        <w:instrText xml:space="preserve"> PAGEREF _Toc17018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4E6C9EE5">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_Toc32756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2. 项目概况与比选范围</w:t>
      </w:r>
      <w:r>
        <w:rPr>
          <w:color w:val="auto"/>
          <w:highlight w:val="none"/>
        </w:rPr>
        <w:tab/>
      </w:r>
      <w:r>
        <w:rPr>
          <w:color w:val="auto"/>
          <w:highlight w:val="none"/>
        </w:rPr>
        <w:fldChar w:fldCharType="begin"/>
      </w:r>
      <w:r>
        <w:rPr>
          <w:color w:val="auto"/>
          <w:highlight w:val="none"/>
        </w:rPr>
        <w:instrText xml:space="preserve"> PAGEREF _Toc32756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23A58A65">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_Toc9929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3. 报价人资格要求</w:t>
      </w:r>
      <w:r>
        <w:rPr>
          <w:color w:val="auto"/>
          <w:highlight w:val="none"/>
        </w:rPr>
        <w:tab/>
      </w:r>
      <w:r>
        <w:rPr>
          <w:color w:val="auto"/>
          <w:highlight w:val="none"/>
        </w:rPr>
        <w:fldChar w:fldCharType="begin"/>
      </w:r>
      <w:r>
        <w:rPr>
          <w:color w:val="auto"/>
          <w:highlight w:val="none"/>
        </w:rPr>
        <w:instrText xml:space="preserve"> PAGEREF _Toc9929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0DBE165F">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_Toc1968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4. 评标办法</w:t>
      </w:r>
      <w:r>
        <w:rPr>
          <w:color w:val="auto"/>
          <w:highlight w:val="none"/>
        </w:rPr>
        <w:tab/>
      </w:r>
      <w:r>
        <w:rPr>
          <w:color w:val="auto"/>
          <w:highlight w:val="none"/>
        </w:rPr>
        <w:fldChar w:fldCharType="begin"/>
      </w:r>
      <w:r>
        <w:rPr>
          <w:color w:val="auto"/>
          <w:highlight w:val="none"/>
        </w:rPr>
        <w:instrText xml:space="preserve"> PAGEREF _Toc1968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4EE56E17">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_Toc19253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r>
        <w:rPr>
          <w:color w:val="auto"/>
          <w:highlight w:val="none"/>
        </w:rPr>
        <w:tab/>
      </w:r>
      <w:r>
        <w:rPr>
          <w:color w:val="auto"/>
          <w:highlight w:val="none"/>
        </w:rPr>
        <w:fldChar w:fldCharType="begin"/>
      </w:r>
      <w:r>
        <w:rPr>
          <w:color w:val="auto"/>
          <w:highlight w:val="none"/>
        </w:rPr>
        <w:instrText xml:space="preserve"> PAGEREF _Toc19253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7491C287">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_Toc23205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竞争性比选响应文件的递交及相关事宜</w:t>
      </w:r>
      <w:r>
        <w:rPr>
          <w:color w:val="auto"/>
          <w:highlight w:val="none"/>
        </w:rPr>
        <w:tab/>
      </w:r>
      <w:r>
        <w:rPr>
          <w:color w:val="auto"/>
          <w:highlight w:val="none"/>
        </w:rPr>
        <w:fldChar w:fldCharType="begin"/>
      </w:r>
      <w:r>
        <w:rPr>
          <w:color w:val="auto"/>
          <w:highlight w:val="none"/>
        </w:rPr>
        <w:instrText xml:space="preserve"> PAGEREF _Toc23205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60B76AF8">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_Toc14412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r>
        <w:rPr>
          <w:color w:val="auto"/>
          <w:highlight w:val="none"/>
        </w:rPr>
        <w:tab/>
      </w:r>
      <w:r>
        <w:rPr>
          <w:color w:val="auto"/>
          <w:highlight w:val="none"/>
        </w:rPr>
        <w:fldChar w:fldCharType="begin"/>
      </w:r>
      <w:r>
        <w:rPr>
          <w:color w:val="auto"/>
          <w:highlight w:val="none"/>
        </w:rPr>
        <w:instrText xml:space="preserve"> PAGEREF _Toc14412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196D91EE">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_Toc28068 </w:instrText>
      </w:r>
      <w:r>
        <w:rPr>
          <w:rFonts w:hint="eastAsia" w:ascii="宋体" w:hAnsi="宋体" w:cs="宋体"/>
          <w:bCs/>
          <w:caps/>
          <w:color w:val="auto"/>
          <w:highlight w:val="none"/>
        </w:rPr>
        <w:fldChar w:fldCharType="separate"/>
      </w:r>
      <w:r>
        <w:rPr>
          <w:rFonts w:hint="eastAsia" w:ascii="宋体" w:hAnsi="宋体" w:cs="宋体"/>
          <w:color w:val="auto"/>
          <w:highlight w:val="none"/>
        </w:rPr>
        <w:t>第二章 报价人须知</w:t>
      </w:r>
      <w:r>
        <w:rPr>
          <w:color w:val="auto"/>
          <w:highlight w:val="none"/>
        </w:rPr>
        <w:tab/>
      </w:r>
      <w:r>
        <w:rPr>
          <w:color w:val="auto"/>
          <w:highlight w:val="none"/>
        </w:rPr>
        <w:fldChar w:fldCharType="begin"/>
      </w:r>
      <w:r>
        <w:rPr>
          <w:color w:val="auto"/>
          <w:highlight w:val="none"/>
        </w:rPr>
        <w:instrText xml:space="preserve"> PAGEREF _Toc28068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bCs/>
          <w:caps/>
          <w:color w:val="auto"/>
          <w:highlight w:val="none"/>
        </w:rPr>
        <w:fldChar w:fldCharType="end"/>
      </w:r>
    </w:p>
    <w:p w14:paraId="1207EAC5">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_Toc19497 </w:instrText>
      </w:r>
      <w:r>
        <w:rPr>
          <w:rFonts w:hint="eastAsia" w:ascii="宋体" w:hAnsi="宋体" w:cs="宋体"/>
          <w:bCs/>
          <w:caps/>
          <w:color w:val="auto"/>
          <w:highlight w:val="none"/>
        </w:rPr>
        <w:fldChar w:fldCharType="separate"/>
      </w:r>
      <w:r>
        <w:rPr>
          <w:rFonts w:hint="eastAsia" w:ascii="宋体" w:hAnsi="宋体" w:eastAsia="宋体" w:cs="宋体"/>
          <w:color w:val="auto"/>
          <w:szCs w:val="28"/>
          <w:highlight w:val="none"/>
        </w:rPr>
        <w:t xml:space="preserve">附录1  </w:t>
      </w:r>
      <w:r>
        <w:rPr>
          <w:rFonts w:hint="eastAsia" w:ascii="宋体" w:hAnsi="宋体" w:eastAsia="宋体" w:cs="宋体"/>
          <w:bCs w:val="0"/>
          <w:color w:val="auto"/>
          <w:szCs w:val="28"/>
          <w:highlight w:val="none"/>
        </w:rPr>
        <w:t>报价人资格要求</w:t>
      </w:r>
      <w:r>
        <w:rPr>
          <w:color w:val="auto"/>
          <w:highlight w:val="none"/>
        </w:rPr>
        <w:tab/>
      </w:r>
      <w:r>
        <w:rPr>
          <w:color w:val="auto"/>
          <w:highlight w:val="none"/>
        </w:rPr>
        <w:fldChar w:fldCharType="begin"/>
      </w:r>
      <w:r>
        <w:rPr>
          <w:color w:val="auto"/>
          <w:highlight w:val="none"/>
        </w:rPr>
        <w:instrText xml:space="preserve"> PAGEREF _Toc19497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bCs/>
          <w:caps/>
          <w:color w:val="auto"/>
          <w:highlight w:val="none"/>
        </w:rPr>
        <w:fldChar w:fldCharType="end"/>
      </w:r>
    </w:p>
    <w:p w14:paraId="02898A9D">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_Toc14498 </w:instrText>
      </w:r>
      <w:r>
        <w:rPr>
          <w:rFonts w:hint="eastAsia" w:ascii="宋体" w:hAnsi="宋体" w:cs="宋体"/>
          <w:bCs/>
          <w:caps/>
          <w:color w:val="auto"/>
          <w:highlight w:val="none"/>
        </w:rPr>
        <w:fldChar w:fldCharType="separate"/>
      </w:r>
      <w:r>
        <w:rPr>
          <w:rFonts w:hint="eastAsia"/>
          <w:color w:val="auto"/>
          <w:highlight w:val="none"/>
        </w:rPr>
        <w:t xml:space="preserve">第三章 </w:t>
      </w:r>
      <w:r>
        <w:rPr>
          <w:rFonts w:hint="eastAsia" w:ascii="宋体" w:hAnsi="宋体" w:cs="宋体"/>
          <w:color w:val="auto"/>
          <w:highlight w:val="none"/>
        </w:rPr>
        <w:t>评标办法（综合评估法）</w:t>
      </w:r>
      <w:r>
        <w:rPr>
          <w:color w:val="auto"/>
          <w:highlight w:val="none"/>
        </w:rPr>
        <w:tab/>
      </w:r>
      <w:r>
        <w:rPr>
          <w:color w:val="auto"/>
          <w:highlight w:val="none"/>
        </w:rPr>
        <w:fldChar w:fldCharType="begin"/>
      </w:r>
      <w:r>
        <w:rPr>
          <w:color w:val="auto"/>
          <w:highlight w:val="none"/>
        </w:rPr>
        <w:instrText xml:space="preserve"> PAGEREF _Toc14498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bCs/>
          <w:caps/>
          <w:color w:val="auto"/>
          <w:highlight w:val="none"/>
        </w:rPr>
        <w:fldChar w:fldCharType="end"/>
      </w:r>
    </w:p>
    <w:p w14:paraId="15C35710">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_Toc4109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1.  评标方法</w:t>
      </w:r>
      <w:r>
        <w:rPr>
          <w:color w:val="auto"/>
          <w:highlight w:val="none"/>
        </w:rPr>
        <w:tab/>
      </w:r>
      <w:r>
        <w:rPr>
          <w:color w:val="auto"/>
          <w:highlight w:val="none"/>
        </w:rPr>
        <w:fldChar w:fldCharType="begin"/>
      </w:r>
      <w:r>
        <w:rPr>
          <w:color w:val="auto"/>
          <w:highlight w:val="none"/>
        </w:rPr>
        <w:instrText xml:space="preserve"> PAGEREF _Toc4109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highlight w:val="none"/>
        </w:rPr>
        <w:fldChar w:fldCharType="end"/>
      </w:r>
    </w:p>
    <w:p w14:paraId="4C20B2E3">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_Toc21625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2.  评审标准</w:t>
      </w:r>
      <w:r>
        <w:rPr>
          <w:color w:val="auto"/>
          <w:highlight w:val="none"/>
        </w:rPr>
        <w:tab/>
      </w:r>
      <w:r>
        <w:rPr>
          <w:color w:val="auto"/>
          <w:highlight w:val="none"/>
        </w:rPr>
        <w:fldChar w:fldCharType="begin"/>
      </w:r>
      <w:r>
        <w:rPr>
          <w:color w:val="auto"/>
          <w:highlight w:val="none"/>
        </w:rPr>
        <w:instrText xml:space="preserve"> PAGEREF _Toc21625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highlight w:val="none"/>
        </w:rPr>
        <w:fldChar w:fldCharType="end"/>
      </w:r>
    </w:p>
    <w:p w14:paraId="3DFA8CBD">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_Toc927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3.  评标程序</w:t>
      </w:r>
      <w:r>
        <w:rPr>
          <w:color w:val="auto"/>
          <w:highlight w:val="none"/>
        </w:rPr>
        <w:tab/>
      </w:r>
      <w:r>
        <w:rPr>
          <w:color w:val="auto"/>
          <w:highlight w:val="none"/>
        </w:rPr>
        <w:fldChar w:fldCharType="begin"/>
      </w:r>
      <w:r>
        <w:rPr>
          <w:color w:val="auto"/>
          <w:highlight w:val="none"/>
        </w:rPr>
        <w:instrText xml:space="preserve"> PAGEREF _Toc927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highlight w:val="none"/>
        </w:rPr>
        <w:fldChar w:fldCharType="end"/>
      </w:r>
    </w:p>
    <w:p w14:paraId="4323A5C8">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_Toc11165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color w:val="auto"/>
          <w:highlight w:val="none"/>
        </w:rPr>
        <w:tab/>
      </w:r>
      <w:r>
        <w:rPr>
          <w:color w:val="auto"/>
          <w:highlight w:val="none"/>
        </w:rPr>
        <w:fldChar w:fldCharType="begin"/>
      </w:r>
      <w:r>
        <w:rPr>
          <w:color w:val="auto"/>
          <w:highlight w:val="none"/>
        </w:rPr>
        <w:instrText xml:space="preserve"> PAGEREF _Toc11165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bCs/>
          <w:caps/>
          <w:color w:val="auto"/>
          <w:highlight w:val="none"/>
        </w:rPr>
        <w:fldChar w:fldCharType="end"/>
      </w:r>
    </w:p>
    <w:p w14:paraId="4144B3F5">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_Toc21317 </w:instrText>
      </w:r>
      <w:r>
        <w:rPr>
          <w:rFonts w:hint="eastAsia" w:ascii="宋体" w:hAnsi="宋体" w:cs="宋体"/>
          <w:bCs/>
          <w:caps/>
          <w:color w:val="auto"/>
          <w:highlight w:val="none"/>
        </w:rPr>
        <w:fldChar w:fldCharType="separate"/>
      </w:r>
      <w:r>
        <w:rPr>
          <w:rFonts w:hint="eastAsia" w:ascii="宋体" w:hAnsi="宋体" w:eastAsia="宋体" w:cs="宋体"/>
          <w:bCs/>
          <w:color w:val="auto"/>
          <w:kern w:val="44"/>
          <w:szCs w:val="44"/>
          <w:highlight w:val="none"/>
          <w:lang w:val="en-US" w:eastAsia="zh-CN" w:bidi="ar-SA"/>
        </w:rPr>
        <w:t>第五章  合同范本</w:t>
      </w:r>
      <w:r>
        <w:rPr>
          <w:color w:val="auto"/>
          <w:highlight w:val="none"/>
        </w:rPr>
        <w:tab/>
      </w:r>
      <w:r>
        <w:rPr>
          <w:color w:val="auto"/>
          <w:highlight w:val="none"/>
        </w:rPr>
        <w:fldChar w:fldCharType="begin"/>
      </w:r>
      <w:r>
        <w:rPr>
          <w:color w:val="auto"/>
          <w:highlight w:val="none"/>
        </w:rPr>
        <w:instrText xml:space="preserve"> PAGEREF _Toc21317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bCs/>
          <w:caps/>
          <w:color w:val="auto"/>
          <w:highlight w:val="none"/>
        </w:rPr>
        <w:fldChar w:fldCharType="end"/>
      </w:r>
    </w:p>
    <w:p w14:paraId="05162959">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_Toc32150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r>
        <w:rPr>
          <w:color w:val="auto"/>
          <w:highlight w:val="none"/>
        </w:rPr>
        <w:tab/>
      </w:r>
      <w:r>
        <w:rPr>
          <w:color w:val="auto"/>
          <w:highlight w:val="none"/>
        </w:rPr>
        <w:fldChar w:fldCharType="begin"/>
      </w:r>
      <w:r>
        <w:rPr>
          <w:color w:val="auto"/>
          <w:highlight w:val="none"/>
        </w:rPr>
        <w:instrText xml:space="preserve"> PAGEREF _Toc32150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bCs/>
          <w:caps/>
          <w:color w:val="auto"/>
          <w:highlight w:val="none"/>
        </w:rPr>
        <w:fldChar w:fldCharType="end"/>
      </w:r>
    </w:p>
    <w:p w14:paraId="009E796C">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_Toc23096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一、 竞争比选响应声明书</w:t>
      </w:r>
      <w:r>
        <w:rPr>
          <w:color w:val="auto"/>
          <w:highlight w:val="none"/>
        </w:rPr>
        <w:tab/>
      </w:r>
      <w:r>
        <w:rPr>
          <w:color w:val="auto"/>
          <w:highlight w:val="none"/>
        </w:rPr>
        <w:fldChar w:fldCharType="begin"/>
      </w:r>
      <w:r>
        <w:rPr>
          <w:color w:val="auto"/>
          <w:highlight w:val="none"/>
        </w:rPr>
        <w:instrText xml:space="preserve"> PAGEREF _Toc23096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bCs/>
          <w:caps/>
          <w:color w:val="auto"/>
          <w:highlight w:val="none"/>
        </w:rPr>
        <w:fldChar w:fldCharType="end"/>
      </w:r>
    </w:p>
    <w:p w14:paraId="0674940F">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_Toc13122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二、 法定代表人身份证明或法定代表人授权委托书</w:t>
      </w:r>
      <w:r>
        <w:rPr>
          <w:color w:val="auto"/>
          <w:highlight w:val="none"/>
        </w:rPr>
        <w:tab/>
      </w:r>
      <w:r>
        <w:rPr>
          <w:color w:val="auto"/>
          <w:highlight w:val="none"/>
        </w:rPr>
        <w:fldChar w:fldCharType="begin"/>
      </w:r>
      <w:r>
        <w:rPr>
          <w:color w:val="auto"/>
          <w:highlight w:val="none"/>
        </w:rPr>
        <w:instrText xml:space="preserve"> PAGEREF _Toc13122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bCs/>
          <w:caps/>
          <w:color w:val="auto"/>
          <w:highlight w:val="none"/>
        </w:rPr>
        <w:fldChar w:fldCharType="end"/>
      </w:r>
    </w:p>
    <w:p w14:paraId="1D065414">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_Toc5695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三、报价一览表</w:t>
      </w:r>
      <w:r>
        <w:rPr>
          <w:color w:val="auto"/>
          <w:highlight w:val="none"/>
        </w:rPr>
        <w:tab/>
      </w:r>
      <w:r>
        <w:rPr>
          <w:color w:val="auto"/>
          <w:highlight w:val="none"/>
        </w:rPr>
        <w:fldChar w:fldCharType="begin"/>
      </w:r>
      <w:r>
        <w:rPr>
          <w:color w:val="auto"/>
          <w:highlight w:val="none"/>
        </w:rPr>
        <w:instrText xml:space="preserve"> PAGEREF _Toc5695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bCs/>
          <w:caps/>
          <w:color w:val="auto"/>
          <w:highlight w:val="none"/>
        </w:rPr>
        <w:fldChar w:fldCharType="end"/>
      </w:r>
    </w:p>
    <w:p w14:paraId="2FD88984">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_Toc12843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四、资格审查资料</w:t>
      </w:r>
      <w:r>
        <w:rPr>
          <w:color w:val="auto"/>
          <w:highlight w:val="none"/>
        </w:rPr>
        <w:tab/>
      </w:r>
      <w:r>
        <w:rPr>
          <w:color w:val="auto"/>
          <w:highlight w:val="none"/>
        </w:rPr>
        <w:fldChar w:fldCharType="begin"/>
      </w:r>
      <w:r>
        <w:rPr>
          <w:color w:val="auto"/>
          <w:highlight w:val="none"/>
        </w:rPr>
        <w:instrText xml:space="preserve"> PAGEREF _Toc12843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bCs/>
          <w:caps/>
          <w:color w:val="auto"/>
          <w:highlight w:val="none"/>
        </w:rPr>
        <w:fldChar w:fldCharType="end"/>
      </w:r>
    </w:p>
    <w:p w14:paraId="0366D887">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_Toc8754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五、报价人承诺</w:t>
      </w:r>
      <w:r>
        <w:rPr>
          <w:color w:val="auto"/>
          <w:highlight w:val="none"/>
        </w:rPr>
        <w:tab/>
      </w:r>
      <w:r>
        <w:rPr>
          <w:color w:val="auto"/>
          <w:highlight w:val="none"/>
        </w:rPr>
        <w:fldChar w:fldCharType="begin"/>
      </w:r>
      <w:r>
        <w:rPr>
          <w:color w:val="auto"/>
          <w:highlight w:val="none"/>
        </w:rPr>
        <w:instrText xml:space="preserve"> PAGEREF _Toc8754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bCs/>
          <w:caps/>
          <w:color w:val="auto"/>
          <w:highlight w:val="none"/>
        </w:rPr>
        <w:fldChar w:fldCharType="end"/>
      </w:r>
    </w:p>
    <w:p w14:paraId="3F185551">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_Toc3949 </w:instrText>
      </w:r>
      <w:r>
        <w:rPr>
          <w:rFonts w:hint="eastAsia" w:ascii="宋体" w:hAnsi="宋体" w:cs="宋体"/>
          <w:bCs/>
          <w:caps/>
          <w:color w:val="auto"/>
          <w:highlight w:val="none"/>
        </w:rPr>
        <w:fldChar w:fldCharType="separate"/>
      </w:r>
      <w:r>
        <w:rPr>
          <w:rFonts w:hint="eastAsia" w:ascii="宋体" w:hAnsi="宋体" w:eastAsia="宋体" w:cs="宋体"/>
          <w:bCs/>
          <w:color w:val="auto"/>
          <w:kern w:val="0"/>
          <w:szCs w:val="32"/>
          <w:highlight w:val="none"/>
          <w:lang w:val="en-US" w:eastAsia="zh-CN" w:bidi="ar-SA"/>
        </w:rPr>
        <w:t>六、报价人其他资料</w:t>
      </w:r>
      <w:r>
        <w:rPr>
          <w:color w:val="auto"/>
          <w:highlight w:val="none"/>
        </w:rPr>
        <w:tab/>
      </w:r>
      <w:r>
        <w:rPr>
          <w:color w:val="auto"/>
          <w:highlight w:val="none"/>
        </w:rPr>
        <w:fldChar w:fldCharType="begin"/>
      </w:r>
      <w:r>
        <w:rPr>
          <w:color w:val="auto"/>
          <w:highlight w:val="none"/>
        </w:rPr>
        <w:instrText xml:space="preserve"> PAGEREF _Toc3949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cs="宋体"/>
          <w:bCs/>
          <w:caps/>
          <w:color w:val="auto"/>
          <w:highlight w:val="none"/>
        </w:rPr>
        <w:fldChar w:fldCharType="end"/>
      </w:r>
    </w:p>
    <w:p w14:paraId="5385539B">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5" w:name="_Toc247096243"/>
      <w:bookmarkStart w:id="6" w:name="_Toc179632527"/>
      <w:bookmarkStart w:id="7" w:name="_Toc144974479"/>
      <w:bookmarkStart w:id="8" w:name="_Toc507319890"/>
      <w:bookmarkStart w:id="9" w:name="_Toc246996900"/>
      <w:bookmarkStart w:id="10" w:name="_Toc152042287"/>
      <w:bookmarkStart w:id="11" w:name="_Toc2000404"/>
      <w:bookmarkStart w:id="12" w:name="_Toc152045511"/>
      <w:bookmarkStart w:id="13" w:name="_Toc247085671"/>
      <w:bookmarkStart w:id="14" w:name="_Toc246996157"/>
    </w:p>
    <w:p w14:paraId="46A51883">
      <w:pPr>
        <w:pStyle w:val="34"/>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15" w:name="_Toc25459"/>
      <w:r>
        <w:rPr>
          <w:rFonts w:hint="eastAsia" w:ascii="宋体" w:hAnsi="宋体" w:eastAsia="宋体" w:cs="宋体"/>
          <w:b/>
          <w:bCs/>
          <w:smallCaps w:val="0"/>
          <w:color w:val="auto"/>
          <w:kern w:val="44"/>
          <w:sz w:val="44"/>
          <w:szCs w:val="44"/>
          <w:highlight w:val="none"/>
          <w:lang w:val="en-US" w:eastAsia="zh-CN" w:bidi="ar-SA"/>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eastAsia="宋体" w:cs="宋体"/>
          <w:b/>
          <w:bCs/>
          <w:smallCaps w:val="0"/>
          <w:color w:val="auto"/>
          <w:kern w:val="44"/>
          <w:sz w:val="44"/>
          <w:szCs w:val="44"/>
          <w:highlight w:val="none"/>
          <w:lang w:val="en-US" w:eastAsia="zh-CN" w:bidi="ar-SA"/>
        </w:rPr>
        <w:t>比选公告</w:t>
      </w:r>
      <w:bookmarkEnd w:id="15"/>
    </w:p>
    <w:p w14:paraId="46AA44BD">
      <w:pPr>
        <w:spacing w:line="440" w:lineRule="exact"/>
        <w:jc w:val="center"/>
        <w:rPr>
          <w:rFonts w:ascii="宋体" w:hAnsi="宋体" w:cs="宋体"/>
          <w:b/>
          <w:color w:val="auto"/>
          <w:sz w:val="28"/>
          <w:szCs w:val="28"/>
          <w:highlight w:val="none"/>
        </w:rPr>
      </w:pPr>
      <w:bookmarkStart w:id="16" w:name="OLE_LINK2"/>
      <w:bookmarkStart w:id="17" w:name="OLE_LINK3"/>
    </w:p>
    <w:p w14:paraId="0D1BD6C3">
      <w:pPr>
        <w:pStyle w:val="4"/>
        <w:spacing w:before="0" w:after="0" w:line="360" w:lineRule="auto"/>
        <w:rPr>
          <w:rFonts w:ascii="宋体" w:hAnsi="宋体" w:eastAsia="宋体" w:cs="宋体"/>
          <w:color w:val="auto"/>
          <w:highlight w:val="none"/>
        </w:rPr>
      </w:pPr>
      <w:bookmarkStart w:id="18" w:name="_Toc11329213"/>
      <w:bookmarkStart w:id="19" w:name="_Toc246996158"/>
      <w:bookmarkStart w:id="20" w:name="_Toc144974480"/>
      <w:bookmarkStart w:id="21" w:name="_Toc24874"/>
      <w:bookmarkStart w:id="22" w:name="_Toc247085672"/>
      <w:bookmarkStart w:id="23" w:name="_Toc152045512"/>
      <w:bookmarkStart w:id="24" w:name="_Toc17018"/>
      <w:bookmarkStart w:id="25" w:name="_Toc10076"/>
      <w:bookmarkStart w:id="26" w:name="_Toc6549"/>
      <w:bookmarkStart w:id="27" w:name="_Toc507319891"/>
      <w:bookmarkStart w:id="28" w:name="_Toc152042288"/>
      <w:bookmarkStart w:id="29" w:name="_Toc246996901"/>
      <w:bookmarkStart w:id="30" w:name="_Toc179632528"/>
      <w:r>
        <w:rPr>
          <w:rFonts w:hint="eastAsia" w:ascii="宋体" w:hAnsi="宋体" w:eastAsia="宋体" w:cs="宋体"/>
          <w:color w:val="auto"/>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14:paraId="000AB0FD">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r>
        <w:rPr>
          <w:rFonts w:hint="eastAsia" w:ascii="宋体" w:hAnsi="宋体" w:cs="宋体"/>
          <w:color w:val="auto"/>
          <w:szCs w:val="21"/>
          <w:highlight w:val="none"/>
          <w:u w:val="single"/>
          <w:lang w:val="en-US" w:eastAsia="zh-CN"/>
        </w:rPr>
        <w:t>《山区高速公路数字机电建设及运维研究》专著编制咨询服务</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14:paraId="35348B97">
      <w:pPr>
        <w:pStyle w:val="4"/>
        <w:spacing w:before="120" w:after="0" w:line="360" w:lineRule="auto"/>
        <w:rPr>
          <w:rFonts w:ascii="宋体" w:hAnsi="宋体" w:eastAsia="宋体" w:cs="宋体"/>
          <w:color w:val="auto"/>
          <w:highlight w:val="none"/>
        </w:rPr>
      </w:pPr>
      <w:bookmarkStart w:id="31" w:name="_Toc152045513"/>
      <w:bookmarkStart w:id="32" w:name="_Toc152042289"/>
      <w:bookmarkStart w:id="33" w:name="_Toc246996159"/>
      <w:bookmarkStart w:id="34" w:name="_Toc18109"/>
      <w:bookmarkStart w:id="35" w:name="_Toc21343"/>
      <w:bookmarkStart w:id="36" w:name="_Toc507319892"/>
      <w:bookmarkStart w:id="37" w:name="_Toc11329214"/>
      <w:bookmarkStart w:id="38" w:name="_Toc179632529"/>
      <w:bookmarkStart w:id="39" w:name="_Toc246996902"/>
      <w:bookmarkStart w:id="40" w:name="_Toc10952"/>
      <w:bookmarkStart w:id="41" w:name="_Toc144974481"/>
      <w:bookmarkStart w:id="42" w:name="_Toc247085673"/>
      <w:bookmarkStart w:id="43" w:name="_Toc32756"/>
      <w:r>
        <w:rPr>
          <w:rFonts w:hint="eastAsia" w:ascii="宋体" w:hAnsi="宋体" w:eastAsia="宋体" w:cs="宋体"/>
          <w:color w:val="auto"/>
          <w:highlight w:val="none"/>
        </w:rPr>
        <w:t>2. 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p>
    <w:p w14:paraId="56F6E3F9">
      <w:pPr>
        <w:spacing w:line="420" w:lineRule="exact"/>
        <w:ind w:firstLine="420" w:firstLineChars="200"/>
        <w:rPr>
          <w:rFonts w:hint="default" w:ascii="宋体" w:hAnsi="宋体" w:cs="宋体"/>
          <w:color w:val="auto"/>
          <w:highlight w:val="none"/>
          <w:lang w:val="en-US" w:eastAsia="zh-CN"/>
        </w:rPr>
      </w:pPr>
      <w:bookmarkStart w:id="44" w:name="_Toc382816230"/>
      <w:bookmarkStart w:id="45" w:name="_Toc265234827"/>
      <w:r>
        <w:rPr>
          <w:rFonts w:hint="eastAsia" w:ascii="宋体" w:hAnsi="宋体" w:cs="宋体"/>
          <w:color w:val="auto"/>
          <w:highlight w:val="none"/>
        </w:rPr>
        <w:t>2.</w:t>
      </w:r>
      <w:r>
        <w:rPr>
          <w:rFonts w:hint="eastAsia" w:ascii="宋体" w:hAnsi="宋体" w:cs="宋体"/>
          <w:color w:val="auto"/>
          <w:highlight w:val="none"/>
          <w:lang w:val="en-US" w:eastAsia="zh-CN"/>
        </w:rPr>
        <w:t>1项目地点：</w:t>
      </w:r>
      <w:r>
        <w:rPr>
          <w:rFonts w:hint="eastAsia" w:ascii="宋体" w:hAnsi="宋体" w:cs="宋体"/>
          <w:color w:val="auto"/>
          <w:szCs w:val="21"/>
          <w:highlight w:val="none"/>
          <w:u w:val="single"/>
        </w:rPr>
        <w:t>重庆市渝北区</w:t>
      </w:r>
      <w:r>
        <w:rPr>
          <w:rFonts w:hint="eastAsia" w:ascii="宋体" w:hAnsi="宋体" w:cs="宋体"/>
          <w:color w:val="auto"/>
          <w:szCs w:val="21"/>
          <w:highlight w:val="none"/>
          <w:u w:val="none"/>
          <w:lang w:eastAsia="zh-CN"/>
        </w:rPr>
        <w:t>。</w:t>
      </w:r>
    </w:p>
    <w:p w14:paraId="7AD61C4B">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r>
        <w:rPr>
          <w:rFonts w:hint="eastAsia" w:ascii="宋体" w:hAnsi="宋体" w:cs="宋体"/>
          <w:color w:val="auto"/>
          <w:szCs w:val="21"/>
          <w:highlight w:val="none"/>
          <w:u w:val="single"/>
          <w:lang w:val="en-US" w:eastAsia="zh-CN"/>
        </w:rPr>
        <w:t>进一步提升采购人科技创新实力，加快科技成果的培育，现由采购人牵头发布国内在山区高速公路机电运维领域的第一部专著，总结采购人在高速公路机电运维板块的重大科技成果与宣传公司在该领域的技术积累。拟完成《山区高速公路数字机电建设及运维研究》出版</w:t>
      </w:r>
      <w:r>
        <w:rPr>
          <w:rFonts w:hint="eastAsia" w:ascii="宋体" w:hAnsi="宋体" w:cs="宋体"/>
          <w:color w:val="auto"/>
          <w:szCs w:val="21"/>
          <w:highlight w:val="none"/>
          <w:u w:val="none"/>
          <w:lang w:eastAsia="zh-CN"/>
        </w:rPr>
        <w:t>。</w:t>
      </w:r>
    </w:p>
    <w:p w14:paraId="249BA4AC">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：本次预算费用</w:t>
      </w:r>
      <w:r>
        <w:rPr>
          <w:rFonts w:hint="eastAsia" w:ascii="宋体" w:hAnsi="宋体" w:eastAsia="宋体" w:cs="宋体"/>
          <w:color w:val="auto"/>
          <w:szCs w:val="21"/>
          <w:highlight w:val="none"/>
          <w:u w:val="single"/>
        </w:rPr>
        <w:t>3</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万元。</w:t>
      </w:r>
    </w:p>
    <w:p w14:paraId="70EB8FCC">
      <w:pPr>
        <w:keepNext w:val="0"/>
        <w:keepLines w:val="0"/>
        <w:pageBreakBefore w:val="0"/>
        <w:kinsoku/>
        <w:wordWrap w:val="0"/>
        <w:overflowPunct/>
        <w:topLinePunct w:val="0"/>
        <w:bidi w:val="0"/>
        <w:snapToGrid w:val="0"/>
        <w:spacing w:line="420" w:lineRule="exact"/>
        <w:ind w:firstLine="424" w:firstLineChars="202"/>
        <w:textAlignment w:val="auto"/>
        <w:rPr>
          <w:rFonts w:hint="eastAsia" w:ascii="宋体" w:hAnsi="宋体" w:cs="宋体"/>
          <w:color w:val="auto"/>
          <w:highlight w:val="none"/>
        </w:rPr>
      </w:pPr>
      <w:r>
        <w:rPr>
          <w:rFonts w:hint="eastAsia" w:ascii="宋体" w:hAnsi="宋体" w:cs="宋体"/>
          <w:color w:val="auto"/>
          <w:highlight w:val="none"/>
          <w:lang w:val="en-US" w:eastAsia="zh-CN"/>
        </w:rPr>
        <w:t>2.4比选范围</w:t>
      </w:r>
      <w:r>
        <w:rPr>
          <w:rFonts w:hint="eastAsia" w:ascii="宋体" w:hAnsi="宋体" w:cs="宋体"/>
          <w:color w:val="auto"/>
          <w:highlight w:val="none"/>
        </w:rPr>
        <w:t>：</w:t>
      </w:r>
      <w:r>
        <w:rPr>
          <w:rFonts w:hint="eastAsia" w:ascii="宋体" w:hAnsi="宋体" w:cs="宋体"/>
          <w:color w:val="auto"/>
          <w:highlight w:val="none"/>
          <w:u w:val="single"/>
        </w:rPr>
        <w:t>协助采购人开展《山区高速公路数字机电建设及运维研究》调研、技术跟踪分析、最新案例收集、数字机点关键技术咨询服务、该专著评审及后续成功在国内权威出版社出版</w:t>
      </w:r>
      <w:r>
        <w:rPr>
          <w:rFonts w:hint="eastAsia" w:ascii="宋体" w:hAnsi="宋体" w:cs="宋体"/>
          <w:color w:val="auto"/>
          <w:highlight w:val="none"/>
          <w:u w:val="single"/>
          <w:lang w:eastAsia="zh-CN"/>
        </w:rPr>
        <w:t>；</w:t>
      </w:r>
      <w:r>
        <w:rPr>
          <w:rFonts w:hint="eastAsia" w:ascii="宋体" w:hAnsi="宋体" w:cs="宋体"/>
          <w:color w:val="auto"/>
          <w:highlight w:val="none"/>
          <w:u w:val="single"/>
        </w:rPr>
        <w:t>具体详见</w:t>
      </w:r>
      <w:r>
        <w:rPr>
          <w:rFonts w:hint="eastAsia" w:ascii="宋体" w:hAnsi="宋体" w:cs="宋体"/>
          <w:color w:val="auto"/>
          <w:highlight w:val="none"/>
          <w:u w:val="single"/>
          <w:lang w:eastAsia="zh-CN"/>
        </w:rPr>
        <w:t>“</w:t>
      </w:r>
      <w:r>
        <w:rPr>
          <w:rFonts w:hint="eastAsia" w:ascii="宋体" w:hAnsi="宋体" w:cs="宋体"/>
          <w:color w:val="auto"/>
          <w:highlight w:val="none"/>
          <w:u w:val="single"/>
        </w:rPr>
        <w:t>第</w:t>
      </w:r>
      <w:r>
        <w:rPr>
          <w:rFonts w:hint="eastAsia" w:ascii="宋体" w:hAnsi="宋体" w:cs="宋体"/>
          <w:color w:val="auto"/>
          <w:highlight w:val="none"/>
          <w:u w:val="single"/>
          <w:lang w:val="en-US" w:eastAsia="zh-CN"/>
        </w:rPr>
        <w:t>四</w:t>
      </w:r>
      <w:r>
        <w:rPr>
          <w:rFonts w:hint="eastAsia" w:ascii="宋体" w:hAnsi="宋体" w:cs="宋体"/>
          <w:color w:val="auto"/>
          <w:highlight w:val="none"/>
          <w:u w:val="single"/>
        </w:rPr>
        <w:t xml:space="preserve">章 </w:t>
      </w:r>
      <w:r>
        <w:rPr>
          <w:rFonts w:hint="eastAsia" w:ascii="宋体" w:hAnsi="宋体" w:cs="宋体"/>
          <w:color w:val="auto"/>
          <w:highlight w:val="none"/>
          <w:u w:val="single"/>
          <w:lang w:val="en-US" w:eastAsia="zh-CN"/>
        </w:rPr>
        <w:t>服务要求</w:t>
      </w:r>
      <w:r>
        <w:rPr>
          <w:rFonts w:hint="eastAsia" w:ascii="宋体" w:hAnsi="宋体" w:cs="宋体"/>
          <w:color w:val="auto"/>
          <w:highlight w:val="none"/>
          <w:u w:val="single"/>
          <w:lang w:eastAsia="zh-CN"/>
        </w:rPr>
        <w:t>”</w:t>
      </w:r>
      <w:r>
        <w:rPr>
          <w:rFonts w:hint="eastAsia" w:ascii="宋体" w:hAnsi="宋体" w:cs="宋体"/>
          <w:color w:val="auto"/>
          <w:szCs w:val="21"/>
          <w:highlight w:val="none"/>
          <w:u w:val="none"/>
          <w:lang w:eastAsia="zh-CN"/>
        </w:rPr>
        <w:t>。</w:t>
      </w:r>
    </w:p>
    <w:bookmarkEnd w:id="44"/>
    <w:bookmarkEnd w:id="45"/>
    <w:p w14:paraId="75CC5A4B">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r>
        <w:rPr>
          <w:rFonts w:hint="eastAsia" w:ascii="宋体" w:hAnsi="宋体" w:cs="宋体"/>
          <w:color w:val="auto"/>
          <w:highlight w:val="none"/>
          <w:u w:val="single"/>
        </w:rPr>
        <w:t>服务期限暂定10个月，具体按采购人统筹安排</w:t>
      </w:r>
      <w:r>
        <w:rPr>
          <w:rFonts w:hint="eastAsia" w:ascii="宋体" w:hAnsi="宋体" w:cs="宋体"/>
          <w:color w:val="auto"/>
          <w:highlight w:val="none"/>
        </w:rPr>
        <w:t>。</w:t>
      </w:r>
    </w:p>
    <w:p w14:paraId="2C492576">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46" w:name="_Toc144974482"/>
      <w:bookmarkStart w:id="47" w:name="_Toc152045514"/>
      <w:bookmarkStart w:id="48" w:name="_Toc246996160"/>
      <w:bookmarkStart w:id="49" w:name="_Toc11329215"/>
      <w:bookmarkStart w:id="50" w:name="_Toc30356"/>
      <w:bookmarkStart w:id="51" w:name="_Toc179632530"/>
      <w:bookmarkStart w:id="52" w:name="_Toc152042290"/>
      <w:bookmarkStart w:id="53" w:name="_Toc247085674"/>
      <w:bookmarkStart w:id="54" w:name="_Toc7065"/>
      <w:bookmarkStart w:id="55" w:name="_Toc10171"/>
      <w:bookmarkStart w:id="56" w:name="_Toc507319893"/>
      <w:bookmarkStart w:id="57" w:name="_Toc246996903"/>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r>
        <w:rPr>
          <w:rFonts w:hint="eastAsia" w:ascii="宋体" w:hAnsi="宋体" w:cs="宋体"/>
          <w:b w:val="0"/>
          <w:bCs w:val="0"/>
          <w:color w:val="auto"/>
          <w:kern w:val="2"/>
          <w:sz w:val="21"/>
          <w:szCs w:val="24"/>
          <w:highlight w:val="none"/>
          <w:u w:val="single"/>
          <w:lang w:val="en-US" w:eastAsia="zh-CN" w:bidi="ar-SA"/>
        </w:rPr>
        <w:t xml:space="preserve"> 1 </w:t>
      </w:r>
      <w:r>
        <w:rPr>
          <w:rFonts w:hint="eastAsia" w:ascii="宋体" w:hAnsi="宋体" w:cs="宋体"/>
          <w:b w:val="0"/>
          <w:bCs w:val="0"/>
          <w:color w:val="auto"/>
          <w:kern w:val="2"/>
          <w:sz w:val="21"/>
          <w:szCs w:val="24"/>
          <w:highlight w:val="none"/>
          <w:lang w:val="en-US" w:eastAsia="zh-CN" w:bidi="ar-SA"/>
        </w:rPr>
        <w:t>个标段。</w:t>
      </w:r>
    </w:p>
    <w:p w14:paraId="01D20C8D">
      <w:pPr>
        <w:pStyle w:val="4"/>
        <w:spacing w:before="120" w:after="0" w:line="360" w:lineRule="auto"/>
        <w:rPr>
          <w:rFonts w:ascii="宋体" w:hAnsi="宋体" w:eastAsia="宋体" w:cs="宋体"/>
          <w:color w:val="auto"/>
          <w:highlight w:val="none"/>
        </w:rPr>
      </w:pPr>
      <w:bookmarkStart w:id="58" w:name="_Toc9929"/>
      <w:r>
        <w:rPr>
          <w:rFonts w:hint="eastAsia" w:ascii="宋体" w:hAnsi="宋体" w:eastAsia="宋体" w:cs="宋体"/>
          <w:color w:val="auto"/>
          <w:highlight w:val="none"/>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14:paraId="587B7160">
      <w:pPr>
        <w:spacing w:line="400" w:lineRule="exact"/>
        <w:ind w:firstLine="420" w:firstLineChars="200"/>
        <w:rPr>
          <w:rFonts w:ascii="宋体" w:hAnsi="宋体" w:cs="宋体"/>
          <w:color w:val="auto"/>
          <w:szCs w:val="21"/>
          <w:highlight w:val="none"/>
          <w:shd w:val="clear" w:color="auto" w:fill="FFFFFF"/>
        </w:rPr>
      </w:pPr>
      <w:bookmarkStart w:id="59" w:name="_Toc152045515"/>
      <w:bookmarkStart w:id="60" w:name="_Toc247085675"/>
      <w:bookmarkStart w:id="61" w:name="_Toc246996904"/>
      <w:bookmarkStart w:id="62" w:name="_Toc144974483"/>
      <w:bookmarkStart w:id="63" w:name="_Toc246996161"/>
      <w:bookmarkStart w:id="64" w:name="_Toc179632531"/>
      <w:bookmarkStart w:id="65" w:name="_Toc152042291"/>
      <w:r>
        <w:rPr>
          <w:rFonts w:hint="eastAsia" w:ascii="宋体" w:hAnsi="宋体" w:cs="宋体"/>
          <w:color w:val="auto"/>
          <w:szCs w:val="21"/>
          <w:highlight w:val="none"/>
          <w:shd w:val="clear" w:color="auto" w:fill="FFFFFF"/>
        </w:rPr>
        <w:t>3.1 资质要求</w:t>
      </w:r>
      <w:r>
        <w:rPr>
          <w:rFonts w:hint="eastAsia" w:ascii="宋体" w:hAnsi="宋体" w:cs="宋体"/>
          <w:color w:val="auto"/>
          <w:szCs w:val="21"/>
          <w:highlight w:val="none"/>
          <w:shd w:val="clear" w:color="auto" w:fill="FFFFFF"/>
          <w:lang w:eastAsia="zh-CN"/>
        </w:rPr>
        <w:t>：</w:t>
      </w:r>
      <w:r>
        <w:rPr>
          <w:rFonts w:hint="eastAsia" w:ascii="宋体" w:hAnsi="宋体" w:cs="宋体"/>
          <w:color w:val="auto"/>
          <w:highlight w:val="none"/>
          <w:lang w:eastAsia="zh-CN"/>
        </w:rPr>
        <w:t>报价人具有独立法人资格及有效的营业执照。</w:t>
      </w:r>
    </w:p>
    <w:p w14:paraId="64B0FA14">
      <w:pPr>
        <w:keepNext w:val="0"/>
        <w:keepLines w:val="0"/>
        <w:pageBreakBefore w:val="0"/>
        <w:kinsoku/>
        <w:overflowPunct/>
        <w:topLinePunct w:val="0"/>
        <w:bidi w:val="0"/>
        <w:adjustRightInd w:val="0"/>
        <w:snapToGrid w:val="0"/>
        <w:spacing w:line="420" w:lineRule="exact"/>
        <w:ind w:leftChars="0"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2</w:t>
      </w:r>
      <w:r>
        <w:rPr>
          <w:rFonts w:hint="eastAsia" w:ascii="宋体" w:hAnsi="宋体" w:cs="宋体"/>
          <w:color w:val="auto"/>
          <w:szCs w:val="21"/>
          <w:highlight w:val="none"/>
          <w:shd w:val="clear" w:color="auto" w:fill="FFFFFF"/>
        </w:rPr>
        <w:t xml:space="preserve"> </w:t>
      </w:r>
      <w:r>
        <w:rPr>
          <w:rFonts w:hint="eastAsia" w:ascii="宋体" w:hAnsi="宋体" w:cs="宋体"/>
          <w:color w:val="auto"/>
          <w:szCs w:val="21"/>
          <w:highlight w:val="none"/>
          <w:shd w:val="clear" w:color="auto" w:fill="FFFFFF"/>
          <w:lang w:val="en-US" w:eastAsia="zh-CN"/>
        </w:rPr>
        <w:t>业绩要求：2021年1月1日至竞争性比选文件发出之日（以合同签订时间为准）起至少承担一项合同金额不低于20万元的类似技术咨询服务业绩。</w:t>
      </w:r>
    </w:p>
    <w:p w14:paraId="1A06C8AB">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eastAsia="宋体" w:cs="宋体"/>
          <w:color w:val="auto"/>
          <w:sz w:val="21"/>
          <w:szCs w:val="21"/>
          <w:highlight w:val="none"/>
          <w:lang w:val="en-US" w:eastAsia="zh-CN"/>
        </w:rPr>
        <w:t>。</w:t>
      </w:r>
    </w:p>
    <w:p w14:paraId="3FFF4C2C">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 xml:space="preserve"> 本次比选不接受联合体报价。</w:t>
      </w:r>
    </w:p>
    <w:p w14:paraId="114D0F02">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highlight w:val="none"/>
          <w:shd w:val="clear" w:color="auto" w:fill="FFFFFF"/>
        </w:rPr>
        <w:t>单位负责人为同一人或者存在控股、管理关系的不同单位，不得同时参加本项目报价，否则均按无效报价处理。</w:t>
      </w:r>
    </w:p>
    <w:p w14:paraId="3D7F448D">
      <w:pPr>
        <w:pStyle w:val="4"/>
        <w:spacing w:before="120" w:after="0" w:line="400" w:lineRule="exact"/>
        <w:rPr>
          <w:rFonts w:hint="eastAsia" w:ascii="宋体" w:hAnsi="宋体" w:eastAsia="宋体" w:cs="宋体"/>
          <w:color w:val="auto"/>
          <w:highlight w:val="none"/>
        </w:rPr>
      </w:pPr>
      <w:bookmarkStart w:id="66" w:name="_Toc1968"/>
      <w:bookmarkStart w:id="67" w:name="_Toc11329216"/>
      <w:bookmarkStart w:id="68" w:name="_Toc507319894"/>
      <w:bookmarkStart w:id="69" w:name="_Toc25619"/>
      <w:bookmarkStart w:id="70" w:name="_Toc12460"/>
      <w:bookmarkStart w:id="71" w:name="_Toc14361"/>
      <w:r>
        <w:rPr>
          <w:rFonts w:hint="eastAsia" w:ascii="宋体" w:hAnsi="宋体" w:eastAsia="宋体" w:cs="宋体"/>
          <w:color w:val="auto"/>
          <w:highlight w:val="none"/>
        </w:rPr>
        <w:t>4. 评标办法</w:t>
      </w:r>
      <w:bookmarkEnd w:id="66"/>
    </w:p>
    <w:p w14:paraId="78EDB4BF">
      <w:pPr>
        <w:keepNext/>
        <w:keepLines/>
        <w:pageBreakBefore w:val="0"/>
        <w:widowControl w:val="0"/>
        <w:kinsoku/>
        <w:wordWrap/>
        <w:overflowPunct/>
        <w:topLinePunct w:val="0"/>
        <w:autoSpaceDE/>
        <w:autoSpaceDN/>
        <w:bidi w:val="0"/>
        <w:adjustRightInd/>
        <w:snapToGrid/>
        <w:spacing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本项目采用经评审的</w:t>
      </w:r>
      <w:r>
        <w:rPr>
          <w:rFonts w:hint="eastAsia" w:ascii="宋体" w:hAnsi="宋体" w:cs="宋体"/>
          <w:b w:val="0"/>
          <w:bCs w:val="0"/>
          <w:color w:val="auto"/>
          <w:kern w:val="2"/>
          <w:sz w:val="21"/>
          <w:szCs w:val="24"/>
          <w:highlight w:val="none"/>
          <w:lang w:val="en-US" w:eastAsia="zh-CN" w:bidi="ar-SA"/>
        </w:rPr>
        <w:t>综合评估法</w:t>
      </w:r>
    </w:p>
    <w:p w14:paraId="066A2EB0">
      <w:pPr>
        <w:pStyle w:val="4"/>
        <w:spacing w:before="120" w:after="0" w:line="400" w:lineRule="exact"/>
        <w:rPr>
          <w:rFonts w:ascii="宋体" w:hAnsi="宋体" w:eastAsia="宋体" w:cs="宋体"/>
          <w:color w:val="auto"/>
          <w:highlight w:val="none"/>
        </w:rPr>
      </w:pPr>
      <w:bookmarkStart w:id="72" w:name="_Toc19253"/>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59"/>
      <w:bookmarkEnd w:id="60"/>
      <w:bookmarkEnd w:id="61"/>
      <w:bookmarkEnd w:id="62"/>
      <w:bookmarkEnd w:id="63"/>
      <w:bookmarkEnd w:id="64"/>
      <w:bookmarkEnd w:id="65"/>
      <w:bookmarkEnd w:id="67"/>
      <w:bookmarkEnd w:id="68"/>
      <w:bookmarkEnd w:id="69"/>
      <w:bookmarkEnd w:id="70"/>
      <w:bookmarkEnd w:id="71"/>
      <w:bookmarkEnd w:id="72"/>
    </w:p>
    <w:p w14:paraId="328DD2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73" w:name="_Toc246996162"/>
      <w:bookmarkStart w:id="74" w:name="_Toc152045516"/>
      <w:bookmarkStart w:id="75" w:name="_Toc11329217"/>
      <w:bookmarkStart w:id="76" w:name="_Toc246996905"/>
      <w:bookmarkStart w:id="77" w:name="_Toc152042292"/>
      <w:bookmarkStart w:id="78" w:name="_Toc144974484"/>
      <w:bookmarkStart w:id="79" w:name="_Toc179632532"/>
      <w:bookmarkStart w:id="80" w:name="_Toc507319895"/>
      <w:bookmarkStart w:id="81" w:name="_Toc247085676"/>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14:paraId="05C22A2F">
      <w:pPr>
        <w:pStyle w:val="4"/>
        <w:spacing w:before="120" w:after="0" w:line="400" w:lineRule="exact"/>
        <w:rPr>
          <w:rFonts w:ascii="宋体" w:hAnsi="宋体" w:eastAsia="宋体" w:cs="宋体"/>
          <w:color w:val="auto"/>
          <w:highlight w:val="none"/>
        </w:rPr>
      </w:pPr>
      <w:bookmarkStart w:id="82" w:name="_Toc23205"/>
      <w:bookmarkStart w:id="83" w:name="_Toc31493"/>
      <w:bookmarkStart w:id="84" w:name="_Toc16686"/>
      <w:bookmarkStart w:id="85" w:name="_Toc9131"/>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73"/>
      <w:bookmarkEnd w:id="74"/>
      <w:bookmarkEnd w:id="75"/>
      <w:bookmarkEnd w:id="76"/>
      <w:bookmarkEnd w:id="77"/>
      <w:bookmarkEnd w:id="78"/>
      <w:bookmarkEnd w:id="79"/>
      <w:bookmarkEnd w:id="80"/>
      <w:bookmarkEnd w:id="81"/>
      <w:r>
        <w:rPr>
          <w:rFonts w:hint="eastAsia" w:ascii="宋体" w:hAnsi="宋体" w:eastAsia="宋体" w:cs="宋体"/>
          <w:color w:val="auto"/>
          <w:highlight w:val="none"/>
        </w:rPr>
        <w:t>及相关事宜</w:t>
      </w:r>
      <w:bookmarkEnd w:id="82"/>
      <w:bookmarkEnd w:id="83"/>
      <w:bookmarkEnd w:id="84"/>
      <w:bookmarkEnd w:id="85"/>
    </w:p>
    <w:p w14:paraId="2856ED62">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shd w:val="clear" w:color="auto" w:fill="FFFFFF"/>
        </w:rPr>
        <w:t>上午1</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highlight w:val="none"/>
        </w:rPr>
        <w:t>（北京时间）。</w:t>
      </w:r>
    </w:p>
    <w:p w14:paraId="1AAE3FFF">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.2开标时间：</w:t>
      </w:r>
      <w:r>
        <w:rPr>
          <w:rFonts w:hint="eastAsia" w:ascii="宋体" w:hAnsi="宋体" w:cs="宋体"/>
          <w:color w:val="auto"/>
          <w:szCs w:val="21"/>
          <w:highlight w:val="none"/>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p>
    <w:p w14:paraId="158A3541">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.3投标文件递交地点：</w:t>
      </w:r>
      <w:bookmarkStart w:id="86"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bookmarkEnd w:id="86"/>
    </w:p>
    <w:p w14:paraId="3303084F">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14:paraId="75929D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14:paraId="2B60CCA0">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顺丰等快递公司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竞争性比选响应文件邮寄至重庆首讯科技股份有限公司（重庆市渝北区龙溪街道新南路52号东界龙湖三楼），否则采购人有权拒收，采用邮寄方式的报价人默认认可采购人的开标结果，不得由此提出任何质疑。</w:t>
      </w:r>
    </w:p>
    <w:p w14:paraId="68EB9548">
      <w:pPr>
        <w:pStyle w:val="4"/>
        <w:spacing w:before="120" w:after="0" w:line="400" w:lineRule="exact"/>
        <w:rPr>
          <w:rFonts w:ascii="宋体" w:hAnsi="宋体" w:eastAsia="宋体" w:cs="宋体"/>
          <w:color w:val="auto"/>
          <w:highlight w:val="none"/>
        </w:rPr>
      </w:pPr>
      <w:bookmarkStart w:id="87" w:name="_Toc152045517"/>
      <w:bookmarkStart w:id="88" w:name="_Toc247085678"/>
      <w:bookmarkStart w:id="89" w:name="_Toc246996907"/>
      <w:bookmarkStart w:id="90" w:name="_Toc152042293"/>
      <w:bookmarkStart w:id="91" w:name="_Toc14412"/>
      <w:bookmarkStart w:id="92" w:name="_Toc11329219"/>
      <w:bookmarkStart w:id="93" w:name="_Toc507319897"/>
      <w:bookmarkStart w:id="94" w:name="_Toc246996164"/>
      <w:bookmarkStart w:id="95" w:name="_Toc144974485"/>
      <w:bookmarkStart w:id="96" w:name="_Toc18402"/>
      <w:bookmarkStart w:id="97" w:name="_Toc21615"/>
      <w:bookmarkStart w:id="98" w:name="_Toc393"/>
      <w:bookmarkStart w:id="99" w:name="_Toc179632534"/>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87"/>
      <w:bookmarkEnd w:id="88"/>
      <w:bookmarkEnd w:id="89"/>
      <w:bookmarkEnd w:id="90"/>
      <w:bookmarkEnd w:id="91"/>
      <w:bookmarkEnd w:id="92"/>
      <w:bookmarkEnd w:id="93"/>
      <w:bookmarkEnd w:id="94"/>
      <w:bookmarkEnd w:id="95"/>
      <w:bookmarkEnd w:id="96"/>
      <w:bookmarkEnd w:id="97"/>
      <w:bookmarkEnd w:id="98"/>
      <w:bookmarkEnd w:id="99"/>
    </w:p>
    <w:tbl>
      <w:tblPr>
        <w:tblStyle w:val="42"/>
        <w:tblW w:w="9709" w:type="dxa"/>
        <w:tblInd w:w="0" w:type="dxa"/>
        <w:tblLayout w:type="fixed"/>
        <w:tblCellMar>
          <w:top w:w="0" w:type="dxa"/>
          <w:left w:w="108" w:type="dxa"/>
          <w:bottom w:w="0" w:type="dxa"/>
          <w:right w:w="108" w:type="dxa"/>
        </w:tblCellMar>
      </w:tblPr>
      <w:tblGrid>
        <w:gridCol w:w="9709"/>
      </w:tblGrid>
      <w:tr w14:paraId="411A00A3">
        <w:tblPrEx>
          <w:tblCellMar>
            <w:top w:w="0" w:type="dxa"/>
            <w:left w:w="108" w:type="dxa"/>
            <w:bottom w:w="0" w:type="dxa"/>
            <w:right w:w="108" w:type="dxa"/>
          </w:tblCellMar>
        </w:tblPrEx>
        <w:trPr>
          <w:trHeight w:val="520" w:hRule="atLeast"/>
        </w:trPr>
        <w:tc>
          <w:tcPr>
            <w:tcW w:w="9709" w:type="dxa"/>
            <w:vAlign w:val="center"/>
          </w:tcPr>
          <w:p w14:paraId="30CAE584">
            <w:pPr>
              <w:pStyle w:val="102"/>
              <w:spacing w:before="0" w:beforeAutospacing="0" w:after="0" w:afterAutospacing="0" w:line="400" w:lineRule="exact"/>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14:paraId="41B5705D">
        <w:tblPrEx>
          <w:tblCellMar>
            <w:top w:w="0" w:type="dxa"/>
            <w:left w:w="108" w:type="dxa"/>
            <w:bottom w:w="0" w:type="dxa"/>
            <w:right w:w="108" w:type="dxa"/>
          </w:tblCellMar>
        </w:tblPrEx>
        <w:trPr>
          <w:trHeight w:val="510" w:hRule="atLeast"/>
        </w:trPr>
        <w:tc>
          <w:tcPr>
            <w:tcW w:w="9709" w:type="dxa"/>
            <w:vAlign w:val="center"/>
          </w:tcPr>
          <w:p w14:paraId="1D9744A9">
            <w:pPr>
              <w:topLinePunct/>
              <w:spacing w:line="400" w:lineRule="exact"/>
              <w:ind w:left="1050" w:leftChars="200" w:hanging="630" w:hangingChars="300"/>
              <w:rPr>
                <w:rFonts w:ascii="宋体" w:hAnsi="宋体" w:cs="宋体"/>
                <w:color w:val="auto"/>
                <w:szCs w:val="21"/>
                <w:highlight w:val="none"/>
              </w:rPr>
            </w:pPr>
            <w:r>
              <w:rPr>
                <w:rFonts w:hint="eastAsia" w:ascii="宋体" w:hAnsi="宋体" w:cs="宋体"/>
                <w:color w:val="auto"/>
                <w:szCs w:val="21"/>
                <w:highlight w:val="none"/>
              </w:rPr>
              <w:t>地址：重庆市渝北区新南路52号东界龙湖三楼</w:t>
            </w:r>
          </w:p>
        </w:tc>
      </w:tr>
      <w:tr w14:paraId="08638AB4">
        <w:tblPrEx>
          <w:tblCellMar>
            <w:top w:w="0" w:type="dxa"/>
            <w:left w:w="108" w:type="dxa"/>
            <w:bottom w:w="0" w:type="dxa"/>
            <w:right w:w="108" w:type="dxa"/>
          </w:tblCellMar>
        </w:tblPrEx>
        <w:trPr>
          <w:trHeight w:val="448" w:hRule="atLeast"/>
        </w:trPr>
        <w:tc>
          <w:tcPr>
            <w:tcW w:w="9709" w:type="dxa"/>
            <w:vAlign w:val="center"/>
          </w:tcPr>
          <w:p w14:paraId="290253AC">
            <w:pPr>
              <w:topLinePunct/>
              <w:spacing w:line="400" w:lineRule="exact"/>
              <w:ind w:firstLine="420" w:firstLineChars="200"/>
              <w:rPr>
                <w:rFonts w:hint="default" w:eastAsia="宋体"/>
                <w:color w:val="auto"/>
                <w:highlight w:val="none"/>
                <w:lang w:val="en-US" w:eastAsia="zh-CN"/>
              </w:rPr>
            </w:pPr>
            <w:r>
              <w:rPr>
                <w:rFonts w:hint="eastAsia" w:ascii="宋体" w:hAnsi="宋体" w:cs="宋体"/>
                <w:color w:val="auto"/>
                <w:szCs w:val="21"/>
                <w:highlight w:val="none"/>
              </w:rPr>
              <w:t>项目技术联系人：</w:t>
            </w:r>
            <w:r>
              <w:rPr>
                <w:rFonts w:hint="eastAsia" w:ascii="宋体" w:hAnsi="宋体" w:cs="宋体"/>
                <w:color w:val="auto"/>
                <w:szCs w:val="21"/>
                <w:highlight w:val="none"/>
                <w:lang w:val="en-US" w:eastAsia="zh-CN"/>
              </w:rPr>
              <w:t>汪</w:t>
            </w:r>
            <w:r>
              <w:rPr>
                <w:rFonts w:hint="eastAsia" w:ascii="宋体" w:hAnsi="宋体" w:cs="宋体"/>
                <w:color w:val="auto"/>
                <w:szCs w:val="21"/>
                <w:highlight w:val="none"/>
              </w:rPr>
              <w:t xml:space="preserve">老师 </w:t>
            </w:r>
            <w:r>
              <w:rPr>
                <w:rFonts w:ascii="宋体" w:hAnsi="宋体" w:cs="宋体"/>
                <w:color w:val="auto"/>
                <w:szCs w:val="21"/>
                <w:highlight w:val="none"/>
              </w:rPr>
              <w:t xml:space="preserve">      </w:t>
            </w:r>
            <w:r>
              <w:rPr>
                <w:rFonts w:hint="eastAsia" w:ascii="宋体" w:hAnsi="宋体" w:cs="宋体"/>
                <w:color w:val="auto"/>
                <w:szCs w:val="21"/>
                <w:highlight w:val="none"/>
              </w:rPr>
              <w:t xml:space="preserve"> 电 话：15310181142</w:t>
            </w:r>
          </w:p>
        </w:tc>
      </w:tr>
      <w:tr w14:paraId="062BD539">
        <w:tblPrEx>
          <w:tblCellMar>
            <w:top w:w="0" w:type="dxa"/>
            <w:left w:w="108" w:type="dxa"/>
            <w:bottom w:w="0" w:type="dxa"/>
            <w:right w:w="108" w:type="dxa"/>
          </w:tblCellMar>
        </w:tblPrEx>
        <w:trPr>
          <w:trHeight w:val="448" w:hRule="atLeast"/>
        </w:trPr>
        <w:tc>
          <w:tcPr>
            <w:tcW w:w="9709" w:type="dxa"/>
            <w:vAlign w:val="center"/>
          </w:tcPr>
          <w:p w14:paraId="4B08A858">
            <w:pPr>
              <w:topLinePunct/>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项目商务联系人：</w:t>
            </w:r>
            <w:r>
              <w:rPr>
                <w:rFonts w:hint="eastAsia" w:ascii="宋体" w:hAnsi="宋体" w:cs="宋体"/>
                <w:color w:val="auto"/>
                <w:szCs w:val="21"/>
                <w:highlight w:val="none"/>
                <w:lang w:val="en-US" w:eastAsia="zh-CN"/>
              </w:rPr>
              <w:t>余</w:t>
            </w:r>
            <w:r>
              <w:rPr>
                <w:rFonts w:hint="eastAsia" w:ascii="宋体" w:hAnsi="宋体" w:cs="宋体"/>
                <w:color w:val="auto"/>
                <w:szCs w:val="21"/>
                <w:highlight w:val="none"/>
              </w:rPr>
              <w:t>老师        电 话：</w:t>
            </w:r>
            <w:r>
              <w:rPr>
                <w:rFonts w:hint="eastAsia" w:ascii="宋体" w:hAnsi="宋体" w:cs="宋体"/>
                <w:color w:val="auto"/>
                <w:szCs w:val="21"/>
                <w:highlight w:val="none"/>
                <w:lang w:val="en-US" w:eastAsia="zh-CN"/>
              </w:rPr>
              <w:t>13101153601</w:t>
            </w:r>
          </w:p>
        </w:tc>
      </w:tr>
    </w:tbl>
    <w:p w14:paraId="594BD840">
      <w:pPr>
        <w:rPr>
          <w:color w:val="auto"/>
          <w:highlight w:val="none"/>
        </w:rPr>
      </w:pPr>
    </w:p>
    <w:p w14:paraId="0AB50DE8">
      <w:pPr>
        <w:pStyle w:val="28"/>
        <w:rPr>
          <w:color w:val="auto"/>
          <w:highlight w:val="none"/>
        </w:rPr>
      </w:pPr>
    </w:p>
    <w:p w14:paraId="6C37184B">
      <w:pPr>
        <w:rPr>
          <w:color w:val="auto"/>
          <w:highlight w:val="none"/>
        </w:rPr>
      </w:pPr>
    </w:p>
    <w:p w14:paraId="18ABF154">
      <w:pPr>
        <w:pStyle w:val="28"/>
        <w:rPr>
          <w:color w:val="auto"/>
          <w:highlight w:val="none"/>
        </w:rPr>
      </w:pPr>
    </w:p>
    <w:p w14:paraId="1755F591">
      <w:pPr>
        <w:pStyle w:val="28"/>
        <w:rPr>
          <w:color w:val="auto"/>
          <w:highlight w:val="none"/>
        </w:rPr>
      </w:pPr>
    </w:p>
    <w:bookmarkEnd w:id="16"/>
    <w:bookmarkEnd w:id="17"/>
    <w:p w14:paraId="57BA6B2E">
      <w:pPr>
        <w:pStyle w:val="3"/>
        <w:spacing w:before="0" w:after="0" w:line="360" w:lineRule="auto"/>
        <w:jc w:val="center"/>
        <w:rPr>
          <w:rFonts w:ascii="宋体" w:hAnsi="宋体" w:cs="宋体"/>
          <w:color w:val="auto"/>
          <w:highlight w:val="none"/>
        </w:rPr>
      </w:pPr>
      <w:bookmarkStart w:id="100" w:name="_Toc152042303"/>
      <w:bookmarkStart w:id="101" w:name="_Toc152045527"/>
      <w:bookmarkStart w:id="102" w:name="_Toc246996173"/>
      <w:bookmarkStart w:id="103" w:name="_Toc507319898"/>
      <w:bookmarkStart w:id="104" w:name="_Toc246996916"/>
      <w:bookmarkStart w:id="105" w:name="_Toc247085687"/>
      <w:bookmarkStart w:id="106" w:name="_Toc144974495"/>
      <w:bookmarkStart w:id="107" w:name="_Toc179632544"/>
      <w:bookmarkStart w:id="108" w:name="_Toc2000405"/>
      <w:r>
        <w:rPr>
          <w:rFonts w:hint="eastAsia" w:ascii="宋体" w:hAnsi="宋体" w:cs="宋体"/>
          <w:color w:val="auto"/>
          <w:highlight w:val="none"/>
        </w:rPr>
        <w:br w:type="page"/>
      </w:r>
      <w:bookmarkStart w:id="109" w:name="_Toc28068"/>
      <w:r>
        <w:rPr>
          <w:rFonts w:hint="eastAsia" w:ascii="宋体" w:hAnsi="宋体" w:cs="宋体"/>
          <w:color w:val="auto"/>
          <w:highlight w:val="none"/>
        </w:rPr>
        <w:t>第二章 报价人须知</w:t>
      </w:r>
      <w:bookmarkEnd w:id="100"/>
      <w:bookmarkEnd w:id="101"/>
      <w:bookmarkEnd w:id="102"/>
      <w:bookmarkEnd w:id="103"/>
      <w:bookmarkEnd w:id="104"/>
      <w:bookmarkEnd w:id="105"/>
      <w:bookmarkEnd w:id="106"/>
      <w:bookmarkEnd w:id="107"/>
      <w:bookmarkEnd w:id="108"/>
      <w:bookmarkEnd w:id="109"/>
    </w:p>
    <w:tbl>
      <w:tblPr>
        <w:tblStyle w:val="42"/>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08F0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97" w:type="dxa"/>
            <w:vAlign w:val="center"/>
          </w:tcPr>
          <w:p w14:paraId="14718AA6">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bookmarkStart w:id="110" w:name="_Toc326760840"/>
            <w:r>
              <w:rPr>
                <w:rFonts w:hint="eastAsia" w:ascii="宋体" w:hAnsi="宋体" w:cs="宋体"/>
                <w:b/>
                <w:color w:val="auto"/>
                <w:kern w:val="0"/>
                <w:szCs w:val="21"/>
                <w:highlight w:val="none"/>
              </w:rPr>
              <w:t>序号</w:t>
            </w:r>
          </w:p>
        </w:tc>
        <w:tc>
          <w:tcPr>
            <w:tcW w:w="2106" w:type="dxa"/>
            <w:vAlign w:val="center"/>
          </w:tcPr>
          <w:p w14:paraId="597C2C67">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14:paraId="70A0F998">
            <w:pPr>
              <w:keepNext w:val="0"/>
              <w:keepLines w:val="0"/>
              <w:pageBreakBefore w:val="0"/>
              <w:widowControl w:val="0"/>
              <w:kinsoku/>
              <w:wordWrap/>
              <w:overflowPunct/>
              <w:bidi w:val="0"/>
              <w:spacing w:line="400" w:lineRule="exact"/>
              <w:ind w:firstLine="422" w:firstLineChars="200"/>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0641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210FFD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14:paraId="76DD3E0C">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14:paraId="50D40C6A">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14:paraId="564738C9">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址：重庆市渝北区新南路52号东界龙湖三楼</w:t>
            </w:r>
          </w:p>
          <w:p w14:paraId="11242BA5">
            <w:pPr>
              <w:keepNext w:val="0"/>
              <w:keepLines w:val="0"/>
              <w:pageBreakBefore w:val="0"/>
              <w:kinsoku/>
              <w:wordWrap/>
              <w:overflowPunct/>
              <w:bidi w:val="0"/>
              <w:spacing w:line="36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bookmarkStart w:id="235" w:name="_GoBack"/>
            <w:bookmarkEnd w:id="235"/>
            <w:r>
              <w:rPr>
                <w:rFonts w:hint="eastAsia" w:ascii="宋体" w:hAnsi="宋体" w:cs="宋体"/>
                <w:color w:val="auto"/>
                <w:szCs w:val="21"/>
                <w:highlight w:val="none"/>
                <w:lang w:val="en-US" w:eastAsia="zh-CN"/>
              </w:rPr>
              <w:t>余</w:t>
            </w:r>
            <w:r>
              <w:rPr>
                <w:rFonts w:hint="eastAsia" w:ascii="宋体" w:hAnsi="宋体" w:cs="宋体"/>
                <w:color w:val="auto"/>
                <w:szCs w:val="21"/>
                <w:highlight w:val="none"/>
              </w:rPr>
              <w:t>老师</w:t>
            </w:r>
          </w:p>
          <w:p w14:paraId="2A4C1279">
            <w:pPr>
              <w:keepNext w:val="0"/>
              <w:keepLines w:val="0"/>
              <w:pageBreakBefore w:val="0"/>
              <w:widowControl w:val="0"/>
              <w:kinsoku/>
              <w:wordWrap/>
              <w:overflowPunct/>
              <w:topLinePunct/>
              <w:bidi w:val="0"/>
              <w:spacing w:line="400" w:lineRule="exact"/>
              <w:ind w:firstLine="420" w:firstLineChars="200"/>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rPr>
              <w:t>电  话：</w:t>
            </w:r>
            <w:r>
              <w:rPr>
                <w:rFonts w:hint="eastAsia" w:ascii="宋体" w:hAnsi="宋体" w:cs="宋体"/>
                <w:color w:val="auto"/>
                <w:szCs w:val="21"/>
                <w:highlight w:val="none"/>
                <w:lang w:val="en-US" w:eastAsia="zh-CN"/>
              </w:rPr>
              <w:t>13101153601</w:t>
            </w:r>
          </w:p>
        </w:tc>
      </w:tr>
      <w:tr w14:paraId="3532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2A1F5499">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14:paraId="777C66B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14:paraId="7EE09C5A">
            <w:pPr>
              <w:keepNext w:val="0"/>
              <w:keepLines w:val="0"/>
              <w:pageBreakBefore w:val="0"/>
              <w:widowControl w:val="0"/>
              <w:kinsoku/>
              <w:wordWrap/>
              <w:overflowPunct/>
              <w:bidi w:val="0"/>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《山区高速公路数字机电建设及运维研究》专著编制咨询服务</w:t>
            </w:r>
          </w:p>
        </w:tc>
      </w:tr>
      <w:tr w14:paraId="4ADC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7D7F672">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14:paraId="4FF5C3F6">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lang w:val="en-US" w:eastAsia="zh-CN"/>
              </w:rPr>
              <w:t>项目地点</w:t>
            </w:r>
          </w:p>
        </w:tc>
        <w:tc>
          <w:tcPr>
            <w:tcW w:w="7104" w:type="dxa"/>
            <w:vAlign w:val="center"/>
          </w:tcPr>
          <w:p w14:paraId="3A37CEDF">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见比选公告</w:t>
            </w:r>
          </w:p>
        </w:tc>
      </w:tr>
      <w:tr w14:paraId="7BCD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DA7AC9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14:paraId="205A8159">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项目规模</w:t>
            </w:r>
          </w:p>
        </w:tc>
        <w:tc>
          <w:tcPr>
            <w:tcW w:w="7104" w:type="dxa"/>
            <w:vAlign w:val="center"/>
          </w:tcPr>
          <w:p w14:paraId="4B60B45A">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14:paraId="79E3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B8E5A8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14:paraId="06B1B79A">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14:paraId="2DD78199">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14:paraId="1E78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0076F7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14:paraId="1902CB5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rPr>
              <w:t>服务期限</w:t>
            </w:r>
          </w:p>
        </w:tc>
        <w:tc>
          <w:tcPr>
            <w:tcW w:w="7104" w:type="dxa"/>
            <w:vAlign w:val="center"/>
          </w:tcPr>
          <w:p w14:paraId="2DE61C1B">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14:paraId="480C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6C45F63">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14:paraId="1E5DED14">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14:paraId="17598663">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比选文件“第四章 服务要求”</w:t>
            </w:r>
          </w:p>
        </w:tc>
      </w:tr>
      <w:tr w14:paraId="5249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F38B5E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14:paraId="766B38D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14:paraId="528030AD">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14:paraId="3932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C75D7B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14:paraId="228AE0BB">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14:paraId="00B0DFC3">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14:paraId="07AA41CE">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14:paraId="037F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7D95533">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14:paraId="7E4C7E3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14:paraId="17AFFC66">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14:paraId="0C0A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F204DA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14:paraId="48F5D6A9">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14:paraId="57D6FAF2">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65C6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245A3DB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106" w:type="dxa"/>
            <w:vAlign w:val="center"/>
          </w:tcPr>
          <w:p w14:paraId="63EFC6A6">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14:paraId="788BD316">
            <w:pPr>
              <w:keepNext w:val="0"/>
              <w:keepLines w:val="0"/>
              <w:pageBreakBefore w:val="0"/>
              <w:widowControl w:val="0"/>
              <w:kinsoku/>
              <w:wordWrap/>
              <w:overflowPunct/>
              <w:bidi w:val="0"/>
              <w:spacing w:line="400" w:lineRule="exact"/>
              <w:ind w:firstLine="422" w:firstLineChars="200"/>
              <w:textAlignment w:val="auto"/>
              <w:rPr>
                <w:rFonts w:ascii="宋体" w:hAnsi="宋体" w:cs="宋体"/>
                <w:color w:val="auto"/>
                <w:kern w:val="0"/>
                <w:szCs w:val="21"/>
                <w:highlight w:val="none"/>
              </w:rPr>
            </w:pPr>
            <w:r>
              <w:rPr>
                <w:rFonts w:hint="eastAsia" w:ascii="宋体" w:hAnsi="宋体" w:cs="宋体"/>
                <w:b/>
                <w:color w:val="auto"/>
                <w:kern w:val="0"/>
                <w:szCs w:val="21"/>
                <w:highlight w:val="none"/>
              </w:rPr>
              <w:t>不允许负偏差</w:t>
            </w:r>
          </w:p>
        </w:tc>
      </w:tr>
      <w:tr w14:paraId="7D3B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F32AB4C">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2106" w:type="dxa"/>
            <w:vAlign w:val="center"/>
          </w:tcPr>
          <w:p w14:paraId="0D965056">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14:paraId="088B9EB3">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14:paraId="1AC3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D24DC2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2106" w:type="dxa"/>
            <w:vAlign w:val="center"/>
          </w:tcPr>
          <w:p w14:paraId="3DC685DB">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14:paraId="783B813B">
            <w:pPr>
              <w:pStyle w:val="149"/>
              <w:keepNext w:val="0"/>
              <w:keepLines w:val="0"/>
              <w:pageBreakBefore w:val="0"/>
              <w:widowControl w:val="0"/>
              <w:kinsoku/>
              <w:wordWrap/>
              <w:overflowPunct/>
              <w:bidi w:val="0"/>
              <w:spacing w:line="4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14:paraId="78AC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vAlign w:val="center"/>
          </w:tcPr>
          <w:p w14:paraId="63FC4FF1">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2106" w:type="dxa"/>
            <w:tcBorders>
              <w:bottom w:val="single" w:color="auto" w:sz="4" w:space="0"/>
            </w:tcBorders>
            <w:vAlign w:val="center"/>
          </w:tcPr>
          <w:p w14:paraId="025F45D7">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14:paraId="5217F547">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1.投标报价：</w:t>
            </w:r>
          </w:p>
          <w:p w14:paraId="0D516494">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本项目采用总价包干报价，</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人所报投标总报价应包含但不限于完成本项目</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内容全部工作内容所需的人工、材料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服务</w:t>
            </w:r>
            <w:r>
              <w:rPr>
                <w:rFonts w:hint="eastAsia" w:ascii="宋体" w:hAnsi="宋体" w:cs="宋体"/>
                <w:color w:val="auto"/>
                <w:szCs w:val="21"/>
                <w:highlight w:val="none"/>
                <w:u w:val="single"/>
              </w:rPr>
              <w:t>、税金、管理费、利润等所有</w:t>
            </w:r>
            <w:r>
              <w:rPr>
                <w:rFonts w:hint="eastAsia" w:ascii="宋体" w:hAnsi="宋体" w:cs="宋体"/>
                <w:color w:val="auto"/>
                <w:szCs w:val="21"/>
                <w:highlight w:val="none"/>
                <w:u w:val="single"/>
                <w:lang w:val="en-US" w:eastAsia="zh-CN"/>
              </w:rPr>
              <w:t>一切</w:t>
            </w:r>
            <w:r>
              <w:rPr>
                <w:rFonts w:hint="eastAsia" w:ascii="宋体" w:hAnsi="宋体" w:cs="宋体"/>
                <w:color w:val="auto"/>
                <w:szCs w:val="21"/>
                <w:highlight w:val="none"/>
                <w:u w:val="single"/>
              </w:rPr>
              <w:t>费用，一旦中标，</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人不再额外支付任何费用</w:t>
            </w:r>
            <w:r>
              <w:rPr>
                <w:rFonts w:hint="eastAsia" w:ascii="宋体" w:hAnsi="宋体" w:cs="宋体"/>
                <w:color w:val="auto"/>
                <w:szCs w:val="21"/>
                <w:highlight w:val="none"/>
              </w:rPr>
              <w:t>。</w:t>
            </w:r>
          </w:p>
          <w:p w14:paraId="379E1671">
            <w:pPr>
              <w:spacing w:line="420" w:lineRule="exact"/>
              <w:ind w:firstLine="308" w:firstLineChars="147"/>
              <w:rPr>
                <w:rFonts w:hint="eastAsia" w:ascii="宋体" w:hAnsi="宋体" w:cs="宋体"/>
                <w:color w:val="auto"/>
                <w:szCs w:val="21"/>
                <w:highlight w:val="none"/>
              </w:rPr>
            </w:pPr>
            <w:r>
              <w:rPr>
                <w:rFonts w:hint="eastAsia" w:ascii="宋体" w:hAnsi="宋体" w:cs="宋体"/>
                <w:color w:val="auto"/>
                <w:highlight w:val="none"/>
              </w:rPr>
              <w:t>2.报价原则</w:t>
            </w:r>
          </w:p>
          <w:p w14:paraId="0CE13B9A">
            <w:pPr>
              <w:spacing w:line="420" w:lineRule="exact"/>
              <w:ind w:firstLine="308" w:firstLineChars="147"/>
              <w:rPr>
                <w:rFonts w:hint="eastAsia" w:ascii="宋体" w:hAnsi="宋体" w:cs="宋体"/>
                <w:color w:val="auto"/>
                <w:szCs w:val="21"/>
                <w:highlight w:val="none"/>
                <w:u w:val="single"/>
              </w:rPr>
            </w:pP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应严格根据</w:t>
            </w:r>
            <w:r>
              <w:rPr>
                <w:rFonts w:hint="eastAsia" w:ascii="宋体" w:hAnsi="宋体" w:cs="宋体"/>
                <w:color w:val="auto"/>
                <w:highlight w:val="none"/>
                <w:u w:val="single"/>
                <w:lang w:val="en-US" w:eastAsia="zh-CN"/>
              </w:rPr>
              <w:t>竞争性比选文件</w:t>
            </w:r>
            <w:r>
              <w:rPr>
                <w:rFonts w:hint="eastAsia" w:ascii="宋体" w:hAnsi="宋体" w:cs="宋体"/>
                <w:color w:val="auto"/>
                <w:highlight w:val="none"/>
                <w:u w:val="single"/>
              </w:rPr>
              <w:t>及相关资料，结合市场价格、依据企业自身实力、技术及生产管理水平等，进行自主报价；</w:t>
            </w: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投标总报价只能有一个有效报价，不得提交选择性报价，否则竞争性比选响应文件将按否决报价处理。</w:t>
            </w:r>
          </w:p>
          <w:p w14:paraId="6B2A825E">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14:paraId="5F9A1D0F">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综合单价取小数点后两位，小数点后第三位四舍五入。</w:t>
            </w:r>
          </w:p>
          <w:p w14:paraId="6FB6AD68">
            <w:pPr>
              <w:snapToGrid w:val="0"/>
              <w:spacing w:line="420" w:lineRule="exact"/>
              <w:ind w:firstLine="420" w:firstLineChars="200"/>
              <w:rPr>
                <w:rFonts w:hint="eastAsia" w:ascii="宋体" w:hAnsi="宋体" w:cs="宋体"/>
                <w:b w:val="0"/>
                <w:bCs w:val="0"/>
                <w:color w:val="auto"/>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14:paraId="2091ADCA">
            <w:pPr>
              <w:snapToGrid w:val="0"/>
              <w:spacing w:line="420" w:lineRule="exact"/>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特别提醒：</w:t>
            </w:r>
          </w:p>
          <w:p w14:paraId="05C0D658">
            <w:pPr>
              <w:adjustRightInd w:val="0"/>
              <w:snapToGrid w:val="0"/>
              <w:spacing w:line="420" w:lineRule="exact"/>
              <w:ind w:firstLine="344" w:firstLineChars="164"/>
              <w:rPr>
                <w:rFonts w:hint="eastAsia" w:ascii="宋体" w:hAnsi="宋体" w:cs="宋体"/>
                <w:b w:val="0"/>
                <w:bCs w:val="0"/>
                <w:color w:val="auto"/>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highlight w:val="none"/>
                <w:u w:val="single"/>
              </w:rPr>
              <w:t>若因</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在报价时有漏报、漏项的情况发生，</w:t>
            </w:r>
            <w:r>
              <w:rPr>
                <w:rFonts w:hint="eastAsia" w:ascii="宋体" w:hAnsi="宋体" w:cs="宋体"/>
                <w:b w:val="0"/>
                <w:bCs w:val="0"/>
                <w:color w:val="auto"/>
                <w:highlight w:val="none"/>
                <w:u w:val="single"/>
                <w:lang w:eastAsia="zh-CN"/>
              </w:rPr>
              <w:t>采购人</w:t>
            </w:r>
            <w:r>
              <w:rPr>
                <w:rFonts w:hint="eastAsia" w:ascii="宋体" w:hAnsi="宋体" w:cs="宋体"/>
                <w:b w:val="0"/>
                <w:bCs w:val="0"/>
                <w:color w:val="auto"/>
                <w:highlight w:val="none"/>
                <w:u w:val="single"/>
              </w:rPr>
              <w:t>均视为</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已充分理解</w:t>
            </w:r>
            <w:r>
              <w:rPr>
                <w:rFonts w:hint="eastAsia" w:ascii="宋体" w:hAnsi="宋体" w:cs="宋体"/>
                <w:b w:val="0"/>
                <w:bCs w:val="0"/>
                <w:color w:val="auto"/>
                <w:highlight w:val="none"/>
                <w:u w:val="single"/>
                <w:lang w:val="en-US" w:eastAsia="zh-CN"/>
              </w:rPr>
              <w:t>竞争性比选</w:t>
            </w:r>
            <w:r>
              <w:rPr>
                <w:rFonts w:hint="eastAsia" w:ascii="宋体" w:hAnsi="宋体" w:cs="宋体"/>
                <w:b w:val="0"/>
                <w:bCs w:val="0"/>
                <w:color w:val="auto"/>
                <w:highlight w:val="none"/>
                <w:u w:val="single"/>
              </w:rPr>
              <w:t>文件要求，漏报、漏项部分已包含在其报价之中。该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若中标，其报价不得调整</w:t>
            </w:r>
            <w:r>
              <w:rPr>
                <w:rFonts w:hint="eastAsia" w:ascii="宋体" w:hAnsi="宋体" w:cs="宋体"/>
                <w:b w:val="0"/>
                <w:bCs w:val="0"/>
                <w:color w:val="auto"/>
                <w:highlight w:val="none"/>
              </w:rPr>
              <w:t>。</w:t>
            </w:r>
          </w:p>
          <w:p w14:paraId="612EC86D">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在报价时应充分考虑市场价格波动、人工费用上涨等不确定因素的风险，该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若中标，其报价在服务期内不得调整</w:t>
            </w:r>
            <w:r>
              <w:rPr>
                <w:rFonts w:hint="eastAsia" w:ascii="宋体" w:hAnsi="宋体" w:cs="宋体"/>
                <w:b w:val="0"/>
                <w:bCs w:val="0"/>
                <w:color w:val="auto"/>
                <w:highlight w:val="none"/>
              </w:rPr>
              <w:t>。</w:t>
            </w:r>
          </w:p>
        </w:tc>
      </w:tr>
      <w:tr w14:paraId="7EAA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tcBorders>
              <w:bottom w:val="single" w:color="auto" w:sz="4" w:space="0"/>
            </w:tcBorders>
            <w:vAlign w:val="center"/>
          </w:tcPr>
          <w:p w14:paraId="0ACA2D9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2106" w:type="dxa"/>
            <w:tcBorders>
              <w:bottom w:val="single" w:color="auto" w:sz="4" w:space="0"/>
            </w:tcBorders>
            <w:vAlign w:val="center"/>
          </w:tcPr>
          <w:p w14:paraId="4587D7E2">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14:paraId="2AAC0BDF">
            <w:pPr>
              <w:keepNext w:val="0"/>
              <w:keepLines w:val="0"/>
              <w:pageBreakBefore w:val="0"/>
              <w:widowControl w:val="0"/>
              <w:kinsoku/>
              <w:wordWrap/>
              <w:overflowPunct/>
              <w:bidi w:val="0"/>
              <w:spacing w:line="40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lang w:val="en-US" w:eastAsia="zh-CN"/>
              </w:rPr>
              <w:tab/>
            </w:r>
            <w:r>
              <w:rPr>
                <w:rFonts w:hint="eastAsia" w:ascii="宋体" w:hAnsi="宋体"/>
                <w:b/>
                <w:bCs/>
                <w:color w:val="auto"/>
                <w:szCs w:val="21"/>
                <w:highlight w:val="none"/>
                <w:u w:val="single"/>
                <w:lang w:val="en-US" w:eastAsia="zh-CN"/>
              </w:rPr>
              <w:t>315000.00</w:t>
            </w:r>
            <w:r>
              <w:rPr>
                <w:rFonts w:hint="eastAsia" w:ascii="宋体" w:hAnsi="宋体"/>
                <w:b/>
                <w:bCs/>
                <w:color w:val="auto"/>
                <w:szCs w:val="21"/>
                <w:highlight w:val="none"/>
              </w:rPr>
              <w:t>元。</w:t>
            </w:r>
          </w:p>
          <w:p w14:paraId="39EA1CDF">
            <w:pPr>
              <w:keepNext w:val="0"/>
              <w:keepLines w:val="0"/>
              <w:pageBreakBefore w:val="0"/>
              <w:widowControl w:val="0"/>
              <w:kinsoku/>
              <w:wordWrap/>
              <w:overflowPunct/>
              <w:bidi w:val="0"/>
              <w:spacing w:line="400" w:lineRule="exact"/>
              <w:ind w:firstLine="420" w:firstLineChars="200"/>
              <w:textAlignment w:val="auto"/>
              <w:rPr>
                <w:rFonts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14:paraId="35E7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vAlign w:val="center"/>
          </w:tcPr>
          <w:p w14:paraId="34DF28F8">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2106" w:type="dxa"/>
            <w:tcBorders>
              <w:bottom w:val="single" w:color="auto" w:sz="4" w:space="0"/>
            </w:tcBorders>
            <w:vAlign w:val="center"/>
          </w:tcPr>
          <w:p w14:paraId="36E507B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14:paraId="1D92049E">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auto"/>
                <w:sz w:val="21"/>
                <w:szCs w:val="21"/>
                <w:highlight w:val="none"/>
                <w:lang w:val="en-US" w:eastAsia="zh-CN"/>
              </w:rPr>
            </w:pPr>
            <w:r>
              <w:rPr>
                <w:rFonts w:ascii="宋体" w:hAnsi="宋体" w:eastAsia="宋体" w:cs="宋体"/>
                <w:color w:val="auto"/>
                <w:szCs w:val="21"/>
                <w:highlight w:val="none"/>
              </w:rPr>
              <w:t>支付前需由乙方</w:t>
            </w:r>
            <w:r>
              <w:rPr>
                <w:rFonts w:hint="default" w:ascii="宋体" w:hAnsi="宋体" w:eastAsia="宋体" w:cs="宋体"/>
                <w:color w:val="auto"/>
                <w:sz w:val="21"/>
                <w:szCs w:val="21"/>
                <w:highlight w:val="none"/>
                <w:lang w:val="en-US" w:eastAsia="zh-CN"/>
              </w:rPr>
              <w:t>主动</w:t>
            </w:r>
            <w:r>
              <w:rPr>
                <w:rFonts w:ascii="宋体" w:hAnsi="宋体" w:eastAsia="宋体" w:cs="宋体"/>
                <w:color w:val="auto"/>
                <w:szCs w:val="21"/>
                <w:highlight w:val="none"/>
              </w:rPr>
              <w:t>提交书面支付申请、相关证明材料经甲方审核无误后，按以下节点支付，因乙方原因未按时提交书面支付申请和开具增值税专用发票，导致支付延期的，非甲方违约责任：</w:t>
            </w:r>
          </w:p>
          <w:p w14:paraId="733D0528">
            <w:pPr>
              <w:keepNext w:val="0"/>
              <w:keepLines w:val="0"/>
              <w:pageBreakBefore w:val="0"/>
              <w:widowControl w:val="0"/>
              <w:kinsoku/>
              <w:wordWrap/>
              <w:overflowPunct/>
              <w:bidi w:val="0"/>
              <w:spacing w:line="40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乙方完成合同约定的服务内容，提交标准文稿，经甲方确认合格后，15个工作日内向乙方支付合同金额的100%。</w:t>
            </w:r>
          </w:p>
          <w:p w14:paraId="014C58FE">
            <w:pPr>
              <w:keepNext w:val="0"/>
              <w:keepLines w:val="0"/>
              <w:pageBreakBefore w:val="0"/>
              <w:widowControl w:val="0"/>
              <w:kinsoku/>
              <w:wordWrap/>
              <w:overflowPunct/>
              <w:bidi w:val="0"/>
              <w:spacing w:line="400" w:lineRule="exact"/>
              <w:ind w:firstLine="420" w:firstLineChars="200"/>
              <w:jc w:val="both"/>
              <w:textAlignment w:val="auto"/>
              <w:rPr>
                <w:rFonts w:hint="default" w:eastAsia="宋体"/>
                <w:color w:val="auto"/>
                <w:highlight w:val="none"/>
                <w:lang w:val="en-US" w:eastAsia="zh-CN"/>
              </w:rPr>
            </w:pPr>
            <w:r>
              <w:rPr>
                <w:rFonts w:hint="default" w:ascii="宋体" w:hAnsi="宋体" w:eastAsia="宋体" w:cs="宋体"/>
                <w:color w:val="auto"/>
                <w:sz w:val="21"/>
                <w:szCs w:val="21"/>
                <w:highlight w:val="none"/>
                <w:lang w:val="en-US" w:eastAsia="zh-CN"/>
              </w:rPr>
              <w:t>注：乙方按合同约定的税率开具符合甲方要求的增值税发票。在合同履行期间，若国家税率政策发生变更调整的，合同的执行税率也随之进行相应的调整。</w:t>
            </w:r>
          </w:p>
        </w:tc>
      </w:tr>
      <w:tr w14:paraId="15D1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1F37233">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19</w:t>
            </w:r>
          </w:p>
        </w:tc>
        <w:tc>
          <w:tcPr>
            <w:tcW w:w="2106" w:type="dxa"/>
          </w:tcPr>
          <w:p w14:paraId="75C89870">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14:paraId="387E0328">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推荐的中标候选人数：2名。</w:t>
            </w:r>
          </w:p>
        </w:tc>
      </w:tr>
      <w:tr w14:paraId="1882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533A1BA0">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14:paraId="3F6EB493">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14:paraId="3135C0D7">
            <w:pPr>
              <w:keepNext w:val="0"/>
              <w:keepLines w:val="0"/>
              <w:pageBreakBefore w:val="0"/>
              <w:widowControl w:val="0"/>
              <w:kinsoku/>
              <w:wordWrap/>
              <w:overflowPunct/>
              <w:topLinePunct w:val="0"/>
              <w:bidi w:val="0"/>
              <w:snapToGrid w:val="0"/>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14:paraId="020EC2B0">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u w:val="none"/>
                <w:lang w:val="en-US" w:eastAsia="zh-CN" w:bidi="ar"/>
              </w:rPr>
              <w:t>是</w:t>
            </w:r>
            <w:r>
              <w:rPr>
                <w:rFonts w:hint="eastAsia" w:hAnsi="宋体" w:cs="宋体"/>
                <w:b w:val="0"/>
                <w:bCs w:val="0"/>
                <w:color w:val="auto"/>
                <w:kern w:val="0"/>
                <w:sz w:val="21"/>
                <w:szCs w:val="18"/>
                <w:highlight w:val="none"/>
                <w:u w:val="none"/>
                <w:lang w:val="en-US" w:eastAsia="zh-CN" w:bidi="ar"/>
              </w:rPr>
              <w:t xml:space="preserve">   </w:t>
            </w:r>
            <w:r>
              <w:rPr>
                <w:rFonts w:hint="eastAsia"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w:t>
            </w:r>
          </w:p>
          <w:p w14:paraId="3EB16061">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r>
              <w:rPr>
                <w:rFonts w:hint="eastAsia" w:hAnsi="宋体" w:cs="宋体"/>
                <w:color w:val="auto"/>
                <w:sz w:val="21"/>
                <w:szCs w:val="21"/>
                <w:highlight w:val="none"/>
                <w:u w:val="single"/>
                <w:lang w:val="en-US" w:eastAsia="zh-CN"/>
              </w:rPr>
              <w:t>5000</w:t>
            </w:r>
            <w:r>
              <w:rPr>
                <w:rFonts w:hint="eastAsia" w:ascii="宋体" w:hAnsi="宋体" w:eastAsia="宋体" w:cs="宋体"/>
                <w:color w:val="auto"/>
                <w:sz w:val="21"/>
                <w:szCs w:val="21"/>
                <w:highlight w:val="none"/>
              </w:rPr>
              <w:t>元，由报价人从公司基本账户将投标保证金汇至以下指定账户：</w:t>
            </w:r>
          </w:p>
          <w:p w14:paraId="0AA378E7">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14:paraId="0321158B">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14:paraId="506259D5">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r>
              <w:rPr>
                <w:rFonts w:hint="eastAsia" w:ascii="宋体" w:hAnsi="宋体" w:eastAsia="宋体" w:cs="宋体"/>
                <w:i/>
                <w:iCs/>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rPr>
              <w:t>（项目名称）</w:t>
            </w:r>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14:paraId="07F25003">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14:paraId="3825446B">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14:paraId="79B8BAB6">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14:paraId="09AC8670">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14:paraId="568ED5AE">
            <w:pPr>
              <w:pStyle w:val="149"/>
              <w:keepNext w:val="0"/>
              <w:keepLines w:val="0"/>
              <w:pageBreakBefore w:val="0"/>
              <w:widowControl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14:paraId="3AD1E7E7">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u w:val="none"/>
                <w:lang w:val="en-US" w:eastAsia="zh-CN" w:bidi="ar"/>
              </w:rPr>
              <w:t>是</w:t>
            </w:r>
            <w:r>
              <w:rPr>
                <w:rFonts w:hint="eastAsia" w:hAnsi="宋体" w:cs="宋体"/>
                <w:b w:val="0"/>
                <w:bCs w:val="0"/>
                <w:color w:val="auto"/>
                <w:kern w:val="0"/>
                <w:sz w:val="21"/>
                <w:szCs w:val="18"/>
                <w:highlight w:val="none"/>
                <w:u w:val="none"/>
                <w:lang w:val="en-US" w:eastAsia="zh-CN" w:bidi="ar"/>
              </w:rPr>
              <w:t xml:space="preserve">   </w:t>
            </w:r>
            <w:r>
              <w:rPr>
                <w:rFonts w:hint="eastAsia"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w:t>
            </w:r>
          </w:p>
          <w:p w14:paraId="0F506B36">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14:paraId="44745179">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r>
              <w:rPr>
                <w:rFonts w:hint="eastAsia" w:hAnsi="宋体"/>
                <w:color w:val="auto"/>
                <w:kern w:val="2"/>
                <w:sz w:val="21"/>
                <w:szCs w:val="21"/>
                <w:highlight w:val="none"/>
                <w:u w:val="single"/>
                <w:lang w:val="en-US" w:eastAsia="zh-CN"/>
              </w:rPr>
              <w:t>中标总价的5%</w:t>
            </w:r>
            <w:r>
              <w:rPr>
                <w:rFonts w:hint="eastAsia" w:hAnsi="宋体"/>
                <w:color w:val="auto"/>
                <w:kern w:val="2"/>
                <w:sz w:val="21"/>
                <w:szCs w:val="21"/>
                <w:highlight w:val="none"/>
                <w:lang w:val="en-US" w:eastAsia="zh-CN"/>
              </w:rPr>
              <w:t>。</w:t>
            </w:r>
          </w:p>
          <w:p w14:paraId="1FE4EDCA">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14:paraId="36521AA9">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14:paraId="258B6FAF">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14:paraId="2BBA16CA">
            <w:pPr>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14:paraId="6E3A81D4">
            <w:pPr>
              <w:pStyle w:val="149"/>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14:paraId="1F081E61">
            <w:pPr>
              <w:pStyle w:val="149"/>
              <w:keepNext w:val="0"/>
              <w:keepLines w:val="0"/>
              <w:pageBreakBefore w:val="0"/>
              <w:widowControl w:val="0"/>
              <w:kinsoku/>
              <w:wordWrap/>
              <w:overflowPunct/>
              <w:topLinePunct w:val="0"/>
              <w:bidi w:val="0"/>
              <w:spacing w:line="360" w:lineRule="exact"/>
              <w:ind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14:paraId="184DC214">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u w:val="none"/>
                <w:lang w:val="en-US" w:eastAsia="zh-CN" w:bidi="ar"/>
              </w:rPr>
              <w:t>是</w:t>
            </w:r>
            <w:r>
              <w:rPr>
                <w:rFonts w:hint="eastAsia" w:hAnsi="宋体" w:cs="宋体"/>
                <w:b w:val="0"/>
                <w:bCs w:val="0"/>
                <w:color w:val="auto"/>
                <w:kern w:val="0"/>
                <w:sz w:val="21"/>
                <w:szCs w:val="18"/>
                <w:highlight w:val="none"/>
                <w:u w:val="none"/>
                <w:lang w:val="en-US" w:eastAsia="zh-CN" w:bidi="ar"/>
              </w:rPr>
              <w:t xml:space="preserve">   </w:t>
            </w:r>
            <w:r>
              <w:rPr>
                <w:rFonts w:hint="eastAsia"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w:t>
            </w:r>
          </w:p>
          <w:p w14:paraId="04A177B6">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14:paraId="6AE4DEFB">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14:paraId="1B64F9A2">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14:paraId="2D99F20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14:paraId="0D7C681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14:paraId="0C8A7992">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14:paraId="3F62BBA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14:paraId="707AEFB6">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低价风险担保的退还时间：采用现金担保的，在现场工程师确认供货完成后28天内全额退还，合同履行期间允许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供货物完全满足要求，经现场工程师确认后可在供货金额达到合同金额的一半时，可申请退还一半的低价风险担保金，剩余部分在现场工程师确认供货完成后28天内全额退还。</w:t>
            </w:r>
          </w:p>
          <w:p w14:paraId="06B08C57">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14:paraId="43E0CEF8">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14:paraId="3BFC821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14:paraId="62325C86">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14:paraId="6F3A5C8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14:paraId="05A96C3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14:paraId="16F2CB3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时，在投标函部分中递交低价风险担保提交承诺书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14:paraId="7AD1409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2D8F1F7A">
            <w:pPr>
              <w:pStyle w:val="149"/>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14:paraId="3C7EE693">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14:paraId="5BD87400">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14:paraId="2E387328">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14:paraId="0EE08E5B">
            <w:pPr>
              <w:pStyle w:val="149"/>
              <w:keepNext w:val="0"/>
              <w:keepLines w:val="0"/>
              <w:pageBreakBefore w:val="0"/>
              <w:widowControl w:val="0"/>
              <w:kinsoku/>
              <w:wordWrap/>
              <w:overflowPunct/>
              <w:topLinePunct w:val="0"/>
              <w:bidi w:val="0"/>
              <w:snapToGrid/>
              <w:spacing w:line="400" w:lineRule="exact"/>
              <w:ind w:firstLine="422" w:firstLineChars="200"/>
              <w:jc w:val="both"/>
              <w:textAlignment w:val="auto"/>
              <w:rPr>
                <w:rFonts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14:paraId="01F9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697" w:type="dxa"/>
            <w:vAlign w:val="center"/>
          </w:tcPr>
          <w:p w14:paraId="1E1AA6A2">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14:paraId="7323986F">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14:paraId="3F758C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竞争性比选响应文件提交正本1份，副本1份，副本可为正本的复印件，竞争性比选响应文件需装订成册；报价人应提供竞争性比选响应文件电子文件1份（U盘1份，电子文件内容须包括竞争性比选响应文件全部内容）。当电子文件与纸质版竞争性比选响应文件不一致时，以纸质版竞争性比选响应文件为准，当正本与副本不一致时，以正本为准。</w:t>
            </w:r>
          </w:p>
          <w:p w14:paraId="59CFBBF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14:paraId="48B11C71">
            <w:pPr>
              <w:adjustRightInd w:val="0"/>
              <w:snapToGrid w:val="0"/>
              <w:spacing w:line="420" w:lineRule="exact"/>
              <w:ind w:firstLine="436" w:firstLineChars="208"/>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14:paraId="270E665C">
            <w:pPr>
              <w:adjustRightInd w:val="0"/>
              <w:snapToGrid w:val="0"/>
              <w:spacing w:line="420" w:lineRule="exact"/>
              <w:ind w:firstLine="436" w:firstLineChars="208"/>
              <w:rPr>
                <w:rFonts w:hint="eastAsia" w:ascii="宋体" w:hAnsi="宋体" w:cs="宋体"/>
                <w:b/>
                <w:bCs/>
                <w:color w:val="auto"/>
                <w:kern w:val="0"/>
                <w:szCs w:val="21"/>
                <w:highlight w:val="none"/>
              </w:rPr>
            </w:pPr>
            <w:r>
              <w:rPr>
                <w:rFonts w:hint="eastAsia" w:ascii="宋体" w:hAnsi="宋体" w:eastAsia="宋体" w:cs="宋体"/>
                <w:color w:val="auto"/>
                <w:szCs w:val="21"/>
                <w:highlight w:val="none"/>
                <w:u w:val="none"/>
                <w:lang w:val="en-US" w:eastAsia="zh-CN"/>
              </w:rPr>
              <w:t>4.</w:t>
            </w:r>
            <w:r>
              <w:rPr>
                <w:rFonts w:hint="eastAsia" w:ascii="宋体" w:hAnsi="宋体" w:eastAsia="宋体" w:cs="宋体"/>
                <w:color w:val="auto"/>
                <w:szCs w:val="21"/>
                <w:highlight w:val="none"/>
                <w:u w:val="none"/>
                <w:lang w:eastAsia="zh-CN"/>
              </w:rPr>
              <w:t>投标文件的标记</w:t>
            </w:r>
          </w:p>
          <w:p w14:paraId="24C8318E">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highlight w:val="none"/>
              </w:rPr>
              <w:t>”</w:t>
            </w:r>
            <w:r>
              <w:rPr>
                <w:rFonts w:hint="eastAsia" w:ascii="宋体" w:hAnsi="宋体" w:cs="宋体"/>
                <w:color w:val="auto"/>
                <w:szCs w:val="21"/>
                <w:highlight w:val="none"/>
              </w:rPr>
              <w:t>封袋</w:t>
            </w:r>
            <w:r>
              <w:rPr>
                <w:rFonts w:hint="eastAsia" w:ascii="宋体" w:hAnsi="宋体" w:cs="宋体"/>
                <w:color w:val="auto"/>
                <w:kern w:val="0"/>
                <w:szCs w:val="21"/>
                <w:highlight w:val="none"/>
              </w:rPr>
              <w:t>写明以下内容：</w:t>
            </w:r>
          </w:p>
          <w:tbl>
            <w:tblPr>
              <w:tblStyle w:val="42"/>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14:paraId="627B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14:paraId="231DDDB4">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名称：</w:t>
                  </w:r>
                </w:p>
                <w:p w14:paraId="3C257E41">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w:t>
                  </w:r>
                </w:p>
                <w:p w14:paraId="0B10C874">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人单位</w:t>
                  </w:r>
                  <w:r>
                    <w:rPr>
                      <w:rFonts w:hint="eastAsia" w:ascii="宋体" w:hAnsi="宋体" w:cs="宋体"/>
                      <w:color w:val="auto"/>
                      <w:kern w:val="0"/>
                      <w:szCs w:val="21"/>
                      <w:highlight w:val="none"/>
                      <w:lang w:val="en-US" w:eastAsia="zh-CN"/>
                    </w:rPr>
                    <w:t>公</w:t>
                  </w:r>
                  <w:r>
                    <w:rPr>
                      <w:rFonts w:hint="eastAsia" w:ascii="宋体" w:hAnsi="宋体" w:cs="宋体"/>
                      <w:color w:val="auto"/>
                      <w:kern w:val="0"/>
                      <w:szCs w:val="21"/>
                      <w:highlight w:val="none"/>
                    </w:rPr>
                    <w:t>章）</w:t>
                  </w:r>
                </w:p>
                <w:p w14:paraId="3009AF2A">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highlight w:val="none"/>
                    </w:rPr>
                    <w:t>）前不得开启</w:t>
                  </w:r>
                </w:p>
              </w:tc>
            </w:tr>
          </w:tbl>
          <w:p w14:paraId="49E05330">
            <w:pPr>
              <w:pStyle w:val="149"/>
              <w:keepNext w:val="0"/>
              <w:keepLines w:val="0"/>
              <w:pageBreakBefore w:val="0"/>
              <w:widowControl w:val="0"/>
              <w:kinsoku/>
              <w:wordWrap/>
              <w:overflowPunct/>
              <w:bidi w:val="0"/>
              <w:spacing w:line="400" w:lineRule="exact"/>
              <w:textAlignment w:val="auto"/>
              <w:rPr>
                <w:rFonts w:hint="eastAsia" w:hAnsi="宋体"/>
                <w:b/>
                <w:bCs/>
                <w:color w:val="auto"/>
                <w:kern w:val="2"/>
                <w:sz w:val="21"/>
                <w:szCs w:val="21"/>
                <w:highlight w:val="none"/>
                <w:lang w:val="en-US" w:eastAsia="zh-CN"/>
              </w:rPr>
            </w:pPr>
          </w:p>
        </w:tc>
      </w:tr>
      <w:tr w14:paraId="6435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3DB9636">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14:paraId="2A88EA22">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14:paraId="1D4B56AC">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14:paraId="3432A47D">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14:paraId="68DE3C09">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sz w:val="21"/>
                <w:szCs w:val="21"/>
                <w:highlight w:val="none"/>
              </w:rPr>
            </w:pPr>
            <w:r>
              <w:rPr>
                <w:rFonts w:hint="eastAsia" w:hAnsi="宋体"/>
                <w:color w:val="auto"/>
                <w:kern w:val="2"/>
                <w:sz w:val="21"/>
                <w:szCs w:val="21"/>
                <w:highlight w:val="none"/>
              </w:rPr>
              <w:t>电    话：023-86376833</w:t>
            </w:r>
          </w:p>
        </w:tc>
      </w:tr>
      <w:tr w14:paraId="38B6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705A9351">
            <w:pPr>
              <w:pStyle w:val="149"/>
              <w:keepNext w:val="0"/>
              <w:keepLines w:val="0"/>
              <w:pageBreakBefore w:val="0"/>
              <w:kinsoku/>
              <w:wordWrap/>
              <w:overflowPunct/>
              <w:bidi w:val="0"/>
              <w:spacing w:line="360" w:lineRule="exact"/>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14:paraId="73A52923">
            <w:pPr>
              <w:keepNext w:val="0"/>
              <w:keepLines w:val="0"/>
              <w:pageBreakBefore w:val="0"/>
              <w:kinsoku/>
              <w:wordWrap/>
              <w:overflowPunct/>
              <w:bidi w:val="0"/>
              <w:spacing w:line="360" w:lineRule="exact"/>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14:paraId="253E10E7">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color w:val="auto"/>
                <w:szCs w:val="21"/>
                <w:highlight w:val="none"/>
                <w:lang w:eastAsia="zh-CN"/>
              </w:rPr>
              <w:t>（http://www.cegc.com.cn/）</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14:paraId="2262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8F80675">
            <w:pPr>
              <w:pStyle w:val="149"/>
              <w:keepNext w:val="0"/>
              <w:keepLines w:val="0"/>
              <w:pageBreakBefore w:val="0"/>
              <w:widowControl w:val="0"/>
              <w:kinsoku/>
              <w:wordWrap/>
              <w:overflowPunct/>
              <w:bidi w:val="0"/>
              <w:spacing w:line="40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23</w:t>
            </w:r>
          </w:p>
        </w:tc>
        <w:tc>
          <w:tcPr>
            <w:tcW w:w="9210" w:type="dxa"/>
            <w:gridSpan w:val="2"/>
            <w:vAlign w:val="center"/>
          </w:tcPr>
          <w:p w14:paraId="3C203CC6">
            <w:pPr>
              <w:pStyle w:val="149"/>
              <w:keepNext w:val="0"/>
              <w:keepLines w:val="0"/>
              <w:pageBreakBefore w:val="0"/>
              <w:widowControl w:val="0"/>
              <w:kinsoku/>
              <w:wordWrap/>
              <w:overflowPunct/>
              <w:bidi w:val="0"/>
              <w:spacing w:line="400" w:lineRule="exact"/>
              <w:ind w:firstLine="482" w:firstLineChars="200"/>
              <w:jc w:val="center"/>
              <w:textAlignment w:val="auto"/>
              <w:rPr>
                <w:rFonts w:hAnsi="宋体"/>
                <w:color w:val="auto"/>
                <w:kern w:val="2"/>
                <w:sz w:val="21"/>
                <w:szCs w:val="21"/>
                <w:highlight w:val="none"/>
              </w:rPr>
            </w:pPr>
            <w:r>
              <w:rPr>
                <w:rFonts w:hAnsi="宋体"/>
                <w:b/>
                <w:bCs/>
                <w:color w:val="auto"/>
                <w:szCs w:val="21"/>
                <w:highlight w:val="none"/>
              </w:rPr>
              <w:t>需要补充的其他内容</w:t>
            </w:r>
          </w:p>
        </w:tc>
      </w:tr>
      <w:tr w14:paraId="2CD7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D237708">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3</w:t>
            </w:r>
            <w:r>
              <w:rPr>
                <w:rFonts w:hint="eastAsia" w:hAnsi="宋体"/>
                <w:color w:val="auto"/>
                <w:kern w:val="2"/>
                <w:sz w:val="21"/>
                <w:szCs w:val="21"/>
                <w:highlight w:val="none"/>
              </w:rPr>
              <w:t>.1</w:t>
            </w:r>
          </w:p>
        </w:tc>
        <w:tc>
          <w:tcPr>
            <w:tcW w:w="9210" w:type="dxa"/>
            <w:gridSpan w:val="2"/>
            <w:vAlign w:val="center"/>
          </w:tcPr>
          <w:p w14:paraId="0B0CCFC4">
            <w:pPr>
              <w:pStyle w:val="149"/>
              <w:keepNext w:val="0"/>
              <w:keepLines w:val="0"/>
              <w:pageBreakBefore w:val="0"/>
              <w:widowControl w:val="0"/>
              <w:kinsoku/>
              <w:wordWrap/>
              <w:overflowPunct/>
              <w:bidi w:val="0"/>
              <w:spacing w:line="400" w:lineRule="exact"/>
              <w:ind w:firstLine="420" w:firstLineChars="200"/>
              <w:textAlignment w:val="auto"/>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bookmarkEnd w:id="110"/>
    </w:tbl>
    <w:p w14:paraId="238C440A">
      <w:pPr>
        <w:rPr>
          <w:color w:val="auto"/>
          <w:highlight w:val="none"/>
        </w:rPr>
      </w:pPr>
    </w:p>
    <w:p w14:paraId="565489F9">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18" w:right="1134" w:bottom="1418" w:left="1134" w:header="851" w:footer="992" w:gutter="0"/>
          <w:pgNumType w:start="1"/>
          <w:cols w:space="720" w:num="1"/>
          <w:docGrid w:type="lines" w:linePitch="312" w:charSpace="0"/>
        </w:sectPr>
      </w:pPr>
      <w:bookmarkStart w:id="111" w:name="_Hlt227984024"/>
      <w:bookmarkEnd w:id="111"/>
    </w:p>
    <w:p w14:paraId="7F111BED">
      <w:pPr>
        <w:pStyle w:val="4"/>
        <w:jc w:val="center"/>
        <w:rPr>
          <w:rFonts w:ascii="宋体" w:hAnsi="宋体" w:eastAsia="宋体" w:cs="宋体"/>
          <w:bCs w:val="0"/>
          <w:color w:val="auto"/>
          <w:sz w:val="28"/>
          <w:szCs w:val="28"/>
          <w:highlight w:val="none"/>
        </w:rPr>
      </w:pPr>
      <w:bookmarkStart w:id="112" w:name="_Toc11329222"/>
      <w:bookmarkStart w:id="113" w:name="_Toc30198"/>
      <w:bookmarkStart w:id="114" w:name="_Toc17532"/>
      <w:bookmarkStart w:id="115" w:name="_Toc11284"/>
      <w:bookmarkStart w:id="116" w:name="_Toc19497"/>
      <w:r>
        <w:rPr>
          <w:rFonts w:hint="eastAsia" w:ascii="宋体" w:hAnsi="宋体" w:eastAsia="宋体" w:cs="宋体"/>
          <w:color w:val="auto"/>
          <w:sz w:val="28"/>
          <w:szCs w:val="28"/>
          <w:highlight w:val="none"/>
        </w:rPr>
        <w:t xml:space="preserve">附录1  </w:t>
      </w:r>
      <w:bookmarkEnd w:id="112"/>
      <w:bookmarkEnd w:id="113"/>
      <w:bookmarkEnd w:id="114"/>
      <w:bookmarkEnd w:id="115"/>
      <w:bookmarkStart w:id="117" w:name="_Toc27096"/>
      <w:bookmarkStart w:id="118" w:name="_Toc12773"/>
      <w:bookmarkStart w:id="119" w:name="_Toc11329226"/>
      <w:bookmarkStart w:id="120" w:name="_Toc25591"/>
      <w:r>
        <w:rPr>
          <w:rFonts w:hint="eastAsia" w:ascii="宋体" w:hAnsi="宋体" w:eastAsia="宋体" w:cs="宋体"/>
          <w:bCs w:val="0"/>
          <w:color w:val="auto"/>
          <w:sz w:val="28"/>
          <w:szCs w:val="28"/>
          <w:highlight w:val="none"/>
        </w:rPr>
        <w:t>报价人资格要求</w:t>
      </w:r>
      <w:bookmarkEnd w:id="116"/>
      <w:bookmarkEnd w:id="117"/>
      <w:bookmarkEnd w:id="118"/>
      <w:bookmarkEnd w:id="119"/>
      <w:bookmarkEnd w:id="120"/>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5DFE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4E695C84">
            <w:pPr>
              <w:spacing w:line="400" w:lineRule="exact"/>
              <w:jc w:val="center"/>
              <w:rPr>
                <w:rFonts w:ascii="宋体" w:hAnsi="宋体" w:cs="宋体"/>
                <w:color w:val="auto"/>
                <w:szCs w:val="21"/>
                <w:highlight w:val="none"/>
              </w:rPr>
            </w:pPr>
            <w:bookmarkStart w:id="121" w:name="_Toc387234996"/>
            <w:bookmarkStart w:id="122" w:name="_Toc388534043"/>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3B0F12E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4C546DA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4B7A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14:paraId="02D5665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4FC47385">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74CF427D">
            <w:pPr>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lang w:eastAsia="zh-CN"/>
              </w:rPr>
              <w:t>报价人具有独立法人资格及有效的营业执照</w:t>
            </w:r>
          </w:p>
        </w:tc>
      </w:tr>
      <w:tr w14:paraId="6847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7F8E84E5">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7B0C4406">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25C8A0A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2021年1月1日至竞争性比选文件发出之日（以合同签订时间为准）起至少承担一项合同金额不低于20万元的类似技术咨询服务绩</w:t>
            </w:r>
            <w:r>
              <w:rPr>
                <w:rFonts w:hint="eastAsia" w:ascii="宋体" w:hAnsi="宋体" w:eastAsia="宋体" w:cs="宋体"/>
                <w:color w:val="auto"/>
                <w:sz w:val="21"/>
                <w:szCs w:val="21"/>
                <w:highlight w:val="none"/>
                <w:lang w:val="en-US" w:eastAsia="zh-CN"/>
              </w:rPr>
              <w:t>。</w:t>
            </w:r>
          </w:p>
        </w:tc>
      </w:tr>
      <w:tr w14:paraId="5EFF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7A788D91">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7DDBE20B">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777BAF43">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eastAsia="宋体" w:cs="宋体"/>
                <w:color w:val="auto"/>
                <w:sz w:val="21"/>
                <w:szCs w:val="21"/>
                <w:highlight w:val="none"/>
                <w:lang w:val="en-US" w:eastAsia="zh-CN"/>
              </w:rPr>
              <w:t>。</w:t>
            </w:r>
          </w:p>
        </w:tc>
      </w:tr>
    </w:tbl>
    <w:p w14:paraId="0DCA809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hAnsi="宋体" w:eastAsia="宋体"/>
          <w:b/>
          <w:bCs/>
          <w:color w:val="auto"/>
          <w:sz w:val="21"/>
          <w:szCs w:val="21"/>
          <w:highlight w:val="none"/>
          <w:lang w:val="en-US" w:eastAsia="zh-CN"/>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r>
        <w:rPr>
          <w:rFonts w:hint="eastAsia" w:hAnsi="宋体"/>
          <w:b/>
          <w:bCs/>
          <w:color w:val="auto"/>
          <w:kern w:val="0"/>
          <w:szCs w:val="21"/>
          <w:highlight w:val="none"/>
          <w:lang w:eastAsia="zh-CN"/>
        </w:rPr>
        <w:t>。</w:t>
      </w:r>
    </w:p>
    <w:p w14:paraId="083AC5F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1535881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bookmarkEnd w:id="121"/>
    <w:bookmarkEnd w:id="122"/>
    <w:p w14:paraId="0846B4BF">
      <w:pPr>
        <w:spacing w:line="440" w:lineRule="exact"/>
        <w:ind w:firstLine="210" w:firstLineChars="100"/>
        <w:rPr>
          <w:rFonts w:ascii="宋体" w:hAnsi="宋体" w:cs="宋体"/>
          <w:color w:val="auto"/>
          <w:highlight w:val="none"/>
        </w:rPr>
      </w:pPr>
    </w:p>
    <w:p w14:paraId="1C730F0D">
      <w:pPr>
        <w:rPr>
          <w:rFonts w:ascii="宋体" w:hAnsi="宋体" w:cs="宋体"/>
          <w:color w:val="auto"/>
          <w:highlight w:val="none"/>
        </w:rPr>
      </w:pPr>
    </w:p>
    <w:p w14:paraId="05152544">
      <w:pPr>
        <w:pStyle w:val="16"/>
        <w:rPr>
          <w:rFonts w:ascii="宋体" w:hAnsi="宋体" w:cs="宋体"/>
          <w:color w:val="auto"/>
          <w:highlight w:val="none"/>
        </w:rPr>
      </w:pPr>
    </w:p>
    <w:p w14:paraId="17435661">
      <w:pPr>
        <w:rPr>
          <w:rFonts w:ascii="宋体" w:hAnsi="宋体" w:cs="宋体"/>
          <w:color w:val="auto"/>
          <w:highlight w:val="none"/>
        </w:rPr>
      </w:pPr>
    </w:p>
    <w:p w14:paraId="0D559551">
      <w:pPr>
        <w:pStyle w:val="16"/>
        <w:rPr>
          <w:rFonts w:ascii="宋体" w:hAnsi="宋体" w:cs="宋体"/>
          <w:color w:val="auto"/>
          <w:highlight w:val="none"/>
        </w:rPr>
      </w:pPr>
    </w:p>
    <w:p w14:paraId="0A6130F9">
      <w:pPr>
        <w:rPr>
          <w:color w:val="auto"/>
          <w:highlight w:val="none"/>
        </w:rPr>
      </w:pPr>
      <w:r>
        <w:rPr>
          <w:color w:val="auto"/>
          <w:highlight w:val="none"/>
        </w:rPr>
        <w:br w:type="page"/>
      </w:r>
    </w:p>
    <w:p w14:paraId="366F579C">
      <w:pPr>
        <w:pStyle w:val="3"/>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23" w:name="_Toc31054"/>
      <w:bookmarkStart w:id="124" w:name="_Toc14498"/>
      <w:r>
        <w:rPr>
          <w:rFonts w:hint="eastAsia" w:ascii="宋体" w:hAnsi="宋体" w:cs="宋体"/>
          <w:color w:val="auto"/>
          <w:highlight w:val="none"/>
        </w:rPr>
        <w:t>评标办法（综合评估法）</w:t>
      </w:r>
      <w:bookmarkEnd w:id="123"/>
      <w:bookmarkEnd w:id="124"/>
    </w:p>
    <w:p w14:paraId="13F65A1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2"/>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4"/>
        <w:gridCol w:w="897"/>
        <w:gridCol w:w="1129"/>
        <w:gridCol w:w="1653"/>
        <w:gridCol w:w="5182"/>
      </w:tblGrid>
      <w:tr w14:paraId="5670A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2970" w:type="dxa"/>
            <w:gridSpan w:val="3"/>
            <w:tcBorders>
              <w:top w:val="single" w:color="auto" w:sz="4" w:space="0"/>
              <w:bottom w:val="single" w:color="auto" w:sz="4" w:space="0"/>
              <w:right w:val="single" w:color="auto" w:sz="4" w:space="0"/>
            </w:tcBorders>
            <w:vAlign w:val="center"/>
          </w:tcPr>
          <w:p w14:paraId="3605E309">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1653" w:type="dxa"/>
            <w:tcBorders>
              <w:top w:val="single" w:color="auto" w:sz="4" w:space="0"/>
              <w:left w:val="single" w:color="auto" w:sz="4" w:space="0"/>
              <w:bottom w:val="single" w:color="auto" w:sz="4" w:space="0"/>
              <w:right w:val="single" w:color="auto" w:sz="4" w:space="0"/>
            </w:tcBorders>
            <w:vAlign w:val="center"/>
          </w:tcPr>
          <w:p w14:paraId="2CB6369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评审因素</w:t>
            </w:r>
          </w:p>
        </w:tc>
        <w:tc>
          <w:tcPr>
            <w:tcW w:w="5182" w:type="dxa"/>
            <w:tcBorders>
              <w:top w:val="single" w:color="auto" w:sz="4" w:space="0"/>
              <w:left w:val="single" w:color="auto" w:sz="4" w:space="0"/>
              <w:bottom w:val="single" w:color="auto" w:sz="4" w:space="0"/>
            </w:tcBorders>
            <w:vAlign w:val="center"/>
          </w:tcPr>
          <w:p w14:paraId="79A369CE">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评审标准</w:t>
            </w:r>
          </w:p>
        </w:tc>
      </w:tr>
      <w:tr w14:paraId="25B5A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44" w:type="dxa"/>
            <w:tcBorders>
              <w:top w:val="single" w:color="auto" w:sz="4" w:space="0"/>
              <w:right w:val="single" w:color="auto" w:sz="4" w:space="0"/>
            </w:tcBorders>
            <w:vAlign w:val="center"/>
          </w:tcPr>
          <w:p w14:paraId="5C2C8C49">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026" w:type="dxa"/>
            <w:gridSpan w:val="2"/>
            <w:tcBorders>
              <w:top w:val="single" w:color="auto" w:sz="4" w:space="0"/>
              <w:left w:val="single" w:color="auto" w:sz="4" w:space="0"/>
              <w:right w:val="single" w:color="auto" w:sz="4" w:space="0"/>
            </w:tcBorders>
            <w:vAlign w:val="center"/>
          </w:tcPr>
          <w:p w14:paraId="3CCF3CC7">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评标方法</w:t>
            </w:r>
          </w:p>
        </w:tc>
        <w:tc>
          <w:tcPr>
            <w:tcW w:w="1653" w:type="dxa"/>
            <w:tcBorders>
              <w:top w:val="single" w:color="auto" w:sz="4" w:space="0"/>
              <w:left w:val="single" w:color="auto" w:sz="4" w:space="0"/>
              <w:bottom w:val="single" w:color="auto" w:sz="4" w:space="0"/>
              <w:right w:val="single" w:color="auto" w:sz="4" w:space="0"/>
            </w:tcBorders>
            <w:vAlign w:val="center"/>
          </w:tcPr>
          <w:p w14:paraId="708390D3">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中标候选人排序方法</w:t>
            </w:r>
          </w:p>
        </w:tc>
        <w:tc>
          <w:tcPr>
            <w:tcW w:w="5182" w:type="dxa"/>
            <w:tcBorders>
              <w:top w:val="single" w:color="auto" w:sz="4" w:space="0"/>
              <w:left w:val="single" w:color="auto" w:sz="4" w:space="0"/>
              <w:bottom w:val="single" w:color="auto" w:sz="4" w:space="0"/>
            </w:tcBorders>
          </w:tcPr>
          <w:p w14:paraId="1A91954D">
            <w:pPr>
              <w:keepNext w:val="0"/>
              <w:pageBreakBefore w:val="0"/>
              <w:kinsoku/>
              <w:wordWrap/>
              <w:overflowPunct/>
              <w:topLinePunct w:val="0"/>
              <w:bidi w:val="0"/>
              <w:spacing w:beforeAutospacing="0"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报价人得分=A+B+C，对通过初步评审的报价人按照投标总得分（商务+技术+报价）由从高到低的先后顺序。如出现得分(精确到小数点后两位)相等时，按以下原则确定第一中标候选人：</w:t>
            </w:r>
          </w:p>
          <w:p w14:paraId="3662CE25">
            <w:pPr>
              <w:keepNext w:val="0"/>
              <w:pageBreakBefore w:val="0"/>
              <w:kinsoku/>
              <w:wordWrap/>
              <w:overflowPunct/>
              <w:topLinePunct w:val="0"/>
              <w:bidi w:val="0"/>
              <w:spacing w:beforeAutospacing="0"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（1）以评标价低的报价人优先；</w:t>
            </w:r>
          </w:p>
          <w:p w14:paraId="3724CF31">
            <w:pPr>
              <w:keepNext w:val="0"/>
              <w:pageBreakBefore w:val="0"/>
              <w:kinsoku/>
              <w:wordWrap/>
              <w:overflowPunct/>
              <w:topLinePunct w:val="0"/>
              <w:bidi w:val="0"/>
              <w:spacing w:beforeAutospacing="0"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（2）如评标价也相同时，以技术得分较高的报价人优先；</w:t>
            </w:r>
          </w:p>
          <w:p w14:paraId="615EF948">
            <w:pPr>
              <w:keepNext w:val="0"/>
              <w:pageBreakBefore w:val="0"/>
              <w:kinsoku/>
              <w:wordWrap/>
              <w:overflowPunct/>
              <w:topLinePunct w:val="0"/>
              <w:bidi w:val="0"/>
              <w:spacing w:beforeAutospacing="0"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（3）如技术得分也相同时，由评标委员会投票决定。</w:t>
            </w:r>
          </w:p>
        </w:tc>
      </w:tr>
      <w:tr w14:paraId="048C0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right w:val="single" w:color="auto" w:sz="4" w:space="0"/>
            </w:tcBorders>
            <w:vAlign w:val="center"/>
          </w:tcPr>
          <w:p w14:paraId="17AD70CC">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2.1.1</w:t>
            </w:r>
          </w:p>
        </w:tc>
        <w:tc>
          <w:tcPr>
            <w:tcW w:w="2026" w:type="dxa"/>
            <w:gridSpan w:val="2"/>
            <w:vMerge w:val="restart"/>
            <w:tcBorders>
              <w:top w:val="single" w:color="auto" w:sz="4" w:space="0"/>
              <w:left w:val="single" w:color="auto" w:sz="4" w:space="0"/>
              <w:right w:val="single" w:color="auto" w:sz="4" w:space="0"/>
            </w:tcBorders>
            <w:vAlign w:val="center"/>
          </w:tcPr>
          <w:p w14:paraId="3293AD0C">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形式评审标准</w:t>
            </w:r>
          </w:p>
        </w:tc>
        <w:tc>
          <w:tcPr>
            <w:tcW w:w="1653" w:type="dxa"/>
            <w:tcBorders>
              <w:top w:val="single" w:color="auto" w:sz="4" w:space="0"/>
              <w:left w:val="single" w:color="auto" w:sz="4" w:space="0"/>
              <w:bottom w:val="single" w:color="auto" w:sz="4" w:space="0"/>
              <w:right w:val="single" w:color="auto" w:sz="4" w:space="0"/>
            </w:tcBorders>
            <w:vAlign w:val="center"/>
          </w:tcPr>
          <w:p w14:paraId="290DC170">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报价人名称</w:t>
            </w:r>
          </w:p>
        </w:tc>
        <w:tc>
          <w:tcPr>
            <w:tcW w:w="5182" w:type="dxa"/>
            <w:tcBorders>
              <w:top w:val="single" w:color="auto" w:sz="4" w:space="0"/>
              <w:left w:val="single" w:color="auto" w:sz="4" w:space="0"/>
              <w:bottom w:val="single" w:color="auto" w:sz="4" w:space="0"/>
            </w:tcBorders>
            <w:vAlign w:val="center"/>
          </w:tcPr>
          <w:p w14:paraId="6666300D">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与营业执照、资质证书一致。</w:t>
            </w:r>
          </w:p>
        </w:tc>
      </w:tr>
      <w:tr w14:paraId="1ADCC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right w:val="single" w:color="auto" w:sz="4" w:space="0"/>
            </w:tcBorders>
            <w:vAlign w:val="center"/>
          </w:tcPr>
          <w:p w14:paraId="6B60B19D">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14:paraId="18962726">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596E9ADF">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报价函</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盖章</w:t>
            </w:r>
          </w:p>
        </w:tc>
        <w:tc>
          <w:tcPr>
            <w:tcW w:w="5182" w:type="dxa"/>
            <w:tcBorders>
              <w:top w:val="single" w:color="auto" w:sz="4" w:space="0"/>
              <w:left w:val="single" w:color="auto" w:sz="4" w:space="0"/>
              <w:bottom w:val="single" w:color="auto" w:sz="4" w:space="0"/>
            </w:tcBorders>
            <w:vAlign w:val="center"/>
          </w:tcPr>
          <w:p w14:paraId="6473D46D">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有法定代表人或委托代理人</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或加盖单位公章。</w:t>
            </w:r>
          </w:p>
        </w:tc>
      </w:tr>
      <w:tr w14:paraId="24072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right w:val="single" w:color="auto" w:sz="4" w:space="0"/>
            </w:tcBorders>
            <w:vAlign w:val="center"/>
          </w:tcPr>
          <w:p w14:paraId="6AAF3947">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14:paraId="43FCE5F3">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4174BE7F">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竞争性比选响应文件格式</w:t>
            </w:r>
          </w:p>
        </w:tc>
        <w:tc>
          <w:tcPr>
            <w:tcW w:w="5182" w:type="dxa"/>
            <w:tcBorders>
              <w:top w:val="single" w:color="auto" w:sz="4" w:space="0"/>
              <w:left w:val="single" w:color="auto" w:sz="4" w:space="0"/>
              <w:bottom w:val="single" w:color="auto" w:sz="4" w:space="0"/>
            </w:tcBorders>
            <w:vAlign w:val="center"/>
          </w:tcPr>
          <w:p w14:paraId="5353394C">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w:t>
            </w:r>
            <w:r>
              <w:rPr>
                <w:rFonts w:hint="eastAsia"/>
                <w:color w:val="auto"/>
                <w:highlight w:val="none"/>
                <w:lang w:val="en-US" w:eastAsia="zh-CN"/>
              </w:rPr>
              <w:t>八</w:t>
            </w:r>
            <w:r>
              <w:rPr>
                <w:rFonts w:hint="eastAsia" w:asciiTheme="minorEastAsia" w:hAnsiTheme="minorEastAsia" w:eastAsiaTheme="minorEastAsia" w:cstheme="minorEastAsia"/>
                <w:color w:val="auto"/>
                <w:szCs w:val="21"/>
                <w:highlight w:val="none"/>
              </w:rPr>
              <w:t>章“竞争性比选响应文件格式”的要求，字迹清晰可辨。</w:t>
            </w:r>
          </w:p>
          <w:p w14:paraId="4B6B605E">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1.报价函的所有数据均符合比选文件的规定；</w:t>
            </w:r>
          </w:p>
          <w:p w14:paraId="48C43796">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2.竞争性比选响应文件附表齐全完整，内容均按规定填写；</w:t>
            </w:r>
          </w:p>
        </w:tc>
      </w:tr>
      <w:tr w14:paraId="1E2BF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right w:val="single" w:color="auto" w:sz="4" w:space="0"/>
            </w:tcBorders>
            <w:vAlign w:val="center"/>
          </w:tcPr>
          <w:p w14:paraId="2402F53E">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14:paraId="42520371">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1A4E95F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报价其它要求</w:t>
            </w:r>
          </w:p>
        </w:tc>
        <w:tc>
          <w:tcPr>
            <w:tcW w:w="5182" w:type="dxa"/>
            <w:tcBorders>
              <w:top w:val="single" w:color="auto" w:sz="4" w:space="0"/>
              <w:left w:val="single" w:color="auto" w:sz="4" w:space="0"/>
              <w:bottom w:val="single" w:color="auto" w:sz="4" w:space="0"/>
            </w:tcBorders>
            <w:vAlign w:val="center"/>
          </w:tcPr>
          <w:p w14:paraId="08A5E3D5">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竞争性比选响应文件报价表中的报价与报价书文字报价应保持一致。</w:t>
            </w:r>
          </w:p>
        </w:tc>
      </w:tr>
      <w:tr w14:paraId="4C20A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626F06B0">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14:paraId="28085063">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14:paraId="6EE0118D">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竞争性比选响应文件正本中法定代表人或其授权代理人签署</w:t>
            </w:r>
          </w:p>
        </w:tc>
        <w:tc>
          <w:tcPr>
            <w:tcW w:w="5182" w:type="dxa"/>
            <w:tcBorders>
              <w:top w:val="single" w:color="auto" w:sz="4" w:space="0"/>
              <w:left w:val="single" w:color="auto" w:sz="4" w:space="0"/>
              <w:bottom w:val="single" w:color="auto" w:sz="4" w:space="0"/>
            </w:tcBorders>
            <w:vAlign w:val="center"/>
          </w:tcPr>
          <w:p w14:paraId="3DAF21FE">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竞争性比选响应文件正本中法定代表人或授权代理人签署姓名齐全，符合比选文件规定；</w:t>
            </w:r>
          </w:p>
        </w:tc>
      </w:tr>
      <w:tr w14:paraId="76021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18744ABD">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14:paraId="4B90F0A5">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14:paraId="7149ACD3">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其它</w:t>
            </w:r>
          </w:p>
        </w:tc>
        <w:tc>
          <w:tcPr>
            <w:tcW w:w="5182" w:type="dxa"/>
            <w:tcBorders>
              <w:top w:val="single" w:color="auto" w:sz="4" w:space="0"/>
              <w:left w:val="single" w:color="auto" w:sz="4" w:space="0"/>
            </w:tcBorders>
            <w:vAlign w:val="center"/>
          </w:tcPr>
          <w:p w14:paraId="30E3D621">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14:paraId="31F08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bottom w:val="single" w:color="auto" w:sz="4" w:space="0"/>
              <w:right w:val="single" w:color="auto" w:sz="4" w:space="0"/>
            </w:tcBorders>
            <w:vAlign w:val="center"/>
          </w:tcPr>
          <w:p w14:paraId="4D56D133">
            <w:pPr>
              <w:keepNext w:val="0"/>
              <w:pageBreakBefore w:val="0"/>
              <w:kinsoku/>
              <w:wordWrap/>
              <w:overflowPunct/>
              <w:topLinePunct w:val="0"/>
              <w:bidi w:val="0"/>
              <w:spacing w:beforeAutospacing="0" w:line="36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14:paraId="2B2CDBD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资格评审标准</w:t>
            </w:r>
          </w:p>
        </w:tc>
        <w:tc>
          <w:tcPr>
            <w:tcW w:w="1653" w:type="dxa"/>
            <w:tcBorders>
              <w:top w:val="single" w:color="auto" w:sz="4" w:space="0"/>
              <w:left w:val="single" w:color="auto" w:sz="4" w:space="0"/>
              <w:bottom w:val="single" w:color="auto" w:sz="4" w:space="0"/>
              <w:right w:val="single" w:color="auto" w:sz="4" w:space="0"/>
            </w:tcBorders>
            <w:vAlign w:val="center"/>
          </w:tcPr>
          <w:p w14:paraId="58D97F3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lang w:val="en-US" w:eastAsia="zh-CN"/>
              </w:rPr>
              <w:t>资格要求</w:t>
            </w:r>
          </w:p>
        </w:tc>
        <w:tc>
          <w:tcPr>
            <w:tcW w:w="5182" w:type="dxa"/>
            <w:tcBorders>
              <w:top w:val="single" w:color="auto" w:sz="4" w:space="0"/>
              <w:left w:val="single" w:color="auto" w:sz="4" w:space="0"/>
              <w:bottom w:val="single" w:color="auto" w:sz="4" w:space="0"/>
            </w:tcBorders>
            <w:vAlign w:val="center"/>
          </w:tcPr>
          <w:p w14:paraId="36FC2410">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6AF25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72FCDA5E">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6F3DF598">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51BE457C">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业绩要求</w:t>
            </w:r>
          </w:p>
        </w:tc>
        <w:tc>
          <w:tcPr>
            <w:tcW w:w="5182" w:type="dxa"/>
            <w:tcBorders>
              <w:top w:val="single" w:color="auto" w:sz="4" w:space="0"/>
              <w:left w:val="single" w:color="auto" w:sz="4" w:space="0"/>
              <w:bottom w:val="single" w:color="auto" w:sz="4" w:space="0"/>
            </w:tcBorders>
            <w:vAlign w:val="center"/>
          </w:tcPr>
          <w:p w14:paraId="624082DF">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47124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0FDC20F9">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020E9F97">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3CBEAD3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信誉要求</w:t>
            </w:r>
          </w:p>
        </w:tc>
        <w:tc>
          <w:tcPr>
            <w:tcW w:w="5182" w:type="dxa"/>
            <w:tcBorders>
              <w:top w:val="single" w:color="auto" w:sz="4" w:space="0"/>
              <w:left w:val="single" w:color="auto" w:sz="4" w:space="0"/>
              <w:bottom w:val="single" w:color="auto" w:sz="4" w:space="0"/>
            </w:tcBorders>
            <w:vAlign w:val="center"/>
          </w:tcPr>
          <w:p w14:paraId="154636D5">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jc w:val="both"/>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4DFF5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bottom w:val="single" w:color="auto" w:sz="4" w:space="0"/>
              <w:right w:val="single" w:color="auto" w:sz="4" w:space="0"/>
            </w:tcBorders>
            <w:vAlign w:val="center"/>
          </w:tcPr>
          <w:p w14:paraId="5F002F59">
            <w:pPr>
              <w:keepNext w:val="0"/>
              <w:pageBreakBefore w:val="0"/>
              <w:kinsoku/>
              <w:wordWrap/>
              <w:overflowPunct/>
              <w:topLinePunct w:val="0"/>
              <w:bidi w:val="0"/>
              <w:spacing w:beforeAutospacing="0" w:line="36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14:paraId="5FDBDC59">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响应性评审标准</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3F5923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lang w:val="en-US" w:eastAsia="zh-CN"/>
              </w:rPr>
              <w:t>项目地点</w:t>
            </w:r>
          </w:p>
        </w:tc>
        <w:tc>
          <w:tcPr>
            <w:tcW w:w="5182" w:type="dxa"/>
            <w:tcBorders>
              <w:top w:val="single" w:color="auto" w:sz="4" w:space="0"/>
              <w:left w:val="single" w:color="auto" w:sz="4" w:space="0"/>
              <w:bottom w:val="single" w:color="auto" w:sz="4" w:space="0"/>
            </w:tcBorders>
            <w:shd w:val="clear" w:color="auto" w:fill="auto"/>
            <w:vAlign w:val="center"/>
          </w:tcPr>
          <w:p w14:paraId="6DCFD073">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3</w:t>
            </w:r>
            <w:r>
              <w:rPr>
                <w:color w:val="auto"/>
                <w:highlight w:val="none"/>
              </w:rPr>
              <w:t>项规定</w:t>
            </w:r>
          </w:p>
        </w:tc>
      </w:tr>
      <w:tr w14:paraId="2BC34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36F5A122">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14:paraId="44A2C5E7">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07E8E2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rPr>
              <w:t>项目规模</w:t>
            </w:r>
          </w:p>
        </w:tc>
        <w:tc>
          <w:tcPr>
            <w:tcW w:w="5182" w:type="dxa"/>
            <w:tcBorders>
              <w:top w:val="single" w:color="auto" w:sz="4" w:space="0"/>
              <w:left w:val="single" w:color="auto" w:sz="4" w:space="0"/>
              <w:bottom w:val="single" w:color="auto" w:sz="4" w:space="0"/>
            </w:tcBorders>
            <w:shd w:val="clear" w:color="auto" w:fill="auto"/>
            <w:vAlign w:val="center"/>
          </w:tcPr>
          <w:p w14:paraId="32BF51FE">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14:paraId="42CA3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055A3031">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18B42542">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626DB9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投标内容</w:t>
            </w:r>
          </w:p>
        </w:tc>
        <w:tc>
          <w:tcPr>
            <w:tcW w:w="5182" w:type="dxa"/>
            <w:tcBorders>
              <w:top w:val="single" w:color="auto" w:sz="4" w:space="0"/>
              <w:left w:val="single" w:color="auto" w:sz="4" w:space="0"/>
              <w:bottom w:val="single" w:color="auto" w:sz="4" w:space="0"/>
            </w:tcBorders>
            <w:shd w:val="clear" w:color="auto" w:fill="auto"/>
            <w:vAlign w:val="center"/>
          </w:tcPr>
          <w:p w14:paraId="06057754">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14:paraId="73493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0917A7F1">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60A5E2AC">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74259F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服务期限</w:t>
            </w:r>
          </w:p>
        </w:tc>
        <w:tc>
          <w:tcPr>
            <w:tcW w:w="5182" w:type="dxa"/>
            <w:tcBorders>
              <w:top w:val="single" w:color="auto" w:sz="4" w:space="0"/>
              <w:left w:val="single" w:color="auto" w:sz="4" w:space="0"/>
              <w:bottom w:val="single" w:color="auto" w:sz="4" w:space="0"/>
            </w:tcBorders>
            <w:shd w:val="clear" w:color="auto" w:fill="auto"/>
            <w:vAlign w:val="center"/>
          </w:tcPr>
          <w:p w14:paraId="40C749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14:paraId="6624F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180EB94F">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2C055031">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37BB28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lang w:val="en-US" w:eastAsia="zh-CN"/>
              </w:rPr>
              <w:t>服务要求</w:t>
            </w:r>
          </w:p>
        </w:tc>
        <w:tc>
          <w:tcPr>
            <w:tcW w:w="5182" w:type="dxa"/>
            <w:tcBorders>
              <w:top w:val="single" w:color="auto" w:sz="4" w:space="0"/>
              <w:left w:val="single" w:color="auto" w:sz="4" w:space="0"/>
              <w:bottom w:val="single" w:color="auto" w:sz="4" w:space="0"/>
            </w:tcBorders>
            <w:shd w:val="clear" w:color="auto" w:fill="auto"/>
            <w:vAlign w:val="center"/>
          </w:tcPr>
          <w:p w14:paraId="6A8691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14:paraId="4FD07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0F45D6E7">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49190FBE">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11A12A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lang w:val="en-US" w:eastAsia="zh-CN"/>
              </w:rPr>
            </w:pPr>
            <w:r>
              <w:rPr>
                <w:color w:val="auto"/>
                <w:highlight w:val="none"/>
              </w:rPr>
              <w:t>报价</w:t>
            </w:r>
          </w:p>
        </w:tc>
        <w:tc>
          <w:tcPr>
            <w:tcW w:w="5182" w:type="dxa"/>
            <w:tcBorders>
              <w:top w:val="single" w:color="auto" w:sz="4" w:space="0"/>
              <w:left w:val="single" w:color="auto" w:sz="4" w:space="0"/>
              <w:bottom w:val="single" w:color="auto" w:sz="4" w:space="0"/>
            </w:tcBorders>
            <w:shd w:val="clear" w:color="auto" w:fill="auto"/>
            <w:vAlign w:val="center"/>
          </w:tcPr>
          <w:p w14:paraId="4C4685EF">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14:paraId="42386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66595410">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50A2E5F5">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2989C5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color w:val="auto"/>
                <w:highlight w:val="none"/>
                <w:lang w:val="en-US" w:eastAsia="zh-CN"/>
              </w:rPr>
              <w:t>偏差</w:t>
            </w:r>
          </w:p>
        </w:tc>
        <w:tc>
          <w:tcPr>
            <w:tcW w:w="5182" w:type="dxa"/>
            <w:tcBorders>
              <w:top w:val="single" w:color="auto" w:sz="4" w:space="0"/>
              <w:left w:val="single" w:color="auto" w:sz="4" w:space="0"/>
              <w:bottom w:val="single" w:color="auto" w:sz="4" w:space="0"/>
            </w:tcBorders>
            <w:shd w:val="clear" w:color="auto" w:fill="auto"/>
            <w:vAlign w:val="center"/>
          </w:tcPr>
          <w:p w14:paraId="4D2294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Cs w:val="21"/>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12</w:t>
            </w:r>
            <w:r>
              <w:rPr>
                <w:color w:val="auto"/>
                <w:highlight w:val="none"/>
              </w:rPr>
              <w:t>项规定</w:t>
            </w:r>
          </w:p>
        </w:tc>
      </w:tr>
      <w:tr w14:paraId="19929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20002980">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2263257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3D496B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color w:val="auto"/>
                <w:highlight w:val="none"/>
                <w:lang w:val="en-US" w:eastAsia="zh-CN"/>
              </w:rPr>
              <w:t>保证金</w:t>
            </w:r>
          </w:p>
        </w:tc>
        <w:tc>
          <w:tcPr>
            <w:tcW w:w="5182" w:type="dxa"/>
            <w:tcBorders>
              <w:top w:val="single" w:color="auto" w:sz="4" w:space="0"/>
              <w:left w:val="single" w:color="auto" w:sz="4" w:space="0"/>
              <w:bottom w:val="single" w:color="auto" w:sz="4" w:space="0"/>
            </w:tcBorders>
            <w:shd w:val="clear" w:color="auto" w:fill="auto"/>
            <w:vAlign w:val="center"/>
          </w:tcPr>
          <w:p w14:paraId="3CAF87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20</w:t>
            </w:r>
            <w:r>
              <w:rPr>
                <w:color w:val="auto"/>
                <w:highlight w:val="none"/>
              </w:rPr>
              <w:t>项规定</w:t>
            </w:r>
          </w:p>
        </w:tc>
      </w:tr>
      <w:tr w14:paraId="30647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tcBorders>
              <w:top w:val="single" w:color="auto" w:sz="4" w:space="0"/>
              <w:bottom w:val="single" w:color="auto" w:sz="4" w:space="0"/>
              <w:right w:val="single" w:color="auto" w:sz="4" w:space="0"/>
            </w:tcBorders>
            <w:vAlign w:val="center"/>
          </w:tcPr>
          <w:p w14:paraId="1A90389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2.2.1</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43FE7F3D">
            <w:pPr>
              <w:keepNext w:val="0"/>
              <w:pageBreakBefore w:val="0"/>
              <w:tabs>
                <w:tab w:val="left" w:pos="1875"/>
              </w:tabs>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分值构成</w:t>
            </w:r>
          </w:p>
          <w:p w14:paraId="6EC76294">
            <w:pPr>
              <w:keepNext w:val="0"/>
              <w:pageBreakBefore w:val="0"/>
              <w:tabs>
                <w:tab w:val="left" w:pos="1875"/>
              </w:tabs>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(总分100分)</w:t>
            </w:r>
          </w:p>
        </w:tc>
        <w:tc>
          <w:tcPr>
            <w:tcW w:w="6835" w:type="dxa"/>
            <w:gridSpan w:val="2"/>
            <w:tcBorders>
              <w:top w:val="single" w:color="auto" w:sz="4" w:space="0"/>
              <w:left w:val="single" w:color="auto" w:sz="4" w:space="0"/>
              <w:bottom w:val="single" w:color="auto" w:sz="4" w:space="0"/>
            </w:tcBorders>
          </w:tcPr>
          <w:p w14:paraId="5F873CC8">
            <w:pPr>
              <w:keepNext w:val="0"/>
              <w:pageBreakBefore w:val="0"/>
              <w:kinsoku/>
              <w:wordWrap/>
              <w:overflowPunct/>
              <w:topLinePunct w:val="0"/>
              <w:bidi w:val="0"/>
              <w:spacing w:beforeAutospacing="0"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A：投标报价70分；</w:t>
            </w:r>
          </w:p>
          <w:p w14:paraId="5051ED1B">
            <w:pPr>
              <w:keepNext w:val="0"/>
              <w:pageBreakBefore w:val="0"/>
              <w:kinsoku/>
              <w:wordWrap/>
              <w:overflowPunct/>
              <w:topLinePunct w:val="0"/>
              <w:bidi w:val="0"/>
              <w:spacing w:beforeAutospacing="0"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B：商务部分10分；</w:t>
            </w:r>
          </w:p>
          <w:p w14:paraId="4C5C7129">
            <w:pPr>
              <w:keepNext w:val="0"/>
              <w:pageBreakBefore w:val="0"/>
              <w:kinsoku/>
              <w:wordWrap/>
              <w:overflowPunct/>
              <w:topLinePunct w:val="0"/>
              <w:bidi w:val="0"/>
              <w:spacing w:beforeAutospacing="0"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C：技术部分20分。</w:t>
            </w:r>
          </w:p>
        </w:tc>
      </w:tr>
      <w:tr w14:paraId="40900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66" w:hRule="atLeast"/>
        </w:trPr>
        <w:tc>
          <w:tcPr>
            <w:tcW w:w="944" w:type="dxa"/>
            <w:tcBorders>
              <w:top w:val="single" w:color="auto" w:sz="4" w:space="0"/>
              <w:bottom w:val="single" w:color="auto" w:sz="4" w:space="0"/>
              <w:right w:val="single" w:color="auto" w:sz="4" w:space="0"/>
            </w:tcBorders>
            <w:vAlign w:val="center"/>
          </w:tcPr>
          <w:p w14:paraId="387CC15F">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2.2.2</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3EFA6B3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评标基准价</w:t>
            </w:r>
          </w:p>
        </w:tc>
        <w:tc>
          <w:tcPr>
            <w:tcW w:w="6835" w:type="dxa"/>
            <w:gridSpan w:val="2"/>
            <w:tcBorders>
              <w:top w:val="single" w:color="auto" w:sz="4" w:space="0"/>
              <w:left w:val="single" w:color="auto" w:sz="4" w:space="0"/>
              <w:bottom w:val="single" w:color="auto" w:sz="4" w:space="0"/>
            </w:tcBorders>
          </w:tcPr>
          <w:p w14:paraId="3E9C53F3">
            <w:pPr>
              <w:keepNext w:val="0"/>
              <w:keepLines/>
              <w:pageBreakBefore w:val="0"/>
              <w:kinsoku/>
              <w:wordWrap/>
              <w:overflowPunct/>
              <w:topLinePunct w:val="0"/>
              <w:bidi w:val="0"/>
              <w:adjustRightInd w:val="0"/>
              <w:snapToGrid w:val="0"/>
              <w:spacing w:beforeAutospacing="0"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1.有效报价：系指初步评审均合格且其</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rPr>
              <w:t>内容满足</w:t>
            </w:r>
            <w:r>
              <w:rPr>
                <w:rFonts w:hint="eastAsia" w:ascii="宋体" w:hAnsi="宋体" w:cs="宋体"/>
                <w:color w:val="auto"/>
                <w:szCs w:val="21"/>
                <w:highlight w:val="none"/>
                <w:lang w:val="en-US" w:eastAsia="zh-CN"/>
              </w:rPr>
              <w:t>比选</w:t>
            </w:r>
            <w:r>
              <w:rPr>
                <w:rFonts w:hint="eastAsia" w:ascii="宋体" w:hAnsi="宋体" w:eastAsia="宋体" w:cs="宋体"/>
                <w:color w:val="auto"/>
                <w:szCs w:val="21"/>
                <w:highlight w:val="none"/>
              </w:rPr>
              <w:t>文件要求的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rPr>
              <w:t>报价。</w:t>
            </w:r>
          </w:p>
          <w:p w14:paraId="3FAE8677">
            <w:pPr>
              <w:pStyle w:val="120"/>
              <w:keepNext w:val="0"/>
              <w:pageBreakBefore w:val="0"/>
              <w:kinsoku/>
              <w:wordWrap/>
              <w:overflowPunct/>
              <w:topLinePunct w:val="0"/>
              <w:bidi w:val="0"/>
              <w:adjustRightInd w:val="0"/>
              <w:spacing w:beforeAutospacing="0" w:line="360" w:lineRule="exact"/>
              <w:textAlignment w:val="baseline"/>
              <w:rPr>
                <w:rFonts w:asciiTheme="minorEastAsia" w:hAnsiTheme="minorEastAsia" w:eastAsiaTheme="minorEastAsia" w:cstheme="minorEastAsia"/>
                <w:bCs/>
                <w:color w:val="auto"/>
                <w:szCs w:val="21"/>
                <w:highlight w:val="none"/>
              </w:rPr>
            </w:pPr>
            <w:r>
              <w:rPr>
                <w:rFonts w:hint="eastAsia" w:ascii="宋体" w:hAnsi="宋体" w:eastAsia="宋体" w:cs="宋体"/>
                <w:color w:val="auto"/>
                <w:szCs w:val="21"/>
                <w:highlight w:val="none"/>
              </w:rPr>
              <w:t>2.评标基准价：所有通过初步评审合格的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人的投标报价中去掉六分之一（不能整除的按小数点前整数取整，不足六家报价则不去掉）的最低价和相同家数的最高价后的算术平均值为评标基准价。</w:t>
            </w:r>
          </w:p>
          <w:p w14:paraId="46EF1626">
            <w:pPr>
              <w:keepNext w:val="0"/>
              <w:pageBreakBefore w:val="0"/>
              <w:kinsoku/>
              <w:wordWrap/>
              <w:overflowPunct/>
              <w:topLinePunct w:val="0"/>
              <w:bidi w:val="0"/>
              <w:spacing w:beforeAutospacing="0" w:line="36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注：评标基准价以元为</w:t>
            </w:r>
            <w:r>
              <w:rPr>
                <w:rFonts w:hint="eastAsia" w:ascii="宋体" w:hAnsi="宋体" w:cs="宋体"/>
                <w:color w:val="auto"/>
                <w:szCs w:val="21"/>
                <w:highlight w:val="none"/>
              </w:rPr>
              <w:t>单位，保留2位小数，按四舍五入原则进行。确认后的评标基准价在本次整个招投标期间保持不变，不随后续评审的报价人数量发生变化。</w:t>
            </w:r>
          </w:p>
        </w:tc>
      </w:tr>
      <w:tr w14:paraId="6FEC5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6" w:hRule="atLeast"/>
        </w:trPr>
        <w:tc>
          <w:tcPr>
            <w:tcW w:w="944" w:type="dxa"/>
            <w:tcBorders>
              <w:top w:val="single" w:color="auto" w:sz="4" w:space="0"/>
              <w:bottom w:val="single" w:color="auto" w:sz="4" w:space="0"/>
              <w:right w:val="single" w:color="auto" w:sz="4" w:space="0"/>
            </w:tcBorders>
            <w:vAlign w:val="center"/>
          </w:tcPr>
          <w:p w14:paraId="346917F8">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2.2.3</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300A67C8">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szCs w:val="21"/>
                <w:highlight w:val="none"/>
                <w:lang w:bidi="ar"/>
              </w:rPr>
              <w:t>评标价的偏差率计算公式</w:t>
            </w:r>
          </w:p>
        </w:tc>
        <w:tc>
          <w:tcPr>
            <w:tcW w:w="6835" w:type="dxa"/>
            <w:gridSpan w:val="2"/>
            <w:tcBorders>
              <w:top w:val="single" w:color="auto" w:sz="4" w:space="0"/>
              <w:left w:val="single" w:color="auto" w:sz="4" w:space="0"/>
              <w:bottom w:val="single" w:color="auto" w:sz="4" w:space="0"/>
            </w:tcBorders>
            <w:vAlign w:val="center"/>
          </w:tcPr>
          <w:p w14:paraId="185E8285">
            <w:pPr>
              <w:keepNext w:val="0"/>
              <w:pageBreakBefore w:val="0"/>
              <w:kinsoku/>
              <w:wordWrap/>
              <w:overflowPunct/>
              <w:topLinePunct w:val="0"/>
              <w:bidi w:val="0"/>
              <w:adjustRightInd w:val="0"/>
              <w:snapToGrid w:val="0"/>
              <w:spacing w:beforeAutospacing="0"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偏差率</w:t>
            </w:r>
            <w:r>
              <w:rPr>
                <w:rFonts w:hint="eastAsia" w:ascii="宋体" w:hAnsi="宋体" w:cs="宋体"/>
                <w:color w:val="auto"/>
                <w:kern w:val="0"/>
                <w:sz w:val="28"/>
                <w:szCs w:val="28"/>
                <w:highlight w:val="none"/>
              </w:rPr>
              <w:t>=</w:t>
            </w:r>
            <w:r>
              <w:rPr>
                <w:rFonts w:hint="eastAsia" w:ascii="宋体" w:hAnsi="宋体" w:cs="宋体"/>
                <w:color w:val="auto"/>
                <w:kern w:val="0"/>
                <w:highlight w:val="none"/>
              </w:rPr>
              <w:t>100％×（投标价一评标基准价）／评标基准价</w:t>
            </w:r>
          </w:p>
          <w:p w14:paraId="3EF9511C">
            <w:pPr>
              <w:keepNext w:val="0"/>
              <w:pageBreakBefore w:val="0"/>
              <w:kinsoku/>
              <w:wordWrap/>
              <w:overflowPunct/>
              <w:topLinePunct w:val="0"/>
              <w:bidi w:val="0"/>
              <w:spacing w:beforeAutospacing="0" w:line="360" w:lineRule="exact"/>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highlight w:val="none"/>
              </w:rPr>
              <w:t>偏差率</w:t>
            </w:r>
            <w:r>
              <w:rPr>
                <w:rFonts w:hint="eastAsia" w:ascii="宋体" w:hAnsi="宋体" w:cs="宋体"/>
                <w:color w:val="auto"/>
                <w:kern w:val="0"/>
                <w:szCs w:val="21"/>
                <w:highlight w:val="none"/>
              </w:rPr>
              <w:t>计算的最终结果保留两位小数，小数点后第三位四舍五入</w:t>
            </w:r>
            <w:r>
              <w:rPr>
                <w:rFonts w:hint="eastAsia" w:asciiTheme="minorEastAsia" w:hAnsiTheme="minorEastAsia" w:eastAsiaTheme="minorEastAsia" w:cstheme="minorEastAsia"/>
                <w:bCs/>
                <w:color w:val="auto"/>
                <w:szCs w:val="21"/>
                <w:highlight w:val="none"/>
                <w:lang w:bidi="ar"/>
              </w:rPr>
              <w:t>。</w:t>
            </w:r>
          </w:p>
        </w:tc>
      </w:tr>
      <w:tr w14:paraId="5152B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tcBorders>
              <w:top w:val="single" w:color="auto" w:sz="4" w:space="0"/>
              <w:bottom w:val="single" w:color="auto" w:sz="4" w:space="0"/>
              <w:right w:val="single" w:color="auto" w:sz="4" w:space="0"/>
            </w:tcBorders>
            <w:vAlign w:val="center"/>
          </w:tcPr>
          <w:p w14:paraId="1FE2FC3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lang w:bidi="ar"/>
              </w:rPr>
              <w:t>条款号</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1B6E6A21">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b/>
                <w:color w:val="auto"/>
                <w:szCs w:val="21"/>
                <w:highlight w:val="none"/>
                <w:lang w:bidi="ar"/>
              </w:rPr>
              <w:t>评分因素权重分值</w:t>
            </w:r>
          </w:p>
        </w:tc>
        <w:tc>
          <w:tcPr>
            <w:tcW w:w="6835" w:type="dxa"/>
            <w:gridSpan w:val="2"/>
            <w:tcBorders>
              <w:top w:val="single" w:color="auto" w:sz="4" w:space="0"/>
              <w:left w:val="single" w:color="auto" w:sz="4" w:space="0"/>
              <w:bottom w:val="single" w:color="auto" w:sz="4" w:space="0"/>
            </w:tcBorders>
            <w:vAlign w:val="center"/>
          </w:tcPr>
          <w:p w14:paraId="62C6338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各评分因素细分项</w:t>
            </w:r>
          </w:p>
        </w:tc>
      </w:tr>
      <w:tr w14:paraId="7EC16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bottom w:val="single" w:color="auto" w:sz="4" w:space="0"/>
              <w:right w:val="single" w:color="auto" w:sz="4" w:space="0"/>
            </w:tcBorders>
            <w:vAlign w:val="center"/>
          </w:tcPr>
          <w:p w14:paraId="1D783627">
            <w:pPr>
              <w:keepNext w:val="0"/>
              <w:pageBreakBefore w:val="0"/>
              <w:kinsoku/>
              <w:wordWrap/>
              <w:overflowPunct/>
              <w:topLinePunct w:val="0"/>
              <w:bidi w:val="0"/>
              <w:spacing w:beforeAutospacing="0"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37DAF799">
            <w:pPr>
              <w:keepNext w:val="0"/>
              <w:pageBreakBefore w:val="0"/>
              <w:kinsoku/>
              <w:wordWrap/>
              <w:overflowPunct/>
              <w:topLinePunct w:val="0"/>
              <w:bidi w:val="0"/>
              <w:spacing w:beforeAutospacing="0" w:line="360" w:lineRule="exact"/>
              <w:jc w:val="center"/>
              <w:rPr>
                <w:rFonts w:hint="default" w:eastAsia="宋体" w:asciiTheme="minorEastAsia" w:hAnsiTheme="minorEastAsia" w:cstheme="minorEastAsia"/>
                <w:bCs/>
                <w:color w:val="auto"/>
                <w:szCs w:val="21"/>
                <w:highlight w:val="none"/>
                <w:lang w:val="en-US" w:eastAsia="zh-CN" w:bidi="ar"/>
              </w:rPr>
            </w:pPr>
            <w:r>
              <w:rPr>
                <w:rFonts w:hint="eastAsia" w:ascii="宋体" w:hAnsi="宋体" w:cs="宋体"/>
                <w:color w:val="auto"/>
                <w:szCs w:val="21"/>
                <w:highlight w:val="none"/>
                <w:lang w:val="en-US" w:eastAsia="zh-CN"/>
              </w:rPr>
              <w:t>（1）</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14:paraId="2F6BA229">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技术评分标准（20分）</w:t>
            </w:r>
          </w:p>
        </w:tc>
        <w:tc>
          <w:tcPr>
            <w:tcW w:w="7964" w:type="dxa"/>
            <w:gridSpan w:val="3"/>
            <w:tcBorders>
              <w:top w:val="single" w:color="auto" w:sz="4" w:space="0"/>
              <w:left w:val="single" w:color="auto" w:sz="4" w:space="0"/>
              <w:bottom w:val="single" w:color="auto" w:sz="4" w:space="0"/>
            </w:tcBorders>
            <w:vAlign w:val="center"/>
          </w:tcPr>
          <w:p w14:paraId="005AEDB6">
            <w:pPr>
              <w:keepNext w:val="0"/>
              <w:pageBreakBefore w:val="0"/>
              <w:kinsoku/>
              <w:wordWrap/>
              <w:overflowPunct/>
              <w:topLinePunct w:val="0"/>
              <w:autoSpaceDE w:val="0"/>
              <w:autoSpaceDN w:val="0"/>
              <w:bidi w:val="0"/>
              <w:spacing w:beforeAutospacing="0" w:line="36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技术部分评分分为客观评分和主观评分。</w:t>
            </w:r>
          </w:p>
          <w:p w14:paraId="172FF56D">
            <w:pPr>
              <w:keepNext w:val="0"/>
              <w:pageBreakBefore w:val="0"/>
              <w:kinsoku/>
              <w:wordWrap/>
              <w:overflowPunct/>
              <w:topLinePunct w:val="0"/>
              <w:autoSpaceDE w:val="0"/>
              <w:autoSpaceDN w:val="0"/>
              <w:bidi w:val="0"/>
              <w:spacing w:beforeAutospacing="0" w:line="36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客观评分：评标委员会按以下各评审因素设定的分值进行评分且保证分值统一；主观评分：评标委员会成员为5人及以上时，所有评委评分算术平均值为该报价人技术部分得分。</w:t>
            </w:r>
          </w:p>
          <w:p w14:paraId="1740F238">
            <w:pPr>
              <w:keepNext w:val="0"/>
              <w:pageBreakBefore w:val="0"/>
              <w:kinsoku/>
              <w:wordWrap/>
              <w:overflowPunct/>
              <w:topLinePunct w:val="0"/>
              <w:bidi w:val="0"/>
              <w:spacing w:beforeAutospacing="0" w:line="360" w:lineRule="exact"/>
              <w:ind w:firstLine="420" w:firstLineChars="200"/>
              <w:jc w:val="both"/>
              <w:rPr>
                <w:rFonts w:asciiTheme="minorEastAsia" w:hAnsiTheme="minorEastAsia" w:eastAsiaTheme="minorEastAsia" w:cstheme="minorEastAsia"/>
                <w:b/>
                <w:color w:val="auto"/>
                <w:sz w:val="18"/>
                <w:szCs w:val="18"/>
                <w:highlight w:val="none"/>
                <w:lang w:bidi="ar"/>
              </w:rPr>
            </w:pPr>
            <w:r>
              <w:rPr>
                <w:rFonts w:hint="eastAsia" w:asciiTheme="minorEastAsia" w:hAnsiTheme="minorEastAsia" w:eastAsiaTheme="minorEastAsia" w:cstheme="minorEastAsia"/>
                <w:bCs/>
                <w:color w:val="auto"/>
                <w:szCs w:val="21"/>
                <w:highlight w:val="none"/>
                <w:lang w:val="en-US" w:eastAsia="zh-CN"/>
              </w:rPr>
              <w:t>技术部分得分的最终结果保留两位小数，小数点后第三位四舍五入。</w:t>
            </w:r>
          </w:p>
        </w:tc>
      </w:tr>
      <w:tr w14:paraId="26561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4" w:type="dxa"/>
            <w:vMerge w:val="continue"/>
            <w:tcBorders>
              <w:top w:val="single" w:color="auto" w:sz="4" w:space="0"/>
              <w:bottom w:val="single" w:color="auto" w:sz="4" w:space="0"/>
              <w:right w:val="single" w:color="auto" w:sz="4" w:space="0"/>
            </w:tcBorders>
            <w:vAlign w:val="center"/>
          </w:tcPr>
          <w:p w14:paraId="7767800E">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0FBF8B6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351A4829">
            <w:pPr>
              <w:jc w:val="center"/>
              <w:rPr>
                <w:rFonts w:hint="eastAsia" w:ascii="宋体" w:hAnsi="宋体"/>
                <w:color w:val="auto"/>
                <w:sz w:val="21"/>
                <w:szCs w:val="21"/>
                <w:highlight w:val="none"/>
              </w:rPr>
            </w:pPr>
            <w:r>
              <w:rPr>
                <w:rFonts w:hint="eastAsia" w:ascii="宋体" w:hAnsi="宋体"/>
                <w:color w:val="auto"/>
                <w:sz w:val="21"/>
                <w:szCs w:val="21"/>
                <w:highlight w:val="none"/>
              </w:rPr>
              <w:t>项目</w:t>
            </w:r>
            <w:r>
              <w:rPr>
                <w:rFonts w:ascii="宋体" w:hAnsi="宋体" w:cs="宋体"/>
                <w:color w:val="auto"/>
                <w:sz w:val="21"/>
                <w:szCs w:val="21"/>
                <w:highlight w:val="none"/>
              </w:rPr>
              <w:t>总体</w:t>
            </w:r>
            <w:r>
              <w:rPr>
                <w:rFonts w:hint="eastAsia" w:ascii="宋体" w:hAnsi="宋体"/>
                <w:color w:val="auto"/>
                <w:sz w:val="21"/>
                <w:szCs w:val="21"/>
                <w:highlight w:val="none"/>
              </w:rPr>
              <w:t>理解</w:t>
            </w:r>
          </w:p>
          <w:p w14:paraId="7B5A1538">
            <w:pPr>
              <w:jc w:val="center"/>
              <w:rPr>
                <w:rFonts w:hint="eastAsia" w:asciiTheme="minorEastAsia" w:hAnsiTheme="minorEastAsia" w:eastAsiaTheme="minorEastAsia" w:cstheme="minorEastAsia"/>
                <w:bCs/>
                <w:i/>
                <w:iCs/>
                <w:color w:val="auto"/>
                <w:kern w:val="2"/>
                <w:sz w:val="21"/>
                <w:szCs w:val="21"/>
                <w:highlight w:val="none"/>
                <w:lang w:val="en-US" w:eastAsia="zh-CN" w:bidi="ar-SA"/>
              </w:rPr>
            </w:pPr>
            <w:r>
              <w:rPr>
                <w:rFonts w:hint="eastAsia" w:ascii="宋体" w:hAnsi="宋体"/>
                <w:color w:val="auto"/>
                <w:sz w:val="21"/>
                <w:szCs w:val="21"/>
                <w:highlight w:val="none"/>
              </w:rPr>
              <w:t>（5分）</w:t>
            </w:r>
          </w:p>
        </w:tc>
        <w:tc>
          <w:tcPr>
            <w:tcW w:w="6835" w:type="dxa"/>
            <w:gridSpan w:val="2"/>
            <w:tcBorders>
              <w:top w:val="single" w:color="auto" w:sz="4" w:space="0"/>
              <w:left w:val="single" w:color="auto" w:sz="4" w:space="0"/>
              <w:bottom w:val="single" w:color="auto" w:sz="4" w:space="0"/>
            </w:tcBorders>
            <w:shd w:val="clear" w:color="auto" w:fill="auto"/>
            <w:vAlign w:val="center"/>
          </w:tcPr>
          <w:p w14:paraId="64F19A9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1.项目总体理解（</w:t>
            </w:r>
            <w:r>
              <w:rPr>
                <w:rFonts w:hint="eastAsia" w:ascii="宋体" w:hAnsi="宋体" w:cs="宋体"/>
                <w:color w:val="auto"/>
                <w:sz w:val="21"/>
                <w:szCs w:val="21"/>
                <w:highlight w:val="none"/>
              </w:rPr>
              <w:t>5</w:t>
            </w:r>
            <w:r>
              <w:rPr>
                <w:rFonts w:ascii="宋体" w:hAnsi="宋体" w:cs="宋体"/>
                <w:color w:val="auto"/>
                <w:sz w:val="21"/>
                <w:szCs w:val="21"/>
                <w:highlight w:val="none"/>
              </w:rPr>
              <w:t>分）</w:t>
            </w:r>
          </w:p>
          <w:p w14:paraId="34BACA0F">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报价人</w:t>
            </w:r>
            <w:r>
              <w:rPr>
                <w:rFonts w:ascii="宋体" w:hAnsi="宋体" w:cs="宋体"/>
                <w:color w:val="auto"/>
                <w:sz w:val="21"/>
                <w:szCs w:val="21"/>
                <w:highlight w:val="none"/>
              </w:rPr>
              <w:t>结合本项目“</w:t>
            </w:r>
            <w:r>
              <w:rPr>
                <w:rFonts w:hint="eastAsia" w:ascii="宋体" w:hAnsi="宋体" w:cs="宋体"/>
                <w:color w:val="auto"/>
                <w:sz w:val="21"/>
                <w:szCs w:val="21"/>
                <w:highlight w:val="none"/>
              </w:rPr>
              <w:t>项目概况”、“工作内容</w:t>
            </w:r>
            <w:r>
              <w:rPr>
                <w:rFonts w:ascii="宋体" w:hAnsi="宋体" w:cs="宋体"/>
                <w:color w:val="auto"/>
                <w:sz w:val="21"/>
                <w:szCs w:val="21"/>
                <w:highlight w:val="none"/>
              </w:rPr>
              <w:t>”、“</w:t>
            </w:r>
            <w:r>
              <w:rPr>
                <w:rFonts w:hint="eastAsia" w:ascii="宋体" w:hAnsi="宋体" w:cs="宋体"/>
                <w:color w:val="auto"/>
                <w:sz w:val="21"/>
                <w:szCs w:val="21"/>
                <w:highlight w:val="none"/>
              </w:rPr>
              <w:t>成果目标</w:t>
            </w:r>
            <w:r>
              <w:rPr>
                <w:rFonts w:ascii="宋体" w:hAnsi="宋体" w:cs="宋体"/>
                <w:color w:val="auto"/>
                <w:sz w:val="21"/>
                <w:szCs w:val="21"/>
                <w:highlight w:val="none"/>
              </w:rPr>
              <w:t>”提出项目总体理解。内容包括但不限于以下内容：</w:t>
            </w:r>
          </w:p>
          <w:p w14:paraId="257C9F4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1）根据</w:t>
            </w:r>
            <w:r>
              <w:rPr>
                <w:rFonts w:hint="eastAsia" w:ascii="宋体" w:hAnsi="宋体" w:cs="宋体"/>
                <w:color w:val="auto"/>
                <w:sz w:val="21"/>
                <w:szCs w:val="21"/>
                <w:highlight w:val="none"/>
                <w:lang w:val="en-US" w:eastAsia="zh-CN"/>
              </w:rPr>
              <w:t>竞争性比选文件</w:t>
            </w:r>
            <w:r>
              <w:rPr>
                <w:rFonts w:ascii="宋体" w:hAnsi="宋体" w:cs="宋体"/>
                <w:color w:val="auto"/>
                <w:sz w:val="21"/>
                <w:szCs w:val="21"/>
                <w:highlight w:val="none"/>
              </w:rPr>
              <w:t xml:space="preserve">要求提出项目总体目标； </w:t>
            </w:r>
          </w:p>
          <w:p w14:paraId="09370D0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2）分解具体工作任务，保证任务目标实现；</w:t>
            </w:r>
          </w:p>
          <w:p w14:paraId="2F70B8F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3）项目实施存在的技术难点及解决措施。</w:t>
            </w:r>
          </w:p>
          <w:p w14:paraId="371CB0B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方案</w:t>
            </w:r>
            <w:r>
              <w:rPr>
                <w:rFonts w:hint="eastAsia" w:ascii="宋体" w:hAnsi="宋体" w:cs="宋体"/>
                <w:color w:val="auto"/>
                <w:sz w:val="21"/>
                <w:szCs w:val="21"/>
                <w:highlight w:val="none"/>
              </w:rPr>
              <w:t>内容</w:t>
            </w:r>
            <w:r>
              <w:rPr>
                <w:rFonts w:ascii="宋体" w:hAnsi="宋体" w:cs="宋体"/>
                <w:color w:val="auto"/>
                <w:sz w:val="21"/>
                <w:szCs w:val="21"/>
                <w:highlight w:val="none"/>
              </w:rPr>
              <w:t>不存在瑕疵</w:t>
            </w:r>
            <w:r>
              <w:rPr>
                <w:rFonts w:hint="eastAsia" w:ascii="宋体" w:hAnsi="宋体" w:cs="宋体"/>
                <w:color w:val="auto"/>
                <w:sz w:val="21"/>
                <w:szCs w:val="21"/>
                <w:highlight w:val="none"/>
              </w:rPr>
              <w:t>，</w:t>
            </w:r>
            <w:r>
              <w:rPr>
                <w:rFonts w:ascii="宋体" w:hAnsi="宋体" w:cs="宋体"/>
                <w:color w:val="auto"/>
                <w:sz w:val="21"/>
                <w:szCs w:val="21"/>
                <w:highlight w:val="none"/>
              </w:rPr>
              <w:t>得</w:t>
            </w:r>
            <w:r>
              <w:rPr>
                <w:rFonts w:hint="eastAsia" w:ascii="宋体" w:hAnsi="宋体" w:cs="宋体"/>
                <w:color w:val="auto"/>
                <w:sz w:val="21"/>
                <w:szCs w:val="21"/>
                <w:highlight w:val="none"/>
              </w:rPr>
              <w:t>5</w:t>
            </w:r>
            <w:r>
              <w:rPr>
                <w:rFonts w:ascii="宋体" w:hAnsi="宋体" w:cs="宋体"/>
                <w:color w:val="auto"/>
                <w:sz w:val="21"/>
                <w:szCs w:val="21"/>
                <w:highlight w:val="none"/>
              </w:rPr>
              <w:t>分；</w:t>
            </w:r>
          </w:p>
          <w:p w14:paraId="234B06A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方案内容存在1处瑕疵，得</w:t>
            </w:r>
            <w:r>
              <w:rPr>
                <w:rFonts w:hint="eastAsia" w:ascii="宋体" w:hAnsi="宋体" w:cs="宋体"/>
                <w:color w:val="auto"/>
                <w:sz w:val="21"/>
                <w:szCs w:val="21"/>
                <w:highlight w:val="none"/>
              </w:rPr>
              <w:t>4</w:t>
            </w:r>
            <w:r>
              <w:rPr>
                <w:rFonts w:ascii="宋体" w:hAnsi="宋体" w:cs="宋体"/>
                <w:color w:val="auto"/>
                <w:sz w:val="21"/>
                <w:szCs w:val="21"/>
                <w:highlight w:val="none"/>
              </w:rPr>
              <w:t>分；</w:t>
            </w:r>
          </w:p>
          <w:p w14:paraId="3685856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存在2处瑕疵，得</w:t>
            </w:r>
            <w:r>
              <w:rPr>
                <w:rFonts w:hint="eastAsia" w:ascii="宋体" w:hAnsi="宋体" w:cs="宋体"/>
                <w:color w:val="auto"/>
                <w:sz w:val="21"/>
                <w:szCs w:val="21"/>
                <w:highlight w:val="none"/>
              </w:rPr>
              <w:t>3</w:t>
            </w:r>
            <w:r>
              <w:rPr>
                <w:rFonts w:ascii="宋体" w:hAnsi="宋体" w:cs="宋体"/>
                <w:color w:val="auto"/>
                <w:sz w:val="21"/>
                <w:szCs w:val="21"/>
                <w:highlight w:val="none"/>
              </w:rPr>
              <w:t>分</w:t>
            </w:r>
            <w:r>
              <w:rPr>
                <w:rFonts w:hint="eastAsia" w:ascii="宋体" w:hAnsi="宋体" w:cs="宋体"/>
                <w:color w:val="auto"/>
                <w:sz w:val="21"/>
                <w:szCs w:val="21"/>
                <w:highlight w:val="none"/>
              </w:rPr>
              <w:t>；</w:t>
            </w:r>
          </w:p>
          <w:p w14:paraId="70DB81F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存在</w:t>
            </w:r>
            <w:r>
              <w:rPr>
                <w:rFonts w:hint="eastAsia" w:ascii="宋体" w:hAnsi="宋体" w:cs="宋体"/>
                <w:color w:val="auto"/>
                <w:sz w:val="21"/>
                <w:szCs w:val="21"/>
                <w:highlight w:val="none"/>
              </w:rPr>
              <w:t>3</w:t>
            </w:r>
            <w:r>
              <w:rPr>
                <w:rFonts w:ascii="宋体" w:hAnsi="宋体" w:cs="宋体"/>
                <w:color w:val="auto"/>
                <w:sz w:val="21"/>
                <w:szCs w:val="21"/>
                <w:highlight w:val="none"/>
              </w:rPr>
              <w:t>处瑕疵，得</w:t>
            </w:r>
            <w:r>
              <w:rPr>
                <w:rFonts w:hint="eastAsia" w:ascii="宋体" w:hAnsi="宋体" w:cs="宋体"/>
                <w:color w:val="auto"/>
                <w:sz w:val="21"/>
                <w:szCs w:val="21"/>
                <w:highlight w:val="none"/>
              </w:rPr>
              <w:t>2</w:t>
            </w:r>
            <w:r>
              <w:rPr>
                <w:rFonts w:ascii="宋体" w:hAnsi="宋体" w:cs="宋体"/>
                <w:color w:val="auto"/>
                <w:sz w:val="21"/>
                <w:szCs w:val="21"/>
                <w:highlight w:val="none"/>
              </w:rPr>
              <w:t>分</w:t>
            </w:r>
            <w:r>
              <w:rPr>
                <w:rFonts w:hint="eastAsia" w:ascii="宋体" w:hAnsi="宋体" w:cs="宋体"/>
                <w:color w:val="auto"/>
                <w:sz w:val="21"/>
                <w:szCs w:val="21"/>
                <w:highlight w:val="none"/>
              </w:rPr>
              <w:t>；</w:t>
            </w:r>
          </w:p>
          <w:p w14:paraId="2C123FA0">
            <w:pPr>
              <w:keepNext w:val="0"/>
              <w:keepLines w:val="0"/>
              <w:pageBreakBefore w:val="0"/>
              <w:widowControl w:val="0"/>
              <w:kinsoku/>
              <w:wordWrap/>
              <w:overflowPunct/>
              <w:topLinePunct w:val="0"/>
              <w:autoSpaceDE/>
              <w:autoSpaceDN/>
              <w:bidi w:val="0"/>
              <w:adjustRightInd/>
              <w:snapToGrid/>
              <w:spacing w:beforeAutospacing="0" w:line="320" w:lineRule="exact"/>
              <w:jc w:val="left"/>
              <w:textAlignment w:val="auto"/>
              <w:rPr>
                <w:rFonts w:asciiTheme="minorEastAsia" w:hAnsiTheme="minorEastAsia" w:eastAsiaTheme="minorEastAsia" w:cstheme="minorEastAsia"/>
                <w:b/>
                <w:color w:val="auto"/>
                <w:sz w:val="18"/>
                <w:szCs w:val="18"/>
                <w:highlight w:val="none"/>
                <w:lang w:bidi="ar"/>
              </w:rPr>
            </w:pPr>
            <w:r>
              <w:rPr>
                <w:rFonts w:ascii="宋体" w:hAnsi="宋体" w:cs="宋体"/>
                <w:color w:val="auto"/>
                <w:sz w:val="21"/>
                <w:szCs w:val="21"/>
                <w:highlight w:val="none"/>
              </w:rPr>
              <w:t>存在</w:t>
            </w:r>
            <w:r>
              <w:rPr>
                <w:rFonts w:hint="eastAsia" w:ascii="宋体" w:hAnsi="宋体" w:cs="宋体"/>
                <w:color w:val="auto"/>
                <w:sz w:val="21"/>
                <w:szCs w:val="21"/>
                <w:highlight w:val="none"/>
              </w:rPr>
              <w:t>4</w:t>
            </w:r>
            <w:r>
              <w:rPr>
                <w:rFonts w:ascii="宋体" w:hAnsi="宋体" w:cs="宋体"/>
                <w:color w:val="auto"/>
                <w:sz w:val="21"/>
                <w:szCs w:val="21"/>
                <w:highlight w:val="none"/>
              </w:rPr>
              <w:t>处及以上瑕疵或未提供方案得0分。</w:t>
            </w:r>
          </w:p>
        </w:tc>
      </w:tr>
      <w:tr w14:paraId="535AE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4" w:type="dxa"/>
            <w:vMerge w:val="continue"/>
            <w:tcBorders>
              <w:top w:val="single" w:color="auto" w:sz="4" w:space="0"/>
              <w:bottom w:val="single" w:color="auto" w:sz="4" w:space="0"/>
              <w:right w:val="single" w:color="auto" w:sz="4" w:space="0"/>
            </w:tcBorders>
            <w:vAlign w:val="center"/>
          </w:tcPr>
          <w:p w14:paraId="0789A54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2F7F6839">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0F09402E">
            <w:pPr>
              <w:jc w:val="center"/>
              <w:rPr>
                <w:rFonts w:hint="eastAsia" w:ascii="宋体" w:hAnsi="宋体"/>
                <w:color w:val="auto"/>
                <w:sz w:val="21"/>
                <w:szCs w:val="21"/>
                <w:highlight w:val="none"/>
              </w:rPr>
            </w:pPr>
            <w:r>
              <w:rPr>
                <w:rFonts w:hint="eastAsia" w:ascii="宋体" w:hAnsi="宋体"/>
                <w:color w:val="auto"/>
                <w:sz w:val="21"/>
                <w:szCs w:val="21"/>
                <w:highlight w:val="none"/>
              </w:rPr>
              <w:t>编制思路</w:t>
            </w:r>
          </w:p>
          <w:p w14:paraId="2945A4F0">
            <w:pPr>
              <w:jc w:val="center"/>
              <w:rPr>
                <w:rFonts w:hint="eastAsia" w:asciiTheme="minorEastAsia" w:hAnsiTheme="minorEastAsia" w:eastAsiaTheme="minorEastAsia" w:cstheme="minorEastAsia"/>
                <w:bCs/>
                <w:i w:val="0"/>
                <w:iCs w:val="0"/>
                <w:color w:val="auto"/>
                <w:kern w:val="2"/>
                <w:sz w:val="21"/>
                <w:szCs w:val="21"/>
                <w:highlight w:val="none"/>
                <w:lang w:val="en-US" w:eastAsia="zh-CN" w:bidi="ar-SA"/>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tc>
        <w:tc>
          <w:tcPr>
            <w:tcW w:w="6835" w:type="dxa"/>
            <w:gridSpan w:val="2"/>
            <w:tcBorders>
              <w:top w:val="single" w:color="auto" w:sz="4" w:space="0"/>
              <w:left w:val="single" w:color="auto" w:sz="4" w:space="0"/>
              <w:bottom w:val="single" w:color="auto" w:sz="4" w:space="0"/>
            </w:tcBorders>
            <w:shd w:val="clear" w:color="auto" w:fill="auto"/>
            <w:vAlign w:val="center"/>
          </w:tcPr>
          <w:p w14:paraId="6F11DA1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2.编制思路（5分）</w:t>
            </w:r>
          </w:p>
          <w:p w14:paraId="18C41E47">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报价人</w:t>
            </w:r>
            <w:r>
              <w:rPr>
                <w:rFonts w:ascii="宋体" w:hAnsi="宋体" w:cs="宋体"/>
                <w:color w:val="auto"/>
                <w:sz w:val="21"/>
                <w:szCs w:val="21"/>
                <w:highlight w:val="none"/>
              </w:rPr>
              <w:t>结合本项目“</w:t>
            </w:r>
            <w:r>
              <w:rPr>
                <w:rFonts w:hint="eastAsia" w:ascii="宋体" w:hAnsi="宋体" w:cs="宋体"/>
                <w:color w:val="auto"/>
                <w:sz w:val="21"/>
                <w:szCs w:val="21"/>
                <w:highlight w:val="none"/>
              </w:rPr>
              <w:t>项目概况”、“工作内容</w:t>
            </w:r>
            <w:r>
              <w:rPr>
                <w:rFonts w:ascii="宋体" w:hAnsi="宋体" w:cs="宋体"/>
                <w:color w:val="auto"/>
                <w:sz w:val="21"/>
                <w:szCs w:val="21"/>
                <w:highlight w:val="none"/>
              </w:rPr>
              <w:t>”、“</w:t>
            </w:r>
            <w:r>
              <w:rPr>
                <w:rFonts w:hint="eastAsia" w:ascii="宋体" w:hAnsi="宋体" w:cs="宋体"/>
                <w:color w:val="auto"/>
                <w:sz w:val="21"/>
                <w:szCs w:val="21"/>
                <w:highlight w:val="none"/>
              </w:rPr>
              <w:t>成果目标</w:t>
            </w:r>
            <w:r>
              <w:rPr>
                <w:rFonts w:ascii="宋体" w:hAnsi="宋体" w:cs="宋体"/>
                <w:color w:val="auto"/>
                <w:sz w:val="21"/>
                <w:szCs w:val="21"/>
                <w:highlight w:val="none"/>
              </w:rPr>
              <w:t>”提出</w:t>
            </w:r>
            <w:r>
              <w:rPr>
                <w:rFonts w:hint="eastAsia" w:ascii="宋体" w:hAnsi="宋体" w:cs="宋体"/>
                <w:color w:val="auto"/>
                <w:sz w:val="21"/>
                <w:szCs w:val="21"/>
                <w:highlight w:val="none"/>
              </w:rPr>
              <w:t>编制思路</w:t>
            </w:r>
            <w:r>
              <w:rPr>
                <w:rFonts w:ascii="宋体" w:hAnsi="宋体" w:cs="宋体"/>
                <w:color w:val="auto"/>
                <w:sz w:val="21"/>
                <w:szCs w:val="21"/>
                <w:highlight w:val="none"/>
              </w:rPr>
              <w:t>。内容包括但不限于以下内容：</w:t>
            </w:r>
          </w:p>
          <w:p w14:paraId="6E5191EB">
            <w:pPr>
              <w:keepNext w:val="0"/>
              <w:keepLines w:val="0"/>
              <w:pageBreakBefore w:val="0"/>
              <w:widowControl w:val="0"/>
              <w:numPr>
                <w:ilvl w:val="0"/>
                <w:numId w:val="3"/>
              </w:numPr>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开展需求及案例调研，总结其他省份已完成类似项目的经验，形成独立章节；</w:t>
            </w:r>
          </w:p>
          <w:p w14:paraId="29EE8BA4">
            <w:pPr>
              <w:keepNext w:val="0"/>
              <w:keepLines w:val="0"/>
              <w:pageBreakBefore w:val="0"/>
              <w:widowControl w:val="0"/>
              <w:numPr>
                <w:ilvl w:val="0"/>
                <w:numId w:val="3"/>
              </w:numPr>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阐述重庆及本项目编制的拟定思路；</w:t>
            </w:r>
          </w:p>
          <w:p w14:paraId="236BCC4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w:t>
            </w:r>
            <w:r>
              <w:rPr>
                <w:rFonts w:hint="eastAsia" w:ascii="宋体" w:hAnsi="宋体" w:cs="宋体"/>
                <w:color w:val="auto"/>
                <w:sz w:val="21"/>
                <w:szCs w:val="21"/>
                <w:highlight w:val="none"/>
              </w:rPr>
              <w:t>收集描述本项目的相关信息。</w:t>
            </w:r>
          </w:p>
          <w:p w14:paraId="78F842C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方案</w:t>
            </w:r>
            <w:r>
              <w:rPr>
                <w:rFonts w:hint="eastAsia" w:ascii="宋体" w:hAnsi="宋体" w:cs="宋体"/>
                <w:color w:val="auto"/>
                <w:sz w:val="21"/>
                <w:szCs w:val="21"/>
                <w:highlight w:val="none"/>
              </w:rPr>
              <w:t>内容</w:t>
            </w:r>
            <w:r>
              <w:rPr>
                <w:rFonts w:ascii="宋体" w:hAnsi="宋体" w:cs="宋体"/>
                <w:color w:val="auto"/>
                <w:sz w:val="21"/>
                <w:szCs w:val="21"/>
                <w:highlight w:val="none"/>
              </w:rPr>
              <w:t>不存在瑕疵</w:t>
            </w:r>
            <w:r>
              <w:rPr>
                <w:rFonts w:hint="eastAsia" w:ascii="宋体" w:hAnsi="宋体" w:cs="宋体"/>
                <w:color w:val="auto"/>
                <w:sz w:val="21"/>
                <w:szCs w:val="21"/>
                <w:highlight w:val="none"/>
              </w:rPr>
              <w:t>，</w:t>
            </w:r>
            <w:r>
              <w:rPr>
                <w:rFonts w:ascii="宋体" w:hAnsi="宋体" w:cs="宋体"/>
                <w:color w:val="auto"/>
                <w:sz w:val="21"/>
                <w:szCs w:val="21"/>
                <w:highlight w:val="none"/>
              </w:rPr>
              <w:t>得</w:t>
            </w:r>
            <w:r>
              <w:rPr>
                <w:rFonts w:hint="eastAsia" w:ascii="宋体" w:hAnsi="宋体" w:cs="宋体"/>
                <w:color w:val="auto"/>
                <w:sz w:val="21"/>
                <w:szCs w:val="21"/>
                <w:highlight w:val="none"/>
              </w:rPr>
              <w:t>5</w:t>
            </w:r>
            <w:r>
              <w:rPr>
                <w:rFonts w:ascii="宋体" w:hAnsi="宋体" w:cs="宋体"/>
                <w:color w:val="auto"/>
                <w:sz w:val="21"/>
                <w:szCs w:val="21"/>
                <w:highlight w:val="none"/>
              </w:rPr>
              <w:t>分；</w:t>
            </w:r>
          </w:p>
          <w:p w14:paraId="76A9978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方案内容存在1处瑕疵，得</w:t>
            </w:r>
            <w:r>
              <w:rPr>
                <w:rFonts w:hint="eastAsia" w:ascii="宋体" w:hAnsi="宋体" w:cs="宋体"/>
                <w:color w:val="auto"/>
                <w:sz w:val="21"/>
                <w:szCs w:val="21"/>
                <w:highlight w:val="none"/>
              </w:rPr>
              <w:t>4</w:t>
            </w:r>
            <w:r>
              <w:rPr>
                <w:rFonts w:ascii="宋体" w:hAnsi="宋体" w:cs="宋体"/>
                <w:color w:val="auto"/>
                <w:sz w:val="21"/>
                <w:szCs w:val="21"/>
                <w:highlight w:val="none"/>
              </w:rPr>
              <w:t>分；</w:t>
            </w:r>
          </w:p>
          <w:p w14:paraId="0006FE0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存在2处瑕疵，得</w:t>
            </w:r>
            <w:r>
              <w:rPr>
                <w:rFonts w:hint="eastAsia" w:ascii="宋体" w:hAnsi="宋体" w:cs="宋体"/>
                <w:color w:val="auto"/>
                <w:sz w:val="21"/>
                <w:szCs w:val="21"/>
                <w:highlight w:val="none"/>
              </w:rPr>
              <w:t>3</w:t>
            </w:r>
            <w:r>
              <w:rPr>
                <w:rFonts w:ascii="宋体" w:hAnsi="宋体" w:cs="宋体"/>
                <w:color w:val="auto"/>
                <w:sz w:val="21"/>
                <w:szCs w:val="21"/>
                <w:highlight w:val="none"/>
              </w:rPr>
              <w:t>分</w:t>
            </w:r>
            <w:r>
              <w:rPr>
                <w:rFonts w:hint="eastAsia" w:ascii="宋体" w:hAnsi="宋体" w:cs="宋体"/>
                <w:color w:val="auto"/>
                <w:sz w:val="21"/>
                <w:szCs w:val="21"/>
                <w:highlight w:val="none"/>
              </w:rPr>
              <w:t>；</w:t>
            </w:r>
          </w:p>
          <w:p w14:paraId="1031100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存在</w:t>
            </w:r>
            <w:r>
              <w:rPr>
                <w:rFonts w:hint="eastAsia" w:ascii="宋体" w:hAnsi="宋体" w:cs="宋体"/>
                <w:color w:val="auto"/>
                <w:sz w:val="21"/>
                <w:szCs w:val="21"/>
                <w:highlight w:val="none"/>
              </w:rPr>
              <w:t>3</w:t>
            </w:r>
            <w:r>
              <w:rPr>
                <w:rFonts w:ascii="宋体" w:hAnsi="宋体" w:cs="宋体"/>
                <w:color w:val="auto"/>
                <w:sz w:val="21"/>
                <w:szCs w:val="21"/>
                <w:highlight w:val="none"/>
              </w:rPr>
              <w:t>处瑕疵，得</w:t>
            </w:r>
            <w:r>
              <w:rPr>
                <w:rFonts w:hint="eastAsia" w:ascii="宋体" w:hAnsi="宋体" w:cs="宋体"/>
                <w:color w:val="auto"/>
                <w:sz w:val="21"/>
                <w:szCs w:val="21"/>
                <w:highlight w:val="none"/>
              </w:rPr>
              <w:t>2</w:t>
            </w:r>
            <w:r>
              <w:rPr>
                <w:rFonts w:ascii="宋体" w:hAnsi="宋体" w:cs="宋体"/>
                <w:color w:val="auto"/>
                <w:sz w:val="21"/>
                <w:szCs w:val="21"/>
                <w:highlight w:val="none"/>
              </w:rPr>
              <w:t>分</w:t>
            </w:r>
            <w:r>
              <w:rPr>
                <w:rFonts w:hint="eastAsia" w:ascii="宋体" w:hAnsi="宋体" w:cs="宋体"/>
                <w:color w:val="auto"/>
                <w:sz w:val="21"/>
                <w:szCs w:val="21"/>
                <w:highlight w:val="none"/>
              </w:rPr>
              <w:t>；</w:t>
            </w:r>
          </w:p>
          <w:p w14:paraId="147242DF">
            <w:pPr>
              <w:keepNext w:val="0"/>
              <w:keepLines w:val="0"/>
              <w:pageBreakBefore w:val="0"/>
              <w:widowControl w:val="0"/>
              <w:kinsoku/>
              <w:wordWrap/>
              <w:overflowPunct/>
              <w:topLinePunct w:val="0"/>
              <w:autoSpaceDE/>
              <w:autoSpaceDN/>
              <w:bidi w:val="0"/>
              <w:adjustRightInd/>
              <w:snapToGrid/>
              <w:spacing w:beforeAutospacing="0" w:line="320" w:lineRule="exact"/>
              <w:jc w:val="left"/>
              <w:textAlignment w:val="auto"/>
              <w:rPr>
                <w:rFonts w:asciiTheme="minorEastAsia" w:hAnsiTheme="minorEastAsia" w:eastAsiaTheme="minorEastAsia" w:cstheme="minorEastAsia"/>
                <w:b/>
                <w:color w:val="auto"/>
                <w:sz w:val="18"/>
                <w:szCs w:val="18"/>
                <w:highlight w:val="none"/>
                <w:lang w:bidi="ar"/>
              </w:rPr>
            </w:pPr>
            <w:r>
              <w:rPr>
                <w:rFonts w:ascii="宋体" w:hAnsi="宋体" w:cs="宋体"/>
                <w:color w:val="auto"/>
                <w:sz w:val="21"/>
                <w:szCs w:val="21"/>
                <w:highlight w:val="none"/>
              </w:rPr>
              <w:t>存在</w:t>
            </w:r>
            <w:r>
              <w:rPr>
                <w:rFonts w:hint="eastAsia" w:ascii="宋体" w:hAnsi="宋体" w:cs="宋体"/>
                <w:color w:val="auto"/>
                <w:sz w:val="21"/>
                <w:szCs w:val="21"/>
                <w:highlight w:val="none"/>
              </w:rPr>
              <w:t>4</w:t>
            </w:r>
            <w:r>
              <w:rPr>
                <w:rFonts w:ascii="宋体" w:hAnsi="宋体" w:cs="宋体"/>
                <w:color w:val="auto"/>
                <w:sz w:val="21"/>
                <w:szCs w:val="21"/>
                <w:highlight w:val="none"/>
              </w:rPr>
              <w:t>处及以上瑕疵或未提供方案得0分。</w:t>
            </w:r>
          </w:p>
        </w:tc>
      </w:tr>
      <w:tr w14:paraId="4860D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4" w:type="dxa"/>
            <w:vMerge w:val="continue"/>
            <w:tcBorders>
              <w:top w:val="single" w:color="auto" w:sz="4" w:space="0"/>
              <w:bottom w:val="single" w:color="auto" w:sz="4" w:space="0"/>
              <w:right w:val="single" w:color="auto" w:sz="4" w:space="0"/>
            </w:tcBorders>
            <w:vAlign w:val="center"/>
          </w:tcPr>
          <w:p w14:paraId="3889ECF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547AA51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66B021BD">
            <w:pPr>
              <w:jc w:val="center"/>
              <w:rPr>
                <w:rFonts w:hint="eastAsia" w:ascii="宋体" w:hAnsi="宋体"/>
                <w:color w:val="auto"/>
                <w:sz w:val="21"/>
                <w:szCs w:val="21"/>
                <w:highlight w:val="none"/>
              </w:rPr>
            </w:pPr>
            <w:r>
              <w:rPr>
                <w:rFonts w:hint="eastAsia" w:ascii="宋体" w:hAnsi="宋体"/>
                <w:color w:val="auto"/>
                <w:sz w:val="21"/>
                <w:szCs w:val="21"/>
                <w:highlight w:val="none"/>
              </w:rPr>
              <w:t>实施方案</w:t>
            </w:r>
          </w:p>
          <w:p w14:paraId="43590210">
            <w:pPr>
              <w:jc w:val="center"/>
              <w:rPr>
                <w:rFonts w:hint="eastAsia" w:asciiTheme="minorEastAsia" w:hAnsiTheme="minorEastAsia" w:eastAsiaTheme="minorEastAsia" w:cstheme="minorEastAsia"/>
                <w:bCs/>
                <w:i w:val="0"/>
                <w:iCs w:val="0"/>
                <w:color w:val="auto"/>
                <w:kern w:val="2"/>
                <w:sz w:val="21"/>
                <w:szCs w:val="21"/>
                <w:highlight w:val="none"/>
                <w:lang w:val="en-US" w:eastAsia="zh-CN" w:bidi="ar-SA"/>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tc>
        <w:tc>
          <w:tcPr>
            <w:tcW w:w="6835" w:type="dxa"/>
            <w:gridSpan w:val="2"/>
            <w:tcBorders>
              <w:top w:val="single" w:color="auto" w:sz="4" w:space="0"/>
              <w:left w:val="single" w:color="auto" w:sz="4" w:space="0"/>
              <w:bottom w:val="single" w:color="auto" w:sz="4" w:space="0"/>
            </w:tcBorders>
            <w:shd w:val="clear" w:color="auto" w:fill="auto"/>
            <w:vAlign w:val="center"/>
          </w:tcPr>
          <w:p w14:paraId="2E45D03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3.实施方案（5分）</w:t>
            </w:r>
          </w:p>
          <w:p w14:paraId="5C8212C4">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报价人</w:t>
            </w:r>
            <w:r>
              <w:rPr>
                <w:rFonts w:ascii="宋体" w:hAnsi="宋体" w:cs="宋体"/>
                <w:color w:val="auto"/>
                <w:sz w:val="21"/>
                <w:szCs w:val="21"/>
                <w:highlight w:val="none"/>
              </w:rPr>
              <w:t>结合本项目“</w:t>
            </w:r>
            <w:r>
              <w:rPr>
                <w:rFonts w:hint="eastAsia" w:ascii="宋体" w:hAnsi="宋体" w:cs="宋体"/>
                <w:color w:val="auto"/>
                <w:sz w:val="21"/>
                <w:szCs w:val="21"/>
                <w:highlight w:val="none"/>
              </w:rPr>
              <w:t>项目概况”、“工作内容</w:t>
            </w:r>
            <w:r>
              <w:rPr>
                <w:rFonts w:ascii="宋体" w:hAnsi="宋体" w:cs="宋体"/>
                <w:color w:val="auto"/>
                <w:sz w:val="21"/>
                <w:szCs w:val="21"/>
                <w:highlight w:val="none"/>
              </w:rPr>
              <w:t>”、“</w:t>
            </w:r>
            <w:r>
              <w:rPr>
                <w:rFonts w:hint="eastAsia" w:ascii="宋体" w:hAnsi="宋体" w:cs="宋体"/>
                <w:color w:val="auto"/>
                <w:sz w:val="21"/>
                <w:szCs w:val="21"/>
                <w:highlight w:val="none"/>
              </w:rPr>
              <w:t>成果目标</w:t>
            </w:r>
            <w:r>
              <w:rPr>
                <w:rFonts w:ascii="宋体" w:hAnsi="宋体" w:cs="宋体"/>
                <w:color w:val="auto"/>
                <w:sz w:val="21"/>
                <w:szCs w:val="21"/>
                <w:highlight w:val="none"/>
              </w:rPr>
              <w:t>”提出</w:t>
            </w:r>
            <w:r>
              <w:rPr>
                <w:rFonts w:hint="eastAsia" w:ascii="宋体" w:hAnsi="宋体" w:cs="宋体"/>
                <w:color w:val="auto"/>
                <w:sz w:val="21"/>
                <w:szCs w:val="21"/>
                <w:highlight w:val="none"/>
              </w:rPr>
              <w:t>实施方案</w:t>
            </w:r>
            <w:r>
              <w:rPr>
                <w:rFonts w:ascii="宋体" w:hAnsi="宋体" w:cs="宋体"/>
                <w:color w:val="auto"/>
                <w:sz w:val="21"/>
                <w:szCs w:val="21"/>
                <w:highlight w:val="none"/>
              </w:rPr>
              <w:t>。内容包括但不限于以下内容：</w:t>
            </w:r>
            <w:r>
              <w:rPr>
                <w:rFonts w:hint="eastAsia" w:ascii="宋体" w:hAnsi="宋体" w:cs="宋体"/>
                <w:color w:val="auto"/>
                <w:sz w:val="21"/>
                <w:szCs w:val="21"/>
                <w:highlight w:val="none"/>
              </w:rPr>
              <w:t>调研情况分析、总体技术路线</w:t>
            </w:r>
            <w:r>
              <w:rPr>
                <w:rFonts w:ascii="宋体" w:hAnsi="宋体" w:cs="宋体"/>
                <w:color w:val="auto"/>
                <w:sz w:val="21"/>
                <w:szCs w:val="21"/>
                <w:highlight w:val="none"/>
              </w:rPr>
              <w:t>、数据收集</w:t>
            </w:r>
            <w:r>
              <w:rPr>
                <w:rFonts w:hint="eastAsia" w:ascii="宋体" w:hAnsi="宋体" w:cs="宋体"/>
                <w:color w:val="auto"/>
                <w:sz w:val="21"/>
                <w:szCs w:val="21"/>
                <w:highlight w:val="none"/>
              </w:rPr>
              <w:t>等。</w:t>
            </w:r>
          </w:p>
          <w:p w14:paraId="00A0ACD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方案</w:t>
            </w:r>
            <w:r>
              <w:rPr>
                <w:rFonts w:hint="eastAsia" w:ascii="宋体" w:hAnsi="宋体" w:cs="宋体"/>
                <w:color w:val="auto"/>
                <w:sz w:val="21"/>
                <w:szCs w:val="21"/>
                <w:highlight w:val="none"/>
              </w:rPr>
              <w:t>内容</w:t>
            </w:r>
            <w:r>
              <w:rPr>
                <w:rFonts w:ascii="宋体" w:hAnsi="宋体" w:cs="宋体"/>
                <w:color w:val="auto"/>
                <w:sz w:val="21"/>
                <w:szCs w:val="21"/>
                <w:highlight w:val="none"/>
              </w:rPr>
              <w:t>不存在瑕疵</w:t>
            </w:r>
            <w:r>
              <w:rPr>
                <w:rFonts w:hint="eastAsia" w:ascii="宋体" w:hAnsi="宋体" w:cs="宋体"/>
                <w:color w:val="auto"/>
                <w:sz w:val="21"/>
                <w:szCs w:val="21"/>
                <w:highlight w:val="none"/>
              </w:rPr>
              <w:t>，</w:t>
            </w:r>
            <w:r>
              <w:rPr>
                <w:rFonts w:ascii="宋体" w:hAnsi="宋体" w:cs="宋体"/>
                <w:color w:val="auto"/>
                <w:sz w:val="21"/>
                <w:szCs w:val="21"/>
                <w:highlight w:val="none"/>
              </w:rPr>
              <w:t>得</w:t>
            </w:r>
            <w:r>
              <w:rPr>
                <w:rFonts w:hint="eastAsia" w:ascii="宋体" w:hAnsi="宋体" w:cs="宋体"/>
                <w:color w:val="auto"/>
                <w:sz w:val="21"/>
                <w:szCs w:val="21"/>
                <w:highlight w:val="none"/>
              </w:rPr>
              <w:t>5</w:t>
            </w:r>
            <w:r>
              <w:rPr>
                <w:rFonts w:ascii="宋体" w:hAnsi="宋体" w:cs="宋体"/>
                <w:color w:val="auto"/>
                <w:sz w:val="21"/>
                <w:szCs w:val="21"/>
                <w:highlight w:val="none"/>
              </w:rPr>
              <w:t>分；</w:t>
            </w:r>
          </w:p>
          <w:p w14:paraId="1F75B09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方案内容存在1处瑕疵，得</w:t>
            </w:r>
            <w:r>
              <w:rPr>
                <w:rFonts w:hint="eastAsia" w:ascii="宋体" w:hAnsi="宋体" w:cs="宋体"/>
                <w:color w:val="auto"/>
                <w:sz w:val="21"/>
                <w:szCs w:val="21"/>
                <w:highlight w:val="none"/>
              </w:rPr>
              <w:t>4</w:t>
            </w:r>
            <w:r>
              <w:rPr>
                <w:rFonts w:ascii="宋体" w:hAnsi="宋体" w:cs="宋体"/>
                <w:color w:val="auto"/>
                <w:sz w:val="21"/>
                <w:szCs w:val="21"/>
                <w:highlight w:val="none"/>
              </w:rPr>
              <w:t>分；</w:t>
            </w:r>
          </w:p>
          <w:p w14:paraId="7B30157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存在2处瑕疵，得</w:t>
            </w:r>
            <w:r>
              <w:rPr>
                <w:rFonts w:hint="eastAsia" w:ascii="宋体" w:hAnsi="宋体" w:cs="宋体"/>
                <w:color w:val="auto"/>
                <w:sz w:val="21"/>
                <w:szCs w:val="21"/>
                <w:highlight w:val="none"/>
              </w:rPr>
              <w:t>3</w:t>
            </w:r>
            <w:r>
              <w:rPr>
                <w:rFonts w:ascii="宋体" w:hAnsi="宋体" w:cs="宋体"/>
                <w:color w:val="auto"/>
                <w:sz w:val="21"/>
                <w:szCs w:val="21"/>
                <w:highlight w:val="none"/>
              </w:rPr>
              <w:t>分</w:t>
            </w:r>
            <w:r>
              <w:rPr>
                <w:rFonts w:hint="eastAsia" w:ascii="宋体" w:hAnsi="宋体" w:cs="宋体"/>
                <w:color w:val="auto"/>
                <w:sz w:val="21"/>
                <w:szCs w:val="21"/>
                <w:highlight w:val="none"/>
              </w:rPr>
              <w:t>；</w:t>
            </w:r>
          </w:p>
          <w:p w14:paraId="7E1B96B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存在</w:t>
            </w:r>
            <w:r>
              <w:rPr>
                <w:rFonts w:hint="eastAsia" w:ascii="宋体" w:hAnsi="宋体" w:cs="宋体"/>
                <w:color w:val="auto"/>
                <w:sz w:val="21"/>
                <w:szCs w:val="21"/>
                <w:highlight w:val="none"/>
              </w:rPr>
              <w:t>3</w:t>
            </w:r>
            <w:r>
              <w:rPr>
                <w:rFonts w:ascii="宋体" w:hAnsi="宋体" w:cs="宋体"/>
                <w:color w:val="auto"/>
                <w:sz w:val="21"/>
                <w:szCs w:val="21"/>
                <w:highlight w:val="none"/>
              </w:rPr>
              <w:t>处瑕疵，得</w:t>
            </w:r>
            <w:r>
              <w:rPr>
                <w:rFonts w:hint="eastAsia" w:ascii="宋体" w:hAnsi="宋体" w:cs="宋体"/>
                <w:color w:val="auto"/>
                <w:sz w:val="21"/>
                <w:szCs w:val="21"/>
                <w:highlight w:val="none"/>
              </w:rPr>
              <w:t>2</w:t>
            </w:r>
            <w:r>
              <w:rPr>
                <w:rFonts w:ascii="宋体" w:hAnsi="宋体" w:cs="宋体"/>
                <w:color w:val="auto"/>
                <w:sz w:val="21"/>
                <w:szCs w:val="21"/>
                <w:highlight w:val="none"/>
              </w:rPr>
              <w:t>分</w:t>
            </w:r>
            <w:r>
              <w:rPr>
                <w:rFonts w:hint="eastAsia" w:ascii="宋体" w:hAnsi="宋体" w:cs="宋体"/>
                <w:color w:val="auto"/>
                <w:sz w:val="21"/>
                <w:szCs w:val="21"/>
                <w:highlight w:val="none"/>
              </w:rPr>
              <w:t>；</w:t>
            </w:r>
          </w:p>
          <w:p w14:paraId="04FA5684">
            <w:pPr>
              <w:keepNext w:val="0"/>
              <w:keepLines w:val="0"/>
              <w:pageBreakBefore w:val="0"/>
              <w:widowControl w:val="0"/>
              <w:kinsoku/>
              <w:wordWrap/>
              <w:overflowPunct/>
              <w:topLinePunct w:val="0"/>
              <w:autoSpaceDE/>
              <w:autoSpaceDN/>
              <w:bidi w:val="0"/>
              <w:adjustRightInd/>
              <w:snapToGrid/>
              <w:spacing w:beforeAutospacing="0" w:line="320" w:lineRule="exact"/>
              <w:jc w:val="left"/>
              <w:textAlignment w:val="auto"/>
              <w:rPr>
                <w:rFonts w:asciiTheme="minorEastAsia" w:hAnsiTheme="minorEastAsia" w:eastAsiaTheme="minorEastAsia" w:cstheme="minorEastAsia"/>
                <w:b/>
                <w:color w:val="auto"/>
                <w:sz w:val="18"/>
                <w:szCs w:val="18"/>
                <w:highlight w:val="none"/>
                <w:lang w:bidi="ar"/>
              </w:rPr>
            </w:pPr>
            <w:r>
              <w:rPr>
                <w:rFonts w:ascii="宋体" w:hAnsi="宋体" w:cs="宋体"/>
                <w:color w:val="auto"/>
                <w:sz w:val="21"/>
                <w:szCs w:val="21"/>
                <w:highlight w:val="none"/>
              </w:rPr>
              <w:t>存在</w:t>
            </w:r>
            <w:r>
              <w:rPr>
                <w:rFonts w:hint="eastAsia" w:ascii="宋体" w:hAnsi="宋体" w:cs="宋体"/>
                <w:color w:val="auto"/>
                <w:sz w:val="21"/>
                <w:szCs w:val="21"/>
                <w:highlight w:val="none"/>
              </w:rPr>
              <w:t>4</w:t>
            </w:r>
            <w:r>
              <w:rPr>
                <w:rFonts w:ascii="宋体" w:hAnsi="宋体" w:cs="宋体"/>
                <w:color w:val="auto"/>
                <w:sz w:val="21"/>
                <w:szCs w:val="21"/>
                <w:highlight w:val="none"/>
              </w:rPr>
              <w:t>处及以上瑕疵或未提供方案得0分。</w:t>
            </w:r>
          </w:p>
        </w:tc>
      </w:tr>
      <w:tr w14:paraId="76711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4" w:type="dxa"/>
            <w:vMerge w:val="continue"/>
            <w:tcBorders>
              <w:top w:val="single" w:color="auto" w:sz="4" w:space="0"/>
              <w:bottom w:val="single" w:color="auto" w:sz="4" w:space="0"/>
              <w:right w:val="single" w:color="auto" w:sz="4" w:space="0"/>
            </w:tcBorders>
            <w:vAlign w:val="center"/>
          </w:tcPr>
          <w:p w14:paraId="7F9DDDE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76D60EEF">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75AF7C49">
            <w:pPr>
              <w:jc w:val="center"/>
              <w:rPr>
                <w:rFonts w:hint="eastAsia" w:ascii="宋体" w:hAnsi="宋体"/>
                <w:color w:val="auto"/>
                <w:sz w:val="21"/>
                <w:szCs w:val="21"/>
                <w:highlight w:val="none"/>
              </w:rPr>
            </w:pPr>
            <w:r>
              <w:rPr>
                <w:rFonts w:hint="eastAsia" w:ascii="宋体" w:hAnsi="宋体"/>
                <w:color w:val="auto"/>
                <w:sz w:val="21"/>
                <w:szCs w:val="21"/>
                <w:highlight w:val="none"/>
              </w:rPr>
              <w:t>安全保密及服务保障方案</w:t>
            </w:r>
          </w:p>
          <w:p w14:paraId="43E5E824">
            <w:pPr>
              <w:jc w:val="center"/>
              <w:rPr>
                <w:rFonts w:hint="eastAsia" w:asciiTheme="minorEastAsia" w:hAnsiTheme="minorEastAsia" w:eastAsiaTheme="minorEastAsia" w:cstheme="minorEastAsia"/>
                <w:b w:val="0"/>
                <w:i/>
                <w:iCs/>
                <w:caps w:val="0"/>
                <w:color w:val="auto"/>
                <w:kern w:val="2"/>
                <w:sz w:val="21"/>
                <w:szCs w:val="21"/>
                <w:highlight w:val="none"/>
                <w:lang w:val="en-US" w:eastAsia="zh-CN" w:bidi="ar-SA"/>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tc>
        <w:tc>
          <w:tcPr>
            <w:tcW w:w="6835" w:type="dxa"/>
            <w:gridSpan w:val="2"/>
            <w:tcBorders>
              <w:top w:val="single" w:color="auto" w:sz="4" w:space="0"/>
              <w:left w:val="single" w:color="auto" w:sz="4" w:space="0"/>
              <w:bottom w:val="single" w:color="auto" w:sz="4" w:space="0"/>
            </w:tcBorders>
            <w:shd w:val="clear" w:color="auto" w:fill="auto"/>
            <w:vAlign w:val="center"/>
          </w:tcPr>
          <w:p w14:paraId="469DAB2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4.安全保密及服务保障方案（5分）</w:t>
            </w:r>
          </w:p>
          <w:p w14:paraId="3C8B812B">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报价人</w:t>
            </w:r>
            <w:r>
              <w:rPr>
                <w:rFonts w:ascii="宋体" w:hAnsi="宋体" w:cs="宋体"/>
                <w:color w:val="auto"/>
                <w:sz w:val="21"/>
                <w:szCs w:val="21"/>
                <w:highlight w:val="none"/>
              </w:rPr>
              <w:t>结合本项目“</w:t>
            </w:r>
            <w:r>
              <w:rPr>
                <w:rFonts w:hint="eastAsia" w:ascii="宋体" w:hAnsi="宋体" w:cs="宋体"/>
                <w:color w:val="auto"/>
                <w:sz w:val="21"/>
                <w:szCs w:val="21"/>
                <w:highlight w:val="none"/>
              </w:rPr>
              <w:t>项目概况”、“工作内容</w:t>
            </w:r>
            <w:r>
              <w:rPr>
                <w:rFonts w:ascii="宋体" w:hAnsi="宋体" w:cs="宋体"/>
                <w:color w:val="auto"/>
                <w:sz w:val="21"/>
                <w:szCs w:val="21"/>
                <w:highlight w:val="none"/>
              </w:rPr>
              <w:t>”、“</w:t>
            </w:r>
            <w:r>
              <w:rPr>
                <w:rFonts w:hint="eastAsia" w:ascii="宋体" w:hAnsi="宋体" w:cs="宋体"/>
                <w:color w:val="auto"/>
                <w:sz w:val="21"/>
                <w:szCs w:val="21"/>
                <w:highlight w:val="none"/>
              </w:rPr>
              <w:t>成果目标</w:t>
            </w:r>
            <w:r>
              <w:rPr>
                <w:rFonts w:ascii="宋体" w:hAnsi="宋体" w:cs="宋体"/>
                <w:color w:val="auto"/>
                <w:sz w:val="21"/>
                <w:szCs w:val="21"/>
                <w:highlight w:val="none"/>
              </w:rPr>
              <w:t>”提出</w:t>
            </w:r>
            <w:r>
              <w:rPr>
                <w:rFonts w:hint="eastAsia" w:ascii="宋体" w:hAnsi="宋体"/>
                <w:color w:val="auto"/>
                <w:sz w:val="21"/>
                <w:szCs w:val="21"/>
                <w:highlight w:val="none"/>
              </w:rPr>
              <w:t>安全保密及服务保障方案</w:t>
            </w:r>
            <w:r>
              <w:rPr>
                <w:rFonts w:ascii="宋体" w:hAnsi="宋体" w:cs="宋体"/>
                <w:color w:val="auto"/>
                <w:sz w:val="21"/>
                <w:szCs w:val="21"/>
                <w:highlight w:val="none"/>
              </w:rPr>
              <w:t>。内容包括但不限于以下内容：</w:t>
            </w:r>
          </w:p>
          <w:p w14:paraId="7A3A366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olor w:val="auto"/>
                <w:sz w:val="21"/>
                <w:szCs w:val="21"/>
                <w:highlight w:val="none"/>
              </w:rPr>
              <w:t>安全保密包括信息安全、采集数据安全、工作人员安全保密培训等</w:t>
            </w:r>
            <w:r>
              <w:rPr>
                <w:rFonts w:hint="eastAsia" w:ascii="宋体" w:hAnsi="宋体" w:cs="宋体"/>
                <w:color w:val="auto"/>
                <w:sz w:val="21"/>
                <w:szCs w:val="21"/>
                <w:highlight w:val="none"/>
              </w:rPr>
              <w:t>；</w:t>
            </w:r>
          </w:p>
          <w:p w14:paraId="6295A56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olor w:val="auto"/>
                <w:sz w:val="21"/>
                <w:szCs w:val="21"/>
                <w:highlight w:val="none"/>
              </w:rPr>
              <w:t>服务保障包括保障措施、保障方法、人员安排等。</w:t>
            </w:r>
          </w:p>
          <w:p w14:paraId="44FF977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方案</w:t>
            </w:r>
            <w:r>
              <w:rPr>
                <w:rFonts w:hint="eastAsia" w:ascii="宋体" w:hAnsi="宋体" w:cs="宋体"/>
                <w:color w:val="auto"/>
                <w:sz w:val="21"/>
                <w:szCs w:val="21"/>
                <w:highlight w:val="none"/>
              </w:rPr>
              <w:t>内容</w:t>
            </w:r>
            <w:r>
              <w:rPr>
                <w:rFonts w:ascii="宋体" w:hAnsi="宋体" w:cs="宋体"/>
                <w:color w:val="auto"/>
                <w:sz w:val="21"/>
                <w:szCs w:val="21"/>
                <w:highlight w:val="none"/>
              </w:rPr>
              <w:t>不存在瑕疵</w:t>
            </w:r>
            <w:r>
              <w:rPr>
                <w:rFonts w:hint="eastAsia" w:ascii="宋体" w:hAnsi="宋体" w:cs="宋体"/>
                <w:color w:val="auto"/>
                <w:sz w:val="21"/>
                <w:szCs w:val="21"/>
                <w:highlight w:val="none"/>
              </w:rPr>
              <w:t>，</w:t>
            </w:r>
            <w:r>
              <w:rPr>
                <w:rFonts w:ascii="宋体" w:hAnsi="宋体" w:cs="宋体"/>
                <w:color w:val="auto"/>
                <w:sz w:val="21"/>
                <w:szCs w:val="21"/>
                <w:highlight w:val="none"/>
              </w:rPr>
              <w:t>得</w:t>
            </w:r>
            <w:r>
              <w:rPr>
                <w:rFonts w:hint="eastAsia" w:ascii="宋体" w:hAnsi="宋体" w:cs="宋体"/>
                <w:color w:val="auto"/>
                <w:sz w:val="21"/>
                <w:szCs w:val="21"/>
                <w:highlight w:val="none"/>
              </w:rPr>
              <w:t>5</w:t>
            </w:r>
            <w:r>
              <w:rPr>
                <w:rFonts w:ascii="宋体" w:hAnsi="宋体" w:cs="宋体"/>
                <w:color w:val="auto"/>
                <w:sz w:val="21"/>
                <w:szCs w:val="21"/>
                <w:highlight w:val="none"/>
              </w:rPr>
              <w:t>分；</w:t>
            </w:r>
          </w:p>
          <w:p w14:paraId="602FFD5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方案内容存在1处瑕疵，得</w:t>
            </w:r>
            <w:r>
              <w:rPr>
                <w:rFonts w:hint="eastAsia" w:ascii="宋体" w:hAnsi="宋体" w:cs="宋体"/>
                <w:color w:val="auto"/>
                <w:sz w:val="21"/>
                <w:szCs w:val="21"/>
                <w:highlight w:val="none"/>
              </w:rPr>
              <w:t>4</w:t>
            </w:r>
            <w:r>
              <w:rPr>
                <w:rFonts w:ascii="宋体" w:hAnsi="宋体" w:cs="宋体"/>
                <w:color w:val="auto"/>
                <w:sz w:val="21"/>
                <w:szCs w:val="21"/>
                <w:highlight w:val="none"/>
              </w:rPr>
              <w:t>分；</w:t>
            </w:r>
          </w:p>
          <w:p w14:paraId="46E9681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存在2处瑕疵，得</w:t>
            </w:r>
            <w:r>
              <w:rPr>
                <w:rFonts w:hint="eastAsia" w:ascii="宋体" w:hAnsi="宋体" w:cs="宋体"/>
                <w:color w:val="auto"/>
                <w:sz w:val="21"/>
                <w:szCs w:val="21"/>
                <w:highlight w:val="none"/>
              </w:rPr>
              <w:t>3</w:t>
            </w:r>
            <w:r>
              <w:rPr>
                <w:rFonts w:ascii="宋体" w:hAnsi="宋体" w:cs="宋体"/>
                <w:color w:val="auto"/>
                <w:sz w:val="21"/>
                <w:szCs w:val="21"/>
                <w:highlight w:val="none"/>
              </w:rPr>
              <w:t>分</w:t>
            </w:r>
            <w:r>
              <w:rPr>
                <w:rFonts w:hint="eastAsia" w:ascii="宋体" w:hAnsi="宋体" w:cs="宋体"/>
                <w:color w:val="auto"/>
                <w:sz w:val="21"/>
                <w:szCs w:val="21"/>
                <w:highlight w:val="none"/>
              </w:rPr>
              <w:t>；</w:t>
            </w:r>
          </w:p>
          <w:p w14:paraId="7721FD1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存在</w:t>
            </w:r>
            <w:r>
              <w:rPr>
                <w:rFonts w:hint="eastAsia" w:ascii="宋体" w:hAnsi="宋体" w:cs="宋体"/>
                <w:color w:val="auto"/>
                <w:sz w:val="21"/>
                <w:szCs w:val="21"/>
                <w:highlight w:val="none"/>
              </w:rPr>
              <w:t>3</w:t>
            </w:r>
            <w:r>
              <w:rPr>
                <w:rFonts w:ascii="宋体" w:hAnsi="宋体" w:cs="宋体"/>
                <w:color w:val="auto"/>
                <w:sz w:val="21"/>
                <w:szCs w:val="21"/>
                <w:highlight w:val="none"/>
              </w:rPr>
              <w:t>处瑕疵，得</w:t>
            </w:r>
            <w:r>
              <w:rPr>
                <w:rFonts w:hint="eastAsia" w:ascii="宋体" w:hAnsi="宋体" w:cs="宋体"/>
                <w:color w:val="auto"/>
                <w:sz w:val="21"/>
                <w:szCs w:val="21"/>
                <w:highlight w:val="none"/>
              </w:rPr>
              <w:t>2</w:t>
            </w:r>
            <w:r>
              <w:rPr>
                <w:rFonts w:ascii="宋体" w:hAnsi="宋体" w:cs="宋体"/>
                <w:color w:val="auto"/>
                <w:sz w:val="21"/>
                <w:szCs w:val="21"/>
                <w:highlight w:val="none"/>
              </w:rPr>
              <w:t>分</w:t>
            </w:r>
            <w:r>
              <w:rPr>
                <w:rFonts w:hint="eastAsia" w:ascii="宋体" w:hAnsi="宋体" w:cs="宋体"/>
                <w:color w:val="auto"/>
                <w:sz w:val="21"/>
                <w:szCs w:val="21"/>
                <w:highlight w:val="none"/>
              </w:rPr>
              <w:t>；</w:t>
            </w:r>
          </w:p>
          <w:p w14:paraId="59B801DD">
            <w:pPr>
              <w:keepNext w:val="0"/>
              <w:keepLines w:val="0"/>
              <w:pageBreakBefore w:val="0"/>
              <w:widowControl w:val="0"/>
              <w:kinsoku/>
              <w:wordWrap/>
              <w:overflowPunct/>
              <w:topLinePunct w:val="0"/>
              <w:autoSpaceDE/>
              <w:autoSpaceDN/>
              <w:bidi w:val="0"/>
              <w:adjustRightInd/>
              <w:snapToGrid/>
              <w:spacing w:beforeAutospacing="0" w:line="320" w:lineRule="exact"/>
              <w:jc w:val="left"/>
              <w:textAlignment w:val="auto"/>
              <w:rPr>
                <w:rFonts w:asciiTheme="minorEastAsia" w:hAnsiTheme="minorEastAsia" w:eastAsiaTheme="minorEastAsia" w:cstheme="minorEastAsia"/>
                <w:b/>
                <w:color w:val="auto"/>
                <w:sz w:val="18"/>
                <w:szCs w:val="18"/>
                <w:highlight w:val="none"/>
                <w:lang w:bidi="ar"/>
              </w:rPr>
            </w:pPr>
            <w:r>
              <w:rPr>
                <w:rFonts w:ascii="宋体" w:hAnsi="宋体" w:cs="宋体"/>
                <w:color w:val="auto"/>
                <w:sz w:val="21"/>
                <w:szCs w:val="21"/>
                <w:highlight w:val="none"/>
              </w:rPr>
              <w:t>存在</w:t>
            </w:r>
            <w:r>
              <w:rPr>
                <w:rFonts w:hint="eastAsia" w:ascii="宋体" w:hAnsi="宋体" w:cs="宋体"/>
                <w:color w:val="auto"/>
                <w:sz w:val="21"/>
                <w:szCs w:val="21"/>
                <w:highlight w:val="none"/>
              </w:rPr>
              <w:t>4</w:t>
            </w:r>
            <w:r>
              <w:rPr>
                <w:rFonts w:ascii="宋体" w:hAnsi="宋体" w:cs="宋体"/>
                <w:color w:val="auto"/>
                <w:sz w:val="21"/>
                <w:szCs w:val="21"/>
                <w:highlight w:val="none"/>
              </w:rPr>
              <w:t>处及以上瑕疵或未提供方案得0分。</w:t>
            </w:r>
          </w:p>
        </w:tc>
      </w:tr>
      <w:tr w14:paraId="6D0EB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6" w:hRule="atLeast"/>
        </w:trPr>
        <w:tc>
          <w:tcPr>
            <w:tcW w:w="944" w:type="dxa"/>
            <w:vMerge w:val="continue"/>
            <w:tcBorders>
              <w:top w:val="single" w:color="auto" w:sz="4" w:space="0"/>
              <w:bottom w:val="single" w:color="auto" w:sz="4" w:space="0"/>
              <w:right w:val="single" w:color="auto" w:sz="4" w:space="0"/>
            </w:tcBorders>
            <w:vAlign w:val="center"/>
          </w:tcPr>
          <w:p w14:paraId="750F62F5">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66F9A47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7964" w:type="dxa"/>
            <w:gridSpan w:val="3"/>
            <w:tcBorders>
              <w:top w:val="single" w:color="auto" w:sz="4" w:space="0"/>
              <w:left w:val="single" w:color="auto" w:sz="4" w:space="0"/>
              <w:bottom w:val="single" w:color="auto" w:sz="4" w:space="0"/>
            </w:tcBorders>
            <w:vAlign w:val="center"/>
          </w:tcPr>
          <w:p w14:paraId="5714A9C2">
            <w:pPr>
              <w:jc w:val="left"/>
              <w:rPr>
                <w:rFonts w:hint="eastAsia" w:ascii="宋体" w:hAnsi="宋体" w:eastAsia="宋体"/>
                <w:b w:val="0"/>
                <w:bCs w:val="0"/>
                <w:color w:val="auto"/>
                <w:sz w:val="21"/>
                <w:szCs w:val="21"/>
                <w:highlight w:val="none"/>
                <w:lang w:eastAsia="zh-CN"/>
              </w:rPr>
            </w:pPr>
            <w:r>
              <w:rPr>
                <w:rFonts w:hint="eastAsia" w:ascii="宋体" w:hAnsi="宋体"/>
                <w:b w:val="0"/>
                <w:bCs w:val="0"/>
                <w:color w:val="auto"/>
                <w:sz w:val="21"/>
                <w:szCs w:val="21"/>
                <w:highlight w:val="none"/>
                <w:lang w:val="en-US" w:eastAsia="zh-CN"/>
              </w:rPr>
              <w:t>注：</w:t>
            </w:r>
            <w:r>
              <w:rPr>
                <w:rFonts w:hint="eastAsia" w:ascii="宋体" w:hAnsi="宋体"/>
                <w:b w:val="0"/>
                <w:bCs w:val="0"/>
                <w:color w:val="auto"/>
                <w:sz w:val="21"/>
                <w:szCs w:val="21"/>
                <w:highlight w:val="none"/>
              </w:rPr>
              <w:t>1.提供技术</w:t>
            </w:r>
            <w:r>
              <w:rPr>
                <w:rFonts w:hint="eastAsia" w:ascii="宋体" w:hAnsi="宋体"/>
                <w:b w:val="0"/>
                <w:bCs w:val="0"/>
                <w:color w:val="auto"/>
                <w:sz w:val="21"/>
                <w:szCs w:val="21"/>
                <w:highlight w:val="none"/>
                <w:lang w:val="en-US" w:eastAsia="zh-CN"/>
              </w:rPr>
              <w:t>服务</w:t>
            </w:r>
            <w:r>
              <w:rPr>
                <w:rFonts w:hint="eastAsia" w:ascii="宋体" w:hAnsi="宋体"/>
                <w:b w:val="0"/>
                <w:bCs w:val="0"/>
                <w:color w:val="auto"/>
                <w:sz w:val="21"/>
                <w:szCs w:val="21"/>
                <w:highlight w:val="none"/>
              </w:rPr>
              <w:t>方案（格式</w:t>
            </w:r>
            <w:r>
              <w:rPr>
                <w:rFonts w:hint="eastAsia" w:ascii="宋体" w:hAnsi="宋体"/>
                <w:b w:val="0"/>
                <w:bCs w:val="0"/>
                <w:color w:val="auto"/>
                <w:sz w:val="21"/>
                <w:szCs w:val="21"/>
                <w:highlight w:val="none"/>
                <w:lang w:val="en-US" w:eastAsia="zh-CN"/>
              </w:rPr>
              <w:t>自拟</w:t>
            </w:r>
            <w:r>
              <w:rPr>
                <w:rFonts w:hint="eastAsia" w:ascii="宋体" w:hAnsi="宋体"/>
                <w:b w:val="0"/>
                <w:bCs w:val="0"/>
                <w:color w:val="auto"/>
                <w:sz w:val="21"/>
                <w:szCs w:val="21"/>
                <w:highlight w:val="none"/>
              </w:rPr>
              <w:t>）</w:t>
            </w:r>
            <w:r>
              <w:rPr>
                <w:rFonts w:hint="eastAsia" w:ascii="宋体" w:hAnsi="宋体"/>
                <w:b w:val="0"/>
                <w:bCs w:val="0"/>
                <w:color w:val="auto"/>
                <w:sz w:val="21"/>
                <w:szCs w:val="21"/>
                <w:highlight w:val="none"/>
                <w:lang w:eastAsia="zh-CN"/>
              </w:rPr>
              <w:t>；</w:t>
            </w:r>
          </w:p>
          <w:p w14:paraId="3C32159E">
            <w:pPr>
              <w:keepNext w:val="0"/>
              <w:pageBreakBefore w:val="0"/>
              <w:kinsoku/>
              <w:wordWrap/>
              <w:overflowPunct/>
              <w:topLinePunct w:val="0"/>
              <w:bidi w:val="0"/>
              <w:spacing w:beforeAutospacing="0" w:line="360" w:lineRule="exact"/>
              <w:jc w:val="left"/>
              <w:rPr>
                <w:rFonts w:asciiTheme="minorEastAsia" w:hAnsiTheme="minorEastAsia" w:eastAsiaTheme="minorEastAsia" w:cstheme="minorEastAsia"/>
                <w:b/>
                <w:color w:val="auto"/>
                <w:sz w:val="18"/>
                <w:szCs w:val="18"/>
                <w:highlight w:val="none"/>
                <w:lang w:bidi="ar"/>
              </w:rPr>
            </w:pPr>
            <w:r>
              <w:rPr>
                <w:rFonts w:hint="eastAsia" w:ascii="宋体" w:hAnsi="宋体"/>
                <w:b w:val="0"/>
                <w:bCs w:val="0"/>
                <w:color w:val="auto"/>
                <w:sz w:val="21"/>
                <w:szCs w:val="21"/>
                <w:highlight w:val="none"/>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509BC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44" w:type="dxa"/>
            <w:vMerge w:val="restart"/>
            <w:tcBorders>
              <w:top w:val="single" w:color="auto" w:sz="4" w:space="0"/>
              <w:bottom w:val="single" w:color="auto" w:sz="4" w:space="0"/>
              <w:right w:val="single" w:color="auto" w:sz="4" w:space="0"/>
            </w:tcBorders>
            <w:vAlign w:val="center"/>
          </w:tcPr>
          <w:p w14:paraId="157D254F">
            <w:pPr>
              <w:keepNext w:val="0"/>
              <w:pageBreakBefore w:val="0"/>
              <w:kinsoku/>
              <w:wordWrap/>
              <w:overflowPunct/>
              <w:topLinePunct w:val="0"/>
              <w:bidi w:val="0"/>
              <w:spacing w:beforeAutospacing="0"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2E034C2C">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（2）</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14:paraId="4484D657">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商务评分标准（10分）</w:t>
            </w:r>
          </w:p>
        </w:tc>
        <w:tc>
          <w:tcPr>
            <w:tcW w:w="7964" w:type="dxa"/>
            <w:gridSpan w:val="3"/>
            <w:tcBorders>
              <w:top w:val="single" w:color="auto" w:sz="4" w:space="0"/>
              <w:left w:val="single" w:color="auto" w:sz="4" w:space="0"/>
              <w:bottom w:val="single" w:color="auto" w:sz="4" w:space="0"/>
            </w:tcBorders>
            <w:vAlign w:val="center"/>
          </w:tcPr>
          <w:p w14:paraId="0B9F7AA0">
            <w:pPr>
              <w:keepNext w:val="0"/>
              <w:pageBreakBefore w:val="0"/>
              <w:kinsoku/>
              <w:wordWrap/>
              <w:overflowPunct/>
              <w:topLinePunct w:val="0"/>
              <w:bidi w:val="0"/>
              <w:spacing w:beforeAutospacing="0" w:line="360" w:lineRule="exact"/>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p w14:paraId="73E886E7">
            <w:pPr>
              <w:keepNext w:val="0"/>
              <w:pageBreakBefore w:val="0"/>
              <w:kinsoku/>
              <w:wordWrap/>
              <w:overflowPunct/>
              <w:topLinePunct w:val="0"/>
              <w:bidi w:val="0"/>
              <w:spacing w:beforeAutospacing="0" w:line="360" w:lineRule="exact"/>
              <w:ind w:firstLine="420" w:firstLineChars="200"/>
              <w:jc w:val="both"/>
              <w:rPr>
                <w:rFonts w:asciiTheme="minorEastAsia" w:hAnsiTheme="minorEastAsia" w:eastAsiaTheme="minorEastAsia" w:cstheme="minorEastAsia"/>
                <w:b/>
                <w:color w:val="auto"/>
                <w:sz w:val="18"/>
                <w:szCs w:val="18"/>
                <w:highlight w:val="none"/>
                <w:lang w:bidi="ar"/>
              </w:rPr>
            </w:pPr>
            <w:r>
              <w:rPr>
                <w:rFonts w:hint="eastAsia" w:asciiTheme="minorEastAsia" w:hAnsiTheme="minorEastAsia" w:eastAsiaTheme="minorEastAsia" w:cstheme="minorEastAsia"/>
                <w:bCs/>
                <w:color w:val="auto"/>
                <w:szCs w:val="21"/>
                <w:highlight w:val="none"/>
                <w:lang w:val="en-US" w:eastAsia="zh-CN"/>
              </w:rPr>
              <w:t>商务部分得分的最终结果保留两位小数，小数点后第三位四舍五入。</w:t>
            </w:r>
          </w:p>
        </w:tc>
      </w:tr>
      <w:tr w14:paraId="48064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44" w:type="dxa"/>
            <w:vMerge w:val="continue"/>
            <w:tcBorders>
              <w:top w:val="single" w:color="auto" w:sz="4" w:space="0"/>
              <w:right w:val="single" w:color="auto" w:sz="4" w:space="0"/>
            </w:tcBorders>
            <w:vAlign w:val="center"/>
          </w:tcPr>
          <w:p w14:paraId="556290A8">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14:paraId="2DF01CD6">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611D94DF">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项目团队</w:t>
            </w:r>
          </w:p>
          <w:p w14:paraId="11A0F9BA">
            <w:pPr>
              <w:spacing w:line="320" w:lineRule="exact"/>
              <w:jc w:val="center"/>
              <w:rPr>
                <w:rFonts w:hint="eastAsia" w:asciiTheme="minorEastAsia" w:hAnsiTheme="minorEastAsia" w:eastAsiaTheme="minorEastAsia" w:cstheme="minorEastAsia"/>
                <w:b w:val="0"/>
                <w:i/>
                <w:iCs/>
                <w:caps w:val="0"/>
                <w:color w:val="auto"/>
                <w:kern w:val="2"/>
                <w:sz w:val="21"/>
                <w:szCs w:val="21"/>
                <w:highlight w:val="none"/>
                <w:lang w:val="en-US" w:eastAsia="zh-CN" w:bidi="ar-SA"/>
              </w:rPr>
            </w:pPr>
            <w:r>
              <w:rPr>
                <w:rFonts w:hint="eastAsia" w:ascii="宋体" w:hAnsi="宋体"/>
                <w:color w:val="auto"/>
                <w:sz w:val="21"/>
                <w:szCs w:val="21"/>
                <w:highlight w:val="none"/>
              </w:rPr>
              <w:t>（6分）</w:t>
            </w:r>
          </w:p>
        </w:tc>
        <w:tc>
          <w:tcPr>
            <w:tcW w:w="6835" w:type="dxa"/>
            <w:gridSpan w:val="2"/>
            <w:tcBorders>
              <w:top w:val="single" w:color="auto" w:sz="4" w:space="0"/>
              <w:left w:val="single" w:color="auto" w:sz="4" w:space="0"/>
              <w:bottom w:val="single" w:color="auto" w:sz="4" w:space="0"/>
            </w:tcBorders>
            <w:shd w:val="clear" w:color="auto" w:fill="auto"/>
            <w:vAlign w:val="center"/>
          </w:tcPr>
          <w:p w14:paraId="1029ABA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1.项目负责人（2分）</w:t>
            </w:r>
          </w:p>
          <w:p w14:paraId="47289F7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拟派本项目的</w:t>
            </w:r>
            <w:r>
              <w:rPr>
                <w:rFonts w:hint="eastAsia" w:asciiTheme="minorEastAsia" w:hAnsiTheme="minorEastAsia" w:eastAsiaTheme="minorEastAsia" w:cstheme="minorEastAsia"/>
                <w:b w:val="0"/>
                <w:bCs/>
                <w:color w:val="auto"/>
                <w:kern w:val="2"/>
                <w:sz w:val="21"/>
                <w:szCs w:val="21"/>
                <w:highlight w:val="none"/>
                <w:lang w:val="en-US" w:eastAsia="zh-CN" w:bidi="ar-SA"/>
              </w:rPr>
              <w:t>项目负责人</w:t>
            </w:r>
            <w:r>
              <w:rPr>
                <w:rFonts w:hint="eastAsia" w:ascii="宋体" w:hAnsi="宋体"/>
                <w:color w:val="auto"/>
                <w:sz w:val="21"/>
                <w:szCs w:val="21"/>
                <w:highlight w:val="none"/>
                <w:lang w:val="en-US" w:eastAsia="zh-CN"/>
              </w:rPr>
              <w:t>具备高级及以上职称的，得2分。</w:t>
            </w:r>
          </w:p>
          <w:p w14:paraId="0AECDB4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2.项目团队成员（4分）</w:t>
            </w:r>
          </w:p>
          <w:p w14:paraId="4FBEDD2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（1）报价人拟派</w:t>
            </w:r>
            <w:r>
              <w:rPr>
                <w:rFonts w:hint="eastAsia" w:ascii="宋体" w:hAnsi="宋体"/>
                <w:color w:val="auto"/>
                <w:sz w:val="21"/>
                <w:szCs w:val="21"/>
                <w:highlight w:val="none"/>
              </w:rPr>
              <w:t>本项目的项目</w:t>
            </w:r>
            <w:r>
              <w:rPr>
                <w:rFonts w:hint="eastAsia" w:asciiTheme="minorEastAsia" w:hAnsiTheme="minorEastAsia" w:eastAsiaTheme="minorEastAsia" w:cstheme="minorEastAsia"/>
                <w:b w:val="0"/>
                <w:bCs/>
                <w:color w:val="auto"/>
                <w:kern w:val="2"/>
                <w:sz w:val="21"/>
                <w:szCs w:val="21"/>
                <w:highlight w:val="none"/>
                <w:lang w:val="en-US" w:eastAsia="zh-CN" w:bidi="ar-SA"/>
              </w:rPr>
              <w:t>团队</w:t>
            </w:r>
            <w:r>
              <w:rPr>
                <w:rFonts w:hint="eastAsia" w:ascii="宋体" w:hAnsi="宋体"/>
                <w:color w:val="auto"/>
                <w:sz w:val="21"/>
                <w:szCs w:val="21"/>
                <w:highlight w:val="none"/>
              </w:rPr>
              <w:t>成员（含项目负责人）在</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人及以上的，得</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r>
              <w:rPr>
                <w:rFonts w:hint="eastAsia" w:ascii="宋体" w:hAnsi="宋体"/>
                <w:color w:val="auto"/>
                <w:sz w:val="21"/>
                <w:szCs w:val="21"/>
                <w:highlight w:val="none"/>
                <w:lang w:eastAsia="zh-CN"/>
              </w:rPr>
              <w:t>。</w:t>
            </w:r>
          </w:p>
          <w:p w14:paraId="6800C4A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（2）报价人</w:t>
            </w:r>
            <w:r>
              <w:rPr>
                <w:rFonts w:hint="eastAsia" w:ascii="宋体" w:hAnsi="宋体"/>
                <w:color w:val="auto"/>
                <w:sz w:val="21"/>
                <w:szCs w:val="21"/>
                <w:highlight w:val="none"/>
              </w:rPr>
              <w:t>拟派项目</w:t>
            </w:r>
            <w:r>
              <w:rPr>
                <w:rFonts w:hint="eastAsia" w:asciiTheme="minorEastAsia" w:hAnsiTheme="minorEastAsia" w:eastAsiaTheme="minorEastAsia" w:cstheme="minorEastAsia"/>
                <w:b w:val="0"/>
                <w:bCs/>
                <w:color w:val="auto"/>
                <w:kern w:val="2"/>
                <w:sz w:val="21"/>
                <w:szCs w:val="21"/>
                <w:highlight w:val="none"/>
                <w:lang w:val="en-US" w:eastAsia="zh-CN" w:bidi="ar-SA"/>
              </w:rPr>
              <w:t>团队</w:t>
            </w:r>
            <w:r>
              <w:rPr>
                <w:rFonts w:hint="eastAsia" w:ascii="宋体" w:hAnsi="宋体"/>
                <w:color w:val="auto"/>
                <w:sz w:val="21"/>
                <w:szCs w:val="21"/>
                <w:highlight w:val="none"/>
              </w:rPr>
              <w:t>成员（</w:t>
            </w:r>
            <w:r>
              <w:rPr>
                <w:rFonts w:hint="eastAsia" w:ascii="宋体" w:hAnsi="宋体"/>
                <w:color w:val="auto"/>
                <w:sz w:val="21"/>
                <w:szCs w:val="21"/>
                <w:highlight w:val="none"/>
                <w:lang w:val="en-US" w:eastAsia="zh-CN"/>
              </w:rPr>
              <w:t>不</w:t>
            </w:r>
            <w:r>
              <w:rPr>
                <w:rFonts w:hint="eastAsia" w:ascii="宋体" w:hAnsi="宋体"/>
                <w:color w:val="auto"/>
                <w:sz w:val="21"/>
                <w:szCs w:val="21"/>
                <w:highlight w:val="none"/>
              </w:rPr>
              <w:t>含项目负责人）</w:t>
            </w:r>
            <w:r>
              <w:rPr>
                <w:rFonts w:hint="eastAsia" w:ascii="宋体" w:hAnsi="宋体"/>
                <w:color w:val="auto"/>
                <w:sz w:val="21"/>
                <w:szCs w:val="21"/>
                <w:highlight w:val="none"/>
                <w:lang w:val="en-US" w:eastAsia="zh-CN"/>
              </w:rPr>
              <w:t>中每</w:t>
            </w:r>
            <w:r>
              <w:rPr>
                <w:rFonts w:hint="eastAsia" w:ascii="宋体" w:hAnsi="宋体"/>
                <w:color w:val="auto"/>
                <w:sz w:val="21"/>
                <w:szCs w:val="21"/>
                <w:highlight w:val="none"/>
              </w:rPr>
              <w:t>具备</w:t>
            </w:r>
            <w:r>
              <w:rPr>
                <w:rFonts w:hint="eastAsia" w:ascii="宋体" w:hAnsi="宋体"/>
                <w:color w:val="auto"/>
                <w:sz w:val="21"/>
                <w:szCs w:val="21"/>
                <w:highlight w:val="none"/>
                <w:lang w:val="en-US" w:eastAsia="zh-CN"/>
              </w:rPr>
              <w:t>一名</w:t>
            </w:r>
            <w:r>
              <w:rPr>
                <w:rFonts w:hint="eastAsia" w:ascii="宋体" w:hAnsi="宋体"/>
                <w:color w:val="auto"/>
                <w:sz w:val="21"/>
                <w:szCs w:val="21"/>
                <w:highlight w:val="none"/>
              </w:rPr>
              <w:t>高级及以上职称的得</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分，本项</w:t>
            </w:r>
            <w:r>
              <w:rPr>
                <w:rFonts w:hint="eastAsia" w:ascii="宋体" w:hAnsi="宋体"/>
                <w:color w:val="auto"/>
                <w:sz w:val="21"/>
                <w:szCs w:val="21"/>
                <w:highlight w:val="none"/>
                <w:lang w:val="en-US" w:eastAsia="zh-CN"/>
              </w:rPr>
              <w:t>最多2</w:t>
            </w:r>
            <w:r>
              <w:rPr>
                <w:rFonts w:hint="eastAsia" w:ascii="宋体" w:hAnsi="宋体"/>
                <w:color w:val="auto"/>
                <w:sz w:val="21"/>
                <w:szCs w:val="21"/>
                <w:highlight w:val="none"/>
              </w:rPr>
              <w:t>分。</w:t>
            </w:r>
          </w:p>
          <w:p w14:paraId="0CFF21C8">
            <w:pPr>
              <w:keepNext w:val="0"/>
              <w:keepLines w:val="0"/>
              <w:pageBreakBefore w:val="0"/>
              <w:widowControl w:val="0"/>
              <w:kinsoku/>
              <w:wordWrap/>
              <w:overflowPunct/>
              <w:topLinePunct w:val="0"/>
              <w:autoSpaceDE/>
              <w:autoSpaceDN/>
              <w:bidi w:val="0"/>
              <w:adjustRightInd/>
              <w:snapToGrid/>
              <w:spacing w:beforeAutospacing="0" w:line="400" w:lineRule="exact"/>
              <w:ind w:firstLine="422" w:firstLineChars="200"/>
              <w:jc w:val="left"/>
              <w:textAlignment w:val="auto"/>
              <w:rPr>
                <w:rFonts w:asciiTheme="minorEastAsia" w:hAnsiTheme="minorEastAsia" w:eastAsiaTheme="minorEastAsia" w:cstheme="minorEastAsia"/>
                <w:b/>
                <w:color w:val="auto"/>
                <w:sz w:val="18"/>
                <w:szCs w:val="18"/>
                <w:highlight w:val="none"/>
                <w:lang w:bidi="ar"/>
              </w:rPr>
            </w:pPr>
            <w:r>
              <w:rPr>
                <w:rFonts w:hint="eastAsia"/>
                <w:b/>
                <w:bCs/>
                <w:color w:val="auto"/>
                <w:sz w:val="21"/>
                <w:szCs w:val="21"/>
                <w:highlight w:val="none"/>
                <w:lang w:val="en-US" w:eastAsia="zh-CN"/>
              </w:rPr>
              <w:t>注：</w:t>
            </w:r>
            <w:r>
              <w:rPr>
                <w:rFonts w:hint="default" w:eastAsia="宋体"/>
                <w:b/>
                <w:bCs/>
                <w:color w:val="auto"/>
                <w:sz w:val="21"/>
                <w:szCs w:val="21"/>
                <w:highlight w:val="none"/>
                <w:lang w:val="en-US" w:eastAsia="zh-CN"/>
              </w:rPr>
              <w:t>需提供项目</w:t>
            </w:r>
            <w:r>
              <w:rPr>
                <w:rFonts w:hint="eastAsia" w:ascii="宋体" w:hAnsi="宋体" w:cs="宋体"/>
                <w:b/>
                <w:bCs/>
                <w:color w:val="auto"/>
                <w:szCs w:val="21"/>
                <w:highlight w:val="none"/>
              </w:rPr>
              <w:t>团队</w:t>
            </w:r>
            <w:r>
              <w:rPr>
                <w:rFonts w:hint="default" w:eastAsia="宋体"/>
                <w:b/>
                <w:bCs/>
                <w:color w:val="auto"/>
                <w:sz w:val="21"/>
                <w:szCs w:val="21"/>
                <w:highlight w:val="none"/>
                <w:lang w:val="en-US" w:eastAsia="zh-CN"/>
              </w:rPr>
              <w:t>人员名单（表格形式），以上人员相关资质证件、身份证复印件及由社保局出具的报价人为以上人员缴纳2024年</w:t>
            </w:r>
            <w:r>
              <w:rPr>
                <w:rFonts w:hint="eastAsia"/>
                <w:b/>
                <w:bCs/>
                <w:color w:val="auto"/>
                <w:sz w:val="21"/>
                <w:szCs w:val="21"/>
                <w:highlight w:val="none"/>
                <w:lang w:val="en-US" w:eastAsia="zh-CN"/>
              </w:rPr>
              <w:t>7</w:t>
            </w:r>
            <w:r>
              <w:rPr>
                <w:rFonts w:hint="default" w:eastAsia="宋体"/>
                <w:b/>
                <w:bCs/>
                <w:color w:val="auto"/>
                <w:sz w:val="21"/>
                <w:szCs w:val="21"/>
                <w:highlight w:val="none"/>
                <w:lang w:val="en-US" w:eastAsia="zh-CN"/>
              </w:rPr>
              <w:t>月至2024年</w:t>
            </w:r>
            <w:r>
              <w:rPr>
                <w:rFonts w:hint="eastAsia"/>
                <w:b/>
                <w:bCs/>
                <w:color w:val="auto"/>
                <w:sz w:val="21"/>
                <w:szCs w:val="21"/>
                <w:highlight w:val="none"/>
                <w:lang w:val="en-US" w:eastAsia="zh-CN"/>
              </w:rPr>
              <w:t>9</w:t>
            </w:r>
            <w:r>
              <w:rPr>
                <w:rFonts w:hint="default" w:eastAsia="宋体"/>
                <w:b/>
                <w:bCs/>
                <w:color w:val="auto"/>
                <w:sz w:val="21"/>
                <w:szCs w:val="21"/>
                <w:highlight w:val="none"/>
                <w:lang w:val="en-US" w:eastAsia="zh-CN"/>
              </w:rPr>
              <w:t>月连续三个月的养老保险证明（带有社保部门公章或社保部门的有效电子印章），并加盖单位公章。</w:t>
            </w:r>
          </w:p>
        </w:tc>
      </w:tr>
      <w:tr w14:paraId="0C099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44" w:type="dxa"/>
            <w:vMerge w:val="continue"/>
            <w:tcBorders>
              <w:top w:val="single" w:color="auto" w:sz="4" w:space="0"/>
              <w:right w:val="single" w:color="auto" w:sz="4" w:space="0"/>
            </w:tcBorders>
            <w:vAlign w:val="center"/>
          </w:tcPr>
          <w:p w14:paraId="1257562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14:paraId="30A34426">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14:paraId="061F2D5A">
            <w:pPr>
              <w:spacing w:line="400" w:lineRule="exact"/>
              <w:jc w:val="center"/>
              <w:rPr>
                <w:rFonts w:hint="eastAsia" w:asciiTheme="minorEastAsia" w:hAnsiTheme="minorEastAsia" w:eastAsiaTheme="minorEastAsia" w:cstheme="minorEastAsia"/>
                <w:b w:val="0"/>
                <w:i/>
                <w:iCs/>
                <w:caps w:val="0"/>
                <w:color w:val="auto"/>
                <w:sz w:val="21"/>
                <w:szCs w:val="21"/>
                <w:highlight w:val="none"/>
                <w:lang w:val="en-US" w:eastAsia="zh-CN"/>
              </w:rPr>
            </w:pPr>
            <w:r>
              <w:rPr>
                <w:rFonts w:hint="eastAsia" w:ascii="宋体" w:hAnsi="宋体" w:cs="宋体"/>
                <w:color w:val="auto"/>
                <w:szCs w:val="21"/>
                <w:highlight w:val="none"/>
              </w:rPr>
              <w:t>业绩要求（4分）</w:t>
            </w:r>
          </w:p>
        </w:tc>
        <w:tc>
          <w:tcPr>
            <w:tcW w:w="6835" w:type="dxa"/>
            <w:gridSpan w:val="2"/>
            <w:tcBorders>
              <w:top w:val="single" w:color="auto" w:sz="4" w:space="0"/>
              <w:left w:val="single" w:color="auto" w:sz="4" w:space="0"/>
              <w:bottom w:val="single" w:color="auto" w:sz="4" w:space="0"/>
            </w:tcBorders>
            <w:vAlign w:val="center"/>
          </w:tcPr>
          <w:p w14:paraId="6763600B">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4"/>
                <w:highlight w:val="none"/>
              </w:rPr>
              <w:t>在满足资格</w:t>
            </w:r>
            <w:r>
              <w:rPr>
                <w:rFonts w:hint="eastAsia" w:ascii="宋体" w:hAnsi="宋体" w:cs="宋体"/>
                <w:color w:val="auto"/>
                <w:kern w:val="0"/>
                <w:szCs w:val="24"/>
                <w:highlight w:val="none"/>
                <w:lang w:val="en-US" w:eastAsia="zh-CN"/>
              </w:rPr>
              <w:t>业绩</w:t>
            </w:r>
            <w:r>
              <w:rPr>
                <w:rFonts w:hint="eastAsia" w:ascii="宋体" w:hAnsi="宋体" w:cs="宋体"/>
                <w:color w:val="auto"/>
                <w:kern w:val="0"/>
                <w:szCs w:val="24"/>
                <w:highlight w:val="none"/>
              </w:rPr>
              <w:t>要求</w:t>
            </w:r>
            <w:r>
              <w:rPr>
                <w:rFonts w:hint="eastAsia" w:ascii="宋体" w:hAnsi="宋体" w:cs="宋体"/>
                <w:color w:val="auto"/>
                <w:kern w:val="0"/>
                <w:szCs w:val="24"/>
                <w:highlight w:val="none"/>
                <w:lang w:val="en-US" w:eastAsia="zh-CN"/>
              </w:rPr>
              <w:t>的</w:t>
            </w:r>
            <w:r>
              <w:rPr>
                <w:rFonts w:hint="eastAsia" w:ascii="宋体" w:hAnsi="宋体" w:cs="宋体"/>
                <w:color w:val="auto"/>
                <w:kern w:val="0"/>
                <w:szCs w:val="24"/>
                <w:highlight w:val="none"/>
              </w:rPr>
              <w:t>基础上，</w:t>
            </w:r>
            <w:r>
              <w:rPr>
                <w:rFonts w:hint="eastAsia" w:asciiTheme="minorEastAsia" w:hAnsiTheme="minorEastAsia" w:eastAsiaTheme="minorEastAsia" w:cstheme="minorEastAsia"/>
                <w:bCs/>
                <w:color w:val="auto"/>
                <w:szCs w:val="21"/>
                <w:highlight w:val="none"/>
              </w:rPr>
              <w:t>报价人在</w:t>
            </w:r>
            <w:r>
              <w:rPr>
                <w:rFonts w:hint="eastAsia" w:ascii="宋体" w:hAnsi="宋体" w:cs="宋体"/>
                <w:color w:val="auto"/>
                <w:sz w:val="21"/>
                <w:szCs w:val="21"/>
                <w:highlight w:val="none"/>
                <w:u w:val="single"/>
                <w:lang w:val="en-US" w:eastAsia="zh-CN"/>
              </w:rPr>
              <w:t>2021</w:t>
            </w:r>
            <w:r>
              <w:rPr>
                <w:rFonts w:hint="eastAsia" w:ascii="宋体" w:hAnsi="宋体" w:eastAsia="宋体" w:cs="宋体"/>
                <w:color w:val="auto"/>
                <w:sz w:val="21"/>
                <w:szCs w:val="21"/>
                <w:highlight w:val="none"/>
                <w:lang w:val="en-US" w:eastAsia="zh-CN"/>
              </w:rPr>
              <w:t>年1月1日</w:t>
            </w:r>
            <w:r>
              <w:rPr>
                <w:rFonts w:hint="eastAsia" w:ascii="宋体" w:hAnsi="宋体" w:eastAsia="宋体" w:cs="宋体"/>
                <w:b w:val="0"/>
                <w:bCs w:val="0"/>
                <w:color w:val="auto"/>
                <w:sz w:val="21"/>
                <w:szCs w:val="21"/>
                <w:highlight w:val="none"/>
                <w:lang w:val="en-US" w:eastAsia="zh-CN"/>
              </w:rPr>
              <w:t>至竞争性比选文件发出之日</w:t>
            </w:r>
            <w:r>
              <w:rPr>
                <w:rFonts w:hint="eastAsia" w:ascii="宋体" w:hAnsi="宋体" w:cs="宋体"/>
                <w:color w:val="auto"/>
                <w:highlight w:val="none"/>
              </w:rPr>
              <w:t>止</w:t>
            </w:r>
            <w:r>
              <w:rPr>
                <w:rFonts w:hint="eastAsia" w:ascii="宋体" w:hAnsi="宋体" w:eastAsia="宋体" w:cs="宋体"/>
                <w:b w:val="0"/>
                <w:bCs w:val="0"/>
                <w:color w:val="auto"/>
                <w:sz w:val="21"/>
                <w:szCs w:val="21"/>
                <w:highlight w:val="none"/>
                <w:lang w:val="en-US" w:eastAsia="zh-CN"/>
              </w:rPr>
              <w:t>（以合同签订时间为准）</w:t>
            </w:r>
            <w:r>
              <w:rPr>
                <w:rFonts w:hint="eastAsia" w:ascii="宋体" w:hAnsi="宋体" w:cs="宋体"/>
                <w:b w:val="0"/>
                <w:bCs w:val="0"/>
                <w:color w:val="auto"/>
                <w:sz w:val="21"/>
                <w:szCs w:val="21"/>
                <w:highlight w:val="none"/>
                <w:lang w:val="en-US" w:eastAsia="zh-CN"/>
              </w:rPr>
              <w:t>每</w:t>
            </w:r>
            <w:r>
              <w:rPr>
                <w:rFonts w:hint="eastAsia" w:ascii="宋体" w:hAnsi="宋体" w:eastAsia="宋体" w:cs="宋体"/>
                <w:b w:val="0"/>
                <w:bCs w:val="0"/>
                <w:color w:val="auto"/>
                <w:sz w:val="21"/>
                <w:szCs w:val="21"/>
                <w:highlight w:val="none"/>
                <w:lang w:val="en-US" w:eastAsia="zh-CN"/>
              </w:rPr>
              <w:t>承担</w:t>
            </w:r>
            <w:r>
              <w:rPr>
                <w:rFonts w:hint="eastAsia" w:ascii="宋体" w:hAnsi="宋体" w:cs="宋体"/>
                <w:b w:val="0"/>
                <w:bCs w:val="0"/>
                <w:color w:val="auto"/>
                <w:sz w:val="21"/>
                <w:szCs w:val="21"/>
                <w:highlight w:val="none"/>
                <w:lang w:val="en-US" w:eastAsia="zh-CN"/>
              </w:rPr>
              <w:t>过</w:t>
            </w:r>
            <w:r>
              <w:rPr>
                <w:rFonts w:hint="eastAsia" w:ascii="宋体" w:hAnsi="宋体" w:eastAsia="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val="en-US" w:eastAsia="zh-CN"/>
              </w:rPr>
              <w:t>项</w:t>
            </w:r>
            <w:r>
              <w:rPr>
                <w:rFonts w:hint="eastAsia" w:ascii="宋体" w:hAnsi="宋体" w:eastAsia="宋体" w:cs="宋体"/>
                <w:color w:val="auto"/>
                <w:sz w:val="21"/>
                <w:szCs w:val="21"/>
                <w:highlight w:val="none"/>
                <w:lang w:val="en-US" w:eastAsia="zh-CN"/>
              </w:rPr>
              <w:t>合同金额不低于</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lang w:val="en-US" w:eastAsia="zh-CN"/>
              </w:rPr>
              <w:t>万元的</w:t>
            </w:r>
            <w:r>
              <w:rPr>
                <w:rFonts w:hint="eastAsia" w:ascii="宋体" w:hAnsi="宋体" w:cs="宋体"/>
                <w:color w:val="auto"/>
                <w:szCs w:val="21"/>
                <w:highlight w:val="none"/>
                <w:shd w:val="clear" w:color="auto" w:fill="FFFFFF"/>
                <w:lang w:val="en-US" w:eastAsia="zh-CN"/>
              </w:rPr>
              <w:t>类似技术咨询服务业绩，</w:t>
            </w:r>
            <w:r>
              <w:rPr>
                <w:rFonts w:hint="eastAsia" w:asciiTheme="minorEastAsia" w:hAnsiTheme="minorEastAsia" w:eastAsiaTheme="minorEastAsia" w:cstheme="minorEastAsia"/>
                <w:bCs/>
                <w:color w:val="auto"/>
                <w:szCs w:val="21"/>
                <w:highlight w:val="none"/>
              </w:rPr>
              <w:t>得</w:t>
            </w:r>
            <w:r>
              <w:rPr>
                <w:rFonts w:hint="eastAsia" w:asciiTheme="minorEastAsia" w:hAnsiTheme="minorEastAsia" w:eastAsiaTheme="minorEastAsia" w:cstheme="minorEastAsia"/>
                <w:bCs/>
                <w:color w:val="auto"/>
                <w:szCs w:val="21"/>
                <w:highlight w:val="none"/>
                <w:lang w:val="en-US" w:eastAsia="zh-CN"/>
              </w:rPr>
              <w:t>2</w:t>
            </w:r>
            <w:r>
              <w:rPr>
                <w:rFonts w:hint="eastAsia" w:asciiTheme="minorEastAsia" w:hAnsiTheme="minorEastAsia" w:eastAsiaTheme="minorEastAsia" w:cstheme="minorEastAsia"/>
                <w:bCs/>
                <w:color w:val="auto"/>
                <w:szCs w:val="21"/>
                <w:highlight w:val="none"/>
              </w:rPr>
              <w:t>分</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本项</w:t>
            </w:r>
            <w:r>
              <w:rPr>
                <w:rFonts w:hint="eastAsia" w:asciiTheme="minorEastAsia" w:hAnsiTheme="minorEastAsia" w:eastAsiaTheme="minorEastAsia" w:cstheme="minorEastAsia"/>
                <w:color w:val="auto"/>
                <w:kern w:val="0"/>
                <w:szCs w:val="21"/>
                <w:highlight w:val="none"/>
                <w:shd w:val="clear" w:color="auto" w:fill="FFFFFF"/>
                <w:lang w:val="en-US" w:eastAsia="zh-CN" w:bidi="ar"/>
              </w:rPr>
              <w:t>最多得4分</w:t>
            </w:r>
            <w:r>
              <w:rPr>
                <w:rFonts w:hint="eastAsia" w:asciiTheme="minorEastAsia" w:hAnsiTheme="minorEastAsia" w:eastAsiaTheme="minorEastAsia" w:cstheme="minorEastAsia"/>
                <w:bCs/>
                <w:color w:val="auto"/>
                <w:szCs w:val="21"/>
                <w:highlight w:val="none"/>
              </w:rPr>
              <w:t>。</w:t>
            </w:r>
          </w:p>
          <w:p w14:paraId="65A4EB51">
            <w:pPr>
              <w:keepNext w:val="0"/>
              <w:pageBreakBefore w:val="0"/>
              <w:kinsoku/>
              <w:wordWrap/>
              <w:overflowPunct/>
              <w:topLinePunct w:val="0"/>
              <w:bidi w:val="0"/>
              <w:spacing w:beforeAutospacing="0" w:line="360" w:lineRule="exact"/>
              <w:ind w:firstLine="422" w:firstLineChars="200"/>
              <w:jc w:val="left"/>
              <w:rPr>
                <w:rFonts w:asciiTheme="minorEastAsia" w:hAnsiTheme="minorEastAsia" w:eastAsiaTheme="minorEastAsia" w:cstheme="minorEastAsia"/>
                <w:b/>
                <w:color w:val="auto"/>
                <w:sz w:val="18"/>
                <w:szCs w:val="18"/>
                <w:highlight w:val="none"/>
                <w:lang w:bidi="ar"/>
              </w:rPr>
            </w:pPr>
            <w:r>
              <w:rPr>
                <w:rFonts w:hint="eastAsia"/>
                <w:b/>
                <w:bCs/>
                <w:color w:val="auto"/>
                <w:highlight w:val="none"/>
                <w:lang w:val="en-US" w:eastAsia="zh-CN"/>
              </w:rPr>
              <w:t>注：提供</w:t>
            </w:r>
            <w:r>
              <w:rPr>
                <w:b/>
                <w:bCs/>
                <w:color w:val="auto"/>
                <w:highlight w:val="none"/>
              </w:rPr>
              <w:t>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w:t>
            </w:r>
            <w:r>
              <w:rPr>
                <w:rFonts w:hint="eastAsia"/>
                <w:b/>
                <w:bCs/>
                <w:color w:val="auto"/>
                <w:highlight w:val="none"/>
              </w:rPr>
              <w:t>工作内容</w:t>
            </w:r>
            <w:r>
              <w:rPr>
                <w:b/>
                <w:bCs/>
                <w:color w:val="auto"/>
                <w:highlight w:val="none"/>
              </w:rPr>
              <w:t>）</w:t>
            </w:r>
            <w:r>
              <w:rPr>
                <w:rFonts w:hint="eastAsia"/>
                <w:b/>
                <w:bCs/>
                <w:color w:val="auto"/>
                <w:highlight w:val="none"/>
              </w:rPr>
              <w:t>，</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tc>
      </w:tr>
      <w:tr w14:paraId="66524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0" w:hRule="atLeast"/>
        </w:trPr>
        <w:tc>
          <w:tcPr>
            <w:tcW w:w="944" w:type="dxa"/>
            <w:tcBorders>
              <w:top w:val="single" w:color="auto" w:sz="4" w:space="0"/>
              <w:right w:val="single" w:color="auto" w:sz="4" w:space="0"/>
            </w:tcBorders>
            <w:vAlign w:val="center"/>
          </w:tcPr>
          <w:p w14:paraId="59E7F3CE">
            <w:pPr>
              <w:keepNext w:val="0"/>
              <w:pageBreakBefore w:val="0"/>
              <w:kinsoku/>
              <w:wordWrap/>
              <w:overflowPunct/>
              <w:topLinePunct w:val="0"/>
              <w:bidi w:val="0"/>
              <w:spacing w:beforeAutospacing="0"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00DADE6D">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（3）</w:t>
            </w:r>
          </w:p>
        </w:tc>
        <w:tc>
          <w:tcPr>
            <w:tcW w:w="897" w:type="dxa"/>
            <w:tcBorders>
              <w:top w:val="single" w:color="auto" w:sz="4" w:space="0"/>
              <w:left w:val="single" w:color="auto" w:sz="4" w:space="0"/>
              <w:right w:val="single" w:color="auto" w:sz="4" w:space="0"/>
            </w:tcBorders>
            <w:vAlign w:val="center"/>
          </w:tcPr>
          <w:p w14:paraId="5181EC17">
            <w:pPr>
              <w:pStyle w:val="37"/>
              <w:keepNext w:val="0"/>
              <w:pageBreakBefore w:val="0"/>
              <w:widowControl w:val="0"/>
              <w:kinsoku/>
              <w:wordWrap/>
              <w:overflowPunct/>
              <w:topLinePunct w:val="0"/>
              <w:bidi w:val="0"/>
              <w:adjustRightInd w:val="0"/>
              <w:spacing w:before="0" w:beforeAutospacing="0" w:after="0" w:afterAutospacing="0" w:line="360" w:lineRule="exact"/>
              <w:jc w:val="center"/>
              <w:textAlignment w:val="baseline"/>
              <w:rPr>
                <w:rFonts w:asciiTheme="minorEastAsia" w:hAnsiTheme="minorEastAsia" w:eastAsiaTheme="minorEastAsia" w:cstheme="minorEastAsia"/>
                <w:bCs/>
                <w:color w:val="auto"/>
                <w:kern w:val="2"/>
                <w:sz w:val="21"/>
                <w:szCs w:val="21"/>
                <w:highlight w:val="none"/>
                <w:lang w:bidi="ar"/>
              </w:rPr>
            </w:pPr>
            <w:r>
              <w:rPr>
                <w:rFonts w:hint="eastAsia" w:asciiTheme="minorEastAsia" w:hAnsiTheme="minorEastAsia" w:eastAsiaTheme="minorEastAsia" w:cstheme="minorEastAsia"/>
                <w:bCs/>
                <w:color w:val="auto"/>
                <w:kern w:val="2"/>
                <w:sz w:val="21"/>
                <w:szCs w:val="21"/>
                <w:highlight w:val="none"/>
                <w:lang w:bidi="ar"/>
              </w:rPr>
              <w:t>评标价（70分）</w:t>
            </w:r>
          </w:p>
        </w:tc>
        <w:tc>
          <w:tcPr>
            <w:tcW w:w="1129" w:type="dxa"/>
            <w:tcBorders>
              <w:top w:val="single" w:color="auto" w:sz="4" w:space="0"/>
              <w:left w:val="single" w:color="auto" w:sz="4" w:space="0"/>
              <w:right w:val="single" w:color="auto" w:sz="4" w:space="0"/>
            </w:tcBorders>
            <w:vAlign w:val="center"/>
          </w:tcPr>
          <w:p w14:paraId="1618AADB">
            <w:pPr>
              <w:pStyle w:val="37"/>
              <w:keepNext w:val="0"/>
              <w:pageBreakBefore w:val="0"/>
              <w:widowControl w:val="0"/>
              <w:kinsoku/>
              <w:wordWrap/>
              <w:overflowPunct/>
              <w:topLinePunct w:val="0"/>
              <w:bidi w:val="0"/>
              <w:adjustRightInd w:val="0"/>
              <w:spacing w:before="0" w:beforeAutospacing="0" w:after="0" w:afterAutospacing="0" w:line="360" w:lineRule="exact"/>
              <w:jc w:val="center"/>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投标报价</w:t>
            </w:r>
          </w:p>
        </w:tc>
        <w:tc>
          <w:tcPr>
            <w:tcW w:w="6835" w:type="dxa"/>
            <w:gridSpan w:val="2"/>
            <w:tcBorders>
              <w:top w:val="single" w:color="auto" w:sz="4" w:space="0"/>
              <w:left w:val="single" w:color="auto" w:sz="4" w:space="0"/>
            </w:tcBorders>
            <w:vAlign w:val="center"/>
          </w:tcPr>
          <w:p w14:paraId="6FD2AABD">
            <w:pPr>
              <w:keepNext w:val="0"/>
              <w:pageBreakBefore w:val="0"/>
              <w:kinsoku/>
              <w:wordWrap/>
              <w:overflowPunct/>
              <w:topLinePunct w:val="0"/>
              <w:bidi w:val="0"/>
              <w:spacing w:beforeAutospacing="0" w:line="360" w:lineRule="exact"/>
              <w:ind w:firstLine="420" w:firstLineChars="200"/>
              <w:jc w:val="left"/>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color w:val="auto"/>
                <w:kern w:val="2"/>
                <w:sz w:val="21"/>
                <w:szCs w:val="21"/>
                <w:highlight w:val="none"/>
              </w:rPr>
              <w:t>所有通过初步评审的有效投标报价首先得基本分70分，然后与评标基准价相比较，每上浮1%扣0.5分，每下浮1%扣0.2分，</w:t>
            </w:r>
            <w:r>
              <w:rPr>
                <w:rFonts w:hint="eastAsia" w:asciiTheme="minorEastAsia" w:hAnsiTheme="minorEastAsia" w:eastAsiaTheme="minorEastAsia" w:cstheme="minorEastAsia"/>
                <w:color w:val="auto"/>
                <w:kern w:val="2"/>
                <w:sz w:val="21"/>
                <w:szCs w:val="21"/>
                <w:highlight w:val="none"/>
                <w:lang w:val="en-US" w:eastAsia="zh-CN"/>
              </w:rPr>
              <w:t>扣完为止</w:t>
            </w:r>
            <w:r>
              <w:rPr>
                <w:rFonts w:hint="eastAsia" w:asciiTheme="minorEastAsia" w:hAnsiTheme="minorEastAsia" w:eastAsiaTheme="minorEastAsia" w:cstheme="minorEastAsia"/>
                <w:color w:val="auto"/>
                <w:kern w:val="2"/>
                <w:sz w:val="21"/>
                <w:szCs w:val="21"/>
                <w:highlight w:val="none"/>
              </w:rPr>
              <w:t>。按插入法计算得分。以上计算取小数点后两位，第三位四舍五入。</w:t>
            </w:r>
          </w:p>
        </w:tc>
      </w:tr>
      <w:tr w14:paraId="3F5A1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tcBorders>
              <w:top w:val="single" w:color="auto" w:sz="4" w:space="0"/>
              <w:bottom w:val="single" w:color="auto" w:sz="4" w:space="0"/>
              <w:right w:val="single" w:color="auto" w:sz="4" w:space="0"/>
            </w:tcBorders>
            <w:vAlign w:val="center"/>
          </w:tcPr>
          <w:p w14:paraId="595616E7">
            <w:pPr>
              <w:pStyle w:val="37"/>
              <w:keepNext w:val="0"/>
              <w:pageBreakBefore w:val="0"/>
              <w:widowControl w:val="0"/>
              <w:kinsoku/>
              <w:wordWrap/>
              <w:overflowPunct/>
              <w:topLinePunct w:val="0"/>
              <w:bidi w:val="0"/>
              <w:adjustRightInd w:val="0"/>
              <w:spacing w:before="0" w:beforeAutospacing="0" w:after="0" w:afterAutospacing="0" w:line="360" w:lineRule="exact"/>
              <w:jc w:val="center"/>
              <w:textAlignment w:val="baseline"/>
              <w:rPr>
                <w:rFonts w:asciiTheme="minorEastAsia" w:hAnsiTheme="minorEastAsia" w:eastAsiaTheme="minorEastAsia" w:cstheme="minorEastAsia"/>
                <w:b/>
                <w:color w:val="auto"/>
                <w:kern w:val="2"/>
                <w:sz w:val="21"/>
                <w:szCs w:val="21"/>
                <w:highlight w:val="none"/>
                <w:lang w:bidi="ar"/>
              </w:rPr>
            </w:pPr>
            <w:r>
              <w:rPr>
                <w:rFonts w:hint="eastAsia" w:ascii="宋体" w:hAnsi="宋体" w:cs="宋体"/>
                <w:color w:val="auto"/>
                <w:szCs w:val="21"/>
                <w:highlight w:val="none"/>
              </w:rPr>
              <w:t>3.2</w:t>
            </w:r>
          </w:p>
        </w:tc>
        <w:tc>
          <w:tcPr>
            <w:tcW w:w="8861" w:type="dxa"/>
            <w:gridSpan w:val="4"/>
            <w:tcBorders>
              <w:top w:val="single" w:color="auto" w:sz="4" w:space="0"/>
              <w:left w:val="single" w:color="auto" w:sz="4" w:space="0"/>
              <w:bottom w:val="single" w:color="auto" w:sz="4" w:space="0"/>
            </w:tcBorders>
            <w:vAlign w:val="bottom"/>
          </w:tcPr>
          <w:p w14:paraId="46BE8ED1">
            <w:pPr>
              <w:pStyle w:val="37"/>
              <w:keepNext w:val="0"/>
              <w:pageBreakBefore w:val="0"/>
              <w:widowControl w:val="0"/>
              <w:kinsoku/>
              <w:wordWrap/>
              <w:overflowPunct/>
              <w:topLinePunct w:val="0"/>
              <w:bidi w:val="0"/>
              <w:adjustRightInd w:val="0"/>
              <w:spacing w:before="0" w:beforeAutospacing="0" w:after="0" w:afterAutospacing="0" w:line="360" w:lineRule="exact"/>
              <w:jc w:val="both"/>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补充正文：</w:t>
            </w:r>
          </w:p>
          <w:p w14:paraId="6A552D16">
            <w:pPr>
              <w:pStyle w:val="37"/>
              <w:keepNext w:val="0"/>
              <w:pageBreakBefore w:val="0"/>
              <w:widowControl w:val="0"/>
              <w:kinsoku/>
              <w:wordWrap/>
              <w:overflowPunct/>
              <w:topLinePunct w:val="0"/>
              <w:bidi w:val="0"/>
              <w:adjustRightInd w:val="0"/>
              <w:spacing w:before="0" w:beforeAutospacing="0" w:after="0" w:afterAutospacing="0" w:line="36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中标候选人推荐办法：</w:t>
            </w:r>
          </w:p>
          <w:p w14:paraId="6D7EA5C5">
            <w:pPr>
              <w:pStyle w:val="37"/>
              <w:keepNext w:val="0"/>
              <w:pageBreakBefore w:val="0"/>
              <w:widowControl w:val="0"/>
              <w:kinsoku/>
              <w:wordWrap/>
              <w:overflowPunct/>
              <w:topLinePunct w:val="0"/>
              <w:bidi w:val="0"/>
              <w:adjustRightInd w:val="0"/>
              <w:spacing w:before="0" w:beforeAutospacing="0" w:after="0" w:afterAutospacing="0" w:line="36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1.对通过评审的报价人按照综合得分（商务得分+技术得分+报价得分）由高到低排序。</w:t>
            </w:r>
          </w:p>
          <w:p w14:paraId="0C035343">
            <w:pPr>
              <w:keepNext w:val="0"/>
              <w:pageBreakBefore w:val="0"/>
              <w:kinsoku/>
              <w:wordWrap/>
              <w:overflowPunct/>
              <w:topLinePunct w:val="0"/>
              <w:bidi w:val="0"/>
              <w:spacing w:beforeAutospacing="0" w:line="360" w:lineRule="exact"/>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color w:val="auto"/>
                <w:szCs w:val="21"/>
                <w:highlight w:val="none"/>
                <w:lang w:bidi="ar"/>
              </w:rPr>
              <w:t>2.按评标综合得分由高到低排序推荐2名中标候选人。</w:t>
            </w:r>
          </w:p>
        </w:tc>
      </w:tr>
    </w:tbl>
    <w:p w14:paraId="6EE143FF">
      <w:pPr>
        <w:rPr>
          <w:color w:val="auto"/>
          <w:highlight w:val="none"/>
        </w:rPr>
      </w:pPr>
    </w:p>
    <w:p w14:paraId="3C37C564">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343F8A1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25" w:name="_Toc26037"/>
      <w:bookmarkStart w:id="126" w:name="_Toc9238"/>
      <w:bookmarkStart w:id="127" w:name="_Toc19268"/>
      <w:bookmarkStart w:id="128" w:name="_Toc4109"/>
      <w:r>
        <w:rPr>
          <w:rFonts w:hint="eastAsia" w:ascii="宋体" w:hAnsi="宋体" w:cs="宋体"/>
          <w:color w:val="auto"/>
          <w:szCs w:val="21"/>
          <w:highlight w:val="none"/>
        </w:rPr>
        <w:t>1.  评标方法</w:t>
      </w:r>
      <w:bookmarkEnd w:id="125"/>
      <w:bookmarkEnd w:id="126"/>
      <w:bookmarkEnd w:id="127"/>
      <w:bookmarkEnd w:id="128"/>
    </w:p>
    <w:p w14:paraId="50AEA66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本次评标采用综合评估法。评标委员会对满足</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实质性要求的</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，按照本章规定的评分标准进行评分，并按得分由高到低顺序推荐中标候选人，或根据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授权直接确定中标人。综合评分相等时，以评标办法前附表约定的原则确定中标候选人顺序。</w:t>
      </w:r>
    </w:p>
    <w:p w14:paraId="19933D8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29" w:name="_Toc8753"/>
      <w:bookmarkStart w:id="130" w:name="_Toc31759"/>
      <w:bookmarkStart w:id="131" w:name="_Toc22200"/>
      <w:bookmarkStart w:id="132" w:name="_Toc21625"/>
      <w:r>
        <w:rPr>
          <w:rFonts w:hint="eastAsia" w:ascii="宋体" w:hAnsi="宋体" w:cs="宋体"/>
          <w:color w:val="auto"/>
          <w:szCs w:val="21"/>
          <w:highlight w:val="none"/>
        </w:rPr>
        <w:t>2.  评审标准</w:t>
      </w:r>
      <w:bookmarkEnd w:id="129"/>
      <w:bookmarkEnd w:id="130"/>
      <w:bookmarkEnd w:id="131"/>
      <w:bookmarkEnd w:id="132"/>
    </w:p>
    <w:p w14:paraId="07A007E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2.1  初步评审标准</w:t>
      </w:r>
    </w:p>
    <w:p w14:paraId="0B59835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  形式评审标准：见评标办法前附表。</w:t>
      </w:r>
    </w:p>
    <w:p w14:paraId="5E21ED9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2.1.2  资格评审标准：见评标办法前附表。</w:t>
      </w:r>
    </w:p>
    <w:p w14:paraId="06F4DB1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14:paraId="1064B78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2.2  分值构成与评审标准</w:t>
      </w:r>
    </w:p>
    <w:p w14:paraId="7D1AC1A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2.2.1  分值构成</w:t>
      </w:r>
    </w:p>
    <w:p w14:paraId="7E24E28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（1）技术部分：见评标办法前附表；</w:t>
      </w:r>
    </w:p>
    <w:p w14:paraId="7CC5BF0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（2）商务部分：见评标办法前附表；</w:t>
      </w:r>
    </w:p>
    <w:p w14:paraId="51F5430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（3）投标报价：见评标办法前附表。</w:t>
      </w:r>
    </w:p>
    <w:p w14:paraId="11853AD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2.2.2  评标基准价计算</w:t>
      </w:r>
    </w:p>
    <w:p w14:paraId="285157B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14:paraId="10CF8C0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2.2.3  投标报价的偏差率计算</w:t>
      </w:r>
    </w:p>
    <w:p w14:paraId="61E0F99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14:paraId="559869D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2.2.4  评审标准</w:t>
      </w:r>
    </w:p>
    <w:p w14:paraId="0F35B69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（1）技术部分评分标准：见评标办法前附表；</w:t>
      </w:r>
    </w:p>
    <w:p w14:paraId="4599CB1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（2）商务部分评分标准：见评标办法前附表；</w:t>
      </w:r>
    </w:p>
    <w:p w14:paraId="4F76294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）投标报价评分标准：见评标办法前附表。</w:t>
      </w:r>
    </w:p>
    <w:p w14:paraId="5AFD89E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33" w:name="_Toc8345"/>
      <w:bookmarkStart w:id="134" w:name="_Toc5245"/>
      <w:bookmarkStart w:id="135" w:name="_Toc927"/>
      <w:bookmarkStart w:id="136" w:name="_Toc11564"/>
      <w:r>
        <w:rPr>
          <w:rFonts w:hint="eastAsia" w:ascii="宋体" w:hAnsi="宋体" w:cs="宋体"/>
          <w:color w:val="auto"/>
          <w:szCs w:val="21"/>
          <w:highlight w:val="none"/>
        </w:rPr>
        <w:t>3.  评标程序</w:t>
      </w:r>
      <w:bookmarkEnd w:id="133"/>
      <w:bookmarkEnd w:id="134"/>
      <w:bookmarkEnd w:id="135"/>
      <w:bookmarkEnd w:id="136"/>
    </w:p>
    <w:p w14:paraId="5497957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3.1  初步评审</w:t>
      </w:r>
    </w:p>
    <w:p w14:paraId="20AB525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 2.1 款规定的标准对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进行初步评审。有一项不符合评审标准的，作否决投标处理。（适用于未进行资格预审的）</w:t>
      </w:r>
    </w:p>
    <w:p w14:paraId="778BB77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评标委员会依据本章第2.1.2项、第2.1.3项规定的评审标准对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进行初步评审。有一项不符合评审标准的，作否决投标处理。当</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资格预审申请文件的内容发生重大变化时，评标委员会依据本章第2.1.1项规定的标准对其更新资料进行评审。（适用于已进行资格预审的）</w:t>
      </w:r>
    </w:p>
    <w:p w14:paraId="5C4ABD5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3.1.2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有以下情形之一的，其投标作否决投标处理：</w:t>
      </w:r>
    </w:p>
    <w:p w14:paraId="2EB950E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没有对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的实质性要求和条件作出响应，或者对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的偏差超出</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规定的偏差范围或最高项数；</w:t>
      </w:r>
    </w:p>
    <w:p w14:paraId="4FCBFEA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14:paraId="0A7B7DA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5284570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对投标报价进行修正，并要求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书面澄清确认。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拒不澄清确认的，评标委员会应当否决其投标：</w:t>
      </w:r>
    </w:p>
    <w:p w14:paraId="024ABDE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中的大写金额与小写金额不一致的，以大写金额为准；</w:t>
      </w:r>
    </w:p>
    <w:p w14:paraId="26D9B21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（2）分项报价表中各分项总价金额与依据固定单价计算出的结果不一致的，由评标委员会作否决投标处理；</w:t>
      </w:r>
    </w:p>
    <w:p w14:paraId="1ECD7C5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（3）投标报价为各分项总价金额之和，投标报价与各分项总价的合价不一致的，由评标委员会作否决投标处理；</w:t>
      </w:r>
    </w:p>
    <w:p w14:paraId="5CA312B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（4）如果分项报价中存在缺漏项，则视为缺漏项价格已包含在其他分项报价之中。</w:t>
      </w:r>
    </w:p>
    <w:p w14:paraId="426E6A9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3.2  详细评审</w:t>
      </w:r>
    </w:p>
    <w:p w14:paraId="46DD4F2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评标委员会按本章第2.2款规定的量化因素和分值进行评分，并计算出综合评估得分。</w:t>
      </w:r>
    </w:p>
    <w:p w14:paraId="07771C9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（1）按本章第 2.2.4（1）目规定的评审因素和分值对技术部分计算出得分 A；</w:t>
      </w:r>
    </w:p>
    <w:p w14:paraId="1A551F5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（2）按本章第 2.2.4（2）目规定的评审因素和分值对商务部分计算出得分 B；</w:t>
      </w:r>
    </w:p>
    <w:p w14:paraId="17314C4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（3）按本章第 2.2.4（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）目规定的评审因素和分值对投标报价计算出得分 C；</w:t>
      </w:r>
    </w:p>
    <w:p w14:paraId="08E03E4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3.2.2  各类评分分值的最终计算结果保留两位小数，小数点后第三位“四舍五入”。</w:t>
      </w:r>
    </w:p>
    <w:p w14:paraId="591A9A6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3.2.3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得分=A+B+C。</w:t>
      </w:r>
    </w:p>
    <w:p w14:paraId="1BAD3C2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 xml:space="preserve">3.3  </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的澄清</w:t>
      </w:r>
    </w:p>
    <w:p w14:paraId="49CD940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3.3.1  在评标过程中，评标委员会可以书面形式要求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对所提交</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中含义不明确、对同类问题表述不一致或者有明显文字和计算错误的内容作必要的澄清、说明或补正。澄清、说明或补正应以书面方式进行。评标委员会不接受</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主动提出的澄清、说明或补正。</w:t>
      </w:r>
    </w:p>
    <w:p w14:paraId="7EB9BD8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3.3.2  澄清、说明或补正不得超出</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的范围且不得改变</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的实质性内容，并构成</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的组成部分。</w:t>
      </w:r>
    </w:p>
    <w:p w14:paraId="457CA9B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  评标委员会对</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进一步澄清、说明或补正，直至满足评标委员会的要求。</w:t>
      </w:r>
    </w:p>
    <w:p w14:paraId="60BFE63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3.4  评标结果</w:t>
      </w:r>
    </w:p>
    <w:p w14:paraId="272B23C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3.4.1  除第二章“</w:t>
      </w:r>
      <w:r>
        <w:rPr>
          <w:rFonts w:hint="eastAsia" w:ascii="宋体" w:hAnsi="宋体" w:cs="宋体"/>
          <w:color w:val="auto"/>
          <w:szCs w:val="21"/>
          <w:highlight w:val="none"/>
          <w:lang w:eastAsia="zh-CN"/>
        </w:rPr>
        <w:t>报价人须知</w:t>
      </w:r>
      <w:r>
        <w:rPr>
          <w:rFonts w:hint="eastAsia" w:ascii="宋体" w:hAnsi="宋体" w:cs="宋体"/>
          <w:color w:val="auto"/>
          <w:szCs w:val="21"/>
          <w:highlight w:val="none"/>
        </w:rPr>
        <w:t>”前附表授权直接确定中标人外，评标委员会按照得分由高到低的顺序推荐</w:t>
      </w:r>
      <w:r>
        <w:rPr>
          <w:rFonts w:hint="eastAsia" w:ascii="宋体" w:hAnsi="宋体" w:cs="宋体"/>
          <w:color w:val="auto"/>
          <w:szCs w:val="21"/>
          <w:highlight w:val="none"/>
          <w:lang w:val="en-US" w:eastAsia="zh-CN"/>
        </w:rPr>
        <w:t>2名</w:t>
      </w:r>
      <w:r>
        <w:rPr>
          <w:rFonts w:hint="eastAsia" w:ascii="宋体" w:hAnsi="宋体" w:cs="宋体"/>
          <w:color w:val="auto"/>
          <w:szCs w:val="21"/>
          <w:highlight w:val="none"/>
        </w:rPr>
        <w:t>中标候选人，并标明排序。</w:t>
      </w:r>
    </w:p>
    <w:p w14:paraId="31863462">
      <w:pPr>
        <w:ind w:firstLine="420" w:firstLineChars="200"/>
        <w:rPr>
          <w:rStyle w:val="82"/>
          <w:rFonts w:hint="eastAsia"/>
          <w:color w:val="auto"/>
          <w:highlight w:val="none"/>
        </w:rPr>
      </w:pPr>
      <w:r>
        <w:rPr>
          <w:rFonts w:hint="eastAsia" w:ascii="宋体" w:hAnsi="宋体" w:cs="宋体"/>
          <w:color w:val="auto"/>
          <w:szCs w:val="21"/>
          <w:highlight w:val="none"/>
        </w:rPr>
        <w:t>3.4.2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p>
    <w:p w14:paraId="557135A1">
      <w:pPr>
        <w:rPr>
          <w:rStyle w:val="82"/>
          <w:rFonts w:hint="eastAsia"/>
          <w:color w:val="auto"/>
          <w:highlight w:val="none"/>
        </w:rPr>
      </w:pPr>
      <w:r>
        <w:rPr>
          <w:rStyle w:val="82"/>
          <w:rFonts w:hint="eastAsia"/>
          <w:color w:val="auto"/>
          <w:highlight w:val="none"/>
        </w:rPr>
        <w:br w:type="page"/>
      </w:r>
    </w:p>
    <w:p w14:paraId="65E12840">
      <w:pPr>
        <w:pStyle w:val="3"/>
        <w:spacing w:before="0" w:after="0" w:line="360" w:lineRule="auto"/>
        <w:jc w:val="center"/>
        <w:rPr>
          <w:rFonts w:hint="default" w:ascii="宋体" w:hAnsi="宋体" w:eastAsia="宋体" w:cs="宋体"/>
          <w:color w:val="auto"/>
          <w:highlight w:val="none"/>
          <w:lang w:val="en-US" w:eastAsia="zh-CN"/>
        </w:rPr>
      </w:pPr>
      <w:bookmarkStart w:id="137" w:name="_Toc503951043"/>
      <w:bookmarkStart w:id="138" w:name="_Toc144974854"/>
      <w:bookmarkStart w:id="139" w:name="_Toc2000411"/>
      <w:bookmarkStart w:id="140" w:name="_Toc179632804"/>
      <w:bookmarkStart w:id="141" w:name="_Toc246997096"/>
      <w:bookmarkStart w:id="142" w:name="_Toc247085870"/>
      <w:bookmarkStart w:id="143" w:name="_Toc152042574"/>
      <w:bookmarkStart w:id="144" w:name="_Toc152045785"/>
      <w:bookmarkStart w:id="145" w:name="_Toc447827049"/>
      <w:bookmarkStart w:id="146" w:name="_Toc246996353"/>
      <w:bookmarkStart w:id="147" w:name="_Toc513633964"/>
      <w:bookmarkStart w:id="148" w:name="_Toc514858707"/>
      <w:bookmarkStart w:id="149" w:name="_Toc11165"/>
      <w:bookmarkStart w:id="150" w:name="_Toc246997097"/>
      <w:bookmarkStart w:id="151" w:name="_Toc144974855"/>
      <w:bookmarkStart w:id="152" w:name="_Toc246996354"/>
      <w:bookmarkStart w:id="153" w:name="_Toc179632806"/>
      <w:bookmarkStart w:id="154" w:name="_Toc152045786"/>
      <w:bookmarkStart w:id="155" w:name="_Toc152042575"/>
      <w:bookmarkStart w:id="156" w:name="_Toc247085872"/>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37"/>
      <w:bookmarkEnd w:id="138"/>
      <w:bookmarkEnd w:id="139"/>
      <w:bookmarkEnd w:id="140"/>
      <w:bookmarkEnd w:id="141"/>
      <w:bookmarkEnd w:id="142"/>
      <w:bookmarkEnd w:id="143"/>
      <w:bookmarkEnd w:id="144"/>
      <w:bookmarkEnd w:id="145"/>
      <w:bookmarkEnd w:id="146"/>
      <w:bookmarkEnd w:id="147"/>
      <w:bookmarkEnd w:id="148"/>
      <w:r>
        <w:rPr>
          <w:rFonts w:hint="eastAsia" w:ascii="宋体" w:hAnsi="宋体" w:cs="宋体"/>
          <w:color w:val="auto"/>
          <w:highlight w:val="none"/>
          <w:lang w:val="en-US" w:eastAsia="zh-CN"/>
        </w:rPr>
        <w:t>服务要求</w:t>
      </w:r>
      <w:bookmarkEnd w:id="149"/>
    </w:p>
    <w:bookmarkEnd w:id="150"/>
    <w:bookmarkEnd w:id="151"/>
    <w:bookmarkEnd w:id="152"/>
    <w:bookmarkEnd w:id="153"/>
    <w:bookmarkEnd w:id="154"/>
    <w:bookmarkEnd w:id="155"/>
    <w:bookmarkEnd w:id="156"/>
    <w:p w14:paraId="7A529A29">
      <w:pPr>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auto"/>
          <w:sz w:val="21"/>
          <w:szCs w:val="21"/>
          <w:highlight w:val="none"/>
          <w:lang w:val="en-US" w:eastAsia="zh-CN"/>
        </w:rPr>
      </w:pPr>
      <w:bookmarkStart w:id="157" w:name="_Toc514858708"/>
      <w:bookmarkStart w:id="158" w:name="_Toc514430114"/>
      <w:bookmarkStart w:id="159" w:name="_Toc2000412"/>
      <w:bookmarkStart w:id="160" w:name="_Toc152045787"/>
      <w:bookmarkStart w:id="161" w:name="_Toc179632807"/>
      <w:bookmarkStart w:id="162" w:name="_Toc152042576"/>
      <w:bookmarkStart w:id="163" w:name="_Toc246996355"/>
      <w:bookmarkStart w:id="164" w:name="_Toc247085873"/>
      <w:bookmarkStart w:id="165" w:name="_Toc507320039"/>
      <w:bookmarkStart w:id="166" w:name="_Toc144974856"/>
      <w:bookmarkStart w:id="167" w:name="_Toc246997098"/>
    </w:p>
    <w:p w14:paraId="08608211">
      <w:pPr>
        <w:pStyle w:val="1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、主要研究内容、关键技术、技术指标及所需仪器设备：</w:t>
      </w:r>
    </w:p>
    <w:p w14:paraId="6F1EF451">
      <w:pPr>
        <w:pStyle w:val="1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（1）主要研究内容：</w:t>
      </w:r>
    </w:p>
    <w:p w14:paraId="138E63E2">
      <w:pPr>
        <w:pStyle w:val="1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①山区高速公路数字机电系统</w:t>
      </w:r>
    </w:p>
    <w:p w14:paraId="15592CD6">
      <w:pPr>
        <w:pStyle w:val="1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包括：数字机电系统的定义与组成，山区高速公路数字机电系统的特点，数字机电系统在山区高速公路中的重要性等。</w:t>
      </w:r>
    </w:p>
    <w:p w14:paraId="46D38C8D">
      <w:pPr>
        <w:pStyle w:val="1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②山区高速公路数字机电系统建设</w:t>
      </w:r>
    </w:p>
    <w:p w14:paraId="029498A9">
      <w:pPr>
        <w:pStyle w:val="1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包括：建设前期的规划与设计（需求分析、系统设计、设备选型与配置），建设试试与管理（项目管理、施工进度控制、质量与安全管理），建设案例分析（问题与解决方案）等。</w:t>
      </w:r>
    </w:p>
    <w:p w14:paraId="667A6043">
      <w:pPr>
        <w:pStyle w:val="1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③山区高速公路数字机电系统运维</w:t>
      </w:r>
    </w:p>
    <w:p w14:paraId="6673DCA9">
      <w:pPr>
        <w:pStyle w:val="1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包括：运维管理（目标与任务、原则与策略），运维技术与方法，运维时间与经验分享等。</w:t>
      </w:r>
    </w:p>
    <w:p w14:paraId="7CBD4868">
      <w:pPr>
        <w:pStyle w:val="1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④数字技术在山区高速公路机电系统中的应用</w:t>
      </w:r>
    </w:p>
    <w:p w14:paraId="2D5CDBC4">
      <w:pPr>
        <w:pStyle w:val="1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包括：5G、物联网、大数据、区块链、北斗、AI等数字技术在山区机电系统中的应用。</w:t>
      </w:r>
    </w:p>
    <w:p w14:paraId="32EC3FCE">
      <w:pPr>
        <w:pStyle w:val="1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⑤山区高速公路数字机电系统的未来发展。</w:t>
      </w:r>
    </w:p>
    <w:p w14:paraId="1157A6F5">
      <w:pPr>
        <w:pStyle w:val="1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包括：技术、政策、可持续发展/绿色低碳要求、人才和团队等。</w:t>
      </w:r>
    </w:p>
    <w:p w14:paraId="10E22B01">
      <w:pPr>
        <w:pStyle w:val="1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、项目要求</w:t>
      </w:r>
    </w:p>
    <w:p w14:paraId="3BB67C48">
      <w:pPr>
        <w:pStyle w:val="1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出版专著一部，暂定名《山区高速公路数字机电建设及运维研究》，16开纸，五号字体，1.5倍行距，版面字数28万左右，大概240页，如果考虑配图，成书约300页。</w:t>
      </w:r>
    </w:p>
    <w:p w14:paraId="45EA25C9">
      <w:pPr>
        <w:pStyle w:val="1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实施进度计划建议：</w:t>
      </w:r>
    </w:p>
    <w:p w14:paraId="79AF141A">
      <w:pPr>
        <w:pStyle w:val="1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第一阶段：确定研究总体思路、框架，并和公司领导与专家组确认，研究人员分工和计划。</w:t>
      </w:r>
    </w:p>
    <w:p w14:paraId="544FBE72">
      <w:pPr>
        <w:pStyle w:val="1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第二阶段：完成《山区高速公路数字机电建设及运维研究》初稿。</w:t>
      </w:r>
    </w:p>
    <w:p w14:paraId="1533D880">
      <w:pPr>
        <w:pStyle w:val="1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第三阶段：邀请公司领导和专家组对初稿进行反馈和评审，研究人员根据反馈意见进行修改完善。</w:t>
      </w:r>
    </w:p>
    <w:p w14:paraId="5FFCA827">
      <w:pPr>
        <w:pStyle w:val="1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第四阶段：完成书稿的校对，联系出版社完成出版前的各项准备：填写出版社书籍介绍表，出版社进行选题论证等。</w:t>
      </w:r>
    </w:p>
    <w:p w14:paraId="34F31303">
      <w:pPr>
        <w:pStyle w:val="1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第五阶段：定稿，出版社三审三校+质检+付印。</w:t>
      </w:r>
    </w:p>
    <w:p w14:paraId="2E2137F8">
      <w:pPr>
        <w:rPr>
          <w:rFonts w:hint="eastAsia" w:ascii="宋体" w:hAnsi="宋体" w:eastAsia="宋体" w:cs="宋体"/>
          <w:b/>
          <w:bCs/>
          <w:color w:val="auto"/>
          <w:kern w:val="44"/>
          <w:sz w:val="44"/>
          <w:szCs w:val="44"/>
          <w:highlight w:val="none"/>
          <w:lang w:val="en-US" w:eastAsia="zh-CN" w:bidi="ar-SA"/>
        </w:rPr>
      </w:pPr>
    </w:p>
    <w:p w14:paraId="6034DBA3">
      <w:pP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br w:type="page"/>
      </w:r>
    </w:p>
    <w:p w14:paraId="1D86FA4F">
      <w:pPr>
        <w:pStyle w:val="1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Ansi="宋体" w:cs="方正小标宋_GBK"/>
          <w:b/>
          <w:color w:val="auto"/>
          <w:sz w:val="44"/>
          <w:szCs w:val="44"/>
          <w:highlight w:val="none"/>
        </w:rPr>
      </w:pPr>
      <w:bookmarkStart w:id="168" w:name="_Toc21317"/>
      <w:r>
        <w:rPr>
          <w:rFonts w:hint="eastAsia" w:ascii="宋体" w:hAnsi="宋体" w:eastAsia="宋体" w:cs="宋体"/>
          <w:b/>
          <w:bCs/>
          <w:color w:val="auto"/>
          <w:kern w:val="44"/>
          <w:sz w:val="44"/>
          <w:szCs w:val="44"/>
          <w:highlight w:val="none"/>
          <w:lang w:val="en-US" w:eastAsia="zh-CN" w:bidi="ar-SA"/>
        </w:rPr>
        <w:t xml:space="preserve">第五章  </w:t>
      </w:r>
      <w:bookmarkEnd w:id="157"/>
      <w:bookmarkEnd w:id="158"/>
      <w:bookmarkEnd w:id="159"/>
      <w:r>
        <w:rPr>
          <w:rFonts w:hint="eastAsia" w:ascii="宋体" w:hAnsi="宋体" w:eastAsia="宋体" w:cs="宋体"/>
          <w:b/>
          <w:bCs/>
          <w:color w:val="auto"/>
          <w:kern w:val="44"/>
          <w:sz w:val="44"/>
          <w:szCs w:val="44"/>
          <w:highlight w:val="none"/>
          <w:lang w:val="en-US" w:eastAsia="zh-CN" w:bidi="ar-SA"/>
        </w:rPr>
        <w:t>合同范本</w:t>
      </w:r>
      <w:bookmarkEnd w:id="168"/>
    </w:p>
    <w:p w14:paraId="7E5361ED">
      <w:pPr>
        <w:jc w:val="center"/>
        <w:rPr>
          <w:rFonts w:hint="eastAsia" w:ascii="仿宋" w:hAnsi="仿宋" w:eastAsia="仿宋" w:cs="仿宋"/>
          <w:color w:val="auto"/>
          <w:szCs w:val="21"/>
          <w:highlight w:val="none"/>
          <w:lang w:val="en-US" w:eastAsia="zh-CN"/>
        </w:rPr>
      </w:pPr>
    </w:p>
    <w:p w14:paraId="311E40FC">
      <w:pPr>
        <w:jc w:val="center"/>
        <w:rPr>
          <w:rFonts w:ascii="宋体" w:hAnsi="宋体" w:cs="宋体"/>
          <w:b/>
          <w:bCs/>
          <w:color w:val="auto"/>
          <w:highlight w:val="none"/>
        </w:rPr>
      </w:pPr>
      <w:r>
        <w:rPr>
          <w:rFonts w:hint="eastAsia" w:ascii="仿宋" w:hAnsi="仿宋" w:eastAsia="仿宋" w:cs="仿宋"/>
          <w:b/>
          <w:bCs/>
          <w:color w:val="auto"/>
          <w:szCs w:val="21"/>
          <w:highlight w:val="none"/>
          <w:lang w:val="en-US" w:eastAsia="zh-CN"/>
        </w:rPr>
        <w:t>详见随竞争性比选文件一同发布的附件合同</w:t>
      </w:r>
    </w:p>
    <w:p w14:paraId="70AFDC09">
      <w:pPr>
        <w:rPr>
          <w:rFonts w:ascii="宋体" w:hAnsi="宋体" w:cs="宋体"/>
          <w:color w:val="auto"/>
          <w:highlight w:val="none"/>
        </w:rPr>
      </w:pPr>
    </w:p>
    <w:p w14:paraId="1052B258">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bookmarkStart w:id="169" w:name="_Toc513633965"/>
    </w:p>
    <w:p w14:paraId="108BBCE2">
      <w:pPr>
        <w:rPr>
          <w:rFonts w:ascii="宋体" w:hAnsi="宋体" w:cs="宋体"/>
          <w:color w:val="auto"/>
          <w:highlight w:val="none"/>
        </w:rPr>
      </w:pPr>
    </w:p>
    <w:p w14:paraId="5BD9F4CE">
      <w:pPr>
        <w:pStyle w:val="3"/>
        <w:spacing w:before="0" w:after="0" w:line="360" w:lineRule="auto"/>
        <w:jc w:val="center"/>
        <w:rPr>
          <w:rFonts w:ascii="宋体" w:hAnsi="宋体" w:cs="宋体"/>
          <w:color w:val="auto"/>
          <w:highlight w:val="none"/>
        </w:rPr>
      </w:pPr>
      <w:bookmarkStart w:id="170" w:name="_Toc514858709"/>
      <w:bookmarkStart w:id="171" w:name="_Toc32150"/>
      <w:bookmarkStart w:id="172" w:name="_Toc2000413"/>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169"/>
      <w:bookmarkEnd w:id="170"/>
      <w:bookmarkEnd w:id="171"/>
      <w:bookmarkEnd w:id="172"/>
    </w:p>
    <w:p w14:paraId="53916058">
      <w:pPr>
        <w:rPr>
          <w:rFonts w:ascii="宋体" w:hAnsi="宋体" w:cs="宋体"/>
          <w:color w:val="auto"/>
          <w:highlight w:val="none"/>
        </w:rPr>
      </w:pPr>
    </w:p>
    <w:p w14:paraId="14D613F2">
      <w:pPr>
        <w:rPr>
          <w:rFonts w:ascii="宋体" w:hAnsi="宋体" w:cs="宋体"/>
          <w:color w:val="auto"/>
          <w:highlight w:val="none"/>
        </w:rPr>
        <w:sectPr>
          <w:pgSz w:w="11906" w:h="16838"/>
          <w:pgMar w:top="1440" w:right="1803" w:bottom="1440" w:left="1803" w:header="851" w:footer="992" w:gutter="0"/>
          <w:cols w:space="720" w:num="1"/>
          <w:titlePg/>
          <w:docGrid w:type="lines" w:linePitch="319" w:charSpace="0"/>
        </w:sectPr>
      </w:pPr>
    </w:p>
    <w:p w14:paraId="65EF4E59">
      <w:pPr>
        <w:rPr>
          <w:rFonts w:ascii="宋体" w:hAnsi="宋体" w:cs="宋体"/>
          <w:color w:val="auto"/>
          <w:highlight w:val="none"/>
        </w:rPr>
      </w:pPr>
    </w:p>
    <w:p w14:paraId="289D8CEB">
      <w:pPr>
        <w:jc w:val="center"/>
        <w:rPr>
          <w:rFonts w:ascii="宋体" w:hAnsi="宋体" w:cs="宋体"/>
          <w:color w:val="auto"/>
          <w:sz w:val="52"/>
          <w:szCs w:val="52"/>
          <w:highlight w:val="none"/>
          <w:u w:val="single"/>
        </w:rPr>
      </w:pPr>
      <w:bookmarkStart w:id="173" w:name="_Toc513633967"/>
      <w:bookmarkStart w:id="174" w:name="_Toc503951046"/>
      <w:bookmarkStart w:id="175" w:name="_Toc514858710"/>
      <w:bookmarkStart w:id="176" w:name="_Toc503971829"/>
      <w:bookmarkStart w:id="177" w:name="_Toc513646738"/>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173"/>
      <w:bookmarkEnd w:id="174"/>
      <w:bookmarkEnd w:id="175"/>
      <w:bookmarkEnd w:id="176"/>
      <w:bookmarkEnd w:id="177"/>
      <w:r>
        <w:rPr>
          <w:rFonts w:hint="eastAsia" w:ascii="宋体" w:hAnsi="宋体" w:cs="宋体"/>
          <w:color w:val="auto"/>
          <w:sz w:val="52"/>
          <w:szCs w:val="52"/>
          <w:highlight w:val="none"/>
          <w:u w:val="single"/>
        </w:rPr>
        <w:t xml:space="preserve"> </w:t>
      </w:r>
    </w:p>
    <w:p w14:paraId="3F33CC04">
      <w:pPr>
        <w:rPr>
          <w:rFonts w:ascii="宋体" w:hAnsi="宋体" w:cs="宋体"/>
          <w:color w:val="auto"/>
          <w:sz w:val="20"/>
          <w:szCs w:val="20"/>
          <w:highlight w:val="none"/>
        </w:rPr>
      </w:pPr>
    </w:p>
    <w:p w14:paraId="41269B95">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14:paraId="012B6CB6">
      <w:pPr>
        <w:rPr>
          <w:rFonts w:ascii="宋体" w:hAnsi="宋体" w:cs="宋体"/>
          <w:color w:val="auto"/>
          <w:sz w:val="28"/>
          <w:szCs w:val="28"/>
          <w:highlight w:val="none"/>
        </w:rPr>
      </w:pPr>
    </w:p>
    <w:p w14:paraId="79F643D3">
      <w:pPr>
        <w:rPr>
          <w:rFonts w:ascii="宋体" w:hAnsi="宋体" w:cs="宋体"/>
          <w:color w:val="auto"/>
          <w:sz w:val="28"/>
          <w:szCs w:val="28"/>
          <w:highlight w:val="none"/>
        </w:rPr>
      </w:pPr>
    </w:p>
    <w:p w14:paraId="77950151">
      <w:pPr>
        <w:rPr>
          <w:rFonts w:ascii="宋体" w:hAnsi="宋体" w:cs="宋体"/>
          <w:color w:val="auto"/>
          <w:sz w:val="28"/>
          <w:szCs w:val="28"/>
          <w:highlight w:val="none"/>
        </w:rPr>
      </w:pPr>
    </w:p>
    <w:p w14:paraId="2A607BFC">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14:paraId="52813A41">
      <w:pPr>
        <w:jc w:val="center"/>
        <w:rPr>
          <w:rFonts w:ascii="宋体" w:hAnsi="宋体" w:cs="宋体"/>
          <w:b/>
          <w:color w:val="auto"/>
          <w:sz w:val="32"/>
          <w:szCs w:val="32"/>
          <w:highlight w:val="none"/>
        </w:rPr>
      </w:pPr>
    </w:p>
    <w:p w14:paraId="42A4A2EF">
      <w:pPr>
        <w:rPr>
          <w:rFonts w:ascii="宋体" w:hAnsi="宋体" w:cs="宋体"/>
          <w:color w:val="auto"/>
          <w:sz w:val="28"/>
          <w:szCs w:val="28"/>
          <w:highlight w:val="none"/>
        </w:rPr>
      </w:pPr>
    </w:p>
    <w:p w14:paraId="410B8410">
      <w:pPr>
        <w:rPr>
          <w:rFonts w:ascii="宋体" w:hAnsi="宋体" w:cs="宋体"/>
          <w:color w:val="auto"/>
          <w:sz w:val="28"/>
          <w:szCs w:val="28"/>
          <w:highlight w:val="none"/>
        </w:rPr>
      </w:pPr>
    </w:p>
    <w:p w14:paraId="71D64076">
      <w:pPr>
        <w:rPr>
          <w:rFonts w:ascii="宋体" w:hAnsi="宋体" w:cs="宋体"/>
          <w:color w:val="auto"/>
          <w:sz w:val="28"/>
          <w:szCs w:val="28"/>
          <w:highlight w:val="none"/>
        </w:rPr>
      </w:pPr>
    </w:p>
    <w:p w14:paraId="4373E93A">
      <w:pPr>
        <w:rPr>
          <w:rFonts w:ascii="宋体" w:hAnsi="宋体" w:cs="宋体"/>
          <w:color w:val="auto"/>
          <w:sz w:val="28"/>
          <w:szCs w:val="28"/>
          <w:highlight w:val="none"/>
        </w:rPr>
      </w:pPr>
    </w:p>
    <w:p w14:paraId="50C7215F">
      <w:pPr>
        <w:rPr>
          <w:rFonts w:ascii="宋体" w:hAnsi="宋体" w:cs="宋体"/>
          <w:color w:val="auto"/>
          <w:sz w:val="28"/>
          <w:szCs w:val="28"/>
          <w:highlight w:val="none"/>
        </w:rPr>
      </w:pPr>
    </w:p>
    <w:p w14:paraId="02582869">
      <w:pPr>
        <w:pStyle w:val="28"/>
        <w:rPr>
          <w:color w:val="auto"/>
          <w:highlight w:val="none"/>
        </w:rPr>
      </w:pPr>
    </w:p>
    <w:p w14:paraId="0B12F108">
      <w:pPr>
        <w:rPr>
          <w:color w:val="auto"/>
          <w:highlight w:val="none"/>
        </w:rPr>
      </w:pPr>
    </w:p>
    <w:p w14:paraId="70B56BD0">
      <w:pPr>
        <w:pStyle w:val="28"/>
        <w:rPr>
          <w:color w:val="auto"/>
          <w:highlight w:val="none"/>
        </w:rPr>
      </w:pPr>
    </w:p>
    <w:p w14:paraId="7AF60C53">
      <w:pPr>
        <w:rPr>
          <w:color w:val="auto"/>
          <w:highlight w:val="none"/>
        </w:rPr>
      </w:pPr>
    </w:p>
    <w:p w14:paraId="4C43D44C">
      <w:pPr>
        <w:pStyle w:val="28"/>
        <w:rPr>
          <w:color w:val="auto"/>
          <w:highlight w:val="none"/>
        </w:rPr>
      </w:pPr>
    </w:p>
    <w:p w14:paraId="61344318">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14:paraId="2CFEE79B">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14:paraId="4A07F0C3">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2DAC3F4F">
      <w:pPr>
        <w:spacing w:line="400" w:lineRule="exact"/>
        <w:rPr>
          <w:rFonts w:ascii="宋体" w:hAnsi="宋体" w:cs="宋体"/>
          <w:color w:val="auto"/>
          <w:highlight w:val="none"/>
        </w:rPr>
      </w:pPr>
    </w:p>
    <w:p w14:paraId="440584B4">
      <w:pPr>
        <w:spacing w:line="400" w:lineRule="exact"/>
        <w:rPr>
          <w:rFonts w:ascii="宋体" w:hAnsi="宋体" w:cs="宋体"/>
          <w:color w:val="auto"/>
          <w:highlight w:val="none"/>
        </w:rPr>
      </w:pPr>
    </w:p>
    <w:p w14:paraId="22C0C06A">
      <w:pPr>
        <w:spacing w:line="400" w:lineRule="exact"/>
        <w:rPr>
          <w:rFonts w:ascii="宋体" w:hAnsi="宋体" w:cs="宋体"/>
          <w:color w:val="auto"/>
          <w:highlight w:val="none"/>
        </w:rPr>
      </w:pPr>
    </w:p>
    <w:p w14:paraId="57A25FDF">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178" w:name="_Toc1368"/>
      <w:bookmarkStart w:id="179" w:name="_Toc5459"/>
      <w:bookmarkStart w:id="180" w:name="_Toc28780"/>
      <w:bookmarkStart w:id="181" w:name="_Toc11329273"/>
      <w:r>
        <w:rPr>
          <w:rFonts w:hint="eastAsia" w:ascii="宋体" w:hAnsi="宋体" w:eastAsia="宋体" w:cs="宋体"/>
          <w:color w:val="auto"/>
          <w:sz w:val="32"/>
          <w:szCs w:val="40"/>
          <w:highlight w:val="none"/>
        </w:rPr>
        <w:t>目    录</w:t>
      </w:r>
      <w:bookmarkEnd w:id="160"/>
      <w:bookmarkEnd w:id="161"/>
      <w:bookmarkEnd w:id="162"/>
      <w:bookmarkEnd w:id="163"/>
      <w:bookmarkEnd w:id="164"/>
      <w:bookmarkEnd w:id="165"/>
      <w:bookmarkEnd w:id="166"/>
      <w:bookmarkEnd w:id="167"/>
      <w:bookmarkEnd w:id="178"/>
      <w:bookmarkEnd w:id="179"/>
      <w:bookmarkEnd w:id="180"/>
      <w:bookmarkEnd w:id="181"/>
    </w:p>
    <w:p w14:paraId="0B44E527">
      <w:pPr>
        <w:numPr>
          <w:ilvl w:val="0"/>
          <w:numId w:val="4"/>
        </w:numPr>
        <w:spacing w:line="400" w:lineRule="exact"/>
        <w:rPr>
          <w:rFonts w:ascii="宋体" w:hAnsi="宋体" w:cs="宋体"/>
          <w:color w:val="auto"/>
          <w:highlight w:val="none"/>
        </w:rPr>
      </w:pPr>
      <w:r>
        <w:rPr>
          <w:rFonts w:hint="eastAsia" w:ascii="宋体" w:hAnsi="宋体" w:cs="宋体"/>
          <w:color w:val="auto"/>
          <w:highlight w:val="none"/>
        </w:rPr>
        <w:t>竞争性响应声明书</w:t>
      </w:r>
    </w:p>
    <w:p w14:paraId="6D17B54C">
      <w:pPr>
        <w:numPr>
          <w:ilvl w:val="0"/>
          <w:numId w:val="4"/>
        </w:numPr>
        <w:spacing w:line="400" w:lineRule="exact"/>
        <w:rPr>
          <w:rFonts w:ascii="宋体" w:hAnsi="宋体" w:cs="宋体"/>
          <w:color w:val="auto"/>
          <w:highlight w:val="none"/>
        </w:rPr>
      </w:pPr>
      <w:r>
        <w:rPr>
          <w:rFonts w:ascii="宋体" w:hAnsi="宋体" w:cs="宋体"/>
          <w:color w:val="auto"/>
          <w:highlight w:val="none"/>
        </w:rPr>
        <w:t>法定代表人身份证明或法定代表人授权委托书</w:t>
      </w:r>
    </w:p>
    <w:p w14:paraId="4193244A">
      <w:pPr>
        <w:spacing w:line="400" w:lineRule="exact"/>
        <w:rPr>
          <w:rFonts w:ascii="宋体" w:hAnsi="宋体" w:cs="宋体"/>
          <w:color w:val="auto"/>
          <w:highlight w:val="none"/>
        </w:rPr>
      </w:pPr>
      <w:r>
        <w:rPr>
          <w:rFonts w:hint="eastAsia" w:ascii="宋体" w:hAnsi="宋体" w:cs="宋体"/>
          <w:color w:val="auto"/>
          <w:highlight w:val="none"/>
        </w:rPr>
        <w:t>三、报价一览表</w:t>
      </w:r>
    </w:p>
    <w:p w14:paraId="44E3F224">
      <w:pPr>
        <w:spacing w:line="400" w:lineRule="exact"/>
        <w:rPr>
          <w:rFonts w:ascii="宋体" w:hAnsi="宋体" w:cs="宋体"/>
          <w:color w:val="auto"/>
          <w:highlight w:val="none"/>
        </w:rPr>
      </w:pPr>
      <w:r>
        <w:rPr>
          <w:rFonts w:hint="eastAsia" w:ascii="宋体" w:hAnsi="宋体" w:cs="宋体"/>
          <w:color w:val="auto"/>
          <w:highlight w:val="none"/>
        </w:rPr>
        <w:t>四、资格审查资料</w:t>
      </w:r>
    </w:p>
    <w:p w14:paraId="76595B1E">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14:paraId="77CD1EF3">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14:paraId="11DFC95F">
      <w:pPr>
        <w:spacing w:line="400" w:lineRule="exact"/>
        <w:rPr>
          <w:rFonts w:ascii="宋体" w:hAnsi="宋体" w:cs="宋体"/>
          <w:color w:val="auto"/>
          <w:highlight w:val="none"/>
        </w:rPr>
      </w:pPr>
    </w:p>
    <w:p w14:paraId="513CF849">
      <w:pPr>
        <w:spacing w:line="400" w:lineRule="exact"/>
        <w:rPr>
          <w:rFonts w:ascii="宋体" w:hAnsi="宋体" w:cs="宋体"/>
          <w:color w:val="auto"/>
          <w:highlight w:val="none"/>
        </w:rPr>
      </w:pPr>
    </w:p>
    <w:p w14:paraId="2B0DD9E5">
      <w:pPr>
        <w:spacing w:line="400" w:lineRule="exact"/>
        <w:rPr>
          <w:rFonts w:ascii="宋体" w:hAnsi="宋体" w:cs="宋体"/>
          <w:color w:val="auto"/>
          <w:highlight w:val="none"/>
        </w:rPr>
      </w:pPr>
    </w:p>
    <w:p w14:paraId="4D6CE3B5">
      <w:pPr>
        <w:spacing w:line="400" w:lineRule="exact"/>
        <w:rPr>
          <w:rFonts w:ascii="宋体" w:hAnsi="宋体" w:cs="宋体"/>
          <w:color w:val="auto"/>
          <w:highlight w:val="none"/>
        </w:rPr>
      </w:pPr>
    </w:p>
    <w:p w14:paraId="65687576">
      <w:pPr>
        <w:spacing w:line="400" w:lineRule="exact"/>
        <w:rPr>
          <w:rFonts w:ascii="宋体" w:hAnsi="宋体" w:cs="宋体"/>
          <w:color w:val="auto"/>
          <w:highlight w:val="none"/>
        </w:rPr>
      </w:pPr>
    </w:p>
    <w:p w14:paraId="736F207B">
      <w:pPr>
        <w:spacing w:line="400" w:lineRule="exact"/>
        <w:rPr>
          <w:rFonts w:ascii="宋体" w:hAnsi="宋体" w:cs="宋体"/>
          <w:color w:val="auto"/>
          <w:highlight w:val="none"/>
        </w:rPr>
      </w:pPr>
    </w:p>
    <w:p w14:paraId="093E0F1D">
      <w:pPr>
        <w:spacing w:line="400" w:lineRule="exact"/>
        <w:rPr>
          <w:rFonts w:ascii="宋体" w:hAnsi="宋体" w:cs="宋体"/>
          <w:color w:val="auto"/>
          <w:highlight w:val="none"/>
        </w:rPr>
      </w:pPr>
    </w:p>
    <w:p w14:paraId="2CD68BE6">
      <w:pPr>
        <w:spacing w:line="400" w:lineRule="exact"/>
        <w:rPr>
          <w:rFonts w:ascii="宋体" w:hAnsi="宋体" w:cs="宋体"/>
          <w:color w:val="auto"/>
          <w:highlight w:val="none"/>
        </w:rPr>
      </w:pPr>
    </w:p>
    <w:p w14:paraId="3DC1D185">
      <w:pPr>
        <w:spacing w:line="400" w:lineRule="exact"/>
        <w:rPr>
          <w:rFonts w:ascii="宋体" w:hAnsi="宋体" w:cs="宋体"/>
          <w:color w:val="auto"/>
          <w:highlight w:val="none"/>
        </w:rPr>
      </w:pPr>
    </w:p>
    <w:p w14:paraId="4F8FA26C">
      <w:pPr>
        <w:spacing w:line="400" w:lineRule="exact"/>
        <w:rPr>
          <w:rFonts w:ascii="宋体" w:hAnsi="宋体" w:cs="宋体"/>
          <w:color w:val="auto"/>
          <w:highlight w:val="none"/>
        </w:rPr>
      </w:pPr>
    </w:p>
    <w:p w14:paraId="5456F189">
      <w:pPr>
        <w:spacing w:line="400" w:lineRule="exact"/>
        <w:rPr>
          <w:rFonts w:ascii="宋体" w:hAnsi="宋体" w:cs="宋体"/>
          <w:color w:val="auto"/>
          <w:highlight w:val="none"/>
        </w:rPr>
      </w:pPr>
    </w:p>
    <w:p w14:paraId="267CE89E">
      <w:pPr>
        <w:spacing w:line="400" w:lineRule="exact"/>
        <w:rPr>
          <w:rFonts w:ascii="宋体" w:hAnsi="宋体" w:cs="宋体"/>
          <w:color w:val="auto"/>
          <w:highlight w:val="none"/>
        </w:rPr>
      </w:pPr>
    </w:p>
    <w:p w14:paraId="20F4B2B1">
      <w:pPr>
        <w:spacing w:line="400" w:lineRule="exact"/>
        <w:rPr>
          <w:rFonts w:ascii="宋体" w:hAnsi="宋体" w:cs="宋体"/>
          <w:color w:val="auto"/>
          <w:highlight w:val="none"/>
        </w:rPr>
      </w:pPr>
    </w:p>
    <w:p w14:paraId="6677FA1A">
      <w:pPr>
        <w:spacing w:line="400" w:lineRule="exact"/>
        <w:rPr>
          <w:rFonts w:ascii="宋体" w:hAnsi="宋体" w:cs="宋体"/>
          <w:color w:val="auto"/>
          <w:highlight w:val="none"/>
        </w:rPr>
      </w:pPr>
    </w:p>
    <w:p w14:paraId="23C2B46E">
      <w:pPr>
        <w:spacing w:line="400" w:lineRule="exact"/>
        <w:rPr>
          <w:rFonts w:ascii="宋体" w:hAnsi="宋体" w:cs="宋体"/>
          <w:color w:val="auto"/>
          <w:highlight w:val="none"/>
        </w:rPr>
      </w:pPr>
    </w:p>
    <w:p w14:paraId="7F909289">
      <w:pPr>
        <w:spacing w:line="400" w:lineRule="exact"/>
        <w:rPr>
          <w:rFonts w:ascii="宋体" w:hAnsi="宋体" w:cs="宋体"/>
          <w:color w:val="auto"/>
          <w:highlight w:val="none"/>
        </w:rPr>
      </w:pPr>
    </w:p>
    <w:p w14:paraId="685282E9">
      <w:pPr>
        <w:spacing w:line="400" w:lineRule="exact"/>
        <w:rPr>
          <w:rFonts w:ascii="宋体" w:hAnsi="宋体" w:cs="宋体"/>
          <w:color w:val="auto"/>
          <w:highlight w:val="none"/>
        </w:rPr>
      </w:pPr>
    </w:p>
    <w:p w14:paraId="40750946">
      <w:pPr>
        <w:spacing w:line="400" w:lineRule="exact"/>
        <w:rPr>
          <w:rFonts w:ascii="宋体" w:hAnsi="宋体" w:cs="宋体"/>
          <w:color w:val="auto"/>
          <w:highlight w:val="none"/>
        </w:rPr>
      </w:pPr>
    </w:p>
    <w:p w14:paraId="64F19A18">
      <w:pPr>
        <w:spacing w:line="400" w:lineRule="exact"/>
        <w:rPr>
          <w:rFonts w:ascii="宋体" w:hAnsi="宋体" w:cs="宋体"/>
          <w:color w:val="auto"/>
          <w:highlight w:val="none"/>
        </w:rPr>
      </w:pPr>
    </w:p>
    <w:p w14:paraId="23B1787E">
      <w:pPr>
        <w:spacing w:line="400" w:lineRule="exact"/>
        <w:rPr>
          <w:rFonts w:ascii="宋体" w:hAnsi="宋体" w:cs="宋体"/>
          <w:color w:val="auto"/>
          <w:highlight w:val="none"/>
        </w:rPr>
      </w:pPr>
    </w:p>
    <w:p w14:paraId="6A683138">
      <w:pPr>
        <w:spacing w:line="400" w:lineRule="exact"/>
        <w:rPr>
          <w:rFonts w:ascii="宋体" w:hAnsi="宋体" w:cs="宋体"/>
          <w:color w:val="auto"/>
          <w:highlight w:val="none"/>
        </w:rPr>
      </w:pPr>
      <w:r>
        <w:rPr>
          <w:rFonts w:ascii="宋体" w:hAnsi="宋体" w:cs="宋体"/>
          <w:color w:val="auto"/>
          <w:highlight w:val="none"/>
        </w:rPr>
        <w:br w:type="page"/>
      </w:r>
    </w:p>
    <w:p w14:paraId="3A351B11">
      <w:pPr>
        <w:pStyle w:val="4"/>
        <w:numPr>
          <w:ilvl w:val="0"/>
          <w:numId w:val="5"/>
        </w:numPr>
        <w:spacing w:before="0" w:after="0" w:line="360" w:lineRule="auto"/>
        <w:jc w:val="center"/>
        <w:rPr>
          <w:rFonts w:ascii="宋体" w:hAnsi="宋体" w:eastAsia="宋体" w:cs="宋体"/>
          <w:color w:val="auto"/>
          <w:sz w:val="28"/>
          <w:highlight w:val="none"/>
        </w:rPr>
      </w:pPr>
      <w:bookmarkStart w:id="182" w:name="_Toc25874"/>
      <w:bookmarkStart w:id="183" w:name="_Toc29547"/>
      <w:bookmarkStart w:id="184" w:name="_Toc23096"/>
      <w:bookmarkStart w:id="185" w:name="_Toc15863"/>
      <w:bookmarkStart w:id="186" w:name="_Toc513633969"/>
      <w:bookmarkStart w:id="187" w:name="_Toc447827053"/>
      <w:bookmarkStart w:id="188" w:name="_Toc503951048"/>
      <w:r>
        <w:rPr>
          <w:rFonts w:hint="eastAsia" w:ascii="宋体" w:hAnsi="宋体" w:eastAsia="宋体" w:cs="宋体"/>
          <w:color w:val="auto"/>
          <w:sz w:val="28"/>
          <w:highlight w:val="none"/>
        </w:rPr>
        <w:t>竞争比选响应声明书</w:t>
      </w:r>
      <w:bookmarkEnd w:id="182"/>
      <w:bookmarkEnd w:id="183"/>
      <w:bookmarkEnd w:id="184"/>
      <w:bookmarkEnd w:id="185"/>
    </w:p>
    <w:p w14:paraId="225C4055">
      <w:pPr>
        <w:rPr>
          <w:color w:val="auto"/>
          <w:highlight w:val="none"/>
        </w:rPr>
      </w:pPr>
    </w:p>
    <w:p w14:paraId="481CB899">
      <w:pPr>
        <w:tabs>
          <w:tab w:val="left" w:pos="900"/>
        </w:tabs>
        <w:spacing w:line="360" w:lineRule="auto"/>
        <w:rPr>
          <w:rFonts w:ascii="Arial" w:hAnsi="Arial" w:cs="Arial"/>
          <w:b/>
          <w:bCs/>
          <w:color w:val="auto"/>
          <w:sz w:val="24"/>
          <w:highlight w:val="none"/>
          <w:u w:val="single"/>
        </w:rPr>
      </w:pPr>
      <w:r>
        <w:rPr>
          <w:rFonts w:ascii="Arial" w:hAnsi="Arial" w:cs="Arial"/>
          <w:color w:val="auto"/>
          <w:sz w:val="24"/>
          <w:highlight w:val="none"/>
        </w:rPr>
        <w:t xml:space="preserve"> </w:t>
      </w: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14:paraId="10E29682">
      <w:pPr>
        <w:pStyle w:val="41"/>
        <w:rPr>
          <w:color w:val="auto"/>
          <w:highlight w:val="none"/>
        </w:rPr>
      </w:pPr>
    </w:p>
    <w:p w14:paraId="5FB4B34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w:t>
      </w:r>
      <w:r>
        <w:rPr>
          <w:rFonts w:hint="eastAsia" w:ascii="宋体" w:hAnsi="宋体" w:cs="宋体" w:eastAsiaTheme="minorEastAsia"/>
          <w:color w:val="auto"/>
          <w:szCs w:val="21"/>
          <w:highlight w:val="none"/>
          <w:u w:val="single"/>
          <w:lang w:val="en-US" w:eastAsia="zh-CN"/>
        </w:rPr>
        <w:t xml:space="preserve">     （项目名称）</w:t>
      </w:r>
      <w:r>
        <w:rPr>
          <w:rFonts w:hint="eastAsia" w:asciiTheme="minorEastAsia" w:hAnsiTheme="minorEastAsia" w:eastAsiaTheme="minorEastAsia" w:cstheme="minorEastAsia"/>
          <w:color w:val="auto"/>
          <w:szCs w:val="21"/>
          <w:highlight w:val="none"/>
        </w:rPr>
        <w:t>竞争比选项目的竞争比选公告，</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代表</w:t>
      </w:r>
      <w:r>
        <w:rPr>
          <w:rFonts w:hint="eastAsia" w:asciiTheme="minorEastAsia" w:hAnsiTheme="minorEastAsia" w:eastAsiaTheme="minorEastAsia" w:cstheme="minorEastAsia"/>
          <w:color w:val="auto"/>
          <w:szCs w:val="21"/>
          <w:highlight w:val="none"/>
          <w:u w:val="single"/>
        </w:rPr>
        <w:t xml:space="preserve">          （全名、职务）</w:t>
      </w:r>
      <w:r>
        <w:rPr>
          <w:rFonts w:hint="eastAsia" w:asciiTheme="minorEastAsia" w:hAnsiTheme="minorEastAsia" w:eastAsiaTheme="minorEastAsia" w:cstheme="minorEastAsia"/>
          <w:color w:val="auto"/>
          <w:szCs w:val="21"/>
          <w:highlight w:val="none"/>
        </w:rPr>
        <w:t>经正式授权并代表竞争比选响应单位</w:t>
      </w:r>
      <w:r>
        <w:rPr>
          <w:rFonts w:hint="eastAsia" w:asciiTheme="minorEastAsia" w:hAnsiTheme="minorEastAsia" w:eastAsiaTheme="minorEastAsia" w:cstheme="minorEastAsia"/>
          <w:color w:val="auto"/>
          <w:szCs w:val="21"/>
          <w:highlight w:val="none"/>
          <w:u w:val="single"/>
        </w:rPr>
        <w:t xml:space="preserve"> （竞争比选响应单位名称） </w:t>
      </w:r>
      <w:r>
        <w:rPr>
          <w:rFonts w:hint="eastAsia" w:asciiTheme="minorEastAsia" w:hAnsiTheme="minorEastAsia" w:eastAsiaTheme="minorEastAsia" w:cstheme="minorEastAsia"/>
          <w:color w:val="auto"/>
          <w:szCs w:val="21"/>
          <w:highlight w:val="none"/>
        </w:rPr>
        <w:t>提交报价文件。</w:t>
      </w:r>
    </w:p>
    <w:p w14:paraId="324F3B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我方愿以：人民币：              元（大写              元）的报价总价按照竞争比选文件的要求，承担本次竞争比选文件要求的服务内容。</w:t>
      </w:r>
    </w:p>
    <w:p w14:paraId="24B17095">
      <w:pPr>
        <w:keepNext w:val="0"/>
        <w:keepLines w:val="0"/>
        <w:pageBreakBefore w:val="0"/>
        <w:widowControl w:val="0"/>
        <w:tabs>
          <w:tab w:val="left" w:pos="540"/>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据此函，</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代表宣布同意如下：</w:t>
      </w:r>
    </w:p>
    <w:p w14:paraId="4638CCF6">
      <w:pPr>
        <w:keepNext w:val="0"/>
        <w:keepLines w:val="0"/>
        <w:pageBreakBefore w:val="0"/>
        <w:widowControl w:val="0"/>
        <w:tabs>
          <w:tab w:val="left" w:pos="540"/>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1、竞争比选响应单位将按竞争比选文件规定履行合同责任和义务。</w:t>
      </w:r>
    </w:p>
    <w:p w14:paraId="0C1BC220">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2、竞争比选响应单位已详细审查全部竞争比选文件，包括修改文件（如有的话）以及全部参考资料和相关附件。我们完全理解并同意放弃对这方面有不明及误解的权利。</w:t>
      </w:r>
    </w:p>
    <w:p w14:paraId="1FF3076A">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3、竞争比选响应单位同意提供采购人可能要求的与其竞争比选响应文件有关的一切数据或资料，完全理解采购人不一定要接受最低报价的竞争比选响应或收到的任何报价。</w:t>
      </w:r>
    </w:p>
    <w:p w14:paraId="4970336A">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4、与本竞争比选响应有关的一切正式往来通讯请寄：</w:t>
      </w:r>
    </w:p>
    <w:p w14:paraId="70715567">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邮编：</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b/>
          <w:color w:val="auto"/>
          <w:szCs w:val="21"/>
          <w:highlight w:val="none"/>
        </w:rPr>
        <w:t xml:space="preserve">  </w:t>
      </w:r>
    </w:p>
    <w:p w14:paraId="46E63FD6">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14:paraId="0A2BD27B">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竞争比选响应单位法定代表人或授权代表人（</w:t>
      </w:r>
      <w:r>
        <w:rPr>
          <w:rFonts w:hint="eastAsia" w:asciiTheme="minorEastAsia" w:hAnsiTheme="minorEastAsia" w:eastAsiaTheme="minorEastAsia" w:cstheme="minorEastAsia"/>
          <w:color w:val="auto"/>
          <w:szCs w:val="21"/>
          <w:highlight w:val="none"/>
          <w:lang w:eastAsia="zh-CN"/>
        </w:rPr>
        <w:t>签名或盖章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4E367513">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竞争比选响应单位法定代表人或授权代表人职务：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1A36432E">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竞争比选响应单位名称（加盖公章）：</w:t>
      </w:r>
      <w:r>
        <w:rPr>
          <w:rFonts w:hint="eastAsia" w:asciiTheme="minorEastAsia" w:hAnsiTheme="minorEastAsia" w:eastAsiaTheme="minorEastAsia" w:cstheme="minorEastAsia"/>
          <w:color w:val="auto"/>
          <w:szCs w:val="21"/>
          <w:highlight w:val="none"/>
          <w:u w:val="single"/>
        </w:rPr>
        <w:t xml:space="preserve">                                 </w:t>
      </w:r>
    </w:p>
    <w:p w14:paraId="2EBBF70E">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14:paraId="1AFCFA60">
      <w:pPr>
        <w:pStyle w:val="4"/>
        <w:rPr>
          <w:rFonts w:ascii="宋体" w:hAnsi="宋体" w:eastAsia="宋体" w:cs="宋体"/>
          <w:color w:val="auto"/>
          <w:sz w:val="28"/>
          <w:szCs w:val="28"/>
          <w:highlight w:val="none"/>
        </w:rPr>
      </w:pPr>
      <w:bookmarkStart w:id="189" w:name="_Toc27815"/>
      <w:bookmarkStart w:id="190" w:name="_Toc491883232"/>
    </w:p>
    <w:p w14:paraId="33E69110">
      <w:pPr>
        <w:rPr>
          <w:color w:val="auto"/>
          <w:highlight w:val="none"/>
        </w:rPr>
      </w:pPr>
    </w:p>
    <w:p w14:paraId="5B7A9033">
      <w:pPr>
        <w:pStyle w:val="41"/>
        <w:rPr>
          <w:color w:val="auto"/>
          <w:highlight w:val="none"/>
        </w:rPr>
      </w:pPr>
    </w:p>
    <w:p w14:paraId="3EF6595A">
      <w:pPr>
        <w:pStyle w:val="41"/>
        <w:rPr>
          <w:color w:val="auto"/>
          <w:highlight w:val="none"/>
        </w:rPr>
      </w:pPr>
    </w:p>
    <w:p w14:paraId="62BA438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0C9125D">
      <w:pPr>
        <w:pStyle w:val="4"/>
        <w:numPr>
          <w:ilvl w:val="0"/>
          <w:numId w:val="5"/>
        </w:numPr>
        <w:spacing w:before="0" w:after="0" w:line="360" w:lineRule="auto"/>
        <w:jc w:val="center"/>
        <w:rPr>
          <w:rFonts w:hint="eastAsia" w:ascii="宋体" w:hAnsi="宋体" w:eastAsia="宋体" w:cs="宋体"/>
          <w:color w:val="auto"/>
          <w:sz w:val="28"/>
          <w:highlight w:val="none"/>
        </w:rPr>
      </w:pPr>
      <w:bookmarkStart w:id="191" w:name="_Toc13122"/>
      <w:r>
        <w:rPr>
          <w:rFonts w:hint="eastAsia" w:ascii="宋体" w:hAnsi="宋体" w:eastAsia="宋体" w:cs="宋体"/>
          <w:color w:val="auto"/>
          <w:sz w:val="28"/>
          <w:highlight w:val="none"/>
        </w:rPr>
        <w:t>法定代表人身份证明或法定代表人授权委托书</w:t>
      </w:r>
      <w:bookmarkEnd w:id="189"/>
      <w:bookmarkEnd w:id="191"/>
    </w:p>
    <w:bookmarkEnd w:id="190"/>
    <w:p w14:paraId="3E996A31">
      <w:pPr>
        <w:pStyle w:val="4"/>
        <w:spacing w:line="480" w:lineRule="auto"/>
        <w:jc w:val="center"/>
        <w:outlineLvl w:val="2"/>
        <w:rPr>
          <w:rFonts w:ascii="宋体" w:hAnsi="宋体" w:eastAsia="宋体" w:cs="宋体"/>
          <w:color w:val="auto"/>
          <w:sz w:val="24"/>
          <w:szCs w:val="24"/>
          <w:highlight w:val="none"/>
        </w:rPr>
      </w:pPr>
      <w:bookmarkStart w:id="192" w:name="_Toc20985"/>
      <w:bookmarkStart w:id="193" w:name="_Toc14141"/>
      <w:r>
        <w:rPr>
          <w:rFonts w:hint="eastAsia" w:ascii="宋体" w:hAnsi="宋体" w:eastAsia="宋体" w:cs="宋体"/>
          <w:color w:val="auto"/>
          <w:sz w:val="24"/>
          <w:szCs w:val="24"/>
          <w:highlight w:val="none"/>
        </w:rPr>
        <w:t>（一）法定代表人身份证明</w:t>
      </w:r>
      <w:bookmarkEnd w:id="192"/>
      <w:bookmarkEnd w:id="193"/>
    </w:p>
    <w:p w14:paraId="65CE2CB1">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14:paraId="60F6C4A5">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194" w:name="_Toc352691662"/>
      <w:bookmarkStart w:id="195" w:name="_Toc369531698"/>
      <w:bookmarkStart w:id="196" w:name="_Toc27897"/>
      <w:r>
        <w:rPr>
          <w:rFonts w:ascii="宋体" w:hAnsi="宋体"/>
          <w:color w:val="auto"/>
          <w:highlight w:val="none"/>
          <w:u w:val="single"/>
        </w:rPr>
        <w:t xml:space="preserve">        </w:t>
      </w:r>
      <w:r>
        <w:rPr>
          <w:rFonts w:ascii="宋体" w:hAnsi="宋体"/>
          <w:color w:val="auto"/>
          <w:highlight w:val="none"/>
        </w:rPr>
        <w:t>年</w:t>
      </w:r>
      <w:bookmarkEnd w:id="194"/>
      <w:bookmarkEnd w:id="195"/>
      <w:bookmarkEnd w:id="196"/>
      <w:r>
        <w:rPr>
          <w:rFonts w:ascii="宋体" w:hAnsi="宋体"/>
          <w:color w:val="auto"/>
          <w:highlight w:val="none"/>
        </w:rPr>
        <w:t>龄</w:t>
      </w:r>
      <w:bookmarkStart w:id="197" w:name="_Toc352691663"/>
      <w:bookmarkStart w:id="198" w:name="_Toc300835211"/>
      <w:bookmarkStart w:id="199" w:name="_Toc247527829"/>
      <w:bookmarkStart w:id="200" w:name="_Toc247514248"/>
      <w:bookmarkStart w:id="201" w:name="_Toc144974858"/>
      <w:bookmarkStart w:id="202" w:name="_Toc384308377"/>
      <w:bookmarkStart w:id="203" w:name="_Toc152042578"/>
      <w:bookmarkStart w:id="204" w:name="_Toc361508754"/>
      <w:bookmarkStart w:id="205" w:name="_Toc152045789"/>
      <w:bookmarkStart w:id="206" w:name="_Toc15573"/>
      <w:bookmarkStart w:id="207" w:name="_Toc369531699"/>
      <w:r>
        <w:rPr>
          <w:rFonts w:ascii="宋体" w:hAnsi="宋体"/>
          <w:color w:val="auto"/>
          <w:highlight w:val="none"/>
        </w:rPr>
        <w:t>：</w:t>
      </w:r>
      <w:bookmarkEnd w:id="197"/>
      <w:bookmarkEnd w:id="198"/>
      <w:bookmarkEnd w:id="199"/>
      <w:bookmarkEnd w:id="200"/>
      <w:bookmarkEnd w:id="201"/>
      <w:bookmarkEnd w:id="202"/>
      <w:bookmarkEnd w:id="203"/>
      <w:bookmarkEnd w:id="204"/>
      <w:bookmarkEnd w:id="205"/>
      <w:bookmarkEnd w:id="206"/>
      <w:bookmarkEnd w:id="207"/>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14:paraId="43E5C9A2">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14:paraId="372ED0B7">
      <w:pPr>
        <w:spacing w:line="480" w:lineRule="auto"/>
        <w:ind w:firstLine="420" w:firstLineChars="200"/>
        <w:rPr>
          <w:rFonts w:ascii="宋体" w:hAnsi="宋体"/>
          <w:color w:val="auto"/>
          <w:highlight w:val="none"/>
        </w:rPr>
      </w:pPr>
      <w:r>
        <w:rPr>
          <w:rFonts w:ascii="宋体" w:hAnsi="宋体"/>
          <w:color w:val="auto"/>
          <w:highlight w:val="none"/>
        </w:rPr>
        <w:t>特此证明。</w:t>
      </w:r>
    </w:p>
    <w:p w14:paraId="677AECF9">
      <w:pPr>
        <w:spacing w:line="480" w:lineRule="auto"/>
        <w:rPr>
          <w:rFonts w:ascii="宋体" w:hAnsi="宋体"/>
          <w:color w:val="auto"/>
          <w:highlight w:val="none"/>
        </w:rPr>
      </w:pPr>
    </w:p>
    <w:p w14:paraId="2B024D3B">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C427C4">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1BA946E4">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14:paraId="63C427C4">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1BA946E4">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14:paraId="789740BF">
      <w:pPr>
        <w:spacing w:line="480" w:lineRule="auto"/>
        <w:rPr>
          <w:rFonts w:ascii="宋体" w:hAnsi="宋体"/>
          <w:color w:val="auto"/>
          <w:highlight w:val="none"/>
        </w:rPr>
      </w:pPr>
    </w:p>
    <w:p w14:paraId="1EABAE64">
      <w:pPr>
        <w:spacing w:line="440" w:lineRule="exact"/>
        <w:rPr>
          <w:rFonts w:ascii="宋体" w:hAnsi="宋体"/>
          <w:color w:val="auto"/>
          <w:highlight w:val="none"/>
        </w:rPr>
      </w:pPr>
    </w:p>
    <w:p w14:paraId="2A94795F">
      <w:pPr>
        <w:spacing w:line="440" w:lineRule="exact"/>
        <w:rPr>
          <w:rFonts w:ascii="宋体" w:hAnsi="宋体"/>
          <w:color w:val="auto"/>
          <w:highlight w:val="none"/>
        </w:rPr>
      </w:pPr>
    </w:p>
    <w:p w14:paraId="3B6008EE">
      <w:pPr>
        <w:spacing w:line="440" w:lineRule="exact"/>
        <w:rPr>
          <w:rFonts w:ascii="宋体" w:hAnsi="宋体"/>
          <w:color w:val="auto"/>
          <w:highlight w:val="none"/>
        </w:rPr>
      </w:pPr>
    </w:p>
    <w:p w14:paraId="7D47DE7B">
      <w:pPr>
        <w:spacing w:line="440" w:lineRule="exact"/>
        <w:rPr>
          <w:rFonts w:ascii="宋体" w:hAnsi="宋体"/>
          <w:color w:val="auto"/>
          <w:highlight w:val="none"/>
        </w:rPr>
      </w:pPr>
    </w:p>
    <w:p w14:paraId="7EBE900E">
      <w:pPr>
        <w:spacing w:line="440" w:lineRule="exact"/>
        <w:rPr>
          <w:rFonts w:ascii="宋体" w:hAnsi="宋体"/>
          <w:color w:val="auto"/>
          <w:highlight w:val="none"/>
        </w:rPr>
      </w:pPr>
    </w:p>
    <w:p w14:paraId="7C048F95">
      <w:pPr>
        <w:spacing w:line="440" w:lineRule="exact"/>
        <w:rPr>
          <w:rFonts w:ascii="宋体" w:hAnsi="宋体"/>
          <w:color w:val="auto"/>
          <w:highlight w:val="none"/>
        </w:rPr>
      </w:pPr>
    </w:p>
    <w:p w14:paraId="78FDD692">
      <w:pPr>
        <w:spacing w:line="440" w:lineRule="exact"/>
        <w:rPr>
          <w:rFonts w:ascii="宋体" w:hAnsi="宋体"/>
          <w:color w:val="auto"/>
          <w:highlight w:val="none"/>
        </w:rPr>
      </w:pPr>
    </w:p>
    <w:p w14:paraId="7BC61CA5">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07216CE8">
      <w:pPr>
        <w:spacing w:line="440" w:lineRule="exact"/>
        <w:rPr>
          <w:rFonts w:ascii="宋体" w:hAnsi="宋体"/>
          <w:color w:val="auto"/>
          <w:highlight w:val="none"/>
        </w:rPr>
      </w:pPr>
    </w:p>
    <w:p w14:paraId="46813BC8">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2003962F">
      <w:pPr>
        <w:rPr>
          <w:rFonts w:ascii="宋体" w:hAnsi="宋体"/>
          <w:color w:val="auto"/>
          <w:highlight w:val="none"/>
        </w:rPr>
      </w:pPr>
    </w:p>
    <w:p w14:paraId="69D295E1">
      <w:pPr>
        <w:rPr>
          <w:rFonts w:ascii="宋体" w:hAnsi="宋体"/>
          <w:color w:val="auto"/>
          <w:highlight w:val="none"/>
        </w:rPr>
      </w:pPr>
    </w:p>
    <w:p w14:paraId="20A97CA0">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14:paraId="3C6AFF67">
      <w:pPr>
        <w:spacing w:line="440" w:lineRule="exact"/>
        <w:rPr>
          <w:rFonts w:ascii="宋体" w:hAnsi="宋体"/>
          <w:color w:val="auto"/>
          <w:sz w:val="20"/>
          <w:highlight w:val="none"/>
        </w:rPr>
      </w:pPr>
    </w:p>
    <w:p w14:paraId="51DFA1F1">
      <w:pPr>
        <w:spacing w:line="20" w:lineRule="exact"/>
        <w:jc w:val="center"/>
        <w:rPr>
          <w:rFonts w:ascii="宋体" w:hAnsi="宋体"/>
          <w:color w:val="auto"/>
          <w:sz w:val="20"/>
          <w:highlight w:val="none"/>
        </w:rPr>
      </w:pPr>
      <w:r>
        <w:rPr>
          <w:rFonts w:ascii="宋体" w:hAnsi="宋体"/>
          <w:color w:val="auto"/>
          <w:sz w:val="20"/>
          <w:highlight w:val="none"/>
        </w:rPr>
        <w:br w:type="page"/>
      </w:r>
    </w:p>
    <w:p w14:paraId="5C7F0332">
      <w:pPr>
        <w:pStyle w:val="4"/>
        <w:spacing w:line="480" w:lineRule="auto"/>
        <w:jc w:val="center"/>
        <w:outlineLvl w:val="2"/>
        <w:rPr>
          <w:rFonts w:ascii="宋体" w:hAnsi="宋体"/>
          <w:color w:val="auto"/>
          <w:sz w:val="28"/>
          <w:szCs w:val="28"/>
          <w:highlight w:val="none"/>
        </w:rPr>
      </w:pPr>
      <w:bookmarkStart w:id="208" w:name="_Toc491883233"/>
      <w:bookmarkStart w:id="209" w:name="_Toc3882"/>
      <w:bookmarkStart w:id="210" w:name="_Toc58"/>
      <w:r>
        <w:rPr>
          <w:rFonts w:hint="eastAsia" w:ascii="宋体" w:hAnsi="宋体" w:eastAsia="宋体" w:cs="宋体"/>
          <w:color w:val="auto"/>
          <w:sz w:val="24"/>
          <w:szCs w:val="24"/>
          <w:highlight w:val="none"/>
        </w:rPr>
        <w:t>（二）</w:t>
      </w:r>
      <w:bookmarkEnd w:id="208"/>
      <w:r>
        <w:rPr>
          <w:rFonts w:hint="eastAsia" w:ascii="宋体" w:hAnsi="宋体" w:eastAsia="宋体" w:cs="宋体"/>
          <w:color w:val="auto"/>
          <w:sz w:val="24"/>
          <w:szCs w:val="24"/>
          <w:highlight w:val="none"/>
        </w:rPr>
        <w:t>法定代表人授权委托书</w:t>
      </w:r>
      <w:bookmarkEnd w:id="209"/>
      <w:bookmarkEnd w:id="210"/>
    </w:p>
    <w:p w14:paraId="36F85DCD">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14:paraId="6F766D3C">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14:paraId="3D1F550A">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14:paraId="7CE2C97A">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14:paraId="69492D20">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78F581">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3944572E">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14:paraId="4978F581">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3944572E">
                      <w:pPr>
                        <w:snapToGrid w:val="0"/>
                        <w:spacing w:line="360" w:lineRule="auto"/>
                        <w:rPr>
                          <w:highlight w:val="none"/>
                        </w:rPr>
                      </w:pPr>
                    </w:p>
                  </w:txbxContent>
                </v:textbox>
              </v:shape>
            </w:pict>
          </mc:Fallback>
        </mc:AlternateContent>
      </w:r>
    </w:p>
    <w:p w14:paraId="22519CAF">
      <w:pPr>
        <w:spacing w:line="440" w:lineRule="exact"/>
        <w:rPr>
          <w:rFonts w:ascii="宋体" w:hAnsi="宋体"/>
          <w:color w:val="auto"/>
          <w:highlight w:val="none"/>
        </w:rPr>
      </w:pPr>
    </w:p>
    <w:p w14:paraId="36E63A40">
      <w:pPr>
        <w:spacing w:line="440" w:lineRule="exact"/>
        <w:rPr>
          <w:rFonts w:ascii="宋体" w:hAnsi="宋体"/>
          <w:color w:val="auto"/>
          <w:highlight w:val="none"/>
        </w:rPr>
      </w:pPr>
      <w:r>
        <w:rPr>
          <w:rFonts w:ascii="宋体" w:hAnsi="宋体"/>
          <w:color w:val="auto"/>
          <w:highlight w:val="none"/>
        </w:rPr>
        <w:t>委托代理人身份证复印件</w:t>
      </w:r>
    </w:p>
    <w:p w14:paraId="2D466713">
      <w:pPr>
        <w:spacing w:line="440" w:lineRule="exact"/>
        <w:rPr>
          <w:rFonts w:ascii="宋体" w:hAnsi="宋体"/>
          <w:color w:val="auto"/>
          <w:highlight w:val="none"/>
        </w:rPr>
      </w:pPr>
    </w:p>
    <w:p w14:paraId="4F03B970">
      <w:pPr>
        <w:spacing w:line="440" w:lineRule="exact"/>
        <w:rPr>
          <w:rFonts w:ascii="宋体" w:hAnsi="宋体"/>
          <w:color w:val="auto"/>
          <w:highlight w:val="none"/>
        </w:rPr>
      </w:pPr>
    </w:p>
    <w:p w14:paraId="5DE11756">
      <w:pPr>
        <w:spacing w:line="440" w:lineRule="exact"/>
        <w:rPr>
          <w:rFonts w:ascii="宋体" w:hAnsi="宋体"/>
          <w:color w:val="auto"/>
          <w:highlight w:val="none"/>
        </w:rPr>
      </w:pPr>
    </w:p>
    <w:p w14:paraId="060A3394">
      <w:pPr>
        <w:spacing w:line="440" w:lineRule="exact"/>
        <w:rPr>
          <w:rFonts w:ascii="宋体" w:hAnsi="宋体"/>
          <w:color w:val="auto"/>
          <w:highlight w:val="none"/>
        </w:rPr>
      </w:pPr>
    </w:p>
    <w:p w14:paraId="4A8B5135">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B081AD">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4B633BBF">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14:paraId="5AB081AD">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4B633BBF">
                      <w:pPr>
                        <w:spacing w:line="360" w:lineRule="auto"/>
                        <w:jc w:val="center"/>
                        <w:rPr>
                          <w:highlight w:val="none"/>
                        </w:rPr>
                      </w:pPr>
                    </w:p>
                  </w:txbxContent>
                </v:textbox>
              </v:shape>
            </w:pict>
          </mc:Fallback>
        </mc:AlternateContent>
      </w:r>
    </w:p>
    <w:p w14:paraId="04BF29C0">
      <w:pPr>
        <w:spacing w:line="440" w:lineRule="exact"/>
        <w:ind w:firstLine="2692" w:firstLineChars="1282"/>
        <w:rPr>
          <w:rFonts w:hint="eastAsia" w:ascii="宋体" w:hAnsi="宋体"/>
          <w:color w:val="auto"/>
          <w:highlight w:val="none"/>
        </w:rPr>
      </w:pPr>
    </w:p>
    <w:p w14:paraId="17A84542">
      <w:pPr>
        <w:spacing w:line="440" w:lineRule="exact"/>
        <w:ind w:firstLine="2692" w:firstLineChars="1282"/>
        <w:rPr>
          <w:rFonts w:hint="eastAsia" w:ascii="宋体" w:hAnsi="宋体"/>
          <w:color w:val="auto"/>
          <w:highlight w:val="none"/>
        </w:rPr>
      </w:pPr>
    </w:p>
    <w:p w14:paraId="0D8B5DCD">
      <w:pPr>
        <w:spacing w:line="440" w:lineRule="exact"/>
        <w:ind w:firstLine="2692" w:firstLineChars="1282"/>
        <w:rPr>
          <w:rFonts w:hint="eastAsia" w:ascii="宋体" w:hAnsi="宋体"/>
          <w:color w:val="auto"/>
          <w:highlight w:val="none"/>
        </w:rPr>
      </w:pPr>
    </w:p>
    <w:p w14:paraId="0562DC89">
      <w:pPr>
        <w:spacing w:line="440" w:lineRule="exact"/>
        <w:ind w:firstLine="2692" w:firstLineChars="1282"/>
        <w:rPr>
          <w:rFonts w:hint="eastAsia" w:ascii="宋体" w:hAnsi="宋体"/>
          <w:color w:val="auto"/>
          <w:highlight w:val="none"/>
        </w:rPr>
      </w:pPr>
    </w:p>
    <w:p w14:paraId="0EDA1EF7">
      <w:pPr>
        <w:spacing w:line="440" w:lineRule="exact"/>
        <w:ind w:firstLine="2692" w:firstLineChars="1282"/>
        <w:rPr>
          <w:rFonts w:hint="eastAsia" w:ascii="宋体" w:hAnsi="宋体"/>
          <w:color w:val="auto"/>
          <w:highlight w:val="none"/>
        </w:rPr>
      </w:pPr>
    </w:p>
    <w:p w14:paraId="6798AB98">
      <w:pPr>
        <w:spacing w:line="440" w:lineRule="exact"/>
        <w:ind w:firstLine="2692" w:firstLineChars="1282"/>
        <w:rPr>
          <w:rFonts w:hint="eastAsia" w:ascii="宋体" w:hAnsi="宋体"/>
          <w:color w:val="auto"/>
          <w:highlight w:val="none"/>
        </w:rPr>
      </w:pPr>
    </w:p>
    <w:p w14:paraId="1B312C8B">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5F3BF4A9">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28DDC637">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78A8718E">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04DBCFB0">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31605C5B">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42D890ED">
      <w:pPr>
        <w:rPr>
          <w:rFonts w:ascii="宋体" w:hAnsi="宋体"/>
          <w:color w:val="auto"/>
          <w:highlight w:val="none"/>
        </w:rPr>
      </w:pPr>
    </w:p>
    <w:p w14:paraId="64EC21B4">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14:paraId="17A0C202">
      <w:pPr>
        <w:pStyle w:val="28"/>
        <w:pageBreakBefore w:val="0"/>
        <w:widowControl w:val="0"/>
        <w:kinsoku/>
        <w:wordWrap/>
        <w:overflowPunct/>
        <w:autoSpaceDE/>
        <w:autoSpaceDN/>
        <w:bidi w:val="0"/>
        <w:adjustRightInd/>
        <w:snapToGrid/>
        <w:textAlignment w:val="auto"/>
        <w:outlineLvl w:val="9"/>
        <w:rPr>
          <w:color w:val="auto"/>
          <w:highlight w:val="none"/>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p>
    <w:p w14:paraId="4080DD53">
      <w:pPr>
        <w:rPr>
          <w:rFonts w:ascii="宋体" w:hAnsi="宋体" w:cs="宋体"/>
          <w:snapToGrid w:val="0"/>
          <w:color w:val="auto"/>
          <w:kern w:val="0"/>
          <w:szCs w:val="21"/>
          <w:highlight w:val="none"/>
        </w:rPr>
      </w:pPr>
    </w:p>
    <w:p w14:paraId="2AB78AD3">
      <w:pPr>
        <w:pStyle w:val="4"/>
        <w:spacing w:before="0" w:after="0" w:line="360" w:lineRule="auto"/>
        <w:jc w:val="center"/>
        <w:rPr>
          <w:rFonts w:ascii="宋体" w:hAnsi="宋体" w:eastAsia="宋体" w:cs="宋体"/>
          <w:color w:val="auto"/>
          <w:sz w:val="28"/>
          <w:highlight w:val="none"/>
        </w:rPr>
      </w:pPr>
      <w:bookmarkStart w:id="211" w:name="_Toc11329275"/>
      <w:bookmarkStart w:id="212" w:name="_Toc5695"/>
      <w:r>
        <w:rPr>
          <w:rFonts w:hint="eastAsia" w:ascii="宋体" w:hAnsi="宋体" w:eastAsia="宋体" w:cs="宋体"/>
          <w:color w:val="auto"/>
          <w:sz w:val="28"/>
          <w:highlight w:val="none"/>
        </w:rPr>
        <w:t>三、</w:t>
      </w:r>
      <w:bookmarkEnd w:id="186"/>
      <w:bookmarkEnd w:id="187"/>
      <w:bookmarkEnd w:id="188"/>
      <w:bookmarkEnd w:id="211"/>
      <w:r>
        <w:rPr>
          <w:rFonts w:hint="eastAsia" w:ascii="宋体" w:hAnsi="宋体" w:eastAsia="宋体" w:cs="宋体"/>
          <w:color w:val="auto"/>
          <w:sz w:val="28"/>
          <w:highlight w:val="none"/>
        </w:rPr>
        <w:t>报价一览表</w:t>
      </w:r>
      <w:bookmarkEnd w:id="212"/>
    </w:p>
    <w:p w14:paraId="5E559A0A">
      <w:pPr>
        <w:ind w:left="765"/>
        <w:jc w:val="center"/>
        <w:rPr>
          <w:rFonts w:ascii="宋体" w:hAnsi="宋体" w:cs="宋体"/>
          <w:color w:val="auto"/>
          <w:szCs w:val="21"/>
          <w:highlight w:val="none"/>
        </w:rPr>
      </w:pPr>
    </w:p>
    <w:p w14:paraId="15036639">
      <w:pPr>
        <w:pStyle w:val="38"/>
        <w:spacing w:line="480" w:lineRule="auto"/>
        <w:jc w:val="both"/>
        <w:rPr>
          <w:rFonts w:hAnsi="宋体"/>
          <w:color w:val="auto"/>
          <w:highlight w:val="none"/>
        </w:rPr>
      </w:pPr>
      <w:r>
        <w:rPr>
          <w:rFonts w:hint="eastAsia" w:hAnsi="宋体"/>
          <w:color w:val="auto"/>
          <w:highlight w:val="none"/>
        </w:rPr>
        <w:t>重庆首讯科技股份有限公司：</w:t>
      </w:r>
    </w:p>
    <w:p w14:paraId="3E756476">
      <w:pPr>
        <w:spacing w:line="480" w:lineRule="auto"/>
        <w:ind w:firstLine="420" w:firstLineChars="200"/>
        <w:jc w:val="left"/>
        <w:rPr>
          <w:rFonts w:ascii="宋体" w:hAnsi="宋体"/>
          <w:b/>
          <w:color w:val="auto"/>
          <w:szCs w:val="21"/>
          <w:highlight w:val="none"/>
        </w:rPr>
      </w:pPr>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singl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tbl>
      <w:tblPr>
        <w:tblStyle w:val="42"/>
        <w:tblW w:w="5019" w:type="pct"/>
        <w:tblInd w:w="0" w:type="dxa"/>
        <w:tblLayout w:type="fixed"/>
        <w:tblCellMar>
          <w:top w:w="0" w:type="dxa"/>
          <w:left w:w="108" w:type="dxa"/>
          <w:bottom w:w="0" w:type="dxa"/>
          <w:right w:w="108" w:type="dxa"/>
        </w:tblCellMar>
      </w:tblPr>
      <w:tblGrid>
        <w:gridCol w:w="578"/>
        <w:gridCol w:w="1922"/>
        <w:gridCol w:w="2922"/>
        <w:gridCol w:w="658"/>
        <w:gridCol w:w="1631"/>
        <w:gridCol w:w="844"/>
      </w:tblGrid>
      <w:tr w14:paraId="1C537DFA">
        <w:tblPrEx>
          <w:tblCellMar>
            <w:top w:w="0" w:type="dxa"/>
            <w:left w:w="108" w:type="dxa"/>
            <w:bottom w:w="0" w:type="dxa"/>
            <w:right w:w="108" w:type="dxa"/>
          </w:tblCellMar>
        </w:tblPrEx>
        <w:trPr>
          <w:trHeight w:val="585" w:hRule="atLeast"/>
        </w:trPr>
        <w:tc>
          <w:tcPr>
            <w:tcW w:w="337" w:type="pct"/>
            <w:tcBorders>
              <w:top w:val="single" w:color="auto" w:sz="4" w:space="0"/>
              <w:left w:val="single" w:color="auto" w:sz="4" w:space="0"/>
              <w:bottom w:val="single" w:color="auto" w:sz="4" w:space="0"/>
              <w:right w:val="single" w:color="auto" w:sz="4" w:space="0"/>
            </w:tcBorders>
            <w:vAlign w:val="center"/>
          </w:tcPr>
          <w:p w14:paraId="494A1C11">
            <w:pPr>
              <w:widowControl/>
              <w:jc w:val="center"/>
              <w:textAlignment w:val="center"/>
              <w:rPr>
                <w:rFonts w:hint="eastAsia" w:ascii="宋体" w:hAnsi="宋体" w:eastAsia="宋体" w:cs="宋体"/>
                <w:b/>
                <w:bCs/>
                <w:color w:val="auto"/>
                <w:sz w:val="21"/>
                <w:szCs w:val="21"/>
                <w:highlight w:val="none"/>
              </w:rPr>
            </w:pPr>
            <w:bookmarkStart w:id="213" w:name="_Toc152042592"/>
            <w:bookmarkStart w:id="214" w:name="_Toc152045803"/>
            <w:bookmarkStart w:id="215" w:name="_Toc447827058"/>
            <w:bookmarkStart w:id="216" w:name="_Toc179632823"/>
            <w:bookmarkStart w:id="217" w:name="_Toc246997112"/>
            <w:bookmarkStart w:id="218" w:name="_Toc503951050"/>
            <w:bookmarkStart w:id="219" w:name="_Toc144974871"/>
            <w:bookmarkStart w:id="220" w:name="_Toc247085887"/>
            <w:bookmarkStart w:id="221" w:name="_Toc513633971"/>
            <w:bookmarkStart w:id="222" w:name="_Toc246996369"/>
            <w:bookmarkStart w:id="223" w:name="_Toc11329278"/>
            <w:r>
              <w:rPr>
                <w:rFonts w:hint="eastAsia" w:ascii="宋体" w:hAnsi="宋体" w:eastAsia="宋体" w:cs="宋体"/>
                <w:b/>
                <w:bCs/>
                <w:color w:val="auto"/>
                <w:kern w:val="0"/>
                <w:sz w:val="21"/>
                <w:szCs w:val="21"/>
                <w:highlight w:val="none"/>
                <w:lang w:bidi="ar"/>
              </w:rPr>
              <w:t>序号</w:t>
            </w:r>
          </w:p>
        </w:tc>
        <w:tc>
          <w:tcPr>
            <w:tcW w:w="1123" w:type="pct"/>
            <w:tcBorders>
              <w:top w:val="single" w:color="auto" w:sz="4" w:space="0"/>
              <w:left w:val="single" w:color="auto" w:sz="4" w:space="0"/>
              <w:bottom w:val="single" w:color="auto" w:sz="4" w:space="0"/>
              <w:right w:val="single" w:color="auto" w:sz="4" w:space="0"/>
            </w:tcBorders>
            <w:vAlign w:val="center"/>
          </w:tcPr>
          <w:p w14:paraId="3B23A63F">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服务项目</w:t>
            </w:r>
          </w:p>
        </w:tc>
        <w:tc>
          <w:tcPr>
            <w:tcW w:w="1707" w:type="pct"/>
            <w:tcBorders>
              <w:top w:val="single" w:color="auto" w:sz="4" w:space="0"/>
              <w:left w:val="single" w:color="auto" w:sz="4" w:space="0"/>
              <w:bottom w:val="single" w:color="auto" w:sz="4" w:space="0"/>
              <w:right w:val="single" w:color="auto" w:sz="4" w:space="0"/>
            </w:tcBorders>
            <w:vAlign w:val="center"/>
          </w:tcPr>
          <w:p w14:paraId="5ACED47E">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工作内容</w:t>
            </w:r>
          </w:p>
        </w:tc>
        <w:tc>
          <w:tcPr>
            <w:tcW w:w="384" w:type="pct"/>
            <w:tcBorders>
              <w:top w:val="single" w:color="auto" w:sz="4" w:space="0"/>
              <w:left w:val="single" w:color="auto" w:sz="4" w:space="0"/>
              <w:bottom w:val="single" w:color="auto" w:sz="4" w:space="0"/>
              <w:right w:val="single" w:color="auto" w:sz="4" w:space="0"/>
            </w:tcBorders>
            <w:vAlign w:val="center"/>
          </w:tcPr>
          <w:p w14:paraId="4BBACC6D">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sz w:val="21"/>
                <w:szCs w:val="21"/>
                <w:highlight w:val="none"/>
                <w:lang w:val="en-US" w:eastAsia="zh-CN"/>
              </w:rPr>
              <w:t>数量</w:t>
            </w:r>
          </w:p>
        </w:tc>
        <w:tc>
          <w:tcPr>
            <w:tcW w:w="953" w:type="pct"/>
            <w:tcBorders>
              <w:top w:val="single" w:color="auto" w:sz="4" w:space="0"/>
              <w:left w:val="single" w:color="auto" w:sz="4" w:space="0"/>
              <w:bottom w:val="single" w:color="auto" w:sz="4" w:space="0"/>
              <w:right w:val="single" w:color="auto" w:sz="4" w:space="0"/>
            </w:tcBorders>
            <w:vAlign w:val="center"/>
          </w:tcPr>
          <w:p w14:paraId="5B17A372">
            <w:pPr>
              <w:widowControl/>
              <w:jc w:val="center"/>
              <w:textAlignment w:val="center"/>
              <w:rPr>
                <w:rFonts w:hint="eastAsia" w:ascii="宋体" w:hAnsi="宋体" w:eastAsia="宋体" w:cs="宋体"/>
                <w:b/>
                <w:bCs/>
                <w:color w:val="auto"/>
                <w:sz w:val="21"/>
                <w:szCs w:val="21"/>
                <w:highlight w:val="none"/>
              </w:rPr>
            </w:pPr>
            <w:r>
              <w:rPr>
                <w:rFonts w:hint="eastAsia" w:ascii="宋体" w:hAnsi="宋体" w:cs="宋体"/>
                <w:b/>
                <w:bCs/>
                <w:i w:val="0"/>
                <w:iCs w:val="0"/>
                <w:color w:val="auto"/>
                <w:kern w:val="0"/>
                <w:sz w:val="21"/>
                <w:szCs w:val="21"/>
                <w:highlight w:val="none"/>
                <w:u w:val="none"/>
                <w:lang w:val="en-US" w:eastAsia="zh-CN" w:bidi="ar"/>
              </w:rPr>
              <w:t>报价（元）</w:t>
            </w:r>
          </w:p>
        </w:tc>
        <w:tc>
          <w:tcPr>
            <w:tcW w:w="493" w:type="pct"/>
            <w:tcBorders>
              <w:top w:val="single" w:color="auto" w:sz="4" w:space="0"/>
              <w:left w:val="single" w:color="auto" w:sz="4" w:space="0"/>
              <w:bottom w:val="single" w:color="auto" w:sz="4" w:space="0"/>
              <w:right w:val="single" w:color="auto" w:sz="4" w:space="0"/>
            </w:tcBorders>
            <w:vAlign w:val="center"/>
          </w:tcPr>
          <w:p w14:paraId="6C486C80">
            <w:pPr>
              <w:widowControl/>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备注</w:t>
            </w:r>
          </w:p>
        </w:tc>
      </w:tr>
      <w:tr w14:paraId="56C15383">
        <w:tblPrEx>
          <w:tblCellMar>
            <w:top w:w="0" w:type="dxa"/>
            <w:left w:w="108" w:type="dxa"/>
            <w:bottom w:w="0" w:type="dxa"/>
            <w:right w:w="108" w:type="dxa"/>
          </w:tblCellMar>
        </w:tblPrEx>
        <w:trPr>
          <w:trHeight w:val="953" w:hRule="atLeast"/>
        </w:trPr>
        <w:tc>
          <w:tcPr>
            <w:tcW w:w="337" w:type="pct"/>
            <w:tcBorders>
              <w:top w:val="single" w:color="auto" w:sz="4" w:space="0"/>
              <w:left w:val="single" w:color="auto" w:sz="4" w:space="0"/>
              <w:bottom w:val="single" w:color="auto" w:sz="4" w:space="0"/>
              <w:right w:val="single" w:color="auto" w:sz="4" w:space="0"/>
            </w:tcBorders>
            <w:vAlign w:val="center"/>
          </w:tcPr>
          <w:p w14:paraId="7E72C4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 w:hAnsi="仿宋" w:eastAsia="仿宋" w:cs="仿宋"/>
                <w:color w:val="auto"/>
                <w:sz w:val="15"/>
                <w:szCs w:val="15"/>
                <w:highlight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123" w:type="pct"/>
            <w:tcBorders>
              <w:top w:val="single" w:color="auto" w:sz="4" w:space="0"/>
              <w:left w:val="single" w:color="auto" w:sz="4" w:space="0"/>
              <w:bottom w:val="single" w:color="auto" w:sz="4" w:space="0"/>
              <w:right w:val="single" w:color="auto" w:sz="4" w:space="0"/>
            </w:tcBorders>
            <w:vAlign w:val="center"/>
          </w:tcPr>
          <w:p w14:paraId="13FB565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 w:hAnsi="仿宋" w:eastAsia="仿宋" w:cs="仿宋"/>
                <w:color w:val="auto"/>
                <w:sz w:val="15"/>
                <w:szCs w:val="15"/>
                <w:highlight w:val="none"/>
                <w:lang w:val="en-US"/>
              </w:rPr>
            </w:pPr>
            <w:r>
              <w:rPr>
                <w:rFonts w:hint="eastAsia" w:ascii="宋体" w:hAnsi="宋体" w:cs="宋体"/>
                <w:color w:val="auto"/>
                <w:sz w:val="21"/>
                <w:szCs w:val="21"/>
                <w:highlight w:val="none"/>
                <w:lang w:val="en-US" w:eastAsia="zh-CN"/>
              </w:rPr>
              <w:t>专著</w:t>
            </w:r>
            <w:r>
              <w:rPr>
                <w:rFonts w:hint="eastAsia" w:ascii="宋体" w:hAnsi="宋体" w:eastAsia="宋体" w:cs="宋体"/>
                <w:color w:val="auto"/>
                <w:sz w:val="21"/>
                <w:szCs w:val="21"/>
                <w:highlight w:val="none"/>
                <w:lang w:val="en-US" w:eastAsia="zh-CN"/>
              </w:rPr>
              <w:t>编制</w:t>
            </w:r>
            <w:r>
              <w:rPr>
                <w:rFonts w:hint="eastAsia" w:ascii="宋体" w:hAnsi="宋体" w:cs="宋体"/>
                <w:color w:val="auto"/>
                <w:sz w:val="21"/>
                <w:szCs w:val="21"/>
                <w:highlight w:val="none"/>
                <w:lang w:val="en-US" w:eastAsia="zh-CN"/>
              </w:rPr>
              <w:t>咨询</w:t>
            </w:r>
            <w:r>
              <w:rPr>
                <w:rFonts w:hint="eastAsia" w:ascii="宋体" w:hAnsi="宋体" w:eastAsia="宋体" w:cs="宋体"/>
                <w:color w:val="auto"/>
                <w:sz w:val="21"/>
                <w:szCs w:val="21"/>
                <w:highlight w:val="none"/>
                <w:lang w:val="en-US" w:eastAsia="zh-CN"/>
              </w:rPr>
              <w:t>服务</w:t>
            </w:r>
          </w:p>
        </w:tc>
        <w:tc>
          <w:tcPr>
            <w:tcW w:w="1707" w:type="pct"/>
            <w:tcBorders>
              <w:top w:val="single" w:color="auto" w:sz="4" w:space="0"/>
              <w:left w:val="single" w:color="auto" w:sz="4" w:space="0"/>
              <w:bottom w:val="single" w:color="auto" w:sz="4" w:space="0"/>
              <w:right w:val="single" w:color="auto" w:sz="4" w:space="0"/>
            </w:tcBorders>
            <w:vAlign w:val="center"/>
          </w:tcPr>
          <w:p w14:paraId="485EBA0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2"/>
                <w:sz w:val="18"/>
                <w:szCs w:val="18"/>
                <w:highlight w:val="none"/>
                <w:u w:val="none"/>
                <w:lang w:val="en-US" w:eastAsia="zh-CN" w:bidi="ar-SA"/>
              </w:rPr>
              <w:t>为采购人提供《山区高速公路数字机电建设及运维研究》专著编制咨询服务，协助采购人开展本项目调研、技术跟踪分析，最新案例收集、数字机电关键技术咨询服务、该专著评审几后续成功在国内权威出版社出版。</w:t>
            </w:r>
          </w:p>
        </w:tc>
        <w:tc>
          <w:tcPr>
            <w:tcW w:w="384" w:type="pct"/>
            <w:tcBorders>
              <w:top w:val="single" w:color="auto" w:sz="4" w:space="0"/>
              <w:left w:val="single" w:color="auto" w:sz="4" w:space="0"/>
              <w:bottom w:val="single" w:color="auto" w:sz="4" w:space="0"/>
              <w:right w:val="single" w:color="auto" w:sz="4" w:space="0"/>
            </w:tcBorders>
            <w:shd w:val="clear" w:color="auto" w:fill="auto"/>
            <w:vAlign w:val="center"/>
          </w:tcPr>
          <w:p w14:paraId="7512A7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 w:hAnsi="仿宋" w:eastAsia="仿宋" w:cs="仿宋"/>
                <w:color w:val="auto"/>
                <w:kern w:val="2"/>
                <w:sz w:val="15"/>
                <w:szCs w:val="15"/>
                <w:highlight w:val="none"/>
                <w:lang w:val="en-US" w:eastAsia="zh-CN" w:bidi="ar-SA"/>
              </w:rPr>
            </w:pPr>
            <w:r>
              <w:rPr>
                <w:rFonts w:hint="eastAsia" w:ascii="宋体" w:hAnsi="宋体" w:eastAsia="宋体" w:cs="宋体"/>
                <w:i w:val="0"/>
                <w:iCs w:val="0"/>
                <w:color w:val="auto"/>
                <w:kern w:val="0"/>
                <w:sz w:val="15"/>
                <w:szCs w:val="15"/>
                <w:highlight w:val="none"/>
                <w:u w:val="none"/>
                <w:lang w:val="en-US" w:eastAsia="zh-CN" w:bidi="ar"/>
              </w:rPr>
              <w:t>1</w:t>
            </w:r>
            <w:r>
              <w:rPr>
                <w:rFonts w:hint="eastAsia" w:ascii="宋体" w:hAnsi="宋体" w:cs="宋体"/>
                <w:i w:val="0"/>
                <w:iCs w:val="0"/>
                <w:color w:val="auto"/>
                <w:kern w:val="2"/>
                <w:sz w:val="18"/>
                <w:szCs w:val="18"/>
                <w:highlight w:val="none"/>
                <w:u w:val="none"/>
                <w:lang w:val="en-US" w:eastAsia="zh-CN" w:bidi="ar-SA"/>
              </w:rPr>
              <w:t>项</w:t>
            </w:r>
          </w:p>
        </w:tc>
        <w:tc>
          <w:tcPr>
            <w:tcW w:w="953" w:type="pct"/>
            <w:tcBorders>
              <w:top w:val="single" w:color="auto" w:sz="4" w:space="0"/>
              <w:left w:val="single" w:color="auto" w:sz="4" w:space="0"/>
              <w:bottom w:val="single" w:color="auto" w:sz="4" w:space="0"/>
              <w:right w:val="single" w:color="auto" w:sz="4" w:space="0"/>
            </w:tcBorders>
            <w:vAlign w:val="center"/>
          </w:tcPr>
          <w:p w14:paraId="664334CC">
            <w:pPr>
              <w:jc w:val="center"/>
              <w:rPr>
                <w:rFonts w:ascii="仿宋" w:hAnsi="仿宋" w:eastAsia="仿宋" w:cs="仿宋"/>
                <w:color w:val="auto"/>
                <w:sz w:val="15"/>
                <w:szCs w:val="15"/>
                <w:highlight w:val="none"/>
              </w:rPr>
            </w:pPr>
          </w:p>
        </w:tc>
        <w:tc>
          <w:tcPr>
            <w:tcW w:w="493" w:type="pct"/>
            <w:tcBorders>
              <w:top w:val="single" w:color="auto" w:sz="4" w:space="0"/>
              <w:left w:val="single" w:color="auto" w:sz="4" w:space="0"/>
              <w:bottom w:val="single" w:color="auto" w:sz="4" w:space="0"/>
              <w:right w:val="single" w:color="auto" w:sz="4" w:space="0"/>
            </w:tcBorders>
            <w:vAlign w:val="center"/>
          </w:tcPr>
          <w:p w14:paraId="63A29623">
            <w:pPr>
              <w:jc w:val="center"/>
              <w:rPr>
                <w:rFonts w:ascii="仿宋" w:hAnsi="仿宋" w:eastAsia="仿宋" w:cs="仿宋"/>
                <w:color w:val="auto"/>
                <w:sz w:val="15"/>
                <w:szCs w:val="15"/>
                <w:highlight w:val="none"/>
              </w:rPr>
            </w:pPr>
          </w:p>
        </w:tc>
      </w:tr>
      <w:tr w14:paraId="4C14F222">
        <w:tblPrEx>
          <w:tblCellMar>
            <w:top w:w="0" w:type="dxa"/>
            <w:left w:w="108" w:type="dxa"/>
            <w:bottom w:w="0" w:type="dxa"/>
            <w:right w:w="108" w:type="dxa"/>
          </w:tblCellMar>
        </w:tblPrEx>
        <w:trPr>
          <w:trHeight w:val="370" w:hRule="atLeast"/>
        </w:trPr>
        <w:tc>
          <w:tcPr>
            <w:tcW w:w="6080" w:type="dxa"/>
            <w:gridSpan w:val="4"/>
            <w:tcBorders>
              <w:top w:val="single" w:color="auto" w:sz="4" w:space="0"/>
              <w:left w:val="single" w:color="auto" w:sz="4" w:space="0"/>
              <w:bottom w:val="single" w:color="auto" w:sz="4" w:space="0"/>
              <w:right w:val="single" w:color="auto" w:sz="4" w:space="0"/>
            </w:tcBorders>
            <w:vAlign w:val="center"/>
          </w:tcPr>
          <w:p w14:paraId="631F08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cs="宋体"/>
                <w:i w:val="0"/>
                <w:iCs w:val="0"/>
                <w:color w:val="auto"/>
                <w:kern w:val="2"/>
                <w:sz w:val="18"/>
                <w:szCs w:val="18"/>
                <w:highlight w:val="none"/>
                <w:u w:val="none"/>
                <w:lang w:val="en-US" w:eastAsia="zh-CN" w:bidi="ar-SA"/>
              </w:rPr>
              <w:t>税率（%）</w:t>
            </w:r>
          </w:p>
        </w:tc>
        <w:tc>
          <w:tcPr>
            <w:tcW w:w="2475" w:type="dxa"/>
            <w:gridSpan w:val="2"/>
            <w:tcBorders>
              <w:top w:val="single" w:color="auto" w:sz="4" w:space="0"/>
              <w:left w:val="single" w:color="auto" w:sz="4" w:space="0"/>
              <w:bottom w:val="single" w:color="auto" w:sz="4" w:space="0"/>
              <w:right w:val="single" w:color="auto" w:sz="4" w:space="0"/>
            </w:tcBorders>
            <w:vAlign w:val="center"/>
          </w:tcPr>
          <w:p w14:paraId="72D06155">
            <w:pPr>
              <w:jc w:val="center"/>
              <w:rPr>
                <w:rFonts w:ascii="仿宋" w:hAnsi="仿宋" w:eastAsia="仿宋" w:cs="仿宋"/>
                <w:color w:val="auto"/>
                <w:sz w:val="15"/>
                <w:szCs w:val="15"/>
                <w:highlight w:val="none"/>
              </w:rPr>
            </w:pPr>
          </w:p>
        </w:tc>
      </w:tr>
      <w:tr w14:paraId="2FD42EE9">
        <w:tblPrEx>
          <w:tblCellMar>
            <w:top w:w="0" w:type="dxa"/>
            <w:left w:w="108" w:type="dxa"/>
            <w:bottom w:w="0" w:type="dxa"/>
            <w:right w:w="108" w:type="dxa"/>
          </w:tblCellMar>
        </w:tblPrEx>
        <w:trPr>
          <w:trHeight w:val="510" w:hRule="atLeast"/>
        </w:trPr>
        <w:tc>
          <w:tcPr>
            <w:tcW w:w="5000" w:type="pct"/>
            <w:gridSpan w:val="6"/>
            <w:tcBorders>
              <w:top w:val="single" w:color="auto" w:sz="4" w:space="0"/>
              <w:left w:val="nil"/>
              <w:bottom w:val="nil"/>
              <w:right w:val="nil"/>
            </w:tcBorders>
            <w:vAlign w:val="center"/>
          </w:tcPr>
          <w:p w14:paraId="2EE19E53">
            <w:pPr>
              <w:adjustRightInd w:val="0"/>
              <w:snapToGrid w:val="0"/>
              <w:spacing w:line="4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b/>
                <w:color w:val="auto"/>
                <w:szCs w:val="21"/>
                <w:highlight w:val="none"/>
                <w:lang w:val="en-US" w:eastAsia="zh-CN"/>
              </w:rPr>
              <w:t>报价人本次</w:t>
            </w:r>
            <w:r>
              <w:rPr>
                <w:rFonts w:hint="eastAsia" w:ascii="宋体" w:hAnsi="宋体" w:cs="宋体"/>
                <w:b/>
                <w:color w:val="auto"/>
                <w:szCs w:val="21"/>
                <w:highlight w:val="none"/>
              </w:rPr>
              <w:t>报价满足</w:t>
            </w:r>
            <w:r>
              <w:rPr>
                <w:rFonts w:hint="eastAsia" w:ascii="宋体" w:hAnsi="宋体" w:cs="宋体"/>
                <w:b/>
                <w:color w:val="auto"/>
                <w:szCs w:val="21"/>
                <w:highlight w:val="none"/>
                <w:lang w:val="en-US" w:eastAsia="zh-CN"/>
              </w:rPr>
              <w:t>竞争性响应文件所有内容</w:t>
            </w:r>
            <w:r>
              <w:rPr>
                <w:rFonts w:hint="eastAsia" w:ascii="宋体" w:hAnsi="宋体" w:cs="宋体"/>
                <w:b/>
                <w:color w:val="auto"/>
                <w:szCs w:val="21"/>
                <w:highlight w:val="none"/>
              </w:rPr>
              <w:t xml:space="preserve">。 </w:t>
            </w:r>
          </w:p>
          <w:p w14:paraId="6F171D04">
            <w:pPr>
              <w:widowControl/>
              <w:ind w:firstLine="482" w:firstLineChars="200"/>
              <w:jc w:val="left"/>
              <w:textAlignment w:val="center"/>
              <w:rPr>
                <w:rFonts w:hint="eastAsia" w:ascii="仿宋" w:hAnsi="仿宋" w:eastAsia="仿宋" w:cs="仿宋"/>
                <w:b/>
                <w:bCs/>
                <w:color w:val="auto"/>
                <w:kern w:val="0"/>
                <w:sz w:val="24"/>
                <w:highlight w:val="none"/>
                <w:lang w:val="en-US" w:eastAsia="zh-CN" w:bidi="ar"/>
              </w:rPr>
            </w:pPr>
          </w:p>
        </w:tc>
      </w:tr>
    </w:tbl>
    <w:p w14:paraId="73FEC478">
      <w:pPr>
        <w:spacing w:line="360" w:lineRule="auto"/>
        <w:ind w:firstLine="420" w:firstLineChars="200"/>
        <w:jc w:val="left"/>
        <w:rPr>
          <w:rFonts w:hint="eastAsia" w:ascii="宋体" w:hAnsi="宋体" w:cs="宋体"/>
          <w:bCs/>
          <w:color w:val="auto"/>
          <w:highlight w:val="none"/>
        </w:rPr>
      </w:pPr>
    </w:p>
    <w:p w14:paraId="779C9F05">
      <w:pPr>
        <w:keepNext w:val="0"/>
        <w:keepLines w:val="0"/>
        <w:pageBreakBefore w:val="0"/>
        <w:widowControl w:val="0"/>
        <w:kinsoku/>
        <w:wordWrap/>
        <w:overflowPunct/>
        <w:topLinePunct w:val="0"/>
        <w:autoSpaceDE/>
        <w:autoSpaceDN/>
        <w:bidi w:val="0"/>
        <w:adjustRightInd/>
        <w:snapToGrid/>
        <w:spacing w:line="480" w:lineRule="auto"/>
        <w:ind w:firstLine="4819" w:firstLineChars="2000"/>
        <w:textAlignment w:val="auto"/>
        <w:rPr>
          <w:rFonts w:hint="eastAsia" w:ascii="宋体" w:hAnsi="宋体" w:eastAsia="宋体"/>
          <w:b/>
          <w:bCs/>
          <w:color w:val="auto"/>
          <w:sz w:val="24"/>
          <w:highlight w:val="none"/>
          <w:lang w:eastAsia="zh-CN"/>
        </w:rPr>
      </w:pPr>
      <w:r>
        <w:rPr>
          <w:rFonts w:hint="eastAsia" w:ascii="宋体" w:hAnsi="宋体"/>
          <w:b/>
          <w:bCs/>
          <w:color w:val="auto"/>
          <w:sz w:val="24"/>
          <w:highlight w:val="none"/>
        </w:rPr>
        <w:t>报价人</w:t>
      </w:r>
      <w:r>
        <w:rPr>
          <w:rFonts w:hint="eastAsia" w:ascii="宋体" w:hAnsi="宋体"/>
          <w:b/>
          <w:bCs/>
          <w:color w:val="auto"/>
          <w:sz w:val="24"/>
          <w:highlight w:val="none"/>
          <w:lang w:val="en-US" w:eastAsia="zh-CN"/>
        </w:rPr>
        <w:t>（盖单位公章）</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lang w:val="en-US" w:eastAsia="zh-CN"/>
        </w:rPr>
        <w:tab/>
      </w:r>
    </w:p>
    <w:p w14:paraId="01FFC2A2">
      <w:pPr>
        <w:pStyle w:val="16"/>
        <w:keepNext w:val="0"/>
        <w:keepLines w:val="0"/>
        <w:pageBreakBefore w:val="0"/>
        <w:widowControl w:val="0"/>
        <w:kinsoku/>
        <w:wordWrap/>
        <w:overflowPunct/>
        <w:topLinePunct w:val="0"/>
        <w:autoSpaceDE/>
        <w:autoSpaceDN/>
        <w:bidi w:val="0"/>
        <w:adjustRightInd/>
        <w:snapToGrid/>
        <w:spacing w:line="480" w:lineRule="auto"/>
        <w:ind w:firstLine="4819" w:firstLineChars="2000"/>
        <w:textAlignment w:val="auto"/>
        <w:rPr>
          <w:b/>
          <w:bCs/>
          <w:color w:val="auto"/>
          <w:highlight w:val="none"/>
        </w:rPr>
      </w:pPr>
      <w:r>
        <w:rPr>
          <w:rFonts w:hint="eastAsia" w:ascii="宋体" w:hAnsi="宋体"/>
          <w:b/>
          <w:bCs/>
          <w:color w:val="auto"/>
          <w:sz w:val="24"/>
          <w:highlight w:val="none"/>
        </w:rPr>
        <w:t>日期：</w:t>
      </w:r>
    </w:p>
    <w:p w14:paraId="4CF7194D">
      <w:pPr>
        <w:pStyle w:val="4"/>
        <w:jc w:val="center"/>
        <w:rPr>
          <w:rFonts w:ascii="宋体" w:hAnsi="宋体" w:eastAsia="宋体" w:cs="宋体"/>
          <w:bCs w:val="0"/>
          <w:color w:val="auto"/>
          <w:sz w:val="28"/>
          <w:szCs w:val="28"/>
          <w:highlight w:val="none"/>
        </w:rPr>
      </w:pPr>
      <w:r>
        <w:rPr>
          <w:rFonts w:hint="eastAsia" w:ascii="宋体" w:hAnsi="宋体" w:eastAsia="宋体" w:cs="宋体"/>
          <w:color w:val="auto"/>
          <w:sz w:val="28"/>
          <w:highlight w:val="none"/>
        </w:rPr>
        <w:br w:type="page"/>
      </w:r>
      <w:bookmarkStart w:id="224" w:name="_Toc12843"/>
      <w:bookmarkStart w:id="225" w:name="_Toc18757"/>
      <w:bookmarkStart w:id="226" w:name="_Toc12910"/>
      <w:bookmarkStart w:id="227" w:name="_Toc11961"/>
      <w:r>
        <w:rPr>
          <w:rFonts w:hint="eastAsia" w:ascii="宋体" w:hAnsi="宋体" w:eastAsia="宋体" w:cs="宋体"/>
          <w:color w:val="auto"/>
          <w:sz w:val="28"/>
          <w:highlight w:val="none"/>
        </w:rPr>
        <w:t>四、资格审查资料</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Start w:id="228" w:name="_Toc503951058"/>
      <w:bookmarkStart w:id="229" w:name="_Toc513633974"/>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46EB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277CAA3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568DBCE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64346B9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65A0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14:paraId="0F0C5C2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11379E92">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4DE22ABC">
            <w:pPr>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lang w:eastAsia="zh-CN"/>
              </w:rPr>
              <w:t>报价人具有独立法人资格及有效的营业执照</w:t>
            </w:r>
          </w:p>
        </w:tc>
      </w:tr>
      <w:tr w14:paraId="696F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5EA8B5BA">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7E78E458">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3434A00D">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2021年1月1日至竞争性比选文件发出之日（以合同签订时间为准）起至少承担一项合同金额不低于20万元的类似技术咨询服务业绩</w:t>
            </w:r>
            <w:r>
              <w:rPr>
                <w:rFonts w:hint="eastAsia" w:ascii="宋体" w:hAnsi="宋体" w:eastAsia="宋体" w:cs="宋体"/>
                <w:color w:val="auto"/>
                <w:sz w:val="21"/>
                <w:szCs w:val="21"/>
                <w:highlight w:val="none"/>
                <w:lang w:val="en-US" w:eastAsia="zh-CN"/>
              </w:rPr>
              <w:t>。</w:t>
            </w:r>
          </w:p>
        </w:tc>
      </w:tr>
      <w:tr w14:paraId="7CC7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0C598076">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55F4BFD9">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56720687">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eastAsia="宋体" w:cs="宋体"/>
                <w:color w:val="auto"/>
                <w:sz w:val="21"/>
                <w:szCs w:val="21"/>
                <w:highlight w:val="none"/>
                <w:lang w:val="en-US" w:eastAsia="zh-CN"/>
              </w:rPr>
              <w:t>。</w:t>
            </w:r>
          </w:p>
        </w:tc>
      </w:tr>
    </w:tbl>
    <w:p w14:paraId="090C675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hAnsi="宋体" w:eastAsia="宋体"/>
          <w:b/>
          <w:bCs/>
          <w:color w:val="auto"/>
          <w:sz w:val="21"/>
          <w:szCs w:val="21"/>
          <w:highlight w:val="none"/>
          <w:lang w:val="en-US" w:eastAsia="zh-CN"/>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r>
        <w:rPr>
          <w:rFonts w:hint="eastAsia" w:hAnsi="宋体"/>
          <w:b/>
          <w:bCs/>
          <w:color w:val="auto"/>
          <w:kern w:val="0"/>
          <w:szCs w:val="21"/>
          <w:highlight w:val="none"/>
          <w:lang w:eastAsia="zh-CN"/>
        </w:rPr>
        <w:t>。</w:t>
      </w:r>
    </w:p>
    <w:p w14:paraId="2F46128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5BC9133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37D21EDC">
      <w:pPr>
        <w:pStyle w:val="5"/>
        <w:jc w:val="center"/>
        <w:rPr>
          <w:rFonts w:ascii="宋体" w:hAnsi="宋体" w:cs="宋体"/>
          <w:color w:val="auto"/>
          <w:sz w:val="28"/>
          <w:highlight w:val="none"/>
        </w:rPr>
      </w:pPr>
    </w:p>
    <w:p w14:paraId="224DF0CF">
      <w:pPr>
        <w:rPr>
          <w:rFonts w:ascii="宋体" w:hAnsi="宋体" w:cs="宋体"/>
          <w:color w:val="auto"/>
          <w:sz w:val="28"/>
          <w:highlight w:val="none"/>
        </w:rPr>
      </w:pPr>
    </w:p>
    <w:p w14:paraId="3FD3F257">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14:paraId="77355F2B">
      <w:pPr>
        <w:pStyle w:val="4"/>
        <w:spacing w:before="0" w:after="0" w:line="360" w:lineRule="auto"/>
        <w:jc w:val="center"/>
        <w:rPr>
          <w:rFonts w:ascii="宋体" w:hAnsi="宋体" w:eastAsia="宋体" w:cs="宋体"/>
          <w:color w:val="auto"/>
          <w:sz w:val="28"/>
          <w:highlight w:val="none"/>
        </w:rPr>
      </w:pPr>
      <w:bookmarkStart w:id="230" w:name="_Toc8754"/>
      <w:r>
        <w:rPr>
          <w:rFonts w:hint="eastAsia" w:ascii="宋体" w:hAnsi="宋体" w:eastAsia="宋体" w:cs="宋体"/>
          <w:color w:val="auto"/>
          <w:sz w:val="28"/>
          <w:highlight w:val="none"/>
        </w:rPr>
        <w:t>五、报价人承诺</w:t>
      </w:r>
      <w:bookmarkEnd w:id="230"/>
    </w:p>
    <w:p w14:paraId="5590EE14">
      <w:pPr>
        <w:pStyle w:val="16"/>
        <w:rPr>
          <w:color w:val="auto"/>
          <w:highlight w:val="none"/>
        </w:rPr>
      </w:pPr>
    </w:p>
    <w:p w14:paraId="340A600A">
      <w:pPr>
        <w:pStyle w:val="38"/>
        <w:spacing w:line="480" w:lineRule="auto"/>
        <w:jc w:val="both"/>
        <w:rPr>
          <w:rFonts w:hAnsi="宋体"/>
          <w:color w:val="auto"/>
          <w:highlight w:val="none"/>
        </w:rPr>
      </w:pPr>
      <w:r>
        <w:rPr>
          <w:rFonts w:hint="eastAsia" w:hAnsi="宋体"/>
          <w:color w:val="auto"/>
          <w:highlight w:val="none"/>
        </w:rPr>
        <w:t>致：</w:t>
      </w:r>
      <w:r>
        <w:rPr>
          <w:rFonts w:hint="eastAsia" w:hAnsi="宋体"/>
          <w:color w:val="auto"/>
          <w:highlight w:val="none"/>
          <w:u w:val="single"/>
        </w:rPr>
        <w:t>重庆首讯科技股份有限公司</w:t>
      </w:r>
    </w:p>
    <w:p w14:paraId="0D133342">
      <w:pPr>
        <w:rPr>
          <w:color w:val="auto"/>
          <w:highlight w:val="none"/>
        </w:rPr>
      </w:pPr>
    </w:p>
    <w:p w14:paraId="418F40F9">
      <w:pPr>
        <w:tabs>
          <w:tab w:val="left" w:pos="1680"/>
          <w:tab w:val="left" w:pos="4215"/>
          <w:tab w:val="left" w:pos="4305"/>
          <w:tab w:val="left" w:pos="8000"/>
        </w:tabs>
        <w:autoSpaceDE w:val="0"/>
        <w:autoSpaceDN w:val="0"/>
        <w:adjustRightInd w:val="0"/>
        <w:snapToGrid w:val="0"/>
        <w:spacing w:line="480" w:lineRule="auto"/>
        <w:ind w:firstLine="720" w:firstLineChars="300"/>
        <w:rPr>
          <w:rFonts w:hint="eastAsia" w:ascii="宋体" w:hAnsi="宋体"/>
          <w:color w:val="auto"/>
          <w:sz w:val="24"/>
          <w:highlight w:val="none"/>
        </w:rPr>
      </w:pPr>
      <w:r>
        <w:rPr>
          <w:rFonts w:hint="eastAsia" w:ascii="宋体" w:hAnsi="宋体"/>
          <w:color w:val="auto"/>
          <w:sz w:val="24"/>
          <w:highlight w:val="none"/>
        </w:rPr>
        <w:t>在研究</w:t>
      </w:r>
      <w:r>
        <w:rPr>
          <w:rFonts w:hint="eastAsia" w:ascii="Arial" w:hAnsi="Arial" w:cs="Arial"/>
          <w:color w:val="auto"/>
          <w:sz w:val="24"/>
          <w:highlight w:val="none"/>
          <w:u w:val="single"/>
          <w:lang w:val="en-US" w:eastAsia="zh-CN"/>
        </w:rPr>
        <w:t xml:space="preserve">            （项目名称）</w:t>
      </w:r>
      <w:r>
        <w:rPr>
          <w:rFonts w:hint="eastAsia" w:ascii="Arial" w:hAnsi="Arial" w:cs="Arial"/>
          <w:color w:val="auto"/>
          <w:sz w:val="24"/>
          <w:highlight w:val="none"/>
        </w:rPr>
        <w:t>项目</w:t>
      </w:r>
      <w:r>
        <w:rPr>
          <w:rFonts w:hint="eastAsia" w:ascii="宋体" w:hAnsi="宋体"/>
          <w:color w:val="auto"/>
          <w:sz w:val="24"/>
          <w:highlight w:val="none"/>
        </w:rPr>
        <w:t>竞争比选文件后，在此郑重承诺我司满足本项目一切报价内容、报价、服务期限及质量标准等相关要求，响应比选函的一切内容，同时申明将按照自行给出的商务、技术方案组建服务团队、履行服务义务。若我司中标本项目且无法满足业主相关需求，我司愿承担由此给采购人造成的一切损失。</w:t>
      </w:r>
    </w:p>
    <w:p w14:paraId="2DD73A1D">
      <w:pPr>
        <w:keepNext w:val="0"/>
        <w:keepLines w:val="0"/>
        <w:pageBreakBefore w:val="0"/>
        <w:widowControl w:val="0"/>
        <w:tabs>
          <w:tab w:val="left" w:pos="1680"/>
          <w:tab w:val="left" w:pos="4215"/>
          <w:tab w:val="left" w:pos="4305"/>
          <w:tab w:val="left" w:pos="8000"/>
        </w:tabs>
        <w:kinsoku/>
        <w:wordWrap w:val="0"/>
        <w:overflowPunct/>
        <w:topLinePunct w:val="0"/>
        <w:autoSpaceDE w:val="0"/>
        <w:autoSpaceDN w:val="0"/>
        <w:bidi w:val="0"/>
        <w:adjustRightInd w:val="0"/>
        <w:snapToGrid w:val="0"/>
        <w:spacing w:line="480" w:lineRule="auto"/>
        <w:ind w:firstLine="720" w:firstLineChars="300"/>
        <w:textAlignment w:val="auto"/>
        <w:rPr>
          <w:rFonts w:hint="eastAsia" w:ascii="宋体" w:hAnsi="宋体"/>
          <w:color w:val="auto"/>
          <w:sz w:val="24"/>
          <w:highlight w:val="none"/>
        </w:rPr>
      </w:pPr>
      <w:r>
        <w:rPr>
          <w:rFonts w:hint="eastAsia" w:ascii="宋体" w:hAnsi="宋体"/>
          <w:color w:val="auto"/>
          <w:sz w:val="24"/>
          <w:highlight w:val="none"/>
          <w:lang w:val="en-US" w:eastAsia="zh-CN"/>
        </w:rPr>
        <w:t>我公司</w:t>
      </w:r>
      <w:r>
        <w:rPr>
          <w:rFonts w:hint="eastAsia" w:ascii="宋体" w:hAnsi="宋体"/>
          <w:color w:val="auto"/>
          <w:sz w:val="24"/>
          <w:highlight w:val="none"/>
        </w:rPr>
        <w:t>在此承诺</w:t>
      </w:r>
      <w:r>
        <w:rPr>
          <w:rFonts w:hint="eastAsia" w:ascii="宋体" w:hAnsi="宋体"/>
          <w:color w:val="auto"/>
          <w:sz w:val="24"/>
          <w:highlight w:val="none"/>
          <w:lang w:eastAsia="zh-CN"/>
        </w:rPr>
        <w:t>：</w:t>
      </w:r>
      <w:r>
        <w:rPr>
          <w:rFonts w:hint="eastAsia" w:ascii="宋体" w:hAnsi="宋体"/>
          <w:color w:val="auto"/>
          <w:sz w:val="24"/>
          <w:highlight w:val="none"/>
        </w:rPr>
        <w:t>我公司具有良好的商业信誉，在国家企业信用信息公示系统（http://www.gsxt.gov.cn/）中未被列入严重违法失信企业名单（黑名单）信息；在“信用中国”网站（http://www.creditchina.gov.cn/）中未被列入严重失信主体名单。</w:t>
      </w:r>
    </w:p>
    <w:p w14:paraId="76D2132B">
      <w:pPr>
        <w:pStyle w:val="16"/>
        <w:spacing w:line="480" w:lineRule="auto"/>
        <w:rPr>
          <w:rFonts w:ascii="宋体" w:hAnsi="宋体"/>
          <w:color w:val="auto"/>
          <w:sz w:val="24"/>
          <w:highlight w:val="none"/>
        </w:rPr>
      </w:pPr>
    </w:p>
    <w:p w14:paraId="1570E223">
      <w:pPr>
        <w:spacing w:line="480" w:lineRule="auto"/>
        <w:rPr>
          <w:rFonts w:ascii="宋体" w:hAnsi="宋体"/>
          <w:color w:val="auto"/>
          <w:sz w:val="24"/>
          <w:highlight w:val="none"/>
        </w:rPr>
      </w:pPr>
    </w:p>
    <w:p w14:paraId="26A015DC">
      <w:pPr>
        <w:pStyle w:val="16"/>
        <w:spacing w:line="480" w:lineRule="auto"/>
        <w:rPr>
          <w:rFonts w:ascii="宋体" w:hAnsi="宋体"/>
          <w:color w:val="auto"/>
          <w:sz w:val="24"/>
          <w:highlight w:val="none"/>
        </w:rPr>
      </w:pPr>
    </w:p>
    <w:p w14:paraId="667354CA">
      <w:pPr>
        <w:keepNext w:val="0"/>
        <w:keepLines w:val="0"/>
        <w:pageBreakBefore w:val="0"/>
        <w:widowControl w:val="0"/>
        <w:kinsoku/>
        <w:wordWrap/>
        <w:overflowPunct/>
        <w:topLinePunct w:val="0"/>
        <w:autoSpaceDE/>
        <w:autoSpaceDN/>
        <w:bidi w:val="0"/>
        <w:adjustRightInd/>
        <w:snapToGrid/>
        <w:spacing w:line="480" w:lineRule="auto"/>
        <w:ind w:firstLine="4819" w:firstLineChars="2000"/>
        <w:textAlignment w:val="auto"/>
        <w:rPr>
          <w:rFonts w:hint="eastAsia" w:ascii="宋体" w:hAnsi="宋体" w:eastAsia="宋体"/>
          <w:b/>
          <w:bCs/>
          <w:color w:val="auto"/>
          <w:sz w:val="24"/>
          <w:highlight w:val="none"/>
          <w:lang w:eastAsia="zh-CN"/>
        </w:rPr>
      </w:pPr>
      <w:r>
        <w:rPr>
          <w:rFonts w:hint="eastAsia" w:ascii="宋体" w:hAnsi="宋体"/>
          <w:b/>
          <w:bCs/>
          <w:color w:val="auto"/>
          <w:sz w:val="24"/>
          <w:highlight w:val="none"/>
        </w:rPr>
        <w:t>报价人</w:t>
      </w:r>
      <w:r>
        <w:rPr>
          <w:rFonts w:hint="eastAsia" w:ascii="宋体" w:hAnsi="宋体"/>
          <w:b/>
          <w:bCs/>
          <w:color w:val="auto"/>
          <w:sz w:val="24"/>
          <w:highlight w:val="none"/>
          <w:lang w:val="en-US" w:eastAsia="zh-CN"/>
        </w:rPr>
        <w:t>（盖单位公章）</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lang w:val="en-US" w:eastAsia="zh-CN"/>
        </w:rPr>
        <w:tab/>
      </w:r>
    </w:p>
    <w:p w14:paraId="517320AF">
      <w:pPr>
        <w:pStyle w:val="16"/>
        <w:keepNext w:val="0"/>
        <w:keepLines w:val="0"/>
        <w:pageBreakBefore w:val="0"/>
        <w:widowControl w:val="0"/>
        <w:kinsoku/>
        <w:wordWrap/>
        <w:overflowPunct/>
        <w:topLinePunct w:val="0"/>
        <w:autoSpaceDE/>
        <w:autoSpaceDN/>
        <w:bidi w:val="0"/>
        <w:adjustRightInd/>
        <w:snapToGrid/>
        <w:spacing w:line="480" w:lineRule="auto"/>
        <w:ind w:firstLine="4819" w:firstLineChars="2000"/>
        <w:textAlignment w:val="auto"/>
        <w:rPr>
          <w:rFonts w:hint="eastAsia" w:ascii="宋体" w:hAnsi="宋体"/>
          <w:b/>
          <w:bCs/>
          <w:color w:val="auto"/>
          <w:sz w:val="24"/>
          <w:highlight w:val="none"/>
        </w:rPr>
      </w:pPr>
      <w:r>
        <w:rPr>
          <w:rFonts w:hint="eastAsia" w:ascii="宋体" w:hAnsi="宋体"/>
          <w:b/>
          <w:bCs/>
          <w:color w:val="auto"/>
          <w:sz w:val="24"/>
          <w:highlight w:val="none"/>
        </w:rPr>
        <w:t>日期：</w:t>
      </w:r>
    </w:p>
    <w:p w14:paraId="7188A83D">
      <w:pPr>
        <w:rPr>
          <w:rFonts w:hint="eastAsia" w:ascii="宋体" w:hAnsi="宋体"/>
          <w:b/>
          <w:bCs/>
          <w:color w:val="auto"/>
          <w:sz w:val="24"/>
          <w:highlight w:val="none"/>
        </w:rPr>
      </w:pPr>
      <w:r>
        <w:rPr>
          <w:rFonts w:hint="eastAsia" w:ascii="宋体" w:hAnsi="宋体"/>
          <w:b/>
          <w:bCs/>
          <w:color w:val="auto"/>
          <w:sz w:val="24"/>
          <w:highlight w:val="none"/>
        </w:rPr>
        <w:br w:type="page"/>
      </w:r>
    </w:p>
    <w:p w14:paraId="53AFC68B">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31" w:name="_Toc3949"/>
      <w:r>
        <w:rPr>
          <w:rFonts w:hint="eastAsia" w:ascii="宋体" w:hAnsi="宋体" w:eastAsia="宋体" w:cs="宋体"/>
          <w:b/>
          <w:bCs/>
          <w:color w:val="auto"/>
          <w:kern w:val="0"/>
          <w:sz w:val="28"/>
          <w:szCs w:val="32"/>
          <w:highlight w:val="none"/>
          <w:lang w:val="en-US" w:eastAsia="zh-CN" w:bidi="ar-SA"/>
        </w:rPr>
        <w:t>六、报价人其他资料</w:t>
      </w:r>
      <w:bookmarkEnd w:id="231"/>
    </w:p>
    <w:p w14:paraId="36D7BE6D">
      <w:pPr>
        <w:pStyle w:val="5"/>
        <w:spacing w:before="0" w:after="0" w:line="360" w:lineRule="auto"/>
        <w:jc w:val="center"/>
        <w:rPr>
          <w:color w:val="auto"/>
          <w:sz w:val="28"/>
          <w:szCs w:val="28"/>
          <w:highlight w:val="none"/>
        </w:rPr>
      </w:pPr>
      <w:bookmarkStart w:id="232" w:name="_Toc4375"/>
      <w:bookmarkStart w:id="233" w:name="_Toc452107137"/>
      <w:bookmarkStart w:id="234" w:name="_Toc508110857"/>
      <w:r>
        <w:rPr>
          <w:rFonts w:hint="eastAsia"/>
          <w:color w:val="auto"/>
          <w:sz w:val="28"/>
          <w:szCs w:val="28"/>
          <w:highlight w:val="none"/>
        </w:rPr>
        <w:t>（一）报价人基本信息表</w:t>
      </w:r>
      <w:bookmarkEnd w:id="232"/>
      <w:bookmarkEnd w:id="233"/>
      <w:bookmarkEnd w:id="234"/>
    </w:p>
    <w:p w14:paraId="4D2AB63F">
      <w:pPr>
        <w:pStyle w:val="26"/>
        <w:rPr>
          <w:color w:val="auto"/>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08174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2D301F8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4055D0C4">
            <w:pPr>
              <w:topLinePunct/>
              <w:spacing w:line="440" w:lineRule="exact"/>
              <w:jc w:val="center"/>
              <w:rPr>
                <w:rFonts w:ascii="宋体" w:hAnsi="宋体" w:cs="宋体"/>
                <w:color w:val="auto"/>
                <w:szCs w:val="21"/>
                <w:highlight w:val="none"/>
              </w:rPr>
            </w:pPr>
          </w:p>
        </w:tc>
      </w:tr>
      <w:tr w14:paraId="11DD9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14:paraId="7DC774D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14:paraId="4B988FA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5F36A649">
            <w:pPr>
              <w:topLinePunct/>
              <w:spacing w:line="440" w:lineRule="exact"/>
              <w:jc w:val="center"/>
              <w:rPr>
                <w:rFonts w:ascii="宋体" w:hAnsi="宋体" w:cs="宋体"/>
                <w:color w:val="auto"/>
                <w:szCs w:val="21"/>
                <w:highlight w:val="none"/>
              </w:rPr>
            </w:pPr>
          </w:p>
        </w:tc>
      </w:tr>
      <w:tr w14:paraId="24983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0DFDA56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4AF65571">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7C77569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C45001C">
            <w:pPr>
              <w:topLinePunct/>
              <w:spacing w:line="440" w:lineRule="exact"/>
              <w:jc w:val="center"/>
              <w:rPr>
                <w:rFonts w:ascii="宋体" w:hAnsi="宋体" w:cs="宋体"/>
                <w:color w:val="auto"/>
                <w:szCs w:val="21"/>
                <w:highlight w:val="none"/>
              </w:rPr>
            </w:pPr>
          </w:p>
        </w:tc>
      </w:tr>
      <w:tr w14:paraId="46761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277AC58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79BE62E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58AA5514">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989764B">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7660A7B">
            <w:pPr>
              <w:topLinePunct/>
              <w:spacing w:line="440" w:lineRule="exact"/>
              <w:jc w:val="center"/>
              <w:rPr>
                <w:rFonts w:ascii="宋体" w:hAnsi="宋体" w:cs="宋体"/>
                <w:color w:val="auto"/>
                <w:szCs w:val="21"/>
                <w:highlight w:val="none"/>
              </w:rPr>
            </w:pPr>
          </w:p>
        </w:tc>
      </w:tr>
      <w:tr w14:paraId="674A9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32CB48AB">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5AE6AB4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2E6CF551">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FA8EFF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12D2C95">
            <w:pPr>
              <w:topLinePunct/>
              <w:spacing w:line="440" w:lineRule="exact"/>
              <w:jc w:val="center"/>
              <w:rPr>
                <w:rFonts w:ascii="宋体" w:hAnsi="宋体" w:cs="宋体"/>
                <w:color w:val="auto"/>
                <w:szCs w:val="21"/>
                <w:highlight w:val="none"/>
              </w:rPr>
            </w:pPr>
          </w:p>
        </w:tc>
      </w:tr>
      <w:tr w14:paraId="4813D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36E50A7C">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28BDE1A8">
            <w:pPr>
              <w:topLinePunct/>
              <w:spacing w:line="440" w:lineRule="exact"/>
              <w:jc w:val="center"/>
              <w:rPr>
                <w:rFonts w:ascii="宋体" w:hAnsi="宋体" w:cs="宋体"/>
                <w:color w:val="auto"/>
                <w:szCs w:val="21"/>
                <w:highlight w:val="none"/>
              </w:rPr>
            </w:pPr>
          </w:p>
        </w:tc>
      </w:tr>
      <w:tr w14:paraId="16F42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14:paraId="7D445CC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7178532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27D81B82">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A0F61A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346B4FAC">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41C8F266">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761156FC">
            <w:pPr>
              <w:topLinePunct/>
              <w:spacing w:line="440" w:lineRule="exact"/>
              <w:jc w:val="center"/>
              <w:rPr>
                <w:rFonts w:ascii="宋体" w:hAnsi="宋体" w:cs="宋体"/>
                <w:color w:val="auto"/>
                <w:szCs w:val="21"/>
                <w:highlight w:val="none"/>
              </w:rPr>
            </w:pPr>
          </w:p>
        </w:tc>
      </w:tr>
      <w:tr w14:paraId="5923A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3921FBB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14:paraId="4051BE8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70FD1AB6">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582C835">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294DDADE">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64D8D3D6">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7D1A304E">
            <w:pPr>
              <w:topLinePunct/>
              <w:spacing w:line="440" w:lineRule="exact"/>
              <w:jc w:val="center"/>
              <w:rPr>
                <w:rFonts w:ascii="宋体" w:hAnsi="宋体" w:cs="宋体"/>
                <w:color w:val="auto"/>
                <w:szCs w:val="21"/>
                <w:highlight w:val="none"/>
              </w:rPr>
            </w:pPr>
          </w:p>
        </w:tc>
      </w:tr>
      <w:tr w14:paraId="1FFE6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14:paraId="52AFD40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27C9B0B">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39FDFC1D">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14:paraId="47277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14:paraId="1FF0F0C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5145749B">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1BAB80A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6729E56C">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8363A41">
            <w:pPr>
              <w:topLinePunct/>
              <w:spacing w:line="440" w:lineRule="exact"/>
              <w:jc w:val="center"/>
              <w:rPr>
                <w:rFonts w:ascii="宋体" w:hAnsi="宋体" w:cs="宋体"/>
                <w:color w:val="auto"/>
                <w:szCs w:val="21"/>
                <w:highlight w:val="none"/>
              </w:rPr>
            </w:pPr>
          </w:p>
        </w:tc>
      </w:tr>
      <w:tr w14:paraId="0B281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14:paraId="2C068F1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14637FBC">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272A007D">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77D74E8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D8D2B51">
            <w:pPr>
              <w:topLinePunct/>
              <w:spacing w:line="440" w:lineRule="exact"/>
              <w:jc w:val="center"/>
              <w:rPr>
                <w:rFonts w:ascii="宋体" w:hAnsi="宋体" w:cs="宋体"/>
                <w:color w:val="auto"/>
                <w:szCs w:val="21"/>
                <w:highlight w:val="none"/>
              </w:rPr>
            </w:pPr>
          </w:p>
        </w:tc>
      </w:tr>
      <w:tr w14:paraId="00DE2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14:paraId="6FCFBE6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63BA5D34">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0AAA29BB">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279509F6">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09EF4E6">
            <w:pPr>
              <w:topLinePunct/>
              <w:spacing w:line="440" w:lineRule="exact"/>
              <w:jc w:val="center"/>
              <w:rPr>
                <w:rFonts w:ascii="宋体" w:hAnsi="宋体" w:cs="宋体"/>
                <w:color w:val="auto"/>
                <w:szCs w:val="21"/>
                <w:highlight w:val="none"/>
              </w:rPr>
            </w:pPr>
          </w:p>
        </w:tc>
      </w:tr>
      <w:tr w14:paraId="7B22D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14:paraId="10942CA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1C02BE9E">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19376521">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01A39E2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E4A1EED">
            <w:pPr>
              <w:topLinePunct/>
              <w:spacing w:line="440" w:lineRule="exact"/>
              <w:jc w:val="center"/>
              <w:rPr>
                <w:rFonts w:ascii="宋体" w:hAnsi="宋体" w:cs="宋体"/>
                <w:color w:val="auto"/>
                <w:szCs w:val="21"/>
                <w:highlight w:val="none"/>
              </w:rPr>
            </w:pPr>
          </w:p>
        </w:tc>
      </w:tr>
      <w:tr w14:paraId="36DD1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14:paraId="39CB26C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2E76414B">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2E6BAD63">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45B6F4B3">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2663CA1">
            <w:pPr>
              <w:topLinePunct/>
              <w:spacing w:line="440" w:lineRule="exact"/>
              <w:jc w:val="center"/>
              <w:rPr>
                <w:rFonts w:ascii="宋体" w:hAnsi="宋体" w:cs="宋体"/>
                <w:color w:val="auto"/>
                <w:szCs w:val="21"/>
                <w:highlight w:val="none"/>
              </w:rPr>
            </w:pPr>
          </w:p>
        </w:tc>
      </w:tr>
      <w:tr w14:paraId="38F88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14:paraId="53A55800">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14:paraId="0C120935">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14:paraId="443C5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14:paraId="69DB9DBE">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7B728B54">
            <w:pPr>
              <w:topLinePunct/>
              <w:spacing w:line="440" w:lineRule="exact"/>
              <w:jc w:val="center"/>
              <w:rPr>
                <w:rFonts w:ascii="宋体" w:hAnsi="宋体" w:cs="宋体"/>
                <w:color w:val="auto"/>
                <w:szCs w:val="21"/>
                <w:highlight w:val="none"/>
              </w:rPr>
            </w:pPr>
          </w:p>
        </w:tc>
      </w:tr>
    </w:tbl>
    <w:p w14:paraId="57A80EAD">
      <w:pPr>
        <w:pStyle w:val="16"/>
        <w:rPr>
          <w:rFonts w:hint="eastAsia" w:ascii="宋体" w:hAnsi="宋体" w:cs="宋体"/>
          <w:color w:val="auto"/>
          <w:sz w:val="28"/>
          <w:highlight w:val="none"/>
          <w:lang w:eastAsia="zh-CN"/>
        </w:rPr>
      </w:pPr>
    </w:p>
    <w:p w14:paraId="7816B5D8">
      <w:pPr>
        <w:pStyle w:val="16"/>
        <w:rPr>
          <w:rFonts w:hint="eastAsia" w:ascii="宋体" w:hAnsi="宋体" w:cs="宋体"/>
          <w:color w:val="auto"/>
          <w:sz w:val="28"/>
          <w:highlight w:val="none"/>
          <w:lang w:eastAsia="zh-CN"/>
        </w:rPr>
      </w:pPr>
    </w:p>
    <w:p w14:paraId="6FF01D88">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14:paraId="6EB66A39">
      <w:pPr>
        <w:rPr>
          <w:color w:val="auto"/>
          <w:highlight w:val="none"/>
        </w:rPr>
      </w:pPr>
    </w:p>
    <w:p w14:paraId="3F6DFFC5">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14:paraId="7FB0E261">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14:paraId="2E58843C">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14:paraId="4BE216B5">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14:paraId="2CCB5F6A">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14:paraId="41AE9119">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27A19FFC">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14:paraId="56381C07">
      <w:pPr>
        <w:tabs>
          <w:tab w:val="left" w:pos="7140"/>
          <w:tab w:val="left" w:pos="7560"/>
          <w:tab w:val="left" w:pos="8300"/>
        </w:tabs>
        <w:autoSpaceDE w:val="0"/>
        <w:autoSpaceDN w:val="0"/>
        <w:adjustRightInd w:val="0"/>
        <w:ind w:firstLine="420" w:firstLineChars="200"/>
        <w:jc w:val="right"/>
        <w:rPr>
          <w:rFonts w:hint="eastAsia" w:ascii="宋体" w:hAnsi="宋体"/>
          <w:snapToGrid w:val="0"/>
          <w:color w:val="auto"/>
          <w:kern w:val="0"/>
          <w:szCs w:val="21"/>
          <w:highlight w:val="none"/>
        </w:rPr>
      </w:pPr>
      <w:r>
        <w:rPr>
          <w:rFonts w:hint="eastAsia" w:ascii="宋体" w:hAnsi="宋体"/>
          <w:color w:val="auto"/>
          <w:kern w:val="0"/>
          <w:szCs w:val="21"/>
          <w:highlight w:val="none"/>
          <w:lang w:val="en-US" w:eastAsia="zh-CN"/>
        </w:rPr>
        <w:t>报价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lang w:val="en-US" w:eastAsia="zh-CN"/>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6265D80E">
      <w:pPr>
        <w:jc w:val="right"/>
        <w:rPr>
          <w:rFonts w:hint="eastAsia" w:ascii="宋体" w:hAnsi="宋体"/>
          <w:color w:val="auto"/>
          <w:kern w:val="0"/>
          <w:szCs w:val="21"/>
          <w:highlight w:val="none"/>
          <w:u w:val="single"/>
        </w:rPr>
      </w:pPr>
    </w:p>
    <w:p w14:paraId="2A3E73CF">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3DDE38F7">
      <w:pPr>
        <w:rPr>
          <w:rFonts w:hint="eastAsia"/>
          <w:color w:val="auto"/>
          <w:highlight w:val="none"/>
        </w:rPr>
      </w:pPr>
    </w:p>
    <w:p w14:paraId="751CD7C6">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14:paraId="7FC8FAC5">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三</w:t>
      </w:r>
      <w:r>
        <w:rPr>
          <w:rFonts w:hint="eastAsia" w:ascii="宋体" w:hAnsi="宋体" w:cs="宋体"/>
          <w:b/>
          <w:bCs/>
          <w:color w:val="auto"/>
          <w:kern w:val="0"/>
          <w:sz w:val="28"/>
          <w:szCs w:val="32"/>
          <w:highlight w:val="none"/>
        </w:rPr>
        <w:t>）技术部分</w:t>
      </w:r>
    </w:p>
    <w:p w14:paraId="55D98FE5">
      <w:pPr>
        <w:pStyle w:val="4"/>
        <w:spacing w:before="0" w:after="0" w:line="360" w:lineRule="auto"/>
        <w:jc w:val="center"/>
        <w:outlineLvl w:val="9"/>
        <w:rPr>
          <w:rFonts w:ascii="宋体" w:hAnsi="宋体" w:eastAsia="宋体" w:cs="宋体"/>
          <w:color w:val="auto"/>
          <w:sz w:val="28"/>
          <w:highlight w:val="none"/>
        </w:rPr>
      </w:pPr>
    </w:p>
    <w:p w14:paraId="33F57610">
      <w:pPr>
        <w:wordWrap w:val="0"/>
        <w:adjustRightInd w:val="0"/>
        <w:snapToGrid w:val="0"/>
        <w:spacing w:line="460" w:lineRule="exact"/>
        <w:ind w:firstLine="422" w:firstLineChars="200"/>
        <w:jc w:val="left"/>
        <w:rPr>
          <w:rFonts w:hint="eastAsia" w:asciiTheme="minorEastAsia" w:hAnsiTheme="minorEastAsia" w:eastAsiaTheme="minorEastAsia" w:cstheme="minorEastAsia"/>
          <w:b/>
          <w:color w:val="auto"/>
          <w:kern w:val="0"/>
          <w:szCs w:val="21"/>
          <w:highlight w:val="none"/>
          <w:lang w:bidi="ar"/>
        </w:rPr>
      </w:pPr>
      <w:r>
        <w:rPr>
          <w:rFonts w:hint="eastAsia" w:asciiTheme="minorEastAsia" w:hAnsiTheme="minorEastAsia" w:eastAsiaTheme="minorEastAsia" w:cstheme="minorEastAsia"/>
          <w:b/>
          <w:color w:val="auto"/>
          <w:kern w:val="0"/>
          <w:szCs w:val="21"/>
          <w:highlight w:val="none"/>
          <w:lang w:bidi="ar"/>
        </w:rPr>
        <w:t>[提示：</w:t>
      </w:r>
      <w:r>
        <w:rPr>
          <w:rFonts w:hint="eastAsia" w:asciiTheme="minorEastAsia" w:hAnsiTheme="minorEastAsia" w:eastAsiaTheme="minorEastAsia" w:cstheme="minorEastAsia"/>
          <w:b/>
          <w:color w:val="auto"/>
          <w:kern w:val="0"/>
          <w:szCs w:val="21"/>
          <w:highlight w:val="none"/>
          <w:lang w:val="en-US" w:eastAsia="zh-CN" w:bidi="ar"/>
        </w:rPr>
        <w:t>当竞争性比选文件采用综合评估法时，“第三章 评标办法”</w:t>
      </w:r>
      <w:r>
        <w:rPr>
          <w:rFonts w:hint="eastAsia" w:asciiTheme="minorEastAsia" w:hAnsiTheme="minorEastAsia" w:eastAsiaTheme="minorEastAsia" w:cstheme="minorEastAsia"/>
          <w:b/>
          <w:color w:val="auto"/>
          <w:kern w:val="0"/>
          <w:szCs w:val="21"/>
          <w:highlight w:val="none"/>
          <w:lang w:bidi="ar"/>
        </w:rPr>
        <w:t>技术部分评分标准所涉及的内容及相关佐证资料由报价人自行考虑是否提供，若提供应按要求予以制作并标注内容，格式自拟，未提供的对应部分不得分，技术部分评分内容不作为判定初步评审合格与否的条件，若评标委员会认为提交的证明材料不足以证明相应评审内容的，相应部分将不被纳入参与计分。]</w:t>
      </w:r>
    </w:p>
    <w:p w14:paraId="730EDEB7">
      <w:pP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br w:type="page"/>
      </w:r>
    </w:p>
    <w:p w14:paraId="5520330F">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四</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商务</w:t>
      </w:r>
      <w:r>
        <w:rPr>
          <w:rFonts w:hint="eastAsia" w:ascii="宋体" w:hAnsi="宋体" w:cs="宋体"/>
          <w:b/>
          <w:bCs/>
          <w:color w:val="auto"/>
          <w:kern w:val="0"/>
          <w:sz w:val="28"/>
          <w:szCs w:val="32"/>
          <w:highlight w:val="none"/>
        </w:rPr>
        <w:t>部分</w:t>
      </w:r>
    </w:p>
    <w:p w14:paraId="59E0254B">
      <w:pPr>
        <w:pStyle w:val="4"/>
        <w:spacing w:before="0" w:after="0" w:line="360" w:lineRule="auto"/>
        <w:jc w:val="center"/>
        <w:outlineLvl w:val="9"/>
        <w:rPr>
          <w:rFonts w:hint="eastAsia" w:ascii="宋体" w:hAnsi="宋体" w:eastAsia="宋体" w:cs="宋体"/>
          <w:color w:val="auto"/>
          <w:sz w:val="21"/>
          <w:szCs w:val="21"/>
          <w:highlight w:val="none"/>
        </w:rPr>
      </w:pPr>
    </w:p>
    <w:p w14:paraId="51E44F03">
      <w:pPr>
        <w:pStyle w:val="16"/>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bidi="ar"/>
        </w:rPr>
        <w:t>[提示：</w:t>
      </w:r>
      <w:r>
        <w:rPr>
          <w:rFonts w:hint="eastAsia" w:ascii="宋体" w:hAnsi="宋体" w:eastAsia="宋体" w:cs="宋体"/>
          <w:b/>
          <w:color w:val="auto"/>
          <w:kern w:val="0"/>
          <w:sz w:val="21"/>
          <w:szCs w:val="21"/>
          <w:highlight w:val="none"/>
          <w:lang w:val="en-US" w:eastAsia="zh-CN" w:bidi="ar"/>
        </w:rPr>
        <w:t>当竞争性比选文件采用综合评估法时，“第三章 评标办法”</w:t>
      </w:r>
      <w:r>
        <w:rPr>
          <w:rFonts w:hint="eastAsia" w:ascii="宋体" w:hAnsi="宋体" w:eastAsia="宋体" w:cs="宋体"/>
          <w:b/>
          <w:color w:val="auto"/>
          <w:kern w:val="0"/>
          <w:sz w:val="21"/>
          <w:szCs w:val="21"/>
          <w:highlight w:val="none"/>
          <w:lang w:bidi="ar"/>
        </w:rPr>
        <w:t>商务部分评分标准所涉及的内容及相关佐证资料由</w:t>
      </w:r>
      <w:r>
        <w:rPr>
          <w:rFonts w:hint="eastAsia" w:ascii="宋体" w:hAnsi="宋体" w:cs="宋体"/>
          <w:b/>
          <w:color w:val="auto"/>
          <w:kern w:val="0"/>
          <w:sz w:val="21"/>
          <w:szCs w:val="21"/>
          <w:highlight w:val="none"/>
          <w:lang w:eastAsia="zh-CN" w:bidi="ar"/>
        </w:rPr>
        <w:t>报价人</w:t>
      </w:r>
      <w:r>
        <w:rPr>
          <w:rFonts w:hint="eastAsia" w:ascii="宋体" w:hAnsi="宋体" w:eastAsia="宋体" w:cs="宋体"/>
          <w:b/>
          <w:color w:val="auto"/>
          <w:kern w:val="0"/>
          <w:sz w:val="21"/>
          <w:szCs w:val="21"/>
          <w:highlight w:val="none"/>
          <w:lang w:bidi="ar"/>
        </w:rPr>
        <w:t>自行考虑是否提供，若提供应按要求予以制作并标注内容，格式自拟，未提供的对应部分不得分，商务部分评分内容不作为判定初步评审合格与否的条件，若评标委员会认为提交的证明材料不足以证明相应评审内容的，相应部分将不被纳入参与计分。]</w:t>
      </w:r>
    </w:p>
    <w:p w14:paraId="38DE7096">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14:paraId="2934C729">
      <w:pPr>
        <w:pStyle w:val="16"/>
        <w:jc w:val="center"/>
        <w:rPr>
          <w:rFonts w:ascii="宋体" w:hAnsi="宋体"/>
          <w:b/>
          <w:bCs/>
          <w:color w:val="auto"/>
          <w:sz w:val="24"/>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五</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其他材料</w:t>
      </w:r>
    </w:p>
    <w:p w14:paraId="088D2267">
      <w:pPr>
        <w:numPr>
          <w:ilvl w:val="0"/>
          <w:numId w:val="0"/>
        </w:num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投标保证金（以转账形式交纳投标保证金的，须提供投标保证金交纳凭证）；</w:t>
      </w:r>
    </w:p>
    <w:p w14:paraId="2E23DB95">
      <w:pPr>
        <w:numPr>
          <w:ilvl w:val="0"/>
          <w:numId w:val="0"/>
        </w:numPr>
        <w:wordWrap w:val="0"/>
        <w:adjustRightInd w:val="0"/>
        <w:snapToGrid w:val="0"/>
        <w:spacing w:line="46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2.在满足</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文件实质性要求的基础上，</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人可以提出比</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文件要求更有利于</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人的承诺（格式自拟）；</w:t>
      </w:r>
    </w:p>
    <w:p w14:paraId="0BF53EBA">
      <w:p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人认为有必要提供的资料，标明其内容且格式自拟。</w:t>
      </w:r>
    </w:p>
    <w:p w14:paraId="1ABDE0B0">
      <w:pPr>
        <w:wordWrap w:val="0"/>
        <w:adjustRightInd w:val="0"/>
        <w:snapToGrid w:val="0"/>
        <w:spacing w:line="460" w:lineRule="exact"/>
        <w:jc w:val="left"/>
        <w:rPr>
          <w:rFonts w:hint="eastAsia" w:ascii="宋体" w:hAnsi="宋体" w:cs="宋体"/>
          <w:color w:val="auto"/>
          <w:szCs w:val="21"/>
          <w:highlight w:val="none"/>
          <w:lang w:bidi="ar"/>
        </w:rPr>
      </w:pPr>
    </w:p>
    <w:p w14:paraId="6F62624E">
      <w:pPr>
        <w:wordWrap w:val="0"/>
        <w:adjustRightInd w:val="0"/>
        <w:snapToGrid w:val="0"/>
        <w:spacing w:line="460" w:lineRule="exact"/>
        <w:jc w:val="left"/>
        <w:rPr>
          <w:rFonts w:hint="eastAsia" w:ascii="宋体" w:hAnsi="宋体" w:cs="宋体"/>
          <w:color w:val="auto"/>
          <w:szCs w:val="21"/>
          <w:highlight w:val="none"/>
          <w:lang w:bidi="ar"/>
        </w:rPr>
      </w:pPr>
    </w:p>
    <w:p w14:paraId="0FA130C8">
      <w:pPr>
        <w:pStyle w:val="16"/>
        <w:rPr>
          <w:rFonts w:ascii="宋体" w:hAnsi="宋体"/>
          <w:color w:val="auto"/>
          <w:sz w:val="24"/>
          <w:highlight w:val="none"/>
        </w:rPr>
      </w:pPr>
    </w:p>
    <w:p w14:paraId="1FE767E2">
      <w:pPr>
        <w:pStyle w:val="16"/>
        <w:rPr>
          <w:color w:val="auto"/>
          <w:highlight w:val="none"/>
        </w:rPr>
      </w:pPr>
    </w:p>
    <w:p w14:paraId="0B89105D">
      <w:pPr>
        <w:rPr>
          <w:rFonts w:ascii="宋体" w:hAnsi="宋体" w:cs="宋体"/>
          <w:color w:val="auto"/>
          <w:sz w:val="28"/>
          <w:highlight w:val="none"/>
        </w:rPr>
      </w:pPr>
    </w:p>
    <w:bookmarkEnd w:id="228"/>
    <w:bookmarkEnd w:id="229"/>
    <w:p w14:paraId="2445694C">
      <w:pPr>
        <w:rPr>
          <w:color w:val="auto"/>
          <w:highlight w:val="none"/>
        </w:rPr>
      </w:pPr>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C66CCF0-326E-42FA-BB5A-71A24215D36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4BD22D4E-9EAE-49CA-BADB-5B31C1E822EB}"/>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embedRegular r:id="rId3" w:fontKey="{FE5E4019-AAED-486B-BDAC-2273C36111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90148">
    <w:pPr>
      <w:pStyle w:val="26"/>
      <w:jc w:val="center"/>
    </w:pPr>
  </w:p>
  <w:p w14:paraId="67287BD2">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DB543">
    <w:pPr>
      <w:pStyle w:val="26"/>
      <w:framePr w:wrap="around" w:vAnchor="text" w:hAnchor="margin" w:xAlign="center" w:y="1"/>
      <w:rPr>
        <w:rStyle w:val="46"/>
      </w:rPr>
    </w:pPr>
    <w:r>
      <w:fldChar w:fldCharType="begin"/>
    </w:r>
    <w:r>
      <w:rPr>
        <w:rStyle w:val="46"/>
      </w:rPr>
      <w:instrText xml:space="preserve">PAGE  </w:instrText>
    </w:r>
    <w:r>
      <w:fldChar w:fldCharType="end"/>
    </w:r>
  </w:p>
  <w:p w14:paraId="3D08D602">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72009">
    <w:pPr>
      <w:pStyle w:val="26"/>
      <w:jc w:val="center"/>
    </w:pPr>
    <w:r>
      <w:fldChar w:fldCharType="begin"/>
    </w:r>
    <w:r>
      <w:instrText xml:space="preserve">PAGE   \* MERGEFORMAT</w:instrText>
    </w:r>
    <w:r>
      <w:fldChar w:fldCharType="separate"/>
    </w:r>
    <w:r>
      <w:rPr>
        <w:lang w:val="zh-CN"/>
      </w:rPr>
      <w:t>79</w:t>
    </w:r>
    <w:r>
      <w:fldChar w:fldCharType="end"/>
    </w:r>
  </w:p>
  <w:p w14:paraId="5DAB88C7">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5AD90">
    <w:pPr>
      <w:pStyle w:val="26"/>
      <w:jc w:val="center"/>
    </w:pPr>
    <w:r>
      <w:fldChar w:fldCharType="begin"/>
    </w:r>
    <w:r>
      <w:instrText xml:space="preserve">PAGE   \* MERGEFORMAT</w:instrText>
    </w:r>
    <w:r>
      <w:fldChar w:fldCharType="separate"/>
    </w:r>
    <w:r>
      <w:rPr>
        <w:lang w:val="zh-CN"/>
      </w:rPr>
      <w:t>35</w:t>
    </w:r>
    <w:r>
      <w:fldChar w:fldCharType="end"/>
    </w:r>
  </w:p>
  <w:p w14:paraId="51A012A0">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D4024">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14:paraId="1712793A">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48956">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2E9690">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14:paraId="122E9690">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9AD68">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4D5A0">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6B64D5A0">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B42B2">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17739A">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7817739A">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E8982">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42C834">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5C42C834">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D03C3">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A0908">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52930"/>
    <w:multiLevelType w:val="singleLevel"/>
    <w:tmpl w:val="8FE52930"/>
    <w:lvl w:ilvl="0" w:tentative="0">
      <w:start w:val="1"/>
      <w:numFmt w:val="decimal"/>
      <w:suff w:val="nothing"/>
      <w:lvlText w:val="%1）"/>
      <w:lvlJc w:val="left"/>
    </w:lvl>
  </w:abstractNum>
  <w:abstractNum w:abstractNumId="1">
    <w:nsid w:val="C6A12678"/>
    <w:multiLevelType w:val="singleLevel"/>
    <w:tmpl w:val="C6A12678"/>
    <w:lvl w:ilvl="0" w:tentative="0">
      <w:start w:val="1"/>
      <w:numFmt w:val="chineseCounting"/>
      <w:suff w:val="nothing"/>
      <w:lvlText w:val="%1、"/>
      <w:lvlJc w:val="left"/>
      <w:rPr>
        <w:rFonts w:hint="eastAsia"/>
      </w:rPr>
    </w:lvl>
  </w:abstractNum>
  <w:abstractNum w:abstractNumId="2">
    <w:nsid w:val="C87D13C6"/>
    <w:multiLevelType w:val="singleLevel"/>
    <w:tmpl w:val="C87D13C6"/>
    <w:lvl w:ilvl="0" w:tentative="0">
      <w:start w:val="3"/>
      <w:numFmt w:val="chineseCounting"/>
      <w:suff w:val="space"/>
      <w:lvlText w:val="第%1章"/>
      <w:lvlJc w:val="left"/>
      <w:rPr>
        <w:rFonts w:hint="eastAsia"/>
      </w:rPr>
    </w:lvl>
  </w:abstractNum>
  <w:abstractNum w:abstractNumId="3">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A3FE5"/>
    <w:rsid w:val="015D18DC"/>
    <w:rsid w:val="01852BD3"/>
    <w:rsid w:val="018A6C3C"/>
    <w:rsid w:val="01A8609A"/>
    <w:rsid w:val="02195A53"/>
    <w:rsid w:val="023B0129"/>
    <w:rsid w:val="029D41FE"/>
    <w:rsid w:val="02A800C5"/>
    <w:rsid w:val="02C6499B"/>
    <w:rsid w:val="02C91CAA"/>
    <w:rsid w:val="037D0CD2"/>
    <w:rsid w:val="038B3366"/>
    <w:rsid w:val="03981B5E"/>
    <w:rsid w:val="03996EAD"/>
    <w:rsid w:val="03DA7C69"/>
    <w:rsid w:val="03F60BFA"/>
    <w:rsid w:val="04023CC8"/>
    <w:rsid w:val="042674F4"/>
    <w:rsid w:val="042D3C13"/>
    <w:rsid w:val="04722D72"/>
    <w:rsid w:val="047A0BBC"/>
    <w:rsid w:val="04C12ED8"/>
    <w:rsid w:val="04DC5749"/>
    <w:rsid w:val="04E26FED"/>
    <w:rsid w:val="04E41F94"/>
    <w:rsid w:val="04FD6633"/>
    <w:rsid w:val="052E2B3B"/>
    <w:rsid w:val="054416D2"/>
    <w:rsid w:val="05507F0F"/>
    <w:rsid w:val="057A1FA9"/>
    <w:rsid w:val="05871A0A"/>
    <w:rsid w:val="05A42E7B"/>
    <w:rsid w:val="05A70EA9"/>
    <w:rsid w:val="05D55D36"/>
    <w:rsid w:val="060C2525"/>
    <w:rsid w:val="062756FD"/>
    <w:rsid w:val="065F7A31"/>
    <w:rsid w:val="067C53E7"/>
    <w:rsid w:val="06820F5E"/>
    <w:rsid w:val="06951992"/>
    <w:rsid w:val="06AE2ABA"/>
    <w:rsid w:val="06C75DF5"/>
    <w:rsid w:val="06DD02BB"/>
    <w:rsid w:val="06E43F57"/>
    <w:rsid w:val="06E71F51"/>
    <w:rsid w:val="06F965AD"/>
    <w:rsid w:val="07050666"/>
    <w:rsid w:val="071C4DB7"/>
    <w:rsid w:val="07362674"/>
    <w:rsid w:val="073B54B2"/>
    <w:rsid w:val="07537EF9"/>
    <w:rsid w:val="07815EE7"/>
    <w:rsid w:val="08170505"/>
    <w:rsid w:val="081748AE"/>
    <w:rsid w:val="08635851"/>
    <w:rsid w:val="08A07782"/>
    <w:rsid w:val="08C2359B"/>
    <w:rsid w:val="09041814"/>
    <w:rsid w:val="092D7BDC"/>
    <w:rsid w:val="09332D2B"/>
    <w:rsid w:val="093E2D64"/>
    <w:rsid w:val="09472203"/>
    <w:rsid w:val="0959269A"/>
    <w:rsid w:val="098B1DA7"/>
    <w:rsid w:val="09907951"/>
    <w:rsid w:val="099F43E4"/>
    <w:rsid w:val="09A31A61"/>
    <w:rsid w:val="09BA7A85"/>
    <w:rsid w:val="09DE1094"/>
    <w:rsid w:val="09E2475B"/>
    <w:rsid w:val="0A3F34B7"/>
    <w:rsid w:val="0A4B11BE"/>
    <w:rsid w:val="0A7B4003"/>
    <w:rsid w:val="0A8E5B8D"/>
    <w:rsid w:val="0AA240FA"/>
    <w:rsid w:val="0AAC0CBB"/>
    <w:rsid w:val="0ABA5513"/>
    <w:rsid w:val="0AD84BD3"/>
    <w:rsid w:val="0AE941D3"/>
    <w:rsid w:val="0B1061C6"/>
    <w:rsid w:val="0B2B08D5"/>
    <w:rsid w:val="0BA35012"/>
    <w:rsid w:val="0BB825ED"/>
    <w:rsid w:val="0BC0647C"/>
    <w:rsid w:val="0BD7624B"/>
    <w:rsid w:val="0BF26817"/>
    <w:rsid w:val="0C22464A"/>
    <w:rsid w:val="0C2B72AE"/>
    <w:rsid w:val="0C5C6F5A"/>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90531D"/>
    <w:rsid w:val="0FAD64B5"/>
    <w:rsid w:val="0FB21FD4"/>
    <w:rsid w:val="0FFF5930"/>
    <w:rsid w:val="10A265EF"/>
    <w:rsid w:val="10D62C15"/>
    <w:rsid w:val="10DF2B28"/>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4CB202B"/>
    <w:rsid w:val="14FC0436"/>
    <w:rsid w:val="15436E45"/>
    <w:rsid w:val="15507C7E"/>
    <w:rsid w:val="15664AEF"/>
    <w:rsid w:val="158E23E1"/>
    <w:rsid w:val="159D7EA6"/>
    <w:rsid w:val="159F1BF9"/>
    <w:rsid w:val="15B71B1D"/>
    <w:rsid w:val="15E63361"/>
    <w:rsid w:val="160B0227"/>
    <w:rsid w:val="16864176"/>
    <w:rsid w:val="16E04880"/>
    <w:rsid w:val="16E33BB8"/>
    <w:rsid w:val="16F86032"/>
    <w:rsid w:val="17081A7A"/>
    <w:rsid w:val="17292C0C"/>
    <w:rsid w:val="176F50FE"/>
    <w:rsid w:val="17836BED"/>
    <w:rsid w:val="17D10049"/>
    <w:rsid w:val="17DD0B49"/>
    <w:rsid w:val="17F1563C"/>
    <w:rsid w:val="17F23C73"/>
    <w:rsid w:val="180F3B80"/>
    <w:rsid w:val="181B1411"/>
    <w:rsid w:val="181C1400"/>
    <w:rsid w:val="18223BBF"/>
    <w:rsid w:val="18406E44"/>
    <w:rsid w:val="185C1918"/>
    <w:rsid w:val="186039EF"/>
    <w:rsid w:val="1880349D"/>
    <w:rsid w:val="18D435BC"/>
    <w:rsid w:val="18E261BC"/>
    <w:rsid w:val="19193365"/>
    <w:rsid w:val="19261639"/>
    <w:rsid w:val="1935660C"/>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DB7297"/>
    <w:rsid w:val="1CF6260F"/>
    <w:rsid w:val="1CF83AEA"/>
    <w:rsid w:val="1CF911FC"/>
    <w:rsid w:val="1D6914D5"/>
    <w:rsid w:val="1D7C7A22"/>
    <w:rsid w:val="1D7E09CF"/>
    <w:rsid w:val="1D9F1A69"/>
    <w:rsid w:val="1DC81497"/>
    <w:rsid w:val="1DE41480"/>
    <w:rsid w:val="1E2139B7"/>
    <w:rsid w:val="1E7A14A8"/>
    <w:rsid w:val="1E7F32B0"/>
    <w:rsid w:val="1EBA058B"/>
    <w:rsid w:val="1EBB622E"/>
    <w:rsid w:val="1EEA13A6"/>
    <w:rsid w:val="1EF77A6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2E74EE"/>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8B69A2"/>
    <w:rsid w:val="24973094"/>
    <w:rsid w:val="24AD6D9A"/>
    <w:rsid w:val="24BE0A92"/>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5F2F19"/>
    <w:rsid w:val="287A36F4"/>
    <w:rsid w:val="288458E7"/>
    <w:rsid w:val="28A33A20"/>
    <w:rsid w:val="28A47F17"/>
    <w:rsid w:val="290212C1"/>
    <w:rsid w:val="290D5ED8"/>
    <w:rsid w:val="29656DCE"/>
    <w:rsid w:val="296E75F6"/>
    <w:rsid w:val="298B4B23"/>
    <w:rsid w:val="29B71FDB"/>
    <w:rsid w:val="29CF18DD"/>
    <w:rsid w:val="29D65D23"/>
    <w:rsid w:val="29D875FE"/>
    <w:rsid w:val="29E259F5"/>
    <w:rsid w:val="29F232B2"/>
    <w:rsid w:val="2A0B100E"/>
    <w:rsid w:val="2A0F3808"/>
    <w:rsid w:val="2A194E5D"/>
    <w:rsid w:val="2A21554B"/>
    <w:rsid w:val="2A44702A"/>
    <w:rsid w:val="2A594BC2"/>
    <w:rsid w:val="2A9F7561"/>
    <w:rsid w:val="2AA90FA0"/>
    <w:rsid w:val="2AB31CE2"/>
    <w:rsid w:val="2AB55266"/>
    <w:rsid w:val="2B487382"/>
    <w:rsid w:val="2B552F60"/>
    <w:rsid w:val="2B7841A6"/>
    <w:rsid w:val="2BB367B9"/>
    <w:rsid w:val="2BC45071"/>
    <w:rsid w:val="2C13380B"/>
    <w:rsid w:val="2C184D47"/>
    <w:rsid w:val="2C796A89"/>
    <w:rsid w:val="2CBD3A96"/>
    <w:rsid w:val="2CC74339"/>
    <w:rsid w:val="2CCC23F7"/>
    <w:rsid w:val="2CCE1414"/>
    <w:rsid w:val="2CF93ABF"/>
    <w:rsid w:val="2D1E27A3"/>
    <w:rsid w:val="2D394FF5"/>
    <w:rsid w:val="2D5F028A"/>
    <w:rsid w:val="2D623014"/>
    <w:rsid w:val="2D766528"/>
    <w:rsid w:val="2E6A704D"/>
    <w:rsid w:val="2E8A6255"/>
    <w:rsid w:val="2F0B1048"/>
    <w:rsid w:val="2F141AAA"/>
    <w:rsid w:val="2F9A6191"/>
    <w:rsid w:val="2FCA4353"/>
    <w:rsid w:val="2FE55D75"/>
    <w:rsid w:val="2FF23F99"/>
    <w:rsid w:val="300A288E"/>
    <w:rsid w:val="30236367"/>
    <w:rsid w:val="30331BC6"/>
    <w:rsid w:val="303E7E03"/>
    <w:rsid w:val="304A182B"/>
    <w:rsid w:val="30700C52"/>
    <w:rsid w:val="30757C00"/>
    <w:rsid w:val="307D5D65"/>
    <w:rsid w:val="30B34CE3"/>
    <w:rsid w:val="30CB1C83"/>
    <w:rsid w:val="30ED2830"/>
    <w:rsid w:val="316B2857"/>
    <w:rsid w:val="31832D29"/>
    <w:rsid w:val="319D5339"/>
    <w:rsid w:val="319F2F47"/>
    <w:rsid w:val="31A974F8"/>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3F03D7B"/>
    <w:rsid w:val="340329A9"/>
    <w:rsid w:val="342645AD"/>
    <w:rsid w:val="342B057B"/>
    <w:rsid w:val="342E1467"/>
    <w:rsid w:val="34335C8F"/>
    <w:rsid w:val="34617CD8"/>
    <w:rsid w:val="34753860"/>
    <w:rsid w:val="34A61339"/>
    <w:rsid w:val="34CC3006"/>
    <w:rsid w:val="34F3793E"/>
    <w:rsid w:val="35574E9C"/>
    <w:rsid w:val="35712E34"/>
    <w:rsid w:val="35C10F67"/>
    <w:rsid w:val="35ED793B"/>
    <w:rsid w:val="35F84740"/>
    <w:rsid w:val="36383125"/>
    <w:rsid w:val="366C082D"/>
    <w:rsid w:val="368C388A"/>
    <w:rsid w:val="36BB2DB7"/>
    <w:rsid w:val="36C90DD1"/>
    <w:rsid w:val="374634AB"/>
    <w:rsid w:val="37704489"/>
    <w:rsid w:val="37710026"/>
    <w:rsid w:val="37925427"/>
    <w:rsid w:val="37A55DCC"/>
    <w:rsid w:val="37CA04FF"/>
    <w:rsid w:val="37D30771"/>
    <w:rsid w:val="37EC0BB8"/>
    <w:rsid w:val="38995839"/>
    <w:rsid w:val="39265074"/>
    <w:rsid w:val="392B274A"/>
    <w:rsid w:val="394C68A5"/>
    <w:rsid w:val="395E479A"/>
    <w:rsid w:val="39675804"/>
    <w:rsid w:val="39A36C2D"/>
    <w:rsid w:val="39AA29B9"/>
    <w:rsid w:val="39E71AEC"/>
    <w:rsid w:val="39F60058"/>
    <w:rsid w:val="3A0948D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984483"/>
    <w:rsid w:val="3EA72ABE"/>
    <w:rsid w:val="3EAD4174"/>
    <w:rsid w:val="3EAD7F9C"/>
    <w:rsid w:val="3EB32892"/>
    <w:rsid w:val="3EBC3336"/>
    <w:rsid w:val="3EDE79C6"/>
    <w:rsid w:val="3EF65530"/>
    <w:rsid w:val="3EF9D3F1"/>
    <w:rsid w:val="3F064AE9"/>
    <w:rsid w:val="3F3B0C43"/>
    <w:rsid w:val="3F431BA8"/>
    <w:rsid w:val="3F4C62B0"/>
    <w:rsid w:val="3F7279F0"/>
    <w:rsid w:val="3F9717D1"/>
    <w:rsid w:val="3FB2485B"/>
    <w:rsid w:val="3FD83A06"/>
    <w:rsid w:val="402A34B8"/>
    <w:rsid w:val="40360CD1"/>
    <w:rsid w:val="40361D66"/>
    <w:rsid w:val="406060C3"/>
    <w:rsid w:val="40613E30"/>
    <w:rsid w:val="40736573"/>
    <w:rsid w:val="407D7357"/>
    <w:rsid w:val="409B4A07"/>
    <w:rsid w:val="40BF6E39"/>
    <w:rsid w:val="40C25B7F"/>
    <w:rsid w:val="40F66678"/>
    <w:rsid w:val="410E1C56"/>
    <w:rsid w:val="4120577A"/>
    <w:rsid w:val="416C142E"/>
    <w:rsid w:val="41976EDF"/>
    <w:rsid w:val="41DE7FCB"/>
    <w:rsid w:val="41FD121E"/>
    <w:rsid w:val="421A7627"/>
    <w:rsid w:val="4233112B"/>
    <w:rsid w:val="42401E98"/>
    <w:rsid w:val="42872311"/>
    <w:rsid w:val="428B5762"/>
    <w:rsid w:val="42D47C2B"/>
    <w:rsid w:val="42D8334B"/>
    <w:rsid w:val="42DA32B5"/>
    <w:rsid w:val="433543AC"/>
    <w:rsid w:val="43420FE8"/>
    <w:rsid w:val="434513F0"/>
    <w:rsid w:val="43702851"/>
    <w:rsid w:val="43CA4F48"/>
    <w:rsid w:val="4424604A"/>
    <w:rsid w:val="442967DE"/>
    <w:rsid w:val="443F6CBF"/>
    <w:rsid w:val="444C712C"/>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6FE69D3"/>
    <w:rsid w:val="471B3499"/>
    <w:rsid w:val="4730142A"/>
    <w:rsid w:val="474608B5"/>
    <w:rsid w:val="47756DDF"/>
    <w:rsid w:val="478E4BD2"/>
    <w:rsid w:val="47DD756D"/>
    <w:rsid w:val="48037A8A"/>
    <w:rsid w:val="482303E2"/>
    <w:rsid w:val="48377D23"/>
    <w:rsid w:val="486634EE"/>
    <w:rsid w:val="48807890"/>
    <w:rsid w:val="48A64B98"/>
    <w:rsid w:val="48BC156D"/>
    <w:rsid w:val="48F765BE"/>
    <w:rsid w:val="490445F2"/>
    <w:rsid w:val="490935A0"/>
    <w:rsid w:val="49320F23"/>
    <w:rsid w:val="4944230E"/>
    <w:rsid w:val="494430BB"/>
    <w:rsid w:val="49DD73AE"/>
    <w:rsid w:val="49F95BD6"/>
    <w:rsid w:val="4A14705F"/>
    <w:rsid w:val="4AA73240"/>
    <w:rsid w:val="4AB72272"/>
    <w:rsid w:val="4AD703A4"/>
    <w:rsid w:val="4B305E1B"/>
    <w:rsid w:val="4B5279C2"/>
    <w:rsid w:val="4BA62C8E"/>
    <w:rsid w:val="4BB92D8E"/>
    <w:rsid w:val="4BD07B58"/>
    <w:rsid w:val="4BDE4E90"/>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EEA14D6"/>
    <w:rsid w:val="4F047E0A"/>
    <w:rsid w:val="4F477F24"/>
    <w:rsid w:val="4FA91AAC"/>
    <w:rsid w:val="4FBD0FF5"/>
    <w:rsid w:val="4FC854D7"/>
    <w:rsid w:val="50142DE1"/>
    <w:rsid w:val="5015687B"/>
    <w:rsid w:val="501926CA"/>
    <w:rsid w:val="503109FF"/>
    <w:rsid w:val="505E3D68"/>
    <w:rsid w:val="508F700E"/>
    <w:rsid w:val="50D13748"/>
    <w:rsid w:val="516A440A"/>
    <w:rsid w:val="51BA5A6F"/>
    <w:rsid w:val="51C42E16"/>
    <w:rsid w:val="525351F4"/>
    <w:rsid w:val="525A6FBC"/>
    <w:rsid w:val="526C0997"/>
    <w:rsid w:val="52855A65"/>
    <w:rsid w:val="52C7249A"/>
    <w:rsid w:val="53311AB3"/>
    <w:rsid w:val="53317F44"/>
    <w:rsid w:val="533D33D1"/>
    <w:rsid w:val="53511F1B"/>
    <w:rsid w:val="53670B33"/>
    <w:rsid w:val="537735FB"/>
    <w:rsid w:val="53775B6A"/>
    <w:rsid w:val="53807561"/>
    <w:rsid w:val="538F5737"/>
    <w:rsid w:val="53D43855"/>
    <w:rsid w:val="53D6214F"/>
    <w:rsid w:val="53E564F4"/>
    <w:rsid w:val="53EE1101"/>
    <w:rsid w:val="53FC4E8E"/>
    <w:rsid w:val="541717DC"/>
    <w:rsid w:val="54271D5C"/>
    <w:rsid w:val="546535D1"/>
    <w:rsid w:val="54976AA9"/>
    <w:rsid w:val="549A3F89"/>
    <w:rsid w:val="54DE0134"/>
    <w:rsid w:val="54EF737F"/>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2F0264"/>
    <w:rsid w:val="57480C4D"/>
    <w:rsid w:val="574C27F3"/>
    <w:rsid w:val="576F5440"/>
    <w:rsid w:val="57895A45"/>
    <w:rsid w:val="57C5313B"/>
    <w:rsid w:val="57D807D4"/>
    <w:rsid w:val="57EA7969"/>
    <w:rsid w:val="57F740F4"/>
    <w:rsid w:val="57FA3D86"/>
    <w:rsid w:val="581F0F3D"/>
    <w:rsid w:val="58263B5F"/>
    <w:rsid w:val="58750691"/>
    <w:rsid w:val="58AB575D"/>
    <w:rsid w:val="58BC728D"/>
    <w:rsid w:val="58DD0763"/>
    <w:rsid w:val="59445F91"/>
    <w:rsid w:val="59815208"/>
    <w:rsid w:val="59F001A4"/>
    <w:rsid w:val="5A1E2DE7"/>
    <w:rsid w:val="5A20427A"/>
    <w:rsid w:val="5A395FB6"/>
    <w:rsid w:val="5A436A2D"/>
    <w:rsid w:val="5AEB4FF2"/>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CF93D1F"/>
    <w:rsid w:val="5D017C51"/>
    <w:rsid w:val="5D2D69AC"/>
    <w:rsid w:val="5D4165A3"/>
    <w:rsid w:val="5D463591"/>
    <w:rsid w:val="5D4F2A78"/>
    <w:rsid w:val="5D5A5DCC"/>
    <w:rsid w:val="5D792AE4"/>
    <w:rsid w:val="5DC25C67"/>
    <w:rsid w:val="5DD97571"/>
    <w:rsid w:val="5E2F58D3"/>
    <w:rsid w:val="5E5A06FD"/>
    <w:rsid w:val="5E9342EC"/>
    <w:rsid w:val="5EA27CF7"/>
    <w:rsid w:val="5EBC3C1E"/>
    <w:rsid w:val="5F3815EE"/>
    <w:rsid w:val="5F5C32D6"/>
    <w:rsid w:val="5F762886"/>
    <w:rsid w:val="5F853E5C"/>
    <w:rsid w:val="5FA870CA"/>
    <w:rsid w:val="5FA92D9F"/>
    <w:rsid w:val="5FAC2DE4"/>
    <w:rsid w:val="5FB10E83"/>
    <w:rsid w:val="5FB70ABF"/>
    <w:rsid w:val="600E788A"/>
    <w:rsid w:val="6011673F"/>
    <w:rsid w:val="604130CF"/>
    <w:rsid w:val="60663C94"/>
    <w:rsid w:val="60794FD4"/>
    <w:rsid w:val="60814FEF"/>
    <w:rsid w:val="60AE4E89"/>
    <w:rsid w:val="60D23EEC"/>
    <w:rsid w:val="60D32F5A"/>
    <w:rsid w:val="60DA2E86"/>
    <w:rsid w:val="610E2B4C"/>
    <w:rsid w:val="61561E7C"/>
    <w:rsid w:val="619945D7"/>
    <w:rsid w:val="61C24BFD"/>
    <w:rsid w:val="61DE43D4"/>
    <w:rsid w:val="61E06967"/>
    <w:rsid w:val="61ED083B"/>
    <w:rsid w:val="621F1FA5"/>
    <w:rsid w:val="624216A0"/>
    <w:rsid w:val="624526EC"/>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77196F"/>
    <w:rsid w:val="6786122F"/>
    <w:rsid w:val="678A1ED0"/>
    <w:rsid w:val="67AB61F8"/>
    <w:rsid w:val="67BA7741"/>
    <w:rsid w:val="67BD2A93"/>
    <w:rsid w:val="67E6170C"/>
    <w:rsid w:val="680D0CA5"/>
    <w:rsid w:val="68A45648"/>
    <w:rsid w:val="68A5668C"/>
    <w:rsid w:val="68B20836"/>
    <w:rsid w:val="68D27297"/>
    <w:rsid w:val="6911241F"/>
    <w:rsid w:val="69B67115"/>
    <w:rsid w:val="69B82DF4"/>
    <w:rsid w:val="69EE20B7"/>
    <w:rsid w:val="69EF53B4"/>
    <w:rsid w:val="6A126DD2"/>
    <w:rsid w:val="6A420E56"/>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0333AE"/>
    <w:rsid w:val="6D135E16"/>
    <w:rsid w:val="6D1C168A"/>
    <w:rsid w:val="6D347A31"/>
    <w:rsid w:val="6D3668DD"/>
    <w:rsid w:val="6D471CAB"/>
    <w:rsid w:val="6DAC0977"/>
    <w:rsid w:val="6DB941BD"/>
    <w:rsid w:val="6DC60F63"/>
    <w:rsid w:val="6E0E4B39"/>
    <w:rsid w:val="6E151E87"/>
    <w:rsid w:val="6E351C40"/>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0A492A"/>
    <w:rsid w:val="70100CA2"/>
    <w:rsid w:val="70393572"/>
    <w:rsid w:val="707A7026"/>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73175"/>
    <w:rsid w:val="71E95916"/>
    <w:rsid w:val="7203413E"/>
    <w:rsid w:val="7250588C"/>
    <w:rsid w:val="726F5278"/>
    <w:rsid w:val="727E786A"/>
    <w:rsid w:val="72887FD4"/>
    <w:rsid w:val="72BD0544"/>
    <w:rsid w:val="72C0472D"/>
    <w:rsid w:val="72D11D5C"/>
    <w:rsid w:val="72E85DAD"/>
    <w:rsid w:val="732303D9"/>
    <w:rsid w:val="73532CC9"/>
    <w:rsid w:val="73D37E0A"/>
    <w:rsid w:val="73D73D11"/>
    <w:rsid w:val="73D937EE"/>
    <w:rsid w:val="744975DD"/>
    <w:rsid w:val="746920A5"/>
    <w:rsid w:val="74CB1EDB"/>
    <w:rsid w:val="74DE73F5"/>
    <w:rsid w:val="751E77AF"/>
    <w:rsid w:val="75D07F8B"/>
    <w:rsid w:val="75EE5669"/>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9B4D29"/>
    <w:rsid w:val="78FA0671"/>
    <w:rsid w:val="793A634F"/>
    <w:rsid w:val="798635EB"/>
    <w:rsid w:val="79A5750A"/>
    <w:rsid w:val="79F87A3D"/>
    <w:rsid w:val="7A0C1011"/>
    <w:rsid w:val="7A0E7A81"/>
    <w:rsid w:val="7A321CDB"/>
    <w:rsid w:val="7A567B6E"/>
    <w:rsid w:val="7A6E32C8"/>
    <w:rsid w:val="7ABE4C8F"/>
    <w:rsid w:val="7AC900CF"/>
    <w:rsid w:val="7B052FBD"/>
    <w:rsid w:val="7B566460"/>
    <w:rsid w:val="7B5A5A6C"/>
    <w:rsid w:val="7B5C250E"/>
    <w:rsid w:val="7B6D0F87"/>
    <w:rsid w:val="7B72691F"/>
    <w:rsid w:val="7B783FD8"/>
    <w:rsid w:val="7B9A3DB8"/>
    <w:rsid w:val="7BA113AB"/>
    <w:rsid w:val="7BD52290"/>
    <w:rsid w:val="7BD568A0"/>
    <w:rsid w:val="7BEF4EB5"/>
    <w:rsid w:val="7BF20E1E"/>
    <w:rsid w:val="7C1524F7"/>
    <w:rsid w:val="7C456120"/>
    <w:rsid w:val="7C5728ED"/>
    <w:rsid w:val="7C82779C"/>
    <w:rsid w:val="7C9408F4"/>
    <w:rsid w:val="7CB4634A"/>
    <w:rsid w:val="7CB83597"/>
    <w:rsid w:val="7CB90CC2"/>
    <w:rsid w:val="7CFB2CE9"/>
    <w:rsid w:val="7D0C34C4"/>
    <w:rsid w:val="7D212CA5"/>
    <w:rsid w:val="7D255EE2"/>
    <w:rsid w:val="7D293184"/>
    <w:rsid w:val="7D4B3EE6"/>
    <w:rsid w:val="7D6112EF"/>
    <w:rsid w:val="7D68620F"/>
    <w:rsid w:val="7D69777E"/>
    <w:rsid w:val="7D927DC0"/>
    <w:rsid w:val="7D971DB1"/>
    <w:rsid w:val="7DA86199"/>
    <w:rsid w:val="7DB34706"/>
    <w:rsid w:val="7E1A0A9F"/>
    <w:rsid w:val="7E3C401A"/>
    <w:rsid w:val="7E641213"/>
    <w:rsid w:val="7ED27BDE"/>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68"/>
    <w:qFormat/>
    <w:uiPriority w:val="0"/>
    <w:pPr>
      <w:ind w:firstLine="420" w:firstLineChars="200"/>
    </w:p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Document Map"/>
    <w:basedOn w:val="1"/>
    <w:link w:val="75"/>
    <w:qFormat/>
    <w:uiPriority w:val="0"/>
    <w:pPr>
      <w:shd w:val="clear" w:color="auto" w:fill="000080"/>
    </w:pPr>
    <w:rPr>
      <w:kern w:val="0"/>
      <w:sz w:val="20"/>
    </w:rPr>
  </w:style>
  <w:style w:type="paragraph" w:styleId="14">
    <w:name w:val="annotation text"/>
    <w:basedOn w:val="1"/>
    <w:link w:val="57"/>
    <w:unhideWhenUsed/>
    <w:qFormat/>
    <w:uiPriority w:val="99"/>
    <w:pPr>
      <w:jc w:val="left"/>
    </w:pPr>
    <w:rPr>
      <w:kern w:val="0"/>
      <w:sz w:val="20"/>
    </w:rPr>
  </w:style>
  <w:style w:type="paragraph" w:styleId="15">
    <w:name w:val="Body Text 3"/>
    <w:basedOn w:val="1"/>
    <w:link w:val="61"/>
    <w:qFormat/>
    <w:uiPriority w:val="0"/>
    <w:rPr>
      <w:rFonts w:ascii="宋体"/>
      <w:kern w:val="0"/>
      <w:sz w:val="24"/>
      <w:szCs w:val="20"/>
    </w:rPr>
  </w:style>
  <w:style w:type="paragraph" w:styleId="16">
    <w:name w:val="Body Text"/>
    <w:basedOn w:val="1"/>
    <w:link w:val="64"/>
    <w:qFormat/>
    <w:uiPriority w:val="0"/>
    <w:pPr>
      <w:spacing w:after="120"/>
    </w:pPr>
    <w:rPr>
      <w:kern w:val="0"/>
      <w:sz w:val="20"/>
    </w:rPr>
  </w:style>
  <w:style w:type="paragraph" w:styleId="17">
    <w:name w:val="Body Text Indent"/>
    <w:basedOn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4"/>
    <w:next w:val="14"/>
    <w:link w:val="67"/>
    <w:qFormat/>
    <w:uiPriority w:val="0"/>
    <w:rPr>
      <w:b/>
      <w:bCs/>
    </w:rPr>
  </w:style>
  <w:style w:type="paragraph" w:styleId="41">
    <w:name w:val="Body Text First Indent 2"/>
    <w:basedOn w:val="17"/>
    <w:qFormat/>
    <w:uiPriority w:val="0"/>
    <w:pPr>
      <w:ind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Emphasis"/>
    <w:basedOn w:val="44"/>
    <w:qFormat/>
    <w:uiPriority w:val="20"/>
    <w:rPr>
      <w:i/>
    </w:rPr>
  </w:style>
  <w:style w:type="character" w:styleId="49">
    <w:name w:val="Hyperlink"/>
    <w:basedOn w:val="44"/>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4"/>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5"/>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16"/>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2"/>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3"/>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4"/>
    <w:qFormat/>
    <w:uiPriority w:val="0"/>
    <w:rPr>
      <w:bdr w:val="dashed" w:color="auto" w:sz="48" w:space="0"/>
    </w:rPr>
  </w:style>
  <w:style w:type="character" w:customStyle="1" w:styleId="160">
    <w:name w:val="before"/>
    <w:basedOn w:val="44"/>
    <w:qFormat/>
    <w:uiPriority w:val="0"/>
    <w:rPr>
      <w:bdr w:val="single" w:color="auto" w:sz="48" w:space="0"/>
    </w:rPr>
  </w:style>
  <w:style w:type="character" w:customStyle="1" w:styleId="161">
    <w:name w:val="hover48"/>
    <w:basedOn w:val="44"/>
    <w:qFormat/>
    <w:uiPriority w:val="0"/>
    <w:rPr>
      <w:shd w:val="clear" w:color="auto" w:fill="346AC3"/>
    </w:rPr>
  </w:style>
  <w:style w:type="character" w:customStyle="1" w:styleId="162">
    <w:name w:val="hover49"/>
    <w:basedOn w:val="44"/>
    <w:qFormat/>
    <w:uiPriority w:val="0"/>
  </w:style>
  <w:style w:type="character" w:customStyle="1" w:styleId="163">
    <w:name w:val="hover50"/>
    <w:basedOn w:val="44"/>
    <w:qFormat/>
    <w:uiPriority w:val="0"/>
    <w:rPr>
      <w:color w:val="4285F4"/>
      <w:u w:val="none"/>
    </w:rPr>
  </w:style>
  <w:style w:type="character" w:customStyle="1" w:styleId="164">
    <w:name w:val="hover51"/>
    <w:basedOn w:val="44"/>
    <w:qFormat/>
    <w:uiPriority w:val="0"/>
    <w:rPr>
      <w:color w:val="4285F4"/>
    </w:rPr>
  </w:style>
  <w:style w:type="character" w:customStyle="1" w:styleId="165">
    <w:name w:val="hover52"/>
    <w:basedOn w:val="44"/>
    <w:qFormat/>
    <w:uiPriority w:val="0"/>
    <w:rPr>
      <w:color w:val="1A85D7"/>
    </w:rPr>
  </w:style>
  <w:style w:type="character" w:customStyle="1" w:styleId="166">
    <w:name w:val="credit"/>
    <w:basedOn w:val="44"/>
    <w:qFormat/>
    <w:uiPriority w:val="0"/>
    <w:rPr>
      <w:sz w:val="18"/>
      <w:szCs w:val="18"/>
    </w:rPr>
  </w:style>
  <w:style w:type="character" w:customStyle="1" w:styleId="167">
    <w:name w:val="first-child"/>
    <w:basedOn w:val="44"/>
    <w:qFormat/>
    <w:uiPriority w:val="0"/>
  </w:style>
  <w:style w:type="paragraph" w:customStyle="1" w:styleId="168">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 w:type="character" w:customStyle="1" w:styleId="169">
    <w:name w:val="font41"/>
    <w:basedOn w:val="44"/>
    <w:qFormat/>
    <w:uiPriority w:val="0"/>
    <w:rPr>
      <w:rFonts w:hint="eastAsia" w:ascii="宋体" w:hAnsi="宋体" w:eastAsia="宋体" w:cs="宋体"/>
      <w:b/>
      <w:bCs/>
      <w:color w:val="000000"/>
      <w:sz w:val="24"/>
      <w:szCs w:val="24"/>
      <w:u w:val="none"/>
    </w:rPr>
  </w:style>
  <w:style w:type="character" w:customStyle="1" w:styleId="170">
    <w:name w:val="font112"/>
    <w:basedOn w:val="44"/>
    <w:qFormat/>
    <w:uiPriority w:val="0"/>
    <w:rPr>
      <w:rFonts w:ascii="Tahoma" w:hAnsi="Tahoma" w:eastAsia="Tahoma" w:cs="Tahoma"/>
      <w:b/>
      <w:bCs/>
      <w:color w:val="000000"/>
      <w:sz w:val="24"/>
      <w:szCs w:val="24"/>
      <w:u w:val="none"/>
    </w:rPr>
  </w:style>
  <w:style w:type="character" w:customStyle="1" w:styleId="171">
    <w:name w:val="15"/>
    <w:basedOn w:val="4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12000</Words>
  <Characters>12569</Characters>
  <Lines>116</Lines>
  <Paragraphs>32</Paragraphs>
  <TotalTime>0</TotalTime>
  <ScaleCrop>false</ScaleCrop>
  <LinksUpToDate>false</LinksUpToDate>
  <CharactersWithSpaces>13521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余运</cp:lastModifiedBy>
  <cp:lastPrinted>2022-06-07T02:51:00Z</cp:lastPrinted>
  <dcterms:modified xsi:type="dcterms:W3CDTF">2024-12-02T02:59:39Z</dcterms:modified>
  <dc:title>项目名称：2019年重庆市取消高速公路省界收费站项目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CA9229BF7F204DA08DD95BC61990121B</vt:lpwstr>
  </property>
</Properties>
</file>