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7585E">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auto"/>
          <w:kern w:val="10"/>
          <w:sz w:val="24"/>
          <w:szCs w:val="24"/>
          <w:highlight w:val="none"/>
          <w:lang w:eastAsia="zh-CN"/>
        </w:rPr>
      </w:pPr>
      <w:bookmarkStart w:id="0" w:name="_Toc287620665"/>
      <w:r>
        <w:rPr>
          <w:rFonts w:ascii="宋体"/>
          <w:b/>
          <w:color w:val="auto"/>
          <w:kern w:val="10"/>
          <w:sz w:val="28"/>
          <w:szCs w:val="28"/>
          <w:highlight w:val="none"/>
        </w:rPr>
        <w:t>项目名称：</w:t>
      </w:r>
      <w:r>
        <w:rPr>
          <w:rFonts w:hint="eastAsia" w:ascii="宋体"/>
          <w:b/>
          <w:color w:val="auto"/>
          <w:kern w:val="10"/>
          <w:sz w:val="28"/>
          <w:szCs w:val="28"/>
          <w:highlight w:val="none"/>
          <w:lang w:eastAsia="zh-CN"/>
        </w:rPr>
        <w:t>重庆高速公路集团有限公司集采中心2024-2025年度钢筋采购</w:t>
      </w:r>
    </w:p>
    <w:p w14:paraId="2D29B4BB">
      <w:pPr>
        <w:tabs>
          <w:tab w:val="left" w:pos="1695"/>
          <w:tab w:val="left" w:pos="3370"/>
          <w:tab w:val="left" w:pos="5555"/>
        </w:tabs>
        <w:autoSpaceDE w:val="0"/>
        <w:autoSpaceDN w:val="0"/>
        <w:adjustRightInd w:val="0"/>
        <w:snapToGrid w:val="0"/>
        <w:spacing w:line="360" w:lineRule="auto"/>
        <w:rPr>
          <w:rFonts w:hint="eastAsia" w:ascii="宋体"/>
          <w:b/>
          <w:color w:val="auto"/>
          <w:kern w:val="10"/>
          <w:sz w:val="28"/>
          <w:szCs w:val="28"/>
          <w:highlight w:val="none"/>
          <w:lang w:eastAsia="zh-CN"/>
        </w:rPr>
      </w:pPr>
      <w:r>
        <w:rPr>
          <w:rFonts w:hint="eastAsia" w:ascii="宋体"/>
          <w:b/>
          <w:color w:val="auto"/>
          <w:sz w:val="28"/>
          <w:szCs w:val="28"/>
          <w:highlight w:val="none"/>
          <w:lang w:val="en-US" w:eastAsia="zh-CN"/>
        </w:rPr>
        <w:t>招标</w:t>
      </w:r>
      <w:r>
        <w:rPr>
          <w:rFonts w:ascii="宋体"/>
          <w:b/>
          <w:color w:val="auto"/>
          <w:sz w:val="28"/>
          <w:szCs w:val="28"/>
          <w:highlight w:val="none"/>
        </w:rPr>
        <w:t>编号：</w:t>
      </w:r>
      <w:r>
        <w:rPr>
          <w:rFonts w:hint="eastAsia" w:ascii="宋体" w:hAnsi="Times New Roman" w:eastAsia="宋体" w:cs="Times New Roman"/>
          <w:b/>
          <w:i w:val="0"/>
          <w:iCs w:val="0"/>
          <w:caps w:val="0"/>
          <w:color w:val="auto"/>
          <w:spacing w:val="0"/>
          <w:kern w:val="10"/>
          <w:sz w:val="28"/>
          <w:szCs w:val="28"/>
          <w:highlight w:val="none"/>
          <w:shd w:val="clear"/>
        </w:rPr>
        <w:t>0611-2400161178A</w:t>
      </w:r>
    </w:p>
    <w:p w14:paraId="5AC7529D">
      <w:pPr>
        <w:autoSpaceDE w:val="0"/>
        <w:autoSpaceDN w:val="0"/>
        <w:adjustRightInd w:val="0"/>
        <w:snapToGrid w:val="0"/>
        <w:spacing w:line="360" w:lineRule="auto"/>
        <w:jc w:val="left"/>
        <w:rPr>
          <w:rFonts w:ascii="宋体" w:hAnsi="宋体"/>
          <w:color w:val="auto"/>
          <w:kern w:val="0"/>
          <w:sz w:val="20"/>
          <w:szCs w:val="20"/>
          <w:highlight w:val="none"/>
        </w:rPr>
      </w:pPr>
    </w:p>
    <w:p w14:paraId="293397F1">
      <w:pPr>
        <w:autoSpaceDE w:val="0"/>
        <w:autoSpaceDN w:val="0"/>
        <w:adjustRightInd w:val="0"/>
        <w:snapToGrid w:val="0"/>
        <w:spacing w:line="360" w:lineRule="auto"/>
        <w:jc w:val="left"/>
        <w:rPr>
          <w:rFonts w:ascii="宋体" w:hAnsi="宋体"/>
          <w:color w:val="auto"/>
          <w:kern w:val="0"/>
          <w:sz w:val="20"/>
          <w:szCs w:val="20"/>
          <w:highlight w:val="none"/>
        </w:rPr>
      </w:pPr>
    </w:p>
    <w:p w14:paraId="5B921D40">
      <w:pPr>
        <w:autoSpaceDE w:val="0"/>
        <w:autoSpaceDN w:val="0"/>
        <w:adjustRightInd w:val="0"/>
        <w:snapToGrid w:val="0"/>
        <w:spacing w:line="360" w:lineRule="auto"/>
        <w:jc w:val="left"/>
        <w:rPr>
          <w:rFonts w:ascii="宋体" w:hAnsi="宋体"/>
          <w:color w:val="auto"/>
          <w:kern w:val="0"/>
          <w:sz w:val="20"/>
          <w:szCs w:val="20"/>
          <w:highlight w:val="none"/>
        </w:rPr>
      </w:pPr>
    </w:p>
    <w:p w14:paraId="0F0219E3">
      <w:pPr>
        <w:autoSpaceDE w:val="0"/>
        <w:autoSpaceDN w:val="0"/>
        <w:adjustRightInd w:val="0"/>
        <w:snapToGrid w:val="0"/>
        <w:spacing w:line="360" w:lineRule="auto"/>
        <w:jc w:val="left"/>
        <w:rPr>
          <w:rFonts w:ascii="宋体" w:hAnsi="宋体"/>
          <w:color w:val="auto"/>
          <w:kern w:val="0"/>
          <w:sz w:val="20"/>
          <w:szCs w:val="20"/>
          <w:highlight w:val="none"/>
        </w:rPr>
      </w:pPr>
    </w:p>
    <w:p w14:paraId="77BA0FD2">
      <w:pPr>
        <w:autoSpaceDE w:val="0"/>
        <w:autoSpaceDN w:val="0"/>
        <w:adjustRightInd w:val="0"/>
        <w:snapToGrid w:val="0"/>
        <w:spacing w:line="360" w:lineRule="auto"/>
        <w:jc w:val="left"/>
        <w:rPr>
          <w:rFonts w:ascii="宋体" w:hAnsi="宋体"/>
          <w:color w:val="auto"/>
          <w:kern w:val="0"/>
          <w:sz w:val="20"/>
          <w:szCs w:val="20"/>
          <w:highlight w:val="none"/>
        </w:rPr>
      </w:pPr>
    </w:p>
    <w:p w14:paraId="1309308E">
      <w:pPr>
        <w:autoSpaceDE w:val="0"/>
        <w:autoSpaceDN w:val="0"/>
        <w:adjustRightInd w:val="0"/>
        <w:snapToGrid w:val="0"/>
        <w:spacing w:line="360" w:lineRule="auto"/>
        <w:jc w:val="left"/>
        <w:rPr>
          <w:rFonts w:ascii="宋体" w:hAnsi="宋体"/>
          <w:color w:val="auto"/>
          <w:kern w:val="0"/>
          <w:sz w:val="20"/>
          <w:szCs w:val="20"/>
          <w:highlight w:val="none"/>
        </w:rPr>
      </w:pPr>
    </w:p>
    <w:p w14:paraId="0206A309">
      <w:pPr>
        <w:autoSpaceDE w:val="0"/>
        <w:autoSpaceDN w:val="0"/>
        <w:adjustRightInd w:val="0"/>
        <w:snapToGrid w:val="0"/>
        <w:spacing w:line="360" w:lineRule="auto"/>
        <w:jc w:val="center"/>
        <w:rPr>
          <w:rFonts w:hint="default" w:ascii="宋体" w:hAnsi="宋体" w:eastAsia="宋体"/>
          <w:color w:val="auto"/>
          <w:kern w:val="0"/>
          <w:sz w:val="72"/>
          <w:szCs w:val="72"/>
          <w:highlight w:val="none"/>
          <w:lang w:val="en-US" w:eastAsia="zh-CN"/>
        </w:rPr>
      </w:pPr>
      <w:r>
        <w:rPr>
          <w:rFonts w:hint="eastAsia" w:ascii="宋体" w:hAnsi="宋体"/>
          <w:color w:val="auto"/>
          <w:kern w:val="0"/>
          <w:sz w:val="72"/>
          <w:szCs w:val="72"/>
          <w:highlight w:val="none"/>
          <w:lang w:val="en-US" w:eastAsia="zh-CN"/>
        </w:rPr>
        <w:t>招标文件</w:t>
      </w:r>
    </w:p>
    <w:p w14:paraId="7F6BB366">
      <w:pPr>
        <w:autoSpaceDE w:val="0"/>
        <w:autoSpaceDN w:val="0"/>
        <w:adjustRightInd w:val="0"/>
        <w:snapToGrid w:val="0"/>
        <w:spacing w:line="360" w:lineRule="auto"/>
        <w:jc w:val="left"/>
        <w:rPr>
          <w:rFonts w:ascii="宋体" w:hAnsi="宋体"/>
          <w:color w:val="auto"/>
          <w:kern w:val="0"/>
          <w:sz w:val="10"/>
          <w:szCs w:val="10"/>
          <w:highlight w:val="none"/>
        </w:rPr>
      </w:pPr>
    </w:p>
    <w:p w14:paraId="79FFADB3">
      <w:pPr>
        <w:spacing w:line="360" w:lineRule="auto"/>
        <w:jc w:val="center"/>
        <w:rPr>
          <w:color w:val="auto"/>
          <w:sz w:val="32"/>
          <w:szCs w:val="32"/>
          <w:highlight w:val="none"/>
        </w:rPr>
      </w:pPr>
      <w:bookmarkStart w:id="1" w:name="_Toc23843"/>
      <w:r>
        <w:rPr>
          <w:color w:val="auto"/>
          <w:sz w:val="36"/>
          <w:szCs w:val="36"/>
          <w:highlight w:val="none"/>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32AB7B5C">
      <w:pPr>
        <w:spacing w:line="360" w:lineRule="auto"/>
        <w:rPr>
          <w:color w:val="auto"/>
          <w:sz w:val="32"/>
          <w:szCs w:val="32"/>
          <w:highlight w:val="none"/>
        </w:rPr>
      </w:pPr>
    </w:p>
    <w:p w14:paraId="5070DCEB">
      <w:pPr>
        <w:spacing w:line="360" w:lineRule="auto"/>
        <w:rPr>
          <w:b/>
          <w:bCs/>
          <w:color w:val="auto"/>
          <w:sz w:val="30"/>
          <w:szCs w:val="30"/>
          <w:highlight w:val="none"/>
        </w:rPr>
      </w:pPr>
    </w:p>
    <w:p w14:paraId="2646BFF7">
      <w:pPr>
        <w:spacing w:line="360" w:lineRule="auto"/>
        <w:rPr>
          <w:b/>
          <w:bCs/>
          <w:color w:val="auto"/>
          <w:sz w:val="30"/>
          <w:szCs w:val="30"/>
          <w:highlight w:val="none"/>
        </w:rPr>
      </w:pPr>
    </w:p>
    <w:p w14:paraId="1E4A58D8">
      <w:pPr>
        <w:pStyle w:val="20"/>
        <w:rPr>
          <w:b/>
          <w:bCs/>
          <w:color w:val="auto"/>
          <w:sz w:val="30"/>
          <w:szCs w:val="30"/>
          <w:highlight w:val="none"/>
        </w:rPr>
      </w:pPr>
    </w:p>
    <w:p w14:paraId="1B4D8CC7">
      <w:pPr>
        <w:rPr>
          <w:b/>
          <w:bCs/>
          <w:color w:val="auto"/>
          <w:sz w:val="30"/>
          <w:szCs w:val="30"/>
          <w:highlight w:val="none"/>
        </w:rPr>
      </w:pPr>
    </w:p>
    <w:p w14:paraId="0E21DF3A">
      <w:pPr>
        <w:pStyle w:val="20"/>
        <w:rPr>
          <w:color w:val="auto"/>
          <w:highlight w:val="none"/>
        </w:rPr>
      </w:pPr>
    </w:p>
    <w:p w14:paraId="5F4828E2">
      <w:pPr>
        <w:spacing w:line="360" w:lineRule="auto"/>
        <w:rPr>
          <w:b/>
          <w:bCs/>
          <w:color w:val="auto"/>
          <w:sz w:val="30"/>
          <w:szCs w:val="30"/>
          <w:highlight w:val="none"/>
        </w:rPr>
      </w:pPr>
    </w:p>
    <w:p w14:paraId="3A4D09CB">
      <w:pPr>
        <w:autoSpaceDE w:val="0"/>
        <w:autoSpaceDN w:val="0"/>
        <w:adjustRightInd w:val="0"/>
        <w:rPr>
          <w:color w:val="auto"/>
          <w:sz w:val="24"/>
          <w:highlight w:val="none"/>
        </w:rPr>
      </w:pPr>
    </w:p>
    <w:p w14:paraId="4C22ADC9">
      <w:pPr>
        <w:spacing w:line="360" w:lineRule="auto"/>
        <w:rPr>
          <w:b/>
          <w:bCs/>
          <w:color w:val="auto"/>
          <w:sz w:val="30"/>
          <w:szCs w:val="30"/>
          <w:highlight w:val="none"/>
        </w:rPr>
      </w:pPr>
    </w:p>
    <w:p w14:paraId="1C0856D8">
      <w:pPr>
        <w:spacing w:line="360" w:lineRule="auto"/>
        <w:outlineLvl w:val="0"/>
        <w:rPr>
          <w:color w:val="auto"/>
          <w:highlight w:val="none"/>
        </w:rPr>
      </w:pPr>
      <w:bookmarkStart w:id="2" w:name="_Toc29776"/>
      <w:r>
        <w:rPr>
          <w:rFonts w:hint="eastAsia"/>
          <w:b/>
          <w:bCs/>
          <w:color w:val="auto"/>
          <w:sz w:val="30"/>
          <w:szCs w:val="30"/>
          <w:highlight w:val="none"/>
          <w:lang w:val="en-US" w:eastAsia="zh-CN"/>
        </w:rPr>
        <w:t>比</w:t>
      </w:r>
      <w:r>
        <w:rPr>
          <w:rFonts w:hint="eastAsia"/>
          <w:b/>
          <w:bCs/>
          <w:color w:val="auto"/>
          <w:sz w:val="30"/>
          <w:szCs w:val="30"/>
          <w:highlight w:val="none"/>
        </w:rPr>
        <w:t xml:space="preserve">  </w:t>
      </w:r>
      <w:r>
        <w:rPr>
          <w:rFonts w:hint="eastAsia"/>
          <w:b/>
          <w:bCs/>
          <w:color w:val="auto"/>
          <w:sz w:val="30"/>
          <w:szCs w:val="30"/>
          <w:highlight w:val="none"/>
          <w:lang w:val="en-US" w:eastAsia="zh-CN"/>
        </w:rPr>
        <w:t>选</w:t>
      </w:r>
      <w:r>
        <w:rPr>
          <w:rFonts w:hint="eastAsia"/>
          <w:b/>
          <w:bCs/>
          <w:color w:val="auto"/>
          <w:sz w:val="30"/>
          <w:szCs w:val="30"/>
          <w:highlight w:val="none"/>
        </w:rPr>
        <w:t xml:space="preserve">  </w:t>
      </w:r>
      <w:r>
        <w:rPr>
          <w:b/>
          <w:bCs/>
          <w:color w:val="auto"/>
          <w:sz w:val="30"/>
          <w:szCs w:val="30"/>
          <w:highlight w:val="none"/>
        </w:rPr>
        <w:t>人：</w:t>
      </w:r>
      <w:r>
        <w:rPr>
          <w:rFonts w:hint="eastAsia"/>
          <w:b/>
          <w:bCs/>
          <w:color w:val="auto"/>
          <w:sz w:val="30"/>
          <w:szCs w:val="30"/>
          <w:highlight w:val="none"/>
          <w:u w:val="single"/>
          <w:lang w:eastAsia="zh-CN"/>
        </w:rPr>
        <w:t>重庆高速资产经营管理有限公司</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bookmarkEnd w:id="2"/>
    </w:p>
    <w:p w14:paraId="4CD0EF5B">
      <w:pPr>
        <w:spacing w:line="360" w:lineRule="auto"/>
        <w:rPr>
          <w:color w:val="auto"/>
          <w:sz w:val="30"/>
          <w:szCs w:val="30"/>
          <w:highlight w:val="none"/>
          <w:u w:val="single"/>
        </w:rPr>
      </w:pPr>
      <w:r>
        <w:rPr>
          <w:rFonts w:hint="eastAsia"/>
          <w:b/>
          <w:bCs/>
          <w:color w:val="auto"/>
          <w:sz w:val="30"/>
          <w:szCs w:val="30"/>
          <w:highlight w:val="none"/>
          <w:lang w:eastAsia="zh-CN"/>
        </w:rPr>
        <w:t>招标</w:t>
      </w:r>
      <w:r>
        <w:rPr>
          <w:b/>
          <w:bCs/>
          <w:color w:val="auto"/>
          <w:sz w:val="30"/>
          <w:szCs w:val="30"/>
          <w:highlight w:val="none"/>
        </w:rPr>
        <w:t>代理机构：</w:t>
      </w:r>
      <w:r>
        <w:rPr>
          <w:rFonts w:hint="eastAsia"/>
          <w:b/>
          <w:bCs/>
          <w:color w:val="auto"/>
          <w:kern w:val="0"/>
          <w:sz w:val="30"/>
          <w:szCs w:val="30"/>
          <w:highlight w:val="none"/>
          <w:u w:val="single"/>
        </w:rPr>
        <w:t>重庆国际投资咨询集团有限公司</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p>
    <w:p w14:paraId="31AFB08E">
      <w:pPr>
        <w:autoSpaceDE w:val="0"/>
        <w:autoSpaceDN w:val="0"/>
        <w:adjustRightInd w:val="0"/>
        <w:snapToGrid w:val="0"/>
        <w:spacing w:line="360" w:lineRule="auto"/>
        <w:rPr>
          <w:rFonts w:ascii="宋体" w:hAnsi="宋体"/>
          <w:bCs/>
          <w:color w:val="auto"/>
          <w:kern w:val="0"/>
          <w:sz w:val="20"/>
          <w:szCs w:val="20"/>
          <w:highlight w:val="none"/>
        </w:rPr>
      </w:pPr>
    </w:p>
    <w:p w14:paraId="5790915C">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3" w:name="_Toc536621766"/>
      <w:bookmarkStart w:id="4" w:name="_Toc536796736"/>
      <w:bookmarkStart w:id="5" w:name="_Toc536797277"/>
      <w:bookmarkStart w:id="6" w:name="_Toc509218549"/>
      <w:bookmarkStart w:id="7" w:name="_Toc13210649"/>
      <w:r>
        <w:rPr>
          <w:rFonts w:hint="eastAsia" w:ascii="宋体" w:hAnsi="宋体"/>
          <w:bCs/>
          <w:color w:val="auto"/>
          <w:spacing w:val="8"/>
          <w:kern w:val="0"/>
          <w:sz w:val="28"/>
          <w:szCs w:val="28"/>
          <w:highlight w:val="none"/>
          <w:u w:val="single"/>
        </w:rPr>
        <w:t>2024</w:t>
      </w:r>
      <w:r>
        <w:rPr>
          <w:rFonts w:ascii="宋体" w:hAnsi="宋体"/>
          <w:bCs/>
          <w:color w:val="auto"/>
          <w:spacing w:val="8"/>
          <w:kern w:val="0"/>
          <w:sz w:val="28"/>
          <w:szCs w:val="28"/>
          <w:highlight w:val="none"/>
        </w:rPr>
        <w:t>年</w:t>
      </w:r>
      <w:r>
        <w:rPr>
          <w:rFonts w:hint="eastAsia" w:ascii="宋体" w:hAnsi="宋体" w:eastAsia="宋体" w:cs="Times New Roman"/>
          <w:bCs/>
          <w:color w:val="auto"/>
          <w:spacing w:val="8"/>
          <w:kern w:val="0"/>
          <w:sz w:val="28"/>
          <w:szCs w:val="28"/>
          <w:highlight w:val="none"/>
          <w:u w:val="single"/>
          <w:lang w:val="en-US" w:eastAsia="zh-CN"/>
        </w:rPr>
        <w:t>1</w:t>
      </w:r>
      <w:r>
        <w:rPr>
          <w:rFonts w:hint="eastAsia" w:ascii="宋体" w:hAnsi="宋体" w:cs="Times New Roman"/>
          <w:bCs/>
          <w:color w:val="auto"/>
          <w:spacing w:val="8"/>
          <w:kern w:val="0"/>
          <w:sz w:val="28"/>
          <w:szCs w:val="28"/>
          <w:highlight w:val="none"/>
          <w:u w:val="single"/>
          <w:lang w:val="en-US" w:eastAsia="zh-CN"/>
        </w:rPr>
        <w:t>1</w:t>
      </w:r>
      <w:r>
        <w:rPr>
          <w:rFonts w:ascii="宋体" w:hAnsi="宋体"/>
          <w:bCs/>
          <w:color w:val="auto"/>
          <w:spacing w:val="8"/>
          <w:kern w:val="0"/>
          <w:sz w:val="28"/>
          <w:szCs w:val="28"/>
          <w:highlight w:val="none"/>
        </w:rPr>
        <w:t>月</w:t>
      </w:r>
      <w:bookmarkEnd w:id="3"/>
      <w:bookmarkEnd w:id="4"/>
      <w:bookmarkEnd w:id="5"/>
      <w:bookmarkEnd w:id="6"/>
      <w:bookmarkEnd w:id="7"/>
    </w:p>
    <w:p w14:paraId="6BB8CFF7">
      <w:pPr>
        <w:pStyle w:val="4"/>
        <w:spacing w:line="360" w:lineRule="auto"/>
        <w:outlineLvl w:val="9"/>
        <w:rPr>
          <w:rFonts w:ascii="宋体" w:hAnsi="宋体"/>
          <w:color w:val="auto"/>
          <w:w w:val="99"/>
          <w:kern w:val="0"/>
          <w:sz w:val="24"/>
          <w:highlight w:val="none"/>
        </w:rPr>
        <w:sectPr>
          <w:footerReference r:id="rId4" w:type="first"/>
          <w:headerReference r:id="rId3" w:type="default"/>
          <w:pgSz w:w="11905" w:h="16838"/>
          <w:pgMar w:top="1304" w:right="1134" w:bottom="1304" w:left="1304" w:header="851" w:footer="992" w:gutter="0"/>
          <w:pgNumType w:fmt="numberInDash" w:start="1"/>
          <w:cols w:space="0" w:num="1"/>
          <w:rtlGutter w:val="0"/>
          <w:docGrid w:linePitch="312" w:charSpace="0"/>
        </w:sectPr>
      </w:pPr>
    </w:p>
    <w:bookmarkEnd w:id="1"/>
    <w:sdt>
      <w:sdtPr>
        <w:rPr>
          <w:rFonts w:ascii="宋体" w:hAnsi="宋体" w:eastAsia="宋体" w:cs="Times New Roman"/>
          <w:color w:val="auto"/>
          <w:kern w:val="2"/>
          <w:sz w:val="21"/>
          <w:szCs w:val="24"/>
          <w:highlight w:val="none"/>
          <w:lang w:val="en-US" w:eastAsia="zh-CN" w:bidi="ar-SA"/>
        </w:rPr>
        <w:id w:val="14747984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42332E5">
          <w:pPr>
            <w:spacing w:before="0" w:beforeLines="0" w:after="0" w:afterLines="0" w:line="48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168C75E8">
          <w:pPr>
            <w:pStyle w:val="353"/>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\u </w:instrText>
          </w:r>
          <w:r>
            <w:rPr>
              <w:rFonts w:ascii="宋体" w:hAnsi="宋体"/>
              <w:color w:val="auto"/>
              <w:sz w:val="28"/>
              <w:szCs w:val="28"/>
              <w:highlight w:val="none"/>
            </w:rPr>
            <w:fldChar w:fldCharType="separate"/>
          </w:r>
        </w:p>
        <w:p w14:paraId="6ACE0A2B">
          <w:pPr>
            <w:pStyle w:val="353"/>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_Toc26562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 xml:space="preserve">第一章  </w:t>
          </w:r>
          <w:r>
            <w:rPr>
              <w:rFonts w:hint="eastAsia" w:ascii="宋体" w:hAnsi="宋体"/>
              <w:snapToGrid w:val="0"/>
              <w:color w:val="auto"/>
              <w:kern w:val="0"/>
              <w:sz w:val="28"/>
              <w:szCs w:val="28"/>
              <w:highlight w:val="none"/>
              <w:lang w:val="en-US" w:eastAsia="zh-CN"/>
            </w:rPr>
            <w:t>招标</w:t>
          </w:r>
          <w:r>
            <w:rPr>
              <w:rFonts w:ascii="宋体" w:hAnsi="宋体"/>
              <w:snapToGrid w:val="0"/>
              <w:color w:val="auto"/>
              <w:kern w:val="0"/>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_Toc26562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宋体" w:hAnsi="宋体"/>
              <w:color w:val="auto"/>
              <w:sz w:val="28"/>
              <w:szCs w:val="28"/>
              <w:highlight w:val="none"/>
            </w:rPr>
            <w:fldChar w:fldCharType="end"/>
          </w:r>
        </w:p>
        <w:p w14:paraId="6B9DE2A8">
          <w:pPr>
            <w:pStyle w:val="353"/>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_Toc1733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_Toc1733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ascii="宋体" w:hAnsi="宋体"/>
              <w:color w:val="auto"/>
              <w:sz w:val="28"/>
              <w:szCs w:val="28"/>
              <w:highlight w:val="none"/>
            </w:rPr>
            <w:fldChar w:fldCharType="end"/>
          </w:r>
        </w:p>
        <w:p w14:paraId="0DD2FAE6">
          <w:pPr>
            <w:pStyle w:val="353"/>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_Toc26140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 xml:space="preserve">第三章 </w:t>
          </w:r>
          <w:r>
            <w:rPr>
              <w:rFonts w:hint="eastAsia" w:ascii="宋体" w:hAnsi="宋体"/>
              <w:snapToGrid w:val="0"/>
              <w:color w:val="auto"/>
              <w:kern w:val="0"/>
              <w:sz w:val="28"/>
              <w:szCs w:val="28"/>
              <w:highlight w:val="none"/>
            </w:rPr>
            <w:t xml:space="preserve"> </w:t>
          </w:r>
          <w:r>
            <w:rPr>
              <w:rFonts w:ascii="宋体" w:hAnsi="宋体"/>
              <w:snapToGrid w:val="0"/>
              <w:color w:val="auto"/>
              <w:kern w:val="0"/>
              <w:sz w:val="28"/>
              <w:szCs w:val="28"/>
              <w:highlight w:val="none"/>
            </w:rPr>
            <w:t>评标办法（</w:t>
          </w:r>
          <w:r>
            <w:rPr>
              <w:rFonts w:hint="eastAsia" w:ascii="宋体" w:hAnsi="宋体"/>
              <w:snapToGrid w:val="0"/>
              <w:color w:val="auto"/>
              <w:kern w:val="0"/>
              <w:sz w:val="28"/>
              <w:szCs w:val="28"/>
              <w:highlight w:val="none"/>
            </w:rPr>
            <w:t>经评审的最低投标价法</w:t>
          </w:r>
          <w:r>
            <w:rPr>
              <w:rFonts w:ascii="宋体" w:hAnsi="宋体"/>
              <w:snapToGrid w:val="0"/>
              <w:color w:val="auto"/>
              <w:kern w:val="0"/>
              <w:sz w:val="28"/>
              <w:szCs w:val="28"/>
              <w:highlight w:val="none"/>
            </w:rPr>
            <w:t>）</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_Toc26140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ascii="宋体" w:hAnsi="宋体"/>
              <w:color w:val="auto"/>
              <w:sz w:val="28"/>
              <w:szCs w:val="28"/>
              <w:highlight w:val="none"/>
            </w:rPr>
            <w:fldChar w:fldCharType="end"/>
          </w:r>
        </w:p>
        <w:p w14:paraId="0AA574D1">
          <w:pPr>
            <w:pStyle w:val="353"/>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_Toc20627 </w:instrText>
          </w:r>
          <w:r>
            <w:rPr>
              <w:rFonts w:ascii="宋体" w:hAnsi="宋体"/>
              <w:color w:val="auto"/>
              <w:sz w:val="28"/>
              <w:szCs w:val="28"/>
              <w:highlight w:val="none"/>
            </w:rPr>
            <w:fldChar w:fldCharType="separate"/>
          </w:r>
          <w:r>
            <w:rPr>
              <w:rFonts w:hint="eastAsia" w:ascii="宋体" w:hAnsi="宋体"/>
              <w:color w:val="auto"/>
              <w:kern w:val="0"/>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_Toc20627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rFonts w:ascii="宋体" w:hAnsi="宋体"/>
              <w:color w:val="auto"/>
              <w:sz w:val="28"/>
              <w:szCs w:val="28"/>
              <w:highlight w:val="none"/>
            </w:rPr>
            <w:fldChar w:fldCharType="end"/>
          </w:r>
        </w:p>
        <w:p w14:paraId="214D7C53">
          <w:pPr>
            <w:pStyle w:val="353"/>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_Toc14759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第五章  发包人要求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_Toc14759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rFonts w:ascii="宋体" w:hAnsi="宋体"/>
              <w:color w:val="auto"/>
              <w:sz w:val="28"/>
              <w:szCs w:val="28"/>
              <w:highlight w:val="none"/>
            </w:rPr>
            <w:fldChar w:fldCharType="end"/>
          </w:r>
        </w:p>
        <w:p w14:paraId="61DDBD00">
          <w:pPr>
            <w:pStyle w:val="353"/>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_Toc30596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_Toc30596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rFonts w:ascii="宋体" w:hAnsi="宋体"/>
              <w:color w:val="auto"/>
              <w:sz w:val="28"/>
              <w:szCs w:val="28"/>
              <w:highlight w:val="none"/>
            </w:rPr>
            <w:fldChar w:fldCharType="end"/>
          </w:r>
        </w:p>
        <w:p w14:paraId="65EB81A4">
          <w:pPr>
            <w:spacing w:line="480" w:lineRule="auto"/>
            <w:rPr>
              <w:rFonts w:ascii="宋体" w:hAnsi="宋体"/>
              <w:color w:val="auto"/>
              <w:highlight w:val="none"/>
            </w:rPr>
          </w:pPr>
          <w:r>
            <w:rPr>
              <w:rFonts w:ascii="宋体" w:hAnsi="宋体"/>
              <w:color w:val="auto"/>
              <w:sz w:val="32"/>
              <w:szCs w:val="40"/>
              <w:highlight w:val="none"/>
            </w:rPr>
            <w:fldChar w:fldCharType="end"/>
          </w:r>
        </w:p>
      </w:sdtContent>
    </w:sdt>
    <w:bookmarkEnd w:id="0"/>
    <w:p w14:paraId="6487177D">
      <w:pPr>
        <w:spacing w:line="20" w:lineRule="exact"/>
        <w:rPr>
          <w:rFonts w:ascii="宋体" w:hAnsi="宋体"/>
          <w:color w:val="auto"/>
          <w:highlight w:val="none"/>
        </w:rPr>
      </w:pPr>
      <w:bookmarkStart w:id="8" w:name="_Toc430530414"/>
    </w:p>
    <w:p w14:paraId="27DEA3B6">
      <w:pPr>
        <w:spacing w:line="20" w:lineRule="exact"/>
        <w:jc w:val="left"/>
        <w:rPr>
          <w:rFonts w:ascii="宋体" w:hAnsi="宋体"/>
          <w:color w:val="auto"/>
          <w:highlight w:val="none"/>
        </w:rPr>
        <w:sectPr>
          <w:headerReference r:id="rId5" w:type="default"/>
          <w:footerReference r:id="rId6" w:type="default"/>
          <w:pgSz w:w="11905" w:h="16838"/>
          <w:pgMar w:top="1304" w:right="1134" w:bottom="1304" w:left="1304" w:header="851" w:footer="992" w:gutter="0"/>
          <w:pgNumType w:fmt="numberInDash" w:start="1"/>
          <w:cols w:space="0" w:num="1"/>
          <w:rtlGutter w:val="0"/>
          <w:docGrid w:linePitch="312" w:charSpace="0"/>
        </w:sectPr>
      </w:pPr>
    </w:p>
    <w:bookmarkEnd w:id="8"/>
    <w:p w14:paraId="3929ED8F">
      <w:pPr>
        <w:spacing w:line="360" w:lineRule="auto"/>
        <w:rPr>
          <w:rFonts w:ascii="宋体" w:hAnsi="宋体"/>
          <w:color w:val="auto"/>
          <w:highlight w:val="none"/>
        </w:rPr>
      </w:pPr>
    </w:p>
    <w:p w14:paraId="23B72372">
      <w:pPr>
        <w:pStyle w:val="4"/>
        <w:spacing w:before="0" w:after="0" w:line="480" w:lineRule="auto"/>
        <w:jc w:val="center"/>
        <w:rPr>
          <w:rFonts w:ascii="宋体" w:hAnsi="宋体"/>
          <w:color w:val="auto"/>
          <w:sz w:val="52"/>
          <w:szCs w:val="52"/>
          <w:highlight w:val="none"/>
        </w:rPr>
      </w:pPr>
      <w:bookmarkStart w:id="9" w:name="_Toc509218690"/>
      <w:bookmarkStart w:id="10" w:name="_Toc32060"/>
      <w:bookmarkStart w:id="11" w:name="_Toc9815"/>
      <w:r>
        <w:rPr>
          <w:rFonts w:hint="eastAsia" w:ascii="宋体" w:hAnsi="宋体"/>
          <w:color w:val="auto"/>
          <w:sz w:val="52"/>
          <w:szCs w:val="52"/>
          <w:highlight w:val="none"/>
        </w:rPr>
        <w:t>第 一 卷</w:t>
      </w:r>
      <w:bookmarkEnd w:id="9"/>
      <w:bookmarkEnd w:id="10"/>
      <w:bookmarkEnd w:id="11"/>
    </w:p>
    <w:p w14:paraId="597D4E02">
      <w:pPr>
        <w:spacing w:line="200" w:lineRule="exact"/>
        <w:rPr>
          <w:rFonts w:ascii="宋体" w:hAnsi="宋体"/>
          <w:color w:val="auto"/>
          <w:highlight w:val="none"/>
        </w:rPr>
      </w:pPr>
      <w:r>
        <w:rPr>
          <w:rFonts w:ascii="宋体" w:hAnsi="宋体"/>
          <w:color w:val="auto"/>
          <w:highlight w:val="none"/>
        </w:rPr>
        <w:br w:type="page"/>
      </w:r>
    </w:p>
    <w:p w14:paraId="73B91EF5">
      <w:pPr>
        <w:pStyle w:val="4"/>
        <w:spacing w:line="360" w:lineRule="auto"/>
        <w:jc w:val="center"/>
        <w:rPr>
          <w:rFonts w:ascii="宋体" w:hAnsi="宋体"/>
          <w:snapToGrid w:val="0"/>
          <w:color w:val="auto"/>
          <w:kern w:val="0"/>
          <w:highlight w:val="none"/>
        </w:rPr>
      </w:pPr>
      <w:bookmarkStart w:id="12" w:name="_Toc509218691"/>
      <w:bookmarkStart w:id="13" w:name="_Toc287607727"/>
      <w:bookmarkStart w:id="14" w:name="_Toc25965"/>
      <w:bookmarkStart w:id="15" w:name="_Toc224103298"/>
      <w:bookmarkStart w:id="16" w:name="_Toc430530415"/>
      <w:bookmarkStart w:id="17" w:name="_Toc26562"/>
      <w:bookmarkStart w:id="18" w:name="_Toc287620666"/>
      <w:bookmarkStart w:id="19" w:name="_Toc277082535"/>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招标</w:t>
      </w:r>
      <w:r>
        <w:rPr>
          <w:rFonts w:ascii="宋体" w:hAnsi="宋体"/>
          <w:snapToGrid w:val="0"/>
          <w:color w:val="auto"/>
          <w:kern w:val="0"/>
          <w:highlight w:val="none"/>
        </w:rPr>
        <w:t>公告</w:t>
      </w:r>
      <w:bookmarkEnd w:id="12"/>
      <w:bookmarkEnd w:id="13"/>
      <w:bookmarkEnd w:id="14"/>
      <w:bookmarkEnd w:id="15"/>
      <w:bookmarkEnd w:id="16"/>
      <w:bookmarkEnd w:id="17"/>
      <w:bookmarkEnd w:id="18"/>
      <w:bookmarkEnd w:id="19"/>
    </w:p>
    <w:p w14:paraId="6220E3E5">
      <w:pPr>
        <w:autoSpaceDE w:val="0"/>
        <w:autoSpaceDN w:val="0"/>
        <w:adjustRightInd w:val="0"/>
        <w:snapToGrid w:val="0"/>
        <w:spacing w:line="360" w:lineRule="auto"/>
        <w:jc w:val="center"/>
        <w:outlineLvl w:val="2"/>
        <w:rPr>
          <w:rFonts w:hint="eastAsia" w:ascii="宋体"/>
          <w:b/>
          <w:color w:val="auto"/>
          <w:kern w:val="10"/>
          <w:sz w:val="28"/>
          <w:szCs w:val="28"/>
          <w:highlight w:val="none"/>
          <w:lang w:eastAsia="zh-CN"/>
        </w:rPr>
      </w:pPr>
      <w:bookmarkStart w:id="20" w:name="_Toc20918"/>
      <w:r>
        <w:rPr>
          <w:rFonts w:hint="eastAsia" w:ascii="宋体"/>
          <w:b/>
          <w:color w:val="auto"/>
          <w:kern w:val="10"/>
          <w:sz w:val="28"/>
          <w:szCs w:val="28"/>
          <w:highlight w:val="none"/>
          <w:lang w:eastAsia="zh-CN"/>
        </w:rPr>
        <w:t>重庆高速公路集团有限公司集采中心2024-2025年度钢筋采购</w:t>
      </w:r>
    </w:p>
    <w:p w14:paraId="45B855D9">
      <w:pPr>
        <w:autoSpaceDE w:val="0"/>
        <w:autoSpaceDN w:val="0"/>
        <w:adjustRightInd w:val="0"/>
        <w:snapToGrid w:val="0"/>
        <w:spacing w:line="360" w:lineRule="auto"/>
        <w:jc w:val="center"/>
        <w:outlineLvl w:val="2"/>
        <w:rPr>
          <w:rFonts w:ascii="宋体" w:hAnsi="宋体"/>
          <w:b/>
          <w:bCs/>
          <w:snapToGrid w:val="0"/>
          <w:color w:val="auto"/>
          <w:kern w:val="0"/>
          <w:sz w:val="28"/>
          <w:szCs w:val="28"/>
          <w:highlight w:val="none"/>
        </w:rPr>
      </w:pPr>
      <w:r>
        <w:rPr>
          <w:rFonts w:hint="eastAsia" w:ascii="宋体" w:hAnsi="宋体"/>
          <w:b/>
          <w:bCs/>
          <w:snapToGrid w:val="0"/>
          <w:color w:val="auto"/>
          <w:w w:val="99"/>
          <w:kern w:val="0"/>
          <w:sz w:val="28"/>
          <w:szCs w:val="28"/>
          <w:highlight w:val="none"/>
          <w:lang w:val="en-US" w:eastAsia="zh-CN"/>
        </w:rPr>
        <w:t>招标</w:t>
      </w:r>
      <w:r>
        <w:rPr>
          <w:rFonts w:ascii="宋体" w:hAnsi="宋体"/>
          <w:b/>
          <w:bCs/>
          <w:snapToGrid w:val="0"/>
          <w:color w:val="auto"/>
          <w:w w:val="99"/>
          <w:kern w:val="0"/>
          <w:sz w:val="28"/>
          <w:szCs w:val="28"/>
          <w:highlight w:val="none"/>
        </w:rPr>
        <w:t>公告</w:t>
      </w:r>
      <w:bookmarkEnd w:id="20"/>
    </w:p>
    <w:p w14:paraId="032119C9">
      <w:pPr>
        <w:pStyle w:val="5"/>
        <w:spacing w:before="100" w:after="100" w:line="460" w:lineRule="exact"/>
        <w:rPr>
          <w:rFonts w:ascii="宋体" w:hAnsi="宋体"/>
          <w:snapToGrid w:val="0"/>
          <w:color w:val="auto"/>
          <w:sz w:val="28"/>
          <w:szCs w:val="28"/>
          <w:highlight w:val="none"/>
        </w:rPr>
      </w:pPr>
      <w:bookmarkStart w:id="21" w:name="_Toc224103299"/>
      <w:bookmarkStart w:id="22" w:name="_Toc277082536"/>
      <w:bookmarkStart w:id="23" w:name="_Toc2350"/>
      <w:bookmarkStart w:id="24" w:name="_Toc200359427"/>
      <w:bookmarkStart w:id="25" w:name="_Toc287620667"/>
      <w:bookmarkStart w:id="26" w:name="_Toc509218692"/>
      <w:bookmarkStart w:id="27" w:name="_Toc200359238"/>
      <w:bookmarkStart w:id="28" w:name="_Toc430530416"/>
      <w:bookmarkStart w:id="29" w:name="_Toc28760772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条件</w:t>
      </w:r>
      <w:bookmarkEnd w:id="21"/>
      <w:bookmarkEnd w:id="22"/>
      <w:bookmarkEnd w:id="23"/>
      <w:bookmarkEnd w:id="24"/>
      <w:bookmarkEnd w:id="25"/>
      <w:bookmarkEnd w:id="26"/>
      <w:bookmarkEnd w:id="27"/>
      <w:bookmarkEnd w:id="28"/>
      <w:bookmarkEnd w:id="29"/>
    </w:p>
    <w:p w14:paraId="3E3C7560">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重庆高速公路集团有限公司集采中心2024-2025年度钢筋采购</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人为</w:t>
      </w:r>
      <w:r>
        <w:rPr>
          <w:rFonts w:hint="eastAsia" w:ascii="宋体" w:hAnsi="宋体"/>
          <w:snapToGrid w:val="0"/>
          <w:color w:val="auto"/>
          <w:kern w:val="0"/>
          <w:szCs w:val="21"/>
          <w:highlight w:val="none"/>
          <w:u w:val="single"/>
          <w:lang w:eastAsia="zh-CN"/>
        </w:rPr>
        <w:t>重庆高速资产经营管理有限公司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招标</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none"/>
          <w:lang w:val="en-US" w:eastAsia="zh-CN"/>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招标</w:t>
      </w:r>
      <w:r>
        <w:rPr>
          <w:rFonts w:ascii="宋体" w:hAnsi="宋体"/>
          <w:snapToGrid w:val="0"/>
          <w:color w:val="auto"/>
          <w:kern w:val="0"/>
          <w:position w:val="-2"/>
          <w:szCs w:val="21"/>
          <w:highlight w:val="none"/>
        </w:rPr>
        <w:t>。</w:t>
      </w:r>
    </w:p>
    <w:p w14:paraId="43BD695F">
      <w:pPr>
        <w:pStyle w:val="5"/>
        <w:spacing w:before="100" w:after="100" w:line="460" w:lineRule="exact"/>
        <w:rPr>
          <w:rFonts w:ascii="宋体" w:hAnsi="宋体"/>
          <w:snapToGrid w:val="0"/>
          <w:color w:val="auto"/>
          <w:sz w:val="28"/>
          <w:szCs w:val="28"/>
          <w:highlight w:val="none"/>
        </w:rPr>
      </w:pPr>
      <w:bookmarkStart w:id="30" w:name="_Toc277082537"/>
      <w:bookmarkStart w:id="31" w:name="_Toc509218693"/>
      <w:bookmarkStart w:id="32" w:name="_Toc287607729"/>
      <w:bookmarkStart w:id="33" w:name="_Toc17146"/>
      <w:bookmarkStart w:id="34" w:name="_Toc287620668"/>
      <w:bookmarkStart w:id="35" w:name="_Toc200359239"/>
      <w:bookmarkStart w:id="36" w:name="_Toc224103300"/>
      <w:bookmarkStart w:id="37" w:name="_Toc430530417"/>
      <w:bookmarkStart w:id="38" w:name="_Toc2003594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范围</w:t>
      </w:r>
      <w:bookmarkEnd w:id="30"/>
      <w:bookmarkEnd w:id="31"/>
      <w:bookmarkEnd w:id="32"/>
      <w:bookmarkEnd w:id="33"/>
      <w:bookmarkEnd w:id="34"/>
      <w:bookmarkEnd w:id="35"/>
      <w:bookmarkEnd w:id="36"/>
      <w:bookmarkEnd w:id="37"/>
      <w:bookmarkEnd w:id="38"/>
    </w:p>
    <w:p w14:paraId="3F40684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重庆市</w:t>
      </w:r>
      <w:r>
        <w:rPr>
          <w:rFonts w:hint="eastAsia" w:ascii="宋体" w:hAnsi="宋体"/>
          <w:snapToGrid w:val="0"/>
          <w:color w:val="auto"/>
          <w:kern w:val="0"/>
          <w:szCs w:val="21"/>
          <w:highlight w:val="none"/>
          <w:u w:val="single"/>
        </w:rPr>
        <w:t xml:space="preserve"> </w:t>
      </w:r>
    </w:p>
    <w:p w14:paraId="22B6B6E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此次招标涉及</w:t>
      </w:r>
      <w:r>
        <w:rPr>
          <w:rFonts w:hint="eastAsia" w:ascii="宋体" w:hAnsi="宋体" w:eastAsia="宋体" w:cs="Times New Roman"/>
          <w:b w:val="0"/>
          <w:snapToGrid w:val="0"/>
          <w:color w:val="auto"/>
          <w:kern w:val="0"/>
          <w:sz w:val="21"/>
          <w:szCs w:val="21"/>
          <w:highlight w:val="none"/>
          <w:u w:val="single"/>
          <w:lang w:val="en-US" w:eastAsia="zh-CN" w:bidi="ar-SA"/>
        </w:rPr>
        <w:t>成渝</w:t>
      </w:r>
      <w:r>
        <w:rPr>
          <w:rFonts w:hint="eastAsia" w:ascii="宋体" w:hAnsi="宋体" w:cs="Times New Roman"/>
          <w:b w:val="0"/>
          <w:snapToGrid w:val="0"/>
          <w:color w:val="auto"/>
          <w:kern w:val="0"/>
          <w:sz w:val="21"/>
          <w:szCs w:val="21"/>
          <w:highlight w:val="none"/>
          <w:u w:val="single"/>
          <w:lang w:val="en-US" w:eastAsia="zh-CN" w:bidi="ar-SA"/>
        </w:rPr>
        <w:t>扩能</w:t>
      </w:r>
      <w:r>
        <w:rPr>
          <w:rFonts w:hint="eastAsia" w:ascii="宋体" w:hAnsi="宋体" w:eastAsia="宋体" w:cs="Times New Roman"/>
          <w:b w:val="0"/>
          <w:snapToGrid w:val="0"/>
          <w:color w:val="auto"/>
          <w:kern w:val="0"/>
          <w:sz w:val="21"/>
          <w:szCs w:val="21"/>
          <w:highlight w:val="none"/>
          <w:u w:val="single"/>
          <w:lang w:val="en-US" w:eastAsia="zh-CN" w:bidi="ar-SA"/>
        </w:rPr>
        <w:t>项目、</w:t>
      </w:r>
      <w:r>
        <w:rPr>
          <w:rFonts w:hint="eastAsia" w:ascii="宋体" w:hAnsi="宋体" w:eastAsia="宋体" w:cs="Times New Roman"/>
          <w:i w:val="0"/>
          <w:iCs w:val="0"/>
          <w:snapToGrid w:val="0"/>
          <w:color w:val="auto"/>
          <w:kern w:val="0"/>
          <w:sz w:val="21"/>
          <w:szCs w:val="21"/>
          <w:highlight w:val="none"/>
          <w:u w:val="single"/>
          <w:lang w:val="en-US" w:eastAsia="zh-CN" w:bidi="ar"/>
        </w:rPr>
        <w:t>垫丰武高速</w:t>
      </w:r>
      <w:r>
        <w:rPr>
          <w:rFonts w:hint="eastAsia" w:ascii="宋体" w:hAnsi="宋体" w:cs="Times New Roman"/>
          <w:b w:val="0"/>
          <w:snapToGrid w:val="0"/>
          <w:color w:val="auto"/>
          <w:kern w:val="0"/>
          <w:sz w:val="21"/>
          <w:szCs w:val="21"/>
          <w:highlight w:val="none"/>
          <w:u w:val="single"/>
          <w:lang w:val="en-US" w:eastAsia="zh-CN" w:bidi="ar-SA"/>
        </w:rPr>
        <w:t>项目、</w:t>
      </w:r>
      <w:r>
        <w:rPr>
          <w:rFonts w:hint="eastAsia" w:ascii="宋体" w:hAnsi="宋体" w:eastAsia="宋体" w:cs="Times New Roman"/>
          <w:i w:val="0"/>
          <w:iCs w:val="0"/>
          <w:snapToGrid w:val="0"/>
          <w:color w:val="auto"/>
          <w:kern w:val="0"/>
          <w:sz w:val="21"/>
          <w:szCs w:val="21"/>
          <w:highlight w:val="none"/>
          <w:u w:val="single"/>
          <w:lang w:val="en-US" w:eastAsia="zh-CN" w:bidi="ar"/>
        </w:rPr>
        <w:t>白马航电枢纽二期</w:t>
      </w:r>
      <w:r>
        <w:rPr>
          <w:rFonts w:hint="eastAsia" w:ascii="宋体" w:hAnsi="宋体" w:cs="Times New Roman"/>
          <w:i w:val="0"/>
          <w:iCs w:val="0"/>
          <w:snapToGrid w:val="0"/>
          <w:color w:val="auto"/>
          <w:kern w:val="0"/>
          <w:sz w:val="21"/>
          <w:szCs w:val="21"/>
          <w:highlight w:val="none"/>
          <w:u w:val="single"/>
          <w:lang w:val="en-US" w:eastAsia="zh-CN" w:bidi="ar"/>
        </w:rPr>
        <w:t>项目等</w:t>
      </w:r>
      <w:r>
        <w:rPr>
          <w:rFonts w:hint="eastAsia" w:ascii="宋体" w:hAnsi="宋体" w:eastAsia="宋体" w:cs="Times New Roman"/>
          <w:i w:val="0"/>
          <w:iCs w:val="0"/>
          <w:snapToGrid w:val="0"/>
          <w:color w:val="auto"/>
          <w:kern w:val="0"/>
          <w:sz w:val="21"/>
          <w:szCs w:val="21"/>
          <w:highlight w:val="none"/>
          <w:u w:val="single"/>
          <w:lang w:val="en-US" w:eastAsia="zh-CN" w:bidi="ar"/>
        </w:rPr>
        <w:t>重庆主城区域项目</w:t>
      </w:r>
      <w:r>
        <w:rPr>
          <w:rFonts w:hint="eastAsia" w:ascii="宋体" w:hAnsi="宋体"/>
          <w:snapToGrid w:val="0"/>
          <w:color w:val="auto"/>
          <w:kern w:val="0"/>
          <w:szCs w:val="21"/>
          <w:highlight w:val="none"/>
          <w:u w:val="single"/>
          <w:lang w:val="en-US" w:eastAsia="zh-CN"/>
        </w:rPr>
        <w:t>。</w:t>
      </w:r>
    </w:p>
    <w:p w14:paraId="288F9B2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auto"/>
          <w:spacing w:val="0"/>
          <w:sz w:val="21"/>
          <w:szCs w:val="21"/>
          <w:highlight w:val="none"/>
          <w:u w:val="single"/>
          <w:shd w:val="clear" w:fill="FFFFFF"/>
          <w:lang w:eastAsia="zh-CN"/>
        </w:rPr>
      </w:pPr>
      <w:r>
        <w:rPr>
          <w:rFonts w:hint="eastAsia" w:ascii="宋体" w:hAnsi="宋体" w:eastAsia="宋体" w:cs="Times New Roman"/>
          <w:snapToGrid w:val="0"/>
          <w:color w:val="auto"/>
          <w:kern w:val="0"/>
          <w:szCs w:val="21"/>
          <w:highlight w:val="none"/>
        </w:rPr>
        <w:t>2.3 本次</w:t>
      </w:r>
      <w:r>
        <w:rPr>
          <w:rFonts w:hint="eastAsia" w:ascii="宋体" w:hAnsi="宋体" w:cs="Times New Roman"/>
          <w:snapToGrid w:val="0"/>
          <w:color w:val="auto"/>
          <w:kern w:val="0"/>
          <w:szCs w:val="21"/>
          <w:highlight w:val="none"/>
          <w:lang w:eastAsia="zh-CN"/>
        </w:rPr>
        <w:t>招标</w:t>
      </w:r>
      <w:r>
        <w:rPr>
          <w:rFonts w:hint="eastAsia" w:ascii="宋体" w:hAnsi="宋体" w:eastAsia="宋体" w:cs="Times New Roman"/>
          <w:snapToGrid w:val="0"/>
          <w:color w:val="auto"/>
          <w:kern w:val="0"/>
          <w:szCs w:val="21"/>
          <w:highlight w:val="none"/>
        </w:rPr>
        <w:t xml:space="preserve">项目合同估算金额： </w:t>
      </w:r>
      <w:r>
        <w:rPr>
          <w:rFonts w:hint="eastAsia" w:ascii="宋体" w:hAnsi="宋体" w:eastAsia="宋体" w:cs="宋体"/>
          <w:i w:val="0"/>
          <w:iCs w:val="0"/>
          <w:caps w:val="0"/>
          <w:color w:val="auto"/>
          <w:spacing w:val="0"/>
          <w:sz w:val="21"/>
          <w:szCs w:val="21"/>
          <w:highlight w:val="none"/>
          <w:u w:val="single"/>
          <w:shd w:val="clear" w:fill="FFFFFF"/>
        </w:rPr>
        <w:t>约</w:t>
      </w:r>
      <w:r>
        <w:rPr>
          <w:rFonts w:hint="eastAsia" w:ascii="宋体" w:hAnsi="宋体" w:cs="宋体"/>
          <w:i w:val="0"/>
          <w:iCs w:val="0"/>
          <w:caps w:val="0"/>
          <w:color w:val="auto"/>
          <w:spacing w:val="0"/>
          <w:sz w:val="21"/>
          <w:szCs w:val="21"/>
          <w:highlight w:val="none"/>
          <w:u w:val="single"/>
          <w:shd w:val="clear" w:fill="FFFFFF"/>
          <w:lang w:val="en-US" w:eastAsia="zh-CN"/>
        </w:rPr>
        <w:t xml:space="preserve"> 46亿</w:t>
      </w:r>
      <w:r>
        <w:rPr>
          <w:rFonts w:hint="eastAsia" w:ascii="宋体" w:hAnsi="宋体" w:eastAsia="宋体" w:cs="宋体"/>
          <w:i w:val="0"/>
          <w:iCs w:val="0"/>
          <w:caps w:val="0"/>
          <w:color w:val="auto"/>
          <w:spacing w:val="0"/>
          <w:sz w:val="21"/>
          <w:szCs w:val="21"/>
          <w:highlight w:val="none"/>
          <w:u w:val="single"/>
          <w:shd w:val="clear" w:fill="FFFFFF"/>
        </w:rPr>
        <w:t xml:space="preserve">元 </w:t>
      </w:r>
      <w:r>
        <w:rPr>
          <w:rFonts w:hint="eastAsia" w:ascii="宋体" w:hAnsi="宋体" w:eastAsia="宋体" w:cs="宋体"/>
          <w:i w:val="0"/>
          <w:iCs w:val="0"/>
          <w:caps w:val="0"/>
          <w:color w:val="auto"/>
          <w:spacing w:val="0"/>
          <w:sz w:val="21"/>
          <w:szCs w:val="21"/>
          <w:highlight w:val="none"/>
          <w:u w:val="single"/>
          <w:shd w:val="clear" w:fill="FFFFFF"/>
          <w:lang w:eastAsia="zh-CN"/>
        </w:rPr>
        <w:t>。</w:t>
      </w:r>
    </w:p>
    <w:p w14:paraId="0980DFF0">
      <w:pPr>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ascii="宋体" w:hAnsi="宋体" w:eastAsia="宋体" w:cs="Times New Roman"/>
          <w:snapToGrid w:val="0"/>
          <w:color w:val="auto"/>
          <w:kern w:val="0"/>
          <w:szCs w:val="21"/>
          <w:highlight w:val="none"/>
        </w:rPr>
        <w:t xml:space="preserve">2.4 </w:t>
      </w:r>
      <w:r>
        <w:rPr>
          <w:rFonts w:hint="eastAsia" w:ascii="宋体" w:hAnsi="宋体" w:cs="Times New Roman"/>
          <w:snapToGrid w:val="0"/>
          <w:color w:val="auto"/>
          <w:kern w:val="0"/>
          <w:szCs w:val="21"/>
          <w:highlight w:val="none"/>
          <w:lang w:eastAsia="zh-CN"/>
        </w:rPr>
        <w:t>招标</w:t>
      </w:r>
      <w:r>
        <w:rPr>
          <w:rFonts w:hint="eastAsia" w:ascii="宋体" w:hAnsi="宋体" w:eastAsia="宋体" w:cs="Times New Roman"/>
          <w:snapToGrid w:val="0"/>
          <w:color w:val="auto"/>
          <w:kern w:val="0"/>
          <w:szCs w:val="21"/>
          <w:highlight w:val="none"/>
        </w:rPr>
        <w:t>范围：</w:t>
      </w:r>
    </w:p>
    <w:tbl>
      <w:tblPr>
        <w:tblStyle w:val="50"/>
        <w:tblW w:w="97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524"/>
        <w:gridCol w:w="1063"/>
        <w:gridCol w:w="1097"/>
        <w:gridCol w:w="1032"/>
        <w:gridCol w:w="703"/>
        <w:gridCol w:w="637"/>
        <w:gridCol w:w="675"/>
        <w:gridCol w:w="1069"/>
        <w:gridCol w:w="1097"/>
      </w:tblGrid>
      <w:tr w14:paraId="441E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C9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包件</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4D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项目名称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1C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8" w:righ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材料</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BC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规格型号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94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暂定数</w:t>
            </w:r>
          </w:p>
          <w:p w14:paraId="78B739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量（吨）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A5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暂定</w:t>
            </w:r>
            <w:r>
              <w:rPr>
                <w:rFonts w:hint="eastAsia" w:ascii="宋体" w:hAnsi="宋体" w:cs="宋体"/>
                <w:i w:val="0"/>
                <w:iCs w:val="0"/>
                <w:color w:val="auto"/>
                <w:kern w:val="0"/>
                <w:sz w:val="16"/>
                <w:szCs w:val="16"/>
                <w:highlight w:val="none"/>
                <w:u w:val="none"/>
                <w:lang w:val="en-US" w:eastAsia="zh-CN" w:bidi="ar"/>
              </w:rPr>
              <w:t>基准</w:t>
            </w:r>
            <w:r>
              <w:rPr>
                <w:rFonts w:hint="eastAsia" w:ascii="宋体" w:hAnsi="宋体" w:eastAsia="宋体" w:cs="宋体"/>
                <w:i w:val="0"/>
                <w:iCs w:val="0"/>
                <w:color w:val="auto"/>
                <w:kern w:val="0"/>
                <w:sz w:val="16"/>
                <w:szCs w:val="16"/>
                <w:highlight w:val="none"/>
                <w:u w:val="none"/>
                <w:lang w:val="en-US" w:eastAsia="zh-CN" w:bidi="ar"/>
              </w:rPr>
              <w:t>网价</w:t>
            </w:r>
            <w:r>
              <w:rPr>
                <w:rFonts w:hint="eastAsia" w:ascii="宋体" w:hAnsi="宋体" w:cs="宋体"/>
                <w:i w:val="0"/>
                <w:iCs w:val="0"/>
                <w:color w:val="auto"/>
                <w:kern w:val="0"/>
                <w:sz w:val="16"/>
                <w:szCs w:val="16"/>
                <w:highlight w:val="none"/>
                <w:u w:val="none"/>
                <w:lang w:val="en-US" w:eastAsia="zh-CN" w:bidi="ar"/>
              </w:rPr>
              <w:t>（元/吨）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B</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26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综合固定费</w:t>
            </w:r>
            <w:r>
              <w:rPr>
                <w:rFonts w:hint="eastAsia" w:ascii="宋体" w:hAnsi="宋体" w:cs="宋体"/>
                <w:i w:val="0"/>
                <w:iCs w:val="0"/>
                <w:color w:val="auto"/>
                <w:kern w:val="0"/>
                <w:sz w:val="16"/>
                <w:szCs w:val="16"/>
                <w:highlight w:val="none"/>
                <w:u w:val="none"/>
                <w:lang w:val="en-US" w:eastAsia="zh-CN" w:bidi="ar"/>
              </w:rPr>
              <w:t>单价（元/吨）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C</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B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单价</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D=B+C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7A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金额</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E=A*D</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A4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区域</w:t>
            </w:r>
          </w:p>
        </w:tc>
      </w:tr>
      <w:tr w14:paraId="1164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7E181F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JC-01</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84C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垫丰武高速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（垫江段）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37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9B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C2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AC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52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D8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1B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3A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重庆垫江</w:t>
            </w:r>
          </w:p>
        </w:tc>
      </w:tr>
      <w:tr w14:paraId="7C8D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52A9EF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A7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16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37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F1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37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9C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5A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C7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02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67B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69462C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9A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710B23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7CDB39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300000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051E65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32F3E7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2AC3F5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75A837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56424D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08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200F12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JC-02</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8E4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垫丰武高速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（丰都、涪陵段）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27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74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2B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29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F0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C1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02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71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重庆丰都</w:t>
            </w:r>
          </w:p>
        </w:tc>
      </w:tr>
      <w:tr w14:paraId="1AD6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2BA951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7D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E8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31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EB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FB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36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4A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C0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73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39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171155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59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5FB5B6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0741E9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280000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7C4008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6391AA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76FB8C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5E363C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6D86E9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AB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39DCEE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JC-03</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17C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垫丰武高速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（武隆段）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95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84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B9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08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A3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CA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0E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3F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重庆武隆</w:t>
            </w:r>
          </w:p>
        </w:tc>
      </w:tr>
      <w:tr w14:paraId="39E6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21FEAE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73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B0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BF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B4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7D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E2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B0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7E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36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B3F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0F9FFC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DC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6DD40B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6154A0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260000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0A73C2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48D4E7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0834EE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0F4995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4201B5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BB4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427810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JC-04</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ADC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成渝扩能项目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（永川段）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CF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8C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4A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F2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11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41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5F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26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重庆永川</w:t>
            </w:r>
          </w:p>
        </w:tc>
      </w:tr>
      <w:tr w14:paraId="32DD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D4DF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B6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8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D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7C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E6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DA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24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9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E8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41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81A5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E6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2C4CE6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3A360F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160000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7A37A8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28BEE1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03D7DC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404979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126167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A73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589114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JC-05</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85A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成渝扩能项目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（壁山-主城段）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DE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49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5A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8A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32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DD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4C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CE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重庆永川</w:t>
            </w:r>
          </w:p>
        </w:tc>
      </w:tr>
      <w:tr w14:paraId="2FCA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AAD4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9B0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4D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52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58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0D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72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AD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49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CA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74D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D65F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7F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633FC2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4CBBBF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68000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1F6FF1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588161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7944A9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2E5085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7427C8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505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6EA9E2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JC-06</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6D0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白马航电枢纽二期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97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4A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72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C9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73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45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CB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687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重庆武隆白马镇</w:t>
            </w:r>
          </w:p>
        </w:tc>
      </w:tr>
      <w:tr w14:paraId="4CA6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EE581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961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23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BD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CA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1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FA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C6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59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84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E4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751B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B20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79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56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D7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55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F6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AC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C0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D38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AED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0B5EB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6C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70FD5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199E44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48000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370A6E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01F588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4D1797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16746B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732D78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8B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42ABB6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JC-07</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A1C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重庆主城区域项目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48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74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72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6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14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9A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06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D4D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w:t>
            </w:r>
          </w:p>
        </w:tc>
      </w:tr>
      <w:tr w14:paraId="439B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B17A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3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06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1A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C0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5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90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AB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42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B0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734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C384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CD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077785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6D3256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22500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349F50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1D5FA0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720400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3715E8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1734B2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F4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D7E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6B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成渝扩能项目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40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钢筋网片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33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8mm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A1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AE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3B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B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D7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6D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重庆永川</w:t>
            </w:r>
          </w:p>
        </w:tc>
      </w:tr>
      <w:tr w14:paraId="0580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0DF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17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D1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钢筋网片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04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8mm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87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C0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F6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AB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16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22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重庆丰都</w:t>
            </w:r>
          </w:p>
        </w:tc>
      </w:tr>
      <w:tr w14:paraId="0963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2B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35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0B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钢筋网片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52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8mm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0F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36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92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C6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6E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41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w:t>
            </w:r>
          </w:p>
        </w:tc>
      </w:tr>
      <w:tr w14:paraId="4BCC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4D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7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小计</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C9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06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13500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81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1F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7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4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02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A1C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5B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合计</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8A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50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1152000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EB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B7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0E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37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49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2B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971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1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备注：上表中暂定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网价仅作为评标过程中计算参考，实际合同执行结算时，暂定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网价以货到当日重庆地区“我的钢铁网”对应品牌对应规格型号第一次发布的信息价作为暂定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网价，有备注价时参考备注价，若对应品牌无网价时，以货到当日重庆地区“重钢、威钢、龙钢”对应规格型号的均价作为暂定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网价。以上报价均为9米钢材的报价，若需12米定尺时在结算价中上调50元/吨。</w:t>
            </w:r>
          </w:p>
        </w:tc>
      </w:tr>
    </w:tbl>
    <w:p w14:paraId="73968C4E">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2.4供货周期：</w:t>
      </w:r>
      <w:r>
        <w:rPr>
          <w:rFonts w:hint="eastAsia" w:ascii="宋体" w:hAnsi="宋体" w:cs="Times New Roman"/>
          <w:snapToGrid w:val="0"/>
          <w:color w:val="auto"/>
          <w:kern w:val="0"/>
          <w:szCs w:val="21"/>
          <w:highlight w:val="none"/>
          <w:u w:val="single"/>
          <w:lang w:bidi="ar"/>
        </w:rPr>
        <w:t>合同签订之日起至 项目竣工之日止</w:t>
      </w:r>
      <w:r>
        <w:rPr>
          <w:rFonts w:hint="eastAsia" w:ascii="宋体" w:hAnsi="宋体" w:cs="Times New Roman"/>
          <w:snapToGrid w:val="0"/>
          <w:color w:val="auto"/>
          <w:kern w:val="0"/>
          <w:szCs w:val="21"/>
          <w:highlight w:val="none"/>
          <w:u w:val="single"/>
          <w:lang w:eastAsia="zh-CN" w:bidi="ar"/>
        </w:rPr>
        <w:t>。</w:t>
      </w:r>
    </w:p>
    <w:p w14:paraId="173D225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2.5 </w:t>
      </w:r>
      <w:bookmarkStart w:id="39" w:name="_Hlk64626254"/>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rPr>
        <w:t>：</w:t>
      </w:r>
      <w:r>
        <w:rPr>
          <w:rFonts w:hint="eastAsia" w:ascii="宋体" w:hAnsi="宋体" w:eastAsia="宋体" w:cs="Times New Roman"/>
          <w:snapToGrid w:val="0"/>
          <w:color w:val="auto"/>
          <w:kern w:val="0"/>
          <w:sz w:val="21"/>
          <w:szCs w:val="21"/>
          <w:highlight w:val="none"/>
          <w:u w:val="single"/>
          <w:vertAlign w:val="baseline"/>
          <w:lang w:val="en-US" w:eastAsia="zh-CN"/>
        </w:rPr>
        <w:t>收到招标人通知后，在招标人在要求时间内完成供货。</w:t>
      </w:r>
    </w:p>
    <w:bookmarkEnd w:id="39"/>
    <w:p w14:paraId="19F930A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2.6 </w:t>
      </w:r>
      <w:r>
        <w:rPr>
          <w:rFonts w:hint="eastAsia" w:ascii="宋体" w:hAnsi="宋体"/>
          <w:snapToGrid w:val="0"/>
          <w:color w:val="auto"/>
          <w:kern w:val="0"/>
          <w:szCs w:val="21"/>
          <w:highlight w:val="none"/>
          <w:lang w:val="en-US" w:eastAsia="zh-CN"/>
        </w:rPr>
        <w:t>包件</w:t>
      </w:r>
      <w:r>
        <w:rPr>
          <w:rFonts w:hint="eastAsia" w:ascii="宋体" w:hAnsi="宋体"/>
          <w:snapToGrid w:val="0"/>
          <w:color w:val="auto"/>
          <w:kern w:val="0"/>
          <w:szCs w:val="21"/>
          <w:highlight w:val="none"/>
        </w:rPr>
        <w:t>划分：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8个</w:t>
      </w:r>
      <w:r>
        <w:rPr>
          <w:rFonts w:hint="eastAsia" w:ascii="宋体" w:hAnsi="宋体"/>
          <w:snapToGrid w:val="0"/>
          <w:color w:val="auto"/>
          <w:kern w:val="0"/>
          <w:szCs w:val="21"/>
          <w:highlight w:val="none"/>
          <w:u w:val="single"/>
        </w:rPr>
        <w:t xml:space="preserve">    </w:t>
      </w:r>
    </w:p>
    <w:p w14:paraId="2CD973B9">
      <w:pPr>
        <w:pStyle w:val="5"/>
        <w:spacing w:before="100" w:after="100" w:line="460" w:lineRule="exact"/>
        <w:rPr>
          <w:rFonts w:ascii="宋体" w:hAnsi="宋体"/>
          <w:snapToGrid w:val="0"/>
          <w:color w:val="auto"/>
          <w:sz w:val="28"/>
          <w:szCs w:val="28"/>
          <w:highlight w:val="none"/>
        </w:rPr>
      </w:pPr>
      <w:bookmarkStart w:id="40" w:name="_Toc287620669"/>
      <w:bookmarkStart w:id="41" w:name="_Toc200359240"/>
      <w:bookmarkStart w:id="42" w:name="_Toc224103301"/>
      <w:bookmarkStart w:id="43" w:name="_Toc277082538"/>
      <w:bookmarkStart w:id="44" w:name="_Toc13670"/>
      <w:bookmarkStart w:id="45" w:name="_Toc509218694"/>
      <w:bookmarkStart w:id="46" w:name="_Toc200359429"/>
      <w:bookmarkStart w:id="47" w:name="_Toc430530418"/>
      <w:bookmarkStart w:id="48" w:name="_Toc28760773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p>
    <w:p w14:paraId="4ACA354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02369D0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要求投标人</w:t>
      </w:r>
      <w:r>
        <w:rPr>
          <w:rFonts w:hint="eastAsia" w:ascii="宋体" w:hAnsi="宋体"/>
          <w:snapToGrid w:val="0"/>
          <w:color w:val="auto"/>
          <w:kern w:val="0"/>
          <w:szCs w:val="21"/>
          <w:highlight w:val="none"/>
          <w:lang w:val="en-US" w:eastAsia="zh-CN"/>
        </w:rPr>
        <w:t>同时</w:t>
      </w:r>
      <w:r>
        <w:rPr>
          <w:rFonts w:ascii="宋体" w:hAnsi="宋体"/>
          <w:snapToGrid w:val="0"/>
          <w:color w:val="auto"/>
          <w:kern w:val="0"/>
          <w:szCs w:val="21"/>
          <w:highlight w:val="none"/>
        </w:rPr>
        <w:t>具备</w:t>
      </w:r>
      <w:r>
        <w:rPr>
          <w:rFonts w:hint="eastAsia" w:ascii="宋体" w:hAnsi="宋体"/>
          <w:snapToGrid w:val="0"/>
          <w:color w:val="auto"/>
          <w:kern w:val="0"/>
          <w:szCs w:val="21"/>
          <w:highlight w:val="none"/>
        </w:rPr>
        <w:t>以下</w:t>
      </w:r>
      <w:r>
        <w:rPr>
          <w:rFonts w:hint="eastAsia" w:ascii="宋体" w:hAnsi="宋体"/>
          <w:snapToGrid w:val="0"/>
          <w:color w:val="auto"/>
          <w:kern w:val="0"/>
          <w:szCs w:val="21"/>
          <w:highlight w:val="none"/>
          <w:lang w:val="en-US" w:eastAsia="zh-CN"/>
        </w:rPr>
        <w:t>资格条件</w:t>
      </w:r>
      <w:r>
        <w:rPr>
          <w:rFonts w:hint="eastAsia" w:ascii="宋体" w:hAnsi="宋体"/>
          <w:snapToGrid w:val="0"/>
          <w:color w:val="auto"/>
          <w:kern w:val="0"/>
          <w:szCs w:val="21"/>
          <w:highlight w:val="none"/>
        </w:rPr>
        <w:t>：</w:t>
      </w:r>
    </w:p>
    <w:p w14:paraId="5C42FDE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auto"/>
          <w:spacing w:val="9"/>
          <w:sz w:val="20"/>
          <w:szCs w:val="20"/>
          <w:highlight w:val="none"/>
          <w:u w:val="single" w:color="auto"/>
          <w:lang w:eastAsia="zh-CN"/>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lang w:eastAsia="zh-CN"/>
        </w:rPr>
        <w:t>）</w:t>
      </w:r>
      <w:r>
        <w:rPr>
          <w:rFonts w:hint="eastAsia" w:ascii="宋体" w:hAnsi="宋体" w:cs="宋体"/>
          <w:color w:val="auto"/>
          <w:spacing w:val="9"/>
          <w:sz w:val="20"/>
          <w:szCs w:val="20"/>
          <w:highlight w:val="none"/>
          <w:u w:val="single" w:color="auto"/>
          <w:lang w:eastAsia="zh-CN"/>
        </w:rPr>
        <w:t>投标</w:t>
      </w:r>
      <w:r>
        <w:rPr>
          <w:rFonts w:hint="eastAsia" w:ascii="宋体" w:hAnsi="宋体" w:eastAsia="宋体" w:cs="宋体"/>
          <w:color w:val="auto"/>
          <w:spacing w:val="9"/>
          <w:sz w:val="20"/>
          <w:szCs w:val="20"/>
          <w:highlight w:val="none"/>
          <w:u w:val="single" w:color="auto"/>
        </w:rPr>
        <w:t>人须具备独立法人资格，具备有效的营业执照</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注册资本金实缴不低于1亿元</w:t>
      </w:r>
      <w:r>
        <w:rPr>
          <w:rFonts w:hint="eastAsia" w:ascii="宋体" w:hAnsi="宋体" w:eastAsia="宋体" w:cs="宋体"/>
          <w:color w:val="auto"/>
          <w:spacing w:val="9"/>
          <w:sz w:val="20"/>
          <w:szCs w:val="20"/>
          <w:highlight w:val="none"/>
          <w:u w:val="single" w:color="auto"/>
          <w:lang w:eastAsia="zh-CN"/>
        </w:rPr>
        <w:t>。</w:t>
      </w:r>
    </w:p>
    <w:p w14:paraId="7E55EA6D">
      <w:pPr>
        <w:tabs>
          <w:tab w:val="left" w:pos="3840"/>
          <w:tab w:val="left" w:pos="5300"/>
        </w:tabs>
        <w:autoSpaceDE w:val="0"/>
        <w:autoSpaceDN w:val="0"/>
        <w:adjustRightInd w:val="0"/>
        <w:snapToGrid w:val="0"/>
        <w:spacing w:line="460" w:lineRule="exact"/>
        <w:ind w:firstLine="436" w:firstLineChars="200"/>
        <w:jc w:val="left"/>
        <w:rPr>
          <w:rFonts w:hint="default" w:ascii="宋体" w:hAnsi="宋体" w:cs="宋体"/>
          <w:color w:val="auto"/>
          <w:spacing w:val="9"/>
          <w:sz w:val="20"/>
          <w:szCs w:val="20"/>
          <w:highlight w:val="none"/>
          <w:u w:val="single" w:color="auto"/>
          <w:lang w:val="en-US" w:eastAsia="zh-CN"/>
        </w:rPr>
      </w:pPr>
      <w:r>
        <w:rPr>
          <w:rFonts w:hint="eastAsia" w:ascii="宋体" w:hAnsi="宋体" w:eastAsia="宋体" w:cs="宋体"/>
          <w:color w:val="auto"/>
          <w:spacing w:val="9"/>
          <w:sz w:val="20"/>
          <w:szCs w:val="20"/>
          <w:highlight w:val="none"/>
          <w:u w:val="single" w:color="auto"/>
          <w:lang w:eastAsia="zh-CN"/>
        </w:rPr>
        <w:t>（</w:t>
      </w:r>
      <w:r>
        <w:rPr>
          <w:rFonts w:hint="eastAsia" w:ascii="宋体" w:hAnsi="宋体" w:eastAsia="宋体" w:cs="宋体"/>
          <w:color w:val="auto"/>
          <w:spacing w:val="9"/>
          <w:sz w:val="20"/>
          <w:szCs w:val="20"/>
          <w:highlight w:val="none"/>
          <w:u w:val="single" w:color="auto"/>
          <w:lang w:val="en-US" w:eastAsia="zh-CN"/>
        </w:rPr>
        <w:t>2</w:t>
      </w:r>
      <w:r>
        <w:rPr>
          <w:rFonts w:hint="eastAsia" w:ascii="宋体" w:hAnsi="宋体" w:eastAsia="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eastAsia="zh-CN"/>
        </w:rPr>
        <w:t>投标人为制造商</w:t>
      </w:r>
      <w:r>
        <w:rPr>
          <w:rFonts w:hint="eastAsia" w:ascii="宋体" w:hAnsi="宋体" w:cs="宋体"/>
          <w:color w:val="auto"/>
          <w:spacing w:val="9"/>
          <w:sz w:val="20"/>
          <w:szCs w:val="20"/>
          <w:highlight w:val="none"/>
          <w:u w:val="single" w:color="auto"/>
          <w:lang w:val="en-US" w:eastAsia="zh-CN"/>
        </w:rPr>
        <w:t>或</w:t>
      </w:r>
      <w:r>
        <w:rPr>
          <w:rFonts w:hint="eastAsia" w:ascii="宋体" w:hAnsi="宋体" w:cs="宋体"/>
          <w:color w:val="auto"/>
          <w:spacing w:val="9"/>
          <w:sz w:val="20"/>
          <w:szCs w:val="20"/>
          <w:highlight w:val="none"/>
          <w:u w:val="single" w:color="auto"/>
          <w:lang w:eastAsia="zh-CN"/>
        </w:rPr>
        <w:t>代理</w:t>
      </w:r>
      <w:r>
        <w:rPr>
          <w:rFonts w:hint="eastAsia" w:ascii="宋体" w:hAnsi="宋体" w:cs="宋体"/>
          <w:color w:val="auto"/>
          <w:spacing w:val="9"/>
          <w:sz w:val="20"/>
          <w:szCs w:val="20"/>
          <w:highlight w:val="none"/>
          <w:u w:val="single" w:color="auto"/>
          <w:lang w:val="en-US" w:eastAsia="zh-CN"/>
        </w:rPr>
        <w:t>商</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包括经销商、制造商下属销售子公司</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w:t>
      </w:r>
      <w:r>
        <w:rPr>
          <w:rFonts w:hint="eastAsia" w:ascii="宋体" w:hAnsi="宋体" w:cs="宋体"/>
          <w:color w:val="auto"/>
          <w:spacing w:val="9"/>
          <w:sz w:val="20"/>
          <w:szCs w:val="20"/>
          <w:highlight w:val="none"/>
          <w:u w:val="single" w:color="auto"/>
          <w:lang w:eastAsia="zh-CN"/>
        </w:rPr>
        <w:t>若代理</w:t>
      </w:r>
      <w:r>
        <w:rPr>
          <w:rFonts w:hint="eastAsia" w:ascii="宋体" w:hAnsi="宋体" w:cs="宋体"/>
          <w:color w:val="auto"/>
          <w:spacing w:val="9"/>
          <w:sz w:val="20"/>
          <w:szCs w:val="20"/>
          <w:highlight w:val="none"/>
          <w:u w:val="single" w:color="auto"/>
          <w:lang w:val="en-US" w:eastAsia="zh-CN"/>
        </w:rPr>
        <w:t>商</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包括经销商、制造商下属销售子公司</w:t>
      </w:r>
      <w:r>
        <w:rPr>
          <w:rFonts w:hint="eastAsia" w:ascii="宋体" w:hAnsi="宋体" w:cs="宋体"/>
          <w:color w:val="auto"/>
          <w:spacing w:val="9"/>
          <w:sz w:val="20"/>
          <w:szCs w:val="20"/>
          <w:highlight w:val="none"/>
          <w:u w:val="single" w:color="auto"/>
          <w:lang w:eastAsia="zh-CN"/>
        </w:rPr>
        <w:t>）投标，需提供</w:t>
      </w:r>
      <w:r>
        <w:rPr>
          <w:rFonts w:hint="eastAsia" w:ascii="宋体" w:hAnsi="宋体" w:cs="宋体"/>
          <w:color w:val="auto"/>
          <w:spacing w:val="9"/>
          <w:sz w:val="20"/>
          <w:szCs w:val="20"/>
          <w:highlight w:val="none"/>
          <w:u w:val="single" w:color="auto"/>
          <w:lang w:val="en-US" w:eastAsia="zh-CN"/>
        </w:rPr>
        <w:t>制造商</w:t>
      </w:r>
      <w:r>
        <w:rPr>
          <w:rFonts w:hint="eastAsia" w:ascii="宋体" w:hAnsi="宋体" w:cs="宋体"/>
          <w:color w:val="auto"/>
          <w:spacing w:val="9"/>
          <w:sz w:val="20"/>
          <w:szCs w:val="20"/>
          <w:highlight w:val="none"/>
          <w:u w:val="single" w:color="auto"/>
          <w:lang w:eastAsia="zh-CN"/>
        </w:rPr>
        <w:t>授权委托书。</w:t>
      </w:r>
      <w:r>
        <w:rPr>
          <w:rFonts w:hint="eastAsia" w:ascii="宋体" w:hAnsi="宋体" w:cs="宋体"/>
          <w:color w:val="auto"/>
          <w:spacing w:val="9"/>
          <w:sz w:val="20"/>
          <w:szCs w:val="20"/>
          <w:highlight w:val="none"/>
          <w:u w:val="single" w:color="auto"/>
          <w:lang w:val="en-US" w:eastAsia="zh-CN"/>
        </w:rPr>
        <w:t>制造商为钢材或金属材料的制造商。</w:t>
      </w:r>
    </w:p>
    <w:p w14:paraId="7A3E4F55">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color w:val="auto"/>
          <w:spacing w:val="9"/>
          <w:sz w:val="20"/>
          <w:szCs w:val="20"/>
          <w:highlight w:val="none"/>
          <w:u w:val="single" w:color="auto"/>
          <w:lang w:val="en-US" w:eastAsia="zh-CN"/>
        </w:rPr>
      </w:pP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3</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财务能力：2021年度、2022年度、2023年度财务状况不亏损且每年营业收入不少于10亿元（含）人民币。</w:t>
      </w:r>
    </w:p>
    <w:p w14:paraId="0A3CB239">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color w:val="auto"/>
          <w:spacing w:val="9"/>
          <w:sz w:val="20"/>
          <w:szCs w:val="20"/>
          <w:highlight w:val="none"/>
          <w:u w:val="single" w:color="auto"/>
          <w:lang w:val="en-US" w:eastAsia="zh-CN"/>
        </w:rPr>
      </w:pPr>
      <w:r>
        <w:rPr>
          <w:rFonts w:hint="eastAsia" w:ascii="宋体" w:hAnsi="宋体" w:cs="宋体"/>
          <w:color w:val="auto"/>
          <w:spacing w:val="9"/>
          <w:sz w:val="20"/>
          <w:szCs w:val="20"/>
          <w:highlight w:val="none"/>
          <w:u w:val="single" w:color="auto"/>
          <w:lang w:val="en-US" w:eastAsia="zh-CN"/>
        </w:rPr>
        <w:t>（4）业绩：2022年1月1日至投标截止日止（以合同签订时间为准）</w:t>
      </w:r>
      <w:r>
        <w:rPr>
          <w:rFonts w:hint="eastAsia" w:ascii="宋体" w:hAnsi="宋体" w:cs="宋体"/>
          <w:color w:val="auto"/>
          <w:spacing w:val="9"/>
          <w:sz w:val="20"/>
          <w:szCs w:val="20"/>
          <w:highlight w:val="none"/>
          <w:u w:val="single" w:color="auto"/>
          <w:lang w:eastAsia="zh-CN"/>
        </w:rPr>
        <w:t>，投标人具有与所投</w:t>
      </w:r>
      <w:r>
        <w:rPr>
          <w:rFonts w:hint="eastAsia" w:ascii="宋体" w:hAnsi="宋体" w:cs="宋体"/>
          <w:color w:val="auto"/>
          <w:spacing w:val="9"/>
          <w:sz w:val="20"/>
          <w:szCs w:val="20"/>
          <w:highlight w:val="none"/>
          <w:u w:val="single" w:color="auto"/>
          <w:lang w:val="en-US" w:eastAsia="zh-CN"/>
        </w:rPr>
        <w:t>包件</w:t>
      </w:r>
      <w:r>
        <w:rPr>
          <w:rFonts w:hint="eastAsia" w:ascii="宋体" w:hAnsi="宋体" w:cs="宋体"/>
          <w:color w:val="auto"/>
          <w:spacing w:val="9"/>
          <w:sz w:val="20"/>
          <w:szCs w:val="20"/>
          <w:highlight w:val="none"/>
          <w:u w:val="single" w:color="auto"/>
          <w:lang w:eastAsia="zh-CN"/>
        </w:rPr>
        <w:t>对应材料类型的3个销售合同（至少1个</w:t>
      </w:r>
      <w:r>
        <w:rPr>
          <w:rFonts w:hint="eastAsia" w:ascii="宋体" w:hAnsi="宋体" w:cs="宋体"/>
          <w:color w:val="auto"/>
          <w:spacing w:val="9"/>
          <w:sz w:val="20"/>
          <w:szCs w:val="20"/>
          <w:highlight w:val="none"/>
          <w:u w:val="single" w:color="auto"/>
          <w:lang w:val="en-US" w:eastAsia="zh-CN"/>
        </w:rPr>
        <w:t>类似项目的</w:t>
      </w:r>
      <w:r>
        <w:rPr>
          <w:rFonts w:hint="eastAsia" w:ascii="宋体" w:hAnsi="宋体" w:cs="宋体"/>
          <w:color w:val="auto"/>
          <w:spacing w:val="9"/>
          <w:sz w:val="20"/>
          <w:szCs w:val="20"/>
          <w:highlight w:val="none"/>
          <w:u w:val="single" w:color="auto"/>
          <w:lang w:eastAsia="zh-CN"/>
        </w:rPr>
        <w:t>供货合同），</w:t>
      </w:r>
      <w:r>
        <w:rPr>
          <w:rFonts w:hint="eastAsia" w:ascii="宋体" w:hAnsi="宋体" w:cs="宋体"/>
          <w:color w:val="auto"/>
          <w:spacing w:val="9"/>
          <w:sz w:val="20"/>
          <w:szCs w:val="20"/>
          <w:highlight w:val="none"/>
          <w:u w:val="single" w:color="auto"/>
          <w:lang w:val="en-US" w:eastAsia="zh-CN"/>
        </w:rPr>
        <w:t>且</w:t>
      </w:r>
      <w:r>
        <w:rPr>
          <w:rFonts w:hint="eastAsia" w:ascii="宋体" w:hAnsi="宋体" w:cs="宋体"/>
          <w:color w:val="auto"/>
          <w:spacing w:val="9"/>
          <w:sz w:val="20"/>
          <w:szCs w:val="20"/>
          <w:highlight w:val="none"/>
          <w:u w:val="single" w:color="auto"/>
          <w:lang w:eastAsia="zh-CN"/>
        </w:rPr>
        <w:t>单个</w:t>
      </w:r>
      <w:r>
        <w:rPr>
          <w:rFonts w:hint="eastAsia" w:ascii="宋体" w:hAnsi="宋体" w:cs="宋体"/>
          <w:color w:val="auto"/>
          <w:spacing w:val="9"/>
          <w:sz w:val="20"/>
          <w:szCs w:val="20"/>
          <w:highlight w:val="none"/>
          <w:u w:val="single" w:color="auto"/>
          <w:lang w:val="en-US" w:eastAsia="zh-CN"/>
        </w:rPr>
        <w:t>销售</w:t>
      </w:r>
      <w:r>
        <w:rPr>
          <w:rFonts w:hint="eastAsia" w:ascii="宋体" w:hAnsi="宋体" w:cs="宋体"/>
          <w:color w:val="auto"/>
          <w:spacing w:val="9"/>
          <w:sz w:val="20"/>
          <w:szCs w:val="20"/>
          <w:highlight w:val="none"/>
          <w:u w:val="single" w:color="auto"/>
          <w:lang w:eastAsia="zh-CN"/>
        </w:rPr>
        <w:t>合同供货量不低于3万吨且3个</w:t>
      </w:r>
      <w:r>
        <w:rPr>
          <w:rFonts w:hint="eastAsia" w:ascii="宋体" w:hAnsi="宋体" w:cs="宋体"/>
          <w:color w:val="auto"/>
          <w:spacing w:val="9"/>
          <w:sz w:val="20"/>
          <w:szCs w:val="20"/>
          <w:highlight w:val="none"/>
          <w:u w:val="single" w:color="auto"/>
          <w:lang w:val="en-US" w:eastAsia="zh-CN"/>
        </w:rPr>
        <w:t>销售</w:t>
      </w:r>
      <w:r>
        <w:rPr>
          <w:rFonts w:hint="eastAsia" w:ascii="宋体" w:hAnsi="宋体" w:cs="宋体"/>
          <w:color w:val="auto"/>
          <w:spacing w:val="9"/>
          <w:sz w:val="20"/>
          <w:szCs w:val="20"/>
          <w:highlight w:val="none"/>
          <w:u w:val="single" w:color="auto"/>
          <w:lang w:eastAsia="zh-CN"/>
        </w:rPr>
        <w:t>合同供货量合计不低于10万吨。</w:t>
      </w:r>
    </w:p>
    <w:p w14:paraId="6EEEA652">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snapToGrid/>
          <w:color w:val="auto"/>
          <w:spacing w:val="9"/>
          <w:kern w:val="2"/>
          <w:sz w:val="20"/>
          <w:szCs w:val="20"/>
          <w:highlight w:val="none"/>
          <w:u w:val="single" w:color="auto"/>
        </w:rPr>
      </w:pPr>
      <w:r>
        <w:rPr>
          <w:rFonts w:hint="eastAsia" w:ascii="宋体" w:hAnsi="宋体" w:cs="宋体"/>
          <w:color w:val="auto"/>
          <w:spacing w:val="9"/>
          <w:sz w:val="20"/>
          <w:szCs w:val="20"/>
          <w:highlight w:val="none"/>
          <w:u w:val="single" w:color="auto"/>
          <w:lang w:eastAsia="zh-CN"/>
        </w:rPr>
        <w:t>3.1.2 投标人还应在</w:t>
      </w:r>
      <w:r>
        <w:rPr>
          <w:rFonts w:hint="eastAsia" w:ascii="宋体" w:hAnsi="宋体" w:cs="宋体"/>
          <w:color w:val="auto"/>
          <w:spacing w:val="9"/>
          <w:sz w:val="20"/>
          <w:szCs w:val="20"/>
          <w:highlight w:val="none"/>
          <w:u w:val="single" w:color="auto"/>
          <w:lang w:val="en-US" w:eastAsia="zh-CN"/>
        </w:rPr>
        <w:t>其他</w:t>
      </w:r>
      <w:r>
        <w:rPr>
          <w:rFonts w:hint="eastAsia" w:ascii="宋体" w:hAnsi="宋体" w:cs="宋体"/>
          <w:color w:val="auto"/>
          <w:spacing w:val="9"/>
          <w:sz w:val="20"/>
          <w:szCs w:val="20"/>
          <w:highlight w:val="none"/>
          <w:u w:val="single" w:color="auto"/>
          <w:lang w:eastAsia="zh-CN"/>
        </w:rPr>
        <w:t>方面具有相应的能力，详见招标文件第二章投标人须知前附表第1.4.1</w:t>
      </w:r>
      <w:r>
        <w:rPr>
          <w:rFonts w:hint="eastAsia" w:ascii="宋体" w:hAnsi="宋体" w:cs="宋体"/>
          <w:snapToGrid/>
          <w:color w:val="auto"/>
          <w:spacing w:val="9"/>
          <w:kern w:val="2"/>
          <w:sz w:val="20"/>
          <w:szCs w:val="20"/>
          <w:highlight w:val="none"/>
          <w:u w:val="single" w:color="auto"/>
        </w:rPr>
        <w:t>项内容。</w:t>
      </w:r>
    </w:p>
    <w:p w14:paraId="6F797500">
      <w:pPr>
        <w:numPr>
          <w:ilvl w:val="-1"/>
          <w:numId w:val="0"/>
        </w:numPr>
        <w:tabs>
          <w:tab w:val="left" w:pos="3840"/>
          <w:tab w:val="left" w:pos="5300"/>
        </w:tabs>
        <w:autoSpaceDE w:val="0"/>
        <w:autoSpaceDN w:val="0"/>
        <w:adjustRightInd w:val="0"/>
        <w:snapToGrid w:val="0"/>
        <w:spacing w:line="460" w:lineRule="exact"/>
        <w:ind w:leftChars="0" w:firstLine="436" w:firstLineChars="200"/>
        <w:jc w:val="left"/>
        <w:rPr>
          <w:rFonts w:hint="eastAsia" w:ascii="宋体" w:hAnsi="宋体" w:eastAsia="宋体" w:cs="宋体"/>
          <w:color w:val="auto"/>
          <w:spacing w:val="9"/>
          <w:sz w:val="20"/>
          <w:szCs w:val="20"/>
          <w:highlight w:val="none"/>
          <w:u w:val="single" w:color="auto"/>
          <w:shd w:val="clear"/>
          <w:lang w:val="en-US" w:eastAsia="zh-CN"/>
        </w:rPr>
      </w:pPr>
      <w:r>
        <w:rPr>
          <w:rFonts w:hint="eastAsia" w:ascii="宋体" w:hAnsi="宋体" w:cs="宋体"/>
          <w:snapToGrid/>
          <w:color w:val="auto"/>
          <w:spacing w:val="9"/>
          <w:kern w:val="2"/>
          <w:sz w:val="20"/>
          <w:szCs w:val="20"/>
          <w:highlight w:val="none"/>
          <w:u w:val="single" w:color="auto"/>
        </w:rPr>
        <w:t>3.2  本次</w:t>
      </w:r>
      <w:r>
        <w:rPr>
          <w:rFonts w:hint="eastAsia" w:ascii="宋体" w:hAnsi="宋体" w:cs="宋体"/>
          <w:snapToGrid/>
          <w:color w:val="auto"/>
          <w:spacing w:val="9"/>
          <w:kern w:val="2"/>
          <w:sz w:val="20"/>
          <w:szCs w:val="20"/>
          <w:highlight w:val="none"/>
          <w:u w:val="single" w:color="auto"/>
          <w:lang w:eastAsia="zh-CN"/>
        </w:rPr>
        <w:t>招标</w:t>
      </w:r>
      <w:r>
        <w:rPr>
          <w:rFonts w:hint="eastAsia" w:ascii="宋体" w:hAnsi="宋体" w:cs="宋体"/>
          <w:snapToGrid/>
          <w:color w:val="auto"/>
          <w:spacing w:val="9"/>
          <w:kern w:val="2"/>
          <w:sz w:val="20"/>
          <w:szCs w:val="20"/>
          <w:highlight w:val="none"/>
          <w:u w:val="single" w:color="auto"/>
          <w:lang w:val="en-US" w:eastAsia="zh-CN"/>
        </w:rPr>
        <w:t>不</w:t>
      </w:r>
      <w:r>
        <w:rPr>
          <w:rFonts w:hint="eastAsia" w:ascii="宋体" w:hAnsi="宋体" w:cs="宋体"/>
          <w:snapToGrid/>
          <w:color w:val="auto"/>
          <w:spacing w:val="9"/>
          <w:kern w:val="2"/>
          <w:sz w:val="20"/>
          <w:szCs w:val="20"/>
          <w:highlight w:val="none"/>
          <w:u w:val="single" w:color="auto"/>
        </w:rPr>
        <w:t>接受联合体投标</w:t>
      </w:r>
      <w:r>
        <w:rPr>
          <w:rFonts w:hint="eastAsia" w:ascii="宋体" w:hAnsi="宋体" w:cs="宋体"/>
          <w:snapToGrid/>
          <w:color w:val="auto"/>
          <w:spacing w:val="9"/>
          <w:kern w:val="2"/>
          <w:sz w:val="20"/>
          <w:szCs w:val="20"/>
          <w:highlight w:val="none"/>
          <w:u w:val="single" w:color="auto"/>
          <w:lang w:eastAsia="zh-CN"/>
        </w:rPr>
        <w:t>，</w:t>
      </w:r>
      <w:r>
        <w:rPr>
          <w:rFonts w:hint="eastAsia" w:ascii="宋体" w:hAnsi="宋体" w:eastAsia="宋体" w:cs="宋体"/>
          <w:color w:val="auto"/>
          <w:spacing w:val="9"/>
          <w:sz w:val="20"/>
          <w:szCs w:val="20"/>
          <w:highlight w:val="none"/>
          <w:u w:val="single" w:color="auto"/>
          <w:shd w:val="clear"/>
        </w:rPr>
        <w:t>不允许分包和转包</w:t>
      </w:r>
      <w:r>
        <w:rPr>
          <w:rFonts w:hint="eastAsia" w:ascii="宋体" w:hAnsi="宋体" w:eastAsia="宋体" w:cs="宋体"/>
          <w:color w:val="auto"/>
          <w:spacing w:val="9"/>
          <w:sz w:val="20"/>
          <w:szCs w:val="20"/>
          <w:highlight w:val="none"/>
          <w:u w:val="single" w:color="auto"/>
          <w:shd w:val="clear"/>
          <w:lang w:eastAsia="zh-CN"/>
        </w:rPr>
        <w:t>。</w:t>
      </w:r>
    </w:p>
    <w:p w14:paraId="4AD161F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b/>
          <w:bCs/>
          <w:color w:val="auto"/>
          <w:szCs w:val="21"/>
          <w:highlight w:val="none"/>
          <w:shd w:val="clear" w:color="auto" w:fill="FFFFFF"/>
        </w:rPr>
      </w:pPr>
      <w:r>
        <w:rPr>
          <w:rFonts w:hint="eastAsia" w:ascii="宋体" w:hAnsi="宋体"/>
          <w:snapToGrid w:val="0"/>
          <w:color w:val="auto"/>
          <w:kern w:val="0"/>
          <w:szCs w:val="21"/>
          <w:highlight w:val="none"/>
          <w:lang w:val="en-US" w:eastAsia="zh-CN"/>
        </w:rPr>
        <w:t xml:space="preserve">3.3  </w:t>
      </w:r>
      <w:bookmarkStart w:id="49" w:name="_Hlk40278759"/>
      <w:bookmarkStart w:id="50" w:name="_Hlk40278902"/>
      <w:r>
        <w:rPr>
          <w:rFonts w:hint="eastAsia" w:ascii="宋体" w:hAnsi="宋体" w:eastAsia="宋体" w:cs="Times New Roman"/>
          <w:color w:val="auto"/>
          <w:szCs w:val="21"/>
          <w:highlight w:val="none"/>
          <w:u w:val="single"/>
          <w:shd w:val="clear" w:color="auto" w:fill="FFFFFF"/>
        </w:rPr>
        <w:t>一个</w:t>
      </w:r>
      <w:r>
        <w:rPr>
          <w:rFonts w:hint="eastAsia" w:ascii="宋体" w:hAnsi="宋体" w:cs="Times New Roman"/>
          <w:color w:val="auto"/>
          <w:szCs w:val="21"/>
          <w:highlight w:val="none"/>
          <w:u w:val="single"/>
          <w:shd w:val="clear" w:color="auto" w:fill="FFFFFF"/>
          <w:lang w:val="en-US" w:eastAsia="zh-CN"/>
        </w:rPr>
        <w:t>制造商</w:t>
      </w:r>
      <w:r>
        <w:rPr>
          <w:rFonts w:hint="eastAsia" w:ascii="宋体" w:hAnsi="宋体" w:eastAsia="宋体" w:cs="Times New Roman"/>
          <w:color w:val="auto"/>
          <w:szCs w:val="21"/>
          <w:highlight w:val="none"/>
          <w:u w:val="single"/>
          <w:shd w:val="clear" w:color="auto" w:fill="FFFFFF"/>
        </w:rPr>
        <w:t>对同一品牌的材料，可以委托多个</w:t>
      </w:r>
      <w:r>
        <w:rPr>
          <w:rFonts w:hint="eastAsia" w:ascii="宋体" w:hAnsi="宋体" w:cs="Times New Roman"/>
          <w:color w:val="auto"/>
          <w:szCs w:val="21"/>
          <w:highlight w:val="none"/>
          <w:u w:val="single"/>
          <w:shd w:val="clear" w:color="auto" w:fill="FFFFFF"/>
          <w:lang w:val="en-US" w:eastAsia="zh-CN"/>
        </w:rPr>
        <w:t>代理</w:t>
      </w:r>
      <w:r>
        <w:rPr>
          <w:rFonts w:hint="eastAsia" w:ascii="宋体" w:hAnsi="宋体" w:eastAsia="宋体" w:cs="Times New Roman"/>
          <w:color w:val="auto"/>
          <w:szCs w:val="21"/>
          <w:highlight w:val="none"/>
          <w:u w:val="single"/>
          <w:shd w:val="clear" w:color="auto" w:fill="FFFFFF"/>
        </w:rPr>
        <w:t>商同时参加</w:t>
      </w:r>
      <w:r>
        <w:rPr>
          <w:rFonts w:hint="eastAsia" w:ascii="宋体" w:hAnsi="宋体" w:eastAsia="宋体" w:cs="Times New Roman"/>
          <w:color w:val="auto"/>
          <w:szCs w:val="21"/>
          <w:highlight w:val="none"/>
          <w:u w:val="single"/>
          <w:shd w:val="clear" w:color="auto" w:fill="FFFFFF"/>
          <w:lang w:val="en-US" w:eastAsia="zh-CN"/>
        </w:rPr>
        <w:t>同</w:t>
      </w:r>
      <w:r>
        <w:rPr>
          <w:rFonts w:hint="eastAsia" w:ascii="宋体" w:hAnsi="宋体" w:eastAsia="宋体" w:cs="Times New Roman"/>
          <w:color w:val="auto"/>
          <w:szCs w:val="21"/>
          <w:highlight w:val="none"/>
          <w:u w:val="single"/>
          <w:shd w:val="clear" w:color="auto" w:fill="FFFFFF"/>
        </w:rPr>
        <w:t>一</w:t>
      </w:r>
      <w:r>
        <w:rPr>
          <w:rFonts w:hint="eastAsia" w:ascii="宋体" w:hAnsi="宋体" w:eastAsia="宋体" w:cs="Times New Roman"/>
          <w:color w:val="auto"/>
          <w:szCs w:val="21"/>
          <w:highlight w:val="none"/>
          <w:u w:val="single"/>
          <w:shd w:val="clear" w:color="auto" w:fill="FFFFFF"/>
          <w:lang w:eastAsia="zh-CN"/>
        </w:rPr>
        <w:t>包件</w:t>
      </w:r>
      <w:r>
        <w:rPr>
          <w:rFonts w:hint="eastAsia" w:ascii="宋体" w:hAnsi="宋体" w:eastAsia="宋体" w:cs="Times New Roman"/>
          <w:color w:val="auto"/>
          <w:szCs w:val="21"/>
          <w:highlight w:val="none"/>
          <w:u w:val="single"/>
          <w:shd w:val="clear" w:color="auto" w:fill="FFFFFF"/>
        </w:rPr>
        <w:t>的投标；</w:t>
      </w:r>
      <w:r>
        <w:rPr>
          <w:rFonts w:hint="eastAsia" w:ascii="宋体" w:hAnsi="宋体" w:cs="Times New Roman"/>
          <w:color w:val="auto"/>
          <w:szCs w:val="21"/>
          <w:highlight w:val="none"/>
          <w:u w:val="single"/>
          <w:shd w:val="clear" w:color="auto" w:fill="FFFFFF"/>
          <w:lang w:val="en-US" w:eastAsia="zh-CN"/>
        </w:rPr>
        <w:t>制造商</w:t>
      </w:r>
      <w:r>
        <w:rPr>
          <w:rFonts w:hint="eastAsia" w:ascii="宋体" w:hAnsi="宋体" w:eastAsia="宋体" w:cs="Times New Roman"/>
          <w:color w:val="auto"/>
          <w:szCs w:val="21"/>
          <w:highlight w:val="none"/>
          <w:u w:val="single"/>
          <w:shd w:val="clear" w:color="auto" w:fill="FFFFFF"/>
        </w:rPr>
        <w:t>可以以独立形式</w:t>
      </w:r>
      <w:r>
        <w:rPr>
          <w:rFonts w:hint="eastAsia" w:ascii="宋体" w:hAnsi="宋体" w:eastAsia="宋体" w:cs="Times New Roman"/>
          <w:color w:val="auto"/>
          <w:szCs w:val="21"/>
          <w:highlight w:val="none"/>
          <w:u w:val="single"/>
          <w:shd w:val="clear" w:color="auto" w:fill="FFFFFF"/>
          <w:lang w:val="en-US" w:eastAsia="zh-CN"/>
        </w:rPr>
        <w:t>投标</w:t>
      </w:r>
      <w:bookmarkEnd w:id="49"/>
      <w:r>
        <w:rPr>
          <w:rFonts w:hint="eastAsia" w:ascii="宋体" w:hAnsi="宋体" w:cs="Times New Roman"/>
          <w:color w:val="auto"/>
          <w:szCs w:val="21"/>
          <w:highlight w:val="none"/>
          <w:u w:val="single"/>
          <w:shd w:val="clear" w:color="auto" w:fill="FFFFFF"/>
          <w:lang w:val="en-US" w:eastAsia="zh-CN"/>
        </w:rPr>
        <w:t>也可以与代理商一起投标。本项目共8个包件，</w:t>
      </w:r>
      <w:r>
        <w:rPr>
          <w:rFonts w:hint="eastAsia" w:ascii="宋体" w:hAnsi="宋体" w:eastAsia="宋体" w:cs="Times New Roman"/>
          <w:b/>
          <w:bCs/>
          <w:color w:val="auto"/>
          <w:szCs w:val="21"/>
          <w:highlight w:val="none"/>
          <w:u w:val="single"/>
          <w:shd w:val="clear" w:color="auto" w:fill="FFFFFF"/>
          <w:lang w:val="en-US" w:eastAsia="zh-CN"/>
        </w:rPr>
        <w:t>同一投标人</w:t>
      </w:r>
      <w:r>
        <w:rPr>
          <w:rFonts w:hint="eastAsia" w:ascii="宋体" w:hAnsi="宋体" w:cs="Times New Roman"/>
          <w:b/>
          <w:bCs/>
          <w:color w:val="auto"/>
          <w:szCs w:val="21"/>
          <w:highlight w:val="none"/>
          <w:u w:val="single"/>
          <w:shd w:val="clear" w:color="auto" w:fill="FFFFFF"/>
          <w:lang w:val="en-US" w:eastAsia="zh-CN"/>
        </w:rPr>
        <w:t>只能最多</w:t>
      </w:r>
      <w:r>
        <w:rPr>
          <w:rFonts w:hint="eastAsia" w:ascii="宋体" w:hAnsi="宋体" w:eastAsia="宋体" w:cs="Times New Roman"/>
          <w:b/>
          <w:bCs/>
          <w:color w:val="auto"/>
          <w:szCs w:val="21"/>
          <w:highlight w:val="none"/>
          <w:u w:val="single"/>
          <w:shd w:val="clear" w:color="auto" w:fill="FFFFFF"/>
          <w:lang w:val="en-US" w:eastAsia="zh-CN"/>
        </w:rPr>
        <w:t>参与</w:t>
      </w:r>
      <w:r>
        <w:rPr>
          <w:rFonts w:hint="eastAsia" w:ascii="宋体" w:hAnsi="宋体" w:cs="Times New Roman"/>
          <w:b/>
          <w:bCs/>
          <w:color w:val="auto"/>
          <w:szCs w:val="21"/>
          <w:highlight w:val="none"/>
          <w:u w:val="single"/>
          <w:shd w:val="clear" w:color="auto" w:fill="FFFFFF"/>
          <w:lang w:val="en-US" w:eastAsia="zh-CN"/>
        </w:rPr>
        <w:t>其中2个包件</w:t>
      </w:r>
      <w:r>
        <w:rPr>
          <w:rFonts w:hint="eastAsia" w:ascii="宋体" w:hAnsi="宋体" w:eastAsia="宋体" w:cs="Times New Roman"/>
          <w:b/>
          <w:bCs/>
          <w:color w:val="auto"/>
          <w:szCs w:val="21"/>
          <w:highlight w:val="none"/>
          <w:u w:val="single"/>
          <w:shd w:val="clear" w:color="auto" w:fill="FFFFFF"/>
          <w:lang w:val="en-US" w:eastAsia="zh-CN"/>
        </w:rPr>
        <w:t>并</w:t>
      </w:r>
      <w:r>
        <w:rPr>
          <w:rFonts w:hint="eastAsia" w:ascii="宋体" w:hAnsi="宋体" w:cs="Times New Roman"/>
          <w:b/>
          <w:bCs/>
          <w:color w:val="auto"/>
          <w:szCs w:val="21"/>
          <w:highlight w:val="none"/>
          <w:u w:val="single"/>
          <w:shd w:val="clear" w:color="auto" w:fill="FFFFFF"/>
          <w:lang w:val="en-US" w:eastAsia="zh-CN"/>
        </w:rPr>
        <w:t>最多</w:t>
      </w:r>
      <w:r>
        <w:rPr>
          <w:rFonts w:hint="eastAsia" w:ascii="宋体" w:hAnsi="宋体" w:eastAsia="宋体" w:cs="Times New Roman"/>
          <w:b/>
          <w:bCs/>
          <w:color w:val="auto"/>
          <w:szCs w:val="21"/>
          <w:highlight w:val="none"/>
          <w:u w:val="single"/>
          <w:shd w:val="clear" w:color="auto" w:fill="FFFFFF"/>
          <w:lang w:val="en-US" w:eastAsia="zh-CN"/>
        </w:rPr>
        <w:t>中标2个包件</w:t>
      </w:r>
      <w:r>
        <w:rPr>
          <w:rFonts w:hint="eastAsia" w:ascii="宋体" w:hAnsi="宋体" w:cs="Times New Roman"/>
          <w:b/>
          <w:bCs/>
          <w:color w:val="auto"/>
          <w:szCs w:val="21"/>
          <w:highlight w:val="none"/>
          <w:u w:val="single"/>
          <w:shd w:val="clear" w:color="auto" w:fill="FFFFFF"/>
          <w:lang w:val="en-US" w:eastAsia="zh-CN"/>
        </w:rPr>
        <w:t>，如交纳超过2个包件，招标人有权拒收</w:t>
      </w:r>
      <w:r>
        <w:rPr>
          <w:rFonts w:hint="eastAsia" w:ascii="宋体" w:hAnsi="宋体" w:eastAsia="宋体" w:cs="Times New Roman"/>
          <w:b/>
          <w:bCs/>
          <w:color w:val="auto"/>
          <w:szCs w:val="21"/>
          <w:highlight w:val="none"/>
          <w:u w:val="single"/>
          <w:shd w:val="clear" w:color="auto" w:fill="FFFFFF"/>
        </w:rPr>
        <w:t>。</w:t>
      </w:r>
      <w:bookmarkEnd w:id="50"/>
      <w:r>
        <w:rPr>
          <w:rFonts w:hint="eastAsia" w:ascii="宋体" w:hAnsi="宋体" w:cs="Times New Roman"/>
          <w:b/>
          <w:bCs/>
          <w:color w:val="auto"/>
          <w:szCs w:val="21"/>
          <w:highlight w:val="none"/>
          <w:u w:val="single"/>
          <w:shd w:val="clear" w:color="auto" w:fill="FFFFFF"/>
          <w:lang w:val="en-US" w:eastAsia="zh-CN"/>
        </w:rPr>
        <w:t>各包件</w:t>
      </w:r>
      <w:r>
        <w:rPr>
          <w:rFonts w:hint="eastAsia" w:ascii="Times New Roman" w:hAnsi="Times New Roman" w:eastAsia="宋体" w:cs="Times New Roman"/>
          <w:b/>
          <w:bCs/>
          <w:color w:val="auto"/>
          <w:kern w:val="0"/>
          <w:sz w:val="21"/>
          <w:szCs w:val="22"/>
          <w:highlight w:val="none"/>
          <w:u w:val="single"/>
          <w:lang w:val="en-US" w:eastAsia="zh-CN" w:bidi="ar-SA"/>
        </w:rPr>
        <w:t>可以用同一套业绩和人员投标。</w:t>
      </w:r>
    </w:p>
    <w:p w14:paraId="5BC409DA">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b/>
          <w:bCs/>
          <w:i w:val="0"/>
          <w:iCs w:val="0"/>
          <w:color w:val="auto"/>
          <w:spacing w:val="9"/>
          <w:kern w:val="2"/>
          <w:sz w:val="20"/>
          <w:szCs w:val="20"/>
          <w:highlight w:val="none"/>
          <w:u w:val="single" w:color="auto"/>
          <w:lang w:val="en-US" w:eastAsia="zh-CN" w:bidi="ar"/>
        </w:rPr>
      </w:pPr>
      <w:r>
        <w:rPr>
          <w:rFonts w:hint="eastAsia" w:ascii="宋体" w:hAnsi="宋体" w:cs="宋体"/>
          <w:b w:val="0"/>
          <w:bCs w:val="0"/>
          <w:color w:val="auto"/>
          <w:spacing w:val="9"/>
          <w:sz w:val="20"/>
          <w:szCs w:val="20"/>
          <w:highlight w:val="none"/>
          <w:u w:val="single" w:color="auto"/>
          <w:shd w:val="clear"/>
          <w:lang w:val="en-US" w:eastAsia="zh-CN"/>
        </w:rPr>
        <w:t>3.4</w:t>
      </w:r>
      <w:r>
        <w:rPr>
          <w:rFonts w:hint="eastAsia" w:ascii="宋体" w:hAnsi="宋体" w:cs="宋体"/>
          <w:b/>
          <w:bCs/>
          <w:color w:val="auto"/>
          <w:spacing w:val="9"/>
          <w:sz w:val="20"/>
          <w:szCs w:val="20"/>
          <w:highlight w:val="none"/>
          <w:u w:val="single" w:color="auto"/>
          <w:shd w:val="clear"/>
          <w:lang w:val="en-US" w:eastAsia="zh-CN"/>
        </w:rPr>
        <w:t xml:space="preserve"> 本项目为招采购入围单位，</w:t>
      </w:r>
      <w:r>
        <w:rPr>
          <w:rFonts w:hint="eastAsia" w:ascii="宋体" w:hAnsi="宋体" w:cs="宋体"/>
          <w:b/>
          <w:bCs/>
          <w:snapToGrid/>
          <w:color w:val="auto"/>
          <w:spacing w:val="9"/>
          <w:kern w:val="2"/>
          <w:sz w:val="20"/>
          <w:szCs w:val="20"/>
          <w:highlight w:val="none"/>
          <w:u w:val="single" w:color="auto"/>
          <w:lang w:val="en-US" w:eastAsia="zh-CN"/>
        </w:rPr>
        <w:t>每个包件由</w:t>
      </w:r>
      <w:r>
        <w:rPr>
          <w:rFonts w:hint="eastAsia" w:ascii="宋体" w:hAnsi="宋体" w:cs="宋体"/>
          <w:b/>
          <w:bCs/>
          <w:color w:val="auto"/>
          <w:spacing w:val="9"/>
          <w:kern w:val="2"/>
          <w:sz w:val="20"/>
          <w:szCs w:val="20"/>
          <w:highlight w:val="none"/>
          <w:u w:val="single" w:color="auto"/>
        </w:rPr>
        <w:t>经评审合格的报价由低到高排名前三名为中标候选人</w:t>
      </w:r>
      <w:r>
        <w:rPr>
          <w:rFonts w:hint="eastAsia" w:ascii="宋体" w:hAnsi="宋体" w:cs="宋体"/>
          <w:b/>
          <w:bCs/>
          <w:color w:val="auto"/>
          <w:spacing w:val="9"/>
          <w:kern w:val="2"/>
          <w:sz w:val="20"/>
          <w:szCs w:val="20"/>
          <w:highlight w:val="none"/>
          <w:u w:val="single" w:color="auto"/>
          <w:lang w:val="en-US" w:eastAsia="zh-CN"/>
        </w:rPr>
        <w:t>为入围单位</w:t>
      </w:r>
      <w:r>
        <w:rPr>
          <w:rFonts w:hint="eastAsia" w:ascii="宋体" w:hAnsi="宋体" w:cs="宋体"/>
          <w:b/>
          <w:bCs/>
          <w:color w:val="auto"/>
          <w:spacing w:val="9"/>
          <w:kern w:val="2"/>
          <w:sz w:val="20"/>
          <w:szCs w:val="20"/>
          <w:highlight w:val="none"/>
          <w:u w:val="single" w:color="auto"/>
        </w:rPr>
        <w:t>。</w:t>
      </w:r>
      <w:r>
        <w:rPr>
          <w:rFonts w:hint="eastAsia" w:ascii="宋体" w:hAnsi="宋体" w:cs="宋体"/>
          <w:b/>
          <w:bCs/>
          <w:color w:val="auto"/>
          <w:spacing w:val="9"/>
          <w:kern w:val="2"/>
          <w:sz w:val="20"/>
          <w:szCs w:val="20"/>
          <w:highlight w:val="none"/>
          <w:u w:val="single" w:color="auto"/>
          <w:lang w:val="en-US" w:eastAsia="zh-CN"/>
        </w:rPr>
        <w:t>若有效投标人少于三个的，按实际单位入围。最终合同结算价格由招标人根据</w:t>
      </w:r>
      <w:r>
        <w:rPr>
          <w:rFonts w:hint="eastAsia" w:ascii="宋体" w:hAnsi="宋体" w:eastAsia="宋体" w:cs="宋体"/>
          <w:b/>
          <w:bCs/>
          <w:i w:val="0"/>
          <w:iCs w:val="0"/>
          <w:color w:val="auto"/>
          <w:spacing w:val="9"/>
          <w:kern w:val="2"/>
          <w:sz w:val="20"/>
          <w:szCs w:val="20"/>
          <w:highlight w:val="none"/>
          <w:u w:val="single" w:color="auto"/>
          <w:lang w:val="en-US" w:eastAsia="zh-CN" w:bidi="ar"/>
        </w:rPr>
        <w:t>货到当日重庆地区“我的钢铁网”对应品牌对应规格型号第一次发布的信息价</w:t>
      </w:r>
      <w:r>
        <w:rPr>
          <w:rFonts w:hint="eastAsia" w:ascii="宋体" w:hAnsi="宋体" w:cs="宋体"/>
          <w:b/>
          <w:bCs/>
          <w:i w:val="0"/>
          <w:iCs w:val="0"/>
          <w:color w:val="auto"/>
          <w:spacing w:val="9"/>
          <w:kern w:val="2"/>
          <w:sz w:val="20"/>
          <w:szCs w:val="20"/>
          <w:highlight w:val="none"/>
          <w:u w:val="single" w:color="auto"/>
          <w:lang w:val="en-US" w:eastAsia="zh-CN" w:bidi="ar"/>
        </w:rPr>
        <w:t>+投标人所报</w:t>
      </w:r>
      <w:r>
        <w:rPr>
          <w:rFonts w:hint="eastAsia" w:ascii="宋体" w:hAnsi="宋体" w:eastAsia="宋体" w:cs="宋体"/>
          <w:b/>
          <w:bCs/>
          <w:i w:val="0"/>
          <w:iCs w:val="0"/>
          <w:color w:val="auto"/>
          <w:spacing w:val="9"/>
          <w:kern w:val="2"/>
          <w:sz w:val="20"/>
          <w:szCs w:val="20"/>
          <w:highlight w:val="none"/>
          <w:u w:val="single" w:color="auto"/>
          <w:lang w:val="en-US" w:eastAsia="zh-CN" w:bidi="ar"/>
        </w:rPr>
        <w:t>综合固定费</w:t>
      </w:r>
      <w:r>
        <w:rPr>
          <w:rFonts w:hint="eastAsia" w:ascii="宋体" w:hAnsi="宋体" w:cs="宋体"/>
          <w:b/>
          <w:bCs/>
          <w:i w:val="0"/>
          <w:iCs w:val="0"/>
          <w:color w:val="auto"/>
          <w:spacing w:val="9"/>
          <w:kern w:val="2"/>
          <w:sz w:val="20"/>
          <w:szCs w:val="20"/>
          <w:highlight w:val="none"/>
          <w:u w:val="single" w:color="auto"/>
          <w:lang w:val="en-US" w:eastAsia="zh-CN" w:bidi="ar"/>
        </w:rPr>
        <w:t>单价执行。</w:t>
      </w:r>
    </w:p>
    <w:p w14:paraId="195B67C8">
      <w:pPr>
        <w:tabs>
          <w:tab w:val="left" w:pos="3840"/>
          <w:tab w:val="left" w:pos="5300"/>
        </w:tabs>
        <w:autoSpaceDE w:val="0"/>
        <w:autoSpaceDN w:val="0"/>
        <w:adjustRightInd w:val="0"/>
        <w:snapToGrid w:val="0"/>
        <w:spacing w:line="460" w:lineRule="exact"/>
        <w:ind w:firstLine="438" w:firstLineChars="200"/>
        <w:jc w:val="left"/>
        <w:rPr>
          <w:rFonts w:hint="eastAsia" w:ascii="宋体" w:hAnsi="宋体" w:cs="宋体"/>
          <w:b/>
          <w:bCs/>
          <w:snapToGrid/>
          <w:color w:val="auto"/>
          <w:spacing w:val="9"/>
          <w:kern w:val="2"/>
          <w:sz w:val="20"/>
          <w:szCs w:val="20"/>
          <w:highlight w:val="none"/>
          <w:u w:val="single" w:color="auto"/>
        </w:rPr>
      </w:pPr>
      <w:r>
        <w:rPr>
          <w:rFonts w:hint="eastAsia" w:ascii="宋体" w:hAnsi="宋体" w:cs="宋体"/>
          <w:b/>
          <w:bCs/>
          <w:i w:val="0"/>
          <w:iCs w:val="0"/>
          <w:color w:val="auto"/>
          <w:spacing w:val="9"/>
          <w:kern w:val="2"/>
          <w:sz w:val="20"/>
          <w:szCs w:val="20"/>
          <w:highlight w:val="none"/>
          <w:u w:val="single" w:color="auto"/>
          <w:lang w:val="en-US" w:eastAsia="zh-CN" w:bidi="ar"/>
        </w:rPr>
        <w:t>本项目为招入围，由于本项目涉及项目多且数量大，若根据项目的具体情况、如运距等导致价格差较大，招标人将在投标人报价的基础上进行合理调差。</w:t>
      </w:r>
    </w:p>
    <w:p w14:paraId="0ADF4F1A">
      <w:pPr>
        <w:pStyle w:val="2"/>
        <w:ind w:left="0" w:firstLine="0" w:firstLineChars="0"/>
        <w:rPr>
          <w:color w:val="auto"/>
          <w:highlight w:val="none"/>
        </w:rPr>
      </w:pPr>
    </w:p>
    <w:p w14:paraId="5D7E4176">
      <w:pPr>
        <w:pStyle w:val="5"/>
        <w:spacing w:before="100" w:after="100" w:line="460" w:lineRule="exact"/>
        <w:rPr>
          <w:rFonts w:ascii="宋体" w:hAnsi="宋体"/>
          <w:snapToGrid w:val="0"/>
          <w:color w:val="auto"/>
          <w:sz w:val="28"/>
          <w:szCs w:val="28"/>
          <w:highlight w:val="none"/>
        </w:rPr>
      </w:pPr>
      <w:bookmarkStart w:id="51" w:name="_Toc200359241"/>
      <w:bookmarkStart w:id="52" w:name="_Toc509218695"/>
      <w:bookmarkStart w:id="53" w:name="_Toc32099"/>
      <w:bookmarkStart w:id="54" w:name="_Toc287620670"/>
      <w:bookmarkStart w:id="55" w:name="_Toc430530419"/>
      <w:bookmarkStart w:id="56" w:name="_Toc277082539"/>
      <w:bookmarkStart w:id="57" w:name="_Toc287607731"/>
      <w:bookmarkStart w:id="58" w:name="_Toc224103302"/>
      <w:bookmarkStart w:id="59" w:name="_Toc200359430"/>
      <w:r>
        <w:rPr>
          <w:rFonts w:hint="eastAsia" w:ascii="宋体" w:hAnsi="宋体"/>
          <w:snapToGrid w:val="0"/>
          <w:color w:val="auto"/>
          <w:sz w:val="28"/>
          <w:szCs w:val="28"/>
          <w:highlight w:val="none"/>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文件的获取</w:t>
      </w:r>
      <w:bookmarkEnd w:id="51"/>
      <w:bookmarkEnd w:id="52"/>
      <w:bookmarkEnd w:id="53"/>
      <w:bookmarkEnd w:id="54"/>
      <w:bookmarkEnd w:id="55"/>
      <w:bookmarkEnd w:id="56"/>
      <w:bookmarkEnd w:id="57"/>
      <w:bookmarkEnd w:id="58"/>
      <w:bookmarkEnd w:id="59"/>
    </w:p>
    <w:p w14:paraId="63248258">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u w:val="single"/>
          <w:lang w:eastAsia="zh-CN"/>
        </w:rPr>
      </w:pPr>
      <w:r>
        <w:rPr>
          <w:rFonts w:hint="eastAsia" w:ascii="宋体" w:hAnsi="宋体" w:eastAsia="宋体" w:cs="Times New Roman"/>
          <w:snapToGrid w:val="0"/>
          <w:color w:val="auto"/>
          <w:kern w:val="0"/>
          <w:szCs w:val="21"/>
          <w:highlight w:val="none"/>
        </w:rPr>
        <w:t xml:space="preserve">4.1 </w:t>
      </w:r>
      <w:r>
        <w:rPr>
          <w:rFonts w:hint="eastAsia" w:ascii="宋体" w:hAnsi="宋体" w:eastAsia="宋体" w:cs="Times New Roman"/>
          <w:i w:val="0"/>
          <w:iCs w:val="0"/>
          <w:caps w:val="0"/>
          <w:snapToGrid w:val="0"/>
          <w:color w:val="auto"/>
          <w:spacing w:val="0"/>
          <w:kern w:val="0"/>
          <w:sz w:val="21"/>
          <w:szCs w:val="21"/>
          <w:highlight w:val="none"/>
        </w:rPr>
        <w:t>获取时间：</w:t>
      </w:r>
      <w:r>
        <w:rPr>
          <w:rFonts w:hint="eastAsia" w:ascii="宋体" w:hAnsi="宋体" w:eastAsia="宋体" w:cs="Times New Roman"/>
          <w:snapToGrid w:val="0"/>
          <w:color w:val="auto"/>
          <w:kern w:val="0"/>
          <w:szCs w:val="21"/>
          <w:highlight w:val="none"/>
          <w:u w:val="single"/>
        </w:rPr>
        <w:t>从2024年</w:t>
      </w:r>
      <w:r>
        <w:rPr>
          <w:rFonts w:hint="eastAsia" w:ascii="宋体" w:hAnsi="宋体" w:cs="Times New Roman"/>
          <w:snapToGrid w:val="0"/>
          <w:color w:val="auto"/>
          <w:kern w:val="0"/>
          <w:szCs w:val="21"/>
          <w:highlight w:val="none"/>
          <w:u w:val="single"/>
          <w:lang w:val="en-US" w:eastAsia="zh-CN"/>
        </w:rPr>
        <w:t xml:space="preserve"> 11</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 xml:space="preserve"> 29 </w:t>
      </w:r>
      <w:r>
        <w:rPr>
          <w:rFonts w:hint="eastAsia" w:ascii="宋体" w:hAnsi="宋体" w:eastAsia="宋体" w:cs="Times New Roman"/>
          <w:snapToGrid w:val="0"/>
          <w:color w:val="auto"/>
          <w:kern w:val="0"/>
          <w:szCs w:val="21"/>
          <w:highlight w:val="none"/>
          <w:u w:val="single"/>
        </w:rPr>
        <w:t>日到202</w:t>
      </w:r>
      <w:r>
        <w:rPr>
          <w:rFonts w:hint="eastAsia" w:ascii="宋体" w:hAnsi="宋体" w:cs="Times New Roman"/>
          <w:snapToGrid w:val="0"/>
          <w:color w:val="auto"/>
          <w:kern w:val="0"/>
          <w:szCs w:val="21"/>
          <w:highlight w:val="none"/>
          <w:u w:val="single"/>
          <w:lang w:val="en-US" w:eastAsia="zh-CN"/>
        </w:rPr>
        <w:t>4</w:t>
      </w:r>
      <w:r>
        <w:rPr>
          <w:rFonts w:hint="eastAsia" w:ascii="宋体" w:hAnsi="宋体" w:eastAsia="宋体" w:cs="Times New Roman"/>
          <w:snapToGrid w:val="0"/>
          <w:color w:val="auto"/>
          <w:kern w:val="0"/>
          <w:szCs w:val="21"/>
          <w:highlight w:val="none"/>
          <w:u w:val="single"/>
        </w:rPr>
        <w:t>年</w:t>
      </w:r>
      <w:r>
        <w:rPr>
          <w:rFonts w:hint="eastAsia" w:ascii="宋体" w:hAnsi="宋体" w:cs="Times New Roman"/>
          <w:snapToGrid w:val="0"/>
          <w:color w:val="auto"/>
          <w:kern w:val="0"/>
          <w:szCs w:val="21"/>
          <w:highlight w:val="none"/>
          <w:u w:val="single"/>
          <w:lang w:val="en-US" w:eastAsia="zh-CN"/>
        </w:rPr>
        <w:t xml:space="preserve"> 12 </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 xml:space="preserve"> 20 </w:t>
      </w:r>
      <w:r>
        <w:rPr>
          <w:rFonts w:hint="eastAsia" w:ascii="宋体" w:hAnsi="宋体" w:eastAsia="宋体" w:cs="Times New Roman"/>
          <w:snapToGrid w:val="0"/>
          <w:color w:val="auto"/>
          <w:kern w:val="0"/>
          <w:szCs w:val="21"/>
          <w:highlight w:val="none"/>
          <w:u w:val="single"/>
        </w:rPr>
        <w:t>日</w:t>
      </w:r>
      <w:r>
        <w:rPr>
          <w:rFonts w:hint="eastAsia" w:ascii="宋体" w:hAnsi="宋体" w:cs="Times New Roman"/>
          <w:snapToGrid w:val="0"/>
          <w:color w:val="auto"/>
          <w:kern w:val="0"/>
          <w:szCs w:val="21"/>
          <w:highlight w:val="none"/>
          <w:u w:val="single"/>
          <w:lang w:val="en-US" w:eastAsia="zh-CN"/>
        </w:rPr>
        <w:t xml:space="preserve"> 10 </w:t>
      </w:r>
      <w:r>
        <w:rPr>
          <w:rFonts w:hint="eastAsia" w:ascii="宋体" w:hAnsi="宋体" w:eastAsia="宋体" w:cs="Times New Roman"/>
          <w:snapToGrid w:val="0"/>
          <w:color w:val="auto"/>
          <w:kern w:val="0"/>
          <w:szCs w:val="21"/>
          <w:highlight w:val="none"/>
          <w:u w:val="single"/>
        </w:rPr>
        <w:t>时</w:t>
      </w:r>
      <w:r>
        <w:rPr>
          <w:rFonts w:hint="eastAsia" w:ascii="宋体" w:hAnsi="宋体" w:cs="Times New Roman"/>
          <w:snapToGrid w:val="0"/>
          <w:color w:val="auto"/>
          <w:kern w:val="0"/>
          <w:szCs w:val="21"/>
          <w:highlight w:val="none"/>
          <w:u w:val="single"/>
          <w:lang w:val="en-US" w:eastAsia="zh-CN"/>
        </w:rPr>
        <w:t xml:space="preserve"> 00 </w:t>
      </w:r>
      <w:r>
        <w:rPr>
          <w:rFonts w:hint="eastAsia" w:ascii="宋体" w:hAnsi="宋体" w:eastAsia="宋体" w:cs="Times New Roman"/>
          <w:snapToGrid w:val="0"/>
          <w:color w:val="auto"/>
          <w:kern w:val="0"/>
          <w:szCs w:val="21"/>
          <w:highlight w:val="none"/>
          <w:u w:val="single"/>
        </w:rPr>
        <w:t>分</w:t>
      </w:r>
      <w:r>
        <w:rPr>
          <w:rFonts w:hint="eastAsia" w:ascii="宋体" w:hAnsi="宋体" w:cs="Times New Roman"/>
          <w:snapToGrid w:val="0"/>
          <w:color w:val="auto"/>
          <w:kern w:val="0"/>
          <w:szCs w:val="21"/>
          <w:highlight w:val="none"/>
          <w:u w:val="single"/>
          <w:lang w:eastAsia="zh-CN"/>
        </w:rPr>
        <w:t>。</w:t>
      </w:r>
    </w:p>
    <w:p w14:paraId="1F955D2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lang w:val="en-US" w:eastAsia="zh-CN"/>
        </w:rPr>
        <w:t>4.2</w:t>
      </w:r>
      <w:r>
        <w:rPr>
          <w:rFonts w:hint="eastAsia" w:ascii="宋体" w:hAnsi="宋体" w:eastAsia="宋体" w:cs="Times New Roman"/>
          <w:i w:val="0"/>
          <w:iCs w:val="0"/>
          <w:caps w:val="0"/>
          <w:snapToGrid w:val="0"/>
          <w:color w:val="auto"/>
          <w:spacing w:val="0"/>
          <w:kern w:val="0"/>
          <w:sz w:val="21"/>
          <w:szCs w:val="21"/>
          <w:highlight w:val="none"/>
        </w:rPr>
        <w:t>获取方式：</w:t>
      </w:r>
    </w:p>
    <w:p w14:paraId="5F840472">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rPr>
        <w:t>请投标人在投标截止日之前可在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val="en-US" w:eastAsia="zh-CN"/>
        </w:rPr>
        <w:t>或</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Times New Roman"/>
          <w:i w:val="0"/>
          <w:iCs w:val="0"/>
          <w:caps w:val="0"/>
          <w:snapToGrid w:val="0"/>
          <w:color w:val="auto"/>
          <w:spacing w:val="0"/>
          <w:kern w:val="0"/>
          <w:sz w:val="21"/>
          <w:szCs w:val="21"/>
          <w:highlight w:val="none"/>
        </w:rPr>
        <w:t>下载</w:t>
      </w:r>
      <w:r>
        <w:rPr>
          <w:rFonts w:hint="eastAsia" w:ascii="宋体" w:hAnsi="宋体" w:cs="Times New Roman"/>
          <w:i w:val="0"/>
          <w:iCs w:val="0"/>
          <w:caps w:val="0"/>
          <w:snapToGrid w:val="0"/>
          <w:color w:val="auto"/>
          <w:spacing w:val="0"/>
          <w:kern w:val="0"/>
          <w:sz w:val="21"/>
          <w:szCs w:val="21"/>
          <w:highlight w:val="none"/>
          <w:lang w:eastAsia="zh-CN"/>
        </w:rPr>
        <w:t>招标</w:t>
      </w:r>
      <w:r>
        <w:rPr>
          <w:rFonts w:hint="eastAsia" w:ascii="宋体" w:hAnsi="宋体" w:eastAsia="宋体" w:cs="Times New Roman"/>
          <w:i w:val="0"/>
          <w:iCs w:val="0"/>
          <w:caps w:val="0"/>
          <w:snapToGrid w:val="0"/>
          <w:color w:val="auto"/>
          <w:spacing w:val="0"/>
          <w:kern w:val="0"/>
          <w:sz w:val="21"/>
          <w:szCs w:val="21"/>
          <w:highlight w:val="none"/>
        </w:rPr>
        <w:t>文件、清单、澄清、修改、补充通知、等全部内容。</w:t>
      </w:r>
    </w:p>
    <w:p w14:paraId="38ED8F1C">
      <w:pPr>
        <w:pStyle w:val="5"/>
        <w:spacing w:before="100" w:after="100" w:line="460" w:lineRule="exact"/>
        <w:rPr>
          <w:rFonts w:ascii="宋体" w:hAnsi="宋体"/>
          <w:snapToGrid w:val="0"/>
          <w:color w:val="auto"/>
          <w:sz w:val="28"/>
          <w:szCs w:val="28"/>
          <w:highlight w:val="none"/>
        </w:rPr>
      </w:pPr>
      <w:bookmarkStart w:id="60" w:name="_Toc200359242"/>
      <w:bookmarkStart w:id="61" w:name="_Toc287620671"/>
      <w:bookmarkStart w:id="62" w:name="_Toc200359431"/>
      <w:bookmarkStart w:id="63" w:name="_Toc224103303"/>
      <w:bookmarkStart w:id="64" w:name="_Toc287607732"/>
      <w:bookmarkStart w:id="65" w:name="_Toc430530420"/>
      <w:bookmarkStart w:id="66" w:name="_Toc277082540"/>
      <w:bookmarkStart w:id="67" w:name="_Toc509218696"/>
      <w:bookmarkStart w:id="68" w:name="_Toc2973"/>
      <w:r>
        <w:rPr>
          <w:rFonts w:hint="eastAsia" w:ascii="宋体" w:hAnsi="宋体"/>
          <w:snapToGrid w:val="0"/>
          <w:color w:val="auto"/>
          <w:sz w:val="28"/>
          <w:szCs w:val="28"/>
          <w:highlight w:val="none"/>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60"/>
      <w:bookmarkEnd w:id="61"/>
      <w:bookmarkEnd w:id="62"/>
      <w:bookmarkEnd w:id="63"/>
      <w:bookmarkEnd w:id="64"/>
      <w:bookmarkEnd w:id="65"/>
      <w:bookmarkEnd w:id="66"/>
      <w:bookmarkEnd w:id="67"/>
      <w:bookmarkEnd w:id="68"/>
    </w:p>
    <w:p w14:paraId="1DC4DCD5">
      <w:pPr>
        <w:spacing w:line="360" w:lineRule="auto"/>
        <w:ind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5.1投标文件递交：</w:t>
      </w:r>
      <w:r>
        <w:rPr>
          <w:rFonts w:hint="eastAsia" w:ascii="宋体" w:hAnsi="宋体" w:eastAsia="宋体" w:cs="宋体"/>
          <w:color w:val="auto"/>
          <w:sz w:val="20"/>
          <w:szCs w:val="20"/>
          <w:highlight w:val="none"/>
          <w:u w:val="single"/>
          <w:lang w:val="en-US" w:eastAsia="zh-CN"/>
        </w:rPr>
        <w:t>本次</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采用</w:t>
      </w:r>
      <w:r>
        <w:rPr>
          <w:rFonts w:hint="eastAsia" w:ascii="宋体" w:hAnsi="宋体" w:eastAsia="宋体" w:cs="宋体"/>
          <w:b/>
          <w:bCs/>
          <w:color w:val="auto"/>
          <w:sz w:val="20"/>
          <w:szCs w:val="20"/>
          <w:highlight w:val="none"/>
          <w:u w:val="single"/>
          <w:lang w:val="en-US" w:eastAsia="zh-CN"/>
        </w:rPr>
        <w:t>线下</w:t>
      </w:r>
      <w:r>
        <w:rPr>
          <w:rFonts w:hint="eastAsia" w:ascii="宋体" w:hAnsi="宋体" w:cs="宋体"/>
          <w:b/>
          <w:bCs/>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w:t>
      </w:r>
    </w:p>
    <w:p w14:paraId="30D87670">
      <w:pPr>
        <w:spacing w:line="360" w:lineRule="auto"/>
        <w:ind w:firstLine="400" w:firstLineChars="200"/>
        <w:rPr>
          <w:rFonts w:hint="eastAsia" w:ascii="宋体" w:hAnsi="宋体" w:eastAsia="宋体" w:cs="宋体"/>
          <w:color w:val="auto"/>
          <w:sz w:val="20"/>
          <w:szCs w:val="20"/>
          <w:highlight w:val="none"/>
          <w:u w:val="single"/>
          <w:lang w:val="en-US" w:eastAsia="zh-CN"/>
        </w:rPr>
      </w:pP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人应当在投标截止时间前，将纸质版</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文件递交至</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rPr>
        <w:t>逾期送达，或未送达指定地点，或未密封的</w:t>
      </w:r>
      <w:r>
        <w:rPr>
          <w:rFonts w:hint="eastAsia" w:ascii="宋体" w:hAnsi="宋体" w:cs="宋体"/>
          <w:color w:val="auto"/>
          <w:sz w:val="20"/>
          <w:szCs w:val="20"/>
          <w:highlight w:val="none"/>
          <w:u w:val="single"/>
          <w:lang w:eastAsia="zh-CN"/>
        </w:rPr>
        <w:t>投标</w:t>
      </w:r>
      <w:r>
        <w:rPr>
          <w:rFonts w:hint="eastAsia" w:ascii="宋体" w:hAnsi="宋体" w:eastAsia="宋体" w:cs="宋体"/>
          <w:color w:val="auto"/>
          <w:sz w:val="20"/>
          <w:szCs w:val="20"/>
          <w:highlight w:val="none"/>
          <w:u w:val="single"/>
        </w:rPr>
        <w:t>文件，</w:t>
      </w:r>
      <w:r>
        <w:rPr>
          <w:rFonts w:hint="eastAsia" w:ascii="宋体" w:hAnsi="宋体" w:cs="宋体"/>
          <w:color w:val="auto"/>
          <w:sz w:val="20"/>
          <w:szCs w:val="20"/>
          <w:highlight w:val="none"/>
          <w:u w:val="single"/>
          <w:lang w:eastAsia="zh-CN"/>
        </w:rPr>
        <w:t>招标</w:t>
      </w:r>
      <w:r>
        <w:rPr>
          <w:rFonts w:hint="eastAsia" w:ascii="宋体" w:hAnsi="宋体" w:eastAsia="宋体" w:cs="宋体"/>
          <w:color w:val="auto"/>
          <w:sz w:val="20"/>
          <w:szCs w:val="20"/>
          <w:highlight w:val="none"/>
          <w:u w:val="single"/>
        </w:rPr>
        <w:t>人不予受理。</w:t>
      </w:r>
    </w:p>
    <w:p w14:paraId="70B86363">
      <w:pPr>
        <w:spacing w:line="360" w:lineRule="auto"/>
        <w:ind w:firstLine="400" w:firstLineChars="200"/>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lang w:val="en-US" w:eastAsia="zh-CN"/>
        </w:rPr>
        <w:t>5.2</w:t>
      </w:r>
      <w:r>
        <w:rPr>
          <w:rFonts w:hint="eastAsia" w:ascii="宋体" w:hAnsi="宋体" w:eastAsia="宋体" w:cs="宋体"/>
          <w:color w:val="auto"/>
          <w:sz w:val="20"/>
          <w:szCs w:val="20"/>
          <w:highlight w:val="none"/>
        </w:rPr>
        <w:t>开标地点：</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人可根据自身情况选择是否参加开标会，未参加开标会的视为默认开标结果。</w:t>
      </w:r>
      <w:r>
        <w:rPr>
          <w:rFonts w:hint="eastAsia" w:ascii="宋体" w:hAnsi="宋体" w:eastAsia="宋体" w:cs="宋体"/>
          <w:color w:val="auto"/>
          <w:sz w:val="20"/>
          <w:szCs w:val="20"/>
          <w:highlight w:val="none"/>
          <w:u w:val="single"/>
          <w:lang w:eastAsia="zh-CN"/>
        </w:rPr>
        <w:t>）</w:t>
      </w:r>
      <w:bookmarkStart w:id="636" w:name="_GoBack"/>
      <w:bookmarkEnd w:id="636"/>
    </w:p>
    <w:p w14:paraId="3537A07A">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5.3</w:t>
      </w:r>
      <w:r>
        <w:rPr>
          <w:rFonts w:hint="eastAsia" w:ascii="宋体" w:hAnsi="宋体" w:eastAsia="宋体" w:cs="宋体"/>
          <w:color w:val="auto"/>
          <w:sz w:val="20"/>
          <w:szCs w:val="20"/>
          <w:highlight w:val="none"/>
        </w:rPr>
        <w:t xml:space="preserve"> </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lang w:val="en-US" w:eastAsia="zh-CN"/>
        </w:rPr>
        <w:t>文件</w:t>
      </w:r>
      <w:r>
        <w:rPr>
          <w:rFonts w:hint="eastAsia" w:ascii="宋体" w:hAnsi="宋体" w:eastAsia="宋体" w:cs="宋体"/>
          <w:color w:val="auto"/>
          <w:sz w:val="20"/>
          <w:szCs w:val="20"/>
          <w:highlight w:val="none"/>
        </w:rPr>
        <w:t>递交截止时间：</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 xml:space="preserve"> 12 </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 xml:space="preserve"> 20 </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 xml:space="preserve"> 10 </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 xml:space="preserve"> 00 </w:t>
      </w:r>
      <w:r>
        <w:rPr>
          <w:rFonts w:hint="eastAsia" w:ascii="宋体" w:hAnsi="宋体" w:eastAsia="宋体" w:cs="宋体"/>
          <w:color w:val="auto"/>
          <w:sz w:val="20"/>
          <w:szCs w:val="20"/>
          <w:highlight w:val="none"/>
          <w:u w:val="single"/>
        </w:rPr>
        <w:t>分，</w:t>
      </w:r>
    </w:p>
    <w:p w14:paraId="72852DED">
      <w:pPr>
        <w:autoSpaceDE w:val="0"/>
        <w:autoSpaceDN w:val="0"/>
        <w:adjustRightInd w:val="0"/>
        <w:snapToGrid w:val="0"/>
        <w:spacing w:line="450" w:lineRule="exact"/>
        <w:ind w:firstLine="400" w:firstLineChars="200"/>
        <w:rPr>
          <w:rFonts w:hint="eastAsia" w:ascii="宋体" w:hAnsi="宋体"/>
          <w:snapToGrid w:val="0"/>
          <w:color w:val="auto"/>
          <w:kern w:val="0"/>
          <w:szCs w:val="21"/>
          <w:highlight w:val="none"/>
        </w:rPr>
      </w:pPr>
      <w:r>
        <w:rPr>
          <w:rFonts w:hint="eastAsia" w:ascii="宋体" w:hAnsi="宋体" w:eastAsia="宋体" w:cs="宋体"/>
          <w:color w:val="auto"/>
          <w:sz w:val="20"/>
          <w:szCs w:val="20"/>
          <w:highlight w:val="none"/>
          <w:lang w:val="en-US" w:eastAsia="zh-CN"/>
        </w:rPr>
        <w:t>5.4</w:t>
      </w:r>
      <w:r>
        <w:rPr>
          <w:rFonts w:hint="eastAsia" w:ascii="宋体" w:hAnsi="宋体" w:eastAsia="宋体" w:cs="宋体"/>
          <w:color w:val="auto"/>
          <w:sz w:val="20"/>
          <w:szCs w:val="20"/>
          <w:highlight w:val="none"/>
        </w:rPr>
        <w:t>递交</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rPr>
        <w:t>文件的时间为</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 xml:space="preserve"> 12 </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 xml:space="preserve"> 20 </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 xml:space="preserve"> 09  </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 xml:space="preserve"> 30</w:t>
      </w:r>
      <w:r>
        <w:rPr>
          <w:rFonts w:hint="eastAsia" w:ascii="宋体" w:hAnsi="宋体" w:eastAsia="宋体" w:cs="宋体"/>
          <w:color w:val="auto"/>
          <w:sz w:val="20"/>
          <w:szCs w:val="20"/>
          <w:highlight w:val="none"/>
          <w:u w:val="single"/>
        </w:rPr>
        <w:t>分至2024年</w:t>
      </w:r>
      <w:r>
        <w:rPr>
          <w:rFonts w:hint="eastAsia" w:ascii="宋体" w:hAnsi="宋体" w:cs="宋体"/>
          <w:color w:val="auto"/>
          <w:sz w:val="20"/>
          <w:szCs w:val="20"/>
          <w:highlight w:val="none"/>
          <w:u w:val="single"/>
          <w:lang w:val="en-US" w:eastAsia="zh-CN"/>
        </w:rPr>
        <w:t xml:space="preserve"> 12 </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 xml:space="preserve"> 20</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 xml:space="preserve">  10 </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 xml:space="preserve"> 00 </w:t>
      </w:r>
      <w:r>
        <w:rPr>
          <w:rFonts w:hint="eastAsia" w:ascii="宋体" w:hAnsi="宋体" w:eastAsia="宋体" w:cs="宋体"/>
          <w:color w:val="auto"/>
          <w:sz w:val="20"/>
          <w:szCs w:val="20"/>
          <w:highlight w:val="none"/>
          <w:u w:val="single"/>
        </w:rPr>
        <w:t>分</w:t>
      </w:r>
      <w:r>
        <w:rPr>
          <w:rFonts w:hint="eastAsia" w:ascii="宋体" w:hAnsi="宋体" w:cs="宋体"/>
          <w:color w:val="auto"/>
          <w:sz w:val="20"/>
          <w:szCs w:val="20"/>
          <w:highlight w:val="none"/>
          <w:u w:val="single"/>
          <w:lang w:eastAsia="zh-CN"/>
        </w:rPr>
        <w:t>。</w:t>
      </w:r>
    </w:p>
    <w:p w14:paraId="75DD7DFA">
      <w:pPr>
        <w:pStyle w:val="5"/>
        <w:spacing w:before="100" w:after="100" w:line="460" w:lineRule="exact"/>
        <w:rPr>
          <w:rFonts w:ascii="宋体" w:hAnsi="宋体"/>
          <w:snapToGrid w:val="0"/>
          <w:color w:val="auto"/>
          <w:sz w:val="28"/>
          <w:szCs w:val="28"/>
          <w:highlight w:val="none"/>
        </w:rPr>
      </w:pPr>
      <w:bookmarkStart w:id="69" w:name="_Toc200359243"/>
      <w:bookmarkStart w:id="70" w:name="_Toc277082541"/>
      <w:bookmarkStart w:id="71" w:name="_Toc287607733"/>
      <w:bookmarkStart w:id="72" w:name="_Toc200359432"/>
      <w:bookmarkStart w:id="73" w:name="_Toc509218697"/>
      <w:bookmarkStart w:id="74" w:name="_Toc430530421"/>
      <w:bookmarkStart w:id="75" w:name="_Toc224103304"/>
      <w:bookmarkStart w:id="76" w:name="_Toc8848"/>
      <w:bookmarkStart w:id="77" w:name="_Toc287620672"/>
      <w:r>
        <w:rPr>
          <w:rFonts w:hint="eastAsia" w:ascii="宋体" w:hAnsi="宋体"/>
          <w:snapToGrid w:val="0"/>
          <w:color w:val="auto"/>
          <w:sz w:val="28"/>
          <w:szCs w:val="28"/>
          <w:highlight w:val="none"/>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9"/>
      <w:bookmarkEnd w:id="70"/>
      <w:bookmarkEnd w:id="71"/>
      <w:bookmarkEnd w:id="72"/>
      <w:bookmarkEnd w:id="73"/>
      <w:bookmarkEnd w:id="74"/>
      <w:bookmarkEnd w:id="75"/>
      <w:bookmarkEnd w:id="76"/>
      <w:bookmarkEnd w:id="77"/>
    </w:p>
    <w:p w14:paraId="3A26DD1B">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公告同时在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rFonts w:hint="eastAsia"/>
          <w:color w:val="auto"/>
          <w:highlight w:val="none"/>
          <w:u w:val="single"/>
          <w:lang w:eastAsia="zh-CN"/>
        </w:rPr>
        <w:t>、</w:t>
      </w:r>
      <w:r>
        <w:rPr>
          <w:rFonts w:hint="eastAsia" w:ascii="宋体" w:hAnsi="宋体"/>
          <w:color w:val="auto"/>
          <w:szCs w:val="21"/>
          <w:highlight w:val="none"/>
          <w:u w:val="single"/>
        </w:rPr>
        <w:t>中国招标投标公共服务平台（www.cebpubservice.com）</w:t>
      </w:r>
      <w:r>
        <w:rPr>
          <w:rFonts w:ascii="宋体" w:hAnsi="宋体"/>
          <w:snapToGrid w:val="0"/>
          <w:color w:val="auto"/>
          <w:kern w:val="0"/>
          <w:szCs w:val="21"/>
          <w:highlight w:val="none"/>
        </w:rPr>
        <w:t>上发布。</w:t>
      </w:r>
    </w:p>
    <w:p w14:paraId="3691F385">
      <w:pPr>
        <w:pStyle w:val="5"/>
        <w:spacing w:before="100" w:after="100" w:line="460" w:lineRule="exact"/>
        <w:rPr>
          <w:rFonts w:ascii="宋体" w:hAnsi="宋体"/>
          <w:snapToGrid w:val="0"/>
          <w:color w:val="auto"/>
          <w:sz w:val="28"/>
          <w:szCs w:val="28"/>
          <w:highlight w:val="none"/>
        </w:rPr>
      </w:pPr>
      <w:bookmarkStart w:id="78" w:name="_Toc287620673"/>
      <w:bookmarkStart w:id="79" w:name="_Toc31809"/>
      <w:bookmarkStart w:id="80" w:name="_Toc277082542"/>
      <w:bookmarkStart w:id="81" w:name="_Toc287607734"/>
      <w:bookmarkStart w:id="82" w:name="_Toc430530422"/>
      <w:bookmarkStart w:id="83" w:name="_Toc224103305"/>
      <w:bookmarkStart w:id="84" w:name="_Toc509218698"/>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8"/>
      <w:bookmarkEnd w:id="79"/>
      <w:bookmarkEnd w:id="80"/>
      <w:bookmarkEnd w:id="81"/>
      <w:bookmarkEnd w:id="82"/>
      <w:bookmarkEnd w:id="83"/>
      <w:bookmarkEnd w:id="84"/>
    </w:p>
    <w:p w14:paraId="45DE24AE">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人：</w:t>
      </w:r>
      <w:r>
        <w:rPr>
          <w:rFonts w:hint="eastAsia" w:ascii="宋体" w:hAnsi="宋体"/>
          <w:snapToGrid w:val="0"/>
          <w:color w:val="auto"/>
          <w:kern w:val="0"/>
          <w:szCs w:val="21"/>
          <w:highlight w:val="none"/>
          <w:lang w:eastAsia="zh-CN"/>
        </w:rPr>
        <w:t>重庆高速资产经营管理有限公司</w:t>
      </w:r>
    </w:p>
    <w:p w14:paraId="7816DE02">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38A7F46A">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丁老师</w:t>
      </w:r>
    </w:p>
    <w:p w14:paraId="3C576437">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023-89138383</w:t>
      </w:r>
    </w:p>
    <w:p w14:paraId="1620981D">
      <w:pPr>
        <w:pStyle w:val="20"/>
        <w:rPr>
          <w:color w:val="auto"/>
          <w:highlight w:val="none"/>
        </w:rPr>
      </w:pPr>
    </w:p>
    <w:p w14:paraId="05602CF5">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代理机构：重庆国际投资咨询集团有限公司</w:t>
      </w:r>
    </w:p>
    <w:p w14:paraId="16BB2540">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地址：重庆市江北区五简路2号重庆咨询大厦A座</w:t>
      </w:r>
    </w:p>
    <w:p w14:paraId="36225AA1">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w:t>
      </w:r>
      <w:r>
        <w:rPr>
          <w:rFonts w:hint="eastAsia" w:ascii="宋体" w:hAnsi="宋体"/>
          <w:snapToGrid w:val="0"/>
          <w:color w:val="auto"/>
          <w:kern w:val="0"/>
          <w:szCs w:val="21"/>
          <w:highlight w:val="none"/>
          <w:lang w:val="en-US" w:eastAsia="zh-CN"/>
        </w:rPr>
        <w:t>杨</w:t>
      </w:r>
      <w:r>
        <w:rPr>
          <w:rFonts w:hint="eastAsia" w:ascii="宋体" w:hAnsi="宋体"/>
          <w:snapToGrid w:val="0"/>
          <w:color w:val="auto"/>
          <w:kern w:val="0"/>
          <w:szCs w:val="21"/>
          <w:highlight w:val="none"/>
        </w:rPr>
        <w:t>老师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李老师</w:t>
      </w:r>
    </w:p>
    <w:p w14:paraId="74DC7BB7">
      <w:pPr>
        <w:autoSpaceDE w:val="0"/>
        <w:autoSpaceDN w:val="0"/>
        <w:adjustRightInd w:val="0"/>
        <w:snapToGrid w:val="0"/>
        <w:spacing w:line="440" w:lineRule="exact"/>
        <w:ind w:firstLine="420" w:firstLineChars="200"/>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电 话：</w:t>
      </w:r>
      <w:r>
        <w:rPr>
          <w:rFonts w:ascii="宋体" w:hAnsi="宋体"/>
          <w:snapToGrid w:val="0"/>
          <w:color w:val="auto"/>
          <w:kern w:val="0"/>
          <w:szCs w:val="21"/>
          <w:highlight w:val="none"/>
        </w:rPr>
        <w:t>023-67590752</w:t>
      </w:r>
    </w:p>
    <w:p w14:paraId="60FC5F5C">
      <w:pPr>
        <w:pStyle w:val="20"/>
        <w:rPr>
          <w:snapToGrid w:val="0"/>
          <w:color w:val="auto"/>
          <w:highlight w:val="none"/>
        </w:rPr>
      </w:pPr>
      <w:r>
        <w:rPr>
          <w:snapToGrid w:val="0"/>
          <w:color w:val="auto"/>
          <w:highlight w:val="none"/>
        </w:rPr>
        <w:br w:type="page"/>
      </w:r>
    </w:p>
    <w:p w14:paraId="50FC16F2">
      <w:pPr>
        <w:pStyle w:val="4"/>
        <w:spacing w:line="360" w:lineRule="auto"/>
        <w:jc w:val="center"/>
        <w:rPr>
          <w:rFonts w:ascii="宋体" w:hAnsi="宋体"/>
          <w:bCs w:val="0"/>
          <w:snapToGrid w:val="0"/>
          <w:color w:val="auto"/>
          <w:kern w:val="0"/>
          <w:highlight w:val="none"/>
        </w:rPr>
      </w:pPr>
      <w:bookmarkStart w:id="85" w:name="_Toc287607744"/>
      <w:bookmarkStart w:id="86" w:name="_Toc10561"/>
      <w:bookmarkStart w:id="87" w:name="_Toc224103315"/>
      <w:bookmarkStart w:id="88" w:name="_Toc1733"/>
      <w:bookmarkStart w:id="89" w:name="_Toc430530432"/>
      <w:bookmarkStart w:id="90" w:name="_Toc287620683"/>
      <w:r>
        <w:rPr>
          <w:rFonts w:ascii="宋体" w:hAnsi="宋体"/>
          <w:snapToGrid w:val="0"/>
          <w:color w:val="auto"/>
          <w:kern w:val="0"/>
          <w:highlight w:val="none"/>
        </w:rPr>
        <w:t>第二章  投标人须知</w:t>
      </w:r>
      <w:bookmarkEnd w:id="85"/>
      <w:bookmarkEnd w:id="86"/>
      <w:bookmarkEnd w:id="87"/>
      <w:bookmarkEnd w:id="88"/>
      <w:bookmarkEnd w:id="89"/>
      <w:bookmarkEnd w:id="90"/>
      <w:bookmarkStart w:id="91" w:name="_Toc430530433"/>
      <w:bookmarkStart w:id="92" w:name="_Toc287620684"/>
      <w:bookmarkStart w:id="93" w:name="_Toc287607745"/>
      <w:bookmarkStart w:id="94" w:name="_Toc277082551"/>
      <w:bookmarkStart w:id="95" w:name="_Toc224103316"/>
    </w:p>
    <w:p w14:paraId="7A77857A">
      <w:pPr>
        <w:pStyle w:val="5"/>
        <w:spacing w:before="100" w:after="100" w:line="360" w:lineRule="auto"/>
        <w:rPr>
          <w:rFonts w:ascii="宋体" w:hAnsi="宋体"/>
          <w:color w:val="auto"/>
          <w:highlight w:val="none"/>
        </w:rPr>
      </w:pPr>
      <w:bookmarkStart w:id="96" w:name="_Toc29433"/>
      <w:bookmarkStart w:id="97" w:name="_Toc509218708"/>
      <w:r>
        <w:rPr>
          <w:rFonts w:hint="eastAsia" w:ascii="宋体" w:hAnsi="宋体"/>
          <w:color w:val="auto"/>
          <w:highlight w:val="none"/>
        </w:rPr>
        <w:t>投标人须知前附表</w:t>
      </w:r>
      <w:bookmarkEnd w:id="91"/>
      <w:bookmarkEnd w:id="92"/>
      <w:bookmarkEnd w:id="93"/>
      <w:bookmarkEnd w:id="94"/>
      <w:bookmarkEnd w:id="95"/>
      <w:bookmarkEnd w:id="96"/>
      <w:bookmarkEnd w:id="97"/>
    </w:p>
    <w:p w14:paraId="59E5693A">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61D3A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1479B18E">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5DC3A01A">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645" w:type="dxa"/>
            <w:vAlign w:val="center"/>
          </w:tcPr>
          <w:p w14:paraId="176DB5CC">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0B2C7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A71D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79A7EA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人</w:t>
            </w:r>
          </w:p>
        </w:tc>
        <w:tc>
          <w:tcPr>
            <w:tcW w:w="6645" w:type="dxa"/>
            <w:vAlign w:val="center"/>
          </w:tcPr>
          <w:p w14:paraId="15E0B055">
            <w:pPr>
              <w:topLinePunct/>
              <w:snapToGrid/>
              <w:spacing w:line="420" w:lineRule="exact"/>
              <w:rPr>
                <w:rFonts w:hint="eastAsia" w:ascii="宋体" w:hAnsi="宋体" w:eastAsia="宋体"/>
                <w:snapToGrid w:val="0"/>
                <w:color w:val="auto"/>
                <w:kern w:val="0"/>
                <w:szCs w:val="21"/>
                <w:highlight w:val="none"/>
                <w:lang w:eastAsia="zh-CN"/>
              </w:rPr>
            </w:pPr>
            <w:r>
              <w:rPr>
                <w:rFonts w:ascii="宋体" w:hAnsi="宋体"/>
                <w:color w:val="auto"/>
                <w:kern w:val="0"/>
                <w:szCs w:val="21"/>
                <w:highlight w:val="none"/>
              </w:rPr>
              <w:t>名称：</w:t>
            </w:r>
            <w:r>
              <w:rPr>
                <w:rFonts w:hint="eastAsia" w:ascii="宋体" w:hAnsi="宋体"/>
                <w:snapToGrid w:val="0"/>
                <w:color w:val="auto"/>
                <w:kern w:val="0"/>
                <w:szCs w:val="21"/>
                <w:highlight w:val="none"/>
                <w:lang w:eastAsia="zh-CN"/>
              </w:rPr>
              <w:t>重庆高速资产经营管理有限公司</w:t>
            </w:r>
          </w:p>
          <w:p w14:paraId="5BD1CD62">
            <w:pPr>
              <w:topLinePunct/>
              <w:spacing w:line="420" w:lineRule="exact"/>
              <w:ind w:firstLine="0" w:firstLineChars="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69CC9F46">
            <w:pPr>
              <w:topLinePunct/>
              <w:spacing w:line="42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w:t>
            </w:r>
            <w:r>
              <w:rPr>
                <w:rFonts w:ascii="宋体" w:hAnsi="宋体" w:eastAsia="宋体" w:cs="Times New Roman"/>
                <w:color w:val="auto"/>
                <w:szCs w:val="21"/>
                <w:highlight w:val="none"/>
              </w:rPr>
              <w:t>系人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丁老师</w:t>
            </w:r>
          </w:p>
          <w:p w14:paraId="0AFDEF4E">
            <w:pPr>
              <w:topLinePunct/>
              <w:snapToGrid/>
              <w:spacing w:line="420" w:lineRule="exact"/>
              <w:rPr>
                <w:rFonts w:ascii="宋体" w:hAnsi="宋体"/>
                <w:color w:val="auto"/>
                <w:kern w:val="0"/>
                <w:szCs w:val="21"/>
                <w:highlight w:val="none"/>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tc>
      </w:tr>
      <w:tr w14:paraId="6DE0C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80345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11FE44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代理机构</w:t>
            </w:r>
          </w:p>
        </w:tc>
        <w:tc>
          <w:tcPr>
            <w:tcW w:w="6645" w:type="dxa"/>
            <w:vAlign w:val="center"/>
          </w:tcPr>
          <w:p w14:paraId="015C7DBB">
            <w:pPr>
              <w:snapToGrid w:val="0"/>
              <w:spacing w:line="400" w:lineRule="exact"/>
              <w:rPr>
                <w:rFonts w:ascii="宋体"/>
                <w:color w:val="auto"/>
                <w:kern w:val="0"/>
                <w:szCs w:val="21"/>
                <w:highlight w:val="none"/>
              </w:rPr>
            </w:pPr>
            <w:r>
              <w:rPr>
                <w:rFonts w:hint="eastAsia" w:ascii="宋体"/>
                <w:color w:val="auto"/>
                <w:kern w:val="0"/>
                <w:szCs w:val="21"/>
                <w:highlight w:val="none"/>
              </w:rPr>
              <w:t>名称：重庆国际投资咨询集团有限公司</w:t>
            </w:r>
          </w:p>
          <w:p w14:paraId="129CB9D3">
            <w:pPr>
              <w:snapToGrid w:val="0"/>
              <w:spacing w:line="400" w:lineRule="exact"/>
              <w:rPr>
                <w:rFonts w:ascii="宋体"/>
                <w:color w:val="auto"/>
                <w:kern w:val="0"/>
                <w:szCs w:val="21"/>
                <w:highlight w:val="none"/>
              </w:rPr>
            </w:pPr>
            <w:r>
              <w:rPr>
                <w:rFonts w:hint="eastAsia" w:ascii="宋体"/>
                <w:color w:val="auto"/>
                <w:kern w:val="0"/>
                <w:szCs w:val="21"/>
                <w:highlight w:val="none"/>
              </w:rPr>
              <w:t xml:space="preserve">地址：重庆市江北区五简路2号重庆咨询大厦A栋 </w:t>
            </w:r>
          </w:p>
          <w:p w14:paraId="13BDD0FB">
            <w:pPr>
              <w:snapToGrid w:val="0"/>
              <w:spacing w:line="400" w:lineRule="exact"/>
              <w:rPr>
                <w:rFonts w:ascii="宋体"/>
                <w:color w:val="auto"/>
                <w:kern w:val="0"/>
                <w:szCs w:val="21"/>
                <w:highlight w:val="none"/>
              </w:rPr>
            </w:pPr>
            <w:r>
              <w:rPr>
                <w:rFonts w:hint="eastAsia" w:ascii="宋体"/>
                <w:color w:val="auto"/>
                <w:kern w:val="0"/>
                <w:szCs w:val="21"/>
                <w:highlight w:val="none"/>
              </w:rPr>
              <w:t>联系人：</w:t>
            </w:r>
            <w:r>
              <w:rPr>
                <w:rFonts w:hint="eastAsia" w:ascii="宋体"/>
                <w:color w:val="auto"/>
                <w:kern w:val="0"/>
                <w:szCs w:val="21"/>
                <w:highlight w:val="none"/>
                <w:lang w:val="en-US" w:eastAsia="zh-CN"/>
              </w:rPr>
              <w:t>杨</w:t>
            </w:r>
            <w:r>
              <w:rPr>
                <w:rFonts w:hint="eastAsia" w:ascii="宋体"/>
                <w:color w:val="auto"/>
                <w:kern w:val="0"/>
                <w:szCs w:val="21"/>
                <w:highlight w:val="none"/>
              </w:rPr>
              <w:t>老师、</w:t>
            </w:r>
            <w:r>
              <w:rPr>
                <w:rFonts w:hint="eastAsia" w:ascii="宋体"/>
                <w:color w:val="auto"/>
                <w:kern w:val="0"/>
                <w:szCs w:val="21"/>
                <w:highlight w:val="none"/>
                <w:lang w:val="en-US" w:eastAsia="zh-CN"/>
              </w:rPr>
              <w:t>李</w:t>
            </w:r>
            <w:r>
              <w:rPr>
                <w:rFonts w:hint="eastAsia" w:ascii="宋体"/>
                <w:color w:val="auto"/>
                <w:kern w:val="0"/>
                <w:szCs w:val="21"/>
                <w:highlight w:val="none"/>
              </w:rPr>
              <w:t xml:space="preserve">老师                        </w:t>
            </w:r>
          </w:p>
          <w:p w14:paraId="3694B471">
            <w:pPr>
              <w:snapToGrid w:val="0"/>
              <w:spacing w:line="400" w:lineRule="exact"/>
              <w:rPr>
                <w:rFonts w:ascii="宋体" w:hAnsi="宋体"/>
                <w:color w:val="auto"/>
                <w:kern w:val="0"/>
                <w:szCs w:val="21"/>
                <w:highlight w:val="none"/>
              </w:rPr>
            </w:pPr>
            <w:r>
              <w:rPr>
                <w:rFonts w:hint="eastAsia" w:ascii="宋体"/>
                <w:color w:val="auto"/>
                <w:kern w:val="0"/>
                <w:szCs w:val="21"/>
                <w:highlight w:val="none"/>
              </w:rPr>
              <w:t>电话：</w:t>
            </w:r>
            <w:r>
              <w:rPr>
                <w:rFonts w:ascii="宋体" w:hAnsi="宋体"/>
                <w:snapToGrid w:val="0"/>
                <w:color w:val="auto"/>
                <w:kern w:val="0"/>
                <w:szCs w:val="21"/>
                <w:highlight w:val="none"/>
              </w:rPr>
              <w:t>023-67590752</w:t>
            </w:r>
            <w:r>
              <w:rPr>
                <w:rFonts w:hint="eastAsia" w:ascii="宋体" w:hAnsi="宋体"/>
                <w:snapToGrid w:val="0"/>
                <w:color w:val="auto"/>
                <w:kern w:val="0"/>
                <w:szCs w:val="21"/>
                <w:highlight w:val="none"/>
              </w:rPr>
              <w:t>、023-67107374</w:t>
            </w:r>
          </w:p>
        </w:tc>
      </w:tr>
      <w:tr w14:paraId="6A9C4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92E3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5D9BFF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项目名称</w:t>
            </w:r>
          </w:p>
        </w:tc>
        <w:tc>
          <w:tcPr>
            <w:tcW w:w="6645" w:type="dxa"/>
            <w:vAlign w:val="center"/>
          </w:tcPr>
          <w:p w14:paraId="5CCBED18">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single"/>
                <w:lang w:eastAsia="zh-CN"/>
              </w:rPr>
              <w:t>重庆高速公路集团有限公司集采中心2024-2025年度钢筋采购</w:t>
            </w:r>
            <w:r>
              <w:rPr>
                <w:rFonts w:hint="eastAsia" w:ascii="宋体" w:hAnsi="宋体"/>
                <w:snapToGrid w:val="0"/>
                <w:color w:val="auto"/>
                <w:kern w:val="0"/>
                <w:szCs w:val="21"/>
                <w:highlight w:val="none"/>
                <w:u w:val="single"/>
              </w:rPr>
              <w:t xml:space="preserve"> </w:t>
            </w:r>
          </w:p>
        </w:tc>
      </w:tr>
      <w:tr w14:paraId="03278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6CEB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22D5622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建设地点</w:t>
            </w:r>
          </w:p>
        </w:tc>
        <w:tc>
          <w:tcPr>
            <w:tcW w:w="6645" w:type="dxa"/>
            <w:vAlign w:val="center"/>
          </w:tcPr>
          <w:p w14:paraId="21F21006">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w:t>
            </w:r>
          </w:p>
        </w:tc>
      </w:tr>
      <w:tr w14:paraId="14D98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41DE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B3243B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645" w:type="dxa"/>
            <w:vAlign w:val="center"/>
          </w:tcPr>
          <w:p w14:paraId="74D6A487">
            <w:pPr>
              <w:tabs>
                <w:tab w:val="left" w:pos="3840"/>
                <w:tab w:val="left" w:pos="5300"/>
              </w:tabs>
              <w:autoSpaceDE w:val="0"/>
              <w:autoSpaceDN w:val="0"/>
              <w:adjustRightInd w:val="0"/>
              <w:snapToGrid w:val="0"/>
              <w:spacing w:line="460" w:lineRule="exact"/>
              <w:rPr>
                <w:rFonts w:ascii="宋体" w:hAnsi="宋体"/>
                <w:i/>
                <w:snapToGrid w:val="0"/>
                <w:color w:val="auto"/>
                <w:kern w:val="0"/>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w:t>
            </w:r>
          </w:p>
        </w:tc>
      </w:tr>
      <w:tr w14:paraId="2C5D6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D9235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4EDC0547">
            <w:pPr>
              <w:snapToGrid w:val="0"/>
              <w:spacing w:line="400" w:lineRule="exact"/>
              <w:jc w:val="center"/>
              <w:rPr>
                <w:color w:val="auto"/>
                <w:highlight w:val="none"/>
              </w:rPr>
            </w:pPr>
            <w:r>
              <w:rPr>
                <w:rFonts w:hint="eastAsia" w:ascii="宋体" w:hAnsi="宋体"/>
                <w:color w:val="auto"/>
                <w:kern w:val="0"/>
                <w:szCs w:val="21"/>
                <w:highlight w:val="none"/>
              </w:rPr>
              <w:t>项目估算金额</w:t>
            </w:r>
          </w:p>
        </w:tc>
        <w:tc>
          <w:tcPr>
            <w:tcW w:w="6645" w:type="dxa"/>
            <w:vAlign w:val="center"/>
          </w:tcPr>
          <w:p w14:paraId="583F7D8E">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w:t>
            </w:r>
          </w:p>
        </w:tc>
      </w:tr>
      <w:tr w14:paraId="6143C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F8D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9AE4A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645" w:type="dxa"/>
            <w:vAlign w:val="center"/>
          </w:tcPr>
          <w:p w14:paraId="72722A4D">
            <w:pPr>
              <w:tabs>
                <w:tab w:val="left" w:pos="3840"/>
                <w:tab w:val="left" w:pos="5300"/>
              </w:tabs>
              <w:autoSpaceDE w:val="0"/>
              <w:autoSpaceDN w:val="0"/>
              <w:adjustRightInd w:val="0"/>
              <w:snapToGrid w:val="0"/>
              <w:spacing w:line="46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w:t>
            </w:r>
          </w:p>
        </w:tc>
      </w:tr>
      <w:tr w14:paraId="65134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8E65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67785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645" w:type="dxa"/>
            <w:vAlign w:val="center"/>
          </w:tcPr>
          <w:p w14:paraId="0FE965E5">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11A0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DD3E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1D0B46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范围</w:t>
            </w:r>
          </w:p>
        </w:tc>
        <w:tc>
          <w:tcPr>
            <w:tcW w:w="6645" w:type="dxa"/>
            <w:vAlign w:val="center"/>
          </w:tcPr>
          <w:p w14:paraId="2FEF4DD0">
            <w:pPr>
              <w:snapToGrid w:val="0"/>
              <w:spacing w:line="400" w:lineRule="exact"/>
              <w:rPr>
                <w:rFonts w:ascii="宋体" w:hAnsi="宋体"/>
                <w:i/>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w:t>
            </w:r>
          </w:p>
        </w:tc>
      </w:tr>
      <w:tr w14:paraId="45A56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073E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5DF900AF">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供货周期</w:t>
            </w:r>
          </w:p>
        </w:tc>
        <w:tc>
          <w:tcPr>
            <w:tcW w:w="6645" w:type="dxa"/>
            <w:vAlign w:val="center"/>
          </w:tcPr>
          <w:p w14:paraId="4A660A65">
            <w:pPr>
              <w:snapToGrid w:val="0"/>
              <w:spacing w:line="40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w:t>
            </w:r>
          </w:p>
        </w:tc>
      </w:tr>
      <w:tr w14:paraId="2144A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19E0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5BC334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645" w:type="dxa"/>
            <w:vAlign w:val="center"/>
          </w:tcPr>
          <w:p w14:paraId="5075EF1E">
            <w:pPr>
              <w:spacing w:line="440" w:lineRule="exact"/>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eastAsia="宋体" w:cs="Times New Roman"/>
                <w:snapToGrid w:val="0"/>
                <w:color w:val="auto"/>
                <w:kern w:val="0"/>
                <w:sz w:val="21"/>
                <w:szCs w:val="21"/>
                <w:highlight w:val="none"/>
                <w:lang w:val="en-US" w:eastAsia="zh-CN" w:bidi="ar-SA"/>
              </w:rPr>
              <w:t>（一）投标人应保证所供货物是完全符合国家规定的质量、规格和性能要求的。</w:t>
            </w:r>
          </w:p>
          <w:p w14:paraId="7C59104A">
            <w:pPr>
              <w:spacing w:line="440" w:lineRule="exact"/>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eastAsia="宋体" w:cs="Times New Roman"/>
                <w:snapToGrid w:val="0"/>
                <w:color w:val="auto"/>
                <w:kern w:val="0"/>
                <w:sz w:val="21"/>
                <w:szCs w:val="21"/>
                <w:highlight w:val="none"/>
                <w:lang w:val="en-US" w:eastAsia="zh-CN" w:bidi="ar-SA"/>
              </w:rPr>
              <w:t>（二）钢筋混凝土用钢热轧带肋钢筋按GB1499.2-2024、钢筋混凝土用钢热轧光圆钢筋GB1499.1-2024标准交货。产品进场必须满足现场监理检验手续，质保资料、吊牌等必须齐全，按国家现行标准验收。</w:t>
            </w:r>
          </w:p>
          <w:p w14:paraId="303A4AEE">
            <w:pPr>
              <w:spacing w:line="440" w:lineRule="exact"/>
              <w:rPr>
                <w:rFonts w:ascii="宋体" w:hAnsi="宋体"/>
                <w:color w:val="auto"/>
                <w:szCs w:val="21"/>
                <w:highlight w:val="none"/>
              </w:rPr>
            </w:pPr>
            <w:r>
              <w:rPr>
                <w:rFonts w:hint="eastAsia" w:ascii="宋体" w:hAnsi="宋体" w:eastAsia="宋体" w:cs="Times New Roman"/>
                <w:snapToGrid w:val="0"/>
                <w:color w:val="auto"/>
                <w:kern w:val="0"/>
                <w:sz w:val="21"/>
                <w:szCs w:val="21"/>
                <w:highlight w:val="none"/>
                <w:lang w:val="en-US" w:eastAsia="zh-CN" w:bidi="ar-SA"/>
              </w:rPr>
              <w:t>（质量标准：</w:t>
            </w:r>
            <w:r>
              <w:rPr>
                <w:rFonts w:hint="eastAsia" w:ascii="宋体" w:hAnsi="宋体" w:cs="Times New Roman"/>
                <w:snapToGrid w:val="0"/>
                <w:color w:val="auto"/>
                <w:kern w:val="0"/>
                <w:sz w:val="21"/>
                <w:szCs w:val="21"/>
                <w:highlight w:val="none"/>
                <w:lang w:val="en-US" w:eastAsia="zh-CN" w:bidi="ar-SA"/>
              </w:rPr>
              <w:t>投标</w:t>
            </w:r>
            <w:r>
              <w:rPr>
                <w:rFonts w:hint="eastAsia" w:ascii="宋体" w:hAnsi="宋体" w:eastAsia="宋体" w:cs="Times New Roman"/>
                <w:snapToGrid w:val="0"/>
                <w:color w:val="auto"/>
                <w:kern w:val="0"/>
                <w:sz w:val="21"/>
                <w:szCs w:val="21"/>
                <w:highlight w:val="none"/>
                <w:lang w:val="en-US" w:eastAsia="zh-CN" w:bidi="ar-SA"/>
              </w:rPr>
              <w:t>函部分承诺满足招标文件要求即可）</w:t>
            </w:r>
          </w:p>
        </w:tc>
      </w:tr>
      <w:tr w14:paraId="7401C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56A99BC7">
            <w:pPr>
              <w:snapToGrid w:val="0"/>
              <w:spacing w:line="400" w:lineRule="exact"/>
              <w:jc w:val="center"/>
              <w:rPr>
                <w:rFonts w:ascii="宋体" w:hAnsi="宋体"/>
                <w:color w:val="auto"/>
                <w:kern w:val="0"/>
                <w:szCs w:val="21"/>
                <w:highlight w:val="none"/>
              </w:rPr>
            </w:pPr>
          </w:p>
          <w:p w14:paraId="4CEB3F2C">
            <w:pPr>
              <w:snapToGrid w:val="0"/>
              <w:spacing w:line="400" w:lineRule="exact"/>
              <w:jc w:val="center"/>
              <w:rPr>
                <w:rFonts w:ascii="宋体" w:hAnsi="宋体"/>
                <w:color w:val="auto"/>
                <w:kern w:val="0"/>
                <w:szCs w:val="21"/>
                <w:highlight w:val="none"/>
              </w:rPr>
            </w:pPr>
          </w:p>
          <w:p w14:paraId="099A0719">
            <w:pPr>
              <w:snapToGrid w:val="0"/>
              <w:spacing w:line="400" w:lineRule="exact"/>
              <w:jc w:val="center"/>
              <w:rPr>
                <w:rFonts w:ascii="宋体" w:hAnsi="宋体"/>
                <w:color w:val="auto"/>
                <w:kern w:val="0"/>
                <w:szCs w:val="21"/>
                <w:highlight w:val="none"/>
              </w:rPr>
            </w:pPr>
          </w:p>
          <w:p w14:paraId="7C7E4B17">
            <w:pPr>
              <w:snapToGrid w:val="0"/>
              <w:spacing w:line="400" w:lineRule="exact"/>
              <w:jc w:val="center"/>
              <w:rPr>
                <w:rFonts w:ascii="宋体" w:hAnsi="宋体"/>
                <w:color w:val="auto"/>
                <w:kern w:val="0"/>
                <w:szCs w:val="21"/>
                <w:highlight w:val="none"/>
              </w:rPr>
            </w:pPr>
          </w:p>
          <w:p w14:paraId="4216675B">
            <w:pPr>
              <w:snapToGrid w:val="0"/>
              <w:spacing w:line="400" w:lineRule="exact"/>
              <w:jc w:val="center"/>
              <w:rPr>
                <w:rFonts w:ascii="宋体" w:hAnsi="宋体"/>
                <w:color w:val="auto"/>
                <w:kern w:val="0"/>
                <w:szCs w:val="21"/>
                <w:highlight w:val="none"/>
              </w:rPr>
            </w:pPr>
          </w:p>
          <w:p w14:paraId="6549B1D0">
            <w:pPr>
              <w:snapToGrid w:val="0"/>
              <w:spacing w:line="400" w:lineRule="exact"/>
              <w:jc w:val="center"/>
              <w:rPr>
                <w:rFonts w:ascii="宋体" w:hAnsi="宋体"/>
                <w:color w:val="auto"/>
                <w:kern w:val="0"/>
                <w:szCs w:val="21"/>
                <w:highlight w:val="none"/>
              </w:rPr>
            </w:pPr>
          </w:p>
          <w:p w14:paraId="20F9158B">
            <w:pPr>
              <w:snapToGrid w:val="0"/>
              <w:spacing w:line="400" w:lineRule="exact"/>
              <w:jc w:val="center"/>
              <w:rPr>
                <w:rFonts w:ascii="宋体" w:hAnsi="宋体"/>
                <w:color w:val="auto"/>
                <w:kern w:val="0"/>
                <w:szCs w:val="21"/>
                <w:highlight w:val="none"/>
              </w:rPr>
            </w:pPr>
          </w:p>
          <w:p w14:paraId="49B78F5F">
            <w:pPr>
              <w:snapToGrid w:val="0"/>
              <w:spacing w:line="400" w:lineRule="exact"/>
              <w:jc w:val="center"/>
              <w:rPr>
                <w:rFonts w:ascii="宋体" w:hAnsi="宋体"/>
                <w:color w:val="auto"/>
                <w:kern w:val="0"/>
                <w:szCs w:val="21"/>
                <w:highlight w:val="none"/>
              </w:rPr>
            </w:pPr>
          </w:p>
          <w:p w14:paraId="2A6AA13F">
            <w:pPr>
              <w:snapToGrid w:val="0"/>
              <w:spacing w:line="400" w:lineRule="exact"/>
              <w:jc w:val="center"/>
              <w:rPr>
                <w:rFonts w:ascii="宋体" w:hAnsi="宋体"/>
                <w:color w:val="auto"/>
                <w:kern w:val="0"/>
                <w:szCs w:val="21"/>
                <w:highlight w:val="none"/>
              </w:rPr>
            </w:pPr>
          </w:p>
          <w:p w14:paraId="5B42A7D1">
            <w:pPr>
              <w:snapToGrid w:val="0"/>
              <w:spacing w:line="400" w:lineRule="exact"/>
              <w:jc w:val="center"/>
              <w:rPr>
                <w:rFonts w:ascii="宋体" w:hAnsi="宋体"/>
                <w:color w:val="auto"/>
                <w:kern w:val="0"/>
                <w:szCs w:val="21"/>
                <w:highlight w:val="none"/>
              </w:rPr>
            </w:pPr>
          </w:p>
          <w:p w14:paraId="62C44A26">
            <w:pPr>
              <w:snapToGrid w:val="0"/>
              <w:spacing w:line="400" w:lineRule="exact"/>
              <w:jc w:val="center"/>
              <w:rPr>
                <w:rFonts w:ascii="宋体" w:hAnsi="宋体"/>
                <w:color w:val="auto"/>
                <w:kern w:val="0"/>
                <w:szCs w:val="21"/>
                <w:highlight w:val="none"/>
              </w:rPr>
            </w:pPr>
          </w:p>
          <w:p w14:paraId="124E4457">
            <w:pPr>
              <w:snapToGrid w:val="0"/>
              <w:spacing w:line="400" w:lineRule="exact"/>
              <w:jc w:val="center"/>
              <w:rPr>
                <w:rFonts w:ascii="宋体" w:hAnsi="宋体"/>
                <w:color w:val="auto"/>
                <w:kern w:val="0"/>
                <w:szCs w:val="21"/>
                <w:highlight w:val="none"/>
              </w:rPr>
            </w:pPr>
          </w:p>
          <w:p w14:paraId="1287BE42">
            <w:pPr>
              <w:snapToGrid w:val="0"/>
              <w:spacing w:line="400" w:lineRule="exact"/>
              <w:jc w:val="center"/>
              <w:rPr>
                <w:rFonts w:ascii="宋体" w:hAnsi="宋体"/>
                <w:color w:val="auto"/>
                <w:kern w:val="0"/>
                <w:szCs w:val="21"/>
                <w:highlight w:val="none"/>
              </w:rPr>
            </w:pPr>
          </w:p>
          <w:p w14:paraId="47D05478">
            <w:pPr>
              <w:snapToGrid w:val="0"/>
              <w:spacing w:line="400" w:lineRule="exact"/>
              <w:jc w:val="center"/>
              <w:rPr>
                <w:rFonts w:ascii="宋体" w:hAnsi="宋体"/>
                <w:color w:val="auto"/>
                <w:kern w:val="0"/>
                <w:szCs w:val="21"/>
                <w:highlight w:val="none"/>
              </w:rPr>
            </w:pPr>
          </w:p>
          <w:p w14:paraId="78C2469A">
            <w:pPr>
              <w:snapToGrid w:val="0"/>
              <w:spacing w:line="400" w:lineRule="exact"/>
              <w:jc w:val="center"/>
              <w:rPr>
                <w:rFonts w:ascii="宋体" w:hAnsi="宋体"/>
                <w:color w:val="auto"/>
                <w:kern w:val="0"/>
                <w:szCs w:val="21"/>
                <w:highlight w:val="none"/>
              </w:rPr>
            </w:pPr>
          </w:p>
          <w:p w14:paraId="00D00E2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53B159FE">
            <w:pPr>
              <w:snapToGrid w:val="0"/>
              <w:spacing w:line="400" w:lineRule="exact"/>
              <w:jc w:val="center"/>
              <w:rPr>
                <w:rFonts w:ascii="宋体" w:hAnsi="宋体"/>
                <w:color w:val="auto"/>
                <w:kern w:val="0"/>
                <w:szCs w:val="21"/>
                <w:highlight w:val="none"/>
              </w:rPr>
            </w:pPr>
          </w:p>
          <w:p w14:paraId="6F4616B1">
            <w:pPr>
              <w:snapToGrid w:val="0"/>
              <w:spacing w:line="400" w:lineRule="exact"/>
              <w:jc w:val="center"/>
              <w:rPr>
                <w:rFonts w:ascii="宋体" w:hAnsi="宋体"/>
                <w:color w:val="auto"/>
                <w:kern w:val="0"/>
                <w:szCs w:val="21"/>
                <w:highlight w:val="none"/>
              </w:rPr>
            </w:pPr>
          </w:p>
          <w:p w14:paraId="14C3C11E">
            <w:pPr>
              <w:snapToGrid w:val="0"/>
              <w:spacing w:line="400" w:lineRule="exact"/>
              <w:jc w:val="center"/>
              <w:rPr>
                <w:rFonts w:ascii="宋体" w:hAnsi="宋体"/>
                <w:color w:val="auto"/>
                <w:kern w:val="0"/>
                <w:szCs w:val="21"/>
                <w:highlight w:val="none"/>
              </w:rPr>
            </w:pPr>
          </w:p>
          <w:p w14:paraId="7BAA0A14">
            <w:pPr>
              <w:snapToGrid w:val="0"/>
              <w:spacing w:line="400" w:lineRule="exact"/>
              <w:jc w:val="center"/>
              <w:rPr>
                <w:rFonts w:ascii="宋体" w:hAnsi="宋体"/>
                <w:color w:val="auto"/>
                <w:kern w:val="0"/>
                <w:szCs w:val="21"/>
                <w:highlight w:val="none"/>
              </w:rPr>
            </w:pPr>
          </w:p>
          <w:p w14:paraId="56A88817">
            <w:pPr>
              <w:snapToGrid w:val="0"/>
              <w:spacing w:line="400" w:lineRule="exact"/>
              <w:jc w:val="center"/>
              <w:rPr>
                <w:rFonts w:ascii="宋体" w:hAnsi="宋体"/>
                <w:color w:val="auto"/>
                <w:kern w:val="0"/>
                <w:szCs w:val="21"/>
                <w:highlight w:val="none"/>
              </w:rPr>
            </w:pPr>
          </w:p>
          <w:p w14:paraId="5C7F6363">
            <w:pPr>
              <w:snapToGrid w:val="0"/>
              <w:spacing w:line="400" w:lineRule="exact"/>
              <w:jc w:val="center"/>
              <w:rPr>
                <w:rFonts w:ascii="宋体" w:hAnsi="宋体"/>
                <w:color w:val="auto"/>
                <w:kern w:val="0"/>
                <w:szCs w:val="21"/>
                <w:highlight w:val="none"/>
              </w:rPr>
            </w:pPr>
          </w:p>
          <w:p w14:paraId="140F0D40">
            <w:pPr>
              <w:snapToGrid w:val="0"/>
              <w:spacing w:line="400" w:lineRule="exact"/>
              <w:jc w:val="center"/>
              <w:rPr>
                <w:rFonts w:ascii="宋体" w:hAnsi="宋体"/>
                <w:color w:val="auto"/>
                <w:kern w:val="0"/>
                <w:szCs w:val="21"/>
                <w:highlight w:val="none"/>
              </w:rPr>
            </w:pPr>
          </w:p>
          <w:p w14:paraId="6F381EB2">
            <w:pPr>
              <w:snapToGrid w:val="0"/>
              <w:spacing w:line="400" w:lineRule="exact"/>
              <w:jc w:val="center"/>
              <w:rPr>
                <w:rFonts w:ascii="宋体" w:hAnsi="宋体"/>
                <w:color w:val="auto"/>
                <w:kern w:val="0"/>
                <w:szCs w:val="21"/>
                <w:highlight w:val="none"/>
              </w:rPr>
            </w:pPr>
          </w:p>
          <w:p w14:paraId="50B4C7DA">
            <w:pPr>
              <w:snapToGrid w:val="0"/>
              <w:spacing w:line="400" w:lineRule="exact"/>
              <w:jc w:val="center"/>
              <w:rPr>
                <w:rFonts w:ascii="宋体" w:hAnsi="宋体"/>
                <w:color w:val="auto"/>
                <w:kern w:val="0"/>
                <w:szCs w:val="21"/>
                <w:highlight w:val="none"/>
              </w:rPr>
            </w:pPr>
          </w:p>
          <w:p w14:paraId="32461046">
            <w:pPr>
              <w:snapToGrid w:val="0"/>
              <w:spacing w:line="400" w:lineRule="exact"/>
              <w:jc w:val="center"/>
              <w:rPr>
                <w:rFonts w:ascii="宋体" w:hAnsi="宋体"/>
                <w:color w:val="auto"/>
                <w:kern w:val="0"/>
                <w:szCs w:val="21"/>
                <w:highlight w:val="none"/>
              </w:rPr>
            </w:pPr>
          </w:p>
          <w:p w14:paraId="591ACFB8">
            <w:pPr>
              <w:snapToGrid w:val="0"/>
              <w:spacing w:line="400" w:lineRule="exact"/>
              <w:jc w:val="center"/>
              <w:rPr>
                <w:rFonts w:ascii="宋体" w:hAnsi="宋体"/>
                <w:color w:val="auto"/>
                <w:kern w:val="0"/>
                <w:szCs w:val="21"/>
                <w:highlight w:val="none"/>
              </w:rPr>
            </w:pPr>
          </w:p>
          <w:p w14:paraId="39EDB65E">
            <w:pPr>
              <w:snapToGrid w:val="0"/>
              <w:spacing w:line="400" w:lineRule="exact"/>
              <w:jc w:val="center"/>
              <w:rPr>
                <w:rFonts w:ascii="宋体" w:hAnsi="宋体"/>
                <w:color w:val="auto"/>
                <w:kern w:val="0"/>
                <w:szCs w:val="21"/>
                <w:highlight w:val="none"/>
              </w:rPr>
            </w:pPr>
          </w:p>
          <w:p w14:paraId="3877F13E">
            <w:pPr>
              <w:snapToGrid w:val="0"/>
              <w:spacing w:line="400" w:lineRule="exact"/>
              <w:jc w:val="center"/>
              <w:rPr>
                <w:rFonts w:ascii="宋体" w:hAnsi="宋体"/>
                <w:color w:val="auto"/>
                <w:kern w:val="0"/>
                <w:szCs w:val="21"/>
                <w:highlight w:val="none"/>
              </w:rPr>
            </w:pPr>
          </w:p>
          <w:p w14:paraId="5F101C45">
            <w:pPr>
              <w:snapToGrid w:val="0"/>
              <w:spacing w:line="400" w:lineRule="exact"/>
              <w:jc w:val="center"/>
              <w:rPr>
                <w:rFonts w:ascii="宋体" w:hAnsi="宋体"/>
                <w:color w:val="auto"/>
                <w:kern w:val="0"/>
                <w:szCs w:val="21"/>
                <w:highlight w:val="none"/>
              </w:rPr>
            </w:pPr>
          </w:p>
          <w:p w14:paraId="798B518B">
            <w:pPr>
              <w:snapToGrid w:val="0"/>
              <w:spacing w:line="400" w:lineRule="exact"/>
              <w:jc w:val="center"/>
              <w:rPr>
                <w:rFonts w:ascii="宋体" w:hAnsi="宋体"/>
                <w:color w:val="auto"/>
                <w:kern w:val="0"/>
                <w:szCs w:val="21"/>
                <w:highlight w:val="none"/>
              </w:rPr>
            </w:pPr>
          </w:p>
          <w:p w14:paraId="594AB670">
            <w:pPr>
              <w:snapToGrid w:val="0"/>
              <w:spacing w:line="400" w:lineRule="exact"/>
              <w:jc w:val="center"/>
              <w:rPr>
                <w:rFonts w:ascii="宋体" w:hAnsi="宋体"/>
                <w:color w:val="auto"/>
                <w:kern w:val="0"/>
                <w:szCs w:val="21"/>
                <w:highlight w:val="none"/>
              </w:rPr>
            </w:pPr>
          </w:p>
          <w:p w14:paraId="7E7601A4">
            <w:pPr>
              <w:snapToGrid w:val="0"/>
              <w:spacing w:line="400" w:lineRule="exact"/>
              <w:jc w:val="center"/>
              <w:rPr>
                <w:rFonts w:ascii="宋体" w:hAnsi="宋体"/>
                <w:color w:val="auto"/>
                <w:kern w:val="0"/>
                <w:szCs w:val="21"/>
                <w:highlight w:val="none"/>
              </w:rPr>
            </w:pPr>
          </w:p>
          <w:p w14:paraId="04D07A20">
            <w:pPr>
              <w:snapToGrid w:val="0"/>
              <w:spacing w:line="400" w:lineRule="exact"/>
              <w:jc w:val="center"/>
              <w:rPr>
                <w:rFonts w:ascii="宋体" w:hAnsi="宋体"/>
                <w:color w:val="auto"/>
                <w:kern w:val="0"/>
                <w:szCs w:val="21"/>
                <w:highlight w:val="none"/>
              </w:rPr>
            </w:pPr>
          </w:p>
          <w:p w14:paraId="1CF2328E">
            <w:pPr>
              <w:snapToGrid w:val="0"/>
              <w:spacing w:line="400" w:lineRule="exact"/>
              <w:jc w:val="center"/>
              <w:rPr>
                <w:rFonts w:ascii="宋体" w:hAnsi="宋体"/>
                <w:color w:val="auto"/>
                <w:kern w:val="0"/>
                <w:szCs w:val="21"/>
                <w:highlight w:val="none"/>
              </w:rPr>
            </w:pPr>
          </w:p>
          <w:p w14:paraId="27FD61EF">
            <w:pPr>
              <w:snapToGrid w:val="0"/>
              <w:spacing w:line="400" w:lineRule="exact"/>
              <w:jc w:val="center"/>
              <w:rPr>
                <w:rFonts w:ascii="宋体" w:hAnsi="宋体"/>
                <w:color w:val="auto"/>
                <w:kern w:val="0"/>
                <w:szCs w:val="21"/>
                <w:highlight w:val="none"/>
              </w:rPr>
            </w:pPr>
          </w:p>
          <w:p w14:paraId="57587FED">
            <w:pPr>
              <w:snapToGrid w:val="0"/>
              <w:spacing w:line="400" w:lineRule="exact"/>
              <w:jc w:val="center"/>
              <w:rPr>
                <w:rFonts w:ascii="宋体" w:hAnsi="宋体"/>
                <w:color w:val="auto"/>
                <w:kern w:val="0"/>
                <w:szCs w:val="21"/>
                <w:highlight w:val="none"/>
              </w:rPr>
            </w:pPr>
          </w:p>
          <w:p w14:paraId="20B3D8B5">
            <w:pPr>
              <w:snapToGrid w:val="0"/>
              <w:spacing w:line="400" w:lineRule="exact"/>
              <w:jc w:val="center"/>
              <w:rPr>
                <w:rFonts w:ascii="宋体" w:hAnsi="宋体"/>
                <w:color w:val="auto"/>
                <w:kern w:val="0"/>
                <w:szCs w:val="21"/>
                <w:highlight w:val="none"/>
              </w:rPr>
            </w:pPr>
          </w:p>
          <w:p w14:paraId="70272741">
            <w:pPr>
              <w:snapToGrid w:val="0"/>
              <w:spacing w:line="400" w:lineRule="exact"/>
              <w:jc w:val="center"/>
              <w:rPr>
                <w:rFonts w:ascii="宋体" w:hAnsi="宋体"/>
                <w:color w:val="auto"/>
                <w:kern w:val="0"/>
                <w:szCs w:val="21"/>
                <w:highlight w:val="none"/>
              </w:rPr>
            </w:pPr>
          </w:p>
          <w:p w14:paraId="553A5D1A">
            <w:pPr>
              <w:snapToGrid w:val="0"/>
              <w:spacing w:line="400" w:lineRule="exact"/>
              <w:jc w:val="center"/>
              <w:rPr>
                <w:rFonts w:ascii="宋体" w:hAnsi="宋体"/>
                <w:color w:val="auto"/>
                <w:kern w:val="0"/>
                <w:szCs w:val="21"/>
                <w:highlight w:val="none"/>
              </w:rPr>
            </w:pPr>
          </w:p>
          <w:p w14:paraId="55206B47">
            <w:pPr>
              <w:snapToGrid w:val="0"/>
              <w:spacing w:line="400" w:lineRule="exact"/>
              <w:jc w:val="center"/>
              <w:rPr>
                <w:rFonts w:ascii="宋体" w:hAnsi="宋体"/>
                <w:color w:val="auto"/>
                <w:kern w:val="0"/>
                <w:szCs w:val="21"/>
                <w:highlight w:val="none"/>
              </w:rPr>
            </w:pPr>
          </w:p>
          <w:p w14:paraId="6C7C0DC4">
            <w:pPr>
              <w:snapToGrid w:val="0"/>
              <w:spacing w:line="400" w:lineRule="exact"/>
              <w:jc w:val="center"/>
              <w:rPr>
                <w:rFonts w:ascii="宋体" w:hAnsi="宋体"/>
                <w:color w:val="auto"/>
                <w:kern w:val="0"/>
                <w:szCs w:val="21"/>
                <w:highlight w:val="none"/>
              </w:rPr>
            </w:pPr>
          </w:p>
          <w:p w14:paraId="1341139F">
            <w:pPr>
              <w:snapToGrid w:val="0"/>
              <w:spacing w:line="400" w:lineRule="exact"/>
              <w:jc w:val="center"/>
              <w:rPr>
                <w:rFonts w:ascii="宋体" w:hAnsi="宋体"/>
                <w:color w:val="auto"/>
                <w:kern w:val="0"/>
                <w:szCs w:val="21"/>
                <w:highlight w:val="none"/>
              </w:rPr>
            </w:pPr>
          </w:p>
          <w:p w14:paraId="743DA877">
            <w:pPr>
              <w:snapToGrid w:val="0"/>
              <w:spacing w:line="400" w:lineRule="exact"/>
              <w:jc w:val="center"/>
              <w:rPr>
                <w:rFonts w:ascii="宋体" w:hAnsi="宋体"/>
                <w:color w:val="auto"/>
                <w:kern w:val="0"/>
                <w:szCs w:val="21"/>
                <w:highlight w:val="none"/>
              </w:rPr>
            </w:pPr>
          </w:p>
          <w:p w14:paraId="6295DFF6">
            <w:pPr>
              <w:snapToGrid w:val="0"/>
              <w:spacing w:line="400" w:lineRule="exact"/>
              <w:jc w:val="center"/>
              <w:rPr>
                <w:rFonts w:ascii="宋体" w:hAnsi="宋体"/>
                <w:color w:val="auto"/>
                <w:kern w:val="0"/>
                <w:szCs w:val="21"/>
                <w:highlight w:val="none"/>
              </w:rPr>
            </w:pPr>
          </w:p>
          <w:p w14:paraId="791EEE62">
            <w:pPr>
              <w:snapToGrid w:val="0"/>
              <w:spacing w:line="400" w:lineRule="exact"/>
              <w:jc w:val="center"/>
              <w:rPr>
                <w:rFonts w:ascii="宋体" w:hAnsi="宋体"/>
                <w:color w:val="auto"/>
                <w:kern w:val="0"/>
                <w:szCs w:val="21"/>
                <w:highlight w:val="none"/>
              </w:rPr>
            </w:pPr>
          </w:p>
          <w:p w14:paraId="37FB2B76">
            <w:pPr>
              <w:snapToGrid w:val="0"/>
              <w:spacing w:line="400" w:lineRule="exact"/>
              <w:jc w:val="center"/>
              <w:rPr>
                <w:rFonts w:ascii="宋体" w:hAnsi="宋体"/>
                <w:color w:val="auto"/>
                <w:kern w:val="0"/>
                <w:szCs w:val="21"/>
                <w:highlight w:val="none"/>
              </w:rPr>
            </w:pPr>
          </w:p>
          <w:p w14:paraId="532B9FF0">
            <w:pPr>
              <w:snapToGrid w:val="0"/>
              <w:spacing w:line="400" w:lineRule="exact"/>
              <w:jc w:val="center"/>
              <w:rPr>
                <w:rFonts w:ascii="宋体" w:hAnsi="宋体"/>
                <w:color w:val="auto"/>
                <w:kern w:val="0"/>
                <w:szCs w:val="21"/>
                <w:highlight w:val="none"/>
              </w:rPr>
            </w:pPr>
          </w:p>
          <w:p w14:paraId="6C568F7F">
            <w:pPr>
              <w:snapToGrid w:val="0"/>
              <w:spacing w:line="400" w:lineRule="exact"/>
              <w:jc w:val="center"/>
              <w:rPr>
                <w:rFonts w:ascii="宋体" w:hAnsi="宋体"/>
                <w:color w:val="auto"/>
                <w:kern w:val="0"/>
                <w:szCs w:val="21"/>
                <w:highlight w:val="none"/>
              </w:rPr>
            </w:pPr>
          </w:p>
          <w:p w14:paraId="691FFC9A">
            <w:pPr>
              <w:snapToGrid w:val="0"/>
              <w:spacing w:line="400" w:lineRule="exact"/>
              <w:jc w:val="center"/>
              <w:rPr>
                <w:rFonts w:ascii="宋体" w:hAnsi="宋体"/>
                <w:color w:val="auto"/>
                <w:kern w:val="0"/>
                <w:szCs w:val="21"/>
                <w:highlight w:val="none"/>
              </w:rPr>
            </w:pPr>
          </w:p>
          <w:p w14:paraId="12ADBF0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0EF38E68">
            <w:pPr>
              <w:snapToGrid w:val="0"/>
              <w:spacing w:line="400" w:lineRule="exact"/>
              <w:jc w:val="center"/>
              <w:rPr>
                <w:rFonts w:ascii="宋体" w:hAnsi="宋体"/>
                <w:color w:val="auto"/>
                <w:kern w:val="0"/>
                <w:szCs w:val="21"/>
                <w:highlight w:val="none"/>
              </w:rPr>
            </w:pPr>
          </w:p>
          <w:p w14:paraId="152FD087">
            <w:pPr>
              <w:snapToGrid w:val="0"/>
              <w:spacing w:line="400" w:lineRule="exact"/>
              <w:jc w:val="center"/>
              <w:rPr>
                <w:rFonts w:ascii="宋体" w:hAnsi="宋体"/>
                <w:color w:val="auto"/>
                <w:kern w:val="0"/>
                <w:szCs w:val="21"/>
                <w:highlight w:val="none"/>
              </w:rPr>
            </w:pPr>
          </w:p>
          <w:p w14:paraId="5C822322">
            <w:pPr>
              <w:snapToGrid w:val="0"/>
              <w:spacing w:line="400" w:lineRule="exact"/>
              <w:jc w:val="center"/>
              <w:rPr>
                <w:rFonts w:ascii="宋体" w:hAnsi="宋体"/>
                <w:color w:val="auto"/>
                <w:kern w:val="0"/>
                <w:szCs w:val="21"/>
                <w:highlight w:val="none"/>
              </w:rPr>
            </w:pPr>
          </w:p>
          <w:p w14:paraId="36DB63CF">
            <w:pPr>
              <w:snapToGrid w:val="0"/>
              <w:spacing w:line="400" w:lineRule="exact"/>
              <w:jc w:val="center"/>
              <w:rPr>
                <w:rFonts w:ascii="宋体" w:hAnsi="宋体"/>
                <w:color w:val="auto"/>
                <w:kern w:val="0"/>
                <w:szCs w:val="21"/>
                <w:highlight w:val="none"/>
              </w:rPr>
            </w:pPr>
          </w:p>
          <w:p w14:paraId="069A35AF">
            <w:pPr>
              <w:snapToGrid w:val="0"/>
              <w:spacing w:line="400" w:lineRule="exact"/>
              <w:jc w:val="center"/>
              <w:rPr>
                <w:rFonts w:ascii="宋体" w:hAnsi="宋体"/>
                <w:color w:val="auto"/>
                <w:kern w:val="0"/>
                <w:szCs w:val="21"/>
                <w:highlight w:val="none"/>
              </w:rPr>
            </w:pPr>
          </w:p>
          <w:p w14:paraId="0206078B">
            <w:pPr>
              <w:snapToGrid w:val="0"/>
              <w:spacing w:line="400" w:lineRule="exact"/>
              <w:jc w:val="center"/>
              <w:rPr>
                <w:rFonts w:ascii="宋体" w:hAnsi="宋体"/>
                <w:color w:val="auto"/>
                <w:kern w:val="0"/>
                <w:szCs w:val="21"/>
                <w:highlight w:val="none"/>
              </w:rPr>
            </w:pPr>
          </w:p>
          <w:p w14:paraId="1BD41D6D">
            <w:pPr>
              <w:snapToGrid w:val="0"/>
              <w:spacing w:line="400" w:lineRule="exact"/>
              <w:jc w:val="center"/>
              <w:rPr>
                <w:rFonts w:ascii="宋体" w:hAnsi="宋体"/>
                <w:color w:val="auto"/>
                <w:kern w:val="0"/>
                <w:szCs w:val="21"/>
                <w:highlight w:val="none"/>
              </w:rPr>
            </w:pPr>
          </w:p>
          <w:p w14:paraId="7C3E2ED3">
            <w:pPr>
              <w:snapToGrid w:val="0"/>
              <w:spacing w:line="400" w:lineRule="exact"/>
              <w:jc w:val="both"/>
              <w:rPr>
                <w:rFonts w:ascii="宋体" w:hAnsi="宋体"/>
                <w:color w:val="auto"/>
                <w:kern w:val="0"/>
                <w:szCs w:val="21"/>
                <w:highlight w:val="none"/>
              </w:rPr>
            </w:pPr>
          </w:p>
        </w:tc>
        <w:tc>
          <w:tcPr>
            <w:tcW w:w="1644" w:type="dxa"/>
            <w:vAlign w:val="center"/>
          </w:tcPr>
          <w:p w14:paraId="5C3CE381">
            <w:pPr>
              <w:snapToGrid w:val="0"/>
              <w:spacing w:line="400" w:lineRule="exact"/>
              <w:jc w:val="center"/>
              <w:rPr>
                <w:rFonts w:ascii="宋体" w:hAnsi="宋体"/>
                <w:color w:val="auto"/>
                <w:kern w:val="0"/>
                <w:szCs w:val="21"/>
                <w:highlight w:val="none"/>
              </w:rPr>
            </w:pPr>
          </w:p>
          <w:p w14:paraId="1D304008">
            <w:pPr>
              <w:snapToGrid w:val="0"/>
              <w:spacing w:line="400" w:lineRule="exact"/>
              <w:jc w:val="center"/>
              <w:rPr>
                <w:rFonts w:ascii="宋体" w:hAnsi="宋体"/>
                <w:color w:val="auto"/>
                <w:kern w:val="0"/>
                <w:szCs w:val="21"/>
                <w:highlight w:val="none"/>
              </w:rPr>
            </w:pPr>
          </w:p>
          <w:p w14:paraId="2FD82395">
            <w:pPr>
              <w:snapToGrid w:val="0"/>
              <w:spacing w:line="400" w:lineRule="exact"/>
              <w:jc w:val="center"/>
              <w:rPr>
                <w:rFonts w:ascii="宋体" w:hAnsi="宋体"/>
                <w:color w:val="auto"/>
                <w:kern w:val="0"/>
                <w:szCs w:val="21"/>
                <w:highlight w:val="none"/>
              </w:rPr>
            </w:pPr>
          </w:p>
          <w:p w14:paraId="257EC502">
            <w:pPr>
              <w:snapToGrid w:val="0"/>
              <w:spacing w:line="400" w:lineRule="exact"/>
              <w:jc w:val="center"/>
              <w:rPr>
                <w:rFonts w:ascii="宋体" w:hAnsi="宋体"/>
                <w:color w:val="auto"/>
                <w:kern w:val="0"/>
                <w:szCs w:val="21"/>
                <w:highlight w:val="none"/>
              </w:rPr>
            </w:pPr>
          </w:p>
          <w:p w14:paraId="1EC9E183">
            <w:pPr>
              <w:snapToGrid w:val="0"/>
              <w:spacing w:line="400" w:lineRule="exact"/>
              <w:jc w:val="center"/>
              <w:rPr>
                <w:rFonts w:ascii="宋体" w:hAnsi="宋体"/>
                <w:color w:val="auto"/>
                <w:kern w:val="0"/>
                <w:szCs w:val="21"/>
                <w:highlight w:val="none"/>
              </w:rPr>
            </w:pPr>
          </w:p>
          <w:p w14:paraId="333C5434">
            <w:pPr>
              <w:snapToGrid w:val="0"/>
              <w:spacing w:line="400" w:lineRule="exact"/>
              <w:jc w:val="center"/>
              <w:rPr>
                <w:rFonts w:ascii="宋体" w:hAnsi="宋体"/>
                <w:color w:val="auto"/>
                <w:kern w:val="0"/>
                <w:szCs w:val="21"/>
                <w:highlight w:val="none"/>
              </w:rPr>
            </w:pPr>
          </w:p>
          <w:p w14:paraId="6896FE89">
            <w:pPr>
              <w:snapToGrid w:val="0"/>
              <w:spacing w:line="400" w:lineRule="exact"/>
              <w:jc w:val="center"/>
              <w:rPr>
                <w:rFonts w:ascii="宋体" w:hAnsi="宋体"/>
                <w:color w:val="auto"/>
                <w:kern w:val="0"/>
                <w:szCs w:val="21"/>
                <w:highlight w:val="none"/>
              </w:rPr>
            </w:pPr>
          </w:p>
          <w:p w14:paraId="6BAB63B4">
            <w:pPr>
              <w:snapToGrid w:val="0"/>
              <w:spacing w:line="400" w:lineRule="exact"/>
              <w:jc w:val="center"/>
              <w:rPr>
                <w:rFonts w:ascii="宋体" w:hAnsi="宋体"/>
                <w:color w:val="auto"/>
                <w:kern w:val="0"/>
                <w:szCs w:val="21"/>
                <w:highlight w:val="none"/>
              </w:rPr>
            </w:pPr>
          </w:p>
          <w:p w14:paraId="6ED68F5B">
            <w:pPr>
              <w:snapToGrid w:val="0"/>
              <w:spacing w:line="400" w:lineRule="exact"/>
              <w:jc w:val="center"/>
              <w:rPr>
                <w:rFonts w:ascii="宋体" w:hAnsi="宋体"/>
                <w:color w:val="auto"/>
                <w:kern w:val="0"/>
                <w:szCs w:val="21"/>
                <w:highlight w:val="none"/>
              </w:rPr>
            </w:pPr>
          </w:p>
          <w:p w14:paraId="0FE8ED98">
            <w:pPr>
              <w:snapToGrid w:val="0"/>
              <w:spacing w:line="400" w:lineRule="exact"/>
              <w:jc w:val="center"/>
              <w:rPr>
                <w:rFonts w:ascii="宋体" w:hAnsi="宋体"/>
                <w:color w:val="auto"/>
                <w:kern w:val="0"/>
                <w:szCs w:val="21"/>
                <w:highlight w:val="none"/>
              </w:rPr>
            </w:pPr>
          </w:p>
          <w:p w14:paraId="32DF9F02">
            <w:pPr>
              <w:snapToGrid w:val="0"/>
              <w:spacing w:line="400" w:lineRule="exact"/>
              <w:jc w:val="center"/>
              <w:rPr>
                <w:rFonts w:ascii="宋体" w:hAnsi="宋体"/>
                <w:color w:val="auto"/>
                <w:kern w:val="0"/>
                <w:szCs w:val="21"/>
                <w:highlight w:val="none"/>
              </w:rPr>
            </w:pPr>
          </w:p>
          <w:p w14:paraId="1CE093BF">
            <w:pPr>
              <w:snapToGrid w:val="0"/>
              <w:spacing w:line="400" w:lineRule="exact"/>
              <w:jc w:val="center"/>
              <w:rPr>
                <w:rFonts w:ascii="宋体" w:hAnsi="宋体"/>
                <w:color w:val="auto"/>
                <w:kern w:val="0"/>
                <w:szCs w:val="21"/>
                <w:highlight w:val="none"/>
              </w:rPr>
            </w:pPr>
          </w:p>
          <w:p w14:paraId="298A7DF5">
            <w:pPr>
              <w:snapToGrid w:val="0"/>
              <w:spacing w:line="400" w:lineRule="exact"/>
              <w:jc w:val="center"/>
              <w:rPr>
                <w:rFonts w:ascii="宋体" w:hAnsi="宋体"/>
                <w:color w:val="auto"/>
                <w:kern w:val="0"/>
                <w:szCs w:val="21"/>
                <w:highlight w:val="none"/>
              </w:rPr>
            </w:pPr>
          </w:p>
          <w:p w14:paraId="30AC5E21">
            <w:pPr>
              <w:snapToGrid w:val="0"/>
              <w:spacing w:line="400" w:lineRule="exact"/>
              <w:jc w:val="center"/>
              <w:rPr>
                <w:rFonts w:ascii="宋体" w:hAnsi="宋体"/>
                <w:color w:val="auto"/>
                <w:kern w:val="0"/>
                <w:szCs w:val="21"/>
                <w:highlight w:val="none"/>
              </w:rPr>
            </w:pPr>
          </w:p>
          <w:p w14:paraId="269BFE2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1DD02BD7">
            <w:pPr>
              <w:snapToGrid w:val="0"/>
              <w:spacing w:line="400" w:lineRule="exact"/>
              <w:jc w:val="center"/>
              <w:rPr>
                <w:rFonts w:ascii="宋体" w:hAnsi="宋体"/>
                <w:color w:val="auto"/>
                <w:kern w:val="0"/>
                <w:szCs w:val="21"/>
                <w:highlight w:val="none"/>
              </w:rPr>
            </w:pPr>
          </w:p>
          <w:p w14:paraId="25ADBCEE">
            <w:pPr>
              <w:snapToGrid w:val="0"/>
              <w:spacing w:line="400" w:lineRule="exact"/>
              <w:jc w:val="center"/>
              <w:rPr>
                <w:rFonts w:ascii="宋体" w:hAnsi="宋体"/>
                <w:color w:val="auto"/>
                <w:kern w:val="0"/>
                <w:szCs w:val="21"/>
                <w:highlight w:val="none"/>
              </w:rPr>
            </w:pPr>
          </w:p>
          <w:p w14:paraId="1EF0B72A">
            <w:pPr>
              <w:snapToGrid w:val="0"/>
              <w:spacing w:line="400" w:lineRule="exact"/>
              <w:jc w:val="center"/>
              <w:rPr>
                <w:rFonts w:ascii="宋体" w:hAnsi="宋体"/>
                <w:color w:val="auto"/>
                <w:kern w:val="0"/>
                <w:szCs w:val="21"/>
                <w:highlight w:val="none"/>
              </w:rPr>
            </w:pPr>
          </w:p>
          <w:p w14:paraId="5C5F060D">
            <w:pPr>
              <w:snapToGrid w:val="0"/>
              <w:spacing w:line="400" w:lineRule="exact"/>
              <w:jc w:val="center"/>
              <w:rPr>
                <w:rFonts w:ascii="宋体" w:hAnsi="宋体"/>
                <w:color w:val="auto"/>
                <w:kern w:val="0"/>
                <w:szCs w:val="21"/>
                <w:highlight w:val="none"/>
              </w:rPr>
            </w:pPr>
          </w:p>
          <w:p w14:paraId="4B829A4B">
            <w:pPr>
              <w:snapToGrid w:val="0"/>
              <w:spacing w:line="400" w:lineRule="exact"/>
              <w:jc w:val="center"/>
              <w:rPr>
                <w:rFonts w:ascii="宋体" w:hAnsi="宋体"/>
                <w:color w:val="auto"/>
                <w:kern w:val="0"/>
                <w:szCs w:val="21"/>
                <w:highlight w:val="none"/>
              </w:rPr>
            </w:pPr>
          </w:p>
          <w:p w14:paraId="694BC982">
            <w:pPr>
              <w:snapToGrid w:val="0"/>
              <w:spacing w:line="400" w:lineRule="exact"/>
              <w:jc w:val="center"/>
              <w:rPr>
                <w:rFonts w:ascii="宋体" w:hAnsi="宋体"/>
                <w:color w:val="auto"/>
                <w:kern w:val="0"/>
                <w:szCs w:val="21"/>
                <w:highlight w:val="none"/>
              </w:rPr>
            </w:pPr>
          </w:p>
          <w:p w14:paraId="6AD1A8EC">
            <w:pPr>
              <w:snapToGrid w:val="0"/>
              <w:spacing w:line="400" w:lineRule="exact"/>
              <w:jc w:val="center"/>
              <w:rPr>
                <w:rFonts w:ascii="宋体" w:hAnsi="宋体"/>
                <w:color w:val="auto"/>
                <w:kern w:val="0"/>
                <w:szCs w:val="21"/>
                <w:highlight w:val="none"/>
              </w:rPr>
            </w:pPr>
          </w:p>
          <w:p w14:paraId="6077CF2F">
            <w:pPr>
              <w:snapToGrid w:val="0"/>
              <w:spacing w:line="400" w:lineRule="exact"/>
              <w:jc w:val="center"/>
              <w:rPr>
                <w:rFonts w:ascii="宋体" w:hAnsi="宋体"/>
                <w:color w:val="auto"/>
                <w:kern w:val="0"/>
                <w:szCs w:val="21"/>
                <w:highlight w:val="none"/>
              </w:rPr>
            </w:pPr>
          </w:p>
          <w:p w14:paraId="6AF809D5">
            <w:pPr>
              <w:snapToGrid w:val="0"/>
              <w:spacing w:line="400" w:lineRule="exact"/>
              <w:jc w:val="center"/>
              <w:rPr>
                <w:rFonts w:ascii="宋体" w:hAnsi="宋体"/>
                <w:color w:val="auto"/>
                <w:kern w:val="0"/>
                <w:szCs w:val="21"/>
                <w:highlight w:val="none"/>
              </w:rPr>
            </w:pPr>
          </w:p>
          <w:p w14:paraId="4D422D59">
            <w:pPr>
              <w:snapToGrid w:val="0"/>
              <w:spacing w:line="400" w:lineRule="exact"/>
              <w:jc w:val="center"/>
              <w:rPr>
                <w:rFonts w:ascii="宋体" w:hAnsi="宋体"/>
                <w:color w:val="auto"/>
                <w:kern w:val="0"/>
                <w:szCs w:val="21"/>
                <w:highlight w:val="none"/>
              </w:rPr>
            </w:pPr>
          </w:p>
          <w:p w14:paraId="626F2363">
            <w:pPr>
              <w:snapToGrid w:val="0"/>
              <w:spacing w:line="400" w:lineRule="exact"/>
              <w:jc w:val="center"/>
              <w:rPr>
                <w:rFonts w:ascii="宋体" w:hAnsi="宋体"/>
                <w:color w:val="auto"/>
                <w:kern w:val="0"/>
                <w:szCs w:val="21"/>
                <w:highlight w:val="none"/>
              </w:rPr>
            </w:pPr>
          </w:p>
          <w:p w14:paraId="2AC5ACCE">
            <w:pPr>
              <w:snapToGrid w:val="0"/>
              <w:spacing w:line="400" w:lineRule="exact"/>
              <w:jc w:val="center"/>
              <w:rPr>
                <w:rFonts w:ascii="宋体" w:hAnsi="宋体"/>
                <w:color w:val="auto"/>
                <w:kern w:val="0"/>
                <w:szCs w:val="21"/>
                <w:highlight w:val="none"/>
              </w:rPr>
            </w:pPr>
          </w:p>
          <w:p w14:paraId="0D45379D">
            <w:pPr>
              <w:snapToGrid w:val="0"/>
              <w:spacing w:line="400" w:lineRule="exact"/>
              <w:jc w:val="center"/>
              <w:rPr>
                <w:rFonts w:ascii="宋体" w:hAnsi="宋体"/>
                <w:color w:val="auto"/>
                <w:kern w:val="0"/>
                <w:szCs w:val="21"/>
                <w:highlight w:val="none"/>
              </w:rPr>
            </w:pPr>
          </w:p>
          <w:p w14:paraId="36A626C6">
            <w:pPr>
              <w:snapToGrid w:val="0"/>
              <w:spacing w:line="400" w:lineRule="exact"/>
              <w:jc w:val="center"/>
              <w:rPr>
                <w:rFonts w:ascii="宋体" w:hAnsi="宋体"/>
                <w:color w:val="auto"/>
                <w:kern w:val="0"/>
                <w:szCs w:val="21"/>
                <w:highlight w:val="none"/>
              </w:rPr>
            </w:pPr>
          </w:p>
          <w:p w14:paraId="13F3FD50">
            <w:pPr>
              <w:snapToGrid w:val="0"/>
              <w:spacing w:line="400" w:lineRule="exact"/>
              <w:jc w:val="center"/>
              <w:rPr>
                <w:rFonts w:ascii="宋体" w:hAnsi="宋体"/>
                <w:color w:val="auto"/>
                <w:kern w:val="0"/>
                <w:szCs w:val="21"/>
                <w:highlight w:val="none"/>
              </w:rPr>
            </w:pPr>
          </w:p>
          <w:p w14:paraId="16203A5F">
            <w:pPr>
              <w:snapToGrid w:val="0"/>
              <w:spacing w:line="400" w:lineRule="exact"/>
              <w:jc w:val="center"/>
              <w:rPr>
                <w:rFonts w:ascii="宋体" w:hAnsi="宋体"/>
                <w:color w:val="auto"/>
                <w:kern w:val="0"/>
                <w:szCs w:val="21"/>
                <w:highlight w:val="none"/>
              </w:rPr>
            </w:pPr>
          </w:p>
          <w:p w14:paraId="3BAE8806">
            <w:pPr>
              <w:snapToGrid w:val="0"/>
              <w:spacing w:line="400" w:lineRule="exact"/>
              <w:jc w:val="center"/>
              <w:rPr>
                <w:rFonts w:ascii="宋体" w:hAnsi="宋体"/>
                <w:color w:val="auto"/>
                <w:kern w:val="0"/>
                <w:szCs w:val="21"/>
                <w:highlight w:val="none"/>
              </w:rPr>
            </w:pPr>
          </w:p>
          <w:p w14:paraId="4C36CEAF">
            <w:pPr>
              <w:snapToGrid w:val="0"/>
              <w:spacing w:line="400" w:lineRule="exact"/>
              <w:jc w:val="center"/>
              <w:rPr>
                <w:rFonts w:ascii="宋体" w:hAnsi="宋体"/>
                <w:color w:val="auto"/>
                <w:kern w:val="0"/>
                <w:szCs w:val="21"/>
                <w:highlight w:val="none"/>
              </w:rPr>
            </w:pPr>
          </w:p>
          <w:p w14:paraId="2ACBDE83">
            <w:pPr>
              <w:snapToGrid w:val="0"/>
              <w:spacing w:line="400" w:lineRule="exact"/>
              <w:jc w:val="center"/>
              <w:rPr>
                <w:rFonts w:ascii="宋体" w:hAnsi="宋体"/>
                <w:color w:val="auto"/>
                <w:kern w:val="0"/>
                <w:szCs w:val="21"/>
                <w:highlight w:val="none"/>
              </w:rPr>
            </w:pPr>
          </w:p>
          <w:p w14:paraId="5313664A">
            <w:pPr>
              <w:snapToGrid w:val="0"/>
              <w:spacing w:line="400" w:lineRule="exact"/>
              <w:jc w:val="center"/>
              <w:rPr>
                <w:rFonts w:ascii="宋体" w:hAnsi="宋体"/>
                <w:color w:val="auto"/>
                <w:kern w:val="0"/>
                <w:szCs w:val="21"/>
                <w:highlight w:val="none"/>
              </w:rPr>
            </w:pPr>
          </w:p>
          <w:p w14:paraId="18E59208">
            <w:pPr>
              <w:snapToGrid w:val="0"/>
              <w:spacing w:line="400" w:lineRule="exact"/>
              <w:jc w:val="center"/>
              <w:rPr>
                <w:rFonts w:ascii="宋体" w:hAnsi="宋体"/>
                <w:color w:val="auto"/>
                <w:kern w:val="0"/>
                <w:szCs w:val="21"/>
                <w:highlight w:val="none"/>
              </w:rPr>
            </w:pPr>
          </w:p>
          <w:p w14:paraId="5B0A2BB0">
            <w:pPr>
              <w:snapToGrid w:val="0"/>
              <w:spacing w:line="400" w:lineRule="exact"/>
              <w:jc w:val="center"/>
              <w:rPr>
                <w:rFonts w:ascii="宋体" w:hAnsi="宋体"/>
                <w:color w:val="auto"/>
                <w:kern w:val="0"/>
                <w:szCs w:val="21"/>
                <w:highlight w:val="none"/>
              </w:rPr>
            </w:pPr>
          </w:p>
          <w:p w14:paraId="5EC272D3">
            <w:pPr>
              <w:snapToGrid w:val="0"/>
              <w:spacing w:line="400" w:lineRule="exact"/>
              <w:jc w:val="center"/>
              <w:rPr>
                <w:rFonts w:ascii="宋体" w:hAnsi="宋体"/>
                <w:color w:val="auto"/>
                <w:kern w:val="0"/>
                <w:szCs w:val="21"/>
                <w:highlight w:val="none"/>
              </w:rPr>
            </w:pPr>
          </w:p>
          <w:p w14:paraId="72150D78">
            <w:pPr>
              <w:snapToGrid w:val="0"/>
              <w:spacing w:line="400" w:lineRule="exact"/>
              <w:jc w:val="center"/>
              <w:rPr>
                <w:rFonts w:ascii="宋体" w:hAnsi="宋体"/>
                <w:color w:val="auto"/>
                <w:kern w:val="0"/>
                <w:szCs w:val="21"/>
                <w:highlight w:val="none"/>
              </w:rPr>
            </w:pPr>
          </w:p>
          <w:p w14:paraId="4069FB45">
            <w:pPr>
              <w:snapToGrid w:val="0"/>
              <w:spacing w:line="400" w:lineRule="exact"/>
              <w:jc w:val="center"/>
              <w:rPr>
                <w:rFonts w:ascii="宋体" w:hAnsi="宋体"/>
                <w:color w:val="auto"/>
                <w:kern w:val="0"/>
                <w:szCs w:val="21"/>
                <w:highlight w:val="none"/>
              </w:rPr>
            </w:pPr>
          </w:p>
          <w:p w14:paraId="704ACA89">
            <w:pPr>
              <w:snapToGrid w:val="0"/>
              <w:spacing w:line="400" w:lineRule="exact"/>
              <w:jc w:val="center"/>
              <w:rPr>
                <w:rFonts w:ascii="宋体" w:hAnsi="宋体"/>
                <w:color w:val="auto"/>
                <w:kern w:val="0"/>
                <w:szCs w:val="21"/>
                <w:highlight w:val="none"/>
              </w:rPr>
            </w:pPr>
          </w:p>
          <w:p w14:paraId="58E90554">
            <w:pPr>
              <w:snapToGrid w:val="0"/>
              <w:spacing w:line="400" w:lineRule="exact"/>
              <w:jc w:val="center"/>
              <w:rPr>
                <w:rFonts w:ascii="宋体" w:hAnsi="宋体"/>
                <w:color w:val="auto"/>
                <w:kern w:val="0"/>
                <w:szCs w:val="21"/>
                <w:highlight w:val="none"/>
              </w:rPr>
            </w:pPr>
          </w:p>
          <w:p w14:paraId="6D4B0037">
            <w:pPr>
              <w:snapToGrid w:val="0"/>
              <w:spacing w:line="400" w:lineRule="exact"/>
              <w:jc w:val="center"/>
              <w:rPr>
                <w:rFonts w:ascii="宋体" w:hAnsi="宋体"/>
                <w:color w:val="auto"/>
                <w:kern w:val="0"/>
                <w:szCs w:val="21"/>
                <w:highlight w:val="none"/>
              </w:rPr>
            </w:pPr>
          </w:p>
          <w:p w14:paraId="137C2C8D">
            <w:pPr>
              <w:snapToGrid w:val="0"/>
              <w:spacing w:line="400" w:lineRule="exact"/>
              <w:jc w:val="center"/>
              <w:rPr>
                <w:rFonts w:ascii="宋体" w:hAnsi="宋体"/>
                <w:color w:val="auto"/>
                <w:kern w:val="0"/>
                <w:szCs w:val="21"/>
                <w:highlight w:val="none"/>
              </w:rPr>
            </w:pPr>
          </w:p>
          <w:p w14:paraId="3AB9E0FA">
            <w:pPr>
              <w:snapToGrid w:val="0"/>
              <w:spacing w:line="400" w:lineRule="exact"/>
              <w:jc w:val="center"/>
              <w:rPr>
                <w:rFonts w:ascii="宋体" w:hAnsi="宋体"/>
                <w:color w:val="auto"/>
                <w:kern w:val="0"/>
                <w:szCs w:val="21"/>
                <w:highlight w:val="none"/>
              </w:rPr>
            </w:pPr>
          </w:p>
          <w:p w14:paraId="395E8585">
            <w:pPr>
              <w:snapToGrid w:val="0"/>
              <w:spacing w:line="400" w:lineRule="exact"/>
              <w:jc w:val="center"/>
              <w:rPr>
                <w:rFonts w:ascii="宋体" w:hAnsi="宋体"/>
                <w:color w:val="auto"/>
                <w:kern w:val="0"/>
                <w:szCs w:val="21"/>
                <w:highlight w:val="none"/>
              </w:rPr>
            </w:pPr>
          </w:p>
          <w:p w14:paraId="255A6836">
            <w:pPr>
              <w:snapToGrid w:val="0"/>
              <w:spacing w:line="400" w:lineRule="exact"/>
              <w:jc w:val="center"/>
              <w:rPr>
                <w:rFonts w:ascii="宋体" w:hAnsi="宋体"/>
                <w:color w:val="auto"/>
                <w:kern w:val="0"/>
                <w:szCs w:val="21"/>
                <w:highlight w:val="none"/>
              </w:rPr>
            </w:pPr>
          </w:p>
          <w:p w14:paraId="4BEA9D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0B948796">
            <w:pPr>
              <w:snapToGrid w:val="0"/>
              <w:spacing w:line="400" w:lineRule="exact"/>
              <w:jc w:val="center"/>
              <w:rPr>
                <w:rFonts w:ascii="宋体" w:hAnsi="宋体"/>
                <w:color w:val="auto"/>
                <w:kern w:val="0"/>
                <w:szCs w:val="21"/>
                <w:highlight w:val="none"/>
              </w:rPr>
            </w:pPr>
          </w:p>
          <w:p w14:paraId="7C52F6CB">
            <w:pPr>
              <w:snapToGrid w:val="0"/>
              <w:spacing w:line="400" w:lineRule="exact"/>
              <w:jc w:val="center"/>
              <w:rPr>
                <w:rFonts w:ascii="宋体" w:hAnsi="宋体"/>
                <w:color w:val="auto"/>
                <w:kern w:val="0"/>
                <w:szCs w:val="21"/>
                <w:highlight w:val="none"/>
              </w:rPr>
            </w:pPr>
          </w:p>
          <w:p w14:paraId="37A18993">
            <w:pPr>
              <w:snapToGrid w:val="0"/>
              <w:spacing w:line="400" w:lineRule="exact"/>
              <w:jc w:val="center"/>
              <w:rPr>
                <w:rFonts w:ascii="宋体" w:hAnsi="宋体"/>
                <w:color w:val="auto"/>
                <w:kern w:val="0"/>
                <w:szCs w:val="21"/>
                <w:highlight w:val="none"/>
              </w:rPr>
            </w:pPr>
          </w:p>
        </w:tc>
        <w:tc>
          <w:tcPr>
            <w:tcW w:w="6645" w:type="dxa"/>
            <w:vAlign w:val="center"/>
          </w:tcPr>
          <w:p w14:paraId="281561AA">
            <w:pPr>
              <w:autoSpaceDE w:val="0"/>
              <w:autoSpaceDN w:val="0"/>
              <w:adjustRightInd w:val="0"/>
              <w:snapToGrid w:val="0"/>
              <w:spacing w:line="400" w:lineRule="exact"/>
              <w:ind w:firstLine="420" w:firstLineChars="200"/>
              <w:rPr>
                <w:rFonts w:ascii="宋体" w:hAnsi="宋体"/>
                <w:color w:val="auto"/>
                <w:szCs w:val="21"/>
                <w:highlight w:val="none"/>
              </w:rPr>
            </w:pPr>
            <w:bookmarkStart w:id="98" w:name="OLE_LINK1"/>
            <w:r>
              <w:rPr>
                <w:rFonts w:ascii="宋体" w:hAnsi="宋体"/>
                <w:color w:val="auto"/>
                <w:szCs w:val="21"/>
                <w:highlight w:val="none"/>
              </w:rPr>
              <w:t>本</w:t>
            </w:r>
            <w:r>
              <w:rPr>
                <w:rFonts w:hint="eastAsia" w:ascii="宋体" w:hAnsi="宋体"/>
                <w:color w:val="auto"/>
                <w:szCs w:val="21"/>
                <w:highlight w:val="none"/>
                <w:lang w:val="en-US" w:eastAsia="zh-CN"/>
              </w:rPr>
              <w:t>项目</w:t>
            </w:r>
            <w:r>
              <w:rPr>
                <w:rFonts w:hint="eastAsia" w:ascii="宋体" w:hAnsi="宋体"/>
                <w:color w:val="auto"/>
                <w:szCs w:val="21"/>
                <w:highlight w:val="none"/>
                <w:lang w:eastAsia="zh-CN"/>
              </w:rPr>
              <w:t>招标</w:t>
            </w:r>
            <w:r>
              <w:rPr>
                <w:rFonts w:ascii="宋体" w:hAnsi="宋体"/>
                <w:color w:val="auto"/>
                <w:szCs w:val="21"/>
                <w:highlight w:val="none"/>
              </w:rPr>
              <w:t>实行资格后审，投标人应</w:t>
            </w:r>
            <w:bookmarkStart w:id="99" w:name="一是"/>
            <w:bookmarkEnd w:id="99"/>
            <w:r>
              <w:rPr>
                <w:rFonts w:ascii="宋体" w:hAnsi="宋体"/>
                <w:color w:val="auto"/>
                <w:szCs w:val="21"/>
                <w:highlight w:val="none"/>
              </w:rPr>
              <w:t>具备以下资格条件：</w:t>
            </w:r>
          </w:p>
          <w:bookmarkEnd w:id="98"/>
          <w:p w14:paraId="4FEA5387">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w:t>
            </w:r>
            <w:r>
              <w:rPr>
                <w:rFonts w:hint="eastAsia" w:ascii="宋体" w:hAnsi="宋体"/>
                <w:b/>
                <w:color w:val="auto"/>
                <w:szCs w:val="21"/>
                <w:highlight w:val="none"/>
              </w:rPr>
              <w:t>要求及</w:t>
            </w:r>
            <w:r>
              <w:rPr>
                <w:rFonts w:ascii="宋体" w:hAnsi="宋体"/>
                <w:b/>
                <w:color w:val="auto"/>
                <w:szCs w:val="21"/>
                <w:highlight w:val="none"/>
              </w:rPr>
              <w:t>营业执照</w:t>
            </w:r>
          </w:p>
          <w:p w14:paraId="60AE2E88">
            <w:pPr>
              <w:autoSpaceDE w:val="0"/>
              <w:autoSpaceDN w:val="0"/>
              <w:adjustRightInd w:val="0"/>
              <w:snapToGrid w:val="0"/>
              <w:spacing w:line="400" w:lineRule="exact"/>
              <w:ind w:firstLine="436" w:firstLineChars="200"/>
              <w:rPr>
                <w:rFonts w:hint="eastAsia" w:ascii="宋体" w:hAnsi="宋体"/>
                <w:snapToGrid w:val="0"/>
                <w:color w:val="auto"/>
                <w:kern w:val="0"/>
                <w:szCs w:val="21"/>
                <w:highlight w:val="none"/>
                <w:u w:val="single"/>
                <w:lang w:val="en-US" w:eastAsia="zh-CN"/>
              </w:rPr>
            </w:pPr>
            <w:r>
              <w:rPr>
                <w:rFonts w:hint="eastAsia" w:ascii="宋体" w:hAnsi="宋体" w:cs="宋体"/>
                <w:color w:val="auto"/>
                <w:spacing w:val="9"/>
                <w:sz w:val="20"/>
                <w:szCs w:val="20"/>
                <w:highlight w:val="none"/>
                <w:u w:val="single" w:color="auto"/>
                <w:lang w:eastAsia="zh-CN"/>
              </w:rPr>
              <w:t>投标</w:t>
            </w:r>
            <w:r>
              <w:rPr>
                <w:rFonts w:hint="eastAsia" w:ascii="宋体" w:hAnsi="宋体" w:eastAsia="宋体" w:cs="宋体"/>
                <w:color w:val="auto"/>
                <w:spacing w:val="9"/>
                <w:sz w:val="20"/>
                <w:szCs w:val="20"/>
                <w:highlight w:val="none"/>
                <w:u w:val="single" w:color="auto"/>
              </w:rPr>
              <w:t>人须具备独立法人资格，具备有效的营业执照</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注册资本金实缴不低于1亿元</w:t>
            </w:r>
            <w:r>
              <w:rPr>
                <w:rFonts w:hint="eastAsia" w:ascii="宋体" w:hAnsi="宋体" w:eastAsia="宋体" w:cs="宋体"/>
                <w:color w:val="auto"/>
                <w:spacing w:val="9"/>
                <w:sz w:val="20"/>
                <w:szCs w:val="20"/>
                <w:highlight w:val="none"/>
                <w:u w:val="single" w:color="auto"/>
                <w:lang w:eastAsia="zh-CN"/>
              </w:rPr>
              <w:t>。</w:t>
            </w:r>
          </w:p>
          <w:p w14:paraId="1857A5EE">
            <w:pPr>
              <w:autoSpaceDE w:val="0"/>
              <w:autoSpaceDN w:val="0"/>
              <w:adjustRightInd w:val="0"/>
              <w:snapToGrid w:val="0"/>
              <w:spacing w:line="400" w:lineRule="exact"/>
              <w:ind w:firstLine="422" w:firstLineChars="20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w:t>
            </w:r>
            <w:r>
              <w:rPr>
                <w:rFonts w:ascii="宋体" w:hAnsi="宋体"/>
                <w:b/>
                <w:bCs/>
                <w:color w:val="auto"/>
                <w:szCs w:val="21"/>
                <w:highlight w:val="none"/>
              </w:rPr>
              <w:t>须</w:t>
            </w:r>
            <w:r>
              <w:rPr>
                <w:rFonts w:hint="eastAsia" w:ascii="宋体" w:hAnsi="宋体"/>
                <w:b/>
                <w:bCs/>
                <w:color w:val="auto"/>
                <w:szCs w:val="21"/>
                <w:highlight w:val="none"/>
              </w:rPr>
              <w:t>在投标文件资格审查部分</w:t>
            </w:r>
            <w:r>
              <w:rPr>
                <w:rFonts w:ascii="宋体" w:hAnsi="宋体"/>
                <w:b/>
                <w:bCs/>
                <w:color w:val="auto"/>
                <w:szCs w:val="21"/>
                <w:highlight w:val="none"/>
              </w:rPr>
              <w:t>提供有效的营业执照</w:t>
            </w:r>
            <w:r>
              <w:rPr>
                <w:rFonts w:hint="eastAsia" w:ascii="宋体" w:hAnsi="宋体"/>
                <w:b/>
                <w:bCs/>
                <w:color w:val="auto"/>
                <w:szCs w:val="21"/>
                <w:highlight w:val="none"/>
                <w:lang w:val="en-US" w:eastAsia="zh-CN"/>
              </w:rPr>
              <w:t>复印件并加盖公章，</w:t>
            </w:r>
            <w:r>
              <w:rPr>
                <w:rFonts w:hint="eastAsia" w:ascii="宋体" w:hAnsi="宋体" w:eastAsia="宋体" w:cs="宋体"/>
                <w:b/>
                <w:bCs/>
                <w:color w:val="auto"/>
                <w:spacing w:val="3"/>
                <w:sz w:val="20"/>
                <w:szCs w:val="20"/>
                <w:highlight w:val="none"/>
              </w:rPr>
              <w:t>注册资本金实缴相关证明</w:t>
            </w:r>
            <w:r>
              <w:rPr>
                <w:rFonts w:hint="eastAsia" w:ascii="宋体" w:hAnsi="宋体" w:eastAsia="宋体" w:cs="宋体"/>
                <w:b/>
                <w:bCs/>
                <w:color w:val="auto"/>
                <w:spacing w:val="3"/>
                <w:sz w:val="20"/>
                <w:szCs w:val="20"/>
                <w:highlight w:val="none"/>
                <w:lang w:val="en-US" w:eastAsia="zh-CN"/>
              </w:rPr>
              <w:t>资料</w:t>
            </w:r>
            <w:r>
              <w:rPr>
                <w:rFonts w:hint="eastAsia" w:ascii="宋体" w:hAnsi="宋体" w:cs="宋体"/>
                <w:b/>
                <w:bCs/>
                <w:color w:val="auto"/>
                <w:spacing w:val="3"/>
                <w:sz w:val="20"/>
                <w:szCs w:val="20"/>
                <w:highlight w:val="none"/>
                <w:lang w:val="en-US" w:eastAsia="zh-CN"/>
              </w:rPr>
              <w:t>（证明材料可为章程中实收资本内容，或投标人提供财务报表，或出资证明）</w:t>
            </w:r>
            <w:r>
              <w:rPr>
                <w:rFonts w:hint="eastAsia" w:ascii="宋体" w:hAnsi="宋体" w:eastAsia="宋体" w:cs="宋体"/>
                <w:b/>
                <w:bCs/>
                <w:color w:val="auto"/>
                <w:spacing w:val="6"/>
                <w:sz w:val="20"/>
                <w:szCs w:val="20"/>
                <w:highlight w:val="none"/>
              </w:rPr>
              <w:t>并加</w:t>
            </w:r>
            <w:r>
              <w:rPr>
                <w:rFonts w:hint="eastAsia" w:ascii="宋体" w:hAnsi="宋体" w:eastAsia="宋体" w:cs="宋体"/>
                <w:b/>
                <w:bCs/>
                <w:color w:val="auto"/>
                <w:spacing w:val="3"/>
                <w:sz w:val="20"/>
                <w:szCs w:val="20"/>
                <w:highlight w:val="none"/>
              </w:rPr>
              <w:t>盖公章</w:t>
            </w:r>
            <w:r>
              <w:rPr>
                <w:rFonts w:ascii="宋体" w:hAnsi="宋体"/>
                <w:b/>
                <w:bCs/>
                <w:color w:val="auto"/>
                <w:szCs w:val="21"/>
                <w:highlight w:val="none"/>
              </w:rPr>
              <w:t>。</w:t>
            </w:r>
          </w:p>
          <w:p w14:paraId="296C70DC">
            <w:pPr>
              <w:autoSpaceDE w:val="0"/>
              <w:autoSpaceDN w:val="0"/>
              <w:adjustRightInd w:val="0"/>
              <w:snapToGrid w:val="0"/>
              <w:spacing w:line="400" w:lineRule="exact"/>
              <w:ind w:firstLine="422" w:firstLineChars="200"/>
              <w:rPr>
                <w:rFonts w:hint="eastAsia"/>
                <w:b/>
                <w:bCs/>
                <w:color w:val="auto"/>
                <w:highlight w:val="none"/>
              </w:rPr>
            </w:pPr>
            <w:r>
              <w:rPr>
                <w:rFonts w:hint="eastAsia"/>
                <w:b/>
                <w:bCs/>
                <w:color w:val="auto"/>
                <w:highlight w:val="none"/>
              </w:rPr>
              <w:t>注：不得将投标人营业执照记载的经营范围作为评审因素。</w:t>
            </w:r>
          </w:p>
          <w:p w14:paraId="67239B5E">
            <w:pPr>
              <w:autoSpaceDE w:val="0"/>
              <w:autoSpaceDN w:val="0"/>
              <w:adjustRightInd w:val="0"/>
              <w:snapToGrid w:val="0"/>
              <w:spacing w:line="400" w:lineRule="exact"/>
              <w:ind w:firstLine="422" w:firstLineChars="200"/>
              <w:rPr>
                <w:rFonts w:hint="default" w:ascii="宋体" w:hAnsi="宋体"/>
                <w:b/>
                <w:color w:val="auto"/>
                <w:szCs w:val="21"/>
                <w:highlight w:val="none"/>
                <w:lang w:val="en-US" w:eastAsia="zh-CN"/>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lang w:val="en-US" w:eastAsia="zh-CN"/>
              </w:rPr>
              <w:t>制造商或代理商要求</w:t>
            </w:r>
          </w:p>
          <w:p w14:paraId="2EF8727B">
            <w:pPr>
              <w:tabs>
                <w:tab w:val="left" w:pos="3840"/>
                <w:tab w:val="left" w:pos="5300"/>
              </w:tabs>
              <w:autoSpaceDE w:val="0"/>
              <w:autoSpaceDN w:val="0"/>
              <w:adjustRightInd w:val="0"/>
              <w:snapToGrid w:val="0"/>
              <w:spacing w:line="460" w:lineRule="exact"/>
              <w:ind w:firstLine="436" w:firstLineChars="200"/>
              <w:jc w:val="left"/>
              <w:rPr>
                <w:rFonts w:hint="default" w:ascii="宋体" w:hAnsi="宋体" w:eastAsia="宋体" w:cs="宋体"/>
                <w:color w:val="auto"/>
                <w:spacing w:val="9"/>
                <w:sz w:val="20"/>
                <w:szCs w:val="20"/>
                <w:highlight w:val="none"/>
                <w:u w:val="single" w:color="auto"/>
                <w:lang w:val="en-US" w:eastAsia="zh-CN"/>
              </w:rPr>
            </w:pPr>
            <w:r>
              <w:rPr>
                <w:rFonts w:hint="eastAsia" w:ascii="宋体" w:hAnsi="宋体" w:cs="宋体"/>
                <w:color w:val="auto"/>
                <w:spacing w:val="9"/>
                <w:sz w:val="20"/>
                <w:szCs w:val="20"/>
                <w:highlight w:val="none"/>
                <w:u w:val="single" w:color="auto"/>
                <w:lang w:eastAsia="zh-CN"/>
              </w:rPr>
              <w:t>投标</w:t>
            </w:r>
            <w:r>
              <w:rPr>
                <w:rFonts w:hint="eastAsia" w:ascii="宋体" w:hAnsi="宋体" w:eastAsia="宋体" w:cs="宋体"/>
                <w:color w:val="auto"/>
                <w:spacing w:val="9"/>
                <w:sz w:val="20"/>
                <w:szCs w:val="20"/>
                <w:highlight w:val="none"/>
                <w:u w:val="single" w:color="auto"/>
                <w:lang w:eastAsia="zh-CN"/>
              </w:rPr>
              <w:t>人为</w:t>
            </w:r>
            <w:r>
              <w:rPr>
                <w:rFonts w:hint="eastAsia" w:ascii="宋体" w:hAnsi="宋体" w:cs="宋体"/>
                <w:color w:val="auto"/>
                <w:spacing w:val="9"/>
                <w:sz w:val="20"/>
                <w:szCs w:val="20"/>
                <w:highlight w:val="none"/>
                <w:u w:val="single" w:color="auto"/>
                <w:lang w:eastAsia="zh-CN"/>
              </w:rPr>
              <w:t>制造商</w:t>
            </w:r>
            <w:r>
              <w:rPr>
                <w:rFonts w:hint="eastAsia" w:ascii="宋体" w:hAnsi="宋体" w:eastAsia="宋体" w:cs="宋体"/>
                <w:color w:val="auto"/>
                <w:spacing w:val="9"/>
                <w:sz w:val="20"/>
                <w:szCs w:val="20"/>
                <w:highlight w:val="none"/>
                <w:u w:val="single" w:color="auto"/>
                <w:lang w:val="en-US" w:eastAsia="zh-CN"/>
              </w:rPr>
              <w:t>或</w:t>
            </w:r>
            <w:r>
              <w:rPr>
                <w:rFonts w:hint="eastAsia" w:ascii="宋体" w:hAnsi="宋体" w:eastAsia="宋体" w:cs="宋体"/>
                <w:color w:val="auto"/>
                <w:spacing w:val="9"/>
                <w:kern w:val="2"/>
                <w:sz w:val="20"/>
                <w:szCs w:val="20"/>
                <w:highlight w:val="none"/>
                <w:u w:val="single" w:color="auto"/>
                <w:shd w:val="clear"/>
              </w:rPr>
              <w:t>代理</w:t>
            </w:r>
            <w:r>
              <w:rPr>
                <w:rFonts w:hint="eastAsia" w:ascii="宋体" w:hAnsi="宋体" w:eastAsia="宋体" w:cs="宋体"/>
                <w:color w:val="auto"/>
                <w:spacing w:val="9"/>
                <w:kern w:val="2"/>
                <w:sz w:val="20"/>
                <w:szCs w:val="20"/>
                <w:highlight w:val="none"/>
                <w:u w:val="single" w:color="auto"/>
                <w:shd w:val="clear"/>
                <w:lang w:val="en-US" w:eastAsia="zh-CN"/>
              </w:rPr>
              <w:t>商</w:t>
            </w:r>
            <w:r>
              <w:rPr>
                <w:rFonts w:hint="eastAsia" w:ascii="宋体" w:hAnsi="宋体" w:eastAsia="宋体" w:cs="宋体"/>
                <w:color w:val="auto"/>
                <w:spacing w:val="9"/>
                <w:kern w:val="2"/>
                <w:sz w:val="20"/>
                <w:szCs w:val="20"/>
                <w:highlight w:val="none"/>
                <w:u w:val="single" w:color="auto"/>
                <w:shd w:val="clear"/>
              </w:rPr>
              <w:t>（</w:t>
            </w:r>
            <w:r>
              <w:rPr>
                <w:rFonts w:hint="eastAsia" w:ascii="宋体" w:hAnsi="宋体" w:eastAsia="宋体" w:cs="宋体"/>
                <w:color w:val="auto"/>
                <w:spacing w:val="9"/>
                <w:kern w:val="2"/>
                <w:sz w:val="20"/>
                <w:szCs w:val="20"/>
                <w:highlight w:val="none"/>
                <w:u w:val="single" w:color="auto"/>
                <w:shd w:val="clear"/>
                <w:lang w:val="en-US" w:eastAsia="zh-CN"/>
              </w:rPr>
              <w:t>包括经销商、制造商下属销售子公司</w:t>
            </w:r>
            <w:r>
              <w:rPr>
                <w:rFonts w:hint="eastAsia" w:ascii="宋体" w:hAnsi="宋体" w:eastAsia="宋体" w:cs="宋体"/>
                <w:color w:val="auto"/>
                <w:spacing w:val="9"/>
                <w:kern w:val="2"/>
                <w:sz w:val="20"/>
                <w:szCs w:val="20"/>
                <w:highlight w:val="none"/>
                <w:u w:val="single" w:color="auto"/>
                <w:shd w:val="clear"/>
              </w:rPr>
              <w:t>）</w:t>
            </w:r>
            <w:r>
              <w:rPr>
                <w:rFonts w:hint="eastAsia" w:ascii="宋体" w:hAnsi="宋体" w:eastAsia="宋体" w:cs="宋体"/>
                <w:color w:val="auto"/>
                <w:spacing w:val="9"/>
                <w:sz w:val="20"/>
                <w:szCs w:val="20"/>
                <w:highlight w:val="none"/>
                <w:u w:val="single" w:color="auto"/>
                <w:lang w:val="en-US" w:eastAsia="zh-CN"/>
              </w:rPr>
              <w:t>，</w:t>
            </w:r>
            <w:r>
              <w:rPr>
                <w:rFonts w:hint="eastAsia" w:ascii="宋体" w:hAnsi="宋体" w:eastAsia="宋体" w:cs="宋体"/>
                <w:color w:val="auto"/>
                <w:spacing w:val="9"/>
                <w:sz w:val="20"/>
                <w:szCs w:val="20"/>
                <w:highlight w:val="none"/>
                <w:u w:val="single" w:color="auto"/>
              </w:rPr>
              <w:t>若</w:t>
            </w:r>
            <w:r>
              <w:rPr>
                <w:rFonts w:hint="eastAsia" w:ascii="宋体" w:hAnsi="宋体" w:eastAsia="宋体" w:cs="宋体"/>
                <w:color w:val="auto"/>
                <w:spacing w:val="9"/>
                <w:kern w:val="2"/>
                <w:sz w:val="20"/>
                <w:szCs w:val="20"/>
                <w:highlight w:val="none"/>
                <w:u w:val="single" w:color="auto"/>
                <w:shd w:val="clear"/>
              </w:rPr>
              <w:t>代理</w:t>
            </w:r>
            <w:r>
              <w:rPr>
                <w:rFonts w:hint="eastAsia" w:ascii="宋体" w:hAnsi="宋体" w:eastAsia="宋体" w:cs="宋体"/>
                <w:color w:val="auto"/>
                <w:spacing w:val="9"/>
                <w:kern w:val="2"/>
                <w:sz w:val="20"/>
                <w:szCs w:val="20"/>
                <w:highlight w:val="none"/>
                <w:u w:val="single" w:color="auto"/>
                <w:shd w:val="clear"/>
                <w:lang w:val="en-US" w:eastAsia="zh-CN"/>
              </w:rPr>
              <w:t>商</w:t>
            </w:r>
            <w:r>
              <w:rPr>
                <w:rFonts w:hint="eastAsia" w:ascii="宋体" w:hAnsi="宋体" w:eastAsia="宋体" w:cs="宋体"/>
                <w:color w:val="auto"/>
                <w:spacing w:val="9"/>
                <w:kern w:val="2"/>
                <w:sz w:val="20"/>
                <w:szCs w:val="20"/>
                <w:highlight w:val="none"/>
                <w:u w:val="single" w:color="auto"/>
                <w:shd w:val="clear"/>
              </w:rPr>
              <w:t>（</w:t>
            </w:r>
            <w:r>
              <w:rPr>
                <w:rFonts w:hint="eastAsia" w:ascii="宋体" w:hAnsi="宋体" w:eastAsia="宋体" w:cs="宋体"/>
                <w:color w:val="auto"/>
                <w:spacing w:val="9"/>
                <w:kern w:val="2"/>
                <w:sz w:val="20"/>
                <w:szCs w:val="20"/>
                <w:highlight w:val="none"/>
                <w:u w:val="single" w:color="auto"/>
                <w:shd w:val="clear"/>
                <w:lang w:val="en-US" w:eastAsia="zh-CN"/>
              </w:rPr>
              <w:t>包括经销商、制造商下属销售子公司</w:t>
            </w:r>
            <w:r>
              <w:rPr>
                <w:rFonts w:hint="eastAsia" w:ascii="宋体" w:hAnsi="宋体" w:eastAsia="宋体" w:cs="宋体"/>
                <w:color w:val="auto"/>
                <w:spacing w:val="9"/>
                <w:kern w:val="2"/>
                <w:sz w:val="20"/>
                <w:szCs w:val="20"/>
                <w:highlight w:val="none"/>
                <w:u w:val="single" w:color="auto"/>
                <w:shd w:val="clear"/>
              </w:rPr>
              <w:t>）</w:t>
            </w:r>
            <w:r>
              <w:rPr>
                <w:rFonts w:hint="eastAsia" w:ascii="宋体" w:hAnsi="宋体" w:cs="宋体"/>
                <w:color w:val="auto"/>
                <w:spacing w:val="9"/>
                <w:sz w:val="20"/>
                <w:szCs w:val="20"/>
                <w:highlight w:val="none"/>
                <w:u w:val="single" w:color="auto"/>
                <w:lang w:eastAsia="zh-CN"/>
              </w:rPr>
              <w:t>投标</w:t>
            </w:r>
            <w:r>
              <w:rPr>
                <w:rFonts w:hint="eastAsia" w:ascii="宋体" w:hAnsi="宋体" w:eastAsia="宋体" w:cs="宋体"/>
                <w:color w:val="auto"/>
                <w:spacing w:val="9"/>
                <w:sz w:val="20"/>
                <w:szCs w:val="20"/>
                <w:highlight w:val="none"/>
                <w:u w:val="single" w:color="auto"/>
              </w:rPr>
              <w:t>，需提供</w:t>
            </w:r>
            <w:r>
              <w:rPr>
                <w:rFonts w:hint="eastAsia" w:ascii="宋体" w:hAnsi="宋体" w:cs="宋体"/>
                <w:color w:val="auto"/>
                <w:spacing w:val="9"/>
                <w:sz w:val="20"/>
                <w:szCs w:val="20"/>
                <w:highlight w:val="none"/>
                <w:u w:val="single" w:color="auto"/>
                <w:lang w:val="en-US" w:eastAsia="zh-CN"/>
              </w:rPr>
              <w:t>制造商</w:t>
            </w:r>
            <w:r>
              <w:rPr>
                <w:rFonts w:hint="eastAsia" w:ascii="宋体" w:hAnsi="宋体" w:eastAsia="宋体" w:cs="宋体"/>
                <w:color w:val="auto"/>
                <w:spacing w:val="9"/>
                <w:sz w:val="20"/>
                <w:szCs w:val="20"/>
                <w:highlight w:val="none"/>
                <w:u w:val="single" w:color="auto"/>
              </w:rPr>
              <w:t>授权委托书。</w:t>
            </w:r>
            <w:r>
              <w:rPr>
                <w:rFonts w:hint="eastAsia" w:ascii="宋体" w:hAnsi="宋体" w:cs="宋体"/>
                <w:color w:val="auto"/>
                <w:spacing w:val="9"/>
                <w:sz w:val="20"/>
                <w:szCs w:val="20"/>
                <w:highlight w:val="none"/>
                <w:u w:val="single" w:color="auto"/>
                <w:lang w:val="en-US" w:eastAsia="zh-CN"/>
              </w:rPr>
              <w:t>制造商为</w:t>
            </w:r>
            <w:r>
              <w:rPr>
                <w:rFonts w:hint="eastAsia" w:ascii="宋体" w:hAnsi="宋体" w:eastAsia="宋体" w:cs="宋体"/>
                <w:color w:val="auto"/>
                <w:spacing w:val="9"/>
                <w:sz w:val="20"/>
                <w:szCs w:val="20"/>
                <w:highlight w:val="none"/>
                <w:u w:val="single" w:color="auto"/>
                <w:lang w:val="en-US" w:eastAsia="zh-CN"/>
              </w:rPr>
              <w:t>钢材或金属材料的</w:t>
            </w:r>
            <w:r>
              <w:rPr>
                <w:rFonts w:hint="eastAsia" w:ascii="宋体" w:hAnsi="宋体" w:cs="宋体"/>
                <w:color w:val="auto"/>
                <w:spacing w:val="9"/>
                <w:sz w:val="20"/>
                <w:szCs w:val="20"/>
                <w:highlight w:val="none"/>
                <w:u w:val="single" w:color="auto"/>
                <w:lang w:val="en-US" w:eastAsia="zh-CN"/>
              </w:rPr>
              <w:t>制造商</w:t>
            </w:r>
            <w:r>
              <w:rPr>
                <w:rFonts w:hint="eastAsia" w:ascii="宋体" w:hAnsi="宋体" w:eastAsia="宋体" w:cs="宋体"/>
                <w:color w:val="auto"/>
                <w:spacing w:val="9"/>
                <w:sz w:val="20"/>
                <w:szCs w:val="20"/>
                <w:highlight w:val="none"/>
                <w:u w:val="single" w:color="auto"/>
                <w:lang w:val="en-US" w:eastAsia="zh-CN"/>
              </w:rPr>
              <w:t>。</w:t>
            </w:r>
          </w:p>
          <w:p w14:paraId="196316B2">
            <w:pPr>
              <w:spacing w:before="154" w:line="363" w:lineRule="auto"/>
              <w:ind w:left="112" w:right="103" w:firstLine="448"/>
              <w:rPr>
                <w:rFonts w:hint="eastAsia"/>
                <w:color w:val="auto"/>
                <w:highlight w:val="none"/>
              </w:rPr>
            </w:pPr>
            <w:r>
              <w:rPr>
                <w:rFonts w:hint="eastAsia" w:ascii="宋体" w:hAnsi="宋体"/>
                <w:b/>
                <w:bCs/>
                <w:color w:val="auto"/>
                <w:szCs w:val="21"/>
                <w:highlight w:val="none"/>
                <w:lang w:val="en-US" w:eastAsia="zh-CN"/>
              </w:rPr>
              <w:t>提供：</w:t>
            </w:r>
            <w:r>
              <w:rPr>
                <w:rFonts w:hint="eastAsia" w:ascii="宋体" w:hAnsi="宋体" w:cs="宋体"/>
                <w:b/>
                <w:bCs/>
                <w:color w:val="auto"/>
                <w:spacing w:val="6"/>
                <w:sz w:val="20"/>
                <w:szCs w:val="20"/>
                <w:highlight w:val="none"/>
                <w:lang w:val="en-US" w:eastAsia="zh-CN"/>
              </w:rPr>
              <w:t>制造商投标</w:t>
            </w:r>
            <w:r>
              <w:rPr>
                <w:rFonts w:hint="eastAsia" w:ascii="宋体" w:hAnsi="宋体" w:eastAsia="宋体" w:cs="宋体"/>
                <w:b/>
                <w:bCs/>
                <w:color w:val="auto"/>
                <w:spacing w:val="6"/>
                <w:sz w:val="20"/>
                <w:szCs w:val="20"/>
                <w:highlight w:val="none"/>
                <w:lang w:val="en-US" w:eastAsia="zh-CN"/>
              </w:rPr>
              <w:t>提供相关</w:t>
            </w:r>
            <w:r>
              <w:rPr>
                <w:rFonts w:hint="eastAsia" w:ascii="宋体" w:hAnsi="宋体" w:eastAsia="宋体" w:cs="宋体"/>
                <w:b/>
                <w:bCs/>
                <w:color w:val="auto"/>
                <w:spacing w:val="6"/>
                <w:sz w:val="20"/>
                <w:szCs w:val="20"/>
                <w:highlight w:val="none"/>
              </w:rPr>
              <w:t>资格声明复印件并加</w:t>
            </w:r>
            <w:r>
              <w:rPr>
                <w:rFonts w:hint="eastAsia" w:ascii="宋体" w:hAnsi="宋体" w:eastAsia="宋体" w:cs="宋体"/>
                <w:b/>
                <w:bCs/>
                <w:color w:val="auto"/>
                <w:spacing w:val="3"/>
                <w:sz w:val="20"/>
                <w:szCs w:val="20"/>
                <w:highlight w:val="none"/>
              </w:rPr>
              <w:t>盖公章</w:t>
            </w:r>
            <w:r>
              <w:rPr>
                <w:rFonts w:hint="eastAsia" w:ascii="宋体" w:hAnsi="宋体" w:eastAsia="宋体" w:cs="宋体"/>
                <w:b/>
                <w:bCs/>
                <w:color w:val="auto"/>
                <w:spacing w:val="7"/>
                <w:sz w:val="20"/>
                <w:szCs w:val="20"/>
                <w:highlight w:val="none"/>
              </w:rPr>
              <w:t>。若为代理</w:t>
            </w:r>
            <w:r>
              <w:rPr>
                <w:rFonts w:hint="eastAsia" w:ascii="宋体" w:hAnsi="宋体" w:eastAsia="宋体" w:cs="宋体"/>
                <w:b/>
                <w:bCs/>
                <w:color w:val="auto"/>
                <w:spacing w:val="7"/>
                <w:sz w:val="20"/>
                <w:szCs w:val="20"/>
                <w:highlight w:val="none"/>
                <w:lang w:val="en-US" w:eastAsia="zh-CN"/>
              </w:rPr>
              <w:t>商</w:t>
            </w:r>
            <w:r>
              <w:rPr>
                <w:rFonts w:hint="eastAsia" w:ascii="宋体" w:hAnsi="宋体" w:eastAsia="宋体" w:cs="宋体"/>
                <w:b/>
                <w:bCs/>
                <w:color w:val="auto"/>
                <w:spacing w:val="7"/>
                <w:sz w:val="20"/>
                <w:szCs w:val="20"/>
                <w:highlight w:val="none"/>
              </w:rPr>
              <w:t>（</w:t>
            </w:r>
            <w:r>
              <w:rPr>
                <w:rFonts w:hint="eastAsia" w:ascii="宋体" w:hAnsi="宋体" w:eastAsia="宋体" w:cs="宋体"/>
                <w:b/>
                <w:bCs/>
                <w:color w:val="auto"/>
                <w:spacing w:val="7"/>
                <w:sz w:val="20"/>
                <w:szCs w:val="20"/>
                <w:highlight w:val="none"/>
                <w:lang w:val="en-US" w:eastAsia="zh-CN"/>
              </w:rPr>
              <w:t>包括经销商、制造商下属销售子公司</w:t>
            </w:r>
            <w:r>
              <w:rPr>
                <w:rFonts w:hint="eastAsia" w:ascii="宋体" w:hAnsi="宋体" w:eastAsia="宋体" w:cs="宋体"/>
                <w:b/>
                <w:bCs/>
                <w:color w:val="auto"/>
                <w:spacing w:val="7"/>
                <w:sz w:val="20"/>
                <w:szCs w:val="20"/>
                <w:highlight w:val="none"/>
              </w:rPr>
              <w:t>）</w:t>
            </w:r>
            <w:r>
              <w:rPr>
                <w:rFonts w:hint="eastAsia" w:ascii="宋体" w:hAnsi="宋体" w:cs="宋体"/>
                <w:b/>
                <w:bCs/>
                <w:color w:val="auto"/>
                <w:spacing w:val="7"/>
                <w:sz w:val="20"/>
                <w:szCs w:val="20"/>
                <w:highlight w:val="none"/>
                <w:lang w:val="en-US" w:eastAsia="zh-CN"/>
              </w:rPr>
              <w:t>投标</w:t>
            </w:r>
            <w:r>
              <w:rPr>
                <w:rFonts w:hint="eastAsia" w:ascii="宋体" w:hAnsi="宋体" w:eastAsia="宋体" w:cs="宋体"/>
                <w:b/>
                <w:bCs/>
                <w:color w:val="auto"/>
                <w:spacing w:val="7"/>
                <w:sz w:val="20"/>
                <w:szCs w:val="20"/>
                <w:highlight w:val="none"/>
              </w:rPr>
              <w:t>，提</w:t>
            </w:r>
            <w:r>
              <w:rPr>
                <w:rFonts w:hint="eastAsia" w:ascii="宋体" w:hAnsi="宋体" w:eastAsia="宋体" w:cs="宋体"/>
                <w:b/>
                <w:bCs/>
                <w:color w:val="auto"/>
                <w:spacing w:val="7"/>
                <w:sz w:val="20"/>
                <w:szCs w:val="20"/>
                <w:highlight w:val="none"/>
                <w:u w:val="none" w:color="auto"/>
              </w:rPr>
              <w:t>供</w:t>
            </w:r>
            <w:r>
              <w:rPr>
                <w:rFonts w:hint="eastAsia" w:ascii="宋体" w:hAnsi="宋体" w:cs="宋体"/>
                <w:b/>
                <w:bCs/>
                <w:color w:val="auto"/>
                <w:spacing w:val="10"/>
                <w:sz w:val="20"/>
                <w:szCs w:val="20"/>
                <w:highlight w:val="none"/>
                <w:u w:val="none" w:color="auto"/>
                <w:lang w:val="en-US" w:eastAsia="zh-CN"/>
              </w:rPr>
              <w:t>制造商</w:t>
            </w:r>
            <w:r>
              <w:rPr>
                <w:rFonts w:hint="eastAsia" w:ascii="宋体" w:hAnsi="宋体" w:eastAsia="宋体" w:cs="宋体"/>
                <w:b/>
                <w:bCs/>
                <w:color w:val="auto"/>
                <w:spacing w:val="7"/>
                <w:sz w:val="20"/>
                <w:szCs w:val="20"/>
                <w:highlight w:val="none"/>
                <w:u w:val="none" w:color="auto"/>
              </w:rPr>
              <w:t>授</w:t>
            </w:r>
            <w:r>
              <w:rPr>
                <w:rFonts w:hint="eastAsia" w:ascii="宋体" w:hAnsi="宋体" w:eastAsia="宋体" w:cs="宋体"/>
                <w:b/>
                <w:bCs/>
                <w:color w:val="auto"/>
                <w:spacing w:val="7"/>
                <w:sz w:val="20"/>
                <w:szCs w:val="20"/>
                <w:highlight w:val="none"/>
              </w:rPr>
              <w:t>权委托书</w:t>
            </w:r>
            <w:r>
              <w:rPr>
                <w:rFonts w:hint="eastAsia" w:ascii="宋体" w:hAnsi="宋体" w:eastAsia="宋体" w:cs="宋体"/>
                <w:b/>
                <w:bCs/>
                <w:color w:val="auto"/>
                <w:spacing w:val="6"/>
                <w:sz w:val="20"/>
                <w:szCs w:val="20"/>
                <w:highlight w:val="none"/>
              </w:rPr>
              <w:t>复印件并加</w:t>
            </w:r>
            <w:r>
              <w:rPr>
                <w:rFonts w:hint="eastAsia" w:ascii="宋体" w:hAnsi="宋体" w:eastAsia="宋体" w:cs="宋体"/>
                <w:b/>
                <w:bCs/>
                <w:color w:val="auto"/>
                <w:spacing w:val="3"/>
                <w:sz w:val="20"/>
                <w:szCs w:val="20"/>
                <w:highlight w:val="none"/>
              </w:rPr>
              <w:t>盖公章。</w:t>
            </w:r>
          </w:p>
          <w:p w14:paraId="50541D8F">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w:t>
            </w:r>
            <w:r>
              <w:rPr>
                <w:rFonts w:hint="eastAsia" w:ascii="宋体" w:hAnsi="宋体"/>
                <w:b/>
                <w:color w:val="auto"/>
                <w:szCs w:val="21"/>
                <w:highlight w:val="none"/>
                <w:lang w:val="en-US" w:eastAsia="zh-CN"/>
              </w:rPr>
              <w:t>供货</w:t>
            </w:r>
            <w:r>
              <w:rPr>
                <w:rFonts w:ascii="宋体" w:hAnsi="宋体"/>
                <w:b/>
                <w:color w:val="auto"/>
                <w:szCs w:val="21"/>
                <w:highlight w:val="none"/>
              </w:rPr>
              <w:t>业绩要求</w:t>
            </w:r>
          </w:p>
          <w:p w14:paraId="2435E8CC">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snapToGrid w:val="0"/>
                <w:color w:val="auto"/>
                <w:kern w:val="0"/>
                <w:szCs w:val="21"/>
                <w:highlight w:val="none"/>
              </w:rPr>
            </w:pPr>
            <w:r>
              <w:rPr>
                <w:rFonts w:hint="eastAsia" w:ascii="宋体" w:hAnsi="宋体" w:cs="宋体"/>
                <w:color w:val="auto"/>
                <w:spacing w:val="9"/>
                <w:sz w:val="20"/>
                <w:szCs w:val="20"/>
                <w:highlight w:val="none"/>
                <w:u w:val="single" w:color="auto"/>
                <w:lang w:val="en-US" w:eastAsia="zh-CN"/>
              </w:rPr>
              <w:t>2022年1月1日至投标截止日止（以合同签订时间为准）</w:t>
            </w:r>
            <w:r>
              <w:rPr>
                <w:rFonts w:hint="eastAsia" w:ascii="宋体" w:hAnsi="宋体" w:cs="宋体"/>
                <w:color w:val="auto"/>
                <w:spacing w:val="9"/>
                <w:sz w:val="20"/>
                <w:szCs w:val="20"/>
                <w:highlight w:val="none"/>
                <w:u w:val="single" w:color="auto"/>
                <w:shd w:val="clear"/>
              </w:rPr>
              <w:t>，投标人具有与所投</w:t>
            </w:r>
            <w:r>
              <w:rPr>
                <w:rFonts w:hint="eastAsia" w:ascii="宋体" w:hAnsi="宋体" w:cs="宋体"/>
                <w:color w:val="auto"/>
                <w:spacing w:val="9"/>
                <w:sz w:val="20"/>
                <w:szCs w:val="20"/>
                <w:highlight w:val="none"/>
                <w:u w:val="single" w:color="auto"/>
                <w:shd w:val="clear"/>
                <w:lang w:val="en-US" w:eastAsia="zh-CN"/>
              </w:rPr>
              <w:t>包件</w:t>
            </w:r>
            <w:r>
              <w:rPr>
                <w:rFonts w:hint="eastAsia" w:ascii="宋体" w:hAnsi="宋体" w:cs="宋体"/>
                <w:color w:val="auto"/>
                <w:spacing w:val="9"/>
                <w:sz w:val="20"/>
                <w:szCs w:val="20"/>
                <w:highlight w:val="none"/>
                <w:u w:val="single" w:color="auto"/>
                <w:shd w:val="clear"/>
              </w:rPr>
              <w:t>对应</w:t>
            </w:r>
            <w:r>
              <w:rPr>
                <w:rFonts w:hint="eastAsia" w:ascii="宋体" w:hAnsi="宋体" w:cs="宋体"/>
                <w:color w:val="auto"/>
                <w:spacing w:val="9"/>
                <w:kern w:val="2"/>
                <w:sz w:val="20"/>
                <w:szCs w:val="20"/>
                <w:highlight w:val="none"/>
                <w:u w:val="single" w:color="auto"/>
                <w:lang w:bidi="ar"/>
              </w:rPr>
              <w:t>材料类型的</w:t>
            </w:r>
            <w:r>
              <w:rPr>
                <w:rFonts w:hint="eastAsia" w:ascii="宋体" w:hAnsi="宋体" w:cs="宋体"/>
                <w:color w:val="auto"/>
                <w:spacing w:val="9"/>
                <w:sz w:val="20"/>
                <w:szCs w:val="20"/>
                <w:highlight w:val="none"/>
                <w:u w:val="single" w:color="auto"/>
                <w:shd w:val="clear"/>
              </w:rPr>
              <w:t>3个销售合同（至少1个</w:t>
            </w:r>
            <w:r>
              <w:rPr>
                <w:rFonts w:hint="eastAsia" w:ascii="宋体" w:hAnsi="宋体" w:cs="宋体"/>
                <w:color w:val="auto"/>
                <w:spacing w:val="9"/>
                <w:sz w:val="20"/>
                <w:szCs w:val="20"/>
                <w:highlight w:val="none"/>
                <w:u w:val="single" w:color="auto"/>
                <w:lang w:val="en-US" w:eastAsia="zh-CN"/>
              </w:rPr>
              <w:t>类似项目的</w:t>
            </w:r>
            <w:r>
              <w:rPr>
                <w:rFonts w:hint="eastAsia" w:ascii="宋体" w:hAnsi="宋体" w:cs="宋体"/>
                <w:color w:val="auto"/>
                <w:spacing w:val="9"/>
                <w:sz w:val="20"/>
                <w:szCs w:val="20"/>
                <w:highlight w:val="none"/>
                <w:u w:val="single" w:color="auto"/>
                <w:shd w:val="clear"/>
              </w:rPr>
              <w:t>供货合同），</w:t>
            </w:r>
            <w:r>
              <w:rPr>
                <w:rFonts w:hint="eastAsia" w:ascii="宋体" w:hAnsi="宋体" w:cs="宋体"/>
                <w:color w:val="auto"/>
                <w:spacing w:val="9"/>
                <w:sz w:val="20"/>
                <w:szCs w:val="20"/>
                <w:highlight w:val="none"/>
                <w:u w:val="single" w:color="auto"/>
                <w:shd w:val="clear"/>
                <w:lang w:val="en-US" w:eastAsia="zh-CN"/>
              </w:rPr>
              <w:t>且</w:t>
            </w:r>
            <w:r>
              <w:rPr>
                <w:rFonts w:hint="eastAsia" w:ascii="宋体" w:hAnsi="宋体" w:cs="宋体"/>
                <w:color w:val="auto"/>
                <w:spacing w:val="9"/>
                <w:sz w:val="20"/>
                <w:szCs w:val="20"/>
                <w:highlight w:val="none"/>
                <w:u w:val="single" w:color="auto"/>
                <w:shd w:val="clear"/>
              </w:rPr>
              <w:t>单个</w:t>
            </w:r>
            <w:r>
              <w:rPr>
                <w:rFonts w:hint="eastAsia" w:ascii="宋体" w:hAnsi="宋体" w:cs="宋体"/>
                <w:color w:val="auto"/>
                <w:spacing w:val="9"/>
                <w:sz w:val="20"/>
                <w:szCs w:val="20"/>
                <w:highlight w:val="none"/>
                <w:u w:val="single" w:color="auto"/>
                <w:shd w:val="clear"/>
                <w:lang w:val="en-US" w:eastAsia="zh-CN"/>
              </w:rPr>
              <w:t>销售</w:t>
            </w:r>
            <w:r>
              <w:rPr>
                <w:rFonts w:hint="eastAsia" w:ascii="宋体" w:hAnsi="宋体" w:cs="宋体"/>
                <w:color w:val="auto"/>
                <w:spacing w:val="9"/>
                <w:sz w:val="20"/>
                <w:szCs w:val="20"/>
                <w:highlight w:val="none"/>
                <w:u w:val="single" w:color="auto"/>
                <w:shd w:val="clear"/>
              </w:rPr>
              <w:t>合同供货量不低于3万吨且3个</w:t>
            </w:r>
            <w:r>
              <w:rPr>
                <w:rFonts w:hint="eastAsia" w:ascii="宋体" w:hAnsi="宋体" w:cs="宋体"/>
                <w:color w:val="auto"/>
                <w:spacing w:val="9"/>
                <w:sz w:val="20"/>
                <w:szCs w:val="20"/>
                <w:highlight w:val="none"/>
                <w:u w:val="single" w:color="auto"/>
                <w:shd w:val="clear"/>
                <w:lang w:val="en-US" w:eastAsia="zh-CN"/>
              </w:rPr>
              <w:t>销售</w:t>
            </w:r>
            <w:r>
              <w:rPr>
                <w:rFonts w:hint="eastAsia" w:ascii="宋体" w:hAnsi="宋体" w:cs="宋体"/>
                <w:color w:val="auto"/>
                <w:spacing w:val="9"/>
                <w:sz w:val="20"/>
                <w:szCs w:val="20"/>
                <w:highlight w:val="none"/>
                <w:u w:val="single" w:color="auto"/>
                <w:shd w:val="clear"/>
              </w:rPr>
              <w:t>合同供货量合计不低于10万吨。</w:t>
            </w:r>
          </w:p>
          <w:p w14:paraId="79D6512B">
            <w:pPr>
              <w:autoSpaceDE w:val="0"/>
              <w:autoSpaceDN w:val="0"/>
              <w:adjustRightInd w:val="0"/>
              <w:snapToGrid w:val="0"/>
              <w:spacing w:line="400" w:lineRule="exact"/>
              <w:ind w:firstLine="417" w:firstLineChars="198"/>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投标人须在投标文件资格审查部分提供业绩的合同协议书</w:t>
            </w:r>
            <w:r>
              <w:rPr>
                <w:rFonts w:hint="eastAsia" w:ascii="宋体" w:hAnsi="宋体"/>
                <w:b/>
                <w:bCs/>
                <w:color w:val="auto"/>
                <w:szCs w:val="21"/>
                <w:highlight w:val="none"/>
                <w:lang w:val="en-US" w:eastAsia="zh-CN"/>
              </w:rPr>
              <w:t>复印件并加盖公章，需体现上述关键指标如签订时间、供应内容、供应量、供货的项目类型等</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若合同中未体现业绩要求中相关指标的，可提供业主证明作为佐证。</w:t>
            </w:r>
          </w:p>
          <w:p w14:paraId="0C45B7B1">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注：（1）投标人应对其提供的业绩证明材料的真实性负责。</w:t>
            </w:r>
          </w:p>
          <w:p w14:paraId="03E577CD">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不满足上述业绩要求的业绩视为无效。</w:t>
            </w:r>
          </w:p>
          <w:p w14:paraId="2C8BB2E0">
            <w:pPr>
              <w:autoSpaceDE w:val="0"/>
              <w:autoSpaceDN w:val="0"/>
              <w:adjustRightInd w:val="0"/>
              <w:snapToGrid w:val="0"/>
              <w:spacing w:line="400" w:lineRule="exact"/>
              <w:ind w:firstLine="422" w:firstLineChars="200"/>
              <w:rPr>
                <w:rFonts w:hint="eastAsia" w:ascii="宋体" w:hAnsi="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4.财务能力</w:t>
            </w:r>
          </w:p>
          <w:p w14:paraId="3786E1F8">
            <w:pPr>
              <w:autoSpaceDE w:val="0"/>
              <w:autoSpaceDN w:val="0"/>
              <w:adjustRightInd w:val="0"/>
              <w:snapToGrid w:val="0"/>
              <w:spacing w:line="400" w:lineRule="exact"/>
              <w:ind w:firstLine="436" w:firstLineChars="200"/>
              <w:rPr>
                <w:rFonts w:hint="eastAsia" w:ascii="宋体" w:hAnsi="宋体" w:cs="宋体"/>
                <w:color w:val="auto"/>
                <w:spacing w:val="9"/>
                <w:sz w:val="20"/>
                <w:szCs w:val="20"/>
                <w:highlight w:val="none"/>
                <w:u w:val="single" w:color="auto"/>
                <w:lang w:val="en-US" w:eastAsia="zh-CN"/>
              </w:rPr>
            </w:pPr>
            <w:r>
              <w:rPr>
                <w:rFonts w:hint="eastAsia" w:ascii="宋体" w:hAnsi="宋体" w:cs="宋体"/>
                <w:color w:val="auto"/>
                <w:spacing w:val="9"/>
                <w:sz w:val="20"/>
                <w:szCs w:val="20"/>
                <w:highlight w:val="none"/>
                <w:u w:val="single" w:color="auto"/>
                <w:lang w:val="en-US" w:eastAsia="zh-CN"/>
              </w:rPr>
              <w:t>2021年度、2022年度、2023年度财务状况不亏损且每年营业收入不少于10亿元（含）人民币。</w:t>
            </w:r>
          </w:p>
          <w:p w14:paraId="6408F55C">
            <w:pPr>
              <w:autoSpaceDE w:val="0"/>
              <w:autoSpaceDN w:val="0"/>
              <w:adjustRightInd w:val="0"/>
              <w:snapToGrid w:val="0"/>
              <w:spacing w:line="400" w:lineRule="exact"/>
              <w:ind w:firstLine="417" w:firstLineChars="198"/>
              <w:jc w:val="left"/>
              <w:rPr>
                <w:rFonts w:hint="eastAsia" w:ascii="宋体" w:hAnsi="宋体" w:eastAsia="宋体"/>
                <w:b/>
                <w:bCs/>
                <w:color w:val="auto"/>
                <w:kern w:val="2"/>
                <w:szCs w:val="21"/>
                <w:highlight w:val="none"/>
              </w:rPr>
            </w:pPr>
            <w:r>
              <w:rPr>
                <w:rFonts w:hint="eastAsia" w:ascii="宋体" w:hAnsi="宋体" w:eastAsia="宋体"/>
                <w:b/>
                <w:bCs/>
                <w:color w:val="auto"/>
                <w:kern w:val="2"/>
                <w:szCs w:val="21"/>
                <w:highlight w:val="none"/>
                <w:lang w:val="en-US" w:eastAsia="zh-CN"/>
              </w:rPr>
              <w:t>提供：</w:t>
            </w:r>
            <w:r>
              <w:rPr>
                <w:rFonts w:hint="eastAsia" w:ascii="宋体" w:hAnsi="宋体" w:eastAsia="宋体"/>
                <w:b/>
                <w:bCs/>
                <w:color w:val="auto"/>
                <w:kern w:val="2"/>
                <w:szCs w:val="21"/>
                <w:highlight w:val="none"/>
              </w:rPr>
              <w:t>投标人须在投标文件资格审查部分提供经会计师事务所或审计机构出具的合法有效的财务审计报告及财务报表，财务报表须至少包括现金流量表、资产负债表、利润表。</w:t>
            </w:r>
          </w:p>
          <w:p w14:paraId="5BAEE614">
            <w:pPr>
              <w:autoSpaceDE w:val="0"/>
              <w:autoSpaceDN w:val="0"/>
              <w:adjustRightInd w:val="0"/>
              <w:snapToGrid w:val="0"/>
              <w:spacing w:line="400" w:lineRule="exact"/>
              <w:ind w:firstLine="422" w:firstLineChars="200"/>
              <w:rPr>
                <w:rFonts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4</w:t>
            </w:r>
            <w:r>
              <w:rPr>
                <w:rFonts w:ascii="宋体" w:hAnsi="宋体" w:eastAsia="宋体" w:cs="Times New Roman"/>
                <w:b/>
                <w:color w:val="auto"/>
                <w:szCs w:val="21"/>
                <w:highlight w:val="none"/>
              </w:rPr>
              <w:t>.投标截止日投标资格情况</w:t>
            </w:r>
          </w:p>
          <w:p w14:paraId="6359621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投标人自行承诺（格式见第六章投标文件格式）不得存在下列情形之一：</w:t>
            </w:r>
          </w:p>
          <w:p w14:paraId="44F3982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6FCCD8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E176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31A77E4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31D762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78E03AE4">
            <w:pPr>
              <w:snapToGrid w:val="0"/>
              <w:spacing w:line="400" w:lineRule="exact"/>
              <w:ind w:firstLine="422" w:firstLineChars="200"/>
              <w:rPr>
                <w:rFonts w:hint="eastAsia"/>
                <w:b/>
                <w:bCs/>
                <w:color w:val="auto"/>
                <w:highlight w:val="none"/>
              </w:rPr>
            </w:pPr>
            <w:r>
              <w:rPr>
                <w:rFonts w:hint="eastAsia"/>
                <w:b/>
                <w:bCs/>
                <w:color w:val="auto"/>
                <w:highlight w:val="none"/>
              </w:rPr>
              <w:t>投标人须在投标文件资格审查部分提供承诺</w:t>
            </w:r>
            <w:r>
              <w:rPr>
                <w:rFonts w:hint="eastAsia" w:ascii="宋体" w:hAnsi="宋体"/>
                <w:b/>
                <w:bCs/>
                <w:color w:val="auto"/>
                <w:szCs w:val="21"/>
                <w:highlight w:val="none"/>
                <w:lang w:val="en-US" w:eastAsia="zh-CN"/>
              </w:rPr>
              <w:t>并加盖公章</w:t>
            </w:r>
            <w:r>
              <w:rPr>
                <w:rFonts w:hint="eastAsia"/>
                <w:b/>
                <w:bCs/>
                <w:color w:val="auto"/>
                <w:highlight w:val="none"/>
              </w:rPr>
              <w:t>。</w:t>
            </w:r>
          </w:p>
          <w:p w14:paraId="0C715140">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5</w:t>
            </w:r>
            <w:r>
              <w:rPr>
                <w:rFonts w:ascii="宋体" w:hAnsi="宋体"/>
                <w:b/>
                <w:color w:val="auto"/>
                <w:szCs w:val="21"/>
                <w:highlight w:val="none"/>
              </w:rPr>
              <w:t>.其他要求</w:t>
            </w:r>
          </w:p>
          <w:p w14:paraId="6121FCD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1</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46DC217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0730EB4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w:t>
            </w:r>
            <w:r>
              <w:rPr>
                <w:rFonts w:hint="eastAsia" w:ascii="宋体" w:hAnsi="宋体"/>
                <w:color w:val="auto"/>
                <w:szCs w:val="21"/>
                <w:highlight w:val="none"/>
                <w:lang w:val="en-US" w:eastAsia="zh-CN"/>
              </w:rPr>
              <w:t>复印件并加盖公章</w:t>
            </w:r>
            <w:r>
              <w:rPr>
                <w:rFonts w:hint="eastAsia" w:ascii="宋体" w:hAnsi="宋体"/>
                <w:color w:val="auto"/>
                <w:kern w:val="0"/>
                <w:szCs w:val="21"/>
                <w:highlight w:val="none"/>
              </w:rPr>
              <w:t>。否则，将由评标委员会作否决投标处理。</w:t>
            </w:r>
          </w:p>
          <w:p w14:paraId="291B548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054E71E7">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w:t>
            </w:r>
            <w:r>
              <w:rPr>
                <w:rFonts w:hint="eastAsia" w:ascii="宋体" w:hAnsi="宋体" w:cs="宋体"/>
                <w:color w:val="auto"/>
                <w:szCs w:val="21"/>
                <w:highlight w:val="none"/>
              </w:rPr>
              <w:t>要求须提交的相关证明材料须清晰可辨，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4563A753">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（2）投标人须自行承诺其提供的上述相关证明材料真实有效，不存在弄虚作假情形（格式见第六章投标文件格式）。</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人在合同签订前均有权对投标人提供的资料进行核实，若发现弄虚作假，按相关规定取消其中标资格，并按相关法律法规报监督部门，其投标保证金不予退还，投标人承担因此造成的相关责任并赔偿相应损失。</w:t>
            </w:r>
          </w:p>
          <w:p w14:paraId="1CA7C267">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招标</w:t>
            </w:r>
            <w:r>
              <w:rPr>
                <w:rFonts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5DDB739F">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6E47C8D6">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lang w:val="en-US" w:eastAsia="zh-CN"/>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
                <w:bCs w:val="0"/>
                <w:snapToGrid w:val="0"/>
                <w:color w:val="auto"/>
                <w:kern w:val="0"/>
                <w:szCs w:val="21"/>
                <w:highlight w:val="none"/>
                <w:u w:val="single"/>
              </w:rPr>
              <w:t>202</w:t>
            </w:r>
            <w:r>
              <w:rPr>
                <w:rFonts w:hint="eastAsia" w:ascii="宋体" w:hAnsi="宋体"/>
                <w:b/>
                <w:bCs w:val="0"/>
                <w:snapToGrid w:val="0"/>
                <w:color w:val="auto"/>
                <w:kern w:val="0"/>
                <w:szCs w:val="21"/>
                <w:highlight w:val="none"/>
                <w:u w:val="single"/>
                <w:lang w:val="en-US" w:eastAsia="zh-CN"/>
              </w:rPr>
              <w:t>4</w:t>
            </w:r>
            <w:r>
              <w:rPr>
                <w:rFonts w:ascii="宋体" w:hAnsi="宋体"/>
                <w:b/>
                <w:bCs w:val="0"/>
                <w:snapToGrid w:val="0"/>
                <w:color w:val="auto"/>
                <w:kern w:val="0"/>
                <w:szCs w:val="21"/>
                <w:highlight w:val="none"/>
              </w:rPr>
              <w:t>年</w:t>
            </w:r>
            <w:r>
              <w:rPr>
                <w:rFonts w:hint="eastAsia" w:ascii="宋体" w:hAnsi="宋体"/>
                <w:b/>
                <w:bCs w:val="0"/>
                <w:snapToGrid w:val="0"/>
                <w:color w:val="auto"/>
                <w:kern w:val="0"/>
                <w:szCs w:val="21"/>
                <w:highlight w:val="none"/>
                <w:u w:val="single"/>
                <w:lang w:val="en-US" w:eastAsia="zh-CN"/>
              </w:rPr>
              <w:t>5</w:t>
            </w:r>
            <w:r>
              <w:rPr>
                <w:rFonts w:ascii="宋体" w:hAnsi="宋体"/>
                <w:b/>
                <w:bCs w:val="0"/>
                <w:snapToGrid w:val="0"/>
                <w:color w:val="auto"/>
                <w:kern w:val="0"/>
                <w:szCs w:val="21"/>
                <w:highlight w:val="none"/>
              </w:rPr>
              <w:t>月至</w:t>
            </w:r>
            <w:r>
              <w:rPr>
                <w:rFonts w:hint="eastAsia" w:ascii="宋体" w:hAnsi="宋体"/>
                <w:b/>
                <w:bCs w:val="0"/>
                <w:snapToGrid w:val="0"/>
                <w:color w:val="auto"/>
                <w:kern w:val="0"/>
                <w:szCs w:val="21"/>
                <w:highlight w:val="none"/>
                <w:u w:val="single"/>
              </w:rPr>
              <w:t>202</w:t>
            </w:r>
            <w:r>
              <w:rPr>
                <w:rFonts w:hint="eastAsia" w:ascii="宋体" w:hAnsi="宋体"/>
                <w:b/>
                <w:bCs w:val="0"/>
                <w:snapToGrid w:val="0"/>
                <w:color w:val="auto"/>
                <w:kern w:val="0"/>
                <w:szCs w:val="21"/>
                <w:highlight w:val="none"/>
                <w:u w:val="single"/>
                <w:lang w:val="en-US" w:eastAsia="zh-CN"/>
              </w:rPr>
              <w:t>4</w:t>
            </w:r>
            <w:r>
              <w:rPr>
                <w:rFonts w:ascii="宋体" w:hAnsi="宋体"/>
                <w:b/>
                <w:bCs w:val="0"/>
                <w:snapToGrid w:val="0"/>
                <w:color w:val="auto"/>
                <w:kern w:val="0"/>
                <w:szCs w:val="21"/>
                <w:highlight w:val="none"/>
              </w:rPr>
              <w:t>年</w:t>
            </w:r>
            <w:r>
              <w:rPr>
                <w:rFonts w:hint="eastAsia" w:ascii="宋体" w:hAnsi="宋体"/>
                <w:b/>
                <w:bCs w:val="0"/>
                <w:snapToGrid w:val="0"/>
                <w:color w:val="auto"/>
                <w:kern w:val="0"/>
                <w:szCs w:val="21"/>
                <w:highlight w:val="none"/>
                <w:u w:val="single"/>
                <w:lang w:val="en-US" w:eastAsia="zh-CN"/>
              </w:rPr>
              <w:t>10</w:t>
            </w:r>
            <w:r>
              <w:rPr>
                <w:rFonts w:ascii="宋体" w:hAnsi="宋体"/>
                <w:b/>
                <w:bCs w:val="0"/>
                <w:snapToGrid w:val="0"/>
                <w:color w:val="auto"/>
                <w:kern w:val="0"/>
                <w:szCs w:val="21"/>
                <w:highlight w:val="none"/>
              </w:rPr>
              <w:t>月</w:t>
            </w:r>
            <w:r>
              <w:rPr>
                <w:rFonts w:hint="eastAsia" w:ascii="宋体" w:hAnsi="宋体"/>
                <w:b/>
                <w:bCs w:val="0"/>
                <w:color w:val="auto"/>
                <w:szCs w:val="21"/>
                <w:highlight w:val="none"/>
              </w:rPr>
              <w:t>。</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3A83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7E47B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8A3FB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645" w:type="dxa"/>
            <w:vAlign w:val="center"/>
          </w:tcPr>
          <w:p w14:paraId="00AFFD2F">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不</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r>
              <w:rPr>
                <w:rFonts w:hint="eastAsia" w:ascii="宋体" w:hAnsi="宋体"/>
                <w:snapToGrid w:val="0"/>
                <w:color w:val="auto"/>
                <w:kern w:val="0"/>
                <w:szCs w:val="21"/>
                <w:highlight w:val="none"/>
                <w:lang w:eastAsia="zh-CN"/>
              </w:rPr>
              <w:t>。</w:t>
            </w:r>
          </w:p>
        </w:tc>
      </w:tr>
      <w:tr w14:paraId="6DD5A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2615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644" w:type="dxa"/>
            <w:vAlign w:val="center"/>
          </w:tcPr>
          <w:p w14:paraId="6858FA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投标人不得存在的其他情形</w:t>
            </w:r>
          </w:p>
        </w:tc>
        <w:tc>
          <w:tcPr>
            <w:tcW w:w="6645" w:type="dxa"/>
            <w:vAlign w:val="center"/>
          </w:tcPr>
          <w:p w14:paraId="4AD08F3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p>
        </w:tc>
      </w:tr>
      <w:tr w14:paraId="293DA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21D00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D1158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645" w:type="dxa"/>
            <w:vAlign w:val="center"/>
          </w:tcPr>
          <w:p w14:paraId="7E04AA08">
            <w:pPr>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不组织</w:t>
            </w:r>
          </w:p>
        </w:tc>
      </w:tr>
      <w:tr w14:paraId="6AEAE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A3451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678D3DB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645" w:type="dxa"/>
            <w:vAlign w:val="center"/>
          </w:tcPr>
          <w:p w14:paraId="3FF8345A">
            <w:pPr>
              <w:snapToGrid w:val="0"/>
              <w:spacing w:after="12" w:afterLines="5"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14:paraId="5F530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51BB9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1.11.1</w:t>
            </w:r>
          </w:p>
        </w:tc>
        <w:tc>
          <w:tcPr>
            <w:tcW w:w="1644" w:type="dxa"/>
            <w:vAlign w:val="center"/>
          </w:tcPr>
          <w:p w14:paraId="09794BE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645" w:type="dxa"/>
            <w:vAlign w:val="center"/>
          </w:tcPr>
          <w:p w14:paraId="24970415">
            <w:pPr>
              <w:snapToGrid w:val="0"/>
              <w:spacing w:line="400" w:lineRule="exact"/>
              <w:ind w:firstLine="420" w:firstLineChars="200"/>
              <w:rPr>
                <w:color w:val="auto"/>
                <w:highlight w:val="none"/>
              </w:rPr>
            </w:pPr>
            <w:r>
              <w:rPr>
                <w:color w:val="auto"/>
                <w:highlight w:val="none"/>
              </w:rPr>
              <w:t>不允许</w:t>
            </w:r>
          </w:p>
        </w:tc>
      </w:tr>
      <w:tr w14:paraId="0C70D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2A00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1.12.3</w:t>
            </w:r>
          </w:p>
        </w:tc>
        <w:tc>
          <w:tcPr>
            <w:tcW w:w="1644" w:type="dxa"/>
            <w:vAlign w:val="center"/>
          </w:tcPr>
          <w:p w14:paraId="6C5CD82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响应和偏离</w:t>
            </w:r>
          </w:p>
        </w:tc>
        <w:tc>
          <w:tcPr>
            <w:tcW w:w="6645" w:type="dxa"/>
            <w:vAlign w:val="center"/>
          </w:tcPr>
          <w:p w14:paraId="6113D6E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投标文件存在</w:t>
            </w:r>
            <w:r>
              <w:rPr>
                <w:rFonts w:hint="eastAsia" w:ascii="宋体" w:hAnsi="宋体"/>
                <w:color w:val="auto"/>
                <w:szCs w:val="21"/>
                <w:highlight w:val="none"/>
              </w:rPr>
              <w:t>第三章“附件：否决投标情况一览表”中</w:t>
            </w:r>
            <w:r>
              <w:rPr>
                <w:rFonts w:hint="eastAsia" w:ascii="宋体" w:hAnsi="宋体"/>
                <w:color w:val="auto"/>
                <w:kern w:val="0"/>
                <w:szCs w:val="21"/>
                <w:highlight w:val="none"/>
              </w:rPr>
              <w:t>情形之一的，投标文件视为重大偏差并作否决投标处理，否则，评标委员会不得视为重大偏差而否决投标人的投标文件。</w:t>
            </w:r>
          </w:p>
        </w:tc>
      </w:tr>
      <w:tr w14:paraId="63091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96E5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35ED5B20">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招标</w:t>
            </w:r>
            <w:r>
              <w:rPr>
                <w:rFonts w:ascii="宋体" w:hAnsi="宋体"/>
                <w:color w:val="auto"/>
                <w:kern w:val="0"/>
                <w:szCs w:val="21"/>
                <w:highlight w:val="none"/>
              </w:rPr>
              <w:t>文件的其他材料</w:t>
            </w:r>
          </w:p>
        </w:tc>
        <w:tc>
          <w:tcPr>
            <w:tcW w:w="6645" w:type="dxa"/>
            <w:vAlign w:val="center"/>
          </w:tcPr>
          <w:p w14:paraId="6970528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招标</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7BCC4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BAEFA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91FFC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投标人要求澄清</w:t>
            </w:r>
            <w:r>
              <w:rPr>
                <w:rFonts w:hint="eastAsia" w:ascii="宋体" w:hAnsi="宋体"/>
                <w:color w:val="auto"/>
                <w:kern w:val="0"/>
                <w:szCs w:val="21"/>
                <w:highlight w:val="none"/>
                <w:lang w:eastAsia="zh-CN"/>
              </w:rPr>
              <w:t>招标</w:t>
            </w:r>
            <w:r>
              <w:rPr>
                <w:rFonts w:ascii="宋体" w:hAnsi="宋体"/>
                <w:color w:val="auto"/>
                <w:kern w:val="0"/>
                <w:szCs w:val="21"/>
                <w:highlight w:val="none"/>
              </w:rPr>
              <w:t>文件的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645" w:type="dxa"/>
            <w:vAlign w:val="center"/>
          </w:tcPr>
          <w:p w14:paraId="5CE345D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招标</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lang w:val="en-US" w:eastAsia="zh-CN"/>
              </w:rPr>
              <w:t>2024年 12 月 3 日 18  时 00分</w:t>
            </w:r>
            <w:r>
              <w:rPr>
                <w:rFonts w:hint="eastAsia" w:ascii="宋体" w:hAnsi="宋体" w:cs="宋体"/>
                <w:color w:val="auto"/>
                <w:kern w:val="0"/>
                <w:szCs w:val="21"/>
                <w:highlight w:val="none"/>
                <w:lang w:val="en-US" w:eastAsia="zh-CN"/>
              </w:rPr>
              <w:t>前以书面形式向招标人或招标代理机构提出</w:t>
            </w:r>
            <w:r>
              <w:rPr>
                <w:rFonts w:ascii="宋体" w:hAnsi="宋体"/>
                <w:color w:val="auto"/>
                <w:kern w:val="0"/>
                <w:szCs w:val="21"/>
                <w:highlight w:val="none"/>
              </w:rPr>
              <w:t>。</w:t>
            </w:r>
          </w:p>
        </w:tc>
      </w:tr>
      <w:tr w14:paraId="0120E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6A6B4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7D65179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文件澄清发出的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645" w:type="dxa"/>
            <w:vAlign w:val="center"/>
          </w:tcPr>
          <w:p w14:paraId="2F0412DD">
            <w:pPr>
              <w:snapToGrid w:val="0"/>
              <w:spacing w:line="400" w:lineRule="exact"/>
              <w:ind w:firstLine="420" w:firstLineChars="200"/>
              <w:rPr>
                <w:rFonts w:ascii="宋体" w:hAnsi="宋体" w:eastAsia="宋体" w:cs="Times New Roman"/>
                <w:snapToGrid/>
                <w:color w:val="auto"/>
                <w:kern w:val="0"/>
                <w:szCs w:val="21"/>
                <w:highlight w:val="none"/>
              </w:rPr>
            </w:pPr>
            <w:r>
              <w:rPr>
                <w:rFonts w:hint="eastAsia" w:ascii="宋体" w:hAnsi="宋体"/>
                <w:color w:val="auto"/>
                <w:szCs w:val="21"/>
                <w:highlight w:val="none"/>
              </w:rPr>
              <w:t>招标人应在</w:t>
            </w:r>
            <w:r>
              <w:rPr>
                <w:rFonts w:hint="eastAsia" w:ascii="宋体" w:hAnsi="宋体" w:cs="宋体"/>
                <w:color w:val="auto"/>
                <w:kern w:val="0"/>
                <w:szCs w:val="21"/>
                <w:highlight w:val="none"/>
                <w:u w:val="single"/>
                <w:lang w:val="en-US" w:eastAsia="zh-CN"/>
              </w:rPr>
              <w:t>2024年 12 月 5 日 18  时 00分</w:t>
            </w:r>
            <w:r>
              <w:rPr>
                <w:rFonts w:hint="eastAsia" w:ascii="宋体" w:hAnsi="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color w:val="auto"/>
                <w:kern w:val="0"/>
                <w:szCs w:val="21"/>
                <w:highlight w:val="none"/>
              </w:rPr>
              <w:t>发布澄清</w:t>
            </w:r>
            <w:r>
              <w:rPr>
                <w:rFonts w:ascii="宋体" w:hAnsi="宋体"/>
                <w:color w:val="auto"/>
                <w:kern w:val="0"/>
                <w:szCs w:val="21"/>
                <w:highlight w:val="none"/>
              </w:rPr>
              <w:t>。</w:t>
            </w:r>
          </w:p>
        </w:tc>
      </w:tr>
      <w:tr w14:paraId="0D97B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AB4E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644" w:type="dxa"/>
            <w:vAlign w:val="center"/>
          </w:tcPr>
          <w:p w14:paraId="6970DCFF">
            <w:pPr>
              <w:snapToGrid w:val="0"/>
              <w:spacing w:after="12"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文件修改发出的形式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645" w:type="dxa"/>
            <w:vAlign w:val="center"/>
          </w:tcPr>
          <w:p w14:paraId="1EC235C3">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cs="宋体"/>
                <w:color w:val="auto"/>
                <w:kern w:val="0"/>
                <w:szCs w:val="21"/>
                <w:highlight w:val="none"/>
                <w:lang w:bidi="ar"/>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tc>
      </w:tr>
      <w:tr w14:paraId="0EF78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96029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2.4</w:t>
            </w:r>
          </w:p>
        </w:tc>
        <w:tc>
          <w:tcPr>
            <w:tcW w:w="1644" w:type="dxa"/>
            <w:vAlign w:val="center"/>
          </w:tcPr>
          <w:p w14:paraId="566584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招标</w:t>
            </w:r>
            <w:r>
              <w:rPr>
                <w:rFonts w:ascii="宋体" w:hAnsi="宋体"/>
                <w:color w:val="auto"/>
                <w:kern w:val="0"/>
                <w:szCs w:val="21"/>
                <w:highlight w:val="none"/>
              </w:rPr>
              <w:t>文件及澄清修改提出异议的</w:t>
            </w:r>
            <w:r>
              <w:rPr>
                <w:rFonts w:hint="eastAsia" w:ascii="宋体" w:hAnsi="宋体"/>
                <w:color w:val="auto"/>
                <w:kern w:val="0"/>
                <w:szCs w:val="21"/>
                <w:highlight w:val="none"/>
              </w:rPr>
              <w:t>形式和时间</w:t>
            </w:r>
          </w:p>
        </w:tc>
        <w:tc>
          <w:tcPr>
            <w:tcW w:w="6645" w:type="dxa"/>
            <w:vAlign w:val="center"/>
          </w:tcPr>
          <w:p w14:paraId="55B42A52">
            <w:pPr>
              <w:snapToGrid w:val="0"/>
              <w:spacing w:line="400" w:lineRule="exact"/>
              <w:ind w:firstLine="420" w:firstLineChars="200"/>
              <w:rPr>
                <w:rFonts w:ascii="宋体" w:hAnsi="宋体" w:eastAsia="宋体" w:cs="Times New Roman"/>
                <w:snapToGrid/>
                <w:color w:val="auto"/>
                <w:kern w:val="0"/>
                <w:szCs w:val="21"/>
                <w:highlight w:val="none"/>
              </w:rPr>
            </w:pPr>
            <w:r>
              <w:rPr>
                <w:rFonts w:hint="eastAsia" w:ascii="宋体" w:hAnsi="宋体" w:eastAsia="宋体" w:cs="宋体"/>
                <w:snapToGrid w:val="0"/>
                <w:color w:val="auto"/>
                <w:kern w:val="0"/>
                <w:sz w:val="21"/>
                <w:szCs w:val="21"/>
                <w:highlight w:val="none"/>
              </w:rPr>
              <w:t>投标人对招标文件和澄清修改有异议的，应当在投标截止时间10日前，通过</w:t>
            </w:r>
            <w:r>
              <w:rPr>
                <w:rFonts w:hint="eastAsia" w:ascii="宋体" w:hAnsi="宋体" w:cs="宋体"/>
                <w:snapToGrid w:val="0"/>
                <w:color w:val="auto"/>
                <w:kern w:val="0"/>
                <w:sz w:val="21"/>
                <w:szCs w:val="21"/>
                <w:highlight w:val="none"/>
                <w:lang w:val="en-US" w:eastAsia="zh-CN"/>
              </w:rPr>
              <w:t>书面形式</w:t>
            </w:r>
            <w:r>
              <w:rPr>
                <w:rFonts w:hint="eastAsia" w:ascii="宋体" w:hAnsi="宋体" w:eastAsia="宋体" w:cs="宋体"/>
                <w:snapToGrid w:val="0"/>
                <w:color w:val="auto"/>
                <w:kern w:val="0"/>
                <w:sz w:val="21"/>
                <w:szCs w:val="21"/>
                <w:highlight w:val="none"/>
              </w:rPr>
              <w:t>提出。招标人应当自收到异议之日起3日内做出答复，答复内容可能影响投标文件编制的，将以修改的形式于投标截止时间15日前在</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宋体"/>
                <w:snapToGrid w:val="0"/>
                <w:color w:val="auto"/>
                <w:kern w:val="0"/>
                <w:sz w:val="21"/>
                <w:szCs w:val="21"/>
                <w:highlight w:val="none"/>
              </w:rPr>
              <w:t>发布。发布时间至投标截止时间不足15日的，须相应延后投标截止时间。</w:t>
            </w:r>
          </w:p>
        </w:tc>
      </w:tr>
      <w:tr w14:paraId="4DB7E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A3B0E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040A39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645" w:type="dxa"/>
            <w:vAlign w:val="center"/>
          </w:tcPr>
          <w:p w14:paraId="6014A4F6">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3072E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4882E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644" w:type="dxa"/>
            <w:vAlign w:val="center"/>
          </w:tcPr>
          <w:p w14:paraId="3AEFB37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645" w:type="dxa"/>
            <w:vAlign w:val="center"/>
          </w:tcPr>
          <w:p w14:paraId="7E413BC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tc>
      </w:tr>
      <w:tr w14:paraId="2F0AA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D14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644" w:type="dxa"/>
            <w:vAlign w:val="center"/>
          </w:tcPr>
          <w:p w14:paraId="6CCE8C4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645" w:type="dxa"/>
            <w:vAlign w:val="center"/>
          </w:tcPr>
          <w:p w14:paraId="4E52D95D">
            <w:pPr>
              <w:snapToGrid w:val="0"/>
              <w:spacing w:line="400" w:lineRule="exact"/>
              <w:ind w:firstLine="420" w:firstLineChars="200"/>
              <w:rPr>
                <w:color w:val="auto"/>
                <w:highlight w:val="none"/>
              </w:rPr>
            </w:pPr>
            <w:r>
              <w:rPr>
                <w:rFonts w:ascii="Times New Roman" w:eastAsia="宋体"/>
                <w:color w:val="auto"/>
                <w:kern w:val="0"/>
                <w:szCs w:val="21"/>
                <w:highlight w:val="none"/>
              </w:rPr>
              <w:t>本项目采用</w:t>
            </w:r>
            <w:r>
              <w:rPr>
                <w:rFonts w:hint="eastAsia"/>
                <w:color w:val="auto"/>
                <w:kern w:val="0"/>
                <w:szCs w:val="21"/>
                <w:highlight w:val="none"/>
                <w:lang w:eastAsia="zh-CN"/>
              </w:rPr>
              <w:t>固定综合费用单价</w:t>
            </w:r>
            <w:r>
              <w:rPr>
                <w:rFonts w:ascii="Times New Roman" w:eastAsia="宋体"/>
                <w:color w:val="auto"/>
                <w:kern w:val="0"/>
                <w:szCs w:val="21"/>
                <w:highlight w:val="none"/>
              </w:rPr>
              <w:t>的方式，投标报价以本</w:t>
            </w:r>
            <w:r>
              <w:rPr>
                <w:rFonts w:hint="eastAsia"/>
                <w:color w:val="auto"/>
                <w:kern w:val="0"/>
                <w:szCs w:val="21"/>
                <w:highlight w:val="none"/>
                <w:lang w:eastAsia="zh-CN"/>
              </w:rPr>
              <w:t>招标</w:t>
            </w:r>
            <w:r>
              <w:rPr>
                <w:rFonts w:ascii="Times New Roman" w:eastAsia="宋体"/>
                <w:color w:val="auto"/>
                <w:kern w:val="0"/>
                <w:szCs w:val="21"/>
                <w:highlight w:val="none"/>
              </w:rPr>
              <w:t>文件第</w:t>
            </w:r>
            <w:r>
              <w:rPr>
                <w:rFonts w:hint="eastAsia" w:ascii="Times New Roman"/>
                <w:color w:val="auto"/>
                <w:kern w:val="0"/>
                <w:szCs w:val="21"/>
                <w:highlight w:val="none"/>
                <w:lang w:val="en-US" w:eastAsia="zh-CN"/>
              </w:rPr>
              <w:t>六</w:t>
            </w:r>
            <w:r>
              <w:rPr>
                <w:rFonts w:ascii="Times New Roman" w:eastAsia="宋体"/>
                <w:color w:val="auto"/>
                <w:kern w:val="0"/>
                <w:szCs w:val="21"/>
                <w:highlight w:val="none"/>
              </w:rPr>
              <w:t>章</w:t>
            </w:r>
            <w:r>
              <w:rPr>
                <w:rFonts w:hint="eastAsia"/>
                <w:color w:val="auto"/>
                <w:kern w:val="0"/>
                <w:szCs w:val="21"/>
                <w:highlight w:val="none"/>
                <w:lang w:val="en-US" w:eastAsia="zh-CN"/>
              </w:rPr>
              <w:t>报价</w:t>
            </w:r>
            <w:r>
              <w:rPr>
                <w:rFonts w:ascii="Times New Roman" w:eastAsia="宋体"/>
                <w:color w:val="auto"/>
                <w:kern w:val="0"/>
                <w:szCs w:val="21"/>
                <w:highlight w:val="none"/>
              </w:rPr>
              <w:t>清单</w:t>
            </w:r>
            <w:r>
              <w:rPr>
                <w:rFonts w:hint="eastAsia" w:ascii="Times New Roman"/>
                <w:color w:val="auto"/>
                <w:kern w:val="0"/>
                <w:szCs w:val="21"/>
                <w:highlight w:val="none"/>
                <w:lang w:val="en-US" w:eastAsia="zh-CN"/>
              </w:rPr>
              <w:t>进行报价</w:t>
            </w:r>
            <w:r>
              <w:rPr>
                <w:rFonts w:ascii="Times New Roman" w:eastAsia="宋体"/>
                <w:color w:val="auto"/>
                <w:kern w:val="0"/>
                <w:szCs w:val="21"/>
                <w:highlight w:val="none"/>
              </w:rPr>
              <w:t>。</w:t>
            </w:r>
          </w:p>
        </w:tc>
      </w:tr>
      <w:tr w14:paraId="2D931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406DD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644" w:type="dxa"/>
            <w:vAlign w:val="center"/>
          </w:tcPr>
          <w:p w14:paraId="21BEA55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645" w:type="dxa"/>
            <w:vAlign w:val="center"/>
          </w:tcPr>
          <w:p w14:paraId="71C4948B">
            <w:pPr>
              <w:pStyle w:val="5"/>
              <w:ind w:firstLine="420" w:firstLineChars="200"/>
              <w:rPr>
                <w:rFonts w:hint="default"/>
                <w:color w:val="auto"/>
                <w:highlight w:val="none"/>
                <w:lang w:val="en-US"/>
              </w:rPr>
            </w:pPr>
            <w:r>
              <w:rPr>
                <w:rFonts w:hint="eastAsia" w:ascii="Times New Roman" w:hAnsi="Times New Roman" w:eastAsia="宋体" w:cs="Times New Roman"/>
                <w:b w:val="0"/>
                <w:bCs w:val="0"/>
                <w:color w:val="auto"/>
                <w:kern w:val="0"/>
                <w:sz w:val="21"/>
                <w:szCs w:val="21"/>
                <w:highlight w:val="none"/>
                <w:lang w:val="en-US" w:eastAsia="zh-CN" w:bidi="ar-SA"/>
              </w:rPr>
              <w:t>本项目总报价最高限价为：无。</w:t>
            </w:r>
          </w:p>
        </w:tc>
      </w:tr>
      <w:tr w14:paraId="11584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BA5EA2">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3</w:t>
            </w:r>
            <w:r>
              <w:rPr>
                <w:rFonts w:ascii="宋体" w:hAnsi="宋体"/>
                <w:color w:val="auto"/>
                <w:kern w:val="0"/>
                <w:szCs w:val="21"/>
                <w:highlight w:val="none"/>
              </w:rPr>
              <w:t>.2.</w:t>
            </w:r>
            <w:r>
              <w:rPr>
                <w:rFonts w:hint="eastAsia" w:ascii="宋体" w:hAnsi="宋体"/>
                <w:color w:val="auto"/>
                <w:kern w:val="0"/>
                <w:szCs w:val="21"/>
                <w:highlight w:val="none"/>
                <w:lang w:val="en-US" w:eastAsia="zh-CN"/>
              </w:rPr>
              <w:t>5</w:t>
            </w:r>
          </w:p>
        </w:tc>
        <w:tc>
          <w:tcPr>
            <w:tcW w:w="1644" w:type="dxa"/>
            <w:vAlign w:val="center"/>
          </w:tcPr>
          <w:p w14:paraId="2B54DEF5">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报价其他要求</w:t>
            </w:r>
          </w:p>
        </w:tc>
        <w:tc>
          <w:tcPr>
            <w:tcW w:w="6645" w:type="dxa"/>
            <w:vAlign w:val="center"/>
          </w:tcPr>
          <w:p w14:paraId="2694A3A0">
            <w:pPr>
              <w:tabs>
                <w:tab w:val="left" w:pos="480"/>
              </w:tabs>
              <w:adjustRightInd w:val="0"/>
              <w:snapToGrid w:val="0"/>
              <w:spacing w:line="380" w:lineRule="exact"/>
              <w:ind w:firstLine="411" w:firstLineChars="196"/>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投标</w:t>
            </w:r>
            <w:r>
              <w:rPr>
                <w:rFonts w:hint="eastAsia" w:ascii="Times New Roman" w:hAnsi="Times New Roman" w:cs="Times New Roman"/>
                <w:color w:val="auto"/>
                <w:highlight w:val="none"/>
                <w:lang w:val="zh-CN" w:eastAsia="zh-CN"/>
              </w:rPr>
              <w:t>报价为物资运送到指定地点的含税落地价，包括基准价、</w:t>
            </w:r>
            <w:r>
              <w:rPr>
                <w:rFonts w:hint="eastAsia" w:cs="Times New Roman"/>
                <w:color w:val="auto"/>
                <w:highlight w:val="none"/>
                <w:lang w:val="zh-CN" w:eastAsia="zh-CN"/>
              </w:rPr>
              <w:t>固定综合费用单价</w:t>
            </w:r>
            <w:r>
              <w:rPr>
                <w:rFonts w:hint="eastAsia" w:ascii="Times New Roman" w:hAnsi="Times New Roman" w:cs="Times New Roman"/>
                <w:color w:val="auto"/>
                <w:highlight w:val="none"/>
                <w:lang w:val="zh-CN" w:eastAsia="zh-CN"/>
              </w:rPr>
              <w:t>（基准价外的其他费用）</w:t>
            </w:r>
            <w:r>
              <w:rPr>
                <w:rFonts w:hint="eastAsia" w:ascii="Times New Roman" w:hAnsi="Times New Roman" w:cs="Times New Roman"/>
                <w:color w:val="auto"/>
                <w:highlight w:val="none"/>
                <w:lang w:val="en-US" w:eastAsia="zh-CN"/>
              </w:rPr>
              <w:t>两部分</w:t>
            </w:r>
            <w:r>
              <w:rPr>
                <w:rFonts w:hint="eastAsia" w:ascii="Times New Roman" w:hAnsi="Times New Roman" w:cs="Times New Roman"/>
                <w:color w:val="auto"/>
                <w:highlight w:val="none"/>
                <w:lang w:val="zh-CN" w:eastAsia="zh-CN"/>
              </w:rPr>
              <w:t xml:space="preserve">。 </w:t>
            </w:r>
          </w:p>
          <w:p w14:paraId="2617BD15">
            <w:pPr>
              <w:tabs>
                <w:tab w:val="left" w:pos="480"/>
              </w:tabs>
              <w:adjustRightInd w:val="0"/>
              <w:snapToGrid w:val="0"/>
              <w:spacing w:line="380" w:lineRule="exact"/>
              <w:ind w:firstLine="411" w:firstLineChars="196"/>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钢材以订单到货当日</w:t>
            </w:r>
            <w:r>
              <w:rPr>
                <w:rFonts w:hint="eastAsia" w:ascii="Times New Roman" w:hAnsi="Times New Roman" w:cs="Times New Roman"/>
                <w:color w:val="auto"/>
                <w:highlight w:val="none"/>
                <w:lang w:val="zh-CN" w:eastAsia="zh-CN"/>
              </w:rPr>
              <w:t>我的钢铁网（www.mysteel.com）</w:t>
            </w:r>
            <w:r>
              <w:rPr>
                <w:rFonts w:hint="eastAsia" w:ascii="Times New Roman" w:hAnsi="Times New Roman" w:cs="Times New Roman"/>
                <w:color w:val="auto"/>
                <w:highlight w:val="none"/>
                <w:lang w:val="en-US" w:eastAsia="zh-CN"/>
              </w:rPr>
              <w:t>重庆市场行情</w:t>
            </w:r>
            <w:r>
              <w:rPr>
                <w:rFonts w:hint="eastAsia" w:ascii="Times New Roman" w:hAnsi="Times New Roman" w:cs="Times New Roman"/>
                <w:color w:val="auto"/>
                <w:highlight w:val="none"/>
                <w:lang w:val="zh-CN" w:eastAsia="zh-CN"/>
              </w:rPr>
              <w:t>对应</w:t>
            </w:r>
            <w:r>
              <w:rPr>
                <w:rFonts w:hint="eastAsia" w:ascii="Times New Roman" w:hAnsi="Times New Roman" w:cs="Times New Roman"/>
                <w:color w:val="auto"/>
                <w:highlight w:val="none"/>
                <w:lang w:val="en-US" w:eastAsia="zh-CN"/>
              </w:rPr>
              <w:t>品牌及</w:t>
            </w:r>
            <w:r>
              <w:rPr>
                <w:rFonts w:hint="eastAsia" w:ascii="Times New Roman" w:hAnsi="Times New Roman" w:cs="Times New Roman"/>
                <w:color w:val="auto"/>
                <w:highlight w:val="none"/>
                <w:lang w:val="zh-CN" w:eastAsia="zh-CN"/>
              </w:rPr>
              <w:t>规格型号</w:t>
            </w:r>
            <w:r>
              <w:rPr>
                <w:rFonts w:hint="eastAsia" w:ascii="Times New Roman" w:hAnsi="Times New Roman" w:cs="Times New Roman"/>
                <w:color w:val="auto"/>
                <w:highlight w:val="none"/>
                <w:lang w:val="en-US" w:eastAsia="zh-CN"/>
              </w:rPr>
              <w:t>网价</w:t>
            </w:r>
            <w:r>
              <w:rPr>
                <w:rFonts w:hint="eastAsia" w:ascii="Times New Roman" w:hAnsi="Times New Roman" w:cs="Times New Roman"/>
                <w:color w:val="auto"/>
                <w:highlight w:val="none"/>
                <w:lang w:val="zh-CN" w:eastAsia="zh-CN"/>
              </w:rPr>
              <w:t>为基准价（</w:t>
            </w:r>
            <w:r>
              <w:rPr>
                <w:rFonts w:hint="eastAsia" w:ascii="Times New Roman" w:hAnsi="Times New Roman" w:cs="Times New Roman"/>
                <w:color w:val="auto"/>
                <w:highlight w:val="none"/>
                <w:lang w:val="en-US" w:eastAsia="zh-CN"/>
              </w:rPr>
              <w:t>B</w:t>
            </w:r>
            <w:r>
              <w:rPr>
                <w:rFonts w:hint="eastAsia" w:ascii="Times New Roman" w:hAnsi="Times New Roman" w:cs="Times New Roman"/>
                <w:color w:val="auto"/>
                <w:highlight w:val="none"/>
                <w:lang w:val="zh-CN" w:eastAsia="zh-CN"/>
              </w:rPr>
              <w:t>），结算价在基准价的基础上加</w:t>
            </w:r>
            <w:r>
              <w:rPr>
                <w:rFonts w:hint="eastAsia" w:cs="Times New Roman"/>
                <w:color w:val="auto"/>
                <w:highlight w:val="none"/>
                <w:lang w:val="zh-CN" w:eastAsia="zh-CN"/>
              </w:rPr>
              <w:t>固定综合费用单价</w:t>
            </w:r>
            <w:r>
              <w:rPr>
                <w:rFonts w:hint="eastAsia" w:ascii="Times New Roman" w:hAnsi="Times New Roman" w:cs="Times New Roman"/>
                <w:color w:val="auto"/>
                <w:highlight w:val="none"/>
                <w:lang w:val="zh-CN" w:eastAsia="zh-CN"/>
              </w:rPr>
              <w:t>（</w:t>
            </w:r>
            <w:r>
              <w:rPr>
                <w:rFonts w:hint="eastAsia" w:cs="Times New Roman"/>
                <w:color w:val="auto"/>
                <w:highlight w:val="none"/>
                <w:lang w:val="en-US" w:eastAsia="zh-CN"/>
              </w:rPr>
              <w:t>C</w:t>
            </w:r>
            <w:r>
              <w:rPr>
                <w:rFonts w:hint="eastAsia" w:ascii="Times New Roman" w:hAnsi="Times New Roman" w:cs="Times New Roman"/>
                <w:color w:val="auto"/>
                <w:highlight w:val="none"/>
                <w:lang w:val="zh-CN" w:eastAsia="zh-CN"/>
              </w:rPr>
              <w:t>）为含税包到采购人工地或指定仓库车板交货单价（综合费用包含产品除基准价以外所有的</w:t>
            </w:r>
            <w:r>
              <w:rPr>
                <w:rFonts w:hint="eastAsia" w:ascii="Times New Roman" w:hAnsi="Times New Roman" w:cs="Times New Roman"/>
                <w:color w:val="auto"/>
                <w:highlight w:val="none"/>
                <w:lang w:val="en-US" w:eastAsia="zh-CN"/>
              </w:rPr>
              <w:t>定制费、</w:t>
            </w:r>
            <w:r>
              <w:rPr>
                <w:rFonts w:hint="eastAsia" w:ascii="Times New Roman" w:hAnsi="Times New Roman" w:cs="Times New Roman"/>
                <w:color w:val="auto"/>
                <w:highlight w:val="none"/>
                <w:lang w:val="zh-CN" w:eastAsia="zh-CN"/>
              </w:rPr>
              <w:t>加工费、保险费、仓储费、各项税费、装车、运输、检测、利润等其他费用，在合同期内，综合费用保持固定不变）。</w:t>
            </w:r>
          </w:p>
          <w:p w14:paraId="6E349170">
            <w:pPr>
              <w:tabs>
                <w:tab w:val="left" w:pos="480"/>
              </w:tabs>
              <w:adjustRightInd w:val="0"/>
              <w:snapToGrid w:val="0"/>
              <w:spacing w:line="380" w:lineRule="exact"/>
              <w:ind w:firstLine="411" w:firstLineChars="196"/>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合同执行时，若超出采购范围的规格型号，则参考同类钢材相近规格型号的</w:t>
            </w:r>
            <w:r>
              <w:rPr>
                <w:rFonts w:hint="eastAsia" w:cs="Times New Roman"/>
                <w:color w:val="auto"/>
                <w:highlight w:val="none"/>
                <w:lang w:val="en-US" w:eastAsia="zh-CN"/>
              </w:rPr>
              <w:t>固定综合费用单价</w:t>
            </w:r>
            <w:r>
              <w:rPr>
                <w:rFonts w:hint="eastAsia" w:ascii="Times New Roman" w:hAnsi="Times New Roman" w:cs="Times New Roman"/>
                <w:color w:val="auto"/>
                <w:highlight w:val="none"/>
                <w:lang w:val="en-US" w:eastAsia="zh-CN"/>
              </w:rPr>
              <w:t>。</w:t>
            </w:r>
          </w:p>
          <w:p w14:paraId="468E1755">
            <w:pPr>
              <w:tabs>
                <w:tab w:val="left" w:pos="480"/>
              </w:tabs>
              <w:adjustRightInd w:val="0"/>
              <w:snapToGrid w:val="0"/>
              <w:spacing w:line="380" w:lineRule="exact"/>
              <w:ind w:firstLine="413" w:firstLineChars="196"/>
              <w:rPr>
                <w:rFonts w:hint="eastAsia" w:ascii="Times New Roman" w:hAnsi="Times New Roman" w:cs="Times New Roman"/>
                <w:b/>
                <w:bCs/>
                <w:color w:val="auto"/>
                <w:highlight w:val="none"/>
                <w:lang w:val="en-US" w:eastAsia="zh-CN"/>
              </w:rPr>
            </w:pPr>
          </w:p>
          <w:p w14:paraId="10E6B182">
            <w:pPr>
              <w:snapToGrid w:val="0"/>
              <w:spacing w:line="400" w:lineRule="exact"/>
              <w:ind w:firstLine="420" w:firstLineChars="200"/>
              <w:rPr>
                <w:rFonts w:hint="eastAsia" w:ascii="宋体" w:hAnsi="宋体"/>
                <w:color w:val="auto"/>
                <w:szCs w:val="21"/>
                <w:highlight w:val="none"/>
                <w:u w:val="single"/>
              </w:rPr>
            </w:pPr>
          </w:p>
        </w:tc>
      </w:tr>
      <w:tr w14:paraId="33905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3383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70C04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645" w:type="dxa"/>
            <w:vAlign w:val="center"/>
          </w:tcPr>
          <w:p w14:paraId="201B1B0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p>
        </w:tc>
      </w:tr>
      <w:tr w14:paraId="4942A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404A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644" w:type="dxa"/>
            <w:vAlign w:val="center"/>
          </w:tcPr>
          <w:p w14:paraId="451C3E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645" w:type="dxa"/>
            <w:vAlign w:val="center"/>
          </w:tcPr>
          <w:p w14:paraId="62084C2F">
            <w:pPr>
              <w:tabs>
                <w:tab w:val="left" w:pos="480"/>
              </w:tabs>
              <w:adjustRightInd w:val="0"/>
              <w:snapToGrid w:val="0"/>
              <w:spacing w:line="380" w:lineRule="exact"/>
              <w:ind w:firstLine="411" w:firstLineChars="196"/>
              <w:rPr>
                <w:rFonts w:ascii="宋体" w:hAnsi="宋体" w:cs="宋体"/>
                <w:color w:val="auto"/>
                <w:kern w:val="0"/>
                <w:szCs w:val="21"/>
                <w:highlight w:val="none"/>
              </w:rPr>
            </w:pPr>
            <w:r>
              <w:rPr>
                <w:rFonts w:hint="eastAsia"/>
                <w:color w:val="auto"/>
                <w:highlight w:val="none"/>
                <w:lang w:val="en-US" w:eastAsia="zh-CN"/>
              </w:rPr>
              <w:t>无保证金</w:t>
            </w:r>
          </w:p>
        </w:tc>
      </w:tr>
      <w:tr w14:paraId="7D680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3DEE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644" w:type="dxa"/>
            <w:vAlign w:val="center"/>
          </w:tcPr>
          <w:p w14:paraId="1BF6CC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509341A0">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645" w:type="dxa"/>
            <w:vAlign w:val="center"/>
          </w:tcPr>
          <w:p w14:paraId="24A4C51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29CE4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E48C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5FD55AE">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645" w:type="dxa"/>
            <w:vAlign w:val="center"/>
          </w:tcPr>
          <w:p w14:paraId="4FC780B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编制投标文件时不得对第六章“投标文件格式”的相应要素作实质性修改，否则视为重大偏差，由评标委员会作否决投标处理。</w:t>
            </w:r>
          </w:p>
        </w:tc>
      </w:tr>
      <w:tr w14:paraId="6D3DE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12480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607DBB6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645" w:type="dxa"/>
            <w:vAlign w:val="center"/>
          </w:tcPr>
          <w:p w14:paraId="61FD1B4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招标</w:t>
            </w:r>
            <w:r>
              <w:rPr>
                <w:rFonts w:hint="eastAsia" w:ascii="宋体" w:hAnsi="宋体"/>
                <w:color w:val="auto"/>
                <w:szCs w:val="21"/>
                <w:highlight w:val="none"/>
              </w:rPr>
              <w:t>文件规定的位置按</w:t>
            </w:r>
            <w:r>
              <w:rPr>
                <w:rFonts w:hint="eastAsia" w:ascii="宋体" w:hAnsi="宋体"/>
                <w:color w:val="auto"/>
                <w:szCs w:val="21"/>
                <w:highlight w:val="none"/>
                <w:lang w:eastAsia="zh-CN"/>
              </w:rPr>
              <w:t>招标</w:t>
            </w:r>
            <w:r>
              <w:rPr>
                <w:rFonts w:hint="eastAsia" w:ascii="宋体" w:hAnsi="宋体"/>
                <w:color w:val="auto"/>
                <w:szCs w:val="21"/>
                <w:highlight w:val="none"/>
              </w:rPr>
              <w:t>文件要求签名或盖章、盖</w:t>
            </w:r>
            <w:r>
              <w:rPr>
                <w:rFonts w:hint="eastAsia" w:ascii="宋体" w:hAnsi="宋体"/>
                <w:color w:val="auto"/>
                <w:szCs w:val="21"/>
                <w:highlight w:val="none"/>
                <w:lang w:eastAsia="zh-CN"/>
              </w:rPr>
              <w:t>单位公章</w:t>
            </w:r>
            <w:r>
              <w:rPr>
                <w:rFonts w:hint="eastAsia" w:ascii="宋体" w:hAnsi="宋体"/>
                <w:color w:val="auto"/>
                <w:szCs w:val="21"/>
                <w:highlight w:val="none"/>
              </w:rPr>
              <w:t>。委托代理人签名的，投标文件应附法定代表人签署的授权委托书。投标文件应尽量避免涂改、行间插字或删除。如果出现上述情况，改动之处应加盖</w:t>
            </w:r>
            <w:r>
              <w:rPr>
                <w:rFonts w:hint="eastAsia" w:ascii="宋体" w:hAnsi="宋体"/>
                <w:color w:val="auto"/>
                <w:szCs w:val="21"/>
                <w:highlight w:val="none"/>
                <w:lang w:eastAsia="zh-CN"/>
              </w:rPr>
              <w:t>单位公章</w:t>
            </w:r>
            <w:r>
              <w:rPr>
                <w:rFonts w:hint="eastAsia" w:ascii="宋体" w:hAnsi="宋体"/>
                <w:color w:val="auto"/>
                <w:szCs w:val="21"/>
                <w:highlight w:val="none"/>
              </w:rPr>
              <w:t>或由投标人的法定代表人或其授权的代理人签名确认。</w:t>
            </w:r>
          </w:p>
          <w:p w14:paraId="138C104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280EE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4EE12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768BA80B">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645" w:type="dxa"/>
            <w:vAlign w:val="center"/>
          </w:tcPr>
          <w:p w14:paraId="7C4C4CD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副本可以为正本的复印件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，电子版形式（光盘</w:t>
            </w:r>
            <w:r>
              <w:rPr>
                <w:rFonts w:hint="eastAsia" w:ascii="宋体" w:hAnsi="宋体"/>
                <w:color w:val="auto"/>
                <w:kern w:val="0"/>
                <w:szCs w:val="21"/>
                <w:highlight w:val="none"/>
                <w:lang w:val="en-US" w:eastAsia="zh-CN"/>
              </w:rPr>
              <w:t>或U盘</w:t>
            </w:r>
            <w:r>
              <w:rPr>
                <w:rFonts w:hint="eastAsia" w:ascii="宋体" w:hAnsi="宋体"/>
                <w:color w:val="auto"/>
                <w:kern w:val="0"/>
                <w:szCs w:val="21"/>
                <w:highlight w:val="none"/>
              </w:rPr>
              <w:t>）1份。当副本和正本不一致时，以正本为准。否则由评标委员会作否决投标处理。</w:t>
            </w:r>
          </w:p>
          <w:p w14:paraId="585AF75D">
            <w:pPr>
              <w:autoSpaceDE w:val="0"/>
              <w:autoSpaceDN w:val="0"/>
              <w:adjustRightInd w:val="0"/>
              <w:snapToGrid w:val="0"/>
              <w:spacing w:after="72"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注：在核发中标通知书时，</w:t>
            </w:r>
            <w:r>
              <w:rPr>
                <w:rFonts w:hint="eastAsia" w:ascii="宋体" w:hAnsi="宋体"/>
                <w:color w:val="auto"/>
                <w:kern w:val="0"/>
                <w:szCs w:val="21"/>
                <w:highlight w:val="none"/>
                <w:lang w:val="en-US" w:eastAsia="zh-CN"/>
              </w:rPr>
              <w:t>招标人如有需要</w:t>
            </w:r>
            <w:r>
              <w:rPr>
                <w:rFonts w:hint="eastAsia" w:ascii="宋体" w:hAnsi="宋体"/>
                <w:color w:val="auto"/>
                <w:kern w:val="0"/>
                <w:szCs w:val="21"/>
                <w:highlight w:val="none"/>
              </w:rPr>
              <w:t>中标人应另外补充投标文件（内容必须与投标时提交的投标文件相一致）。</w:t>
            </w:r>
          </w:p>
        </w:tc>
      </w:tr>
      <w:tr w14:paraId="40510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B8AF80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1161E51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645" w:type="dxa"/>
            <w:vAlign w:val="center"/>
          </w:tcPr>
          <w:p w14:paraId="5DD0254A">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应将</w:t>
            </w:r>
            <w:r>
              <w:rPr>
                <w:rFonts w:hint="eastAsia" w:ascii="宋体" w:hAnsi="宋体"/>
                <w:color w:val="auto"/>
                <w:szCs w:val="21"/>
                <w:highlight w:val="none"/>
                <w:lang w:eastAsia="zh-CN"/>
              </w:rPr>
              <w:t>投标函</w:t>
            </w:r>
            <w:r>
              <w:rPr>
                <w:rFonts w:ascii="宋体" w:hAnsi="宋体"/>
                <w:color w:val="auto"/>
                <w:szCs w:val="21"/>
                <w:highlight w:val="none"/>
              </w:rPr>
              <w:t>部分</w:t>
            </w:r>
            <w:r>
              <w:rPr>
                <w:rFonts w:hint="eastAsia" w:ascii="宋体" w:hAnsi="宋体"/>
                <w:color w:val="auto"/>
                <w:szCs w:val="21"/>
                <w:highlight w:val="none"/>
              </w:rPr>
              <w:t>资格审查部分</w:t>
            </w:r>
            <w:r>
              <w:rPr>
                <w:rFonts w:ascii="宋体" w:hAnsi="宋体"/>
                <w:color w:val="auto"/>
                <w:szCs w:val="21"/>
                <w:highlight w:val="none"/>
              </w:rPr>
              <w:t>各自分别装订成册。</w:t>
            </w:r>
          </w:p>
          <w:p w14:paraId="3477DF6A">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r>
              <w:rPr>
                <w:rFonts w:hint="eastAsia" w:ascii="宋体" w:hAnsi="宋体"/>
                <w:color w:val="auto"/>
                <w:szCs w:val="21"/>
                <w:highlight w:val="none"/>
                <w:lang w:eastAsia="zh-CN"/>
              </w:rPr>
              <w:t>（</w:t>
            </w:r>
            <w:r>
              <w:rPr>
                <w:rFonts w:hint="eastAsia" w:ascii="宋体" w:hAnsi="宋体"/>
                <w:b/>
                <w:bCs/>
                <w:color w:val="auto"/>
                <w:szCs w:val="21"/>
                <w:highlight w:val="none"/>
                <w:lang w:val="en-US" w:eastAsia="zh-CN"/>
              </w:rPr>
              <w:t>投标函和资格审查部分装订一本即可</w:t>
            </w:r>
            <w:r>
              <w:rPr>
                <w:rFonts w:hint="eastAsia" w:ascii="宋体" w:hAnsi="宋体"/>
                <w:color w:val="auto"/>
                <w:szCs w:val="21"/>
                <w:highlight w:val="none"/>
                <w:lang w:eastAsia="zh-CN"/>
              </w:rPr>
              <w:t>）</w:t>
            </w:r>
          </w:p>
          <w:p w14:paraId="4EA7A773">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lang w:eastAsia="zh-CN"/>
              </w:rPr>
              <w:t>投标函</w:t>
            </w:r>
            <w:r>
              <w:rPr>
                <w:rFonts w:ascii="宋体" w:hAnsi="宋体"/>
                <w:color w:val="auto"/>
                <w:szCs w:val="21"/>
                <w:highlight w:val="none"/>
              </w:rPr>
              <w:t>部分的装订要求</w:t>
            </w:r>
          </w:p>
          <w:p w14:paraId="44E119D8">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14:paraId="53E3A763">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0AA9BD5F">
            <w:pPr>
              <w:adjustRightInd w:val="0"/>
              <w:snapToGrid w:val="0"/>
              <w:spacing w:line="400" w:lineRule="exact"/>
              <w:ind w:firstLine="420" w:firstLineChars="200"/>
              <w:rPr>
                <w:rStyle w:val="64"/>
                <w:color w:val="auto"/>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w:t>
            </w:r>
            <w:r>
              <w:rPr>
                <w:rFonts w:ascii="宋体" w:hAnsi="宋体"/>
                <w:color w:val="auto"/>
                <w:kern w:val="0"/>
                <w:szCs w:val="21"/>
                <w:highlight w:val="none"/>
              </w:rPr>
              <w:t>码。</w:t>
            </w:r>
          </w:p>
        </w:tc>
      </w:tr>
      <w:tr w14:paraId="7840F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35" w:type="dxa"/>
            <w:vAlign w:val="center"/>
          </w:tcPr>
          <w:p w14:paraId="434885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2BDAFD13">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w:t>
            </w:r>
          </w:p>
          <w:p w14:paraId="000AD08E">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645" w:type="dxa"/>
            <w:vAlign w:val="center"/>
          </w:tcPr>
          <w:p w14:paraId="799A4CE6">
            <w:pPr>
              <w:pStyle w:val="5"/>
              <w:ind w:firstLine="438" w:firstLineChars="200"/>
              <w:rPr>
                <w:rFonts w:ascii="宋体" w:hAnsi="宋体"/>
                <w:color w:val="auto"/>
                <w:szCs w:val="21"/>
                <w:highlight w:val="none"/>
              </w:rPr>
            </w:pPr>
            <w:r>
              <w:rPr>
                <w:rFonts w:hint="eastAsia" w:ascii="宋体" w:hAnsi="宋体" w:cs="宋体"/>
                <w:color w:val="auto"/>
                <w:spacing w:val="9"/>
                <w:sz w:val="20"/>
                <w:szCs w:val="20"/>
                <w:highlight w:val="none"/>
                <w:lang w:eastAsia="zh-CN"/>
              </w:rPr>
              <w:t>投标</w:t>
            </w:r>
            <w:r>
              <w:rPr>
                <w:rFonts w:hint="eastAsia" w:ascii="宋体" w:hAnsi="宋体" w:eastAsia="宋体" w:cs="宋体"/>
                <w:color w:val="auto"/>
                <w:spacing w:val="9"/>
                <w:sz w:val="20"/>
                <w:szCs w:val="20"/>
                <w:highlight w:val="none"/>
              </w:rPr>
              <w:t>函部分和</w:t>
            </w:r>
            <w:r>
              <w:rPr>
                <w:rFonts w:hint="eastAsia" w:ascii="宋体" w:hAnsi="宋体" w:eastAsia="宋体" w:cs="宋体"/>
                <w:color w:val="auto"/>
                <w:spacing w:val="10"/>
                <w:sz w:val="20"/>
                <w:szCs w:val="20"/>
                <w:highlight w:val="none"/>
              </w:rPr>
              <w:t>资格审查部分</w:t>
            </w:r>
            <w:r>
              <w:rPr>
                <w:rFonts w:hint="eastAsia" w:ascii="宋体" w:hAnsi="宋体" w:cs="宋体"/>
                <w:color w:val="auto"/>
                <w:spacing w:val="10"/>
                <w:sz w:val="20"/>
                <w:szCs w:val="20"/>
                <w:highlight w:val="none"/>
                <w:lang w:val="en-US" w:eastAsia="zh-CN"/>
              </w:rPr>
              <w:t>装订一本并</w:t>
            </w:r>
            <w:r>
              <w:rPr>
                <w:rFonts w:hint="eastAsia" w:ascii="宋体" w:hAnsi="宋体" w:eastAsia="宋体" w:cs="宋体"/>
                <w:color w:val="auto"/>
                <w:spacing w:val="10"/>
                <w:sz w:val="20"/>
                <w:szCs w:val="20"/>
                <w:highlight w:val="none"/>
                <w:lang w:val="en-US" w:eastAsia="zh-CN"/>
              </w:rPr>
              <w:t>同时</w:t>
            </w:r>
            <w:r>
              <w:rPr>
                <w:rFonts w:hint="eastAsia" w:ascii="宋体" w:hAnsi="宋体" w:eastAsia="宋体" w:cs="宋体"/>
                <w:color w:val="auto"/>
                <w:spacing w:val="10"/>
                <w:sz w:val="20"/>
                <w:szCs w:val="20"/>
                <w:highlight w:val="none"/>
              </w:rPr>
              <w:t>装入</w:t>
            </w:r>
            <w:r>
              <w:rPr>
                <w:rFonts w:hint="eastAsia" w:ascii="宋体" w:hAnsi="宋体" w:eastAsia="宋体" w:cs="宋体"/>
                <w:color w:val="auto"/>
                <w:spacing w:val="10"/>
                <w:sz w:val="20"/>
                <w:szCs w:val="20"/>
                <w:highlight w:val="none"/>
                <w:lang w:val="en-US" w:eastAsia="zh-CN"/>
              </w:rPr>
              <w:t>文袋中</w:t>
            </w:r>
            <w:r>
              <w:rPr>
                <w:rFonts w:hint="eastAsia" w:ascii="宋体" w:hAnsi="宋体" w:eastAsia="宋体" w:cs="宋体"/>
                <w:color w:val="auto"/>
                <w:spacing w:val="-57"/>
                <w:sz w:val="20"/>
                <w:szCs w:val="20"/>
                <w:highlight w:val="none"/>
                <w:lang w:eastAsia="zh-CN"/>
              </w:rPr>
              <w:t>、</w:t>
            </w:r>
            <w:r>
              <w:rPr>
                <w:rFonts w:hint="eastAsia" w:ascii="宋体" w:hAnsi="宋体" w:eastAsia="宋体" w:cs="宋体"/>
                <w:color w:val="auto"/>
                <w:spacing w:val="9"/>
                <w:sz w:val="20"/>
                <w:szCs w:val="20"/>
                <w:highlight w:val="none"/>
                <w:lang w:val="en-US" w:eastAsia="zh-CN"/>
              </w:rPr>
              <w:t xml:space="preserve"> </w:t>
            </w:r>
            <w:r>
              <w:rPr>
                <w:rFonts w:hint="eastAsia" w:ascii="宋体" w:hAnsi="宋体" w:eastAsia="宋体" w:cs="宋体"/>
                <w:color w:val="auto"/>
                <w:spacing w:val="9"/>
                <w:sz w:val="20"/>
                <w:szCs w:val="20"/>
                <w:highlight w:val="none"/>
              </w:rPr>
              <w:t>密封完好并在封口处加盖公章</w:t>
            </w:r>
            <w:r>
              <w:rPr>
                <w:rFonts w:hint="eastAsia" w:ascii="宋体" w:hAnsi="宋体" w:cs="宋体"/>
                <w:color w:val="auto"/>
                <w:spacing w:val="9"/>
                <w:sz w:val="20"/>
                <w:szCs w:val="20"/>
                <w:highlight w:val="none"/>
                <w:lang w:eastAsia="zh-CN"/>
              </w:rPr>
              <w:t>。</w:t>
            </w:r>
          </w:p>
        </w:tc>
      </w:tr>
      <w:tr w14:paraId="6C08F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66310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443F41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645" w:type="dxa"/>
            <w:vAlign w:val="center"/>
          </w:tcPr>
          <w:p w14:paraId="199F0C8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4461890D">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招标</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4B67D514">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55193C8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7DF1CFE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02C99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A175A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644" w:type="dxa"/>
            <w:vAlign w:val="center"/>
          </w:tcPr>
          <w:p w14:paraId="0769092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645" w:type="dxa"/>
            <w:vAlign w:val="center"/>
          </w:tcPr>
          <w:p w14:paraId="23EE109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公告中规定的投标文件递交截止时间。</w:t>
            </w:r>
          </w:p>
        </w:tc>
      </w:tr>
      <w:tr w14:paraId="009FA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85F6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1EEDE9B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645" w:type="dxa"/>
            <w:vAlign w:val="center"/>
          </w:tcPr>
          <w:p w14:paraId="2BD16F8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auto"/>
                <w:szCs w:val="21"/>
                <w:highlight w:val="none"/>
              </w:rPr>
            </w:pPr>
            <w:r>
              <w:rPr>
                <w:rFonts w:hint="eastAsia" w:ascii="宋体" w:hAnsi="宋体"/>
                <w:snapToGrid w:val="0"/>
                <w:color w:val="auto"/>
                <w:kern w:val="0"/>
                <w:szCs w:val="21"/>
                <w:highlight w:val="none"/>
                <w:u w:val="single"/>
              </w:rPr>
              <w:t>重庆市江北区五简路2号重咨大厦A座负1楼开标厅</w:t>
            </w:r>
          </w:p>
        </w:tc>
      </w:tr>
      <w:tr w14:paraId="12A2C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459C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75CFAF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投标文件是否退还</w:t>
            </w:r>
          </w:p>
        </w:tc>
        <w:tc>
          <w:tcPr>
            <w:tcW w:w="6645" w:type="dxa"/>
            <w:vAlign w:val="center"/>
          </w:tcPr>
          <w:p w14:paraId="28FBC9E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14806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AA6C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0BFBB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4BE22D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645" w:type="dxa"/>
            <w:vAlign w:val="center"/>
          </w:tcPr>
          <w:p w14:paraId="388EEE8A">
            <w:pPr>
              <w:snapToGrid w:val="0"/>
              <w:spacing w:line="400" w:lineRule="exact"/>
              <w:ind w:firstLine="420" w:firstLineChars="200"/>
              <w:rPr>
                <w:color w:val="auto"/>
                <w:highlight w:val="none"/>
              </w:rPr>
            </w:pPr>
            <w:r>
              <w:rPr>
                <w:color w:val="auto"/>
                <w:highlight w:val="none"/>
              </w:rPr>
              <w:t>开标时间：同投标截止时间</w:t>
            </w:r>
          </w:p>
          <w:p w14:paraId="08196715">
            <w:pPr>
              <w:snapToGrid w:val="0"/>
              <w:spacing w:line="400" w:lineRule="exact"/>
              <w:ind w:firstLine="420" w:firstLineChars="200"/>
              <w:rPr>
                <w:color w:val="auto"/>
                <w:highlight w:val="none"/>
              </w:rPr>
            </w:pPr>
            <w:r>
              <w:rPr>
                <w:color w:val="auto"/>
                <w:highlight w:val="none"/>
              </w:rPr>
              <w:t>开标地点：</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snapToGrid w:val="0"/>
                <w:color w:val="auto"/>
                <w:kern w:val="0"/>
                <w:szCs w:val="21"/>
                <w:highlight w:val="none"/>
              </w:rPr>
              <w:t>。</w:t>
            </w:r>
          </w:p>
        </w:tc>
      </w:tr>
      <w:tr w14:paraId="68ED6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6BC6E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4031EFE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645" w:type="dxa"/>
            <w:vAlign w:val="center"/>
          </w:tcPr>
          <w:p w14:paraId="0BC1C7C3">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37F43D6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4CDAE6B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 宣布开标人、唱标人、记录人、监标人等有关人员姓名</w:t>
            </w:r>
            <w:r>
              <w:rPr>
                <w:rFonts w:hint="eastAsia" w:ascii="宋体" w:hAnsi="宋体"/>
                <w:color w:val="auto"/>
                <w:szCs w:val="21"/>
                <w:highlight w:val="none"/>
              </w:rPr>
              <w:t>。</w:t>
            </w:r>
          </w:p>
          <w:p w14:paraId="4956833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 公布在投标截止时间前递交投标文件的投标人名称</w:t>
            </w:r>
            <w:r>
              <w:rPr>
                <w:rFonts w:hint="eastAsia" w:ascii="宋体" w:hAnsi="宋体"/>
                <w:color w:val="auto"/>
                <w:szCs w:val="21"/>
                <w:highlight w:val="none"/>
              </w:rPr>
              <w:t>。</w:t>
            </w:r>
          </w:p>
          <w:p w14:paraId="472DA1E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投标文件的密封检查：投标人可对自己的投标文件封装情况进行检查，以确认其投标文件密封完好。</w:t>
            </w:r>
          </w:p>
          <w:p w14:paraId="4D3F7CE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逐单位随机开启投标文件。开启投标文件大袋及</w:t>
            </w:r>
            <w:r>
              <w:rPr>
                <w:rFonts w:hint="eastAsia" w:ascii="宋体" w:hAnsi="宋体"/>
                <w:color w:val="auto"/>
                <w:szCs w:val="21"/>
                <w:highlight w:val="none"/>
                <w:lang w:eastAsia="zh-CN"/>
              </w:rPr>
              <w:t>投标函</w:t>
            </w:r>
            <w:r>
              <w:rPr>
                <w:rFonts w:ascii="宋体" w:hAnsi="宋体"/>
                <w:color w:val="auto"/>
                <w:szCs w:val="21"/>
                <w:highlight w:val="none"/>
              </w:rPr>
              <w:t>部分袋</w:t>
            </w:r>
            <w:r>
              <w:rPr>
                <w:rFonts w:hint="eastAsia" w:ascii="宋体" w:hAnsi="宋体"/>
                <w:color w:val="auto"/>
                <w:szCs w:val="21"/>
                <w:highlight w:val="none"/>
              </w:rPr>
              <w:t>、资格审查部分袋</w:t>
            </w:r>
            <w:r>
              <w:rPr>
                <w:rFonts w:ascii="宋体" w:hAnsi="宋体"/>
                <w:color w:val="auto"/>
                <w:szCs w:val="21"/>
                <w:highlight w:val="none"/>
              </w:rPr>
              <w:t>；公布投标人名称、投标报价、质量要求、工期及其他内容并记录在案</w:t>
            </w:r>
            <w:r>
              <w:rPr>
                <w:rFonts w:hint="eastAsia" w:ascii="宋体" w:hAnsi="宋体"/>
                <w:color w:val="auto"/>
                <w:szCs w:val="21"/>
                <w:highlight w:val="none"/>
              </w:rPr>
              <w:t>。</w:t>
            </w:r>
          </w:p>
          <w:p w14:paraId="3E3A2CD7">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投标人对开标有异议的，应当场提出，由</w:t>
            </w:r>
            <w:r>
              <w:rPr>
                <w:rFonts w:hint="eastAsia" w:ascii="宋体" w:hAnsi="宋体"/>
                <w:color w:val="auto"/>
                <w:szCs w:val="21"/>
                <w:highlight w:val="none"/>
                <w:lang w:eastAsia="zh-CN"/>
              </w:rPr>
              <w:t>招标</w:t>
            </w:r>
            <w:r>
              <w:rPr>
                <w:rFonts w:hint="eastAsia" w:ascii="宋体" w:hAnsi="宋体"/>
                <w:color w:val="auto"/>
                <w:szCs w:val="21"/>
                <w:highlight w:val="none"/>
              </w:rPr>
              <w:t>人或代理机构当场答复，并记录到开标记录表中。异议处理完毕后，汇总开标情况，打印开标记录表。</w:t>
            </w:r>
          </w:p>
          <w:p w14:paraId="5F85F85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 投标人代表、</w:t>
            </w:r>
            <w:r>
              <w:rPr>
                <w:rFonts w:hint="eastAsia" w:ascii="宋体" w:hAnsi="宋体"/>
                <w:color w:val="auto"/>
                <w:szCs w:val="21"/>
                <w:highlight w:val="none"/>
                <w:lang w:eastAsia="zh-CN"/>
              </w:rPr>
              <w:t>招标</w:t>
            </w:r>
            <w:r>
              <w:rPr>
                <w:rFonts w:ascii="宋体" w:hAnsi="宋体"/>
                <w:color w:val="auto"/>
                <w:szCs w:val="21"/>
                <w:highlight w:val="none"/>
              </w:rPr>
              <w:t>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9A0430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ascii="宋体" w:hAnsi="宋体"/>
                <w:color w:val="auto"/>
                <w:szCs w:val="21"/>
                <w:highlight w:val="none"/>
              </w:rPr>
              <w:t>. 开标结束。</w:t>
            </w:r>
          </w:p>
        </w:tc>
      </w:tr>
      <w:tr w14:paraId="33059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A77F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6F7B1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645" w:type="dxa"/>
            <w:vAlign w:val="center"/>
          </w:tcPr>
          <w:p w14:paraId="66BCE67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由</w:t>
            </w:r>
            <w:r>
              <w:rPr>
                <w:rFonts w:hint="eastAsia" w:ascii="宋体" w:hAnsi="宋体" w:cs="宋体"/>
                <w:color w:val="auto"/>
                <w:highlight w:val="none"/>
                <w:lang w:eastAsia="zh-CN"/>
              </w:rPr>
              <w:t>招标</w:t>
            </w:r>
            <w:r>
              <w:rPr>
                <w:rFonts w:hint="eastAsia" w:ascii="宋体" w:hAnsi="宋体" w:cs="宋体"/>
                <w:color w:val="auto"/>
                <w:highlight w:val="none"/>
              </w:rPr>
              <w:t>人按法律法规及相关规定依法组建评标委员会。</w:t>
            </w:r>
          </w:p>
        </w:tc>
      </w:tr>
      <w:tr w14:paraId="33E61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27BADAC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644" w:type="dxa"/>
            <w:vAlign w:val="center"/>
          </w:tcPr>
          <w:p w14:paraId="5D0475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645" w:type="dxa"/>
            <w:vAlign w:val="center"/>
          </w:tcPr>
          <w:p w14:paraId="0ED1E445">
            <w:pPr>
              <w:autoSpaceDE w:val="0"/>
              <w:autoSpaceDN w:val="0"/>
              <w:adjustRightInd w:val="0"/>
              <w:snapToGrid w:val="0"/>
              <w:spacing w:line="400" w:lineRule="exact"/>
              <w:ind w:firstLine="420" w:firstLineChars="200"/>
              <w:rPr>
                <w:rFonts w:hint="default" w:ascii="宋体" w:hAnsi="宋体" w:cs="宋体"/>
                <w:b/>
                <w:bCs/>
                <w:color w:val="auto"/>
                <w:kern w:val="0"/>
                <w:szCs w:val="21"/>
                <w:highlight w:val="none"/>
                <w:lang w:val="en-US" w:eastAsia="zh-CN"/>
              </w:rPr>
            </w:pPr>
            <w:r>
              <w:rPr>
                <w:rFonts w:ascii="宋体" w:hAnsi="宋体"/>
                <w:color w:val="auto"/>
                <w:kern w:val="0"/>
                <w:szCs w:val="21"/>
                <w:highlight w:val="none"/>
              </w:rPr>
              <w:t>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r>
              <w:rPr>
                <w:rFonts w:hint="eastAsia" w:ascii="宋体" w:hAnsi="宋体" w:cs="宋体"/>
                <w:color w:val="auto"/>
                <w:kern w:val="0"/>
                <w:szCs w:val="21"/>
                <w:highlight w:val="none"/>
                <w:lang w:val="en-US" w:eastAsia="zh-CN"/>
              </w:rPr>
              <w:t>若有效投标人少于三个的，按实际推荐。</w:t>
            </w:r>
          </w:p>
        </w:tc>
      </w:tr>
      <w:tr w14:paraId="5C3DF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8E640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644" w:type="dxa"/>
            <w:vAlign w:val="center"/>
          </w:tcPr>
          <w:p w14:paraId="16D7F1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645" w:type="dxa"/>
            <w:vAlign w:val="center"/>
          </w:tcPr>
          <w:p w14:paraId="12C26BF0">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color w:val="auto"/>
                <w:spacing w:val="-57"/>
                <w:sz w:val="20"/>
                <w:szCs w:val="20"/>
                <w:highlight w:val="none"/>
                <w:u w:val="single" w:color="auto"/>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w:t>
            </w:r>
            <w:r>
              <w:rPr>
                <w:rFonts w:ascii="宋体" w:hAnsi="宋体" w:cs="宋体"/>
                <w:color w:val="auto"/>
                <w:szCs w:val="21"/>
                <w:highlight w:val="none"/>
              </w:rPr>
              <w:t>3日</w:t>
            </w:r>
            <w:r>
              <w:rPr>
                <w:rFonts w:hint="eastAsia" w:ascii="宋体" w:hAnsi="宋体" w:cs="宋体"/>
                <w:color w:val="auto"/>
                <w:szCs w:val="21"/>
                <w:highlight w:val="none"/>
              </w:rPr>
              <w:t>。为深化信息公开，接受社会监督，本项目将按照《招标公告和公示信息发布管理办法》（国家发改委令第10号）的要求，公示内容包括中标候选人名称、排序、投标报价、质量、</w:t>
            </w:r>
            <w:r>
              <w:rPr>
                <w:rFonts w:hint="eastAsia" w:ascii="宋体" w:hAnsi="宋体" w:cs="宋体"/>
                <w:color w:val="auto"/>
                <w:szCs w:val="21"/>
                <w:highlight w:val="none"/>
                <w:lang w:val="en-US" w:eastAsia="zh-CN"/>
              </w:rPr>
              <w:t>交货期，</w:t>
            </w:r>
            <w:r>
              <w:rPr>
                <w:rFonts w:hint="eastAsia" w:ascii="宋体" w:hAnsi="宋体" w:cs="宋体"/>
                <w:color w:val="auto"/>
                <w:szCs w:val="21"/>
                <w:highlight w:val="none"/>
              </w:rPr>
              <w:t>中标候选人资质；否决投标情况及理由；提出异议、投诉的渠道和方式。</w:t>
            </w:r>
          </w:p>
        </w:tc>
      </w:tr>
      <w:tr w14:paraId="5B55F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9807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644" w:type="dxa"/>
            <w:vAlign w:val="center"/>
          </w:tcPr>
          <w:p w14:paraId="286ED3F1">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645" w:type="dxa"/>
            <w:vAlign w:val="center"/>
          </w:tcPr>
          <w:p w14:paraId="3C21346B">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14:paraId="014BE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F852F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6</w:t>
            </w:r>
          </w:p>
        </w:tc>
        <w:tc>
          <w:tcPr>
            <w:tcW w:w="1644" w:type="dxa"/>
            <w:vAlign w:val="center"/>
          </w:tcPr>
          <w:p w14:paraId="371F57CB">
            <w:pPr>
              <w:snapToGrid w:val="0"/>
              <w:spacing w:after="48"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rPr>
              <w:t>技术成果经济补偿</w:t>
            </w:r>
          </w:p>
        </w:tc>
        <w:tc>
          <w:tcPr>
            <w:tcW w:w="6645" w:type="dxa"/>
            <w:vAlign w:val="center"/>
          </w:tcPr>
          <w:p w14:paraId="5DA54559">
            <w:pPr>
              <w:snapToGrid w:val="0"/>
              <w:spacing w:line="400" w:lineRule="exact"/>
              <w:ind w:firstLine="420" w:firstLineChars="200"/>
              <w:rPr>
                <w:color w:val="auto"/>
                <w:highlight w:val="none"/>
              </w:rPr>
            </w:pPr>
            <w:r>
              <w:rPr>
                <w:rFonts w:hint="eastAsia"/>
                <w:color w:val="auto"/>
                <w:highlight w:val="none"/>
              </w:rPr>
              <w:t>不补偿</w:t>
            </w:r>
          </w:p>
        </w:tc>
      </w:tr>
      <w:tr w14:paraId="49F1D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40512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7.7.1</w:t>
            </w:r>
          </w:p>
        </w:tc>
        <w:tc>
          <w:tcPr>
            <w:tcW w:w="1644" w:type="dxa"/>
            <w:vAlign w:val="center"/>
          </w:tcPr>
          <w:p w14:paraId="419F009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645" w:type="dxa"/>
            <w:vAlign w:val="center"/>
          </w:tcPr>
          <w:p w14:paraId="0C4A600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无</w:t>
            </w:r>
          </w:p>
        </w:tc>
      </w:tr>
      <w:tr w14:paraId="76218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35" w:type="dxa"/>
            <w:vAlign w:val="center"/>
          </w:tcPr>
          <w:p w14:paraId="1998CA04">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7.</w:t>
            </w:r>
            <w:r>
              <w:rPr>
                <w:rFonts w:ascii="宋体" w:hAnsi="宋体"/>
                <w:color w:val="auto"/>
                <w:kern w:val="0"/>
                <w:szCs w:val="21"/>
                <w:highlight w:val="none"/>
              </w:rPr>
              <w:t>8</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p>
        </w:tc>
        <w:tc>
          <w:tcPr>
            <w:tcW w:w="1644" w:type="dxa"/>
            <w:vAlign w:val="center"/>
          </w:tcPr>
          <w:p w14:paraId="130AA0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645" w:type="dxa"/>
            <w:vAlign w:val="center"/>
          </w:tcPr>
          <w:p w14:paraId="3E17514E">
            <w:pPr>
              <w:pStyle w:val="15"/>
              <w:ind w:left="0" w:leftChars="0" w:firstLine="420" w:firstLineChars="200"/>
              <w:rPr>
                <w:rFonts w:hint="default" w:eastAsia="宋体"/>
                <w:color w:val="auto"/>
                <w:highlight w:val="none"/>
                <w:lang w:val="en-US" w:eastAsia="zh-CN"/>
              </w:rPr>
            </w:pPr>
            <w:r>
              <w:rPr>
                <w:rFonts w:hint="eastAsia" w:ascii="宋体" w:hAnsi="宋体" w:eastAsia="宋体" w:cs="Times New Roman"/>
                <w:color w:val="auto"/>
                <w:kern w:val="0"/>
                <w:sz w:val="21"/>
                <w:szCs w:val="21"/>
                <w:highlight w:val="none"/>
                <w:lang w:val="en-US" w:eastAsia="zh-CN" w:bidi="ar-SA"/>
              </w:rPr>
              <w:t>本次</w:t>
            </w:r>
            <w:r>
              <w:rPr>
                <w:rFonts w:hint="eastAsia" w:ascii="宋体" w:hAnsi="宋体" w:cs="Times New Roman"/>
                <w:color w:val="auto"/>
                <w:kern w:val="0"/>
                <w:sz w:val="21"/>
                <w:szCs w:val="21"/>
                <w:highlight w:val="none"/>
                <w:lang w:val="en-US" w:eastAsia="zh-CN" w:bidi="ar-SA"/>
              </w:rPr>
              <w:t>招标</w:t>
            </w:r>
            <w:r>
              <w:rPr>
                <w:rFonts w:hint="eastAsia" w:ascii="宋体" w:hAnsi="宋体" w:eastAsia="宋体" w:cs="Times New Roman"/>
                <w:color w:val="auto"/>
                <w:kern w:val="0"/>
                <w:sz w:val="21"/>
                <w:szCs w:val="21"/>
                <w:highlight w:val="none"/>
                <w:lang w:val="en-US" w:eastAsia="zh-CN" w:bidi="ar-SA"/>
              </w:rPr>
              <w:t>公示期结束后，由</w:t>
            </w:r>
            <w:r>
              <w:rPr>
                <w:rFonts w:hint="eastAsia" w:ascii="宋体" w:hAnsi="宋体" w:eastAsia="宋体" w:cs="宋体"/>
                <w:color w:val="auto"/>
                <w:kern w:val="0"/>
                <w:sz w:val="21"/>
                <w:szCs w:val="21"/>
                <w:highlight w:val="none"/>
                <w14:ligatures w14:val="none"/>
              </w:rPr>
              <w:t>重庆高速资产经营管理有限公司</w:t>
            </w:r>
            <w:r>
              <w:rPr>
                <w:rFonts w:hint="eastAsia" w:ascii="宋体" w:hAnsi="宋体" w:eastAsia="宋体" w:cs="宋体"/>
                <w:color w:val="auto"/>
                <w:kern w:val="0"/>
                <w:sz w:val="21"/>
                <w:szCs w:val="21"/>
                <w:highlight w:val="none"/>
                <w:lang w:eastAsia="zh-CN"/>
                <w14:ligatures w14:val="none"/>
              </w:rPr>
              <w:t>利百客</w:t>
            </w:r>
            <w:r>
              <w:rPr>
                <w:rFonts w:hint="eastAsia" w:ascii="宋体" w:hAnsi="宋体" w:eastAsia="宋体" w:cs="宋体"/>
                <w:color w:val="auto"/>
                <w:kern w:val="0"/>
                <w:sz w:val="21"/>
                <w:szCs w:val="21"/>
                <w:highlight w:val="none"/>
                <w14:ligatures w14:val="none"/>
              </w:rPr>
              <w:t>供应链管理分公司</w:t>
            </w:r>
            <w:r>
              <w:rPr>
                <w:rFonts w:hint="eastAsia" w:ascii="宋体" w:hAnsi="宋体" w:eastAsia="宋体" w:cs="Times New Roman"/>
                <w:color w:val="auto"/>
                <w:kern w:val="0"/>
                <w:sz w:val="21"/>
                <w:szCs w:val="21"/>
                <w:highlight w:val="none"/>
                <w:lang w:val="en-US" w:eastAsia="zh-CN" w:bidi="ar-SA"/>
              </w:rPr>
              <w:t>与中标人签订</w:t>
            </w:r>
            <w:r>
              <w:rPr>
                <w:rFonts w:hint="eastAsia" w:ascii="宋体" w:hAnsi="宋体" w:cs="Times New Roman"/>
                <w:color w:val="auto"/>
                <w:kern w:val="0"/>
                <w:sz w:val="21"/>
                <w:szCs w:val="21"/>
                <w:highlight w:val="none"/>
                <w:lang w:val="en-US" w:eastAsia="zh-CN" w:bidi="ar-SA"/>
              </w:rPr>
              <w:t>钢绞线</w:t>
            </w:r>
            <w:r>
              <w:rPr>
                <w:rFonts w:hint="eastAsia" w:ascii="宋体" w:hAnsi="宋体" w:eastAsia="宋体" w:cs="Times New Roman"/>
                <w:color w:val="auto"/>
                <w:kern w:val="0"/>
                <w:sz w:val="21"/>
                <w:szCs w:val="21"/>
                <w:highlight w:val="none"/>
                <w:lang w:val="en-US" w:eastAsia="zh-CN" w:bidi="ar-SA"/>
              </w:rPr>
              <w:t>采购合同</w:t>
            </w:r>
          </w:p>
        </w:tc>
      </w:tr>
      <w:tr w14:paraId="1C80F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2471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4E8DAE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的情形</w:t>
            </w:r>
          </w:p>
        </w:tc>
        <w:tc>
          <w:tcPr>
            <w:tcW w:w="6645" w:type="dxa"/>
            <w:vAlign w:val="center"/>
          </w:tcPr>
          <w:p w14:paraId="6410C56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77FC58C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00609955">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404B797E">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378F20A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w:t>
            </w:r>
          </w:p>
        </w:tc>
      </w:tr>
      <w:tr w14:paraId="6F6C9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C0E6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2979D116">
            <w:pPr>
              <w:snapToGrid w:val="0"/>
              <w:spacing w:line="400" w:lineRule="exact"/>
              <w:jc w:val="center"/>
              <w:rPr>
                <w:rFonts w:hint="eastAsia" w:eastAsia="宋体"/>
                <w:color w:val="auto"/>
                <w:highlight w:val="none"/>
                <w:lang w:eastAsia="zh-CN"/>
              </w:rPr>
            </w:pPr>
            <w:bookmarkStart w:id="100" w:name="_Toc536628250"/>
            <w:bookmarkStart w:id="101" w:name="_Toc16930431"/>
            <w:bookmarkStart w:id="102" w:name="_Toc430530434"/>
            <w:bookmarkStart w:id="103" w:name="_Toc509218709"/>
            <w:bookmarkStart w:id="104" w:name="_Toc13210670"/>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招标</w:t>
            </w:r>
            <w:r>
              <w:rPr>
                <w:rFonts w:ascii="宋体" w:hAnsi="宋体"/>
                <w:color w:val="auto"/>
                <w:kern w:val="0"/>
                <w:szCs w:val="21"/>
                <w:highlight w:val="none"/>
              </w:rPr>
              <w:t>和不再</w:t>
            </w:r>
            <w:bookmarkEnd w:id="100"/>
            <w:bookmarkEnd w:id="101"/>
            <w:bookmarkEnd w:id="102"/>
            <w:bookmarkEnd w:id="103"/>
            <w:bookmarkEnd w:id="104"/>
            <w:r>
              <w:rPr>
                <w:rFonts w:hint="eastAsia" w:ascii="宋体" w:hAnsi="宋体"/>
                <w:color w:val="auto"/>
                <w:kern w:val="0"/>
                <w:szCs w:val="21"/>
                <w:highlight w:val="none"/>
                <w:lang w:eastAsia="zh-CN"/>
              </w:rPr>
              <w:t>招标</w:t>
            </w:r>
          </w:p>
        </w:tc>
        <w:tc>
          <w:tcPr>
            <w:tcW w:w="6645" w:type="dxa"/>
            <w:vAlign w:val="center"/>
          </w:tcPr>
          <w:p w14:paraId="25660145">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的投标人仍然少于三个的，按照招标投标法律法规规定的程序开标和评标。重新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经评审有效投标人的，应当依法确定中标候选人；无有效投标人的，可以不再进行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tc>
      </w:tr>
      <w:tr w14:paraId="1C17F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EDD2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289" w:type="dxa"/>
            <w:gridSpan w:val="2"/>
            <w:vAlign w:val="center"/>
          </w:tcPr>
          <w:p w14:paraId="0D6950F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2E6C1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1EA6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2419198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645" w:type="dxa"/>
            <w:vAlign w:val="center"/>
          </w:tcPr>
          <w:p w14:paraId="2A43D7D7">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w:t>
            </w:r>
            <w:r>
              <w:rPr>
                <w:rFonts w:hint="eastAsia" w:ascii="宋体" w:hAnsi="宋体"/>
                <w:color w:val="auto"/>
                <w:kern w:val="0"/>
                <w:szCs w:val="21"/>
                <w:highlight w:val="none"/>
                <w:lang w:eastAsia="zh-CN"/>
              </w:rPr>
              <w:t>招标</w:t>
            </w:r>
            <w:r>
              <w:rPr>
                <w:rFonts w:ascii="宋体" w:hAnsi="宋体"/>
                <w:color w:val="auto"/>
                <w:kern w:val="0"/>
                <w:szCs w:val="21"/>
                <w:highlight w:val="none"/>
              </w:rPr>
              <w:t>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招标</w:t>
            </w:r>
            <w:r>
              <w:rPr>
                <w:rFonts w:ascii="宋体" w:hAnsi="宋体"/>
                <w:color w:val="auto"/>
                <w:kern w:val="0"/>
                <w:szCs w:val="21"/>
                <w:highlight w:val="none"/>
              </w:rPr>
              <w:t>人提出异议；</w:t>
            </w:r>
            <w:r>
              <w:rPr>
                <w:rFonts w:hint="eastAsia" w:ascii="宋体" w:hAnsi="宋体"/>
                <w:color w:val="auto"/>
                <w:kern w:val="0"/>
                <w:szCs w:val="21"/>
                <w:highlight w:val="none"/>
                <w:lang w:eastAsia="zh-CN"/>
              </w:rPr>
              <w:t>招标</w:t>
            </w:r>
            <w:r>
              <w:rPr>
                <w:rFonts w:ascii="宋体" w:hAnsi="宋体"/>
                <w:color w:val="auto"/>
                <w:kern w:val="0"/>
                <w:szCs w:val="21"/>
                <w:highlight w:val="none"/>
              </w:rPr>
              <w:t>人应当在规定时间内答复；对</w:t>
            </w:r>
            <w:r>
              <w:rPr>
                <w:rFonts w:hint="eastAsia" w:ascii="宋体" w:hAnsi="宋体"/>
                <w:color w:val="auto"/>
                <w:kern w:val="0"/>
                <w:szCs w:val="21"/>
                <w:highlight w:val="none"/>
                <w:lang w:eastAsia="zh-CN"/>
              </w:rPr>
              <w:t>招标</w:t>
            </w:r>
            <w:r>
              <w:rPr>
                <w:rFonts w:ascii="宋体" w:hAnsi="宋体"/>
                <w:color w:val="auto"/>
                <w:kern w:val="0"/>
                <w:szCs w:val="21"/>
                <w:highlight w:val="none"/>
              </w:rPr>
              <w:t>人的答复不满意，可向监督部门投诉。</w:t>
            </w:r>
          </w:p>
          <w:p w14:paraId="4C28FD2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7BC7820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256B41B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4D05514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05C329DC">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278CFDC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68475796">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3281352">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2119202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391ECA39">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eastAsia="zh-CN"/>
              </w:rPr>
              <w:t>重庆高速资产经营管理有限公司</w:t>
            </w:r>
          </w:p>
          <w:p w14:paraId="592ACE29">
            <w:pPr>
              <w:widowControl/>
              <w:spacing w:line="400" w:lineRule="exact"/>
              <w:ind w:firstLine="420" w:firstLineChars="200"/>
              <w:rPr>
                <w:rFonts w:hint="default" w:ascii="宋体" w:hAnsi="宋体"/>
                <w:color w:val="auto"/>
                <w:kern w:val="0"/>
                <w:szCs w:val="21"/>
                <w:highlight w:val="none"/>
                <w:u w:val="singl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023-89138382</w:t>
            </w:r>
          </w:p>
          <w:p w14:paraId="3ED0F27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重庆高速资产经营管理有限公司</w:t>
            </w:r>
          </w:p>
          <w:p w14:paraId="3A870AA6">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023-89138397   </w:t>
            </w:r>
          </w:p>
        </w:tc>
      </w:tr>
      <w:tr w14:paraId="13AEE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2F41B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2</w:t>
            </w:r>
          </w:p>
        </w:tc>
        <w:tc>
          <w:tcPr>
            <w:tcW w:w="1644" w:type="dxa"/>
            <w:vAlign w:val="center"/>
          </w:tcPr>
          <w:p w14:paraId="09672B7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文件及投标争议的解释</w:t>
            </w:r>
          </w:p>
        </w:tc>
        <w:tc>
          <w:tcPr>
            <w:tcW w:w="6645" w:type="dxa"/>
            <w:vAlign w:val="center"/>
          </w:tcPr>
          <w:p w14:paraId="58B1EDC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文件的评标标准和方法，以及资格审查和否决投标条款理解有争议的，应当作出不利于</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人的解释，但违背国家利益、社会公共利益的除外。</w:t>
            </w:r>
          </w:p>
          <w:p w14:paraId="2284813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41C3D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76DFD5">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1ED9569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645" w:type="dxa"/>
            <w:vAlign w:val="center"/>
          </w:tcPr>
          <w:p w14:paraId="5DCFE7DC">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cs="Times New Roman"/>
                <w:color w:val="auto"/>
                <w:kern w:val="0"/>
                <w:szCs w:val="21"/>
                <w:highlight w:val="none"/>
                <w:lang w:eastAsia="zh-CN"/>
              </w:rPr>
              <w:t>招标</w:t>
            </w:r>
            <w:r>
              <w:rPr>
                <w:rFonts w:hint="eastAsia" w:ascii="宋体" w:hAnsi="宋体" w:eastAsia="宋体" w:cs="Times New Roman"/>
                <w:color w:val="auto"/>
                <w:kern w:val="0"/>
                <w:szCs w:val="21"/>
                <w:highlight w:val="none"/>
              </w:rPr>
              <w:t>代理服务费：由中标人在领取中标通知书前向</w:t>
            </w:r>
            <w:r>
              <w:rPr>
                <w:rFonts w:hint="eastAsia" w:ascii="宋体" w:hAnsi="宋体" w:cs="Times New Roman"/>
                <w:color w:val="auto"/>
                <w:kern w:val="0"/>
                <w:szCs w:val="21"/>
                <w:highlight w:val="none"/>
                <w:lang w:eastAsia="zh-CN"/>
              </w:rPr>
              <w:t>招标</w:t>
            </w:r>
            <w:r>
              <w:rPr>
                <w:rFonts w:hint="eastAsia" w:ascii="宋体" w:hAnsi="宋体" w:eastAsia="宋体" w:cs="Times New Roman"/>
                <w:color w:val="auto"/>
                <w:kern w:val="0"/>
                <w:szCs w:val="21"/>
                <w:highlight w:val="none"/>
              </w:rPr>
              <w:t>代理机构缴纳代理服务费，本次项目</w:t>
            </w:r>
            <w:r>
              <w:rPr>
                <w:rFonts w:hint="eastAsia" w:ascii="宋体" w:hAnsi="宋体" w:cs="Times New Roman"/>
                <w:color w:val="auto"/>
                <w:kern w:val="0"/>
                <w:szCs w:val="21"/>
                <w:highlight w:val="none"/>
                <w:lang w:eastAsia="zh-CN"/>
              </w:rPr>
              <w:t>招标</w:t>
            </w:r>
            <w:r>
              <w:rPr>
                <w:rFonts w:hint="eastAsia" w:ascii="宋体" w:hAnsi="宋体" w:eastAsia="宋体" w:cs="Times New Roman"/>
                <w:color w:val="auto"/>
                <w:kern w:val="0"/>
                <w:szCs w:val="21"/>
                <w:highlight w:val="none"/>
              </w:rPr>
              <w:t>代理服务费</w:t>
            </w:r>
            <w:r>
              <w:rPr>
                <w:rFonts w:hint="eastAsia" w:ascii="宋体" w:hAnsi="宋体" w:cs="Times New Roman"/>
                <w:color w:val="auto"/>
                <w:kern w:val="0"/>
                <w:szCs w:val="21"/>
                <w:highlight w:val="none"/>
                <w:lang w:val="en-US" w:eastAsia="zh-CN"/>
              </w:rPr>
              <w:t>所有包件总计为5万元，由最终确定的中标候选人均分后分别缴纳</w:t>
            </w:r>
            <w:r>
              <w:rPr>
                <w:rFonts w:hint="eastAsia" w:ascii="宋体" w:hAnsi="宋体" w:eastAsia="宋体" w:cs="Times New Roman"/>
                <w:color w:val="auto"/>
                <w:kern w:val="0"/>
                <w:szCs w:val="21"/>
                <w:highlight w:val="none"/>
                <w:lang w:eastAsia="zh-CN"/>
              </w:rPr>
              <w:t>，</w:t>
            </w:r>
            <w:r>
              <w:rPr>
                <w:rFonts w:hint="eastAsia" w:ascii="宋体" w:hAnsi="宋体" w:cs="Times New Roman"/>
                <w:color w:val="auto"/>
                <w:kern w:val="0"/>
                <w:szCs w:val="21"/>
                <w:highlight w:val="none"/>
                <w:lang w:eastAsia="zh-CN"/>
              </w:rPr>
              <w:t>招标</w:t>
            </w:r>
            <w:r>
              <w:rPr>
                <w:rFonts w:hint="eastAsia" w:ascii="宋体" w:hAnsi="宋体" w:eastAsia="宋体" w:cs="Times New Roman"/>
                <w:color w:val="auto"/>
                <w:kern w:val="0"/>
                <w:szCs w:val="21"/>
                <w:highlight w:val="none"/>
              </w:rPr>
              <w:t>代理服务费</w:t>
            </w:r>
            <w:r>
              <w:rPr>
                <w:rFonts w:hint="eastAsia" w:ascii="宋体" w:hAnsi="宋体" w:eastAsia="宋体" w:cs="Times New Roman"/>
                <w:color w:val="auto"/>
                <w:kern w:val="0"/>
                <w:szCs w:val="21"/>
                <w:highlight w:val="none"/>
                <w:lang w:val="en-US" w:eastAsia="zh-CN"/>
              </w:rPr>
              <w:t>包含在投标报价中，不单列</w:t>
            </w:r>
            <w:r>
              <w:rPr>
                <w:rFonts w:hint="eastAsia" w:ascii="宋体" w:hAnsi="宋体" w:eastAsia="宋体" w:cs="Times New Roman"/>
                <w:color w:val="auto"/>
                <w:kern w:val="0"/>
                <w:szCs w:val="21"/>
                <w:highlight w:val="none"/>
              </w:rPr>
              <w:t>。</w:t>
            </w:r>
          </w:p>
          <w:p w14:paraId="0C4388E0">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en-US" w:eastAsia="zh-CN"/>
              </w:rPr>
              <w:t>、如本前附表与投标人须知及</w:t>
            </w:r>
            <w:r>
              <w:rPr>
                <w:rFonts w:hint="eastAsia" w:ascii="宋体" w:hAnsi="宋体" w:cs="Times New Roman"/>
                <w:color w:val="auto"/>
                <w:kern w:val="0"/>
                <w:szCs w:val="21"/>
                <w:highlight w:val="none"/>
                <w:lang w:val="en-US" w:eastAsia="zh-CN"/>
              </w:rPr>
              <w:t>招标</w:t>
            </w:r>
            <w:r>
              <w:rPr>
                <w:rFonts w:hint="eastAsia" w:ascii="宋体" w:hAnsi="宋体" w:eastAsia="宋体" w:cs="Times New Roman"/>
                <w:color w:val="auto"/>
                <w:kern w:val="0"/>
                <w:szCs w:val="21"/>
                <w:highlight w:val="none"/>
                <w:lang w:val="en-US" w:eastAsia="zh-CN"/>
              </w:rPr>
              <w:t>文件有矛盾或不一致的，若有补遗澄清说明的，将以补遗澄清说明为准，如没有澄清说明的，均以本前附表为准。</w:t>
            </w:r>
          </w:p>
          <w:p w14:paraId="0E4EC109">
            <w:pPr>
              <w:pStyle w:val="2"/>
              <w:ind w:left="0" w:firstLine="0" w:firstLineChars="0"/>
              <w:rPr>
                <w:rFonts w:hint="default"/>
                <w:color w:val="auto"/>
                <w:highlight w:val="none"/>
                <w:lang w:val="en-US"/>
              </w:rPr>
            </w:pPr>
            <w:r>
              <w:rPr>
                <w:rFonts w:hint="eastAsia" w:ascii="宋体" w:hAnsi="宋体" w:cs="Times New Roman"/>
                <w:color w:val="auto"/>
                <w:kern w:val="0"/>
                <w:szCs w:val="21"/>
                <w:highlight w:val="none"/>
                <w:lang w:val="en-US" w:eastAsia="zh-CN"/>
              </w:rPr>
              <w:t xml:space="preserve">    3、</w:t>
            </w:r>
            <w:r>
              <w:rPr>
                <w:rFonts w:hint="eastAsia" w:ascii="Times New Roman" w:hAnsi="Times New Roman" w:eastAsia="宋体" w:cs="Times New Roman"/>
                <w:b/>
                <w:bCs/>
                <w:color w:val="auto"/>
                <w:highlight w:val="none"/>
                <w:lang w:val="en-US" w:eastAsia="zh-CN"/>
              </w:rPr>
              <w:t>本次同时招标8个包件，</w:t>
            </w:r>
            <w:r>
              <w:rPr>
                <w:rFonts w:hint="eastAsia" w:ascii="宋体" w:hAnsi="宋体" w:eastAsia="宋体" w:cs="Times New Roman"/>
                <w:b/>
                <w:bCs/>
                <w:color w:val="auto"/>
                <w:kern w:val="0"/>
                <w:szCs w:val="21"/>
                <w:highlight w:val="none"/>
                <w:lang w:val="en-US" w:eastAsia="zh-CN"/>
              </w:rPr>
              <w:t>投标人应根据本招标文件中自己所投包件对应的内容制作投标文件。其中投标文件中的项目名称填写时注意填写所投对应包件（例：</w:t>
            </w:r>
            <w:r>
              <w:rPr>
                <w:rFonts w:hint="eastAsia" w:ascii="宋体" w:hAnsi="宋体"/>
                <w:b/>
                <w:bCs/>
                <w:color w:val="auto"/>
                <w:kern w:val="0"/>
                <w:sz w:val="21"/>
                <w:szCs w:val="21"/>
                <w:highlight w:val="none"/>
                <w:lang w:eastAsia="zh-CN"/>
              </w:rPr>
              <w:t>重庆高速公路集团有限公司集采中心2024-2025年</w:t>
            </w:r>
            <w:r>
              <w:rPr>
                <w:rFonts w:hint="eastAsia" w:ascii="宋体" w:hAnsi="宋体" w:eastAsia="宋体" w:cs="Times New Roman"/>
                <w:b/>
                <w:bCs/>
                <w:color w:val="auto"/>
                <w:kern w:val="0"/>
                <w:sz w:val="21"/>
                <w:szCs w:val="21"/>
                <w:highlight w:val="none"/>
                <w:lang w:eastAsia="zh-CN"/>
              </w:rPr>
              <w:t>度钢筋采购</w:t>
            </w:r>
            <w:r>
              <w:rPr>
                <w:rFonts w:hint="eastAsia" w:ascii="宋体" w:hAnsi="宋体" w:eastAsia="宋体" w:cs="Times New Roman"/>
                <w:b/>
                <w:bCs/>
                <w:i w:val="0"/>
                <w:iCs w:val="0"/>
                <w:color w:val="auto"/>
                <w:kern w:val="0"/>
                <w:sz w:val="21"/>
                <w:szCs w:val="21"/>
                <w:highlight w:val="none"/>
                <w:u w:val="none"/>
                <w:lang w:val="en-US" w:eastAsia="zh-CN" w:bidi="ar"/>
              </w:rPr>
              <w:t>JC-0*</w:t>
            </w:r>
            <w:r>
              <w:rPr>
                <w:rFonts w:hint="eastAsia" w:ascii="宋体" w:hAnsi="宋体" w:eastAsia="宋体" w:cs="Times New Roman"/>
                <w:b/>
                <w:bCs/>
                <w:color w:val="auto"/>
                <w:kern w:val="0"/>
                <w:sz w:val="21"/>
                <w:szCs w:val="21"/>
                <w:highlight w:val="none"/>
                <w:lang w:val="en-US" w:eastAsia="zh-CN"/>
              </w:rPr>
              <w:t>）</w:t>
            </w:r>
            <w:r>
              <w:rPr>
                <w:rFonts w:hint="eastAsia" w:ascii="宋体" w:hAnsi="宋体" w:eastAsia="宋体" w:cs="Times New Roman"/>
                <w:b/>
                <w:bCs/>
                <w:color w:val="auto"/>
                <w:kern w:val="0"/>
                <w:szCs w:val="21"/>
                <w:highlight w:val="none"/>
                <w:lang w:val="en-US" w:eastAsia="zh-CN"/>
              </w:rPr>
              <w:t>。</w:t>
            </w:r>
          </w:p>
        </w:tc>
      </w:tr>
    </w:tbl>
    <w:p w14:paraId="1C2A0171">
      <w:pPr>
        <w:pStyle w:val="5"/>
        <w:spacing w:before="0" w:after="0" w:line="20" w:lineRule="exact"/>
        <w:outlineLvl w:val="9"/>
        <w:rPr>
          <w:rFonts w:ascii="宋体" w:hAnsi="宋体"/>
          <w:b w:val="0"/>
          <w:snapToGrid w:val="0"/>
          <w:color w:val="auto"/>
          <w:highlight w:val="none"/>
        </w:rPr>
      </w:pPr>
      <w:bookmarkStart w:id="105" w:name="_Toc287607746"/>
      <w:bookmarkStart w:id="106" w:name="_Toc430530435"/>
      <w:bookmarkStart w:id="107" w:name="_Toc200513126"/>
      <w:bookmarkStart w:id="108" w:name="_Toc224103317"/>
      <w:bookmarkStart w:id="109" w:name="_Toc287620685"/>
      <w:bookmarkStart w:id="110" w:name="_Toc277082552"/>
    </w:p>
    <w:p w14:paraId="7D36CEF4">
      <w:pPr>
        <w:pStyle w:val="5"/>
        <w:spacing w:before="0" w:after="0" w:line="200" w:lineRule="exact"/>
        <w:outlineLvl w:val="9"/>
        <w:rPr>
          <w:rFonts w:ascii="宋体" w:hAnsi="宋体"/>
          <w:b w:val="0"/>
          <w:snapToGrid w:val="0"/>
          <w:color w:val="auto"/>
          <w:highlight w:val="none"/>
        </w:rPr>
      </w:pPr>
      <w:r>
        <w:rPr>
          <w:rFonts w:ascii="宋体" w:hAnsi="宋体"/>
          <w:b w:val="0"/>
          <w:snapToGrid w:val="0"/>
          <w:color w:val="auto"/>
          <w:highlight w:val="none"/>
        </w:rPr>
        <w:br w:type="page"/>
      </w:r>
    </w:p>
    <w:p w14:paraId="4C6123FE">
      <w:pPr>
        <w:pStyle w:val="5"/>
        <w:spacing w:before="0" w:after="0" w:line="360" w:lineRule="auto"/>
        <w:rPr>
          <w:rFonts w:ascii="宋体" w:hAnsi="宋体"/>
          <w:b w:val="0"/>
          <w:snapToGrid w:val="0"/>
          <w:color w:val="auto"/>
          <w:highlight w:val="none"/>
        </w:rPr>
      </w:pPr>
      <w:bookmarkStart w:id="111" w:name="_Toc26332"/>
      <w:bookmarkStart w:id="112" w:name="_Toc509218710"/>
      <w:r>
        <w:rPr>
          <w:rFonts w:ascii="宋体" w:hAnsi="宋体"/>
          <w:b w:val="0"/>
          <w:snapToGrid w:val="0"/>
          <w:color w:val="auto"/>
          <w:highlight w:val="none"/>
        </w:rPr>
        <w:t>1.  总则</w:t>
      </w:r>
      <w:bookmarkEnd w:id="105"/>
      <w:bookmarkEnd w:id="106"/>
      <w:bookmarkEnd w:id="107"/>
      <w:bookmarkEnd w:id="108"/>
      <w:bookmarkEnd w:id="109"/>
      <w:bookmarkEnd w:id="110"/>
      <w:bookmarkEnd w:id="111"/>
      <w:bookmarkEnd w:id="112"/>
    </w:p>
    <w:p w14:paraId="67843CEE">
      <w:pPr>
        <w:pStyle w:val="6"/>
        <w:snapToGrid w:val="0"/>
        <w:spacing w:before="0" w:after="0" w:line="360" w:lineRule="auto"/>
        <w:rPr>
          <w:rFonts w:ascii="宋体" w:hAnsi="宋体"/>
          <w:b w:val="0"/>
          <w:snapToGrid w:val="0"/>
          <w:color w:val="auto"/>
          <w:sz w:val="24"/>
          <w:szCs w:val="24"/>
          <w:highlight w:val="none"/>
        </w:rPr>
      </w:pPr>
      <w:bookmarkStart w:id="113" w:name="_Toc287620686"/>
      <w:bookmarkStart w:id="114" w:name="_Toc430530436"/>
      <w:bookmarkStart w:id="115" w:name="_Toc224103318"/>
      <w:bookmarkStart w:id="116" w:name="_Toc3712"/>
      <w:bookmarkStart w:id="117" w:name="_Toc509218711"/>
      <w:bookmarkStart w:id="118" w:name="_Toc200513127"/>
      <w:bookmarkStart w:id="119" w:name="_Toc287607747"/>
      <w:bookmarkStart w:id="120" w:name="_Toc277082553"/>
      <w:r>
        <w:rPr>
          <w:rFonts w:ascii="宋体" w:hAnsi="宋体"/>
          <w:b w:val="0"/>
          <w:snapToGrid w:val="0"/>
          <w:color w:val="auto"/>
          <w:sz w:val="24"/>
          <w:szCs w:val="24"/>
          <w:highlight w:val="none"/>
        </w:rPr>
        <w:t>1.1  项目概况</w:t>
      </w:r>
      <w:bookmarkEnd w:id="113"/>
      <w:bookmarkEnd w:id="114"/>
      <w:bookmarkEnd w:id="115"/>
      <w:bookmarkEnd w:id="116"/>
      <w:bookmarkEnd w:id="117"/>
      <w:bookmarkEnd w:id="118"/>
      <w:bookmarkEnd w:id="119"/>
      <w:bookmarkEnd w:id="120"/>
    </w:p>
    <w:p w14:paraId="473052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lang w:val="en-US" w:eastAsia="zh-CN"/>
        </w:rPr>
        <w:t>该项目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w:t>
      </w:r>
    </w:p>
    <w:p w14:paraId="1364F9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人：见投标人须知前附表。</w:t>
      </w:r>
    </w:p>
    <w:p w14:paraId="5C5A4CD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代理机构：见投标人须知前附表。</w:t>
      </w:r>
    </w:p>
    <w:p w14:paraId="7BB531A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项目名称：见投标人须知前附表。</w:t>
      </w:r>
    </w:p>
    <w:p w14:paraId="7D72DA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项目建设地点：见投标人须知前附表。</w:t>
      </w:r>
    </w:p>
    <w:p w14:paraId="68D1FC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项目建设规模：见投标人须知前附表。</w:t>
      </w:r>
    </w:p>
    <w:p w14:paraId="40272053">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：见投标人须知前附表。</w:t>
      </w:r>
    </w:p>
    <w:p w14:paraId="01D97E71">
      <w:pPr>
        <w:pStyle w:val="6"/>
        <w:snapToGrid w:val="0"/>
        <w:spacing w:before="0" w:after="0" w:line="360" w:lineRule="auto"/>
        <w:rPr>
          <w:rFonts w:ascii="宋体" w:hAnsi="宋体"/>
          <w:b w:val="0"/>
          <w:snapToGrid w:val="0"/>
          <w:color w:val="auto"/>
          <w:sz w:val="24"/>
          <w:szCs w:val="24"/>
          <w:highlight w:val="none"/>
        </w:rPr>
      </w:pPr>
      <w:bookmarkStart w:id="121" w:name="_Toc224103319"/>
      <w:bookmarkStart w:id="122" w:name="_Toc277082554"/>
      <w:bookmarkStart w:id="123" w:name="_Toc509218712"/>
      <w:bookmarkStart w:id="124" w:name="_Toc27222"/>
      <w:bookmarkStart w:id="125" w:name="_Toc287607748"/>
      <w:bookmarkStart w:id="126" w:name="_Toc200513128"/>
      <w:bookmarkStart w:id="127" w:name="_Toc430530437"/>
      <w:bookmarkStart w:id="128" w:name="_Toc287620687"/>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lang w:eastAsia="zh-CN"/>
        </w:rPr>
        <w:t>招标</w:t>
      </w:r>
      <w:r>
        <w:rPr>
          <w:rFonts w:hint="eastAsia" w:ascii="宋体" w:hAnsi="宋体"/>
          <w:b w:val="0"/>
          <w:snapToGrid w:val="0"/>
          <w:color w:val="auto"/>
          <w:sz w:val="24"/>
          <w:szCs w:val="24"/>
          <w:highlight w:val="none"/>
        </w:rPr>
        <w:t>项目的</w:t>
      </w:r>
      <w:r>
        <w:rPr>
          <w:rFonts w:ascii="宋体" w:hAnsi="宋体"/>
          <w:b w:val="0"/>
          <w:snapToGrid w:val="0"/>
          <w:color w:val="auto"/>
          <w:sz w:val="24"/>
          <w:szCs w:val="24"/>
          <w:highlight w:val="none"/>
        </w:rPr>
        <w:t>资金来源和落实情况</w:t>
      </w:r>
      <w:bookmarkEnd w:id="121"/>
      <w:bookmarkEnd w:id="122"/>
      <w:bookmarkEnd w:id="123"/>
      <w:bookmarkEnd w:id="124"/>
      <w:bookmarkEnd w:id="125"/>
      <w:bookmarkEnd w:id="126"/>
      <w:bookmarkEnd w:id="127"/>
      <w:bookmarkEnd w:id="128"/>
    </w:p>
    <w:p w14:paraId="0B3323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14:paraId="0EFDFC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14:paraId="18DC8395">
      <w:pPr>
        <w:pStyle w:val="6"/>
        <w:snapToGrid w:val="0"/>
        <w:spacing w:before="0" w:after="0" w:line="360" w:lineRule="auto"/>
        <w:rPr>
          <w:rFonts w:ascii="宋体" w:hAnsi="宋体"/>
          <w:b w:val="0"/>
          <w:snapToGrid w:val="0"/>
          <w:color w:val="auto"/>
          <w:sz w:val="24"/>
          <w:szCs w:val="24"/>
          <w:highlight w:val="none"/>
        </w:rPr>
      </w:pPr>
      <w:bookmarkStart w:id="129" w:name="_Toc430530438"/>
      <w:bookmarkStart w:id="130" w:name="_Toc200513129"/>
      <w:bookmarkStart w:id="131" w:name="_Toc509218713"/>
      <w:bookmarkStart w:id="132" w:name="_Toc287620688"/>
      <w:bookmarkStart w:id="133" w:name="_Toc287607749"/>
      <w:bookmarkStart w:id="134" w:name="_Toc277082555"/>
      <w:bookmarkStart w:id="135" w:name="_Toc224103320"/>
      <w:bookmarkStart w:id="136" w:name="_Toc2175"/>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范围、</w:t>
      </w:r>
      <w:r>
        <w:rPr>
          <w:rFonts w:hint="eastAsia" w:ascii="宋体" w:hAnsi="宋体"/>
          <w:b w:val="0"/>
          <w:snapToGrid w:val="0"/>
          <w:color w:val="auto"/>
          <w:sz w:val="24"/>
          <w:szCs w:val="24"/>
          <w:highlight w:val="none"/>
          <w:lang w:eastAsia="zh-CN"/>
        </w:rPr>
        <w:t>供货周期、</w:t>
      </w:r>
      <w:r>
        <w:rPr>
          <w:rFonts w:hint="eastAsia" w:ascii="宋体" w:hAnsi="宋体"/>
          <w:b w:val="0"/>
          <w:snapToGrid w:val="0"/>
          <w:color w:val="auto"/>
          <w:sz w:val="24"/>
          <w:szCs w:val="24"/>
          <w:highlight w:val="none"/>
          <w:lang w:val="en-US" w:eastAsia="zh-CN"/>
        </w:rPr>
        <w:t>交货时间</w:t>
      </w:r>
      <w:r>
        <w:rPr>
          <w:rFonts w:ascii="宋体" w:hAnsi="宋体"/>
          <w:b w:val="0"/>
          <w:snapToGrid w:val="0"/>
          <w:color w:val="auto"/>
          <w:sz w:val="24"/>
          <w:szCs w:val="24"/>
          <w:highlight w:val="none"/>
        </w:rPr>
        <w:t>和质量</w:t>
      </w:r>
      <w:bookmarkEnd w:id="129"/>
      <w:bookmarkEnd w:id="130"/>
      <w:bookmarkEnd w:id="131"/>
      <w:bookmarkEnd w:id="132"/>
      <w:bookmarkEnd w:id="133"/>
      <w:bookmarkEnd w:id="134"/>
      <w:bookmarkEnd w:id="135"/>
      <w:r>
        <w:rPr>
          <w:rFonts w:hint="eastAsia" w:ascii="宋体" w:hAnsi="宋体"/>
          <w:b w:val="0"/>
          <w:snapToGrid w:val="0"/>
          <w:color w:val="auto"/>
          <w:sz w:val="24"/>
          <w:szCs w:val="24"/>
          <w:highlight w:val="none"/>
        </w:rPr>
        <w:t>标准</w:t>
      </w:r>
      <w:bookmarkEnd w:id="136"/>
    </w:p>
    <w:p w14:paraId="7C38A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范围：见投标人须知前附表。</w:t>
      </w:r>
    </w:p>
    <w:p w14:paraId="230527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eastAsia="zh-CN"/>
        </w:rPr>
        <w:t>供货周期、</w:t>
      </w:r>
      <w:r>
        <w:rPr>
          <w:rFonts w:hint="eastAsia" w:ascii="宋体" w:hAnsi="宋体"/>
          <w:snapToGrid w:val="0"/>
          <w:color w:val="auto"/>
          <w:kern w:val="0"/>
          <w:szCs w:val="21"/>
          <w:highlight w:val="none"/>
          <w:lang w:val="en-US" w:eastAsia="zh-CN"/>
        </w:rPr>
        <w:t>交货时间</w:t>
      </w:r>
      <w:r>
        <w:rPr>
          <w:rFonts w:ascii="宋体" w:hAnsi="宋体"/>
          <w:snapToGrid w:val="0"/>
          <w:color w:val="auto"/>
          <w:kern w:val="0"/>
          <w:szCs w:val="21"/>
          <w:highlight w:val="none"/>
        </w:rPr>
        <w:t>：见投标人须知前附表。</w:t>
      </w:r>
    </w:p>
    <w:p w14:paraId="6ADCF9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：见投标人须知前附表。</w:t>
      </w:r>
    </w:p>
    <w:p w14:paraId="245F49F7">
      <w:pPr>
        <w:pStyle w:val="6"/>
        <w:snapToGrid w:val="0"/>
        <w:spacing w:before="0" w:after="0" w:line="360" w:lineRule="auto"/>
        <w:rPr>
          <w:rFonts w:ascii="宋体" w:hAnsi="宋体"/>
          <w:b w:val="0"/>
          <w:snapToGrid w:val="0"/>
          <w:color w:val="auto"/>
          <w:sz w:val="24"/>
          <w:szCs w:val="24"/>
          <w:highlight w:val="none"/>
        </w:rPr>
      </w:pPr>
      <w:bookmarkStart w:id="137" w:name="_Toc287620690"/>
      <w:bookmarkStart w:id="138" w:name="_Toc430530440"/>
      <w:bookmarkStart w:id="139" w:name="_Toc200513131"/>
      <w:bookmarkStart w:id="140" w:name="_Toc277082557"/>
      <w:bookmarkStart w:id="141" w:name="_Toc287607751"/>
      <w:bookmarkStart w:id="142" w:name="_Toc509218715"/>
      <w:bookmarkStart w:id="143" w:name="_Toc224103322"/>
      <w:bookmarkStart w:id="144" w:name="_Toc23348"/>
      <w:r>
        <w:rPr>
          <w:rFonts w:ascii="宋体" w:hAnsi="宋体"/>
          <w:b w:val="0"/>
          <w:snapToGrid w:val="0"/>
          <w:color w:val="auto"/>
          <w:sz w:val="24"/>
          <w:szCs w:val="24"/>
          <w:highlight w:val="none"/>
        </w:rPr>
        <w:t>1.4  投标人资格要求</w:t>
      </w:r>
      <w:bookmarkEnd w:id="137"/>
      <w:bookmarkEnd w:id="138"/>
      <w:bookmarkEnd w:id="139"/>
      <w:bookmarkEnd w:id="140"/>
      <w:bookmarkEnd w:id="141"/>
      <w:bookmarkEnd w:id="142"/>
      <w:bookmarkEnd w:id="143"/>
      <w:bookmarkEnd w:id="144"/>
    </w:p>
    <w:p w14:paraId="37E690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69E005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见投标人须知前附表。</w:t>
      </w:r>
    </w:p>
    <w:p w14:paraId="466014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14:paraId="58B3B0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文件提供的格式签订联合体协议书，明确联合体牵头人和各方权利义务，并承诺就中标项目向</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人承担连带责任；</w:t>
      </w:r>
    </w:p>
    <w:p w14:paraId="066866B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29FFA60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14:paraId="6B24AA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0DEB29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招标</w:t>
      </w:r>
      <w:r>
        <w:rPr>
          <w:rFonts w:ascii="宋体" w:hAnsi="宋体"/>
          <w:snapToGrid w:val="0"/>
          <w:color w:val="auto"/>
          <w:kern w:val="0"/>
          <w:position w:val="-2"/>
          <w:szCs w:val="21"/>
          <w:highlight w:val="none"/>
        </w:rPr>
        <w:t>人不具有独立法人资格的附属机构（单位）；</w:t>
      </w:r>
    </w:p>
    <w:p w14:paraId="552750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人存在利害关系且可能影响</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0B40418E">
      <w:pPr>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w:t>
      </w:r>
      <w:r>
        <w:rPr>
          <w:rFonts w:hint="eastAsia"/>
          <w:color w:val="auto"/>
          <w:highlight w:val="none"/>
          <w:lang w:eastAsia="zh-CN"/>
        </w:rPr>
        <w:t>招标</w:t>
      </w:r>
      <w:r>
        <w:rPr>
          <w:color w:val="auto"/>
          <w:highlight w:val="none"/>
        </w:rPr>
        <w:t>项目的其他投标人为同一个单位负责人；</w:t>
      </w:r>
    </w:p>
    <w:p w14:paraId="5DF44816">
      <w:pPr>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w:t>
      </w:r>
      <w:r>
        <w:rPr>
          <w:rFonts w:hint="eastAsia"/>
          <w:color w:val="auto"/>
          <w:highlight w:val="none"/>
          <w:lang w:eastAsia="zh-CN"/>
        </w:rPr>
        <w:t>招标</w:t>
      </w:r>
      <w:r>
        <w:rPr>
          <w:color w:val="auto"/>
          <w:highlight w:val="none"/>
        </w:rPr>
        <w:t>项目的其他投标人存在控股、管理关系；</w:t>
      </w:r>
    </w:p>
    <w:p w14:paraId="7E3F48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的代建人；</w:t>
      </w:r>
    </w:p>
    <w:p w14:paraId="79A07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319623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代理机构同为一个法定代表人；</w:t>
      </w:r>
    </w:p>
    <w:p w14:paraId="55E43C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项目的代建人或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3A57C7E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被国家、重庆市（含市或任意区县）有关行政部门处以暂停投标资格行政处罚，且在处罚期限内的；</w:t>
      </w:r>
    </w:p>
    <w:p w14:paraId="70C7EE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5" w:name="_Hlk66280425"/>
      <w:r>
        <w:rPr>
          <w:rFonts w:ascii="宋体" w:hAnsi="宋体"/>
          <w:snapToGrid w:val="0"/>
          <w:color w:val="auto"/>
          <w:kern w:val="0"/>
          <w:szCs w:val="21"/>
          <w:highlight w:val="none"/>
        </w:rPr>
        <w:t>被责令停产停业、暂扣或者吊销许可证、暂扣或者吊销执照；</w:t>
      </w:r>
      <w:bookmarkEnd w:id="145"/>
    </w:p>
    <w:p w14:paraId="6A2958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6" w:name="_Hlk66280433"/>
      <w:r>
        <w:rPr>
          <w:rFonts w:ascii="宋体" w:hAnsi="宋体"/>
          <w:snapToGrid w:val="0"/>
          <w:color w:val="auto"/>
          <w:kern w:val="0"/>
          <w:szCs w:val="21"/>
          <w:highlight w:val="none"/>
        </w:rPr>
        <w:t>进入清算程序，或被宣告破产，或其他丧失履约能力的情形；</w:t>
      </w:r>
      <w:bookmarkEnd w:id="146"/>
    </w:p>
    <w:p w14:paraId="33DFAE7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（12）法律法规或投标人须知前附表规定的其他情形。</w:t>
      </w:r>
    </w:p>
    <w:p w14:paraId="64DD516B">
      <w:pPr>
        <w:pStyle w:val="6"/>
        <w:snapToGrid w:val="0"/>
        <w:spacing w:before="0" w:after="0" w:line="360" w:lineRule="auto"/>
        <w:rPr>
          <w:rFonts w:ascii="宋体" w:hAnsi="宋体"/>
          <w:b w:val="0"/>
          <w:snapToGrid w:val="0"/>
          <w:color w:val="auto"/>
          <w:sz w:val="24"/>
          <w:szCs w:val="24"/>
          <w:highlight w:val="none"/>
        </w:rPr>
      </w:pPr>
      <w:bookmarkStart w:id="147" w:name="_Toc430530441"/>
      <w:bookmarkStart w:id="148" w:name="_Toc287620691"/>
      <w:bookmarkStart w:id="149" w:name="_Toc200513132"/>
      <w:bookmarkStart w:id="150" w:name="_Toc287607752"/>
      <w:bookmarkStart w:id="151" w:name="_Toc21751"/>
      <w:bookmarkStart w:id="152" w:name="_Toc509218716"/>
      <w:bookmarkStart w:id="153" w:name="_Toc224103323"/>
      <w:bookmarkStart w:id="154" w:name="_Toc277082558"/>
      <w:r>
        <w:rPr>
          <w:rFonts w:ascii="宋体" w:hAnsi="宋体"/>
          <w:b w:val="0"/>
          <w:snapToGrid w:val="0"/>
          <w:color w:val="auto"/>
          <w:sz w:val="24"/>
          <w:szCs w:val="24"/>
          <w:highlight w:val="none"/>
        </w:rPr>
        <w:t>1.5  费用承担</w:t>
      </w:r>
      <w:bookmarkEnd w:id="147"/>
      <w:bookmarkEnd w:id="148"/>
      <w:bookmarkEnd w:id="149"/>
      <w:bookmarkEnd w:id="150"/>
      <w:bookmarkEnd w:id="151"/>
      <w:bookmarkEnd w:id="152"/>
      <w:bookmarkEnd w:id="153"/>
      <w:bookmarkEnd w:id="154"/>
    </w:p>
    <w:p w14:paraId="00B93C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73E81ABC">
      <w:pPr>
        <w:pStyle w:val="6"/>
        <w:snapToGrid w:val="0"/>
        <w:spacing w:before="0" w:after="0" w:line="360" w:lineRule="auto"/>
        <w:rPr>
          <w:rFonts w:ascii="宋体" w:hAnsi="宋体"/>
          <w:b w:val="0"/>
          <w:snapToGrid w:val="0"/>
          <w:color w:val="auto"/>
          <w:sz w:val="24"/>
          <w:szCs w:val="24"/>
          <w:highlight w:val="none"/>
        </w:rPr>
      </w:pPr>
      <w:bookmarkStart w:id="155" w:name="_Toc277082559"/>
      <w:bookmarkStart w:id="156" w:name="_Toc200513133"/>
      <w:bookmarkStart w:id="157" w:name="_Toc26043"/>
      <w:bookmarkStart w:id="158" w:name="_Toc224103324"/>
      <w:bookmarkStart w:id="159" w:name="_Toc287620692"/>
      <w:bookmarkStart w:id="160" w:name="_Toc430530442"/>
      <w:bookmarkStart w:id="161" w:name="_Toc509218717"/>
      <w:bookmarkStart w:id="162" w:name="_Toc287607753"/>
      <w:r>
        <w:rPr>
          <w:rFonts w:ascii="宋体" w:hAnsi="宋体"/>
          <w:b w:val="0"/>
          <w:snapToGrid w:val="0"/>
          <w:color w:val="auto"/>
          <w:sz w:val="24"/>
          <w:szCs w:val="24"/>
          <w:highlight w:val="none"/>
        </w:rPr>
        <w:t>1.6  保密</w:t>
      </w:r>
      <w:bookmarkEnd w:id="155"/>
      <w:bookmarkEnd w:id="156"/>
      <w:bookmarkEnd w:id="157"/>
      <w:bookmarkEnd w:id="158"/>
      <w:bookmarkEnd w:id="159"/>
      <w:bookmarkEnd w:id="160"/>
      <w:bookmarkEnd w:id="161"/>
      <w:bookmarkEnd w:id="162"/>
    </w:p>
    <w:p w14:paraId="509840A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投标活动的各方应对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文件和投标文件中的商业和技术等秘密保密，否则应承担相应的法律责任。</w:t>
      </w:r>
    </w:p>
    <w:p w14:paraId="232801C5">
      <w:pPr>
        <w:pStyle w:val="6"/>
        <w:snapToGrid w:val="0"/>
        <w:spacing w:before="0" w:after="0" w:line="360" w:lineRule="auto"/>
        <w:rPr>
          <w:rFonts w:ascii="宋体" w:hAnsi="宋体"/>
          <w:b w:val="0"/>
          <w:snapToGrid w:val="0"/>
          <w:color w:val="auto"/>
          <w:sz w:val="24"/>
          <w:szCs w:val="24"/>
          <w:highlight w:val="none"/>
        </w:rPr>
      </w:pPr>
      <w:bookmarkStart w:id="163" w:name="_Toc277082560"/>
      <w:bookmarkStart w:id="164" w:name="_Toc430530443"/>
      <w:bookmarkStart w:id="165" w:name="_Toc200513134"/>
      <w:bookmarkStart w:id="166" w:name="_Toc509218718"/>
      <w:bookmarkStart w:id="167" w:name="_Toc224103325"/>
      <w:bookmarkStart w:id="168" w:name="_Toc32313"/>
      <w:bookmarkStart w:id="169" w:name="_Toc287607754"/>
      <w:bookmarkStart w:id="170" w:name="_Toc287620693"/>
      <w:r>
        <w:rPr>
          <w:rFonts w:ascii="宋体" w:hAnsi="宋体"/>
          <w:b w:val="0"/>
          <w:snapToGrid w:val="0"/>
          <w:color w:val="auto"/>
          <w:sz w:val="24"/>
          <w:szCs w:val="24"/>
          <w:highlight w:val="none"/>
        </w:rPr>
        <w:t>1.7  语言文字</w:t>
      </w:r>
      <w:bookmarkEnd w:id="163"/>
      <w:bookmarkEnd w:id="164"/>
      <w:bookmarkEnd w:id="165"/>
      <w:bookmarkEnd w:id="166"/>
      <w:bookmarkEnd w:id="167"/>
      <w:bookmarkEnd w:id="168"/>
      <w:bookmarkEnd w:id="169"/>
      <w:bookmarkEnd w:id="170"/>
    </w:p>
    <w:p w14:paraId="3A12712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投标文件使用的语言文字为中文。专用术语使用外文的，应附有中文注释。</w:t>
      </w:r>
    </w:p>
    <w:p w14:paraId="65AB402A">
      <w:pPr>
        <w:pStyle w:val="6"/>
        <w:snapToGrid w:val="0"/>
        <w:spacing w:before="0" w:after="0" w:line="360" w:lineRule="auto"/>
        <w:rPr>
          <w:rFonts w:ascii="宋体" w:hAnsi="宋体"/>
          <w:b w:val="0"/>
          <w:snapToGrid w:val="0"/>
          <w:color w:val="auto"/>
          <w:sz w:val="24"/>
          <w:szCs w:val="24"/>
          <w:highlight w:val="none"/>
        </w:rPr>
      </w:pPr>
      <w:bookmarkStart w:id="171" w:name="_Toc509218719"/>
      <w:bookmarkStart w:id="172" w:name="_Toc430530444"/>
      <w:bookmarkStart w:id="173" w:name="_Toc277082561"/>
      <w:bookmarkStart w:id="174" w:name="_Toc17808"/>
      <w:bookmarkStart w:id="175" w:name="_Toc287607755"/>
      <w:bookmarkStart w:id="176" w:name="_Toc287620694"/>
      <w:bookmarkStart w:id="177" w:name="_Toc224103326"/>
      <w:bookmarkStart w:id="178" w:name="_Toc200513135"/>
      <w:r>
        <w:rPr>
          <w:rFonts w:ascii="宋体" w:hAnsi="宋体"/>
          <w:b w:val="0"/>
          <w:snapToGrid w:val="0"/>
          <w:color w:val="auto"/>
          <w:sz w:val="24"/>
          <w:szCs w:val="24"/>
          <w:highlight w:val="none"/>
        </w:rPr>
        <w:t>1.8  计量单位</w:t>
      </w:r>
      <w:bookmarkEnd w:id="171"/>
      <w:bookmarkEnd w:id="172"/>
      <w:bookmarkEnd w:id="173"/>
      <w:bookmarkEnd w:id="174"/>
      <w:bookmarkEnd w:id="175"/>
      <w:bookmarkEnd w:id="176"/>
      <w:bookmarkEnd w:id="177"/>
      <w:bookmarkEnd w:id="178"/>
    </w:p>
    <w:p w14:paraId="7B97DBC5">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963724B">
      <w:pPr>
        <w:pStyle w:val="6"/>
        <w:snapToGrid w:val="0"/>
        <w:spacing w:before="0" w:after="0" w:line="360" w:lineRule="auto"/>
        <w:rPr>
          <w:rFonts w:ascii="宋体" w:hAnsi="宋体"/>
          <w:b w:val="0"/>
          <w:snapToGrid w:val="0"/>
          <w:color w:val="auto"/>
          <w:sz w:val="24"/>
          <w:szCs w:val="24"/>
          <w:highlight w:val="none"/>
        </w:rPr>
      </w:pPr>
      <w:bookmarkStart w:id="179" w:name="_Toc10634"/>
      <w:bookmarkStart w:id="180" w:name="_Toc430530445"/>
      <w:bookmarkStart w:id="181" w:name="_Toc287620695"/>
      <w:bookmarkStart w:id="182" w:name="_Toc224103327"/>
      <w:bookmarkStart w:id="183" w:name="_Toc277082562"/>
      <w:bookmarkStart w:id="184" w:name="_Toc200513136"/>
      <w:bookmarkStart w:id="185" w:name="_Toc287607756"/>
      <w:bookmarkStart w:id="186" w:name="_Toc509218720"/>
      <w:r>
        <w:rPr>
          <w:rFonts w:ascii="宋体" w:hAnsi="宋体"/>
          <w:b w:val="0"/>
          <w:snapToGrid w:val="0"/>
          <w:color w:val="auto"/>
          <w:sz w:val="24"/>
          <w:szCs w:val="24"/>
          <w:highlight w:val="none"/>
        </w:rPr>
        <w:t>1.9  踏勘现场</w:t>
      </w:r>
      <w:bookmarkEnd w:id="179"/>
      <w:bookmarkEnd w:id="180"/>
      <w:bookmarkEnd w:id="181"/>
      <w:bookmarkEnd w:id="182"/>
      <w:bookmarkEnd w:id="183"/>
      <w:bookmarkEnd w:id="184"/>
      <w:bookmarkEnd w:id="185"/>
      <w:bookmarkEnd w:id="186"/>
    </w:p>
    <w:p w14:paraId="5C016D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人按投标人须知前附表规定的时间、 地点组织投标人踏勘项目现场。部分投标人未按时参加踏勘现场的，不影响踏勘现场的正常进行。</w:t>
      </w:r>
    </w:p>
    <w:p w14:paraId="7C525E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795D84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人的原因外，投标人自行负责在踏勘现场中所发生的人员伤亡和财产损失。</w:t>
      </w:r>
    </w:p>
    <w:p w14:paraId="117BE1E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供投标人在编制投标文件时参考，</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人不对投标人据此做出的判断和决策负责。</w:t>
      </w:r>
    </w:p>
    <w:p w14:paraId="44E660F6">
      <w:pPr>
        <w:pStyle w:val="6"/>
        <w:snapToGrid w:val="0"/>
        <w:spacing w:before="0" w:after="0" w:line="360" w:lineRule="auto"/>
        <w:rPr>
          <w:rFonts w:ascii="宋体" w:hAnsi="宋体"/>
          <w:b w:val="0"/>
          <w:snapToGrid w:val="0"/>
          <w:color w:val="auto"/>
          <w:sz w:val="24"/>
          <w:szCs w:val="24"/>
          <w:highlight w:val="none"/>
        </w:rPr>
      </w:pPr>
      <w:bookmarkStart w:id="187" w:name="_Toc509218721"/>
      <w:bookmarkStart w:id="188" w:name="_Toc287620696"/>
      <w:bookmarkStart w:id="189" w:name="_Toc19021"/>
      <w:bookmarkStart w:id="190" w:name="_Toc430530446"/>
      <w:bookmarkStart w:id="191" w:name="_Toc200513137"/>
      <w:bookmarkStart w:id="192" w:name="_Toc224103328"/>
      <w:bookmarkStart w:id="193" w:name="_Toc277082563"/>
      <w:bookmarkStart w:id="194" w:name="_Toc287607757"/>
      <w:r>
        <w:rPr>
          <w:rFonts w:ascii="宋体" w:hAnsi="宋体"/>
          <w:b w:val="0"/>
          <w:snapToGrid w:val="0"/>
          <w:color w:val="auto"/>
          <w:sz w:val="24"/>
          <w:szCs w:val="24"/>
          <w:highlight w:val="none"/>
        </w:rPr>
        <w:t>1.10  投标预备会</w:t>
      </w:r>
      <w:bookmarkEnd w:id="187"/>
      <w:bookmarkEnd w:id="188"/>
      <w:bookmarkEnd w:id="189"/>
      <w:bookmarkEnd w:id="190"/>
      <w:bookmarkEnd w:id="191"/>
      <w:bookmarkEnd w:id="192"/>
      <w:bookmarkEnd w:id="193"/>
      <w:bookmarkEnd w:id="194"/>
    </w:p>
    <w:p w14:paraId="2F07462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人按投标人须知前附表规定的时间和地点召开投标预备会，澄清投标人提出的问题。</w:t>
      </w:r>
    </w:p>
    <w:p w14:paraId="3C3503A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投标人应按投标人须知前附表规定的时间和形式将提出的问题送达</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人，以便</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人在会议期间澄清</w:t>
      </w:r>
      <w:r>
        <w:rPr>
          <w:rFonts w:hint="eastAsia" w:ascii="宋体" w:hAnsi="宋体"/>
          <w:snapToGrid w:val="0"/>
          <w:color w:val="auto"/>
          <w:kern w:val="0"/>
          <w:szCs w:val="21"/>
          <w:highlight w:val="none"/>
        </w:rPr>
        <w:t>。</w:t>
      </w:r>
    </w:p>
    <w:p w14:paraId="53B35FBC">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投标预备会后，</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人将对投标人所提问题的澄清，以投标人须知前附表规定的形式通知所有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文件的组成部分。</w:t>
      </w:r>
    </w:p>
    <w:p w14:paraId="454BBEBE">
      <w:pPr>
        <w:pStyle w:val="6"/>
        <w:snapToGrid w:val="0"/>
        <w:spacing w:before="0" w:after="0" w:line="360" w:lineRule="auto"/>
        <w:rPr>
          <w:rFonts w:ascii="宋体" w:hAnsi="宋体"/>
          <w:b w:val="0"/>
          <w:snapToGrid w:val="0"/>
          <w:color w:val="auto"/>
          <w:sz w:val="24"/>
          <w:szCs w:val="24"/>
          <w:highlight w:val="none"/>
        </w:rPr>
      </w:pPr>
      <w:bookmarkStart w:id="195" w:name="_Toc277082564"/>
      <w:bookmarkStart w:id="196" w:name="_Toc287607758"/>
      <w:bookmarkStart w:id="197" w:name="_Toc287620697"/>
      <w:bookmarkStart w:id="198" w:name="_Toc224103329"/>
      <w:bookmarkStart w:id="199" w:name="_Toc430530447"/>
      <w:bookmarkStart w:id="200" w:name="_Toc20955"/>
      <w:bookmarkStart w:id="201" w:name="_Toc509218722"/>
      <w:bookmarkStart w:id="202" w:name="_Toc200513138"/>
      <w:r>
        <w:rPr>
          <w:rFonts w:ascii="宋体" w:hAnsi="宋体"/>
          <w:b w:val="0"/>
          <w:snapToGrid w:val="0"/>
          <w:color w:val="auto"/>
          <w:sz w:val="24"/>
          <w:szCs w:val="24"/>
          <w:highlight w:val="none"/>
        </w:rPr>
        <w:t>1.11  分包</w:t>
      </w:r>
      <w:bookmarkEnd w:id="195"/>
      <w:bookmarkEnd w:id="196"/>
      <w:bookmarkEnd w:id="197"/>
      <w:bookmarkEnd w:id="198"/>
      <w:bookmarkEnd w:id="199"/>
      <w:bookmarkEnd w:id="200"/>
      <w:bookmarkEnd w:id="201"/>
      <w:bookmarkEnd w:id="202"/>
    </w:p>
    <w:p w14:paraId="4E08D8D8">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5B4D21E6">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招标</w:t>
      </w:r>
      <w:r>
        <w:rPr>
          <w:color w:val="auto"/>
          <w:highlight w:val="none"/>
        </w:rPr>
        <w:t>人负责，接受分包的人就分包项目承担连带责任。</w:t>
      </w:r>
    </w:p>
    <w:p w14:paraId="3C102463">
      <w:pPr>
        <w:pStyle w:val="6"/>
        <w:snapToGrid w:val="0"/>
        <w:spacing w:before="0" w:after="0" w:line="360" w:lineRule="auto"/>
        <w:rPr>
          <w:rFonts w:ascii="宋体" w:hAnsi="宋体"/>
          <w:b w:val="0"/>
          <w:snapToGrid w:val="0"/>
          <w:color w:val="auto"/>
          <w:sz w:val="24"/>
          <w:szCs w:val="24"/>
          <w:highlight w:val="none"/>
        </w:rPr>
      </w:pPr>
      <w:bookmarkStart w:id="203" w:name="_Toc200513139"/>
      <w:bookmarkStart w:id="204" w:name="_Toc287607759"/>
      <w:bookmarkStart w:id="205" w:name="_Toc509218723"/>
      <w:bookmarkStart w:id="206" w:name="_Toc430530448"/>
      <w:bookmarkStart w:id="207" w:name="_Toc287620698"/>
      <w:bookmarkStart w:id="208" w:name="_Toc277082565"/>
      <w:bookmarkStart w:id="209" w:name="_Toc224103330"/>
      <w:bookmarkStart w:id="210" w:name="_Toc19936"/>
      <w:r>
        <w:rPr>
          <w:rFonts w:ascii="宋体" w:hAnsi="宋体"/>
          <w:b w:val="0"/>
          <w:snapToGrid w:val="0"/>
          <w:color w:val="auto"/>
          <w:sz w:val="24"/>
          <w:szCs w:val="24"/>
          <w:highlight w:val="none"/>
        </w:rPr>
        <w:t xml:space="preserve">1.12  </w:t>
      </w:r>
      <w:bookmarkEnd w:id="203"/>
      <w:bookmarkEnd w:id="204"/>
      <w:bookmarkEnd w:id="205"/>
      <w:bookmarkEnd w:id="206"/>
      <w:bookmarkEnd w:id="207"/>
      <w:bookmarkEnd w:id="208"/>
      <w:bookmarkEnd w:id="209"/>
      <w:r>
        <w:rPr>
          <w:rFonts w:hint="eastAsia" w:ascii="宋体" w:hAnsi="宋体"/>
          <w:b w:val="0"/>
          <w:snapToGrid w:val="0"/>
          <w:color w:val="auto"/>
          <w:sz w:val="24"/>
          <w:szCs w:val="24"/>
          <w:highlight w:val="none"/>
        </w:rPr>
        <w:t>响应和偏离</w:t>
      </w:r>
      <w:bookmarkEnd w:id="210"/>
    </w:p>
    <w:p w14:paraId="32D44BC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.12.1  投标文件应当对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文件的实质性要求和条件作出满足性或更有利于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的响应，否则，投标人的投标将被否决。</w:t>
      </w:r>
    </w:p>
    <w:p w14:paraId="5D548C0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1.12.2  投标人应根据</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的要求提供投标方案等内容以对</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作出响应。</w:t>
      </w:r>
    </w:p>
    <w:p w14:paraId="04913B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.12.3  投标人须知前附表允许投标文件偏离</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73582DD4">
      <w:pPr>
        <w:pStyle w:val="5"/>
        <w:spacing w:before="0" w:after="0" w:line="360" w:lineRule="auto"/>
        <w:rPr>
          <w:rFonts w:hint="eastAsia" w:ascii="宋体" w:hAnsi="宋体" w:eastAsia="宋体"/>
          <w:b w:val="0"/>
          <w:snapToGrid w:val="0"/>
          <w:color w:val="auto"/>
          <w:highlight w:val="none"/>
          <w:lang w:eastAsia="zh-CN"/>
        </w:rPr>
      </w:pPr>
      <w:bookmarkStart w:id="211" w:name="_Toc28984"/>
      <w:bookmarkStart w:id="212" w:name="_Toc287620699"/>
      <w:bookmarkStart w:id="213" w:name="_Toc430530449"/>
      <w:bookmarkStart w:id="214" w:name="_Toc277082566"/>
      <w:bookmarkStart w:id="215" w:name="_Toc224103331"/>
      <w:bookmarkStart w:id="216" w:name="_Toc200513140"/>
      <w:bookmarkStart w:id="217" w:name="_Toc509218724"/>
      <w:bookmarkStart w:id="218" w:name="_Toc287607760"/>
      <w:r>
        <w:rPr>
          <w:rFonts w:ascii="宋体" w:hAnsi="宋体"/>
          <w:b w:val="0"/>
          <w:snapToGrid w:val="0"/>
          <w:color w:val="auto"/>
          <w:highlight w:val="none"/>
        </w:rPr>
        <w:t xml:space="preserve">2.  </w:t>
      </w:r>
      <w:bookmarkEnd w:id="211"/>
      <w:bookmarkEnd w:id="212"/>
      <w:bookmarkEnd w:id="213"/>
      <w:bookmarkEnd w:id="214"/>
      <w:bookmarkEnd w:id="215"/>
      <w:bookmarkEnd w:id="216"/>
      <w:bookmarkEnd w:id="217"/>
      <w:bookmarkEnd w:id="218"/>
      <w:r>
        <w:rPr>
          <w:rFonts w:hint="eastAsia" w:ascii="宋体" w:hAnsi="宋体"/>
          <w:b w:val="0"/>
          <w:snapToGrid w:val="0"/>
          <w:color w:val="auto"/>
          <w:highlight w:val="none"/>
          <w:lang w:eastAsia="zh-CN"/>
        </w:rPr>
        <w:t>招标文件</w:t>
      </w:r>
    </w:p>
    <w:p w14:paraId="2155F608">
      <w:pPr>
        <w:pStyle w:val="6"/>
        <w:snapToGrid w:val="0"/>
        <w:spacing w:before="0" w:after="0" w:line="360" w:lineRule="auto"/>
        <w:rPr>
          <w:rFonts w:ascii="宋体" w:hAnsi="宋体"/>
          <w:b w:val="0"/>
          <w:snapToGrid w:val="0"/>
          <w:color w:val="auto"/>
          <w:sz w:val="24"/>
          <w:szCs w:val="24"/>
          <w:highlight w:val="none"/>
        </w:rPr>
      </w:pPr>
      <w:bookmarkStart w:id="219" w:name="_Toc277082567"/>
      <w:bookmarkStart w:id="220" w:name="_Toc200513141"/>
      <w:bookmarkStart w:id="221" w:name="_Toc430530450"/>
      <w:bookmarkStart w:id="222" w:name="_Toc287607761"/>
      <w:bookmarkStart w:id="223" w:name="_Toc287620700"/>
      <w:bookmarkStart w:id="224" w:name="_Toc509218725"/>
      <w:bookmarkStart w:id="225" w:name="_Toc4774"/>
      <w:bookmarkStart w:id="226" w:name="_Toc224103332"/>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招标文件</w:t>
      </w:r>
      <w:r>
        <w:rPr>
          <w:rFonts w:ascii="宋体" w:hAnsi="宋体"/>
          <w:b w:val="0"/>
          <w:snapToGrid w:val="0"/>
          <w:color w:val="auto"/>
          <w:sz w:val="24"/>
          <w:szCs w:val="24"/>
          <w:highlight w:val="none"/>
        </w:rPr>
        <w:t>的组成</w:t>
      </w:r>
      <w:bookmarkEnd w:id="219"/>
      <w:bookmarkEnd w:id="220"/>
      <w:bookmarkEnd w:id="221"/>
      <w:bookmarkEnd w:id="222"/>
      <w:bookmarkEnd w:id="223"/>
      <w:bookmarkEnd w:id="224"/>
      <w:bookmarkEnd w:id="225"/>
      <w:bookmarkEnd w:id="226"/>
    </w:p>
    <w:p w14:paraId="3B84B6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包括：</w:t>
      </w:r>
    </w:p>
    <w:p w14:paraId="2081906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招标公告</w:t>
      </w:r>
      <w:r>
        <w:rPr>
          <w:rFonts w:ascii="宋体" w:hAnsi="宋体"/>
          <w:snapToGrid w:val="0"/>
          <w:color w:val="auto"/>
          <w:kern w:val="0"/>
          <w:szCs w:val="21"/>
          <w:highlight w:val="none"/>
        </w:rPr>
        <w:t>（或投标邀请书）；</w:t>
      </w:r>
    </w:p>
    <w:p w14:paraId="007580C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4B767B6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0A4F12F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6FE6C16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4DE5D8A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14:paraId="4164EFB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14:paraId="5780BA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的组成部分。</w:t>
      </w:r>
    </w:p>
    <w:p w14:paraId="244E21D1">
      <w:pPr>
        <w:pStyle w:val="6"/>
        <w:snapToGrid w:val="0"/>
        <w:spacing w:before="0" w:after="0" w:line="360" w:lineRule="auto"/>
        <w:rPr>
          <w:rFonts w:ascii="宋体" w:hAnsi="宋体"/>
          <w:b w:val="0"/>
          <w:snapToGrid w:val="0"/>
          <w:color w:val="auto"/>
          <w:sz w:val="24"/>
          <w:szCs w:val="24"/>
          <w:highlight w:val="none"/>
        </w:rPr>
      </w:pPr>
      <w:bookmarkStart w:id="227" w:name="_Toc509218726"/>
      <w:bookmarkStart w:id="228" w:name="_Toc430530451"/>
      <w:bookmarkStart w:id="229" w:name="_Toc222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招标文件</w:t>
      </w:r>
      <w:r>
        <w:rPr>
          <w:rFonts w:ascii="宋体" w:hAnsi="宋体"/>
          <w:b w:val="0"/>
          <w:snapToGrid w:val="0"/>
          <w:color w:val="auto"/>
          <w:sz w:val="24"/>
          <w:szCs w:val="24"/>
          <w:highlight w:val="none"/>
        </w:rPr>
        <w:t>的澄清</w:t>
      </w:r>
      <w:bookmarkEnd w:id="227"/>
      <w:bookmarkEnd w:id="228"/>
      <w:bookmarkEnd w:id="229"/>
    </w:p>
    <w:p w14:paraId="7083A3B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予以澄清。</w:t>
      </w:r>
    </w:p>
    <w:p w14:paraId="4EA1177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投标人，但不指明澄清问题的来源。澄清发出的时间距本章第4.2.1项规定的投标截止时间不足15日的，并且澄清内容可能影响投标文件编制的，将相应延长投标截止时间。</w:t>
      </w:r>
    </w:p>
    <w:p w14:paraId="0FE86C2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招标人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采用网络媒介公开发布澄清的，无论投标人是否查看，均视为所有潜在投标人清楚知晓澄清全部内容。投标人应在投标截止时间前密切关注澄清发布媒介发出的相关内容。</w:t>
      </w:r>
    </w:p>
    <w:p w14:paraId="66756367">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有权拒绝回复投标人在本章第2.2.1项规定的时间后的任何澄清要求。</w:t>
      </w:r>
    </w:p>
    <w:p w14:paraId="42D9CFDE">
      <w:pPr>
        <w:pStyle w:val="6"/>
        <w:snapToGrid w:val="0"/>
        <w:spacing w:before="0" w:after="0" w:line="360" w:lineRule="auto"/>
        <w:rPr>
          <w:rFonts w:ascii="宋体" w:hAnsi="宋体"/>
          <w:b w:val="0"/>
          <w:snapToGrid w:val="0"/>
          <w:color w:val="auto"/>
          <w:sz w:val="24"/>
          <w:szCs w:val="24"/>
          <w:highlight w:val="none"/>
        </w:rPr>
      </w:pPr>
      <w:bookmarkStart w:id="230" w:name="_Toc509218727"/>
      <w:bookmarkStart w:id="231" w:name="_Toc287607763"/>
      <w:bookmarkStart w:id="232" w:name="_Toc224103334"/>
      <w:bookmarkStart w:id="233" w:name="_Toc277082569"/>
      <w:bookmarkStart w:id="234" w:name="_Toc430530452"/>
      <w:bookmarkStart w:id="235" w:name="_Toc287620702"/>
      <w:bookmarkStart w:id="236" w:name="_Toc200513143"/>
      <w:bookmarkStart w:id="237" w:name="_Toc28579"/>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招标文件</w:t>
      </w:r>
      <w:r>
        <w:rPr>
          <w:rFonts w:ascii="宋体" w:hAnsi="宋体"/>
          <w:b w:val="0"/>
          <w:snapToGrid w:val="0"/>
          <w:color w:val="auto"/>
          <w:sz w:val="24"/>
          <w:szCs w:val="24"/>
          <w:highlight w:val="none"/>
        </w:rPr>
        <w:t>的修改</w:t>
      </w:r>
      <w:bookmarkEnd w:id="230"/>
      <w:bookmarkEnd w:id="231"/>
      <w:bookmarkEnd w:id="232"/>
      <w:bookmarkEnd w:id="233"/>
      <w:bookmarkEnd w:id="234"/>
      <w:bookmarkEnd w:id="235"/>
      <w:bookmarkEnd w:id="236"/>
      <w:bookmarkEnd w:id="237"/>
    </w:p>
    <w:p w14:paraId="4AC7EC7B">
      <w:pPr>
        <w:autoSpaceDE w:val="0"/>
        <w:autoSpaceDN w:val="0"/>
        <w:adjustRightInd w:val="0"/>
        <w:snapToGrid w:val="0"/>
        <w:spacing w:line="360" w:lineRule="auto"/>
        <w:ind w:firstLine="420"/>
        <w:rPr>
          <w:rFonts w:ascii="宋体" w:hAnsi="宋体"/>
          <w:snapToGrid w:val="0"/>
          <w:color w:val="auto"/>
          <w:highlight w:val="none"/>
        </w:rPr>
      </w:pPr>
      <w:bookmarkStart w:id="238" w:name="_Toc224103335"/>
      <w:bookmarkStart w:id="239" w:name="_Toc287607764"/>
      <w:bookmarkStart w:id="240" w:name="_Toc200513144"/>
      <w:bookmarkStart w:id="241" w:name="_Toc287620703"/>
      <w:bookmarkStart w:id="242" w:name="_Toc277082570"/>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招标文件</w:t>
      </w:r>
      <w:r>
        <w:rPr>
          <w:rFonts w:ascii="宋体" w:hAnsi="宋体"/>
          <w:snapToGrid w:val="0"/>
          <w:color w:val="auto"/>
          <w:highlight w:val="none"/>
        </w:rPr>
        <w:t>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招标文件</w:t>
      </w:r>
      <w:r>
        <w:rPr>
          <w:rFonts w:ascii="宋体" w:hAnsi="宋体"/>
          <w:snapToGrid w:val="0"/>
          <w:color w:val="auto"/>
          <w:highlight w:val="none"/>
        </w:rPr>
        <w:t>的时间距本章第4.2.1项规定的投标截止时间不足15日的，并且修改内容可能影响投标文件编制的，将相应延长投标截止时间。</w:t>
      </w:r>
    </w:p>
    <w:p w14:paraId="540E7C2F">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招标人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招标人</w:t>
      </w:r>
      <w:r>
        <w:rPr>
          <w:rFonts w:hint="eastAsia" w:ascii="宋体" w:hAnsi="宋体"/>
          <w:snapToGrid w:val="0"/>
          <w:color w:val="auto"/>
          <w:highlight w:val="none"/>
        </w:rPr>
        <w:t>采用网络媒介公开发布修改内容的，无论投标人是否查看，均视为所有潜在投标人清楚知晓修改全部内容。投标人应在投标截止时间前密切关注修改发布媒介发出的相关内容。</w:t>
      </w:r>
    </w:p>
    <w:p w14:paraId="46715F03">
      <w:pPr>
        <w:pStyle w:val="6"/>
        <w:snapToGrid w:val="0"/>
        <w:spacing w:before="0" w:after="0" w:line="360" w:lineRule="auto"/>
        <w:rPr>
          <w:rFonts w:ascii="宋体" w:hAnsi="宋体"/>
          <w:b w:val="0"/>
          <w:snapToGrid w:val="0"/>
          <w:color w:val="auto"/>
          <w:sz w:val="24"/>
          <w:szCs w:val="24"/>
          <w:highlight w:val="none"/>
        </w:rPr>
      </w:pPr>
      <w:bookmarkStart w:id="243" w:name="_Toc5977"/>
      <w:r>
        <w:rPr>
          <w:rFonts w:ascii="宋体" w:hAnsi="宋体"/>
          <w:b w:val="0"/>
          <w:snapToGrid w:val="0"/>
          <w:color w:val="auto"/>
          <w:sz w:val="24"/>
          <w:szCs w:val="24"/>
          <w:highlight w:val="none"/>
        </w:rPr>
        <w:t xml:space="preserve">2.4  </w:t>
      </w:r>
      <w:r>
        <w:rPr>
          <w:rFonts w:hint="eastAsia" w:ascii="宋体" w:hAnsi="宋体"/>
          <w:b w:val="0"/>
          <w:snapToGrid w:val="0"/>
          <w:color w:val="auto"/>
          <w:sz w:val="24"/>
          <w:szCs w:val="24"/>
          <w:highlight w:val="none"/>
          <w:lang w:eastAsia="zh-CN"/>
        </w:rPr>
        <w:t>招标文件</w:t>
      </w:r>
      <w:r>
        <w:rPr>
          <w:rFonts w:ascii="宋体" w:hAnsi="宋体"/>
          <w:b w:val="0"/>
          <w:snapToGrid w:val="0"/>
          <w:color w:val="auto"/>
          <w:sz w:val="24"/>
          <w:szCs w:val="24"/>
          <w:highlight w:val="none"/>
        </w:rPr>
        <w:t>的</w:t>
      </w:r>
      <w:r>
        <w:rPr>
          <w:rFonts w:hint="eastAsia" w:ascii="宋体" w:hAnsi="宋体"/>
          <w:b w:val="0"/>
          <w:snapToGrid w:val="0"/>
          <w:color w:val="auto"/>
          <w:sz w:val="24"/>
          <w:szCs w:val="24"/>
          <w:highlight w:val="none"/>
        </w:rPr>
        <w:t>异议</w:t>
      </w:r>
      <w:bookmarkEnd w:id="243"/>
    </w:p>
    <w:p w14:paraId="3571FF86">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w:t>
      </w:r>
      <w:r>
        <w:rPr>
          <w:rFonts w:hint="eastAsia" w:ascii="宋体" w:hAnsi="宋体"/>
          <w:snapToGrid w:val="0"/>
          <w:color w:val="auto"/>
          <w:highlight w:val="none"/>
          <w:lang w:eastAsia="zh-CN"/>
        </w:rPr>
        <w:t>招标文件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w:t>
      </w:r>
      <w:r>
        <w:rPr>
          <w:rFonts w:hint="eastAsia" w:ascii="宋体" w:hAnsi="宋体"/>
          <w:snapToGrid w:val="0"/>
          <w:color w:val="auto"/>
          <w:highlight w:val="none"/>
          <w:lang w:eastAsia="zh-CN"/>
        </w:rPr>
        <w:t>招标人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w:t>
      </w:r>
      <w:r>
        <w:rPr>
          <w:rFonts w:hint="eastAsia" w:ascii="宋体" w:hAnsi="宋体"/>
          <w:snapToGrid w:val="0"/>
          <w:color w:val="auto"/>
          <w:highlight w:val="none"/>
          <w:lang w:eastAsia="zh-CN"/>
        </w:rPr>
        <w:t>招标</w:t>
      </w:r>
      <w:r>
        <w:rPr>
          <w:rFonts w:ascii="宋体" w:hAnsi="宋体"/>
          <w:snapToGrid w:val="0"/>
          <w:color w:val="auto"/>
          <w:highlight w:val="none"/>
        </w:rPr>
        <w:t>投标活动。</w:t>
      </w:r>
    </w:p>
    <w:p w14:paraId="04C9DF0B">
      <w:pPr>
        <w:pStyle w:val="5"/>
        <w:spacing w:before="0" w:after="0" w:line="360" w:lineRule="auto"/>
        <w:rPr>
          <w:rFonts w:ascii="宋体" w:hAnsi="宋体"/>
          <w:b w:val="0"/>
          <w:snapToGrid w:val="0"/>
          <w:color w:val="auto"/>
          <w:highlight w:val="none"/>
        </w:rPr>
      </w:pPr>
      <w:bookmarkStart w:id="244" w:name="_Toc509218728"/>
      <w:bookmarkStart w:id="245" w:name="_Toc9036"/>
      <w:bookmarkStart w:id="246" w:name="_Toc430530453"/>
      <w:r>
        <w:rPr>
          <w:rFonts w:ascii="宋体" w:hAnsi="宋体"/>
          <w:b w:val="0"/>
          <w:snapToGrid w:val="0"/>
          <w:color w:val="auto"/>
          <w:highlight w:val="none"/>
        </w:rPr>
        <w:t>3.  投标文件</w:t>
      </w:r>
      <w:bookmarkEnd w:id="238"/>
      <w:bookmarkEnd w:id="239"/>
      <w:bookmarkEnd w:id="240"/>
      <w:bookmarkEnd w:id="241"/>
      <w:bookmarkEnd w:id="242"/>
      <w:bookmarkEnd w:id="244"/>
      <w:bookmarkEnd w:id="245"/>
      <w:bookmarkEnd w:id="246"/>
    </w:p>
    <w:p w14:paraId="256E9164">
      <w:pPr>
        <w:pStyle w:val="6"/>
        <w:snapToGrid w:val="0"/>
        <w:spacing w:before="0" w:after="0" w:line="360" w:lineRule="auto"/>
        <w:rPr>
          <w:rFonts w:ascii="宋体" w:hAnsi="宋体"/>
          <w:b w:val="0"/>
          <w:snapToGrid w:val="0"/>
          <w:color w:val="auto"/>
          <w:sz w:val="24"/>
          <w:szCs w:val="24"/>
          <w:highlight w:val="none"/>
        </w:rPr>
      </w:pPr>
      <w:bookmarkStart w:id="247" w:name="_Toc287620704"/>
      <w:bookmarkStart w:id="248" w:name="_Toc277082571"/>
      <w:bookmarkStart w:id="249" w:name="_Toc224103336"/>
      <w:bookmarkStart w:id="250" w:name="_Toc430530454"/>
      <w:bookmarkStart w:id="251" w:name="_Toc287607765"/>
      <w:bookmarkStart w:id="252" w:name="_Toc509218729"/>
      <w:bookmarkStart w:id="253" w:name="_Toc11300"/>
      <w:bookmarkStart w:id="254" w:name="_Toc200513145"/>
      <w:r>
        <w:rPr>
          <w:rFonts w:ascii="宋体" w:hAnsi="宋体"/>
          <w:b w:val="0"/>
          <w:snapToGrid w:val="0"/>
          <w:color w:val="auto"/>
          <w:sz w:val="24"/>
          <w:szCs w:val="24"/>
          <w:highlight w:val="none"/>
        </w:rPr>
        <w:t>3.1  投标文件的组成</w:t>
      </w:r>
      <w:bookmarkEnd w:id="247"/>
      <w:bookmarkEnd w:id="248"/>
      <w:bookmarkEnd w:id="249"/>
      <w:bookmarkEnd w:id="250"/>
      <w:bookmarkEnd w:id="251"/>
      <w:bookmarkEnd w:id="252"/>
      <w:bookmarkEnd w:id="253"/>
      <w:bookmarkEnd w:id="254"/>
    </w:p>
    <w:p w14:paraId="5CB94686">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14:paraId="5729DE9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w:t>
      </w:r>
      <w:r>
        <w:rPr>
          <w:rFonts w:hint="eastAsia" w:ascii="宋体" w:hAnsi="宋体"/>
          <w:snapToGrid w:val="0"/>
          <w:color w:val="auto"/>
          <w:highlight w:val="none"/>
          <w:lang w:eastAsia="zh-CN"/>
        </w:rPr>
        <w:t>投标函</w:t>
      </w:r>
      <w:r>
        <w:rPr>
          <w:rFonts w:hint="eastAsia" w:ascii="宋体" w:hAnsi="宋体"/>
          <w:snapToGrid w:val="0"/>
          <w:color w:val="auto"/>
          <w:highlight w:val="none"/>
        </w:rPr>
        <w:t>部分</w:t>
      </w:r>
    </w:p>
    <w:p w14:paraId="3F5BE671">
      <w:pPr>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见投标文件格式。</w:t>
      </w:r>
    </w:p>
    <w:p w14:paraId="5EA7B81A">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14:paraId="212BBF12">
      <w:pPr>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见投标文件格式。</w:t>
      </w:r>
    </w:p>
    <w:p w14:paraId="6008BC77">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w:t>
      </w:r>
      <w:r>
        <w:rPr>
          <w:rFonts w:hint="eastAsia" w:ascii="宋体" w:hAnsi="宋体"/>
          <w:snapToGrid w:val="0"/>
          <w:color w:val="auto"/>
          <w:highlight w:val="none"/>
          <w:lang w:eastAsia="zh-CN"/>
        </w:rPr>
        <w:t>招标文件</w:t>
      </w:r>
      <w:r>
        <w:rPr>
          <w:rFonts w:ascii="宋体" w:hAnsi="宋体"/>
          <w:snapToGrid w:val="0"/>
          <w:color w:val="auto"/>
          <w:highlight w:val="none"/>
        </w:rPr>
        <w:t>规定的澄清确认，构成投标文件的组成部分。</w:t>
      </w:r>
    </w:p>
    <w:p w14:paraId="47F745F6">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14:paraId="07B6602A">
      <w:pPr>
        <w:pStyle w:val="6"/>
        <w:snapToGrid w:val="0"/>
        <w:spacing w:before="0" w:after="0" w:line="360" w:lineRule="auto"/>
        <w:rPr>
          <w:rFonts w:ascii="宋体" w:hAnsi="宋体"/>
          <w:b w:val="0"/>
          <w:snapToGrid w:val="0"/>
          <w:color w:val="auto"/>
          <w:sz w:val="24"/>
          <w:szCs w:val="24"/>
          <w:highlight w:val="none"/>
        </w:rPr>
      </w:pPr>
      <w:bookmarkStart w:id="255" w:name="_Toc287620705"/>
      <w:bookmarkStart w:id="256" w:name="_Toc224103337"/>
      <w:bookmarkStart w:id="257" w:name="_Toc10677"/>
      <w:bookmarkStart w:id="258" w:name="_Toc277082572"/>
      <w:bookmarkStart w:id="259" w:name="_Toc430530455"/>
      <w:bookmarkStart w:id="260" w:name="_Toc200513146"/>
      <w:bookmarkStart w:id="261" w:name="_Toc509218730"/>
      <w:bookmarkStart w:id="262" w:name="_Toc287607766"/>
      <w:r>
        <w:rPr>
          <w:rFonts w:ascii="宋体" w:hAnsi="宋体"/>
          <w:b w:val="0"/>
          <w:snapToGrid w:val="0"/>
          <w:color w:val="auto"/>
          <w:sz w:val="24"/>
          <w:szCs w:val="24"/>
          <w:highlight w:val="none"/>
        </w:rPr>
        <w:t>3.2  投标报价</w:t>
      </w:r>
      <w:bookmarkEnd w:id="255"/>
      <w:bookmarkEnd w:id="256"/>
      <w:bookmarkEnd w:id="257"/>
      <w:bookmarkEnd w:id="258"/>
      <w:bookmarkEnd w:id="259"/>
      <w:bookmarkEnd w:id="260"/>
      <w:bookmarkEnd w:id="261"/>
      <w:bookmarkEnd w:id="262"/>
    </w:p>
    <w:p w14:paraId="3438AF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w:t>
      </w:r>
      <w:r>
        <w:rPr>
          <w:rFonts w:hint="eastAsia" w:ascii="宋体" w:hAnsi="宋体"/>
          <w:snapToGrid w:val="0"/>
          <w:color w:val="auto"/>
          <w:kern w:val="0"/>
          <w:szCs w:val="21"/>
          <w:highlight w:val="none"/>
          <w:lang w:eastAsia="zh-CN"/>
        </w:rPr>
        <w:t>投标函</w:t>
      </w:r>
      <w:r>
        <w:rPr>
          <w:rFonts w:ascii="宋体" w:hAnsi="宋体"/>
          <w:snapToGrid w:val="0"/>
          <w:color w:val="auto"/>
          <w:kern w:val="0"/>
          <w:szCs w:val="21"/>
          <w:highlight w:val="none"/>
        </w:rPr>
        <w:t>中进行报价。</w:t>
      </w:r>
    </w:p>
    <w:p w14:paraId="4D0D1C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14:paraId="08992E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本项目的报价方式见投标人须知前附表。投标人在投标截止时间前修改</w:t>
      </w:r>
      <w:r>
        <w:rPr>
          <w:rFonts w:hint="eastAsia" w:ascii="宋体" w:hAnsi="宋体"/>
          <w:snapToGrid w:val="0"/>
          <w:color w:val="auto"/>
          <w:kern w:val="0"/>
          <w:szCs w:val="21"/>
          <w:highlight w:val="none"/>
          <w:lang w:eastAsia="zh-CN"/>
        </w:rPr>
        <w:t>投标函</w:t>
      </w:r>
      <w:r>
        <w:rPr>
          <w:rFonts w:ascii="宋体" w:hAnsi="宋体"/>
          <w:snapToGrid w:val="0"/>
          <w:color w:val="auto"/>
          <w:kern w:val="0"/>
          <w:szCs w:val="21"/>
          <w:highlight w:val="none"/>
        </w:rPr>
        <w:t>中的投标报价总额。此修改须符合本章第 4.3 款的有关要求。</w:t>
      </w:r>
    </w:p>
    <w:p w14:paraId="2E88DC0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设有最高投标限价的，投标人的投标报价不得超过最高投标限价，最高投标限价在投标人须知前附表中载明。</w:t>
      </w:r>
    </w:p>
    <w:p w14:paraId="7AC2E107">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14:paraId="31D0ED5D">
      <w:pPr>
        <w:pStyle w:val="6"/>
        <w:snapToGrid w:val="0"/>
        <w:spacing w:before="0" w:after="0" w:line="360" w:lineRule="auto"/>
        <w:rPr>
          <w:rFonts w:ascii="宋体" w:hAnsi="宋体"/>
          <w:b w:val="0"/>
          <w:snapToGrid w:val="0"/>
          <w:color w:val="auto"/>
          <w:sz w:val="24"/>
          <w:szCs w:val="24"/>
          <w:highlight w:val="none"/>
        </w:rPr>
      </w:pPr>
      <w:bookmarkStart w:id="263" w:name="_Toc430530456"/>
      <w:bookmarkStart w:id="264" w:name="_Toc20003"/>
      <w:bookmarkStart w:id="265" w:name="_Toc287607767"/>
      <w:bookmarkStart w:id="266" w:name="_Toc277082573"/>
      <w:bookmarkStart w:id="267" w:name="_Toc224103338"/>
      <w:bookmarkStart w:id="268" w:name="_Toc509218731"/>
      <w:bookmarkStart w:id="269" w:name="_Toc287620706"/>
      <w:bookmarkStart w:id="270" w:name="_Toc200513147"/>
      <w:r>
        <w:rPr>
          <w:rFonts w:ascii="宋体" w:hAnsi="宋体"/>
          <w:b w:val="0"/>
          <w:snapToGrid w:val="0"/>
          <w:color w:val="auto"/>
          <w:sz w:val="24"/>
          <w:szCs w:val="24"/>
          <w:highlight w:val="none"/>
        </w:rPr>
        <w:t>3.3  投标有效期</w:t>
      </w:r>
      <w:bookmarkEnd w:id="263"/>
      <w:bookmarkEnd w:id="264"/>
      <w:bookmarkEnd w:id="265"/>
      <w:bookmarkEnd w:id="266"/>
      <w:bookmarkEnd w:id="267"/>
      <w:bookmarkEnd w:id="268"/>
      <w:bookmarkEnd w:id="269"/>
      <w:bookmarkEnd w:id="270"/>
    </w:p>
    <w:p w14:paraId="4324D8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 90 天。</w:t>
      </w:r>
    </w:p>
    <w:p w14:paraId="7065AE79">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和法律规定的责任。</w:t>
      </w:r>
    </w:p>
    <w:p w14:paraId="4B2D45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3030F6CF">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招标人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3801835E">
      <w:pPr>
        <w:pStyle w:val="6"/>
        <w:keepNext w:val="0"/>
        <w:keepLines w:val="0"/>
        <w:snapToGrid w:val="0"/>
        <w:spacing w:before="0" w:after="0" w:line="360" w:lineRule="auto"/>
        <w:rPr>
          <w:rFonts w:ascii="宋体" w:hAnsi="宋体"/>
          <w:b w:val="0"/>
          <w:snapToGrid w:val="0"/>
          <w:color w:val="auto"/>
          <w:sz w:val="24"/>
          <w:szCs w:val="24"/>
          <w:highlight w:val="none"/>
        </w:rPr>
      </w:pPr>
      <w:bookmarkStart w:id="271" w:name="_Toc200513148"/>
      <w:bookmarkStart w:id="272" w:name="_Toc430530457"/>
      <w:bookmarkStart w:id="273" w:name="_Toc509218732"/>
      <w:bookmarkStart w:id="274" w:name="_Toc224103339"/>
      <w:bookmarkStart w:id="275" w:name="_Toc277082574"/>
      <w:bookmarkStart w:id="276" w:name="_Toc287607768"/>
      <w:bookmarkStart w:id="277" w:name="_Toc287620707"/>
      <w:bookmarkStart w:id="278" w:name="_Toc6439"/>
      <w:r>
        <w:rPr>
          <w:rFonts w:ascii="宋体" w:hAnsi="宋体"/>
          <w:b w:val="0"/>
          <w:snapToGrid w:val="0"/>
          <w:color w:val="auto"/>
          <w:sz w:val="24"/>
          <w:szCs w:val="24"/>
          <w:highlight w:val="none"/>
        </w:rPr>
        <w:t>3.4  投标</w:t>
      </w:r>
      <w:bookmarkEnd w:id="271"/>
      <w:bookmarkEnd w:id="272"/>
      <w:bookmarkEnd w:id="273"/>
      <w:bookmarkEnd w:id="274"/>
      <w:bookmarkEnd w:id="275"/>
      <w:bookmarkEnd w:id="276"/>
      <w:bookmarkEnd w:id="277"/>
      <w:r>
        <w:rPr>
          <w:rFonts w:hint="eastAsia" w:ascii="宋体" w:hAnsi="宋体"/>
          <w:b w:val="0"/>
          <w:snapToGrid w:val="0"/>
          <w:color w:val="auto"/>
          <w:sz w:val="24"/>
          <w:szCs w:val="24"/>
          <w:highlight w:val="none"/>
        </w:rPr>
        <w:t>保证金</w:t>
      </w:r>
      <w:bookmarkEnd w:id="278"/>
    </w:p>
    <w:p w14:paraId="5EC59B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44071E2F">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投标人不按本章第3.4.1项要求提交投标保证金的，其投标文件作否决投标处理。</w:t>
      </w:r>
    </w:p>
    <w:p w14:paraId="58BFAAF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14:paraId="3210E6E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44AF02B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0FAAF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招标文件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0BE6D489">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7E67142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1EF3F2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11F101C1">
      <w:pPr>
        <w:pStyle w:val="6"/>
        <w:keepNext w:val="0"/>
        <w:keepLines w:val="0"/>
        <w:snapToGrid w:val="0"/>
        <w:spacing w:before="0" w:after="0" w:line="360" w:lineRule="auto"/>
        <w:rPr>
          <w:rFonts w:ascii="宋体" w:hAnsi="宋体"/>
          <w:b w:val="0"/>
          <w:snapToGrid w:val="0"/>
          <w:color w:val="auto"/>
          <w:sz w:val="24"/>
          <w:szCs w:val="24"/>
          <w:highlight w:val="none"/>
        </w:rPr>
      </w:pPr>
      <w:bookmarkStart w:id="279" w:name="_Toc430530459"/>
      <w:bookmarkStart w:id="280" w:name="_Toc8221"/>
      <w:bookmarkStart w:id="281" w:name="_Toc509218734"/>
      <w:bookmarkStart w:id="282" w:name="_Toc287620709"/>
      <w:bookmarkStart w:id="283" w:name="_Toc287607770"/>
      <w:bookmarkStart w:id="284" w:name="_Toc224103341"/>
      <w:bookmarkStart w:id="285" w:name="_Toc200513150"/>
      <w:bookmarkStart w:id="286" w:name="_Toc277082576"/>
      <w:r>
        <w:rPr>
          <w:rFonts w:ascii="宋体" w:hAnsi="宋体"/>
          <w:b w:val="0"/>
          <w:snapToGrid w:val="0"/>
          <w:color w:val="auto"/>
          <w:sz w:val="24"/>
          <w:szCs w:val="24"/>
          <w:highlight w:val="none"/>
        </w:rPr>
        <w:t>3.5  资格审查资料</w:t>
      </w:r>
      <w:bookmarkEnd w:id="279"/>
      <w:bookmarkEnd w:id="280"/>
      <w:bookmarkEnd w:id="281"/>
      <w:bookmarkEnd w:id="282"/>
      <w:bookmarkEnd w:id="283"/>
      <w:bookmarkEnd w:id="284"/>
      <w:bookmarkEnd w:id="285"/>
      <w:bookmarkEnd w:id="286"/>
    </w:p>
    <w:p w14:paraId="3B987272">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290BBD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2C261DE0">
      <w:pPr>
        <w:pStyle w:val="6"/>
        <w:snapToGrid w:val="0"/>
        <w:spacing w:before="0" w:after="0" w:line="360" w:lineRule="auto"/>
        <w:rPr>
          <w:rFonts w:ascii="宋体" w:hAnsi="宋体"/>
          <w:b w:val="0"/>
          <w:snapToGrid w:val="0"/>
          <w:color w:val="auto"/>
          <w:sz w:val="24"/>
          <w:szCs w:val="24"/>
          <w:highlight w:val="none"/>
        </w:rPr>
      </w:pPr>
      <w:bookmarkStart w:id="287" w:name="_Toc200513151"/>
      <w:bookmarkStart w:id="288" w:name="_Toc430530460"/>
      <w:bookmarkStart w:id="289" w:name="_Toc24680"/>
      <w:bookmarkStart w:id="290" w:name="_Toc509218735"/>
      <w:bookmarkStart w:id="291" w:name="_Toc277082577"/>
      <w:bookmarkStart w:id="292" w:name="_Toc287607771"/>
      <w:bookmarkStart w:id="293" w:name="_Toc287620710"/>
      <w:bookmarkStart w:id="294" w:name="_Toc224103342"/>
      <w:r>
        <w:rPr>
          <w:rFonts w:ascii="宋体" w:hAnsi="宋体"/>
          <w:b w:val="0"/>
          <w:snapToGrid w:val="0"/>
          <w:color w:val="auto"/>
          <w:sz w:val="24"/>
          <w:szCs w:val="24"/>
          <w:highlight w:val="none"/>
        </w:rPr>
        <w:t>3.6  备选投标方案</w:t>
      </w:r>
      <w:bookmarkEnd w:id="287"/>
      <w:bookmarkEnd w:id="288"/>
      <w:bookmarkEnd w:id="289"/>
      <w:bookmarkEnd w:id="290"/>
      <w:bookmarkEnd w:id="291"/>
      <w:bookmarkEnd w:id="292"/>
      <w:bookmarkEnd w:id="293"/>
      <w:bookmarkEnd w:id="294"/>
    </w:p>
    <w:p w14:paraId="450919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14:paraId="71F6CC2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可以接受该备选投标方案。</w:t>
      </w:r>
    </w:p>
    <w:p w14:paraId="56119D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投标人提供两个或两个以上投标报价，或者在投标文件中提供一个报价，但同时提供两个或两个以上方案的，视为提供备选方案。</w:t>
      </w:r>
    </w:p>
    <w:p w14:paraId="2F890F59">
      <w:pPr>
        <w:pStyle w:val="6"/>
        <w:snapToGrid w:val="0"/>
        <w:spacing w:before="0" w:after="0" w:line="360" w:lineRule="auto"/>
        <w:rPr>
          <w:rFonts w:ascii="宋体" w:hAnsi="宋体"/>
          <w:b w:val="0"/>
          <w:snapToGrid w:val="0"/>
          <w:color w:val="auto"/>
          <w:sz w:val="24"/>
          <w:szCs w:val="24"/>
          <w:highlight w:val="none"/>
        </w:rPr>
      </w:pPr>
      <w:bookmarkStart w:id="295" w:name="_Toc430530461"/>
      <w:bookmarkStart w:id="296" w:name="_Toc224103343"/>
      <w:bookmarkStart w:id="297" w:name="_Toc287607772"/>
      <w:bookmarkStart w:id="298" w:name="_Toc200513152"/>
      <w:bookmarkStart w:id="299" w:name="_Toc287620711"/>
      <w:bookmarkStart w:id="300" w:name="_Toc14451"/>
      <w:bookmarkStart w:id="301" w:name="_Toc509218736"/>
      <w:bookmarkStart w:id="302" w:name="_Toc277082578"/>
      <w:r>
        <w:rPr>
          <w:rFonts w:ascii="宋体" w:hAnsi="宋体"/>
          <w:b w:val="0"/>
          <w:snapToGrid w:val="0"/>
          <w:color w:val="auto"/>
          <w:sz w:val="24"/>
          <w:szCs w:val="24"/>
          <w:highlight w:val="none"/>
        </w:rPr>
        <w:t>3.7  投标文件的编制</w:t>
      </w:r>
      <w:bookmarkEnd w:id="295"/>
      <w:bookmarkEnd w:id="296"/>
      <w:bookmarkEnd w:id="297"/>
      <w:bookmarkEnd w:id="298"/>
      <w:bookmarkEnd w:id="299"/>
      <w:bookmarkEnd w:id="300"/>
      <w:bookmarkEnd w:id="301"/>
      <w:bookmarkEnd w:id="302"/>
    </w:p>
    <w:p w14:paraId="7285C7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章“投标文件格式”进行编写，如有必要，可以增加附页，作为投标文件的组成部分。其中，</w:t>
      </w:r>
      <w:r>
        <w:rPr>
          <w:rFonts w:hint="eastAsia" w:ascii="宋体" w:hAnsi="宋体"/>
          <w:snapToGrid w:val="0"/>
          <w:color w:val="auto"/>
          <w:kern w:val="0"/>
          <w:szCs w:val="21"/>
          <w:highlight w:val="none"/>
          <w:lang w:eastAsia="zh-CN"/>
        </w:rPr>
        <w:t>投标函</w:t>
      </w:r>
      <w:r>
        <w:rPr>
          <w:rFonts w:ascii="宋体" w:hAnsi="宋体"/>
          <w:snapToGrid w:val="0"/>
          <w:color w:val="auto"/>
          <w:kern w:val="0"/>
          <w:szCs w:val="21"/>
          <w:highlight w:val="none"/>
        </w:rPr>
        <w:t>附录在满足</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的承诺。</w:t>
      </w:r>
    </w:p>
    <w:p w14:paraId="3EA388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有关</w:t>
      </w:r>
      <w:r>
        <w:rPr>
          <w:rFonts w:hint="eastAsia" w:ascii="宋体" w:hAnsi="宋体"/>
          <w:snapToGrid w:val="0"/>
          <w:color w:val="auto"/>
          <w:kern w:val="0"/>
          <w:szCs w:val="21"/>
          <w:highlight w:val="none"/>
          <w:lang w:eastAsia="zh-CN"/>
        </w:rPr>
        <w:t>供货周期</w:t>
      </w:r>
      <w:r>
        <w:rPr>
          <w:rFonts w:ascii="宋体" w:hAnsi="宋体"/>
          <w:snapToGrid w:val="0"/>
          <w:color w:val="auto"/>
          <w:kern w:val="0"/>
          <w:szCs w:val="21"/>
          <w:highlight w:val="none"/>
        </w:rPr>
        <w:t>、投标有效期、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范围等实质性内容做出响应。</w:t>
      </w:r>
    </w:p>
    <w:p w14:paraId="4E3C81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2D1E194">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。当副本和正本不一致时，以正本为准。</w:t>
      </w:r>
    </w:p>
    <w:p w14:paraId="1B605803">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1FC7D9E0">
      <w:pPr>
        <w:pStyle w:val="5"/>
        <w:keepNext w:val="0"/>
        <w:keepLines w:val="0"/>
        <w:spacing w:before="0" w:after="0" w:line="360" w:lineRule="auto"/>
        <w:rPr>
          <w:rFonts w:ascii="宋体" w:hAnsi="宋体"/>
          <w:b w:val="0"/>
          <w:snapToGrid w:val="0"/>
          <w:color w:val="auto"/>
          <w:highlight w:val="none"/>
        </w:rPr>
      </w:pPr>
      <w:bookmarkStart w:id="303" w:name="_Toc287620712"/>
      <w:bookmarkStart w:id="304" w:name="_Toc287607773"/>
      <w:bookmarkStart w:id="305" w:name="_Toc509218737"/>
      <w:bookmarkStart w:id="306" w:name="_Toc224103344"/>
      <w:bookmarkStart w:id="307" w:name="_Toc23609"/>
      <w:bookmarkStart w:id="308" w:name="_Toc430530462"/>
      <w:bookmarkStart w:id="309" w:name="_Toc277082579"/>
      <w:bookmarkStart w:id="310" w:name="_Toc200513153"/>
      <w:r>
        <w:rPr>
          <w:rFonts w:ascii="宋体" w:hAnsi="宋体"/>
          <w:b w:val="0"/>
          <w:snapToGrid w:val="0"/>
          <w:color w:val="auto"/>
          <w:highlight w:val="none"/>
        </w:rPr>
        <w:t>4.  投标</w:t>
      </w:r>
      <w:bookmarkEnd w:id="303"/>
      <w:bookmarkEnd w:id="304"/>
      <w:bookmarkEnd w:id="305"/>
      <w:bookmarkEnd w:id="306"/>
      <w:bookmarkEnd w:id="307"/>
      <w:bookmarkEnd w:id="308"/>
      <w:bookmarkEnd w:id="309"/>
      <w:bookmarkEnd w:id="310"/>
    </w:p>
    <w:p w14:paraId="4248ECC6">
      <w:pPr>
        <w:pStyle w:val="6"/>
        <w:keepNext w:val="0"/>
        <w:keepLines w:val="0"/>
        <w:snapToGrid w:val="0"/>
        <w:spacing w:before="0" w:after="0" w:line="360" w:lineRule="auto"/>
        <w:rPr>
          <w:rFonts w:ascii="宋体" w:hAnsi="宋体"/>
          <w:b w:val="0"/>
          <w:snapToGrid w:val="0"/>
          <w:color w:val="auto"/>
          <w:sz w:val="24"/>
          <w:szCs w:val="24"/>
          <w:highlight w:val="none"/>
        </w:rPr>
      </w:pPr>
      <w:bookmarkStart w:id="311" w:name="_Toc430530463"/>
      <w:bookmarkStart w:id="312" w:name="_Toc224103345"/>
      <w:bookmarkStart w:id="313" w:name="_Toc287607774"/>
      <w:bookmarkStart w:id="314" w:name="_Toc277082580"/>
      <w:bookmarkStart w:id="315" w:name="_Toc509218738"/>
      <w:bookmarkStart w:id="316" w:name="_Toc200513154"/>
      <w:bookmarkStart w:id="317" w:name="_Toc287620713"/>
      <w:bookmarkStart w:id="318" w:name="_Toc18726"/>
      <w:r>
        <w:rPr>
          <w:rFonts w:ascii="宋体" w:hAnsi="宋体"/>
          <w:b w:val="0"/>
          <w:snapToGrid w:val="0"/>
          <w:color w:val="auto"/>
          <w:sz w:val="24"/>
          <w:szCs w:val="24"/>
          <w:highlight w:val="none"/>
        </w:rPr>
        <w:t>4.1  投标文件的密封和标记</w:t>
      </w:r>
      <w:bookmarkEnd w:id="311"/>
      <w:bookmarkEnd w:id="312"/>
      <w:bookmarkEnd w:id="313"/>
      <w:bookmarkEnd w:id="314"/>
      <w:bookmarkEnd w:id="315"/>
      <w:bookmarkEnd w:id="316"/>
      <w:bookmarkEnd w:id="317"/>
      <w:bookmarkEnd w:id="318"/>
    </w:p>
    <w:p w14:paraId="675945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19"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14:paraId="1B3CE5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14:paraId="5312397C">
      <w:pPr>
        <w:pStyle w:val="6"/>
        <w:keepNext w:val="0"/>
        <w:keepLines w:val="0"/>
        <w:snapToGrid w:val="0"/>
        <w:spacing w:before="0" w:after="0" w:line="360" w:lineRule="auto"/>
        <w:rPr>
          <w:rFonts w:ascii="宋体" w:hAnsi="宋体"/>
          <w:b w:val="0"/>
          <w:snapToGrid w:val="0"/>
          <w:color w:val="auto"/>
          <w:sz w:val="24"/>
          <w:szCs w:val="24"/>
          <w:highlight w:val="none"/>
        </w:rPr>
      </w:pPr>
      <w:bookmarkStart w:id="320" w:name="_Toc277082581"/>
      <w:bookmarkStart w:id="321" w:name="_Toc287620714"/>
      <w:bookmarkStart w:id="322" w:name="_Toc287607775"/>
      <w:bookmarkStart w:id="323" w:name="_Toc9687"/>
      <w:bookmarkStart w:id="324" w:name="_Toc509218739"/>
      <w:bookmarkStart w:id="325" w:name="_Toc224103346"/>
      <w:bookmarkStart w:id="326" w:name="_Toc430530464"/>
      <w:r>
        <w:rPr>
          <w:rFonts w:ascii="宋体" w:hAnsi="宋体"/>
          <w:b w:val="0"/>
          <w:snapToGrid w:val="0"/>
          <w:color w:val="auto"/>
          <w:sz w:val="24"/>
          <w:szCs w:val="24"/>
          <w:highlight w:val="none"/>
        </w:rPr>
        <w:t>4.2  投标文件的递交</w:t>
      </w:r>
      <w:bookmarkEnd w:id="319"/>
      <w:bookmarkEnd w:id="320"/>
      <w:bookmarkEnd w:id="321"/>
      <w:bookmarkEnd w:id="322"/>
      <w:bookmarkEnd w:id="323"/>
      <w:bookmarkEnd w:id="324"/>
      <w:bookmarkEnd w:id="325"/>
      <w:bookmarkEnd w:id="326"/>
    </w:p>
    <w:p w14:paraId="32540BB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7" w:name="_Toc24779"/>
      <w:bookmarkStart w:id="328" w:name="_Toc287607776"/>
      <w:bookmarkStart w:id="329" w:name="_Toc509218740"/>
      <w:bookmarkStart w:id="330" w:name="_Toc200513156"/>
      <w:bookmarkStart w:id="331" w:name="_Toc287620715"/>
      <w:bookmarkStart w:id="332" w:name="_Toc430530465"/>
      <w:bookmarkStart w:id="333" w:name="_Toc277082582"/>
      <w:bookmarkStart w:id="334" w:name="_Toc224103347"/>
      <w:r>
        <w:rPr>
          <w:rFonts w:ascii="宋体" w:hAnsi="宋体"/>
          <w:snapToGrid w:val="0"/>
          <w:color w:val="auto"/>
          <w:kern w:val="0"/>
          <w:szCs w:val="21"/>
          <w:highlight w:val="none"/>
        </w:rPr>
        <w:t>4.2.1  投标人应在投标人须知前附表第 2.2.2 项规定的投标截止时间前递交投标文件。</w:t>
      </w:r>
    </w:p>
    <w:p w14:paraId="40D5E1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E52FF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284371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收到投标文件后，向投标人出具签收凭证。</w:t>
      </w:r>
    </w:p>
    <w:p w14:paraId="350A0C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不予受理。</w:t>
      </w:r>
    </w:p>
    <w:p w14:paraId="366389BD">
      <w:pPr>
        <w:pStyle w:val="6"/>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4.3  投标文件的修改与撤回</w:t>
      </w:r>
      <w:bookmarkEnd w:id="327"/>
      <w:bookmarkEnd w:id="328"/>
      <w:bookmarkEnd w:id="329"/>
      <w:bookmarkEnd w:id="330"/>
      <w:bookmarkEnd w:id="331"/>
      <w:bookmarkEnd w:id="332"/>
      <w:bookmarkEnd w:id="333"/>
      <w:bookmarkEnd w:id="334"/>
    </w:p>
    <w:p w14:paraId="6098E9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5" w:name="_Toc200513157"/>
      <w:bookmarkStart w:id="336" w:name="_Toc287607777"/>
      <w:bookmarkStart w:id="337" w:name="_Toc509218741"/>
      <w:bookmarkStart w:id="338" w:name="_Toc224103348"/>
      <w:bookmarkStart w:id="339" w:name="_Toc430530466"/>
      <w:bookmarkStart w:id="340" w:name="_Toc287620716"/>
      <w:bookmarkStart w:id="341" w:name="_Toc19081"/>
      <w:bookmarkStart w:id="342" w:name="_Toc277082583"/>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w:t>
      </w:r>
    </w:p>
    <w:p w14:paraId="3603B5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收到书面通知后，向投标人出具签收凭证。</w:t>
      </w:r>
    </w:p>
    <w:p w14:paraId="03CC2E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275918BC">
      <w:pPr>
        <w:pStyle w:val="5"/>
        <w:keepNext w:val="0"/>
        <w:keepLines w:val="0"/>
        <w:spacing w:before="0" w:after="0" w:line="360" w:lineRule="auto"/>
        <w:rPr>
          <w:rFonts w:ascii="宋体" w:hAnsi="宋体"/>
          <w:b w:val="0"/>
          <w:snapToGrid w:val="0"/>
          <w:color w:val="auto"/>
          <w:highlight w:val="none"/>
        </w:rPr>
      </w:pPr>
      <w:r>
        <w:rPr>
          <w:rFonts w:ascii="宋体" w:hAnsi="宋体"/>
          <w:b w:val="0"/>
          <w:snapToGrid w:val="0"/>
          <w:color w:val="auto"/>
          <w:highlight w:val="none"/>
        </w:rPr>
        <w:t>5.  开标</w:t>
      </w:r>
      <w:bookmarkEnd w:id="335"/>
      <w:bookmarkEnd w:id="336"/>
      <w:bookmarkEnd w:id="337"/>
      <w:bookmarkEnd w:id="338"/>
      <w:bookmarkEnd w:id="339"/>
      <w:bookmarkEnd w:id="340"/>
      <w:bookmarkEnd w:id="341"/>
      <w:bookmarkEnd w:id="342"/>
    </w:p>
    <w:p w14:paraId="131B2BCC">
      <w:pPr>
        <w:pStyle w:val="6"/>
        <w:keepNext w:val="0"/>
        <w:keepLines w:val="0"/>
        <w:snapToGrid w:val="0"/>
        <w:spacing w:before="0" w:after="0" w:line="360" w:lineRule="auto"/>
        <w:rPr>
          <w:rFonts w:ascii="宋体" w:hAnsi="宋体"/>
          <w:b w:val="0"/>
          <w:snapToGrid w:val="0"/>
          <w:color w:val="auto"/>
          <w:sz w:val="24"/>
          <w:szCs w:val="24"/>
          <w:highlight w:val="none"/>
        </w:rPr>
      </w:pPr>
      <w:bookmarkStart w:id="343" w:name="_Toc21618"/>
      <w:bookmarkStart w:id="344" w:name="_Toc509218742"/>
      <w:bookmarkStart w:id="345" w:name="_Toc287620717"/>
      <w:bookmarkStart w:id="346" w:name="_Toc430530467"/>
      <w:bookmarkStart w:id="347" w:name="_Toc200513158"/>
      <w:bookmarkStart w:id="348" w:name="_Toc287607778"/>
      <w:bookmarkStart w:id="349" w:name="_Toc224103349"/>
      <w:bookmarkStart w:id="350" w:name="_Toc277082584"/>
      <w:r>
        <w:rPr>
          <w:rFonts w:ascii="宋体" w:hAnsi="宋体"/>
          <w:b w:val="0"/>
          <w:snapToGrid w:val="0"/>
          <w:color w:val="auto"/>
          <w:sz w:val="24"/>
          <w:szCs w:val="24"/>
          <w:highlight w:val="none"/>
        </w:rPr>
        <w:t>5.1  开标时间和地点</w:t>
      </w:r>
      <w:bookmarkEnd w:id="343"/>
      <w:bookmarkEnd w:id="344"/>
      <w:bookmarkEnd w:id="345"/>
      <w:bookmarkEnd w:id="346"/>
      <w:bookmarkEnd w:id="347"/>
      <w:bookmarkEnd w:id="348"/>
      <w:bookmarkEnd w:id="349"/>
      <w:bookmarkEnd w:id="350"/>
    </w:p>
    <w:p w14:paraId="053643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1" w:name="_Toc509218743"/>
      <w:bookmarkStart w:id="352" w:name="_Toc23671"/>
      <w:bookmarkStart w:id="353" w:name="_Toc430530468"/>
      <w:bookmarkStart w:id="354" w:name="_Toc224103350"/>
      <w:bookmarkStart w:id="355" w:name="_Toc287607779"/>
      <w:bookmarkStart w:id="356" w:name="_Toc277082585"/>
      <w:bookmarkStart w:id="357" w:name="_Toc287620718"/>
      <w:bookmarkStart w:id="358" w:name="_Toc200513159"/>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6EB32707">
      <w:pPr>
        <w:pStyle w:val="6"/>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5.2  开标程序</w:t>
      </w:r>
      <w:bookmarkEnd w:id="351"/>
      <w:bookmarkEnd w:id="352"/>
      <w:bookmarkEnd w:id="353"/>
      <w:bookmarkEnd w:id="354"/>
      <w:bookmarkEnd w:id="355"/>
      <w:bookmarkEnd w:id="356"/>
      <w:bookmarkEnd w:id="357"/>
      <w:bookmarkEnd w:id="358"/>
    </w:p>
    <w:p w14:paraId="6FA627A7">
      <w:pPr>
        <w:autoSpaceDE w:val="0"/>
        <w:autoSpaceDN w:val="0"/>
        <w:adjustRightInd w:val="0"/>
        <w:snapToGrid w:val="0"/>
        <w:spacing w:line="360" w:lineRule="auto"/>
        <w:ind w:firstLine="420" w:firstLineChars="200"/>
        <w:rPr>
          <w:rFonts w:ascii="宋体" w:hAnsi="宋体"/>
          <w:color w:val="auto"/>
          <w:szCs w:val="21"/>
          <w:highlight w:val="none"/>
        </w:rPr>
      </w:pPr>
      <w:bookmarkStart w:id="359" w:name="_Toc224103351"/>
      <w:bookmarkStart w:id="360" w:name="_Toc287620719"/>
      <w:bookmarkStart w:id="361" w:name="_Toc200513160"/>
      <w:bookmarkStart w:id="362" w:name="_Toc277082586"/>
      <w:bookmarkStart w:id="363" w:name="_Toc287607780"/>
      <w:r>
        <w:rPr>
          <w:rFonts w:ascii="宋体" w:hAnsi="宋体"/>
          <w:color w:val="auto"/>
          <w:szCs w:val="21"/>
          <w:highlight w:val="none"/>
        </w:rPr>
        <w:t>详见投标人须知前附表第5.2款开标程序。</w:t>
      </w:r>
    </w:p>
    <w:p w14:paraId="4A91A317">
      <w:pPr>
        <w:pStyle w:val="6"/>
        <w:keepNext w:val="0"/>
        <w:keepLines w:val="0"/>
        <w:snapToGrid w:val="0"/>
        <w:spacing w:before="0" w:after="0" w:line="360" w:lineRule="auto"/>
        <w:rPr>
          <w:rFonts w:ascii="宋体" w:hAnsi="宋体"/>
          <w:b w:val="0"/>
          <w:snapToGrid w:val="0"/>
          <w:color w:val="auto"/>
          <w:sz w:val="24"/>
          <w:szCs w:val="24"/>
          <w:highlight w:val="none"/>
        </w:rPr>
      </w:pPr>
      <w:bookmarkStart w:id="364" w:name="_Toc859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4"/>
    </w:p>
    <w:p w14:paraId="0AF81D51">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招标人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招标人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607E3D12">
      <w:pPr>
        <w:pStyle w:val="5"/>
        <w:keepNext w:val="0"/>
        <w:keepLines w:val="0"/>
        <w:spacing w:before="0" w:after="0" w:line="360" w:lineRule="auto"/>
        <w:rPr>
          <w:rFonts w:ascii="宋体" w:hAnsi="宋体"/>
          <w:b w:val="0"/>
          <w:snapToGrid w:val="0"/>
          <w:color w:val="auto"/>
          <w:highlight w:val="none"/>
        </w:rPr>
      </w:pPr>
      <w:bookmarkStart w:id="365" w:name="_Toc509218744"/>
      <w:bookmarkStart w:id="366" w:name="_Toc3936"/>
      <w:bookmarkStart w:id="367" w:name="_Toc430530469"/>
      <w:r>
        <w:rPr>
          <w:rFonts w:ascii="宋体" w:hAnsi="宋体"/>
          <w:b w:val="0"/>
          <w:snapToGrid w:val="0"/>
          <w:color w:val="auto"/>
          <w:highlight w:val="none"/>
        </w:rPr>
        <w:t>6.  评标</w:t>
      </w:r>
      <w:bookmarkEnd w:id="359"/>
      <w:bookmarkEnd w:id="360"/>
      <w:bookmarkEnd w:id="361"/>
      <w:bookmarkEnd w:id="362"/>
      <w:bookmarkEnd w:id="363"/>
      <w:bookmarkEnd w:id="365"/>
      <w:bookmarkEnd w:id="366"/>
      <w:bookmarkEnd w:id="367"/>
    </w:p>
    <w:p w14:paraId="2B2D0CD4">
      <w:pPr>
        <w:pStyle w:val="6"/>
        <w:keepNext w:val="0"/>
        <w:keepLines w:val="0"/>
        <w:snapToGrid w:val="0"/>
        <w:spacing w:before="0" w:after="0" w:line="360" w:lineRule="auto"/>
        <w:rPr>
          <w:rFonts w:ascii="宋体" w:hAnsi="宋体"/>
          <w:b w:val="0"/>
          <w:snapToGrid w:val="0"/>
          <w:color w:val="auto"/>
          <w:sz w:val="24"/>
          <w:szCs w:val="24"/>
          <w:highlight w:val="none"/>
        </w:rPr>
      </w:pPr>
      <w:bookmarkStart w:id="368" w:name="_Toc200513161"/>
      <w:bookmarkStart w:id="369" w:name="_Toc430530470"/>
      <w:bookmarkStart w:id="370" w:name="_Toc287607781"/>
      <w:bookmarkStart w:id="371" w:name="_Toc277082587"/>
      <w:bookmarkStart w:id="372" w:name="_Toc509218745"/>
      <w:bookmarkStart w:id="373" w:name="_Toc224103352"/>
      <w:bookmarkStart w:id="374" w:name="_Toc287620720"/>
      <w:bookmarkStart w:id="375" w:name="_Toc20604"/>
      <w:r>
        <w:rPr>
          <w:rFonts w:ascii="宋体" w:hAnsi="宋体"/>
          <w:b w:val="0"/>
          <w:snapToGrid w:val="0"/>
          <w:color w:val="auto"/>
          <w:sz w:val="24"/>
          <w:szCs w:val="24"/>
          <w:highlight w:val="none"/>
        </w:rPr>
        <w:t>6.1  评标委员会</w:t>
      </w:r>
      <w:bookmarkEnd w:id="368"/>
      <w:bookmarkEnd w:id="369"/>
      <w:bookmarkEnd w:id="370"/>
      <w:bookmarkEnd w:id="371"/>
      <w:bookmarkEnd w:id="372"/>
      <w:bookmarkEnd w:id="373"/>
      <w:bookmarkEnd w:id="374"/>
      <w:bookmarkEnd w:id="375"/>
    </w:p>
    <w:p w14:paraId="3C897A64">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依据法律法规和相关规范性文件组建的评标委员会负责。</w:t>
      </w:r>
    </w:p>
    <w:p w14:paraId="2B167A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7C3A94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14:paraId="32D4BE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6641AF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14:paraId="0D3EDB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08DD4E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62F207F7">
      <w:pPr>
        <w:pStyle w:val="141"/>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2619FCF3">
      <w:pPr>
        <w:pStyle w:val="6"/>
        <w:snapToGrid w:val="0"/>
        <w:spacing w:before="0" w:after="0" w:line="360" w:lineRule="auto"/>
        <w:rPr>
          <w:rFonts w:ascii="宋体" w:hAnsi="宋体"/>
          <w:b w:val="0"/>
          <w:snapToGrid w:val="0"/>
          <w:color w:val="auto"/>
          <w:sz w:val="24"/>
          <w:szCs w:val="24"/>
          <w:highlight w:val="none"/>
        </w:rPr>
      </w:pPr>
      <w:bookmarkStart w:id="376" w:name="_Toc430530471"/>
      <w:bookmarkStart w:id="377" w:name="_Toc200513162"/>
      <w:bookmarkStart w:id="378" w:name="_Toc277082588"/>
      <w:bookmarkStart w:id="379" w:name="_Toc509218746"/>
      <w:bookmarkStart w:id="380" w:name="_Toc26607"/>
      <w:bookmarkStart w:id="381" w:name="_Toc287620721"/>
      <w:bookmarkStart w:id="382" w:name="_Toc287607782"/>
      <w:bookmarkStart w:id="383" w:name="_Toc224103353"/>
      <w:r>
        <w:rPr>
          <w:rFonts w:ascii="宋体" w:hAnsi="宋体"/>
          <w:b w:val="0"/>
          <w:snapToGrid w:val="0"/>
          <w:color w:val="auto"/>
          <w:sz w:val="24"/>
          <w:szCs w:val="24"/>
          <w:highlight w:val="none"/>
        </w:rPr>
        <w:t>6.2  评标原则</w:t>
      </w:r>
      <w:bookmarkEnd w:id="376"/>
      <w:bookmarkEnd w:id="377"/>
      <w:bookmarkEnd w:id="378"/>
      <w:bookmarkEnd w:id="379"/>
      <w:bookmarkEnd w:id="380"/>
      <w:bookmarkEnd w:id="381"/>
      <w:bookmarkEnd w:id="382"/>
      <w:bookmarkEnd w:id="383"/>
    </w:p>
    <w:p w14:paraId="2D36860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08BD5016">
      <w:pPr>
        <w:pStyle w:val="6"/>
        <w:snapToGrid w:val="0"/>
        <w:spacing w:before="0" w:after="0" w:line="360" w:lineRule="auto"/>
        <w:rPr>
          <w:rFonts w:ascii="宋体" w:hAnsi="宋体"/>
          <w:b w:val="0"/>
          <w:snapToGrid w:val="0"/>
          <w:color w:val="auto"/>
          <w:sz w:val="24"/>
          <w:szCs w:val="24"/>
          <w:highlight w:val="none"/>
        </w:rPr>
      </w:pPr>
      <w:bookmarkStart w:id="384" w:name="_Toc224103354"/>
      <w:bookmarkStart w:id="385" w:name="_Toc430530472"/>
      <w:bookmarkStart w:id="386" w:name="_Toc25268"/>
      <w:bookmarkStart w:id="387" w:name="_Toc200513163"/>
      <w:bookmarkStart w:id="388" w:name="_Toc287607783"/>
      <w:bookmarkStart w:id="389" w:name="_Toc277082589"/>
      <w:bookmarkStart w:id="390" w:name="_Toc287620722"/>
      <w:bookmarkStart w:id="391" w:name="_Toc509218747"/>
      <w:r>
        <w:rPr>
          <w:rFonts w:ascii="宋体" w:hAnsi="宋体"/>
          <w:b w:val="0"/>
          <w:snapToGrid w:val="0"/>
          <w:color w:val="auto"/>
          <w:sz w:val="24"/>
          <w:szCs w:val="24"/>
          <w:highlight w:val="none"/>
        </w:rPr>
        <w:t>6.3  评标</w:t>
      </w:r>
      <w:bookmarkEnd w:id="384"/>
      <w:bookmarkEnd w:id="385"/>
      <w:bookmarkEnd w:id="386"/>
      <w:bookmarkEnd w:id="387"/>
      <w:bookmarkEnd w:id="388"/>
      <w:bookmarkEnd w:id="389"/>
      <w:bookmarkEnd w:id="390"/>
      <w:bookmarkEnd w:id="391"/>
    </w:p>
    <w:p w14:paraId="0623FF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14:paraId="3F7F7341">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招标人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见投标人须知前附表。</w:t>
      </w:r>
    </w:p>
    <w:p w14:paraId="4C5F5AFC">
      <w:pPr>
        <w:pStyle w:val="5"/>
        <w:spacing w:before="0" w:after="0" w:line="360" w:lineRule="auto"/>
        <w:rPr>
          <w:rFonts w:ascii="宋体" w:hAnsi="宋体"/>
          <w:b w:val="0"/>
          <w:snapToGrid w:val="0"/>
          <w:color w:val="auto"/>
          <w:highlight w:val="none"/>
        </w:rPr>
      </w:pPr>
      <w:bookmarkStart w:id="392" w:name="_Toc200513164"/>
      <w:bookmarkStart w:id="393" w:name="_Toc509218748"/>
      <w:bookmarkStart w:id="394" w:name="_Toc224103355"/>
      <w:bookmarkStart w:id="395" w:name="_Toc31416"/>
      <w:bookmarkStart w:id="396" w:name="_Toc287620723"/>
      <w:bookmarkStart w:id="397" w:name="_Toc430530473"/>
      <w:bookmarkStart w:id="398" w:name="_Toc277082590"/>
      <w:bookmarkStart w:id="399" w:name="_Toc287607784"/>
      <w:r>
        <w:rPr>
          <w:rFonts w:ascii="宋体" w:hAnsi="宋体"/>
          <w:b w:val="0"/>
          <w:snapToGrid w:val="0"/>
          <w:color w:val="auto"/>
          <w:highlight w:val="none"/>
        </w:rPr>
        <w:t>7.  合同授予</w:t>
      </w:r>
      <w:bookmarkEnd w:id="392"/>
      <w:bookmarkEnd w:id="393"/>
      <w:bookmarkEnd w:id="394"/>
      <w:bookmarkEnd w:id="395"/>
      <w:bookmarkEnd w:id="396"/>
      <w:bookmarkEnd w:id="397"/>
      <w:bookmarkEnd w:id="398"/>
      <w:bookmarkEnd w:id="399"/>
    </w:p>
    <w:p w14:paraId="15560860">
      <w:pPr>
        <w:pStyle w:val="6"/>
        <w:snapToGrid w:val="0"/>
        <w:spacing w:before="0" w:after="0" w:line="360" w:lineRule="auto"/>
        <w:rPr>
          <w:rFonts w:ascii="宋体" w:hAnsi="宋体"/>
          <w:b w:val="0"/>
          <w:snapToGrid w:val="0"/>
          <w:color w:val="auto"/>
          <w:sz w:val="24"/>
          <w:szCs w:val="24"/>
          <w:highlight w:val="none"/>
        </w:rPr>
      </w:pPr>
      <w:bookmarkStart w:id="400" w:name="_Toc430530474"/>
      <w:bookmarkStart w:id="401" w:name="_Toc200513165"/>
      <w:bookmarkStart w:id="402" w:name="_Toc277082591"/>
      <w:bookmarkStart w:id="403" w:name="_Toc287620724"/>
      <w:bookmarkStart w:id="404" w:name="_Toc287607785"/>
      <w:bookmarkStart w:id="405" w:name="_Toc509218749"/>
      <w:bookmarkStart w:id="406" w:name="_Toc224103356"/>
      <w:bookmarkStart w:id="407" w:name="_Toc30371"/>
      <w:r>
        <w:rPr>
          <w:rFonts w:ascii="宋体" w:hAnsi="宋体"/>
          <w:b w:val="0"/>
          <w:snapToGrid w:val="0"/>
          <w:color w:val="auto"/>
          <w:sz w:val="24"/>
          <w:szCs w:val="24"/>
          <w:highlight w:val="none"/>
        </w:rPr>
        <w:t xml:space="preserve">7.1  </w:t>
      </w:r>
      <w:bookmarkEnd w:id="400"/>
      <w:bookmarkEnd w:id="401"/>
      <w:bookmarkEnd w:id="402"/>
      <w:bookmarkEnd w:id="403"/>
      <w:bookmarkEnd w:id="404"/>
      <w:bookmarkEnd w:id="405"/>
      <w:bookmarkEnd w:id="406"/>
      <w:r>
        <w:rPr>
          <w:rFonts w:hint="eastAsia" w:ascii="宋体" w:hAnsi="宋体"/>
          <w:b w:val="0"/>
          <w:snapToGrid w:val="0"/>
          <w:color w:val="auto"/>
          <w:sz w:val="24"/>
          <w:szCs w:val="24"/>
          <w:highlight w:val="none"/>
        </w:rPr>
        <w:t>中标候选人公示</w:t>
      </w:r>
      <w:bookmarkEnd w:id="407"/>
    </w:p>
    <w:p w14:paraId="108E27EF">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招标人</w:t>
      </w:r>
      <w:r>
        <w:rPr>
          <w:rFonts w:ascii="宋体" w:hAnsi="宋体"/>
          <w:color w:val="auto"/>
          <w:szCs w:val="21"/>
          <w:highlight w:val="none"/>
        </w:rPr>
        <w:t>在收到评标报告之日起3日内，按照投标人须知前附表规定的公示媒介和期限公示中标候选人，公示期不得少于3天。</w:t>
      </w:r>
    </w:p>
    <w:p w14:paraId="0AAEE858">
      <w:pPr>
        <w:pStyle w:val="6"/>
        <w:snapToGrid w:val="0"/>
        <w:spacing w:before="0" w:after="0" w:line="360" w:lineRule="auto"/>
        <w:rPr>
          <w:rFonts w:ascii="宋体" w:hAnsi="宋体"/>
          <w:b w:val="0"/>
          <w:snapToGrid w:val="0"/>
          <w:color w:val="auto"/>
          <w:sz w:val="24"/>
          <w:szCs w:val="24"/>
          <w:highlight w:val="none"/>
        </w:rPr>
      </w:pPr>
      <w:bookmarkStart w:id="408" w:name="_Toc2461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08"/>
    </w:p>
    <w:p w14:paraId="7417DD2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将在收到异议之日起 3 日内作出答复；作出答复前，将暂停</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投标活动。</w:t>
      </w:r>
    </w:p>
    <w:p w14:paraId="2B498AF4">
      <w:pPr>
        <w:pStyle w:val="6"/>
        <w:snapToGrid w:val="0"/>
        <w:spacing w:before="0" w:after="0" w:line="360" w:lineRule="auto"/>
        <w:rPr>
          <w:rFonts w:ascii="宋体" w:hAnsi="宋体"/>
          <w:b w:val="0"/>
          <w:snapToGrid w:val="0"/>
          <w:color w:val="auto"/>
          <w:sz w:val="24"/>
          <w:szCs w:val="24"/>
          <w:highlight w:val="none"/>
        </w:rPr>
      </w:pPr>
      <w:bookmarkStart w:id="409" w:name="_Toc20530"/>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09"/>
    </w:p>
    <w:p w14:paraId="351CA8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认为可能影响其履约能力的，将在发出中标通知书前提请原评标委员会按照</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规定的标准和方法进行审查确认。</w:t>
      </w:r>
    </w:p>
    <w:p w14:paraId="4ABB6A0C">
      <w:pPr>
        <w:pStyle w:val="6"/>
        <w:snapToGrid w:val="0"/>
        <w:spacing w:before="0" w:after="0" w:line="360" w:lineRule="auto"/>
        <w:rPr>
          <w:rFonts w:ascii="宋体" w:hAnsi="宋体"/>
          <w:b w:val="0"/>
          <w:snapToGrid w:val="0"/>
          <w:color w:val="auto"/>
          <w:sz w:val="24"/>
          <w:szCs w:val="24"/>
          <w:highlight w:val="none"/>
        </w:rPr>
      </w:pPr>
      <w:bookmarkStart w:id="410" w:name="_Toc2789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0"/>
    </w:p>
    <w:p w14:paraId="20249C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授权的评标委员会依法确定中标人。</w:t>
      </w:r>
    </w:p>
    <w:p w14:paraId="2625B10D">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w:t>
      </w:r>
      <w:r>
        <w:rPr>
          <w:rFonts w:hint="eastAsia"/>
          <w:color w:val="auto"/>
          <w:highlight w:val="none"/>
          <w:lang w:eastAsia="zh-CN"/>
        </w:rPr>
        <w:t>招标</w:t>
      </w:r>
      <w:r>
        <w:rPr>
          <w:color w:val="auto"/>
          <w:highlight w:val="none"/>
        </w:rPr>
        <w:t>的项目，</w:t>
      </w:r>
      <w:r>
        <w:rPr>
          <w:rFonts w:hint="eastAsia"/>
          <w:color w:val="auto"/>
          <w:highlight w:val="none"/>
          <w:lang w:eastAsia="zh-CN"/>
        </w:rPr>
        <w:t>招标人</w:t>
      </w:r>
      <w:r>
        <w:rPr>
          <w:color w:val="auto"/>
          <w:highlight w:val="none"/>
        </w:rPr>
        <w:t>应当确定排名第一的中标候选人为中标人。排名第一的中标候选人放弃中标、因不可抗力不能履行合同、不按照</w:t>
      </w:r>
      <w:r>
        <w:rPr>
          <w:rFonts w:hint="eastAsia"/>
          <w:color w:val="auto"/>
          <w:highlight w:val="none"/>
          <w:lang w:eastAsia="zh-CN"/>
        </w:rPr>
        <w:t>招标文件</w:t>
      </w:r>
      <w:r>
        <w:rPr>
          <w:color w:val="auto"/>
          <w:highlight w:val="none"/>
        </w:rPr>
        <w:t>要求提交履约保证金，或者被查实存在影响中标结果的违法行为等情形，不符合中标条件的，</w:t>
      </w:r>
      <w:r>
        <w:rPr>
          <w:rFonts w:hint="eastAsia"/>
          <w:color w:val="auto"/>
          <w:highlight w:val="none"/>
          <w:lang w:eastAsia="zh-CN"/>
        </w:rPr>
        <w:t>招标人</w:t>
      </w:r>
      <w:r>
        <w:rPr>
          <w:color w:val="auto"/>
          <w:highlight w:val="none"/>
        </w:rPr>
        <w:t>可以按照评标委员会提出的中标候选人名单排序依次确定其他中标候选人为中标人，也可以重新</w:t>
      </w:r>
      <w:r>
        <w:rPr>
          <w:rFonts w:hint="eastAsia"/>
          <w:color w:val="auto"/>
          <w:highlight w:val="none"/>
          <w:lang w:eastAsia="zh-CN"/>
        </w:rPr>
        <w:t>招标</w:t>
      </w:r>
      <w:r>
        <w:rPr>
          <w:color w:val="auto"/>
          <w:highlight w:val="none"/>
        </w:rPr>
        <w:t>。</w:t>
      </w:r>
    </w:p>
    <w:p w14:paraId="1AF83209">
      <w:pPr>
        <w:pStyle w:val="6"/>
        <w:snapToGrid w:val="0"/>
        <w:spacing w:before="0" w:after="0" w:line="360" w:lineRule="auto"/>
        <w:rPr>
          <w:rFonts w:ascii="宋体" w:hAnsi="宋体"/>
          <w:b w:val="0"/>
          <w:snapToGrid w:val="0"/>
          <w:color w:val="auto"/>
          <w:sz w:val="24"/>
          <w:szCs w:val="24"/>
          <w:highlight w:val="none"/>
        </w:rPr>
      </w:pPr>
      <w:bookmarkStart w:id="411" w:name="_Toc509218750"/>
      <w:bookmarkStart w:id="412" w:name="_Toc430530475"/>
      <w:bookmarkStart w:id="413" w:name="_Toc14359"/>
      <w:r>
        <w:rPr>
          <w:rFonts w:ascii="宋体" w:hAnsi="宋体"/>
          <w:b w:val="0"/>
          <w:snapToGrid w:val="0"/>
          <w:color w:val="auto"/>
          <w:sz w:val="24"/>
          <w:szCs w:val="24"/>
          <w:highlight w:val="none"/>
        </w:rPr>
        <w:t>7.5  中标通知</w:t>
      </w:r>
      <w:bookmarkEnd w:id="411"/>
      <w:bookmarkEnd w:id="412"/>
      <w:bookmarkEnd w:id="413"/>
    </w:p>
    <w:p w14:paraId="0B4447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在本章第3.3款规定的投标有效期内，且未有投标人的异议与投诉，</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14:paraId="62046469">
      <w:pPr>
        <w:pStyle w:val="6"/>
        <w:snapToGrid w:val="0"/>
        <w:spacing w:before="0" w:after="0" w:line="360" w:lineRule="auto"/>
        <w:rPr>
          <w:rFonts w:ascii="宋体" w:hAnsi="宋体"/>
          <w:b w:val="0"/>
          <w:snapToGrid w:val="0"/>
          <w:color w:val="auto"/>
          <w:sz w:val="24"/>
          <w:szCs w:val="24"/>
          <w:highlight w:val="none"/>
        </w:rPr>
      </w:pPr>
      <w:bookmarkStart w:id="414" w:name="_Toc314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14"/>
    </w:p>
    <w:p w14:paraId="6DDFC7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规定的未中标人的技术成果进行补偿的，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将按投标人须知前附表规定的标准给予经济补偿，未中标人在投标文件中声明放弃技术成果经济补偿费的除外。</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将于中标通知书发出后 30 日内向未中标人支付技术成果经济补偿费。</w:t>
      </w:r>
    </w:p>
    <w:p w14:paraId="682774ED">
      <w:pPr>
        <w:pStyle w:val="6"/>
        <w:snapToGrid w:val="0"/>
        <w:spacing w:before="0" w:after="0" w:line="360" w:lineRule="auto"/>
        <w:rPr>
          <w:rFonts w:ascii="宋体" w:hAnsi="宋体"/>
          <w:b w:val="0"/>
          <w:snapToGrid w:val="0"/>
          <w:color w:val="auto"/>
          <w:sz w:val="24"/>
          <w:szCs w:val="24"/>
          <w:highlight w:val="none"/>
        </w:rPr>
      </w:pPr>
      <w:bookmarkStart w:id="415" w:name="_Toc200513167"/>
      <w:bookmarkStart w:id="416" w:name="_Toc277082593"/>
      <w:bookmarkStart w:id="417" w:name="_Toc28249"/>
      <w:bookmarkStart w:id="418" w:name="_Toc430530476"/>
      <w:bookmarkStart w:id="419" w:name="_Toc509218751"/>
      <w:bookmarkStart w:id="420" w:name="_Toc287620726"/>
      <w:bookmarkStart w:id="421" w:name="_Toc224103358"/>
      <w:bookmarkStart w:id="422" w:name="_Toc287607787"/>
      <w:r>
        <w:rPr>
          <w:rFonts w:ascii="宋体" w:hAnsi="宋体"/>
          <w:b w:val="0"/>
          <w:snapToGrid w:val="0"/>
          <w:color w:val="auto"/>
          <w:sz w:val="24"/>
          <w:szCs w:val="24"/>
          <w:highlight w:val="none"/>
        </w:rPr>
        <w:t>7.7  履约担保</w:t>
      </w:r>
      <w:bookmarkEnd w:id="415"/>
      <w:bookmarkEnd w:id="416"/>
      <w:bookmarkEnd w:id="417"/>
      <w:bookmarkEnd w:id="418"/>
      <w:bookmarkEnd w:id="419"/>
      <w:bookmarkEnd w:id="420"/>
      <w:bookmarkEnd w:id="421"/>
      <w:bookmarkEnd w:id="422"/>
    </w:p>
    <w:p w14:paraId="6D7C3569">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 xml:space="preserve">无 </w:t>
      </w:r>
    </w:p>
    <w:p w14:paraId="0FBA1AE9">
      <w:pPr>
        <w:pStyle w:val="6"/>
        <w:snapToGrid w:val="0"/>
        <w:spacing w:before="0" w:after="0" w:line="360" w:lineRule="auto"/>
        <w:rPr>
          <w:rFonts w:ascii="宋体" w:hAnsi="宋体"/>
          <w:b w:val="0"/>
          <w:snapToGrid w:val="0"/>
          <w:color w:val="auto"/>
          <w:sz w:val="24"/>
          <w:szCs w:val="24"/>
          <w:highlight w:val="none"/>
        </w:rPr>
      </w:pPr>
      <w:bookmarkStart w:id="423" w:name="_Toc287607788"/>
      <w:bookmarkStart w:id="424" w:name="_Toc287620727"/>
      <w:bookmarkStart w:id="425" w:name="_Toc200513168"/>
      <w:bookmarkStart w:id="426" w:name="_Toc277082594"/>
      <w:bookmarkStart w:id="427" w:name="_Toc430530477"/>
      <w:bookmarkStart w:id="428" w:name="_Toc224103359"/>
      <w:bookmarkStart w:id="429" w:name="_Toc509218752"/>
      <w:bookmarkStart w:id="430" w:name="_Toc10951"/>
      <w:r>
        <w:rPr>
          <w:rFonts w:ascii="宋体" w:hAnsi="宋体"/>
          <w:b w:val="0"/>
          <w:snapToGrid w:val="0"/>
          <w:color w:val="auto"/>
          <w:sz w:val="24"/>
          <w:szCs w:val="24"/>
          <w:highlight w:val="none"/>
        </w:rPr>
        <w:t>7.8  签订合同</w:t>
      </w:r>
      <w:bookmarkEnd w:id="423"/>
      <w:bookmarkEnd w:id="424"/>
      <w:bookmarkEnd w:id="425"/>
      <w:bookmarkEnd w:id="426"/>
      <w:bookmarkEnd w:id="427"/>
      <w:bookmarkEnd w:id="428"/>
      <w:bookmarkEnd w:id="429"/>
      <w:bookmarkEnd w:id="430"/>
    </w:p>
    <w:p w14:paraId="1B9747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要求提交履约担保的，</w:t>
      </w:r>
      <w:r>
        <w:rPr>
          <w:rFonts w:hint="eastAsia" w:ascii="宋体" w:hAnsi="宋体"/>
          <w:snapToGrid w:val="0"/>
          <w:color w:val="auto"/>
          <w:kern w:val="0"/>
          <w:szCs w:val="21"/>
          <w:highlight w:val="none"/>
          <w:lang w:eastAsia="zh-CN"/>
        </w:rPr>
        <w:t>招标人</w:t>
      </w:r>
      <w:r>
        <w:rPr>
          <w:color w:val="auto"/>
          <w:spacing w:val="-3"/>
          <w:highlight w:val="none"/>
        </w:rPr>
        <w:t>有权</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造成的损失超过投标保证金数额的，中标人还应当对超过部分予以赔偿。</w:t>
      </w:r>
    </w:p>
    <w:p w14:paraId="3D5C172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向中标人退还投标保证金；给中标人造成损失的，还应当赔偿损失。</w:t>
      </w:r>
    </w:p>
    <w:p w14:paraId="070A6767">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签订合同，就中标项目向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承担连带责任。</w:t>
      </w:r>
    </w:p>
    <w:p w14:paraId="77EAC5A3">
      <w:pPr>
        <w:pStyle w:val="5"/>
        <w:spacing w:before="0" w:after="0" w:line="360" w:lineRule="auto"/>
        <w:rPr>
          <w:rFonts w:hint="eastAsia" w:ascii="宋体" w:hAnsi="宋体" w:eastAsia="宋体"/>
          <w:b w:val="0"/>
          <w:snapToGrid w:val="0"/>
          <w:color w:val="auto"/>
          <w:highlight w:val="none"/>
          <w:lang w:eastAsia="zh-CN"/>
        </w:rPr>
      </w:pPr>
      <w:bookmarkStart w:id="431" w:name="_Toc430530478"/>
      <w:bookmarkStart w:id="432" w:name="_Toc287607789"/>
      <w:bookmarkStart w:id="433" w:name="_Toc4601"/>
      <w:bookmarkStart w:id="434" w:name="_Toc200513169"/>
      <w:bookmarkStart w:id="435" w:name="_Toc509218753"/>
      <w:bookmarkStart w:id="436" w:name="_Toc277082595"/>
      <w:bookmarkStart w:id="437" w:name="_Toc287620728"/>
      <w:bookmarkStart w:id="438" w:name="_Toc224103360"/>
      <w:r>
        <w:rPr>
          <w:rFonts w:ascii="宋体" w:hAnsi="宋体"/>
          <w:b w:val="0"/>
          <w:snapToGrid w:val="0"/>
          <w:color w:val="auto"/>
          <w:highlight w:val="none"/>
        </w:rPr>
        <w:t>8.  重新</w:t>
      </w:r>
      <w:r>
        <w:rPr>
          <w:rFonts w:hint="eastAsia" w:ascii="宋体" w:hAnsi="宋体"/>
          <w:b w:val="0"/>
          <w:snapToGrid w:val="0"/>
          <w:color w:val="auto"/>
          <w:highlight w:val="none"/>
          <w:lang w:eastAsia="zh-CN"/>
        </w:rPr>
        <w:t>招标</w:t>
      </w:r>
      <w:r>
        <w:rPr>
          <w:rFonts w:ascii="宋体" w:hAnsi="宋体"/>
          <w:b w:val="0"/>
          <w:snapToGrid w:val="0"/>
          <w:color w:val="auto"/>
          <w:highlight w:val="none"/>
        </w:rPr>
        <w:t>和不再</w:t>
      </w:r>
      <w:bookmarkEnd w:id="431"/>
      <w:bookmarkEnd w:id="432"/>
      <w:bookmarkEnd w:id="433"/>
      <w:bookmarkEnd w:id="434"/>
      <w:bookmarkEnd w:id="435"/>
      <w:bookmarkEnd w:id="436"/>
      <w:bookmarkEnd w:id="437"/>
      <w:bookmarkEnd w:id="438"/>
      <w:r>
        <w:rPr>
          <w:rFonts w:hint="eastAsia" w:ascii="宋体" w:hAnsi="宋体"/>
          <w:b w:val="0"/>
          <w:snapToGrid w:val="0"/>
          <w:color w:val="auto"/>
          <w:highlight w:val="none"/>
          <w:lang w:eastAsia="zh-CN"/>
        </w:rPr>
        <w:t>招标</w:t>
      </w:r>
    </w:p>
    <w:p w14:paraId="2EA184CD">
      <w:pPr>
        <w:pStyle w:val="6"/>
        <w:snapToGrid w:val="0"/>
        <w:spacing w:before="0" w:after="0" w:line="360" w:lineRule="auto"/>
        <w:rPr>
          <w:rFonts w:ascii="宋体" w:hAnsi="宋体"/>
          <w:b w:val="0"/>
          <w:snapToGrid w:val="0"/>
          <w:color w:val="auto"/>
          <w:sz w:val="24"/>
          <w:szCs w:val="24"/>
          <w:highlight w:val="none"/>
        </w:rPr>
      </w:pPr>
      <w:bookmarkStart w:id="439" w:name="_Toc200513170"/>
      <w:bookmarkStart w:id="440" w:name="_Toc287607790"/>
      <w:bookmarkStart w:id="441" w:name="_Toc224103361"/>
      <w:bookmarkStart w:id="442" w:name="_Toc287620729"/>
      <w:bookmarkStart w:id="443" w:name="_Toc509218754"/>
      <w:bookmarkStart w:id="444" w:name="_Toc430530479"/>
      <w:bookmarkStart w:id="445" w:name="_Toc277082596"/>
      <w:bookmarkStart w:id="446" w:name="_Toc7711"/>
      <w:r>
        <w:rPr>
          <w:rFonts w:ascii="宋体" w:hAnsi="宋体"/>
          <w:b w:val="0"/>
          <w:snapToGrid w:val="0"/>
          <w:color w:val="auto"/>
          <w:sz w:val="24"/>
          <w:szCs w:val="24"/>
          <w:highlight w:val="none"/>
        </w:rPr>
        <w:t>8.1  重新</w:t>
      </w:r>
      <w:bookmarkEnd w:id="439"/>
      <w:bookmarkEnd w:id="440"/>
      <w:bookmarkEnd w:id="441"/>
      <w:bookmarkEnd w:id="442"/>
      <w:bookmarkEnd w:id="443"/>
      <w:bookmarkEnd w:id="444"/>
      <w:bookmarkEnd w:id="445"/>
      <w:r>
        <w:rPr>
          <w:rFonts w:hint="eastAsia" w:ascii="宋体" w:hAnsi="宋体"/>
          <w:b w:val="0"/>
          <w:snapToGrid w:val="0"/>
          <w:color w:val="auto"/>
          <w:sz w:val="24"/>
          <w:szCs w:val="24"/>
          <w:highlight w:val="none"/>
          <w:lang w:eastAsia="zh-CN"/>
        </w:rPr>
        <w:t>招标</w:t>
      </w:r>
      <w:r>
        <w:rPr>
          <w:rFonts w:hint="eastAsia" w:ascii="宋体" w:hAnsi="宋体"/>
          <w:b w:val="0"/>
          <w:snapToGrid w:val="0"/>
          <w:color w:val="auto"/>
          <w:sz w:val="24"/>
          <w:szCs w:val="24"/>
          <w:highlight w:val="none"/>
        </w:rPr>
        <w:t>的情形</w:t>
      </w:r>
      <w:bookmarkEnd w:id="446"/>
    </w:p>
    <w:p w14:paraId="4738755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w:t>
      </w:r>
    </w:p>
    <w:p w14:paraId="2E7F97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6F64855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38E95B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招标文件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077A3A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62B555C5">
      <w:pPr>
        <w:pStyle w:val="6"/>
        <w:snapToGrid w:val="0"/>
        <w:spacing w:before="0" w:after="0" w:line="360" w:lineRule="auto"/>
        <w:rPr>
          <w:rFonts w:hint="eastAsia" w:ascii="宋体" w:hAnsi="宋体" w:eastAsia="宋体"/>
          <w:b w:val="0"/>
          <w:snapToGrid w:val="0"/>
          <w:color w:val="auto"/>
          <w:sz w:val="24"/>
          <w:szCs w:val="24"/>
          <w:highlight w:val="none"/>
          <w:lang w:eastAsia="zh-CN"/>
        </w:rPr>
      </w:pPr>
      <w:bookmarkStart w:id="447" w:name="_Toc287607791"/>
      <w:bookmarkStart w:id="448" w:name="_Toc430530480"/>
      <w:bookmarkStart w:id="449" w:name="_Toc200513171"/>
      <w:bookmarkStart w:id="450" w:name="_Toc287620730"/>
      <w:bookmarkStart w:id="451" w:name="_Toc12011"/>
      <w:bookmarkStart w:id="452" w:name="_Toc509218755"/>
      <w:bookmarkStart w:id="453" w:name="_Toc277082597"/>
      <w:bookmarkStart w:id="454"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和不再</w:t>
      </w:r>
      <w:bookmarkEnd w:id="447"/>
      <w:bookmarkEnd w:id="448"/>
      <w:bookmarkEnd w:id="449"/>
      <w:bookmarkEnd w:id="450"/>
      <w:bookmarkEnd w:id="451"/>
      <w:bookmarkEnd w:id="452"/>
      <w:bookmarkEnd w:id="453"/>
      <w:bookmarkEnd w:id="454"/>
      <w:r>
        <w:rPr>
          <w:rFonts w:hint="eastAsia" w:ascii="宋体" w:hAnsi="宋体"/>
          <w:b w:val="0"/>
          <w:snapToGrid w:val="0"/>
          <w:color w:val="auto"/>
          <w:sz w:val="24"/>
          <w:szCs w:val="24"/>
          <w:highlight w:val="none"/>
          <w:lang w:eastAsia="zh-CN"/>
        </w:rPr>
        <w:t>招标</w:t>
      </w:r>
    </w:p>
    <w:p w14:paraId="78A300E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的投标人仍然少于三个的，按照招标投标法律法规规定的程序开标和评标。重新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经评审有有效投标人的，应当依法确定中标候选人；无有效投标人的，可以不再进行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p w14:paraId="3484035B">
      <w:pPr>
        <w:pStyle w:val="5"/>
        <w:spacing w:before="0" w:after="0" w:line="360" w:lineRule="auto"/>
        <w:rPr>
          <w:rFonts w:ascii="宋体" w:hAnsi="宋体"/>
          <w:b w:val="0"/>
          <w:snapToGrid w:val="0"/>
          <w:color w:val="auto"/>
          <w:highlight w:val="none"/>
        </w:rPr>
      </w:pPr>
      <w:bookmarkStart w:id="455" w:name="_Toc430530481"/>
      <w:bookmarkStart w:id="456" w:name="_Toc224103363"/>
      <w:bookmarkStart w:id="457" w:name="_Toc11649"/>
      <w:bookmarkStart w:id="458" w:name="_Toc287620731"/>
      <w:bookmarkStart w:id="459" w:name="_Toc277082598"/>
      <w:bookmarkStart w:id="460" w:name="_Toc509218756"/>
      <w:bookmarkStart w:id="461" w:name="_Toc287607792"/>
      <w:bookmarkStart w:id="462" w:name="_Toc200513172"/>
      <w:r>
        <w:rPr>
          <w:rFonts w:ascii="宋体" w:hAnsi="宋体"/>
          <w:b w:val="0"/>
          <w:snapToGrid w:val="0"/>
          <w:color w:val="auto"/>
          <w:highlight w:val="none"/>
        </w:rPr>
        <w:t>9.  纪律和监督</w:t>
      </w:r>
      <w:bookmarkEnd w:id="455"/>
      <w:bookmarkEnd w:id="456"/>
      <w:bookmarkEnd w:id="457"/>
      <w:bookmarkEnd w:id="458"/>
      <w:bookmarkEnd w:id="459"/>
      <w:bookmarkEnd w:id="460"/>
      <w:bookmarkEnd w:id="461"/>
      <w:bookmarkEnd w:id="462"/>
    </w:p>
    <w:p w14:paraId="34C74189">
      <w:pPr>
        <w:pStyle w:val="6"/>
        <w:snapToGrid w:val="0"/>
        <w:spacing w:before="0" w:after="0" w:line="360" w:lineRule="auto"/>
        <w:rPr>
          <w:rFonts w:ascii="宋体" w:hAnsi="宋体"/>
          <w:b w:val="0"/>
          <w:snapToGrid w:val="0"/>
          <w:color w:val="auto"/>
          <w:sz w:val="24"/>
          <w:szCs w:val="24"/>
          <w:highlight w:val="none"/>
        </w:rPr>
      </w:pPr>
      <w:bookmarkStart w:id="463" w:name="_Toc277082599"/>
      <w:bookmarkStart w:id="464" w:name="_Toc27838"/>
      <w:bookmarkStart w:id="465" w:name="_Toc287620732"/>
      <w:bookmarkStart w:id="466" w:name="_Toc287607793"/>
      <w:bookmarkStart w:id="467" w:name="_Toc509218757"/>
      <w:bookmarkStart w:id="468" w:name="_Toc200513173"/>
      <w:bookmarkStart w:id="469" w:name="_Toc224103364"/>
      <w:bookmarkStart w:id="470" w:name="_Toc43053048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招标人</w:t>
      </w:r>
      <w:r>
        <w:rPr>
          <w:rFonts w:ascii="宋体" w:hAnsi="宋体"/>
          <w:b w:val="0"/>
          <w:snapToGrid w:val="0"/>
          <w:color w:val="auto"/>
          <w:sz w:val="24"/>
          <w:szCs w:val="24"/>
          <w:highlight w:val="none"/>
        </w:rPr>
        <w:t>的纪律要求</w:t>
      </w:r>
      <w:bookmarkEnd w:id="463"/>
      <w:bookmarkEnd w:id="464"/>
      <w:bookmarkEnd w:id="465"/>
      <w:bookmarkEnd w:id="466"/>
      <w:bookmarkEnd w:id="467"/>
      <w:bookmarkEnd w:id="468"/>
      <w:bookmarkEnd w:id="469"/>
      <w:bookmarkEnd w:id="470"/>
    </w:p>
    <w:p w14:paraId="2FB0D07E">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不得泄露</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投标活动中应当保密的情况和资料，不得与投标人串通损害国家利益、社会公共利益或者他人合法权益，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招标人</w:t>
      </w:r>
      <w:r>
        <w:rPr>
          <w:rFonts w:ascii="宋体" w:hAnsi="宋体"/>
          <w:color w:val="auto"/>
          <w:highlight w:val="none"/>
        </w:rPr>
        <w:t>与投标人串通投标。</w:t>
      </w:r>
    </w:p>
    <w:p w14:paraId="4CDEC5C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招标人</w:t>
      </w:r>
      <w:r>
        <w:rPr>
          <w:rFonts w:ascii="宋体" w:hAnsi="宋体"/>
          <w:color w:val="auto"/>
          <w:highlight w:val="none"/>
        </w:rPr>
        <w:t>与投标人串通投标：</w:t>
      </w:r>
    </w:p>
    <w:p w14:paraId="1AB9691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招标人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42BA8F3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招标人</w:t>
      </w:r>
      <w:r>
        <w:rPr>
          <w:rFonts w:ascii="宋体" w:hAnsi="宋体"/>
          <w:color w:val="auto"/>
          <w:highlight w:val="none"/>
        </w:rPr>
        <w:t>直接或者间接向投标人泄露标底、评标委员会成员等信息；</w:t>
      </w:r>
    </w:p>
    <w:p w14:paraId="7B7F161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招标人</w:t>
      </w:r>
      <w:r>
        <w:rPr>
          <w:rFonts w:ascii="宋体" w:hAnsi="宋体"/>
          <w:color w:val="auto"/>
          <w:highlight w:val="none"/>
        </w:rPr>
        <w:t>明示或者暗示投标人压低或者抬高投标报价；</w:t>
      </w:r>
    </w:p>
    <w:p w14:paraId="6D4E1F0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招标人</w:t>
      </w:r>
      <w:r>
        <w:rPr>
          <w:rFonts w:ascii="宋体" w:hAnsi="宋体"/>
          <w:color w:val="auto"/>
          <w:highlight w:val="none"/>
        </w:rPr>
        <w:t>授意投标人撤换、修改投标文件；</w:t>
      </w:r>
    </w:p>
    <w:p w14:paraId="75BA1B7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招标人</w:t>
      </w:r>
      <w:r>
        <w:rPr>
          <w:rFonts w:ascii="宋体" w:hAnsi="宋体"/>
          <w:color w:val="auto"/>
          <w:highlight w:val="none"/>
        </w:rPr>
        <w:t>明示或者暗示投标人为特定投标人中标提供方便；</w:t>
      </w:r>
    </w:p>
    <w:p w14:paraId="06A2FC4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招标人</w:t>
      </w:r>
      <w:r>
        <w:rPr>
          <w:rFonts w:ascii="宋体" w:hAnsi="宋体"/>
          <w:color w:val="auto"/>
          <w:highlight w:val="none"/>
        </w:rPr>
        <w:t>与投标人为谋求特定投标人中标而采取的其他串通行为。</w:t>
      </w:r>
    </w:p>
    <w:p w14:paraId="2953B03D">
      <w:pPr>
        <w:pStyle w:val="6"/>
        <w:snapToGrid w:val="0"/>
        <w:spacing w:before="0" w:after="0" w:line="360" w:lineRule="auto"/>
        <w:ind w:firstLine="480" w:firstLineChars="200"/>
        <w:rPr>
          <w:rFonts w:ascii="宋体" w:hAnsi="宋体"/>
          <w:b w:val="0"/>
          <w:snapToGrid w:val="0"/>
          <w:color w:val="auto"/>
          <w:sz w:val="24"/>
          <w:szCs w:val="24"/>
          <w:highlight w:val="none"/>
        </w:rPr>
      </w:pPr>
      <w:bookmarkStart w:id="471" w:name="_Toc277082600"/>
      <w:bookmarkStart w:id="472" w:name="_Toc287607794"/>
      <w:bookmarkStart w:id="473" w:name="_Toc224103365"/>
      <w:bookmarkStart w:id="474" w:name="_Toc287620733"/>
      <w:bookmarkStart w:id="475" w:name="_Toc21560"/>
      <w:bookmarkStart w:id="476" w:name="_Toc200513174"/>
      <w:bookmarkStart w:id="477" w:name="_Toc430530483"/>
      <w:bookmarkStart w:id="478" w:name="_Toc509218758"/>
      <w:r>
        <w:rPr>
          <w:rFonts w:ascii="宋体" w:hAnsi="宋体"/>
          <w:b w:val="0"/>
          <w:snapToGrid w:val="0"/>
          <w:color w:val="auto"/>
          <w:sz w:val="24"/>
          <w:szCs w:val="24"/>
          <w:highlight w:val="none"/>
        </w:rPr>
        <w:t>9.2  对投标人的纪律要求</w:t>
      </w:r>
      <w:bookmarkEnd w:id="471"/>
      <w:bookmarkEnd w:id="472"/>
      <w:bookmarkEnd w:id="473"/>
      <w:bookmarkEnd w:id="474"/>
      <w:bookmarkEnd w:id="475"/>
      <w:bookmarkEnd w:id="476"/>
      <w:bookmarkEnd w:id="477"/>
      <w:bookmarkEnd w:id="478"/>
    </w:p>
    <w:p w14:paraId="0B915D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p>
    <w:p w14:paraId="7144D4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6CD46F1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0C8A503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4A5B43C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5D0CAF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09D8DC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5F57425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1596D4C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7595E93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635ABD5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1340911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3EDDFBB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502FFA7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276F4D7B">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4D1BEF3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023FF9E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234159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5701173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234EFD8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0BE7CB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8D595A1">
      <w:pPr>
        <w:pStyle w:val="6"/>
        <w:snapToGrid w:val="0"/>
        <w:spacing w:before="0" w:after="0" w:line="360" w:lineRule="auto"/>
        <w:rPr>
          <w:rFonts w:ascii="宋体" w:hAnsi="宋体"/>
          <w:b w:val="0"/>
          <w:snapToGrid w:val="0"/>
          <w:color w:val="auto"/>
          <w:sz w:val="24"/>
          <w:szCs w:val="24"/>
          <w:highlight w:val="none"/>
        </w:rPr>
      </w:pPr>
      <w:bookmarkStart w:id="479" w:name="_Toc277082601"/>
      <w:bookmarkStart w:id="480" w:name="_Toc287620734"/>
      <w:bookmarkStart w:id="481" w:name="_Toc27561"/>
      <w:bookmarkStart w:id="482" w:name="_Toc200513175"/>
      <w:bookmarkStart w:id="483" w:name="_Toc224103366"/>
      <w:bookmarkStart w:id="484" w:name="_Toc430530484"/>
      <w:bookmarkStart w:id="485" w:name="_Toc509218759"/>
      <w:bookmarkStart w:id="486" w:name="_Toc287607795"/>
      <w:r>
        <w:rPr>
          <w:rFonts w:ascii="宋体" w:hAnsi="宋体"/>
          <w:b w:val="0"/>
          <w:snapToGrid w:val="0"/>
          <w:color w:val="auto"/>
          <w:sz w:val="24"/>
          <w:szCs w:val="24"/>
          <w:highlight w:val="none"/>
        </w:rPr>
        <w:t>9.3  对评标委员会成员的纪律要求</w:t>
      </w:r>
      <w:bookmarkEnd w:id="479"/>
      <w:bookmarkEnd w:id="480"/>
      <w:bookmarkEnd w:id="481"/>
      <w:bookmarkEnd w:id="482"/>
      <w:bookmarkEnd w:id="483"/>
      <w:bookmarkEnd w:id="484"/>
      <w:bookmarkEnd w:id="485"/>
      <w:bookmarkEnd w:id="486"/>
    </w:p>
    <w:p w14:paraId="540377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招标文件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14:paraId="23BB5F32">
      <w:pPr>
        <w:pStyle w:val="6"/>
        <w:snapToGrid w:val="0"/>
        <w:spacing w:before="0" w:after="0" w:line="360" w:lineRule="auto"/>
        <w:rPr>
          <w:rFonts w:ascii="宋体" w:hAnsi="宋体"/>
          <w:b w:val="0"/>
          <w:snapToGrid w:val="0"/>
          <w:color w:val="auto"/>
          <w:sz w:val="24"/>
          <w:szCs w:val="24"/>
          <w:highlight w:val="none"/>
        </w:rPr>
      </w:pPr>
      <w:bookmarkStart w:id="487" w:name="_Toc509218760"/>
      <w:bookmarkStart w:id="488" w:name="_Toc287620735"/>
      <w:bookmarkStart w:id="489" w:name="_Toc200513176"/>
      <w:bookmarkStart w:id="490" w:name="_Toc224103367"/>
      <w:bookmarkStart w:id="491" w:name="_Toc430530485"/>
      <w:bookmarkStart w:id="492" w:name="_Toc17259"/>
      <w:bookmarkStart w:id="493" w:name="_Toc287607796"/>
      <w:bookmarkStart w:id="494" w:name="_Toc277082602"/>
      <w:r>
        <w:rPr>
          <w:rFonts w:ascii="宋体" w:hAnsi="宋体"/>
          <w:b w:val="0"/>
          <w:snapToGrid w:val="0"/>
          <w:color w:val="auto"/>
          <w:sz w:val="24"/>
          <w:szCs w:val="24"/>
          <w:highlight w:val="none"/>
        </w:rPr>
        <w:t>9.4  对与评标活动有关的工作人员的纪律要求</w:t>
      </w:r>
      <w:bookmarkEnd w:id="487"/>
      <w:bookmarkEnd w:id="488"/>
      <w:bookmarkEnd w:id="489"/>
      <w:bookmarkEnd w:id="490"/>
      <w:bookmarkEnd w:id="491"/>
      <w:bookmarkEnd w:id="492"/>
      <w:bookmarkEnd w:id="493"/>
      <w:bookmarkEnd w:id="494"/>
    </w:p>
    <w:p w14:paraId="798E1FB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14:paraId="3924C8CA">
      <w:pPr>
        <w:pStyle w:val="6"/>
        <w:snapToGrid w:val="0"/>
        <w:spacing w:before="0" w:after="0" w:line="360" w:lineRule="auto"/>
        <w:rPr>
          <w:rFonts w:ascii="宋体" w:hAnsi="宋体"/>
          <w:b w:val="0"/>
          <w:snapToGrid w:val="0"/>
          <w:color w:val="auto"/>
          <w:sz w:val="24"/>
          <w:szCs w:val="24"/>
          <w:highlight w:val="none"/>
        </w:rPr>
      </w:pPr>
      <w:bookmarkStart w:id="495" w:name="_Toc277082603"/>
      <w:bookmarkStart w:id="496" w:name="_Toc287620736"/>
      <w:bookmarkStart w:id="497" w:name="_Toc224103368"/>
      <w:bookmarkStart w:id="498" w:name="_Toc2773"/>
      <w:bookmarkStart w:id="499" w:name="_Toc509218761"/>
      <w:bookmarkStart w:id="500" w:name="_Toc287607797"/>
      <w:bookmarkStart w:id="501" w:name="_Toc200513177"/>
      <w:bookmarkStart w:id="502" w:name="_Toc430530486"/>
      <w:r>
        <w:rPr>
          <w:rFonts w:ascii="宋体" w:hAnsi="宋体"/>
          <w:b w:val="0"/>
          <w:snapToGrid w:val="0"/>
          <w:color w:val="auto"/>
          <w:sz w:val="24"/>
          <w:szCs w:val="24"/>
          <w:highlight w:val="none"/>
        </w:rPr>
        <w:t>9.5  投诉</w:t>
      </w:r>
      <w:bookmarkEnd w:id="495"/>
      <w:bookmarkEnd w:id="496"/>
      <w:bookmarkEnd w:id="497"/>
      <w:bookmarkEnd w:id="498"/>
      <w:bookmarkEnd w:id="499"/>
      <w:bookmarkEnd w:id="500"/>
      <w:bookmarkEnd w:id="501"/>
      <w:bookmarkEnd w:id="502"/>
    </w:p>
    <w:p w14:paraId="37FD9E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投标活动不符合法律、行政法规规定的，可以自知道或者应当知道之日起 10 日内向有关行政监督部门投诉。投诉应当有明确的请求和必要的证明材料。</w:t>
      </w:r>
    </w:p>
    <w:p w14:paraId="2E6E08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.5.2  投标人或者其他利害关系人对</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、开标和评标结果提出投诉的，应当按照投标人须知第 2.4 款、第 5.3 款和第 7.2 款的规定先向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提出异议。异议答复期间不计算在第 8.5.1 项规定的期限内。</w:t>
      </w:r>
    </w:p>
    <w:p w14:paraId="79CD098E">
      <w:pPr>
        <w:pStyle w:val="5"/>
        <w:spacing w:before="0" w:after="0" w:line="360" w:lineRule="auto"/>
        <w:rPr>
          <w:rFonts w:ascii="宋体" w:hAnsi="宋体"/>
          <w:b w:val="0"/>
          <w:snapToGrid w:val="0"/>
          <w:color w:val="auto"/>
          <w:highlight w:val="none"/>
        </w:rPr>
      </w:pPr>
      <w:bookmarkStart w:id="503" w:name="_Toc287620737"/>
      <w:bookmarkStart w:id="504" w:name="_Toc200513178"/>
      <w:bookmarkStart w:id="505" w:name="_Toc287607798"/>
      <w:bookmarkStart w:id="506" w:name="_Toc430530487"/>
      <w:bookmarkStart w:id="507" w:name="_Toc277082604"/>
      <w:bookmarkStart w:id="508" w:name="_Toc3513"/>
      <w:bookmarkStart w:id="509" w:name="_Toc224103369"/>
      <w:bookmarkStart w:id="510" w:name="_Toc509218762"/>
      <w:r>
        <w:rPr>
          <w:rFonts w:ascii="宋体" w:hAnsi="宋体"/>
          <w:b w:val="0"/>
          <w:snapToGrid w:val="0"/>
          <w:color w:val="auto"/>
          <w:highlight w:val="none"/>
        </w:rPr>
        <w:t>10. 需要补充的其他内容</w:t>
      </w:r>
      <w:bookmarkEnd w:id="503"/>
      <w:bookmarkEnd w:id="504"/>
      <w:bookmarkEnd w:id="505"/>
      <w:bookmarkEnd w:id="506"/>
      <w:bookmarkEnd w:id="507"/>
      <w:bookmarkEnd w:id="508"/>
      <w:bookmarkEnd w:id="509"/>
      <w:bookmarkEnd w:id="510"/>
    </w:p>
    <w:p w14:paraId="5EFE99CD">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5" w:h="16838"/>
          <w:pgMar w:top="1304" w:right="1134" w:bottom="1304" w:left="1304" w:header="851" w:footer="992" w:gutter="0"/>
          <w:cols w:space="0" w:num="1"/>
          <w:rtlGutter w:val="0"/>
          <w:docGrid w:linePitch="312" w:charSpace="0"/>
        </w:sectPr>
      </w:pPr>
      <w:r>
        <w:rPr>
          <w:rFonts w:ascii="宋体" w:hAnsi="宋体"/>
          <w:snapToGrid w:val="0"/>
          <w:color w:val="auto"/>
          <w:kern w:val="0"/>
          <w:szCs w:val="21"/>
          <w:highlight w:val="none"/>
        </w:rPr>
        <w:t>需要补充的其他内容：见投标人须知前附表。</w:t>
      </w:r>
    </w:p>
    <w:p w14:paraId="44A754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0EDC08E4">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341761BE">
      <w:pPr>
        <w:autoSpaceDE w:val="0"/>
        <w:autoSpaceDN w:val="0"/>
        <w:adjustRightInd w:val="0"/>
        <w:snapToGrid w:val="0"/>
        <w:spacing w:line="360" w:lineRule="auto"/>
        <w:jc w:val="left"/>
        <w:rPr>
          <w:rFonts w:hint="default" w:ascii="宋体" w:hAnsi="宋体" w:eastAsia="宋体"/>
          <w:b/>
          <w:snapToGrid w:val="0"/>
          <w:color w:val="auto"/>
          <w:kern w:val="0"/>
          <w:highlight w:val="none"/>
          <w:lang w:val="en-US" w:eastAsia="zh-CN"/>
        </w:rPr>
      </w:pPr>
      <w:r>
        <w:rPr>
          <w:rFonts w:hint="eastAsia" w:ascii="宋体" w:hAnsi="宋体"/>
          <w:b/>
          <w:snapToGrid w:val="0"/>
          <w:color w:val="auto"/>
          <w:kern w:val="0"/>
          <w:highlight w:val="none"/>
          <w:lang w:val="en-US" w:eastAsia="zh-CN"/>
        </w:rPr>
        <w:t>以开标现场出具的为准。</w:t>
      </w:r>
    </w:p>
    <w:p w14:paraId="496AC2BA">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217E643B">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：问题澄清通知</w:t>
      </w:r>
    </w:p>
    <w:p w14:paraId="388FA882">
      <w:pPr>
        <w:autoSpaceDE w:val="0"/>
        <w:autoSpaceDN w:val="0"/>
        <w:adjustRightInd w:val="0"/>
        <w:snapToGrid w:val="0"/>
        <w:spacing w:line="360" w:lineRule="auto"/>
        <w:jc w:val="left"/>
        <w:rPr>
          <w:rFonts w:ascii="宋体" w:hAnsi="宋体"/>
          <w:b/>
          <w:snapToGrid w:val="0"/>
          <w:color w:val="auto"/>
          <w:kern w:val="0"/>
          <w:sz w:val="24"/>
          <w:highlight w:val="none"/>
        </w:rPr>
      </w:pPr>
    </w:p>
    <w:p w14:paraId="69ECB757">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7AAA8AD5">
      <w:pPr>
        <w:autoSpaceDE w:val="0"/>
        <w:autoSpaceDN w:val="0"/>
        <w:adjustRightInd w:val="0"/>
        <w:snapToGrid w:val="0"/>
        <w:spacing w:line="360" w:lineRule="auto"/>
        <w:jc w:val="left"/>
        <w:rPr>
          <w:rFonts w:ascii="宋体" w:hAnsi="宋体"/>
          <w:b/>
          <w:snapToGrid w:val="0"/>
          <w:color w:val="auto"/>
          <w:kern w:val="0"/>
          <w:sz w:val="24"/>
          <w:highlight w:val="none"/>
        </w:rPr>
      </w:pPr>
    </w:p>
    <w:p w14:paraId="4421E2A4">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6B50758B">
      <w:pPr>
        <w:autoSpaceDE w:val="0"/>
        <w:autoSpaceDN w:val="0"/>
        <w:adjustRightInd w:val="0"/>
        <w:snapToGrid w:val="0"/>
        <w:spacing w:line="360" w:lineRule="auto"/>
        <w:jc w:val="left"/>
        <w:rPr>
          <w:rFonts w:ascii="宋体" w:hAnsi="宋体"/>
          <w:b/>
          <w:snapToGrid w:val="0"/>
          <w:color w:val="auto"/>
          <w:kern w:val="0"/>
          <w:sz w:val="24"/>
          <w:highlight w:val="none"/>
        </w:rPr>
      </w:pPr>
    </w:p>
    <w:p w14:paraId="7ED7863E">
      <w:pPr>
        <w:autoSpaceDE w:val="0"/>
        <w:autoSpaceDN w:val="0"/>
        <w:adjustRightInd w:val="0"/>
        <w:snapToGrid w:val="0"/>
        <w:spacing w:line="360" w:lineRule="auto"/>
        <w:rPr>
          <w:rFonts w:ascii="宋体" w:hAnsi="宋体"/>
          <w:snapToGrid w:val="0"/>
          <w:color w:val="auto"/>
          <w:kern w:val="0"/>
          <w:sz w:val="28"/>
          <w:szCs w:val="28"/>
          <w:highlight w:val="none"/>
        </w:rPr>
      </w:pPr>
    </w:p>
    <w:p w14:paraId="4CC33545">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720CD867">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3A379CD1">
      <w:pPr>
        <w:autoSpaceDE w:val="0"/>
        <w:autoSpaceDN w:val="0"/>
        <w:adjustRightInd w:val="0"/>
        <w:snapToGrid w:val="0"/>
        <w:spacing w:line="360" w:lineRule="auto"/>
        <w:jc w:val="left"/>
        <w:rPr>
          <w:rFonts w:ascii="宋体" w:hAnsi="宋体"/>
          <w:snapToGrid w:val="0"/>
          <w:color w:val="auto"/>
          <w:kern w:val="0"/>
          <w:sz w:val="24"/>
          <w:highlight w:val="none"/>
        </w:rPr>
      </w:pPr>
    </w:p>
    <w:p w14:paraId="10534998">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5D56A8B1">
      <w:pPr>
        <w:autoSpaceDE w:val="0"/>
        <w:autoSpaceDN w:val="0"/>
        <w:adjustRightInd w:val="0"/>
        <w:snapToGrid w:val="0"/>
        <w:spacing w:line="360" w:lineRule="auto"/>
        <w:jc w:val="left"/>
        <w:rPr>
          <w:rFonts w:ascii="宋体" w:hAnsi="宋体"/>
          <w:snapToGrid w:val="0"/>
          <w:color w:val="auto"/>
          <w:kern w:val="0"/>
          <w:szCs w:val="21"/>
          <w:highlight w:val="none"/>
        </w:rPr>
      </w:pPr>
    </w:p>
    <w:p w14:paraId="5FBB42D4">
      <w:pPr>
        <w:autoSpaceDE w:val="0"/>
        <w:autoSpaceDN w:val="0"/>
        <w:adjustRightInd w:val="0"/>
        <w:snapToGrid w:val="0"/>
        <w:spacing w:line="360" w:lineRule="auto"/>
        <w:jc w:val="left"/>
        <w:rPr>
          <w:rFonts w:ascii="宋体" w:hAnsi="宋体"/>
          <w:snapToGrid w:val="0"/>
          <w:color w:val="auto"/>
          <w:kern w:val="0"/>
          <w:szCs w:val="21"/>
          <w:highlight w:val="none"/>
        </w:rPr>
      </w:pPr>
    </w:p>
    <w:p w14:paraId="52ED758B">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486BC002">
      <w:pPr>
        <w:autoSpaceDE w:val="0"/>
        <w:autoSpaceDN w:val="0"/>
        <w:adjustRightInd w:val="0"/>
        <w:snapToGrid w:val="0"/>
        <w:spacing w:line="360" w:lineRule="auto"/>
        <w:jc w:val="left"/>
        <w:rPr>
          <w:rFonts w:ascii="宋体" w:hAnsi="宋体"/>
          <w:snapToGrid w:val="0"/>
          <w:color w:val="auto"/>
          <w:kern w:val="0"/>
          <w:szCs w:val="21"/>
          <w:highlight w:val="none"/>
        </w:rPr>
      </w:pPr>
    </w:p>
    <w:p w14:paraId="4F625D8B">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3D91F7DC">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2002EFC">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28AB7A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14:paraId="31A82FE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6CD9463">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72A65A01">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514FF1D3">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62203C5">
      <w:pPr>
        <w:autoSpaceDE w:val="0"/>
        <w:autoSpaceDN w:val="0"/>
        <w:adjustRightInd w:val="0"/>
        <w:snapToGrid w:val="0"/>
        <w:spacing w:line="360" w:lineRule="auto"/>
        <w:jc w:val="left"/>
        <w:rPr>
          <w:rFonts w:ascii="宋体" w:hAnsi="宋体"/>
          <w:b/>
          <w:snapToGrid w:val="0"/>
          <w:color w:val="auto"/>
          <w:kern w:val="0"/>
          <w:highlight w:val="none"/>
        </w:rPr>
      </w:pPr>
    </w:p>
    <w:p w14:paraId="42EA5990">
      <w:pPr>
        <w:autoSpaceDE w:val="0"/>
        <w:autoSpaceDN w:val="0"/>
        <w:adjustRightInd w:val="0"/>
        <w:snapToGrid w:val="0"/>
        <w:spacing w:line="360" w:lineRule="auto"/>
        <w:jc w:val="left"/>
        <w:rPr>
          <w:rFonts w:ascii="宋体" w:hAnsi="宋体"/>
          <w:b/>
          <w:snapToGrid w:val="0"/>
          <w:color w:val="auto"/>
          <w:kern w:val="0"/>
          <w:highlight w:val="none"/>
        </w:rPr>
      </w:pPr>
    </w:p>
    <w:p w14:paraId="5C2A083D">
      <w:pPr>
        <w:autoSpaceDE w:val="0"/>
        <w:autoSpaceDN w:val="0"/>
        <w:adjustRightInd w:val="0"/>
        <w:snapToGrid w:val="0"/>
        <w:spacing w:line="360" w:lineRule="auto"/>
        <w:jc w:val="left"/>
        <w:rPr>
          <w:rFonts w:ascii="宋体" w:hAnsi="宋体"/>
          <w:b/>
          <w:snapToGrid w:val="0"/>
          <w:color w:val="auto"/>
          <w:kern w:val="0"/>
          <w:highlight w:val="none"/>
        </w:rPr>
      </w:pPr>
    </w:p>
    <w:p w14:paraId="468BEB52">
      <w:pPr>
        <w:autoSpaceDE w:val="0"/>
        <w:autoSpaceDN w:val="0"/>
        <w:adjustRightInd w:val="0"/>
        <w:snapToGrid w:val="0"/>
        <w:spacing w:line="360" w:lineRule="auto"/>
        <w:jc w:val="left"/>
        <w:rPr>
          <w:rFonts w:ascii="宋体" w:hAnsi="宋体"/>
          <w:b/>
          <w:snapToGrid w:val="0"/>
          <w:color w:val="auto"/>
          <w:kern w:val="0"/>
          <w:highlight w:val="none"/>
        </w:rPr>
      </w:pPr>
    </w:p>
    <w:p w14:paraId="687DC2C8">
      <w:pPr>
        <w:autoSpaceDE w:val="0"/>
        <w:autoSpaceDN w:val="0"/>
        <w:adjustRightInd w:val="0"/>
        <w:snapToGrid w:val="0"/>
        <w:spacing w:line="360" w:lineRule="auto"/>
        <w:jc w:val="left"/>
        <w:rPr>
          <w:rFonts w:ascii="宋体" w:hAnsi="宋体"/>
          <w:b/>
          <w:snapToGrid w:val="0"/>
          <w:color w:val="auto"/>
          <w:kern w:val="0"/>
          <w:highlight w:val="none"/>
        </w:rPr>
      </w:pPr>
    </w:p>
    <w:p w14:paraId="56FA0F0B">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：问题的澄清</w:t>
      </w:r>
    </w:p>
    <w:p w14:paraId="2EA0F293">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3129C141">
      <w:pPr>
        <w:autoSpaceDE w:val="0"/>
        <w:autoSpaceDN w:val="0"/>
        <w:adjustRightInd w:val="0"/>
        <w:snapToGrid w:val="0"/>
        <w:spacing w:line="360" w:lineRule="auto"/>
        <w:jc w:val="center"/>
        <w:outlineLvl w:val="0"/>
        <w:rPr>
          <w:rFonts w:ascii="宋体" w:hAnsi="宋体"/>
          <w:b/>
          <w:snapToGrid w:val="0"/>
          <w:color w:val="auto"/>
          <w:kern w:val="0"/>
          <w:sz w:val="32"/>
          <w:szCs w:val="32"/>
          <w:highlight w:val="none"/>
        </w:rPr>
      </w:pPr>
      <w:bookmarkStart w:id="511" w:name="_Toc682"/>
      <w:r>
        <w:rPr>
          <w:rFonts w:ascii="宋体" w:hAnsi="宋体"/>
          <w:b/>
          <w:snapToGrid w:val="0"/>
          <w:color w:val="auto"/>
          <w:w w:val="99"/>
          <w:kern w:val="0"/>
          <w:sz w:val="32"/>
          <w:szCs w:val="32"/>
          <w:highlight w:val="none"/>
        </w:rPr>
        <w:t>问题的澄清</w:t>
      </w:r>
      <w:bookmarkEnd w:id="511"/>
    </w:p>
    <w:p w14:paraId="0B5E361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5FBCB27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899DEC9">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2154AAEB">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16DA3EE">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评标委员会：</w:t>
      </w:r>
    </w:p>
    <w:p w14:paraId="7966B30A">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38BC14E3">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B2E0FE2">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5DEDCDA3">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1DDFD395">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E5524F8">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FDE67C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9C35656">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0555795F">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4C4CB3F">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5F5EA1A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6563AD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AC4B06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766E334">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7DE7DFC5">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27E11B8">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CCBD693">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14:paraId="411B838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C6BB41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13F9371">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55BACDBD">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0892068">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1CFD74B2">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E9D1F21">
      <w:pPr>
        <w:autoSpaceDE w:val="0"/>
        <w:autoSpaceDN w:val="0"/>
        <w:adjustRightInd w:val="0"/>
        <w:snapToGrid w:val="0"/>
        <w:spacing w:line="360" w:lineRule="auto"/>
        <w:jc w:val="left"/>
        <w:rPr>
          <w:rFonts w:ascii="宋体" w:hAnsi="宋体"/>
          <w:b/>
          <w:snapToGrid w:val="0"/>
          <w:color w:val="auto"/>
          <w:kern w:val="0"/>
          <w:sz w:val="24"/>
          <w:highlight w:val="none"/>
        </w:rPr>
      </w:pPr>
    </w:p>
    <w:p w14:paraId="31B2F0D7">
      <w:pPr>
        <w:pStyle w:val="15"/>
        <w:rPr>
          <w:color w:val="auto"/>
          <w:highlight w:val="none"/>
        </w:rPr>
      </w:pPr>
    </w:p>
    <w:p w14:paraId="30176DCC">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：中标通知书</w:t>
      </w:r>
    </w:p>
    <w:p w14:paraId="41434162">
      <w:pPr>
        <w:autoSpaceDE w:val="0"/>
        <w:autoSpaceDN w:val="0"/>
        <w:adjustRightInd w:val="0"/>
        <w:spacing w:line="360" w:lineRule="auto"/>
        <w:jc w:val="left"/>
        <w:rPr>
          <w:rFonts w:ascii="宋体" w:hAnsi="宋体"/>
          <w:snapToGrid w:val="0"/>
          <w:color w:val="auto"/>
          <w:kern w:val="0"/>
          <w:sz w:val="20"/>
          <w:szCs w:val="20"/>
          <w:highlight w:val="none"/>
        </w:rPr>
      </w:pPr>
    </w:p>
    <w:p w14:paraId="74AF0FA4">
      <w:pPr>
        <w:autoSpaceDE w:val="0"/>
        <w:autoSpaceDN w:val="0"/>
        <w:adjustRightInd w:val="0"/>
        <w:spacing w:line="360" w:lineRule="auto"/>
        <w:jc w:val="left"/>
        <w:rPr>
          <w:rFonts w:ascii="宋体" w:hAnsi="宋体"/>
          <w:snapToGrid w:val="0"/>
          <w:color w:val="auto"/>
          <w:kern w:val="0"/>
          <w:sz w:val="20"/>
          <w:szCs w:val="20"/>
          <w:highlight w:val="none"/>
        </w:rPr>
      </w:pPr>
    </w:p>
    <w:p w14:paraId="5DB75ECB">
      <w:pPr>
        <w:autoSpaceDE w:val="0"/>
        <w:autoSpaceDN w:val="0"/>
        <w:adjustRightInd w:val="0"/>
        <w:spacing w:line="360" w:lineRule="auto"/>
        <w:jc w:val="left"/>
        <w:rPr>
          <w:rFonts w:ascii="宋体" w:hAnsi="宋体"/>
          <w:snapToGrid w:val="0"/>
          <w:color w:val="auto"/>
          <w:kern w:val="0"/>
          <w:sz w:val="20"/>
          <w:szCs w:val="20"/>
          <w:highlight w:val="none"/>
        </w:rPr>
      </w:pPr>
    </w:p>
    <w:p w14:paraId="0E3149F2">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14:paraId="3603FF92">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064E4C99">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lang w:eastAsia="zh-CN"/>
        </w:rPr>
        <w:t>招标</w:t>
      </w:r>
      <w:r>
        <w:rPr>
          <w:rFonts w:ascii="宋体" w:hAnsi="宋体"/>
          <w:color w:val="auto"/>
          <w:kern w:val="0"/>
          <w:szCs w:val="21"/>
          <w:highlight w:val="none"/>
        </w:rPr>
        <w:t>的投标文件已被我方接受，经评标委员会评定，被确定为中标人。</w:t>
      </w:r>
    </w:p>
    <w:p w14:paraId="409BFF4F">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14:paraId="1296146A">
      <w:pPr>
        <w:spacing w:line="360" w:lineRule="auto"/>
        <w:ind w:firstLine="420" w:firstLineChars="200"/>
        <w:rPr>
          <w:color w:val="auto"/>
          <w:highlight w:val="none"/>
        </w:rPr>
      </w:pPr>
      <w:r>
        <w:rPr>
          <w:rFonts w:hint="eastAsia"/>
          <w:color w:val="auto"/>
          <w:highlight w:val="none"/>
          <w:lang w:eastAsia="zh-CN"/>
        </w:rPr>
        <w:t>供货周期</w:t>
      </w:r>
      <w:r>
        <w:rPr>
          <w:color w:val="auto"/>
          <w:highlight w:val="none"/>
        </w:rPr>
        <w:t>：</w:t>
      </w:r>
      <w:r>
        <w:rPr>
          <w:color w:val="auto"/>
          <w:highlight w:val="none"/>
          <w:u w:val="single"/>
        </w:rPr>
        <w:t xml:space="preserve">   </w:t>
      </w:r>
      <w:r>
        <w:rPr>
          <w:color w:val="auto"/>
          <w:highlight w:val="none"/>
          <w:u w:val="single"/>
        </w:rPr>
        <w:tab/>
      </w:r>
      <w:r>
        <w:rPr>
          <w:color w:val="auto"/>
          <w:highlight w:val="none"/>
        </w:rPr>
        <w:t>日历天。</w:t>
      </w:r>
    </w:p>
    <w:p w14:paraId="25DF840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与我方签订合同。</w:t>
      </w:r>
      <w:r>
        <w:rPr>
          <w:color w:val="auto"/>
          <w:szCs w:val="21"/>
          <w:highlight w:val="none"/>
        </w:rPr>
        <w:t>在此之前按</w:t>
      </w:r>
      <w:r>
        <w:rPr>
          <w:rFonts w:hint="eastAsia"/>
          <w:color w:val="auto"/>
          <w:szCs w:val="21"/>
          <w:highlight w:val="none"/>
          <w:lang w:eastAsia="zh-CN"/>
        </w:rPr>
        <w:t>招标文件</w:t>
      </w:r>
      <w:r>
        <w:rPr>
          <w:color w:val="auto"/>
          <w:szCs w:val="21"/>
          <w:highlight w:val="none"/>
        </w:rPr>
        <w:t>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第7.7款规定向我方提交履约担保。</w:t>
      </w:r>
    </w:p>
    <w:p w14:paraId="6E87B59F">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CA630CA">
      <w:pPr>
        <w:spacing w:line="480" w:lineRule="auto"/>
        <w:rPr>
          <w:rFonts w:ascii="宋体" w:hAnsi="宋体"/>
          <w:color w:val="auto"/>
          <w:kern w:val="0"/>
          <w:sz w:val="24"/>
          <w:highlight w:val="none"/>
        </w:rPr>
      </w:pPr>
    </w:p>
    <w:p w14:paraId="5AAE6D0B">
      <w:pPr>
        <w:spacing w:line="480" w:lineRule="auto"/>
        <w:rPr>
          <w:rFonts w:ascii="宋体" w:hAnsi="宋体"/>
          <w:color w:val="auto"/>
          <w:kern w:val="0"/>
          <w:sz w:val="24"/>
          <w:highlight w:val="none"/>
        </w:rPr>
      </w:pPr>
    </w:p>
    <w:p w14:paraId="0FCCB625">
      <w:pPr>
        <w:spacing w:line="480" w:lineRule="auto"/>
        <w:rPr>
          <w:rFonts w:ascii="宋体" w:hAnsi="宋体"/>
          <w:color w:val="auto"/>
          <w:kern w:val="0"/>
          <w:sz w:val="24"/>
          <w:highlight w:val="none"/>
        </w:rPr>
      </w:pPr>
    </w:p>
    <w:p w14:paraId="3DC7ECD0">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color w:val="auto"/>
          <w:kern w:val="0"/>
          <w:szCs w:val="21"/>
          <w:highlight w:val="none"/>
        </w:rPr>
        <w:t>）</w:t>
      </w:r>
    </w:p>
    <w:p w14:paraId="2D03FD1E">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CF3738F">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3A2B0B95">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256F2599">
      <w:pPr>
        <w:spacing w:line="480" w:lineRule="auto"/>
        <w:jc w:val="right"/>
        <w:rPr>
          <w:rFonts w:ascii="宋体" w:hAnsi="宋体"/>
          <w:color w:val="auto"/>
          <w:kern w:val="0"/>
          <w:szCs w:val="21"/>
          <w:highlight w:val="none"/>
        </w:rPr>
      </w:pPr>
    </w:p>
    <w:p w14:paraId="21B26BDE">
      <w:pPr>
        <w:spacing w:line="480" w:lineRule="auto"/>
        <w:jc w:val="right"/>
        <w:rPr>
          <w:rFonts w:ascii="宋体" w:hAnsi="宋体"/>
          <w:color w:val="auto"/>
          <w:kern w:val="0"/>
          <w:szCs w:val="21"/>
          <w:highlight w:val="none"/>
        </w:rPr>
      </w:pPr>
    </w:p>
    <w:p w14:paraId="36039F07">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27D6B7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12" w:name="招标文件03章02评标办法综合评估法"/>
      <w:bookmarkEnd w:id="512"/>
      <w:bookmarkStart w:id="513" w:name="招标文件03章02评标办法综合评估法00"/>
      <w:bookmarkEnd w:id="513"/>
      <w:bookmarkStart w:id="514" w:name="_Toc430530500"/>
      <w:bookmarkStart w:id="515" w:name="_Toc200513198"/>
      <w:bookmarkStart w:id="516" w:name="_Toc277082618"/>
      <w:bookmarkStart w:id="517" w:name="_Toc287607812"/>
      <w:bookmarkStart w:id="518" w:name="_Toc224103384"/>
      <w:bookmarkStart w:id="519" w:name="_Toc287620751"/>
    </w:p>
    <w:bookmarkEnd w:id="514"/>
    <w:bookmarkEnd w:id="515"/>
    <w:bookmarkEnd w:id="516"/>
    <w:bookmarkEnd w:id="517"/>
    <w:bookmarkEnd w:id="518"/>
    <w:bookmarkEnd w:id="519"/>
    <w:p w14:paraId="4540853D">
      <w:pPr>
        <w:pStyle w:val="4"/>
        <w:spacing w:line="360" w:lineRule="auto"/>
        <w:jc w:val="left"/>
        <w:rPr>
          <w:rFonts w:ascii="宋体" w:hAnsi="宋体"/>
          <w:snapToGrid w:val="0"/>
          <w:color w:val="auto"/>
          <w:kern w:val="0"/>
          <w:highlight w:val="none"/>
        </w:rPr>
      </w:pPr>
      <w:bookmarkStart w:id="520" w:name="_Toc24877"/>
      <w:bookmarkStart w:id="521" w:name="_Toc25203"/>
      <w:bookmarkStart w:id="522" w:name="_Toc26140"/>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w:t>
      </w:r>
      <w:r>
        <w:rPr>
          <w:rFonts w:hint="eastAsia" w:ascii="宋体" w:hAnsi="宋体"/>
          <w:snapToGrid w:val="0"/>
          <w:color w:val="auto"/>
          <w:kern w:val="0"/>
          <w:highlight w:val="none"/>
          <w:lang w:eastAsia="zh-CN"/>
        </w:rPr>
        <w:t>最低投标价法</w:t>
      </w:r>
      <w:r>
        <w:rPr>
          <w:rFonts w:ascii="宋体" w:hAnsi="宋体"/>
          <w:snapToGrid w:val="0"/>
          <w:color w:val="auto"/>
          <w:kern w:val="0"/>
          <w:highlight w:val="none"/>
        </w:rPr>
        <w:t>）</w:t>
      </w:r>
      <w:bookmarkEnd w:id="520"/>
    </w:p>
    <w:p w14:paraId="1B2D5847">
      <w:pPr>
        <w:keepNext/>
        <w:keepLines/>
        <w:spacing w:before="100" w:after="100" w:line="360" w:lineRule="auto"/>
        <w:outlineLvl w:val="1"/>
        <w:rPr>
          <w:rFonts w:ascii="宋体" w:hAnsi="宋体"/>
          <w:b/>
          <w:color w:val="auto"/>
          <w:sz w:val="32"/>
          <w:szCs w:val="32"/>
          <w:highlight w:val="none"/>
        </w:rPr>
      </w:pPr>
      <w:r>
        <w:rPr>
          <w:rFonts w:hint="eastAsia" w:ascii="宋体" w:hAnsi="宋体"/>
          <w:b/>
          <w:color w:val="auto"/>
          <w:sz w:val="32"/>
          <w:szCs w:val="32"/>
          <w:highlight w:val="none"/>
        </w:rPr>
        <w:t>评标办法前附表</w:t>
      </w:r>
    </w:p>
    <w:p w14:paraId="37B9B712">
      <w:pPr>
        <w:spacing w:line="400" w:lineRule="exact"/>
        <w:ind w:firstLine="427" w:firstLineChars="196"/>
        <w:rPr>
          <w:rFonts w:ascii="宋体" w:hAnsi="宋体"/>
          <w:color w:val="auto"/>
          <w:spacing w:val="4"/>
          <w:kern w:val="0"/>
          <w:szCs w:val="21"/>
          <w:highlight w:val="none"/>
        </w:rPr>
      </w:pPr>
      <w:r>
        <w:rPr>
          <w:rFonts w:ascii="宋体" w:hAnsi="宋体"/>
          <w:color w:val="auto"/>
          <w:spacing w:val="4"/>
          <w:kern w:val="0"/>
          <w:szCs w:val="21"/>
          <w:highlight w:val="none"/>
        </w:rPr>
        <w:t>评标办法前附表中的评审内容必须和</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须知前附表中的对应内容一致，若</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022C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4253638F">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noWrap w:val="0"/>
            <w:vAlign w:val="center"/>
          </w:tcPr>
          <w:p w14:paraId="5C479AD9">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052" w:type="dxa"/>
            <w:gridSpan w:val="2"/>
            <w:noWrap w:val="0"/>
            <w:vAlign w:val="center"/>
          </w:tcPr>
          <w:p w14:paraId="765E08BE">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9F3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69C3D464">
            <w:pPr>
              <w:pStyle w:val="148"/>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noWrap w:val="0"/>
            <w:vAlign w:val="center"/>
          </w:tcPr>
          <w:p w14:paraId="38FD09D0">
            <w:pPr>
              <w:pStyle w:val="148"/>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052" w:type="dxa"/>
            <w:gridSpan w:val="2"/>
            <w:noWrap w:val="0"/>
            <w:vAlign w:val="center"/>
          </w:tcPr>
          <w:p w14:paraId="35F147C7">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w:t>
            </w:r>
            <w:r>
              <w:rPr>
                <w:rFonts w:hint="eastAsia" w:ascii="宋体" w:hAnsi="宋体"/>
                <w:color w:val="auto"/>
                <w:spacing w:val="4"/>
                <w:kern w:val="0"/>
                <w:szCs w:val="21"/>
                <w:highlight w:val="none"/>
                <w:lang w:eastAsia="zh-CN"/>
              </w:rPr>
              <w:t>最低投标价法</w:t>
            </w:r>
            <w:r>
              <w:rPr>
                <w:rFonts w:hint="eastAsia" w:ascii="宋体" w:hAnsi="宋体"/>
                <w:color w:val="auto"/>
                <w:spacing w:val="4"/>
                <w:kern w:val="0"/>
                <w:szCs w:val="21"/>
                <w:highlight w:val="none"/>
              </w:rPr>
              <w:t>，评标委员会按照本章第2.1款进行报价排序，按照本章第2.2款进行符合性审查，符合性审查合格的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spacing w:val="4"/>
                <w:kern w:val="0"/>
                <w:szCs w:val="21"/>
                <w:highlight w:val="none"/>
              </w:rPr>
              <w:t>中按报价由低到高推荐</w:t>
            </w:r>
            <w:r>
              <w:rPr>
                <w:rFonts w:hint="eastAsia" w:ascii="宋体" w:hAnsi="宋体"/>
                <w:color w:val="auto"/>
                <w:spacing w:val="4"/>
                <w:kern w:val="0"/>
                <w:szCs w:val="21"/>
                <w:highlight w:val="none"/>
                <w:lang w:eastAsia="zh-CN"/>
              </w:rPr>
              <w:t>中标候选人</w:t>
            </w:r>
            <w:r>
              <w:rPr>
                <w:rFonts w:hint="eastAsia" w:ascii="宋体" w:hAnsi="宋体"/>
                <w:color w:val="auto"/>
                <w:spacing w:val="4"/>
                <w:kern w:val="0"/>
                <w:szCs w:val="21"/>
                <w:highlight w:val="none"/>
              </w:rPr>
              <w:t>，或根据</w:t>
            </w:r>
            <w:r>
              <w:rPr>
                <w:rFonts w:hint="eastAsia" w:ascii="宋体" w:hAnsi="宋体"/>
                <w:color w:val="auto"/>
                <w:spacing w:val="4"/>
                <w:kern w:val="0"/>
                <w:szCs w:val="21"/>
                <w:highlight w:val="none"/>
                <w:lang w:eastAsia="zh-CN"/>
              </w:rPr>
              <w:t>招标</w:t>
            </w:r>
            <w:r>
              <w:rPr>
                <w:rFonts w:hint="eastAsia" w:ascii="宋体" w:hAnsi="宋体"/>
                <w:color w:val="auto"/>
                <w:spacing w:val="4"/>
                <w:kern w:val="0"/>
                <w:szCs w:val="21"/>
                <w:highlight w:val="none"/>
              </w:rPr>
              <w:t>人授权直接确定</w:t>
            </w:r>
            <w:r>
              <w:rPr>
                <w:rFonts w:hint="eastAsia" w:ascii="宋体" w:hAnsi="宋体"/>
                <w:color w:val="auto"/>
                <w:spacing w:val="4"/>
                <w:kern w:val="0"/>
                <w:szCs w:val="21"/>
                <w:highlight w:val="none"/>
                <w:lang w:eastAsia="zh-CN"/>
              </w:rPr>
              <w:t>中标人</w:t>
            </w: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spacing w:val="4"/>
                <w:kern w:val="0"/>
                <w:szCs w:val="21"/>
                <w:highlight w:val="none"/>
              </w:rPr>
              <w:t>相同的</w:t>
            </w:r>
            <w:r>
              <w:rPr>
                <w:rFonts w:hint="eastAsia" w:ascii="宋体" w:hAnsi="宋体"/>
                <w:color w:val="auto"/>
                <w:spacing w:val="4"/>
                <w:kern w:val="0"/>
                <w:szCs w:val="21"/>
                <w:highlight w:val="none"/>
                <w:lang w:val="en-US" w:eastAsia="zh-CN"/>
              </w:rPr>
              <w:t>，</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06EBF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2559CD28">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noWrap w:val="0"/>
            <w:vAlign w:val="center"/>
          </w:tcPr>
          <w:p w14:paraId="57B8B336">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052" w:type="dxa"/>
            <w:gridSpan w:val="2"/>
            <w:tcBorders>
              <w:left w:val="single" w:color="auto" w:sz="4" w:space="0"/>
            </w:tcBorders>
            <w:noWrap w:val="0"/>
            <w:vAlign w:val="center"/>
          </w:tcPr>
          <w:p w14:paraId="1AC120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按照报价由低到高的顺序排序。</w:t>
            </w:r>
          </w:p>
        </w:tc>
      </w:tr>
      <w:tr w14:paraId="33BCA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6C29588B">
            <w:pPr>
              <w:spacing w:line="400" w:lineRule="exact"/>
              <w:jc w:val="center"/>
              <w:rPr>
                <w:rFonts w:hint="eastAsia"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noWrap w:val="0"/>
            <w:vAlign w:val="center"/>
          </w:tcPr>
          <w:p w14:paraId="124B427E">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052" w:type="dxa"/>
            <w:gridSpan w:val="2"/>
            <w:tcBorders>
              <w:left w:val="single" w:color="auto" w:sz="4" w:space="0"/>
            </w:tcBorders>
            <w:noWrap w:val="0"/>
            <w:vAlign w:val="center"/>
          </w:tcPr>
          <w:p w14:paraId="41D5730C">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5</w:t>
            </w:r>
            <w:r>
              <w:rPr>
                <w:rFonts w:hint="eastAsia" w:ascii="宋体" w:hAnsi="宋体"/>
                <w:color w:val="auto"/>
                <w:kern w:val="0"/>
                <w:highlight w:val="none"/>
              </w:rPr>
              <w:t>名（若实际</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中，报价最低的成为第一</w:t>
            </w:r>
            <w:r>
              <w:rPr>
                <w:rFonts w:hint="eastAsia" w:ascii="宋体" w:hAnsi="宋体"/>
                <w:color w:val="auto"/>
                <w:kern w:val="0"/>
                <w:highlight w:val="none"/>
                <w:lang w:eastAsia="zh-CN"/>
              </w:rPr>
              <w:t>中标候选人</w:t>
            </w:r>
            <w:r>
              <w:rPr>
                <w:rFonts w:hint="eastAsia" w:ascii="宋体" w:hAnsi="宋体"/>
                <w:color w:val="auto"/>
                <w:kern w:val="0"/>
                <w:highlight w:val="none"/>
              </w:rPr>
              <w:t>，报价次低的成为第二</w:t>
            </w:r>
            <w:r>
              <w:rPr>
                <w:rFonts w:hint="eastAsia" w:ascii="宋体" w:hAnsi="宋体"/>
                <w:color w:val="auto"/>
                <w:kern w:val="0"/>
                <w:highlight w:val="none"/>
                <w:lang w:eastAsia="zh-CN"/>
              </w:rPr>
              <w:t>中标候选人</w:t>
            </w:r>
            <w:r>
              <w:rPr>
                <w:rFonts w:hint="eastAsia" w:ascii="宋体" w:hAnsi="宋体"/>
                <w:color w:val="auto"/>
                <w:kern w:val="0"/>
                <w:highlight w:val="none"/>
              </w:rPr>
              <w:t>，依次类推。</w:t>
            </w:r>
          </w:p>
          <w:p w14:paraId="75015D59">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w:t>
            </w:r>
            <w:r>
              <w:rPr>
                <w:rFonts w:hint="eastAsia" w:ascii="宋体" w:hAnsi="宋体"/>
                <w:color w:val="auto"/>
                <w:kern w:val="0"/>
                <w:highlight w:val="none"/>
                <w:lang w:eastAsia="zh-CN"/>
              </w:rPr>
              <w:t>否决投标</w:t>
            </w:r>
            <w:r>
              <w:rPr>
                <w:rFonts w:hint="eastAsia" w:ascii="宋体" w:hAnsi="宋体"/>
                <w:color w:val="auto"/>
                <w:kern w:val="0"/>
                <w:highlight w:val="none"/>
              </w:rPr>
              <w:t>处理。</w:t>
            </w:r>
          </w:p>
        </w:tc>
      </w:tr>
      <w:tr w14:paraId="56AC1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3104B99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noWrap w:val="0"/>
            <w:vAlign w:val="center"/>
          </w:tcPr>
          <w:p w14:paraId="63521007">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noWrap w:val="0"/>
            <w:vAlign w:val="top"/>
          </w:tcPr>
          <w:p w14:paraId="5ADBC41E">
            <w:pPr>
              <w:spacing w:before="65" w:line="228" w:lineRule="auto"/>
              <w:ind w:left="0" w:leftChars="0"/>
              <w:rPr>
                <w:rFonts w:ascii="宋体" w:hAnsi="宋体" w:eastAsia="宋体" w:cs="宋体"/>
                <w:color w:val="auto"/>
                <w:spacing w:val="7"/>
                <w:sz w:val="21"/>
                <w:szCs w:val="21"/>
                <w:highlight w:val="none"/>
              </w:rPr>
            </w:pPr>
          </w:p>
          <w:p w14:paraId="21B6201D">
            <w:pPr>
              <w:spacing w:before="65" w:line="228" w:lineRule="auto"/>
              <w:ind w:left="0" w:leftChars="0"/>
              <w:rPr>
                <w:rFonts w:ascii="宋体" w:hAnsi="宋体" w:cs="宋体"/>
                <w:b w:val="0"/>
                <w:bCs/>
                <w:color w:val="auto"/>
                <w:kern w:val="0"/>
                <w:szCs w:val="21"/>
                <w:highlight w:val="none"/>
              </w:rPr>
            </w:pPr>
            <w:r>
              <w:rPr>
                <w:rFonts w:ascii="宋体" w:hAnsi="宋体" w:eastAsia="宋体" w:cs="宋体"/>
                <w:color w:val="auto"/>
                <w:spacing w:val="7"/>
                <w:sz w:val="21"/>
                <w:szCs w:val="21"/>
                <w:highlight w:val="none"/>
              </w:rPr>
              <w:t>资质要求及营业执照</w:t>
            </w:r>
          </w:p>
        </w:tc>
        <w:tc>
          <w:tcPr>
            <w:tcW w:w="3785" w:type="dxa"/>
            <w:tcBorders>
              <w:top w:val="single" w:color="auto" w:sz="4" w:space="0"/>
              <w:left w:val="single" w:color="auto" w:sz="4" w:space="0"/>
            </w:tcBorders>
            <w:noWrap w:val="0"/>
            <w:vAlign w:val="top"/>
          </w:tcPr>
          <w:p w14:paraId="04E8CF30">
            <w:pPr>
              <w:spacing w:before="142" w:line="301" w:lineRule="auto"/>
              <w:ind w:right="108" w:rightChars="0"/>
              <w:rPr>
                <w:rFonts w:ascii="宋体" w:hAnsi="宋体" w:cs="宋体"/>
                <w:color w:val="auto"/>
                <w:kern w:val="0"/>
                <w:szCs w:val="21"/>
                <w:highlight w:val="none"/>
              </w:rPr>
            </w:pPr>
            <w:r>
              <w:rPr>
                <w:rFonts w:ascii="宋体" w:hAnsi="宋体" w:eastAsia="宋体" w:cs="宋体"/>
                <w:color w:val="auto"/>
                <w:spacing w:val="-4"/>
                <w:sz w:val="21"/>
                <w:szCs w:val="21"/>
                <w:highlight w:val="none"/>
              </w:rPr>
              <w:t>符合第二章“</w:t>
            </w:r>
            <w:r>
              <w:rPr>
                <w:rFonts w:hint="eastAsia" w:ascii="宋体" w:hAnsi="宋体" w:cs="宋体"/>
                <w:color w:val="auto"/>
                <w:spacing w:val="-4"/>
                <w:sz w:val="21"/>
                <w:szCs w:val="21"/>
                <w:highlight w:val="none"/>
                <w:lang w:eastAsia="zh-CN"/>
              </w:rPr>
              <w:t>投标</w:t>
            </w:r>
            <w:r>
              <w:rPr>
                <w:rFonts w:ascii="宋体" w:hAnsi="宋体" w:eastAsia="宋体" w:cs="宋体"/>
                <w:color w:val="auto"/>
                <w:spacing w:val="-4"/>
                <w:sz w:val="21"/>
                <w:szCs w:val="21"/>
                <w:highlight w:val="none"/>
              </w:rPr>
              <w:t>人须知</w:t>
            </w:r>
            <w:r>
              <w:rPr>
                <w:rFonts w:hint="eastAsia" w:ascii="宋体" w:hAnsi="宋体" w:eastAsia="宋体" w:cs="宋体"/>
                <w:color w:val="auto"/>
                <w:spacing w:val="-4"/>
                <w:sz w:val="21"/>
                <w:szCs w:val="21"/>
                <w:highlight w:val="none"/>
                <w:lang w:val="en-US" w:eastAsia="zh-CN"/>
              </w:rPr>
              <w:t>前附表</w:t>
            </w:r>
            <w:r>
              <w:rPr>
                <w:rFonts w:ascii="宋体" w:hAnsi="宋体" w:eastAsia="宋体" w:cs="宋体"/>
                <w:color w:val="auto"/>
                <w:spacing w:val="-68"/>
                <w:sz w:val="21"/>
                <w:szCs w:val="21"/>
                <w:highlight w:val="none"/>
              </w:rPr>
              <w:t xml:space="preserve"> </w:t>
            </w:r>
            <w:r>
              <w:rPr>
                <w:rFonts w:ascii="宋体" w:hAnsi="宋体" w:eastAsia="宋体" w:cs="宋体"/>
                <w:color w:val="auto"/>
                <w:spacing w:val="-4"/>
                <w:sz w:val="21"/>
                <w:szCs w:val="21"/>
                <w:highlight w:val="none"/>
              </w:rPr>
              <w:t>”第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4"/>
                <w:sz w:val="21"/>
                <w:szCs w:val="21"/>
                <w:highlight w:val="none"/>
              </w:rPr>
              <w:t>1.4.1</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项规定。</w:t>
            </w:r>
          </w:p>
        </w:tc>
      </w:tr>
      <w:tr w14:paraId="70CF9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21DCD512">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734918B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4EA9067C">
            <w:pPr>
              <w:spacing w:line="275" w:lineRule="auto"/>
              <w:rPr>
                <w:rFonts w:hint="eastAsia" w:ascii="Arial" w:hAnsi="Times New Roman" w:eastAsia="宋体" w:cs="Times New Roman"/>
                <w:color w:val="auto"/>
                <w:sz w:val="21"/>
                <w:szCs w:val="21"/>
                <w:highlight w:val="none"/>
                <w:lang w:val="en-US" w:eastAsia="zh-CN"/>
              </w:rPr>
            </w:pPr>
          </w:p>
          <w:p w14:paraId="2A87422A">
            <w:pPr>
              <w:spacing w:line="275" w:lineRule="auto"/>
              <w:rPr>
                <w:rFonts w:hint="default" w:ascii="Arial" w:hAnsi="Times New Roman" w:eastAsia="宋体" w:cs="Times New Roman"/>
                <w:color w:val="auto"/>
                <w:sz w:val="21"/>
                <w:szCs w:val="21"/>
                <w:highlight w:val="none"/>
                <w:lang w:val="en-US"/>
              </w:rPr>
            </w:pPr>
            <w:r>
              <w:rPr>
                <w:rFonts w:hint="eastAsia" w:ascii="Arial" w:cs="Times New Roman"/>
                <w:color w:val="auto"/>
                <w:sz w:val="21"/>
                <w:szCs w:val="21"/>
                <w:highlight w:val="none"/>
                <w:lang w:val="en-US" w:eastAsia="zh-CN"/>
              </w:rPr>
              <w:t>制造商</w:t>
            </w:r>
            <w:r>
              <w:rPr>
                <w:rFonts w:hint="eastAsia" w:ascii="Arial" w:hAnsi="Times New Roman" w:eastAsia="宋体" w:cs="Times New Roman"/>
                <w:color w:val="auto"/>
                <w:sz w:val="21"/>
                <w:szCs w:val="21"/>
                <w:highlight w:val="none"/>
                <w:lang w:val="en-US" w:eastAsia="zh-CN"/>
              </w:rPr>
              <w:t>或代理商要求</w:t>
            </w:r>
          </w:p>
        </w:tc>
        <w:tc>
          <w:tcPr>
            <w:tcW w:w="3785" w:type="dxa"/>
            <w:tcBorders>
              <w:top w:val="single" w:color="auto" w:sz="4" w:space="0"/>
              <w:left w:val="single" w:color="auto" w:sz="4" w:space="0"/>
            </w:tcBorders>
            <w:noWrap w:val="0"/>
            <w:vAlign w:val="top"/>
          </w:tcPr>
          <w:p w14:paraId="182A5BD2">
            <w:pPr>
              <w:spacing w:line="275" w:lineRule="auto"/>
              <w:rPr>
                <w:rFonts w:ascii="Arial" w:hAnsi="Times New Roman" w:eastAsia="宋体" w:cs="Times New Roman"/>
                <w:color w:val="auto"/>
                <w:sz w:val="21"/>
                <w:szCs w:val="21"/>
                <w:highlight w:val="none"/>
              </w:rPr>
            </w:pPr>
            <w:r>
              <w:rPr>
                <w:rFonts w:ascii="Arial" w:hAnsi="Times New Roman" w:eastAsia="宋体" w:cs="Times New Roman"/>
                <w:color w:val="auto"/>
                <w:sz w:val="21"/>
                <w:szCs w:val="21"/>
                <w:highlight w:val="none"/>
              </w:rPr>
              <w:t>符合第二章“</w:t>
            </w:r>
            <w:r>
              <w:rPr>
                <w:rFonts w:hint="eastAsia" w:ascii="Arial" w:cs="Times New Roman"/>
                <w:color w:val="auto"/>
                <w:sz w:val="21"/>
                <w:szCs w:val="21"/>
                <w:highlight w:val="none"/>
                <w:lang w:eastAsia="zh-CN"/>
              </w:rPr>
              <w:t>投标</w:t>
            </w:r>
            <w:r>
              <w:rPr>
                <w:rFonts w:ascii="Arial" w:hAnsi="Times New Roman" w:eastAsia="宋体" w:cs="Times New Roman"/>
                <w:color w:val="auto"/>
                <w:sz w:val="21"/>
                <w:szCs w:val="21"/>
                <w:highlight w:val="none"/>
              </w:rPr>
              <w:t>人须知</w:t>
            </w:r>
            <w:r>
              <w:rPr>
                <w:rFonts w:hint="eastAsia" w:ascii="Arial" w:hAnsi="Times New Roman" w:eastAsia="宋体" w:cs="Times New Roman"/>
                <w:color w:val="auto"/>
                <w:sz w:val="21"/>
                <w:szCs w:val="21"/>
                <w:highlight w:val="none"/>
                <w:lang w:val="en-US" w:eastAsia="zh-CN"/>
              </w:rPr>
              <w:t>前附表</w:t>
            </w:r>
            <w:r>
              <w:rPr>
                <w:rFonts w:ascii="Arial" w:hAnsi="Times New Roman" w:eastAsia="宋体" w:cs="Times New Roman"/>
                <w:color w:val="auto"/>
                <w:sz w:val="21"/>
                <w:szCs w:val="21"/>
                <w:highlight w:val="none"/>
              </w:rPr>
              <w:t>”第 1.4.1 项规定。</w:t>
            </w:r>
          </w:p>
        </w:tc>
      </w:tr>
      <w:tr w14:paraId="08C89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76C3000">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55F00E10">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2136CA7B">
            <w:pPr>
              <w:spacing w:line="275" w:lineRule="auto"/>
              <w:rPr>
                <w:rFonts w:hint="eastAsia" w:ascii="Arial" w:cs="Times New Roman"/>
                <w:color w:val="auto"/>
                <w:sz w:val="21"/>
                <w:szCs w:val="21"/>
                <w:highlight w:val="none"/>
                <w:lang w:val="en-US" w:eastAsia="zh-CN"/>
              </w:rPr>
            </w:pPr>
          </w:p>
          <w:p w14:paraId="0E28D4B7">
            <w:pPr>
              <w:spacing w:line="275" w:lineRule="auto"/>
              <w:rPr>
                <w:rFonts w:hint="default" w:ascii="Arial" w:hAnsi="Times New Roman" w:eastAsia="宋体" w:cs="Times New Roman"/>
                <w:color w:val="auto"/>
                <w:sz w:val="21"/>
                <w:szCs w:val="21"/>
                <w:highlight w:val="none"/>
                <w:lang w:val="en-US" w:eastAsia="zh-CN"/>
              </w:rPr>
            </w:pPr>
            <w:r>
              <w:rPr>
                <w:rFonts w:hint="eastAsia" w:ascii="Arial" w:cs="Times New Roman"/>
                <w:color w:val="auto"/>
                <w:sz w:val="21"/>
                <w:szCs w:val="21"/>
                <w:highlight w:val="none"/>
                <w:lang w:val="en-US" w:eastAsia="zh-CN"/>
              </w:rPr>
              <w:t>财务能力</w:t>
            </w:r>
          </w:p>
        </w:tc>
        <w:tc>
          <w:tcPr>
            <w:tcW w:w="3785" w:type="dxa"/>
            <w:tcBorders>
              <w:top w:val="single" w:color="auto" w:sz="4" w:space="0"/>
              <w:left w:val="single" w:color="auto" w:sz="4" w:space="0"/>
            </w:tcBorders>
            <w:noWrap w:val="0"/>
            <w:vAlign w:val="top"/>
          </w:tcPr>
          <w:p w14:paraId="37873A2D">
            <w:pPr>
              <w:spacing w:line="275" w:lineRule="auto"/>
              <w:rPr>
                <w:rFonts w:ascii="Arial" w:hAnsi="Times New Roman" w:eastAsia="宋体" w:cs="Times New Roman"/>
                <w:color w:val="auto"/>
                <w:sz w:val="21"/>
                <w:szCs w:val="21"/>
                <w:highlight w:val="none"/>
              </w:rPr>
            </w:pPr>
            <w:r>
              <w:rPr>
                <w:rFonts w:ascii="Arial" w:hAnsi="Times New Roman" w:eastAsia="宋体" w:cs="Times New Roman"/>
                <w:color w:val="auto"/>
                <w:sz w:val="21"/>
                <w:szCs w:val="21"/>
                <w:highlight w:val="none"/>
              </w:rPr>
              <w:t>符合第二章“</w:t>
            </w:r>
            <w:r>
              <w:rPr>
                <w:rFonts w:hint="eastAsia" w:ascii="Arial" w:cs="Times New Roman"/>
                <w:color w:val="auto"/>
                <w:sz w:val="21"/>
                <w:szCs w:val="21"/>
                <w:highlight w:val="none"/>
                <w:lang w:eastAsia="zh-CN"/>
              </w:rPr>
              <w:t>投标</w:t>
            </w:r>
            <w:r>
              <w:rPr>
                <w:rFonts w:ascii="Arial" w:hAnsi="Times New Roman" w:eastAsia="宋体" w:cs="Times New Roman"/>
                <w:color w:val="auto"/>
                <w:sz w:val="21"/>
                <w:szCs w:val="21"/>
                <w:highlight w:val="none"/>
              </w:rPr>
              <w:t>人须知</w:t>
            </w:r>
            <w:r>
              <w:rPr>
                <w:rFonts w:hint="eastAsia" w:ascii="Arial" w:hAnsi="Times New Roman" w:eastAsia="宋体" w:cs="Times New Roman"/>
                <w:color w:val="auto"/>
                <w:sz w:val="21"/>
                <w:szCs w:val="21"/>
                <w:highlight w:val="none"/>
                <w:lang w:val="en-US" w:eastAsia="zh-CN"/>
              </w:rPr>
              <w:t>前附表</w:t>
            </w:r>
            <w:r>
              <w:rPr>
                <w:rFonts w:ascii="Arial" w:hAnsi="Times New Roman" w:eastAsia="宋体" w:cs="Times New Roman"/>
                <w:color w:val="auto"/>
                <w:sz w:val="21"/>
                <w:szCs w:val="21"/>
                <w:highlight w:val="none"/>
              </w:rPr>
              <w:t>”第 1.4.1 项规定。</w:t>
            </w:r>
          </w:p>
        </w:tc>
      </w:tr>
      <w:tr w14:paraId="4E9F1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22EB87A">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57FD4814">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6024F2E2">
            <w:pPr>
              <w:spacing w:line="275" w:lineRule="auto"/>
              <w:rPr>
                <w:rFonts w:hint="eastAsia" w:ascii="Arial" w:hAnsi="Times New Roman" w:eastAsia="宋体" w:cs="Times New Roman"/>
                <w:color w:val="auto"/>
                <w:sz w:val="21"/>
                <w:szCs w:val="21"/>
                <w:highlight w:val="none"/>
                <w:lang w:val="en-US" w:eastAsia="zh-CN"/>
              </w:rPr>
            </w:pPr>
          </w:p>
          <w:p w14:paraId="0B74DFD4">
            <w:pPr>
              <w:spacing w:line="275" w:lineRule="auto"/>
              <w:rPr>
                <w:rFonts w:ascii="Arial" w:hAnsi="Times New Roman" w:eastAsia="宋体" w:cs="Times New Roman"/>
                <w:color w:val="auto"/>
                <w:sz w:val="21"/>
                <w:szCs w:val="21"/>
                <w:highlight w:val="none"/>
              </w:rPr>
            </w:pPr>
            <w:r>
              <w:rPr>
                <w:rFonts w:hint="eastAsia" w:ascii="Arial" w:hAnsi="Times New Roman" w:eastAsia="宋体" w:cs="Times New Roman"/>
                <w:color w:val="auto"/>
                <w:sz w:val="21"/>
                <w:szCs w:val="21"/>
                <w:highlight w:val="none"/>
                <w:lang w:val="en-US" w:eastAsia="zh-CN"/>
              </w:rPr>
              <w:t>供货</w:t>
            </w:r>
            <w:r>
              <w:rPr>
                <w:rFonts w:ascii="Arial" w:hAnsi="Times New Roman" w:eastAsia="宋体" w:cs="Times New Roman"/>
                <w:color w:val="auto"/>
                <w:sz w:val="21"/>
                <w:szCs w:val="21"/>
                <w:highlight w:val="none"/>
              </w:rPr>
              <w:t>业绩要求</w:t>
            </w:r>
          </w:p>
        </w:tc>
        <w:tc>
          <w:tcPr>
            <w:tcW w:w="3785" w:type="dxa"/>
            <w:tcBorders>
              <w:top w:val="single" w:color="auto" w:sz="4" w:space="0"/>
              <w:left w:val="single" w:color="auto" w:sz="4" w:space="0"/>
            </w:tcBorders>
            <w:noWrap w:val="0"/>
            <w:vAlign w:val="top"/>
          </w:tcPr>
          <w:p w14:paraId="63B1C411">
            <w:pPr>
              <w:spacing w:line="275" w:lineRule="auto"/>
              <w:rPr>
                <w:rFonts w:ascii="Arial" w:hAnsi="Times New Roman" w:eastAsia="宋体" w:cs="Times New Roman"/>
                <w:color w:val="auto"/>
                <w:sz w:val="21"/>
                <w:szCs w:val="21"/>
                <w:highlight w:val="none"/>
              </w:rPr>
            </w:pPr>
            <w:r>
              <w:rPr>
                <w:rFonts w:ascii="Arial" w:hAnsi="Times New Roman" w:eastAsia="宋体" w:cs="Times New Roman"/>
                <w:color w:val="auto"/>
                <w:sz w:val="21"/>
                <w:szCs w:val="21"/>
                <w:highlight w:val="none"/>
              </w:rPr>
              <w:t>符合第二章“</w:t>
            </w:r>
            <w:r>
              <w:rPr>
                <w:rFonts w:hint="eastAsia" w:ascii="Arial" w:cs="Times New Roman"/>
                <w:color w:val="auto"/>
                <w:sz w:val="21"/>
                <w:szCs w:val="21"/>
                <w:highlight w:val="none"/>
                <w:lang w:eastAsia="zh-CN"/>
              </w:rPr>
              <w:t>投标</w:t>
            </w:r>
            <w:r>
              <w:rPr>
                <w:rFonts w:ascii="Arial" w:hAnsi="Times New Roman" w:eastAsia="宋体" w:cs="Times New Roman"/>
                <w:color w:val="auto"/>
                <w:sz w:val="21"/>
                <w:szCs w:val="21"/>
                <w:highlight w:val="none"/>
              </w:rPr>
              <w:t>人须知</w:t>
            </w:r>
            <w:r>
              <w:rPr>
                <w:rFonts w:hint="eastAsia" w:ascii="Arial" w:hAnsi="Times New Roman" w:eastAsia="宋体" w:cs="Times New Roman"/>
                <w:color w:val="auto"/>
                <w:sz w:val="21"/>
                <w:szCs w:val="21"/>
                <w:highlight w:val="none"/>
                <w:lang w:val="en-US" w:eastAsia="zh-CN"/>
              </w:rPr>
              <w:t>前附表</w:t>
            </w:r>
            <w:r>
              <w:rPr>
                <w:rFonts w:ascii="Arial" w:hAnsi="Times New Roman" w:eastAsia="宋体" w:cs="Times New Roman"/>
                <w:color w:val="auto"/>
                <w:sz w:val="21"/>
                <w:szCs w:val="21"/>
                <w:highlight w:val="none"/>
              </w:rPr>
              <w:t>”第 1.4.1 项规定</w:t>
            </w:r>
          </w:p>
        </w:tc>
      </w:tr>
      <w:tr w14:paraId="318E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43F8B88">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4982CFD7">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5C83E516">
            <w:pPr>
              <w:spacing w:line="276" w:lineRule="auto"/>
              <w:jc w:val="left"/>
              <w:rPr>
                <w:rFonts w:hint="default" w:ascii="Arial" w:hAnsi="Times New Roman" w:cs="Times New Roman"/>
                <w:color w:val="auto"/>
                <w:spacing w:val="0"/>
                <w:kern w:val="2"/>
                <w:sz w:val="21"/>
                <w:szCs w:val="21"/>
                <w:highlight w:val="none"/>
                <w:lang w:val="en-US" w:eastAsia="zh-CN" w:bidi="ar-SA"/>
              </w:rPr>
            </w:pPr>
          </w:p>
          <w:p w14:paraId="785FF346">
            <w:pPr>
              <w:spacing w:before="0" w:line="276" w:lineRule="auto"/>
              <w:ind w:left="0" w:leftChars="0"/>
              <w:jc w:val="left"/>
              <w:rPr>
                <w:rFonts w:ascii="Arial" w:hAnsi="Times New Roman" w:eastAsia="宋体" w:cs="Times New Roman"/>
                <w:color w:val="auto"/>
                <w:spacing w:val="0"/>
                <w:sz w:val="21"/>
                <w:szCs w:val="21"/>
                <w:highlight w:val="none"/>
              </w:rPr>
            </w:pPr>
            <w:r>
              <w:rPr>
                <w:rFonts w:hint="eastAsia" w:ascii="宋体" w:hAnsi="宋体" w:cs="宋体"/>
                <w:color w:val="auto"/>
                <w:spacing w:val="12"/>
                <w:sz w:val="21"/>
                <w:szCs w:val="21"/>
                <w:highlight w:val="none"/>
                <w:lang w:eastAsia="zh-CN"/>
              </w:rPr>
              <w:t>投标</w:t>
            </w:r>
            <w:r>
              <w:rPr>
                <w:rFonts w:ascii="宋体" w:hAnsi="宋体" w:eastAsia="宋体" w:cs="宋体"/>
                <w:color w:val="auto"/>
                <w:spacing w:val="12"/>
                <w:sz w:val="21"/>
                <w:szCs w:val="21"/>
                <w:highlight w:val="none"/>
              </w:rPr>
              <w:t>截止日</w:t>
            </w:r>
            <w:r>
              <w:rPr>
                <w:rFonts w:hint="eastAsia" w:ascii="宋体" w:hAnsi="宋体" w:cs="宋体"/>
                <w:color w:val="auto"/>
                <w:spacing w:val="12"/>
                <w:sz w:val="21"/>
                <w:szCs w:val="21"/>
                <w:highlight w:val="none"/>
                <w:lang w:eastAsia="zh-CN"/>
              </w:rPr>
              <w:t>投标</w:t>
            </w:r>
            <w:r>
              <w:rPr>
                <w:rFonts w:ascii="宋体" w:hAnsi="宋体" w:eastAsia="宋体" w:cs="宋体"/>
                <w:color w:val="auto"/>
                <w:spacing w:val="12"/>
                <w:sz w:val="21"/>
                <w:szCs w:val="21"/>
                <w:highlight w:val="none"/>
              </w:rPr>
              <w:t>资格</w:t>
            </w:r>
            <w:r>
              <w:rPr>
                <w:rFonts w:ascii="宋体" w:hAnsi="宋体" w:eastAsia="宋体" w:cs="宋体"/>
                <w:color w:val="auto"/>
                <w:spacing w:val="4"/>
                <w:sz w:val="21"/>
                <w:szCs w:val="21"/>
                <w:highlight w:val="none"/>
              </w:rPr>
              <w:t>情况</w:t>
            </w:r>
          </w:p>
        </w:tc>
        <w:tc>
          <w:tcPr>
            <w:tcW w:w="3785" w:type="dxa"/>
            <w:tcBorders>
              <w:top w:val="single" w:color="auto" w:sz="4" w:space="0"/>
              <w:left w:val="single" w:color="auto" w:sz="4" w:space="0"/>
            </w:tcBorders>
            <w:noWrap w:val="0"/>
            <w:vAlign w:val="top"/>
          </w:tcPr>
          <w:p w14:paraId="79C3FDFE">
            <w:pPr>
              <w:spacing w:before="173" w:line="314" w:lineRule="auto"/>
              <w:ind w:right="108" w:rightChars="0"/>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符合第二章“</w:t>
            </w:r>
            <w:r>
              <w:rPr>
                <w:rFonts w:hint="eastAsia" w:ascii="宋体" w:hAnsi="宋体" w:cs="宋体"/>
                <w:color w:val="auto"/>
                <w:spacing w:val="-4"/>
                <w:sz w:val="21"/>
                <w:szCs w:val="21"/>
                <w:highlight w:val="none"/>
                <w:lang w:eastAsia="zh-CN"/>
              </w:rPr>
              <w:t>投标</w:t>
            </w:r>
            <w:r>
              <w:rPr>
                <w:rFonts w:ascii="宋体" w:hAnsi="宋体" w:eastAsia="宋体" w:cs="宋体"/>
                <w:color w:val="auto"/>
                <w:spacing w:val="-4"/>
                <w:sz w:val="21"/>
                <w:szCs w:val="21"/>
                <w:highlight w:val="none"/>
              </w:rPr>
              <w:t>人须知</w:t>
            </w:r>
            <w:r>
              <w:rPr>
                <w:rFonts w:hint="default" w:ascii="宋体" w:hAnsi="宋体" w:eastAsia="宋体" w:cs="宋体"/>
                <w:color w:val="auto"/>
                <w:spacing w:val="-4"/>
                <w:sz w:val="21"/>
                <w:szCs w:val="21"/>
                <w:highlight w:val="none"/>
                <w:lang w:val="en-US" w:eastAsia="zh-CN"/>
              </w:rPr>
              <w:t>前附表</w:t>
            </w:r>
            <w:r>
              <w:rPr>
                <w:rFonts w:ascii="宋体" w:hAnsi="宋体" w:eastAsia="宋体" w:cs="宋体"/>
                <w:color w:val="auto"/>
                <w:spacing w:val="-4"/>
                <w:sz w:val="21"/>
                <w:szCs w:val="21"/>
                <w:highlight w:val="none"/>
              </w:rPr>
              <w:t>”第 1.4.1 项规定</w:t>
            </w:r>
          </w:p>
        </w:tc>
      </w:tr>
      <w:tr w14:paraId="64E7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328E93F5">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0A73E61E">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37C3FCFC">
            <w:pPr>
              <w:spacing w:line="282" w:lineRule="auto"/>
              <w:rPr>
                <w:rFonts w:ascii="Arial"/>
                <w:color w:val="auto"/>
                <w:sz w:val="21"/>
                <w:szCs w:val="21"/>
                <w:highlight w:val="none"/>
              </w:rPr>
            </w:pPr>
          </w:p>
          <w:p w14:paraId="57BD2A27">
            <w:pPr>
              <w:spacing w:before="65" w:line="228" w:lineRule="auto"/>
              <w:ind w:left="113" w:leftChars="0"/>
              <w:rPr>
                <w:rFonts w:hint="eastAsia" w:ascii="宋体" w:hAnsi="宋体"/>
                <w:b w:val="0"/>
                <w:bCs/>
                <w:color w:val="auto"/>
                <w:szCs w:val="21"/>
                <w:highlight w:val="none"/>
                <w:lang w:val="en-US" w:eastAsia="zh-CN"/>
              </w:rPr>
            </w:pPr>
            <w:r>
              <w:rPr>
                <w:rFonts w:ascii="宋体" w:hAnsi="宋体" w:eastAsia="宋体" w:cs="宋体"/>
                <w:color w:val="auto"/>
                <w:spacing w:val="7"/>
                <w:sz w:val="21"/>
                <w:szCs w:val="21"/>
                <w:highlight w:val="none"/>
              </w:rPr>
              <w:t>其他要求</w:t>
            </w:r>
          </w:p>
        </w:tc>
        <w:tc>
          <w:tcPr>
            <w:tcW w:w="3785" w:type="dxa"/>
            <w:tcBorders>
              <w:top w:val="single" w:color="auto" w:sz="4" w:space="0"/>
              <w:left w:val="single" w:color="auto" w:sz="4" w:space="0"/>
            </w:tcBorders>
            <w:noWrap w:val="0"/>
            <w:vAlign w:val="top"/>
          </w:tcPr>
          <w:p w14:paraId="22C7E3D1">
            <w:pPr>
              <w:spacing w:before="149" w:line="302" w:lineRule="auto"/>
              <w:ind w:right="108" w:rightChars="0"/>
              <w:rPr>
                <w:rFonts w:hint="eastAsia" w:ascii="宋体" w:hAnsi="宋体" w:cs="宋体"/>
                <w:color w:val="auto"/>
                <w:kern w:val="0"/>
                <w:szCs w:val="21"/>
                <w:highlight w:val="none"/>
              </w:rPr>
            </w:pPr>
            <w:r>
              <w:rPr>
                <w:rFonts w:ascii="宋体" w:hAnsi="宋体" w:eastAsia="宋体" w:cs="宋体"/>
                <w:color w:val="auto"/>
                <w:spacing w:val="-4"/>
                <w:sz w:val="21"/>
                <w:szCs w:val="21"/>
                <w:highlight w:val="none"/>
              </w:rPr>
              <w:t>符合第二章“</w:t>
            </w:r>
            <w:r>
              <w:rPr>
                <w:rFonts w:hint="eastAsia" w:ascii="宋体" w:hAnsi="宋体" w:cs="宋体"/>
                <w:color w:val="auto"/>
                <w:spacing w:val="-4"/>
                <w:sz w:val="21"/>
                <w:szCs w:val="21"/>
                <w:highlight w:val="none"/>
                <w:lang w:eastAsia="zh-CN"/>
              </w:rPr>
              <w:t>投标</w:t>
            </w:r>
            <w:r>
              <w:rPr>
                <w:rFonts w:ascii="宋体" w:hAnsi="宋体" w:eastAsia="宋体" w:cs="宋体"/>
                <w:color w:val="auto"/>
                <w:spacing w:val="-4"/>
                <w:sz w:val="21"/>
                <w:szCs w:val="21"/>
                <w:highlight w:val="none"/>
              </w:rPr>
              <w:t>人须知</w:t>
            </w:r>
            <w:r>
              <w:rPr>
                <w:rFonts w:hint="eastAsia" w:ascii="宋体" w:hAnsi="宋体" w:eastAsia="宋体" w:cs="宋体"/>
                <w:color w:val="auto"/>
                <w:spacing w:val="-4"/>
                <w:sz w:val="21"/>
                <w:szCs w:val="21"/>
                <w:highlight w:val="none"/>
                <w:lang w:val="en-US" w:eastAsia="zh-CN"/>
              </w:rPr>
              <w:t>前附表</w:t>
            </w:r>
            <w:r>
              <w:rPr>
                <w:rFonts w:ascii="宋体" w:hAnsi="宋体" w:eastAsia="宋体" w:cs="宋体"/>
                <w:color w:val="auto"/>
                <w:spacing w:val="-68"/>
                <w:sz w:val="21"/>
                <w:szCs w:val="21"/>
                <w:highlight w:val="none"/>
              </w:rPr>
              <w:t xml:space="preserve"> </w:t>
            </w:r>
            <w:r>
              <w:rPr>
                <w:rFonts w:ascii="宋体" w:hAnsi="宋体" w:eastAsia="宋体" w:cs="宋体"/>
                <w:color w:val="auto"/>
                <w:spacing w:val="-4"/>
                <w:sz w:val="21"/>
                <w:szCs w:val="21"/>
                <w:highlight w:val="none"/>
              </w:rPr>
              <w:t>”第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4"/>
                <w:sz w:val="21"/>
                <w:szCs w:val="21"/>
                <w:highlight w:val="none"/>
              </w:rPr>
              <w:t>1.4.1</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项规定</w:t>
            </w:r>
          </w:p>
        </w:tc>
      </w:tr>
      <w:tr w14:paraId="3291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6A23B9AB">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noWrap w:val="0"/>
            <w:vAlign w:val="center"/>
          </w:tcPr>
          <w:p w14:paraId="7F4AADB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noWrap w:val="0"/>
            <w:vAlign w:val="center"/>
          </w:tcPr>
          <w:p w14:paraId="1DF10213">
            <w:pPr>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名称</w:t>
            </w:r>
          </w:p>
        </w:tc>
        <w:tc>
          <w:tcPr>
            <w:tcW w:w="3785" w:type="dxa"/>
            <w:tcBorders>
              <w:left w:val="single" w:color="auto" w:sz="4" w:space="0"/>
            </w:tcBorders>
            <w:noWrap w:val="0"/>
            <w:vAlign w:val="center"/>
          </w:tcPr>
          <w:p w14:paraId="7820B080">
            <w:pPr>
              <w:snapToGrid w:val="0"/>
              <w:spacing w:line="400" w:lineRule="exact"/>
              <w:ind w:firstLine="452" w:firstLineChars="200"/>
              <w:rPr>
                <w:rFonts w:ascii="宋体" w:hAnsi="宋体" w:cs="宋体"/>
                <w:color w:val="auto"/>
                <w:kern w:val="0"/>
                <w:szCs w:val="21"/>
                <w:highlight w:val="none"/>
              </w:rPr>
            </w:pPr>
            <w:r>
              <w:rPr>
                <w:rFonts w:ascii="宋体" w:hAnsi="宋体" w:eastAsia="宋体" w:cs="宋体"/>
                <w:color w:val="auto"/>
                <w:spacing w:val="8"/>
                <w:sz w:val="21"/>
                <w:szCs w:val="21"/>
                <w:highlight w:val="none"/>
              </w:rPr>
              <w:t>与营业执照、资质证书</w:t>
            </w:r>
            <w:r>
              <w:rPr>
                <w:rFonts w:ascii="宋体" w:hAnsi="宋体" w:eastAsia="宋体" w:cs="宋体"/>
                <w:color w:val="auto"/>
                <w:spacing w:val="6"/>
                <w:sz w:val="21"/>
                <w:szCs w:val="21"/>
                <w:highlight w:val="none"/>
              </w:rPr>
              <w:t>一致。</w:t>
            </w:r>
          </w:p>
        </w:tc>
      </w:tr>
      <w:tr w14:paraId="5E73B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FC0E903">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1A205E27">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38A25256">
            <w:pPr>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szCs w:val="21"/>
                <w:highlight w:val="none"/>
              </w:rPr>
              <w:t>格式</w:t>
            </w:r>
          </w:p>
        </w:tc>
        <w:tc>
          <w:tcPr>
            <w:tcW w:w="3785" w:type="dxa"/>
            <w:tcBorders>
              <w:left w:val="single" w:color="auto" w:sz="4" w:space="0"/>
            </w:tcBorders>
            <w:noWrap w:val="0"/>
            <w:vAlign w:val="center"/>
          </w:tcPr>
          <w:p w14:paraId="772C236D">
            <w:pPr>
              <w:snapToGrid w:val="0"/>
              <w:spacing w:line="400" w:lineRule="exact"/>
              <w:ind w:firstLine="380" w:firstLineChars="181"/>
              <w:rPr>
                <w:rFonts w:hint="eastAsia" w:ascii="宋体" w:hAnsi="宋体" w:cs="宋体"/>
                <w:color w:val="auto"/>
                <w:kern w:val="0"/>
                <w:szCs w:val="21"/>
                <w:highlight w:val="none"/>
              </w:rPr>
            </w:pPr>
            <w:r>
              <w:rPr>
                <w:rFonts w:hint="eastAsia" w:ascii="宋体" w:hAnsi="宋体" w:cs="宋体"/>
                <w:color w:val="auto"/>
                <w:kern w:val="0"/>
                <w:szCs w:val="21"/>
                <w:highlight w:val="none"/>
              </w:rPr>
              <w:t>符合第</w:t>
            </w: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章“</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szCs w:val="21"/>
                <w:highlight w:val="none"/>
              </w:rPr>
              <w:t>格式”的要求。</w:t>
            </w: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文件时不得对第六章“</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文件格式”的相应要素作实质性修改</w:t>
            </w:r>
            <w:r>
              <w:rPr>
                <w:rFonts w:hint="eastAsia" w:ascii="宋体" w:hAnsi="宋体"/>
                <w:color w:val="auto"/>
                <w:kern w:val="0"/>
                <w:szCs w:val="21"/>
                <w:highlight w:val="none"/>
                <w:lang w:eastAsia="zh-CN"/>
              </w:rPr>
              <w:t>。</w:t>
            </w:r>
          </w:p>
        </w:tc>
      </w:tr>
      <w:tr w14:paraId="2D529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6D02312">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0730A218">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20BE3974">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报价唯一</w:t>
            </w:r>
          </w:p>
        </w:tc>
        <w:tc>
          <w:tcPr>
            <w:tcW w:w="3785" w:type="dxa"/>
            <w:tcBorders>
              <w:left w:val="single" w:color="auto" w:sz="4" w:space="0"/>
            </w:tcBorders>
            <w:noWrap w:val="0"/>
            <w:vAlign w:val="center"/>
          </w:tcPr>
          <w:p w14:paraId="033AEB6A">
            <w:pPr>
              <w:snapToGrid w:val="0"/>
              <w:spacing w:after="31" w:after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只能有一个有效报价。在</w:t>
            </w:r>
            <w:r>
              <w:rPr>
                <w:rFonts w:hint="eastAsia" w:ascii="宋体" w:hAnsi="宋体" w:cs="宋体"/>
                <w:color w:val="auto"/>
                <w:kern w:val="0"/>
                <w:szCs w:val="21"/>
                <w:highlight w:val="none"/>
                <w:lang w:eastAsia="zh-CN"/>
              </w:rPr>
              <w:t>招标</w:t>
            </w:r>
            <w:r>
              <w:rPr>
                <w:rFonts w:hint="eastAsia" w:ascii="宋体" w:hAnsi="宋体" w:cs="宋体"/>
                <w:color w:val="auto"/>
                <w:kern w:val="0"/>
                <w:szCs w:val="21"/>
                <w:highlight w:val="none"/>
              </w:rPr>
              <w:t>文件没有规定的情况下，不得提交选择性报价。</w:t>
            </w:r>
          </w:p>
        </w:tc>
      </w:tr>
      <w:tr w14:paraId="18DFF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2E73429">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64231987">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79A9837F">
            <w:pPr>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szCs w:val="21"/>
                <w:highlight w:val="none"/>
              </w:rPr>
              <w:t>的签署</w:t>
            </w:r>
          </w:p>
        </w:tc>
        <w:tc>
          <w:tcPr>
            <w:tcW w:w="3785" w:type="dxa"/>
            <w:tcBorders>
              <w:left w:val="single" w:color="auto" w:sz="4" w:space="0"/>
            </w:tcBorders>
            <w:noWrap w:val="0"/>
            <w:vAlign w:val="center"/>
          </w:tcPr>
          <w:p w14:paraId="5978D50D">
            <w:pPr>
              <w:autoSpaceDE w:val="0"/>
              <w:autoSpaceDN w:val="0"/>
              <w:adjustRightInd w:val="0"/>
              <w:snapToGrid/>
              <w:spacing w:line="440" w:lineRule="exact"/>
              <w:ind w:firstLine="420" w:firstLineChars="200"/>
              <w:jc w:val="left"/>
              <w:rPr>
                <w:rFonts w:ascii="宋体" w:hAnsi="宋体" w:cs="宋体"/>
                <w:color w:val="auto"/>
                <w:kern w:val="0"/>
                <w:szCs w:val="21"/>
                <w:highlight w:val="none"/>
              </w:rPr>
            </w:pP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文件格式规定的</w:t>
            </w:r>
            <w:r>
              <w:rPr>
                <w:rFonts w:hint="eastAsia" w:ascii="宋体" w:hAnsi="宋体"/>
                <w:color w:val="auto"/>
                <w:kern w:val="0"/>
                <w:szCs w:val="21"/>
                <w:highlight w:val="none"/>
                <w:lang w:eastAsia="zh-CN"/>
              </w:rPr>
              <w:t>签名</w:t>
            </w:r>
            <w:r>
              <w:rPr>
                <w:rFonts w:hint="eastAsia" w:ascii="宋体" w:hAnsi="宋体"/>
                <w:color w:val="auto"/>
                <w:kern w:val="0"/>
                <w:szCs w:val="21"/>
                <w:highlight w:val="none"/>
              </w:rPr>
              <w:t>盖章处法定代表人或其</w:t>
            </w:r>
            <w:r>
              <w:rPr>
                <w:rFonts w:hint="eastAsia" w:ascii="宋体" w:cs="宋体"/>
                <w:color w:val="auto"/>
                <w:kern w:val="0"/>
                <w:szCs w:val="21"/>
                <w:highlight w:val="none"/>
              </w:rPr>
              <w:t>委托</w:t>
            </w:r>
            <w:r>
              <w:rPr>
                <w:rFonts w:hint="eastAsia" w:ascii="宋体" w:hAnsi="宋体"/>
                <w:color w:val="auto"/>
                <w:kern w:val="0"/>
                <w:szCs w:val="21"/>
                <w:highlight w:val="none"/>
              </w:rPr>
              <w:t>代理人的</w:t>
            </w:r>
            <w:r>
              <w:rPr>
                <w:rFonts w:hint="eastAsia" w:ascii="宋体" w:hAnsi="宋体"/>
                <w:color w:val="auto"/>
                <w:kern w:val="0"/>
                <w:szCs w:val="21"/>
                <w:highlight w:val="none"/>
                <w:lang w:eastAsia="zh-CN"/>
              </w:rPr>
              <w:t>签名</w:t>
            </w:r>
            <w:r>
              <w:rPr>
                <w:rFonts w:hint="eastAsia" w:ascii="宋体" w:cs="宋体"/>
                <w:color w:val="auto"/>
                <w:kern w:val="0"/>
                <w:szCs w:val="21"/>
                <w:highlight w:val="none"/>
              </w:rPr>
              <w:t>（或盖章）</w:t>
            </w:r>
            <w:r>
              <w:rPr>
                <w:rFonts w:hint="eastAsia" w:ascii="宋体" w:hAnsi="宋体"/>
                <w:color w:val="auto"/>
                <w:kern w:val="0"/>
                <w:szCs w:val="21"/>
                <w:highlight w:val="none"/>
              </w:rPr>
              <w:t>齐全</w:t>
            </w:r>
            <w:r>
              <w:rPr>
                <w:rFonts w:hint="eastAsia" w:ascii="宋体" w:cs="宋体"/>
                <w:color w:val="auto"/>
                <w:szCs w:val="21"/>
                <w:highlight w:val="none"/>
              </w:rPr>
              <w:t>。</w:t>
            </w:r>
            <w:r>
              <w:rPr>
                <w:rFonts w:hint="eastAsia" w:ascii="宋体" w:cs="宋体"/>
                <w:color w:val="auto"/>
                <w:szCs w:val="21"/>
                <w:highlight w:val="none"/>
                <w:lang w:eastAsia="zh-CN"/>
              </w:rPr>
              <w:t>投标</w:t>
            </w:r>
            <w:r>
              <w:rPr>
                <w:rFonts w:hint="eastAsia" w:ascii="宋体" w:cs="宋体"/>
                <w:color w:val="auto"/>
                <w:szCs w:val="21"/>
                <w:highlight w:val="none"/>
              </w:rPr>
              <w:t>文件格式要求加盖</w:t>
            </w:r>
            <w:r>
              <w:rPr>
                <w:rFonts w:hint="eastAsia" w:ascii="宋体" w:cs="宋体"/>
                <w:color w:val="auto"/>
                <w:szCs w:val="21"/>
                <w:highlight w:val="none"/>
                <w:lang w:eastAsia="zh-CN"/>
              </w:rPr>
              <w:t>单位公章</w:t>
            </w:r>
            <w:r>
              <w:rPr>
                <w:rFonts w:hint="eastAsia" w:ascii="宋体" w:cs="宋体"/>
                <w:color w:val="auto"/>
                <w:szCs w:val="21"/>
                <w:highlight w:val="none"/>
              </w:rPr>
              <w:t>的，须盖章齐全。</w:t>
            </w:r>
          </w:p>
        </w:tc>
      </w:tr>
      <w:tr w14:paraId="52FD2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7CEBFA8">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573765B1">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6873FDE3">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3785" w:type="dxa"/>
            <w:tcBorders>
              <w:left w:val="single" w:color="auto" w:sz="4" w:space="0"/>
            </w:tcBorders>
            <w:noWrap w:val="0"/>
            <w:vAlign w:val="center"/>
          </w:tcPr>
          <w:p w14:paraId="7724D972">
            <w:pPr>
              <w:snapToGrid w:val="0"/>
              <w:spacing w:after="78" w:afterLines="25" w:line="400" w:lineRule="exact"/>
              <w:ind w:firstLine="436" w:firstLineChars="200"/>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法定代表人的委托代理人有法定代表人签署的授权委托书和养老保险。</w:t>
            </w:r>
          </w:p>
        </w:tc>
      </w:tr>
      <w:tr w14:paraId="34659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shd w:val="clear" w:color="auto" w:fill="auto"/>
            <w:noWrap w:val="0"/>
            <w:vAlign w:val="center"/>
          </w:tcPr>
          <w:p w14:paraId="6A053FCC">
            <w:pPr>
              <w:spacing w:line="400" w:lineRule="exact"/>
              <w:jc w:val="center"/>
              <w:rPr>
                <w:rFonts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lang w:val="en-US" w:eastAsia="zh-CN"/>
              </w:rPr>
              <w:t>4</w:t>
            </w:r>
          </w:p>
        </w:tc>
        <w:tc>
          <w:tcPr>
            <w:tcW w:w="1560" w:type="dxa"/>
            <w:tcBorders>
              <w:left w:val="single" w:color="auto" w:sz="4" w:space="0"/>
            </w:tcBorders>
            <w:shd w:val="clear" w:color="auto" w:fill="auto"/>
            <w:noWrap w:val="0"/>
            <w:vAlign w:val="center"/>
          </w:tcPr>
          <w:p w14:paraId="0F874448">
            <w:pPr>
              <w:spacing w:line="400" w:lineRule="exact"/>
              <w:jc w:val="center"/>
              <w:rPr>
                <w:rFonts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响应性</w:t>
            </w:r>
            <w:r>
              <w:rPr>
                <w:rFonts w:hint="eastAsia" w:ascii="宋体" w:hAnsi="宋体"/>
                <w:color w:val="auto"/>
                <w:kern w:val="0"/>
                <w:highlight w:val="none"/>
              </w:rPr>
              <w:t>标准</w:t>
            </w:r>
          </w:p>
        </w:tc>
        <w:tc>
          <w:tcPr>
            <w:tcW w:w="2267" w:type="dxa"/>
            <w:vMerge w:val="restart"/>
            <w:tcBorders>
              <w:right w:val="single" w:color="auto" w:sz="4" w:space="0"/>
            </w:tcBorders>
            <w:noWrap w:val="0"/>
            <w:vAlign w:val="center"/>
          </w:tcPr>
          <w:p w14:paraId="565F322E">
            <w:pPr>
              <w:snapToGrid w:val="0"/>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投标内容</w:t>
            </w:r>
          </w:p>
        </w:tc>
        <w:tc>
          <w:tcPr>
            <w:tcW w:w="3785" w:type="dxa"/>
            <w:vMerge w:val="restart"/>
            <w:tcBorders>
              <w:left w:val="single" w:color="auto" w:sz="4" w:space="0"/>
            </w:tcBorders>
            <w:noWrap w:val="0"/>
            <w:vAlign w:val="center"/>
          </w:tcPr>
          <w:p w14:paraId="545D2EA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须知”第1.3.1项规定</w:t>
            </w:r>
          </w:p>
        </w:tc>
      </w:tr>
      <w:tr w14:paraId="2DDDD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8DD1BAB">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356CA6EC">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69E01D96">
            <w:pPr>
              <w:snapToGrid w:val="0"/>
              <w:spacing w:line="400" w:lineRule="exact"/>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供货周期</w:t>
            </w:r>
          </w:p>
        </w:tc>
        <w:tc>
          <w:tcPr>
            <w:tcW w:w="3785" w:type="dxa"/>
            <w:tcBorders>
              <w:left w:val="single" w:color="auto" w:sz="4" w:space="0"/>
            </w:tcBorders>
            <w:noWrap w:val="0"/>
            <w:vAlign w:val="center"/>
          </w:tcPr>
          <w:p w14:paraId="7E75CA18">
            <w:pPr>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须知”第1.3.2项规定</w:t>
            </w:r>
          </w:p>
        </w:tc>
      </w:tr>
      <w:tr w14:paraId="19FD2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E95AAF4">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7B79979E">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4C407EA5">
            <w:pPr>
              <w:snapToGrid w:val="0"/>
              <w:spacing w:line="40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交货时间</w:t>
            </w:r>
          </w:p>
        </w:tc>
        <w:tc>
          <w:tcPr>
            <w:tcW w:w="3785" w:type="dxa"/>
            <w:tcBorders>
              <w:left w:val="single" w:color="auto" w:sz="4" w:space="0"/>
            </w:tcBorders>
            <w:noWrap w:val="0"/>
            <w:vAlign w:val="center"/>
          </w:tcPr>
          <w:p w14:paraId="715C1145">
            <w:pPr>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须知”第1.3.2项规定</w:t>
            </w:r>
          </w:p>
        </w:tc>
      </w:tr>
      <w:tr w14:paraId="59C46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DF08F8A">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14068CC8">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197BE7E5">
            <w:pPr>
              <w:snapToGrid w:val="0"/>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质量</w:t>
            </w:r>
            <w:r>
              <w:rPr>
                <w:rFonts w:hint="eastAsia" w:ascii="宋体" w:hAnsi="宋体" w:cs="宋体"/>
                <w:color w:val="auto"/>
                <w:kern w:val="0"/>
                <w:szCs w:val="21"/>
                <w:highlight w:val="none"/>
                <w:lang w:val="en-US" w:eastAsia="zh-CN"/>
              </w:rPr>
              <w:t>要求</w:t>
            </w:r>
          </w:p>
        </w:tc>
        <w:tc>
          <w:tcPr>
            <w:tcW w:w="3785" w:type="dxa"/>
            <w:tcBorders>
              <w:left w:val="single" w:color="auto" w:sz="4" w:space="0"/>
            </w:tcBorders>
            <w:noWrap w:val="0"/>
            <w:vAlign w:val="center"/>
          </w:tcPr>
          <w:p w14:paraId="55CF00A9">
            <w:pPr>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须知”第1.3.3项规定</w:t>
            </w:r>
          </w:p>
        </w:tc>
      </w:tr>
      <w:tr w14:paraId="4B8D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63C073A">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4DEC76FD">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DB31507">
            <w:pPr>
              <w:snapToGrid w:val="0"/>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投标有效期</w:t>
            </w:r>
          </w:p>
        </w:tc>
        <w:tc>
          <w:tcPr>
            <w:tcW w:w="3785" w:type="dxa"/>
            <w:tcBorders>
              <w:left w:val="single" w:color="auto" w:sz="4" w:space="0"/>
            </w:tcBorders>
            <w:noWrap w:val="0"/>
            <w:vAlign w:val="center"/>
          </w:tcPr>
          <w:p w14:paraId="591E72AE">
            <w:pPr>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须知”第3.3.1项规定</w:t>
            </w:r>
          </w:p>
        </w:tc>
      </w:tr>
      <w:tr w14:paraId="5F620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DEA8A86">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66306FC9">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449B8DCC">
            <w:pPr>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权利义务</w:t>
            </w:r>
          </w:p>
        </w:tc>
        <w:tc>
          <w:tcPr>
            <w:tcW w:w="3785" w:type="dxa"/>
            <w:tcBorders>
              <w:left w:val="single" w:color="auto" w:sz="4" w:space="0"/>
            </w:tcBorders>
            <w:noWrap w:val="0"/>
            <w:vAlign w:val="center"/>
          </w:tcPr>
          <w:p w14:paraId="52F3147F">
            <w:pPr>
              <w:snapToGrid w:val="0"/>
              <w:spacing w:after="31" w:after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符合第四章“合同条款及格式”规定，</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szCs w:val="21"/>
                <w:highlight w:val="none"/>
              </w:rPr>
              <w:t>不应附有</w:t>
            </w:r>
            <w:r>
              <w:rPr>
                <w:rFonts w:hint="eastAsia" w:ascii="宋体" w:hAnsi="宋体" w:cs="宋体"/>
                <w:color w:val="auto"/>
                <w:kern w:val="0"/>
                <w:szCs w:val="21"/>
                <w:highlight w:val="none"/>
                <w:lang w:eastAsia="zh-CN"/>
              </w:rPr>
              <w:t>招标</w:t>
            </w:r>
            <w:r>
              <w:rPr>
                <w:rFonts w:hint="eastAsia" w:ascii="宋体" w:hAnsi="宋体" w:cs="宋体"/>
                <w:color w:val="auto"/>
                <w:kern w:val="0"/>
                <w:szCs w:val="21"/>
                <w:highlight w:val="none"/>
              </w:rPr>
              <w:t>人不能接受的条件。</w:t>
            </w:r>
          </w:p>
        </w:tc>
      </w:tr>
      <w:tr w14:paraId="41187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083FAE9">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33F5F808">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466A6F4D">
            <w:pPr>
              <w:snapToGrid w:val="0"/>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投标报价</w:t>
            </w:r>
            <w:r>
              <w:rPr>
                <w:rFonts w:hint="eastAsia" w:ascii="宋体" w:hAnsi="宋体" w:cs="宋体"/>
                <w:color w:val="auto"/>
                <w:kern w:val="0"/>
                <w:szCs w:val="21"/>
                <w:highlight w:val="none"/>
              </w:rPr>
              <w:t>算术错误修正</w:t>
            </w:r>
          </w:p>
        </w:tc>
        <w:tc>
          <w:tcPr>
            <w:tcW w:w="3785" w:type="dxa"/>
            <w:tcBorders>
              <w:left w:val="single" w:color="auto" w:sz="4" w:space="0"/>
            </w:tcBorders>
            <w:noWrap w:val="0"/>
            <w:vAlign w:val="center"/>
          </w:tcPr>
          <w:p w14:paraId="3B1C2D5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符合第三章3.评标程序第3.1项规定。</w:t>
            </w:r>
          </w:p>
        </w:tc>
      </w:tr>
      <w:tr w14:paraId="05B2B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243" w:type="dxa"/>
            <w:vMerge w:val="continue"/>
            <w:tcBorders>
              <w:bottom w:val="single" w:color="auto" w:sz="4" w:space="0"/>
              <w:right w:val="single" w:color="auto" w:sz="4" w:space="0"/>
            </w:tcBorders>
            <w:noWrap w:val="0"/>
            <w:vAlign w:val="center"/>
          </w:tcPr>
          <w:p w14:paraId="71250FF5">
            <w:pPr>
              <w:spacing w:line="400" w:lineRule="exact"/>
              <w:jc w:val="center"/>
              <w:rPr>
                <w:rFonts w:hint="eastAsia" w:ascii="宋体" w:hAnsi="宋体"/>
                <w:color w:val="auto"/>
                <w:kern w:val="0"/>
                <w:highlight w:val="none"/>
              </w:rPr>
            </w:pPr>
          </w:p>
        </w:tc>
        <w:tc>
          <w:tcPr>
            <w:tcW w:w="1560" w:type="dxa"/>
            <w:vMerge w:val="continue"/>
            <w:tcBorders>
              <w:left w:val="single" w:color="auto" w:sz="4" w:space="0"/>
              <w:bottom w:val="single" w:color="auto" w:sz="4" w:space="0"/>
            </w:tcBorders>
            <w:noWrap w:val="0"/>
            <w:vAlign w:val="center"/>
          </w:tcPr>
          <w:p w14:paraId="007AD32C">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65F01C5C">
            <w:pPr>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实质性要求</w:t>
            </w:r>
          </w:p>
        </w:tc>
        <w:tc>
          <w:tcPr>
            <w:tcW w:w="3785" w:type="dxa"/>
            <w:tcBorders>
              <w:left w:val="single" w:color="auto" w:sz="4" w:space="0"/>
            </w:tcBorders>
            <w:noWrap w:val="0"/>
            <w:vAlign w:val="center"/>
          </w:tcPr>
          <w:p w14:paraId="726A10DF">
            <w:pPr>
              <w:snapToGrid w:val="0"/>
              <w:spacing w:after="31" w:afterLines="10"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szCs w:val="21"/>
                <w:highlight w:val="none"/>
              </w:rPr>
              <w:t>须知”第1.4.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项规定。</w:t>
            </w:r>
          </w:p>
          <w:p w14:paraId="67937102">
            <w:pPr>
              <w:snapToGrid w:val="0"/>
              <w:spacing w:after="31" w:after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不得有涉嫌串通</w:t>
            </w:r>
            <w:r>
              <w:rPr>
                <w:rFonts w:hint="eastAsia" w:ascii="宋体" w:hAnsi="宋体" w:cs="宋体"/>
                <w:color w:val="auto"/>
                <w:kern w:val="0"/>
                <w:szCs w:val="21"/>
                <w:highlight w:val="none"/>
                <w:lang w:val="en-US" w:eastAsia="zh-CN"/>
              </w:rPr>
              <w:t>投标</w:t>
            </w:r>
            <w:r>
              <w:rPr>
                <w:rFonts w:hint="eastAsia" w:ascii="宋体" w:hAnsi="宋体" w:cs="宋体"/>
                <w:color w:val="auto"/>
                <w:kern w:val="0"/>
                <w:szCs w:val="21"/>
                <w:highlight w:val="none"/>
              </w:rPr>
              <w:t>、弄虚作假等其他违反招</w:t>
            </w:r>
            <w:r>
              <w:rPr>
                <w:rFonts w:hint="eastAsia" w:ascii="宋体" w:hAnsi="宋体" w:cs="宋体"/>
                <w:color w:val="auto"/>
                <w:kern w:val="0"/>
                <w:szCs w:val="21"/>
                <w:highlight w:val="none"/>
                <w:lang w:val="en-US" w:eastAsia="zh-CN"/>
              </w:rPr>
              <w:t>投标</w:t>
            </w:r>
            <w:r>
              <w:rPr>
                <w:rFonts w:hint="eastAsia" w:ascii="宋体" w:hAnsi="宋体" w:cs="宋体"/>
                <w:color w:val="auto"/>
                <w:kern w:val="0"/>
                <w:szCs w:val="21"/>
                <w:highlight w:val="none"/>
              </w:rPr>
              <w:t>相关法律、法规行为。</w:t>
            </w:r>
          </w:p>
        </w:tc>
      </w:tr>
      <w:tr w14:paraId="1F870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5B064DC8">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noWrap w:val="0"/>
            <w:vAlign w:val="center"/>
          </w:tcPr>
          <w:p w14:paraId="41D9D40E">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052" w:type="dxa"/>
            <w:gridSpan w:val="2"/>
            <w:tcBorders>
              <w:left w:val="single" w:color="auto" w:sz="4" w:space="0"/>
            </w:tcBorders>
            <w:noWrap w:val="0"/>
            <w:vAlign w:val="center"/>
          </w:tcPr>
          <w:p w14:paraId="419AAC29">
            <w:pPr>
              <w:spacing w:after="31" w:afterLines="10" w:line="400" w:lineRule="exact"/>
              <w:ind w:firstLine="420" w:firstLineChars="200"/>
              <w:jc w:val="lef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1.按照报价由低到高的顺序排序</w:t>
            </w:r>
            <w:r>
              <w:rPr>
                <w:rFonts w:hint="eastAsia" w:ascii="宋体" w:hAnsi="宋体"/>
                <w:color w:val="auto"/>
                <w:kern w:val="0"/>
                <w:szCs w:val="21"/>
                <w:highlight w:val="none"/>
                <w:lang w:eastAsia="zh-CN"/>
              </w:rPr>
              <w:t>。</w:t>
            </w:r>
          </w:p>
          <w:p w14:paraId="2F315A5C">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2.取报价排序前</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5□6</w:t>
            </w:r>
            <w:r>
              <w:rPr>
                <w:rFonts w:hint="eastAsia" w:ascii="MS Mincho" w:hAnsi="MS Mincho" w:eastAsia="宋体" w:cs="MS Mincho"/>
                <w:color w:val="auto"/>
                <w:kern w:val="0"/>
                <w:szCs w:val="21"/>
                <w:highlight w:val="none"/>
                <w:lang w:eastAsia="zh-CN"/>
              </w:rPr>
              <w:t>□</w:t>
            </w:r>
            <w:r>
              <w:rPr>
                <w:rFonts w:hint="eastAsia" w:ascii="宋体" w:hAnsi="宋体"/>
                <w:color w:val="auto"/>
                <w:kern w:val="0"/>
                <w:szCs w:val="21"/>
                <w:highlight w:val="none"/>
              </w:rPr>
              <w:t>7名（若实际</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人数量小于勾选数量，</w:t>
            </w:r>
            <w:r>
              <w:rPr>
                <w:rFonts w:hint="eastAsia" w:ascii="宋体" w:hAnsi="宋体"/>
                <w:color w:val="auto"/>
                <w:spacing w:val="4"/>
                <w:kern w:val="0"/>
                <w:szCs w:val="21"/>
                <w:highlight w:val="none"/>
              </w:rPr>
              <w:t>则全部纳入）进行符合性审查。符合性审查内容：资格评审、形式评审、响应性及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szCs w:val="21"/>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中，报价最低的成为第一</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，报价次低的成为第二</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，依次类推。</w:t>
            </w:r>
          </w:p>
          <w:p w14:paraId="6C8B7733">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中标候选人</w:t>
            </w:r>
            <w:r>
              <w:rPr>
                <w:rFonts w:hint="eastAsia" w:ascii="宋体" w:hAnsi="宋体"/>
                <w:color w:val="auto"/>
                <w:kern w:val="0"/>
                <w:szCs w:val="21"/>
                <w:highlight w:val="none"/>
              </w:rPr>
              <w:t>，则评标委员会对剩余</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继续按上述第2条进行评审，直至评出三名</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，或者评审完所有</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w:t>
            </w:r>
          </w:p>
          <w:p w14:paraId="5A6325B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w:t>
            </w:r>
            <w:r>
              <w:rPr>
                <w:rFonts w:hint="eastAsia" w:ascii="宋体" w:hAnsi="宋体"/>
                <w:color w:val="auto"/>
                <w:kern w:val="0"/>
                <w:szCs w:val="21"/>
                <w:highlight w:val="none"/>
                <w:lang w:eastAsia="zh-CN"/>
              </w:rPr>
              <w:t>否决投标</w:t>
            </w:r>
            <w:r>
              <w:rPr>
                <w:rFonts w:hint="eastAsia" w:ascii="宋体" w:hAnsi="宋体"/>
                <w:color w:val="auto"/>
                <w:kern w:val="0"/>
                <w:szCs w:val="21"/>
                <w:highlight w:val="none"/>
              </w:rPr>
              <w:t>处理，导致有效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不足三个的，评标委员会应当否决</w:t>
            </w:r>
            <w:r>
              <w:rPr>
                <w:rFonts w:hint="eastAsia" w:ascii="宋体" w:hAnsi="宋体"/>
                <w:color w:val="auto"/>
                <w:kern w:val="0"/>
                <w:szCs w:val="21"/>
                <w:highlight w:val="none"/>
                <w:lang w:eastAsia="zh-CN"/>
              </w:rPr>
              <w:t>所有投标</w:t>
            </w:r>
            <w:r>
              <w:rPr>
                <w:rFonts w:hint="eastAsia" w:ascii="宋体" w:hAnsi="宋体"/>
                <w:color w:val="auto"/>
                <w:kern w:val="0"/>
                <w:szCs w:val="21"/>
                <w:highlight w:val="none"/>
              </w:rPr>
              <w:t>。但是有效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的经济、技术等指标仍然具有市场竞争力，并满足</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文件要求的，评标委员会可以继续评标并确定中标候选人。</w:t>
            </w:r>
          </w:p>
          <w:p w14:paraId="5337897D">
            <w:pPr>
              <w:spacing w:after="31" w:afterLines="10" w:line="400" w:lineRule="exact"/>
              <w:ind w:firstLine="420" w:firstLineChars="200"/>
              <w:jc w:val="left"/>
              <w:rPr>
                <w:rFonts w:ascii="宋体" w:hAnsi="宋体"/>
                <w:color w:val="auto"/>
                <w:kern w:val="0"/>
                <w:szCs w:val="21"/>
                <w:highlight w:val="none"/>
              </w:rPr>
            </w:pPr>
          </w:p>
        </w:tc>
      </w:tr>
      <w:tr w14:paraId="72C2F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6EAAC0EC">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noWrap w:val="0"/>
            <w:vAlign w:val="center"/>
          </w:tcPr>
          <w:p w14:paraId="2ED0B86E">
            <w:pPr>
              <w:spacing w:line="400" w:lineRule="exact"/>
              <w:jc w:val="center"/>
              <w:rPr>
                <w:rFonts w:ascii="宋体" w:hAnsi="宋体"/>
                <w:color w:val="auto"/>
                <w:highlight w:val="none"/>
              </w:rPr>
            </w:pPr>
            <w:r>
              <w:rPr>
                <w:rFonts w:ascii="宋体" w:hAnsi="宋体"/>
                <w:color w:val="auto"/>
                <w:highlight w:val="none"/>
              </w:rPr>
              <w:t>评标结果</w:t>
            </w:r>
          </w:p>
        </w:tc>
        <w:tc>
          <w:tcPr>
            <w:tcW w:w="6052" w:type="dxa"/>
            <w:gridSpan w:val="2"/>
            <w:tcBorders>
              <w:left w:val="single" w:color="auto" w:sz="4" w:space="0"/>
            </w:tcBorders>
            <w:noWrap w:val="0"/>
            <w:vAlign w:val="center"/>
          </w:tcPr>
          <w:p w14:paraId="61A7432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中标人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w:t>
            </w:r>
            <w:r>
              <w:rPr>
                <w:rFonts w:hint="eastAsia" w:ascii="宋体" w:hAnsi="宋体"/>
                <w:color w:val="auto"/>
                <w:kern w:val="0"/>
                <w:szCs w:val="21"/>
                <w:highlight w:val="none"/>
                <w:lang w:eastAsia="zh-CN"/>
              </w:rPr>
              <w:t>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中标候选人</w:t>
            </w:r>
            <w:r>
              <w:rPr>
                <w:rFonts w:ascii="宋体" w:hAnsi="宋体"/>
                <w:color w:val="auto"/>
                <w:kern w:val="0"/>
                <w:szCs w:val="21"/>
                <w:highlight w:val="none"/>
              </w:rPr>
              <w:t>。</w:t>
            </w:r>
          </w:p>
          <w:p w14:paraId="693418DF">
            <w:pPr>
              <w:autoSpaceDE w:val="0"/>
              <w:autoSpaceDN w:val="0"/>
              <w:adjustRightInd w:val="0"/>
              <w:snapToGrid w:val="0"/>
              <w:spacing w:line="400" w:lineRule="exact"/>
              <w:ind w:firstLine="420" w:firstLineChars="0"/>
              <w:jc w:val="left"/>
              <w:rPr>
                <w:rFonts w:ascii="宋体" w:hAnsi="宋体" w:eastAsia="宋体"/>
                <w:color w:val="auto"/>
                <w:kern w:val="0"/>
                <w:szCs w:val="21"/>
                <w:highlight w:val="none"/>
              </w:rPr>
            </w:pPr>
            <w:r>
              <w:rPr>
                <w:rFonts w:ascii="宋体" w:hAnsi="宋体" w:eastAsia="宋体"/>
                <w:color w:val="auto"/>
                <w:spacing w:val="0"/>
                <w:kern w:val="0"/>
                <w:szCs w:val="21"/>
                <w:highlight w:val="none"/>
              </w:rPr>
              <w:t>3</w:t>
            </w:r>
            <w:r>
              <w:rPr>
                <w:rFonts w:ascii="宋体" w:hAnsi="宋体" w:eastAsia="宋体"/>
                <w:color w:val="auto"/>
                <w:kern w:val="0"/>
                <w:szCs w:val="21"/>
                <w:highlight w:val="none"/>
              </w:rPr>
              <w:t>.4.2</w:t>
            </w:r>
            <w:r>
              <w:rPr>
                <w:rFonts w:hint="default" w:ascii="宋体" w:hAnsi="宋体" w:eastAsia="宋体"/>
                <w:color w:val="auto"/>
                <w:kern w:val="0"/>
                <w:szCs w:val="21"/>
                <w:highlight w:val="none"/>
              </w:rPr>
              <w:t xml:space="preserve"> </w:t>
            </w:r>
            <w:r>
              <w:rPr>
                <w:rFonts w:ascii="宋体" w:hAnsi="宋体" w:eastAsia="宋体"/>
                <w:color w:val="auto"/>
                <w:kern w:val="0"/>
                <w:szCs w:val="21"/>
                <w:highlight w:val="none"/>
              </w:rPr>
              <w:t>评标</w:t>
            </w:r>
            <w:r>
              <w:rPr>
                <w:rFonts w:ascii="宋体" w:hAnsi="宋体" w:eastAsia="宋体"/>
                <w:color w:val="auto"/>
                <w:spacing w:val="0"/>
                <w:kern w:val="0"/>
                <w:szCs w:val="21"/>
                <w:highlight w:val="none"/>
              </w:rPr>
              <w:t>委</w:t>
            </w:r>
            <w:r>
              <w:rPr>
                <w:rFonts w:ascii="宋体" w:hAnsi="宋体" w:eastAsia="宋体"/>
                <w:color w:val="auto"/>
                <w:kern w:val="0"/>
                <w:szCs w:val="21"/>
                <w:highlight w:val="none"/>
              </w:rPr>
              <w:t>员会完成评标后，应当向</w:t>
            </w:r>
            <w:r>
              <w:rPr>
                <w:rFonts w:hint="default" w:ascii="宋体" w:hAnsi="宋体" w:eastAsia="宋体"/>
                <w:color w:val="auto"/>
                <w:kern w:val="0"/>
                <w:szCs w:val="21"/>
                <w:highlight w:val="none"/>
                <w:lang w:eastAsia="zh-CN"/>
              </w:rPr>
              <w:t>招标</w:t>
            </w:r>
            <w:r>
              <w:rPr>
                <w:rFonts w:hint="default" w:ascii="宋体" w:hAnsi="宋体" w:eastAsia="宋体"/>
                <w:color w:val="auto"/>
                <w:kern w:val="0"/>
                <w:szCs w:val="21"/>
                <w:highlight w:val="none"/>
              </w:rPr>
              <w:t>人</w:t>
            </w:r>
            <w:r>
              <w:rPr>
                <w:rFonts w:ascii="宋体" w:hAnsi="宋体" w:eastAsia="宋体"/>
                <w:color w:val="auto"/>
                <w:kern w:val="0"/>
                <w:szCs w:val="21"/>
                <w:highlight w:val="none"/>
              </w:rPr>
              <w:t>提交书面评标报告。</w:t>
            </w:r>
          </w:p>
          <w:p w14:paraId="6C04B121">
            <w:pPr>
              <w:autoSpaceDE w:val="0"/>
              <w:autoSpaceDN w:val="0"/>
              <w:adjustRightInd w:val="0"/>
              <w:snapToGrid w:val="0"/>
              <w:spacing w:line="400" w:lineRule="exact"/>
              <w:ind w:firstLine="420"/>
              <w:jc w:val="left"/>
              <w:rPr>
                <w:color w:val="auto"/>
                <w:highlight w:val="none"/>
              </w:rPr>
            </w:pPr>
            <w:r>
              <w:rPr>
                <w:rFonts w:hint="default" w:ascii="宋体" w:hAnsi="宋体" w:eastAsia="宋体" w:cs="Times New Roman"/>
                <w:b w:val="0"/>
                <w:bCs w:val="0"/>
                <w:color w:val="auto"/>
                <w:spacing w:val="0"/>
                <w:kern w:val="0"/>
                <w:sz w:val="21"/>
                <w:szCs w:val="21"/>
                <w:highlight w:val="none"/>
                <w:u w:val="none"/>
                <w:shd w:val="clear"/>
                <w:lang w:val="en-US" w:eastAsia="zh-CN"/>
              </w:rPr>
              <w:t>3.4.3本项目为招采购入围单位，</w:t>
            </w:r>
            <w:r>
              <w:rPr>
                <w:rFonts w:hint="default" w:ascii="宋体" w:hAnsi="宋体" w:eastAsia="宋体" w:cs="Times New Roman"/>
                <w:b w:val="0"/>
                <w:bCs w:val="0"/>
                <w:snapToGrid/>
                <w:color w:val="auto"/>
                <w:spacing w:val="0"/>
                <w:kern w:val="0"/>
                <w:sz w:val="21"/>
                <w:szCs w:val="21"/>
                <w:highlight w:val="none"/>
                <w:u w:val="none"/>
                <w:lang w:val="en-US" w:eastAsia="zh-CN"/>
              </w:rPr>
              <w:t>每个包件由</w:t>
            </w:r>
            <w:r>
              <w:rPr>
                <w:rFonts w:hint="default" w:ascii="宋体" w:hAnsi="宋体" w:eastAsia="宋体" w:cs="Times New Roman"/>
                <w:b w:val="0"/>
                <w:bCs w:val="0"/>
                <w:color w:val="auto"/>
                <w:spacing w:val="0"/>
                <w:kern w:val="0"/>
                <w:sz w:val="21"/>
                <w:szCs w:val="21"/>
                <w:highlight w:val="none"/>
                <w:u w:val="none"/>
              </w:rPr>
              <w:t>经评审合格的报价由低到高排名前三名为中标候选人</w:t>
            </w:r>
            <w:r>
              <w:rPr>
                <w:rFonts w:hint="default" w:ascii="宋体" w:hAnsi="宋体" w:eastAsia="宋体" w:cs="Times New Roman"/>
                <w:b w:val="0"/>
                <w:bCs w:val="0"/>
                <w:color w:val="auto"/>
                <w:spacing w:val="0"/>
                <w:kern w:val="0"/>
                <w:sz w:val="21"/>
                <w:szCs w:val="21"/>
                <w:highlight w:val="none"/>
                <w:u w:val="none"/>
                <w:lang w:val="en-US" w:eastAsia="zh-CN"/>
              </w:rPr>
              <w:t>为入围单位</w:t>
            </w:r>
            <w:r>
              <w:rPr>
                <w:rFonts w:hint="default" w:ascii="宋体" w:hAnsi="宋体" w:eastAsia="宋体" w:cs="Times New Roman"/>
                <w:b w:val="0"/>
                <w:bCs w:val="0"/>
                <w:color w:val="auto"/>
                <w:spacing w:val="0"/>
                <w:kern w:val="0"/>
                <w:sz w:val="21"/>
                <w:szCs w:val="21"/>
                <w:highlight w:val="none"/>
                <w:u w:val="none"/>
              </w:rPr>
              <w:t>。</w:t>
            </w:r>
            <w:r>
              <w:rPr>
                <w:rFonts w:hint="default" w:ascii="宋体" w:hAnsi="宋体" w:eastAsia="宋体" w:cs="Times New Roman"/>
                <w:b w:val="0"/>
                <w:bCs w:val="0"/>
                <w:color w:val="auto"/>
                <w:spacing w:val="0"/>
                <w:kern w:val="0"/>
                <w:sz w:val="21"/>
                <w:szCs w:val="21"/>
                <w:highlight w:val="none"/>
                <w:u w:val="none"/>
                <w:lang w:val="en-US" w:eastAsia="zh-CN"/>
              </w:rPr>
              <w:t>若有效投标人少于三个的，按实际单位入围。</w:t>
            </w:r>
          </w:p>
        </w:tc>
      </w:tr>
    </w:tbl>
    <w:p w14:paraId="0A24969C">
      <w:pPr>
        <w:pStyle w:val="5"/>
        <w:spacing w:before="0" w:after="0" w:line="360" w:lineRule="auto"/>
        <w:outlineLvl w:val="9"/>
        <w:rPr>
          <w:rFonts w:ascii="宋体" w:hAnsi="宋体" w:cs="宋体"/>
          <w:color w:val="auto"/>
          <w:szCs w:val="21"/>
          <w:highlight w:val="none"/>
        </w:rPr>
      </w:pPr>
      <w:r>
        <w:rPr>
          <w:rFonts w:ascii="宋体" w:hAnsi="宋体"/>
          <w:bCs w:val="0"/>
          <w:snapToGrid w:val="0"/>
          <w:color w:val="auto"/>
          <w:highlight w:val="none"/>
        </w:rPr>
        <w:br w:type="page"/>
      </w:r>
    </w:p>
    <w:p w14:paraId="0887D8CB">
      <w:pPr>
        <w:pStyle w:val="5"/>
        <w:spacing w:before="0" w:after="0" w:line="360" w:lineRule="auto"/>
        <w:rPr>
          <w:rFonts w:ascii="宋体" w:hAnsi="宋体"/>
          <w:bCs w:val="0"/>
          <w:snapToGrid w:val="0"/>
          <w:color w:val="auto"/>
          <w:highlight w:val="none"/>
        </w:rPr>
      </w:pPr>
      <w:r>
        <w:rPr>
          <w:rFonts w:ascii="宋体" w:hAnsi="宋体"/>
          <w:b w:val="0"/>
          <w:snapToGrid w:val="0"/>
          <w:color w:val="auto"/>
          <w:highlight w:val="none"/>
        </w:rPr>
        <w:t>1.  评标方法</w:t>
      </w:r>
    </w:p>
    <w:p w14:paraId="64DAA41D">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w:t>
      </w:r>
      <w:r>
        <w:rPr>
          <w:rFonts w:hint="eastAsia" w:ascii="宋体" w:hAnsi="宋体"/>
          <w:color w:val="auto"/>
          <w:highlight w:val="none"/>
          <w:lang w:eastAsia="zh-CN"/>
        </w:rPr>
        <w:t>最低投标价法</w:t>
      </w:r>
      <w:r>
        <w:rPr>
          <w:rFonts w:hint="eastAsia" w:ascii="宋体" w:hAnsi="宋体"/>
          <w:color w:val="auto"/>
          <w:highlight w:val="none"/>
        </w:rPr>
        <w:t>，评标委员会按照本章第2.1款进行报价排序，按照本章第2.2款进行符合性审查，符合性审查合格的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highlight w:val="none"/>
        </w:rPr>
        <w:t>中按报价由低到高推荐</w:t>
      </w:r>
      <w:r>
        <w:rPr>
          <w:rFonts w:hint="eastAsia" w:ascii="宋体" w:hAnsi="宋体"/>
          <w:color w:val="auto"/>
          <w:highlight w:val="none"/>
          <w:lang w:eastAsia="zh-CN"/>
        </w:rPr>
        <w:t>中标候选人</w:t>
      </w:r>
      <w:r>
        <w:rPr>
          <w:rFonts w:hint="eastAsia" w:ascii="宋体" w:hAnsi="宋体"/>
          <w:color w:val="auto"/>
          <w:highlight w:val="none"/>
        </w:rPr>
        <w:t>，或根据</w:t>
      </w:r>
      <w:r>
        <w:rPr>
          <w:rFonts w:hint="eastAsia" w:ascii="宋体" w:hAnsi="宋体"/>
          <w:color w:val="auto"/>
          <w:highlight w:val="none"/>
          <w:lang w:eastAsia="zh-CN"/>
        </w:rPr>
        <w:t>招标</w:t>
      </w:r>
      <w:r>
        <w:rPr>
          <w:rFonts w:hint="eastAsia" w:ascii="宋体" w:hAnsi="宋体"/>
          <w:color w:val="auto"/>
          <w:highlight w:val="none"/>
        </w:rPr>
        <w:t>人授权直接确定</w:t>
      </w:r>
      <w:r>
        <w:rPr>
          <w:rFonts w:hint="eastAsia" w:ascii="宋体" w:hAnsi="宋体"/>
          <w:color w:val="auto"/>
          <w:highlight w:val="none"/>
          <w:lang w:eastAsia="zh-CN"/>
        </w:rPr>
        <w:t>中标人</w:t>
      </w:r>
      <w:r>
        <w:rPr>
          <w:rFonts w:hint="eastAsia" w:ascii="宋体" w:hAnsi="宋体"/>
          <w:color w:val="auto"/>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highlight w:val="none"/>
        </w:rPr>
        <w:t>相同的，以评标办法前附表约定的原则确定排序。</w:t>
      </w:r>
    </w:p>
    <w:p w14:paraId="01D64F0E">
      <w:pPr>
        <w:pStyle w:val="5"/>
        <w:spacing w:before="0" w:after="0" w:line="360" w:lineRule="auto"/>
        <w:rPr>
          <w:rFonts w:ascii="宋体" w:hAnsi="宋体"/>
          <w:b w:val="0"/>
          <w:snapToGrid w:val="0"/>
          <w:color w:val="auto"/>
          <w:highlight w:val="none"/>
        </w:rPr>
      </w:pPr>
      <w:r>
        <w:rPr>
          <w:rFonts w:ascii="宋体" w:hAnsi="宋体"/>
          <w:b w:val="0"/>
          <w:snapToGrid w:val="0"/>
          <w:color w:val="auto"/>
          <w:highlight w:val="none"/>
        </w:rPr>
        <w:t>2.  评审标准</w:t>
      </w:r>
    </w:p>
    <w:p w14:paraId="4DCBA48E">
      <w:pPr>
        <w:pStyle w:val="6"/>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p>
    <w:p w14:paraId="7E7FF2F7">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69F8EC6A">
      <w:pPr>
        <w:pStyle w:val="6"/>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p>
    <w:p w14:paraId="68054545">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取报价排序前</w:t>
      </w:r>
      <w:r>
        <w:rPr>
          <w:rFonts w:hint="eastAsia" w:ascii="宋体" w:hAnsi="宋体" w:cs="宋体"/>
          <w:color w:val="auto"/>
          <w:szCs w:val="21"/>
          <w:highlight w:val="none"/>
          <w:lang w:eastAsia="zh-CN"/>
        </w:rPr>
        <w:t>☑</w:t>
      </w:r>
      <w:r>
        <w:rPr>
          <w:rFonts w:hint="eastAsia" w:ascii="宋体" w:hAnsi="宋体" w:cs="宋体"/>
          <w:color w:val="auto"/>
          <w:szCs w:val="21"/>
          <w:highlight w:val="none"/>
        </w:rPr>
        <w:t>5□6</w:t>
      </w:r>
      <w:r>
        <w:rPr>
          <w:rFonts w:hint="eastAsia" w:ascii="宋体" w:hAnsi="宋体"/>
          <w:color w:val="auto"/>
          <w:kern w:val="0"/>
          <w:szCs w:val="21"/>
          <w:highlight w:val="none"/>
          <w:lang w:eastAsia="zh-CN"/>
        </w:rPr>
        <w:t>□</w:t>
      </w:r>
      <w:r>
        <w:rPr>
          <w:rFonts w:hint="eastAsia" w:ascii="宋体" w:hAnsi="宋体" w:cs="宋体"/>
          <w:color w:val="auto"/>
          <w:szCs w:val="21"/>
          <w:highlight w:val="none"/>
        </w:rPr>
        <w:t>7名（若实际</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人数量小于勾选数量，</w:t>
      </w:r>
      <w:r>
        <w:rPr>
          <w:rFonts w:hint="eastAsia" w:ascii="宋体" w:hAnsi="宋体"/>
          <w:color w:val="auto"/>
          <w:spacing w:val="4"/>
          <w:kern w:val="0"/>
          <w:szCs w:val="21"/>
          <w:highlight w:val="none"/>
        </w:rPr>
        <w:t>则全部纳入）进行符合性审查。符合性审查内容：资格评审、形式评审、响应性评审、</w:t>
      </w:r>
      <w:r>
        <w:rPr>
          <w:rFonts w:hint="eastAsia" w:ascii="宋体" w:hAnsi="宋体"/>
          <w:color w:val="auto"/>
          <w:kern w:val="0"/>
          <w:szCs w:val="21"/>
          <w:highlight w:val="none"/>
        </w:rPr>
        <w:t>□</w:t>
      </w:r>
      <w:r>
        <w:rPr>
          <w:rFonts w:hint="eastAsia" w:ascii="宋体" w:hAnsi="宋体"/>
          <w:color w:val="auto"/>
          <w:spacing w:val="4"/>
          <w:kern w:val="0"/>
          <w:szCs w:val="21"/>
          <w:highlight w:val="none"/>
        </w:rPr>
        <w:t>技术方案评审（备选项）。</w:t>
      </w:r>
    </w:p>
    <w:p w14:paraId="0F642899">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6D18D42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649DD57">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3E995A80">
      <w:pPr>
        <w:pStyle w:val="5"/>
        <w:spacing w:before="0" w:after="0" w:line="360" w:lineRule="auto"/>
        <w:rPr>
          <w:rFonts w:ascii="宋体" w:hAnsi="宋体"/>
          <w:b w:val="0"/>
          <w:snapToGrid w:val="0"/>
          <w:color w:val="auto"/>
          <w:highlight w:val="none"/>
        </w:rPr>
      </w:pPr>
      <w:r>
        <w:rPr>
          <w:rFonts w:ascii="宋体" w:hAnsi="宋体"/>
          <w:b w:val="0"/>
          <w:snapToGrid w:val="0"/>
          <w:color w:val="auto"/>
          <w:highlight w:val="none"/>
        </w:rPr>
        <w:t>3.  评标程序</w:t>
      </w:r>
    </w:p>
    <w:p w14:paraId="53834DED">
      <w:pPr>
        <w:pStyle w:val="6"/>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p>
    <w:p w14:paraId="0F9573B2">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文件，按照报价由低到高的顺序排序。</w:t>
      </w:r>
    </w:p>
    <w:p w14:paraId="16FAC572">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当</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报价有算术错误时，评标委员会按以下原则对</w:t>
      </w:r>
      <w:r>
        <w:rPr>
          <w:rFonts w:hint="eastAsia" w:ascii="宋体" w:hAnsi="宋体"/>
          <w:color w:val="auto"/>
          <w:spacing w:val="4"/>
          <w:kern w:val="0"/>
          <w:szCs w:val="21"/>
          <w:highlight w:val="none"/>
          <w:lang w:val="en-US" w:eastAsia="zh-CN"/>
        </w:rPr>
        <w:t>投标报价</w:t>
      </w:r>
      <w:r>
        <w:rPr>
          <w:rFonts w:hint="eastAsia" w:ascii="宋体" w:hAnsi="宋体" w:cs="宋体"/>
          <w:color w:val="auto"/>
          <w:szCs w:val="21"/>
          <w:highlight w:val="none"/>
        </w:rPr>
        <w:t>进行修正，修正的价格经</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书面确认后具有约束力，修正原则如下：</w:t>
      </w:r>
    </w:p>
    <w:p w14:paraId="51D6163E">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中的大写金额与小写金额不一致的，以大写金额为准；</w:t>
      </w:r>
    </w:p>
    <w:p w14:paraId="4FF65E53">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②总价金额与依据单价计算出的结果不一致的，以单价金额为准修正总价（但单价金额小数点有明显错误的除外）；单价金额小数点有明显错误的，以总价为准，对单价予以修正；</w:t>
      </w:r>
    </w:p>
    <w:p w14:paraId="0D92038B">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文件规定的其他关于修正的要求。</w:t>
      </w:r>
    </w:p>
    <w:p w14:paraId="092BDE6E">
      <w:pPr>
        <w:pStyle w:val="6"/>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p>
    <w:p w14:paraId="75FBECF2">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进行符合性审查。符合性审查顺序：资格评审、形式评审、响应性评审、</w:t>
      </w:r>
      <w:r>
        <w:rPr>
          <w:rFonts w:hint="eastAsia" w:ascii="宋体" w:hAnsi="宋体"/>
          <w:color w:val="auto"/>
          <w:kern w:val="0"/>
          <w:szCs w:val="21"/>
          <w:highlight w:val="none"/>
        </w:rPr>
        <w:t>□</w:t>
      </w:r>
      <w:r>
        <w:rPr>
          <w:rFonts w:hint="eastAsia" w:ascii="宋体" w:hAnsi="宋体" w:cs="宋体"/>
          <w:color w:val="auto"/>
          <w:szCs w:val="21"/>
          <w:highlight w:val="none"/>
        </w:rPr>
        <w:t>技术方案评审（备选项）。</w:t>
      </w:r>
    </w:p>
    <w:p w14:paraId="1FDAA4A3">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w:t>
      </w:r>
      <w:r>
        <w:rPr>
          <w:rFonts w:hint="eastAsia" w:ascii="宋体" w:hAnsi="宋体" w:cs="宋体"/>
          <w:color w:val="auto"/>
          <w:szCs w:val="21"/>
          <w:highlight w:val="none"/>
          <w:lang w:eastAsia="zh-CN"/>
        </w:rPr>
        <w:t>否决投标</w:t>
      </w:r>
      <w:r>
        <w:rPr>
          <w:rFonts w:hint="eastAsia" w:ascii="宋体" w:hAnsi="宋体" w:cs="宋体"/>
          <w:color w:val="auto"/>
          <w:szCs w:val="21"/>
          <w:highlight w:val="none"/>
        </w:rPr>
        <w:t>处理。</w:t>
      </w:r>
    </w:p>
    <w:p w14:paraId="4FFB7E5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有以下情形之一的，</w:t>
      </w:r>
      <w:r>
        <w:rPr>
          <w:rFonts w:hint="eastAsia" w:ascii="宋体" w:hAnsi="宋体" w:cs="宋体"/>
          <w:color w:val="auto"/>
          <w:szCs w:val="21"/>
          <w:highlight w:val="none"/>
        </w:rPr>
        <w:t>其</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将被否决：</w:t>
      </w:r>
    </w:p>
    <w:p w14:paraId="7287D482">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须知”第1.4.</w:t>
      </w:r>
      <w:r>
        <w:rPr>
          <w:rFonts w:hint="eastAsia" w:ascii="宋体" w:hAnsi="宋体" w:cs="宋体"/>
          <w:color w:val="auto"/>
          <w:szCs w:val="21"/>
          <w:highlight w:val="none"/>
          <w:lang w:val="en-US" w:eastAsia="zh-CN"/>
        </w:rPr>
        <w:t>2</w:t>
      </w:r>
      <w:r>
        <w:rPr>
          <w:rFonts w:ascii="宋体" w:hAnsi="宋体" w:cs="宋体"/>
          <w:color w:val="auto"/>
          <w:szCs w:val="21"/>
          <w:highlight w:val="none"/>
        </w:rPr>
        <w:t xml:space="preserve">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6C7576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）串通</w:t>
      </w:r>
      <w:r>
        <w:rPr>
          <w:rFonts w:hint="eastAsia" w:ascii="宋体" w:hAnsi="宋体" w:cs="宋体"/>
          <w:color w:val="auto"/>
          <w:szCs w:val="21"/>
          <w:highlight w:val="none"/>
          <w:lang w:eastAsia="zh-CN"/>
        </w:rPr>
        <w:t>投标</w:t>
      </w:r>
      <w:r>
        <w:rPr>
          <w:rFonts w:ascii="宋体" w:hAnsi="宋体" w:cs="宋体"/>
          <w:color w:val="auto"/>
          <w:szCs w:val="21"/>
          <w:highlight w:val="none"/>
        </w:rPr>
        <w:t>或弄虚作假或有其他违法行为的</w:t>
      </w:r>
      <w:r>
        <w:rPr>
          <w:rFonts w:hint="eastAsia" w:ascii="宋体" w:hAnsi="宋体" w:cs="宋体"/>
          <w:color w:val="auto"/>
          <w:szCs w:val="21"/>
          <w:highlight w:val="none"/>
        </w:rPr>
        <w:t>。</w:t>
      </w:r>
    </w:p>
    <w:p w14:paraId="548F5D6F">
      <w:pPr>
        <w:pStyle w:val="6"/>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的澄清和补正</w:t>
      </w:r>
    </w:p>
    <w:p w14:paraId="7EC638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对所提交</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中不明确的内容进行书面澄清或说明，或者对细微偏差进行补正。评标委员会不接受</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主动提出的澄清、说明或补正。</w:t>
      </w:r>
    </w:p>
    <w:p w14:paraId="629246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文件的实质性内容（算术性错误修正的除外）。</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的书面澄清、说明和补正属于</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文件的组成部分。</w:t>
      </w:r>
    </w:p>
    <w:p w14:paraId="1D1F4DE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提交的澄清、说明或补正有疑问的，可以要求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进一步澄清、说明或补正，直至满足评标委员会的要求。</w:t>
      </w:r>
    </w:p>
    <w:p w14:paraId="4826466A">
      <w:pPr>
        <w:pStyle w:val="6"/>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p>
    <w:p w14:paraId="770E6CD6">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须知”前附表授权直接确定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外，评标委员会按经评审的</w:t>
      </w:r>
      <w:r>
        <w:rPr>
          <w:rFonts w:hint="eastAsia" w:ascii="宋体" w:hAnsi="宋体" w:cs="宋体"/>
          <w:color w:val="auto"/>
          <w:szCs w:val="21"/>
          <w:highlight w:val="none"/>
          <w:lang w:eastAsia="zh-CN"/>
        </w:rPr>
        <w:t>最低投标价法</w:t>
      </w:r>
      <w:r>
        <w:rPr>
          <w:rFonts w:hint="eastAsia" w:ascii="宋体" w:hAnsi="宋体" w:cs="宋体"/>
          <w:color w:val="auto"/>
          <w:szCs w:val="21"/>
          <w:highlight w:val="none"/>
        </w:rPr>
        <w:t>推荐</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w:t>
      </w:r>
    </w:p>
    <w:p w14:paraId="588A079B">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人提交书面评标报告和</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名单。</w:t>
      </w:r>
    </w:p>
    <w:p w14:paraId="269963A5">
      <w:pPr>
        <w:spacing w:before="0" w:after="0" w:line="240" w:lineRule="auto"/>
        <w:jc w:val="left"/>
        <w:outlineLvl w:val="9"/>
        <w:rPr>
          <w:rFonts w:ascii="宋体" w:hAnsi="宋体"/>
          <w:b/>
          <w:bCs/>
          <w:color w:val="auto"/>
          <w:kern w:val="28"/>
          <w:sz w:val="28"/>
          <w:szCs w:val="28"/>
          <w:highlight w:val="none"/>
        </w:rPr>
      </w:pPr>
      <w:r>
        <w:rPr>
          <w:rFonts w:hint="eastAsia" w:ascii="宋体"/>
          <w:color w:val="auto"/>
          <w:kern w:val="0"/>
          <w:highlight w:val="none"/>
        </w:rPr>
        <w:br w:type="page"/>
      </w:r>
      <w:r>
        <w:rPr>
          <w:rFonts w:hint="eastAsia" w:ascii="宋体"/>
          <w:color w:val="auto"/>
          <w:kern w:val="0"/>
          <w:highlight w:val="none"/>
          <w:lang w:val="en-US" w:eastAsia="zh-CN"/>
        </w:rPr>
        <w:t xml:space="preserve">                               </w:t>
      </w:r>
      <w:r>
        <w:rPr>
          <w:rFonts w:hint="eastAsia" w:ascii="宋体" w:hAnsi="宋体"/>
          <w:b/>
          <w:bCs/>
          <w:color w:val="auto"/>
          <w:kern w:val="28"/>
          <w:sz w:val="28"/>
          <w:szCs w:val="28"/>
          <w:highlight w:val="none"/>
        </w:rPr>
        <w:t>否决</w:t>
      </w:r>
      <w:r>
        <w:rPr>
          <w:rFonts w:hint="eastAsia" w:ascii="宋体" w:hAnsi="宋体"/>
          <w:b/>
          <w:bCs/>
          <w:color w:val="auto"/>
          <w:kern w:val="28"/>
          <w:sz w:val="28"/>
          <w:szCs w:val="28"/>
          <w:highlight w:val="none"/>
          <w:lang w:eastAsia="zh-CN"/>
        </w:rPr>
        <w:t>投标</w:t>
      </w:r>
      <w:r>
        <w:rPr>
          <w:rFonts w:hint="eastAsia" w:ascii="宋体" w:hAnsi="宋体"/>
          <w:b/>
          <w:bCs/>
          <w:color w:val="auto"/>
          <w:kern w:val="28"/>
          <w:sz w:val="28"/>
          <w:szCs w:val="28"/>
          <w:highlight w:val="none"/>
        </w:rPr>
        <w:t>情况一览表</w:t>
      </w:r>
    </w:p>
    <w:p w14:paraId="41FE6CA2">
      <w:pPr>
        <w:spacing w:before="240" w:after="60" w:line="400" w:lineRule="exact"/>
        <w:rPr>
          <w:rFonts w:ascii="宋体" w:hAnsi="宋体"/>
          <w:bCs/>
          <w:color w:val="auto"/>
          <w:kern w:val="28"/>
          <w:sz w:val="24"/>
          <w:szCs w:val="32"/>
          <w:highlight w:val="none"/>
        </w:rPr>
      </w:pPr>
      <w:r>
        <w:rPr>
          <w:rFonts w:hint="eastAsia" w:ascii="宋体" w:hAnsi="宋体"/>
          <w:bCs/>
          <w:color w:val="auto"/>
          <w:kern w:val="28"/>
          <w:sz w:val="24"/>
          <w:szCs w:val="32"/>
          <w:highlight w:val="none"/>
        </w:rPr>
        <w:t>本次</w:t>
      </w:r>
      <w:r>
        <w:rPr>
          <w:rFonts w:hint="eastAsia" w:ascii="宋体" w:hAnsi="宋体"/>
          <w:bCs/>
          <w:color w:val="auto"/>
          <w:kern w:val="28"/>
          <w:sz w:val="24"/>
          <w:szCs w:val="32"/>
          <w:highlight w:val="none"/>
          <w:lang w:eastAsia="zh-CN"/>
        </w:rPr>
        <w:t>招标</w:t>
      </w:r>
      <w:r>
        <w:rPr>
          <w:rFonts w:hint="eastAsia" w:ascii="宋体" w:hAnsi="宋体"/>
          <w:bCs/>
          <w:color w:val="auto"/>
          <w:kern w:val="28"/>
          <w:sz w:val="24"/>
          <w:szCs w:val="32"/>
          <w:highlight w:val="none"/>
        </w:rPr>
        <w:t>将所有资格审查标准以及评标标准（或方法）等在此集中，未集中的其他内容均不得作为评标依据或</w:t>
      </w:r>
      <w:r>
        <w:rPr>
          <w:rFonts w:ascii="宋体" w:hAnsi="宋体"/>
          <w:bCs/>
          <w:color w:val="auto"/>
          <w:kern w:val="28"/>
          <w:sz w:val="24"/>
          <w:szCs w:val="32"/>
          <w:highlight w:val="none"/>
        </w:rPr>
        <w:t>否决</w:t>
      </w:r>
      <w:r>
        <w:rPr>
          <w:rFonts w:hint="eastAsia" w:ascii="宋体" w:hAnsi="宋体"/>
          <w:bCs/>
          <w:color w:val="auto"/>
          <w:kern w:val="28"/>
          <w:sz w:val="24"/>
          <w:szCs w:val="32"/>
          <w:highlight w:val="none"/>
          <w:lang w:eastAsia="zh-CN"/>
        </w:rPr>
        <w:t>投标</w:t>
      </w:r>
      <w:r>
        <w:rPr>
          <w:rFonts w:ascii="宋体" w:hAnsi="宋体"/>
          <w:bCs/>
          <w:color w:val="auto"/>
          <w:kern w:val="28"/>
          <w:sz w:val="24"/>
          <w:szCs w:val="32"/>
          <w:highlight w:val="none"/>
        </w:rPr>
        <w:t>依据</w:t>
      </w:r>
      <w:r>
        <w:rPr>
          <w:rFonts w:hint="eastAsia" w:ascii="宋体" w:hAnsi="宋体"/>
          <w:bCs/>
          <w:color w:val="auto"/>
          <w:kern w:val="28"/>
          <w:sz w:val="24"/>
          <w:szCs w:val="32"/>
          <w:highlight w:val="none"/>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D84B4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74E47A20">
            <w:pPr>
              <w:spacing w:line="440" w:lineRule="exact"/>
              <w:jc w:val="center"/>
              <w:rPr>
                <w:rFonts w:hint="eastAsia" w:ascii="宋体" w:cs="宋体"/>
                <w:b/>
                <w:color w:val="auto"/>
                <w:szCs w:val="21"/>
                <w:highlight w:val="none"/>
              </w:rPr>
            </w:pPr>
            <w:r>
              <w:rPr>
                <w:rFonts w:hint="eastAsia" w:ascii="宋体" w:cs="宋体"/>
                <w:b/>
                <w:color w:val="auto"/>
                <w:szCs w:val="21"/>
                <w:highlight w:val="none"/>
              </w:rPr>
              <w:t>章节号</w:t>
            </w:r>
          </w:p>
        </w:tc>
        <w:tc>
          <w:tcPr>
            <w:tcW w:w="1899" w:type="dxa"/>
            <w:noWrap w:val="0"/>
            <w:vAlign w:val="center"/>
          </w:tcPr>
          <w:p w14:paraId="4371EEC7">
            <w:pPr>
              <w:spacing w:line="440" w:lineRule="exact"/>
              <w:jc w:val="center"/>
              <w:rPr>
                <w:rFonts w:hint="eastAsia" w:ascii="宋体" w:cs="宋体"/>
                <w:b/>
                <w:color w:val="auto"/>
                <w:szCs w:val="21"/>
                <w:highlight w:val="none"/>
              </w:rPr>
            </w:pPr>
            <w:r>
              <w:rPr>
                <w:rFonts w:hint="eastAsia" w:ascii="宋体" w:cs="宋体"/>
                <w:b/>
                <w:color w:val="auto"/>
                <w:szCs w:val="21"/>
                <w:highlight w:val="none"/>
              </w:rPr>
              <w:t>条款名称</w:t>
            </w:r>
          </w:p>
        </w:tc>
        <w:tc>
          <w:tcPr>
            <w:tcW w:w="6333" w:type="dxa"/>
            <w:noWrap w:val="0"/>
            <w:vAlign w:val="center"/>
          </w:tcPr>
          <w:p w14:paraId="3F6FF75F">
            <w:pPr>
              <w:spacing w:line="440" w:lineRule="exact"/>
              <w:jc w:val="center"/>
              <w:rPr>
                <w:rFonts w:hint="eastAsia" w:ascii="宋体" w:cs="宋体"/>
                <w:b/>
                <w:color w:val="auto"/>
                <w:szCs w:val="21"/>
                <w:highlight w:val="none"/>
              </w:rPr>
            </w:pPr>
            <w:r>
              <w:rPr>
                <w:rFonts w:hint="eastAsia" w:ascii="宋体" w:cs="宋体"/>
                <w:b/>
                <w:color w:val="auto"/>
                <w:szCs w:val="21"/>
                <w:highlight w:val="none"/>
              </w:rPr>
              <w:t>否决</w:t>
            </w:r>
            <w:r>
              <w:rPr>
                <w:rFonts w:hint="eastAsia" w:ascii="宋体" w:cs="宋体"/>
                <w:b/>
                <w:color w:val="auto"/>
                <w:szCs w:val="21"/>
                <w:highlight w:val="none"/>
                <w:lang w:eastAsia="zh-CN"/>
              </w:rPr>
              <w:t>投标</w:t>
            </w:r>
            <w:r>
              <w:rPr>
                <w:rFonts w:hint="eastAsia" w:ascii="宋体" w:cs="宋体"/>
                <w:b/>
                <w:color w:val="auto"/>
                <w:szCs w:val="21"/>
                <w:highlight w:val="none"/>
              </w:rPr>
              <w:t>条件</w:t>
            </w:r>
          </w:p>
        </w:tc>
      </w:tr>
      <w:tr w14:paraId="754AF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428F5581">
            <w:pPr>
              <w:spacing w:line="440" w:lineRule="exact"/>
              <w:jc w:val="center"/>
              <w:rPr>
                <w:rFonts w:hint="eastAsia" w:ascii="宋体" w:cs="宋体"/>
                <w:color w:val="auto"/>
                <w:szCs w:val="21"/>
                <w:highlight w:val="none"/>
              </w:rPr>
            </w:pPr>
            <w:r>
              <w:rPr>
                <w:rFonts w:hint="eastAsia" w:ascii="宋体" w:cs="宋体"/>
                <w:color w:val="auto"/>
                <w:szCs w:val="21"/>
                <w:highlight w:val="none"/>
              </w:rPr>
              <w:t>第二章</w:t>
            </w:r>
          </w:p>
        </w:tc>
        <w:tc>
          <w:tcPr>
            <w:tcW w:w="1899" w:type="dxa"/>
            <w:vMerge w:val="restart"/>
            <w:noWrap w:val="0"/>
            <w:vAlign w:val="center"/>
          </w:tcPr>
          <w:p w14:paraId="5BCA88AD">
            <w:pPr>
              <w:spacing w:line="440" w:lineRule="exact"/>
              <w:jc w:val="center"/>
              <w:rPr>
                <w:rFonts w:hint="eastAsia" w:ascii="宋体" w:cs="宋体"/>
                <w:color w:val="auto"/>
                <w:szCs w:val="21"/>
                <w:highlight w:val="none"/>
              </w:rPr>
            </w:pPr>
            <w:r>
              <w:rPr>
                <w:rFonts w:hint="eastAsia" w:ascii="宋体" w:cs="宋体"/>
                <w:color w:val="auto"/>
                <w:szCs w:val="21"/>
                <w:highlight w:val="none"/>
              </w:rPr>
              <w:t>资格评审</w:t>
            </w:r>
          </w:p>
        </w:tc>
        <w:tc>
          <w:tcPr>
            <w:tcW w:w="6333" w:type="dxa"/>
            <w:noWrap w:val="0"/>
            <w:vAlign w:val="center"/>
          </w:tcPr>
          <w:p w14:paraId="6907CFDB">
            <w:pPr>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A-1</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人的</w:t>
            </w:r>
            <w:r>
              <w:rPr>
                <w:rFonts w:hint="eastAsia" w:ascii="宋体" w:hAnsi="Times New Roman" w:eastAsia="宋体" w:cs="宋体"/>
                <w:color w:val="auto"/>
                <w:spacing w:val="0"/>
                <w:sz w:val="21"/>
                <w:szCs w:val="21"/>
                <w:highlight w:val="none"/>
              </w:rPr>
              <w:t>资质要求及营业执照</w:t>
            </w:r>
            <w:r>
              <w:rPr>
                <w:rFonts w:hint="eastAsia" w:ascii="宋体" w:hAnsi="Times New Roman" w:eastAsia="宋体" w:cs="宋体"/>
                <w:color w:val="auto"/>
                <w:szCs w:val="21"/>
                <w:highlight w:val="none"/>
              </w:rPr>
              <w:t>须满足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人须知前附表1.4.1项要求，否则由评选委员会作否决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处理。</w:t>
            </w:r>
          </w:p>
        </w:tc>
      </w:tr>
      <w:tr w14:paraId="4FF772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4C45890F">
            <w:pPr>
              <w:rPr>
                <w:color w:val="auto"/>
                <w:highlight w:val="none"/>
              </w:rPr>
            </w:pPr>
          </w:p>
        </w:tc>
        <w:tc>
          <w:tcPr>
            <w:tcW w:w="1899" w:type="dxa"/>
            <w:vMerge w:val="continue"/>
            <w:noWrap w:val="0"/>
            <w:vAlign w:val="center"/>
          </w:tcPr>
          <w:p w14:paraId="61B88F3C">
            <w:pPr>
              <w:rPr>
                <w:color w:val="auto"/>
                <w:highlight w:val="none"/>
              </w:rPr>
            </w:pPr>
          </w:p>
        </w:tc>
        <w:tc>
          <w:tcPr>
            <w:tcW w:w="6333" w:type="dxa"/>
            <w:noWrap w:val="0"/>
            <w:vAlign w:val="center"/>
          </w:tcPr>
          <w:p w14:paraId="5729084E">
            <w:pPr>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A-2</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人的</w:t>
            </w:r>
            <w:r>
              <w:rPr>
                <w:rFonts w:hint="eastAsia" w:ascii="宋体" w:cs="宋体"/>
                <w:b w:val="0"/>
                <w:color w:val="auto"/>
                <w:szCs w:val="21"/>
                <w:highlight w:val="none"/>
                <w:lang w:val="en-US" w:eastAsia="zh-CN"/>
              </w:rPr>
              <w:t>制造商</w:t>
            </w:r>
            <w:r>
              <w:rPr>
                <w:rFonts w:hint="eastAsia" w:ascii="宋体" w:hAnsi="Times New Roman" w:eastAsia="宋体" w:cs="宋体"/>
                <w:b w:val="0"/>
                <w:color w:val="auto"/>
                <w:szCs w:val="21"/>
                <w:highlight w:val="none"/>
                <w:lang w:val="en-US" w:eastAsia="zh-CN"/>
              </w:rPr>
              <w:t>或代理商要求</w:t>
            </w:r>
            <w:r>
              <w:rPr>
                <w:rFonts w:hint="eastAsia" w:ascii="宋体" w:hAnsi="Times New Roman" w:eastAsia="宋体" w:cs="宋体"/>
                <w:color w:val="auto"/>
                <w:szCs w:val="21"/>
                <w:highlight w:val="none"/>
              </w:rPr>
              <w:t>须满足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人须知前附表1.4.1项要求，否则由评选委员会作否决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处理。</w:t>
            </w:r>
          </w:p>
        </w:tc>
      </w:tr>
      <w:tr w14:paraId="5A447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66AC3A06">
            <w:pPr>
              <w:rPr>
                <w:color w:val="auto"/>
                <w:highlight w:val="none"/>
              </w:rPr>
            </w:pPr>
          </w:p>
        </w:tc>
        <w:tc>
          <w:tcPr>
            <w:tcW w:w="1899" w:type="dxa"/>
            <w:vMerge w:val="continue"/>
            <w:noWrap w:val="0"/>
            <w:vAlign w:val="center"/>
          </w:tcPr>
          <w:p w14:paraId="2F256ABF">
            <w:pPr>
              <w:rPr>
                <w:color w:val="auto"/>
                <w:highlight w:val="none"/>
              </w:rPr>
            </w:pPr>
          </w:p>
        </w:tc>
        <w:tc>
          <w:tcPr>
            <w:tcW w:w="6333" w:type="dxa"/>
            <w:noWrap w:val="0"/>
            <w:vAlign w:val="center"/>
          </w:tcPr>
          <w:p w14:paraId="4258475A">
            <w:pPr>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A-3</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人的</w:t>
            </w:r>
            <w:r>
              <w:rPr>
                <w:rFonts w:hint="eastAsia" w:ascii="宋体" w:cs="宋体"/>
                <w:color w:val="auto"/>
                <w:spacing w:val="0"/>
                <w:sz w:val="21"/>
                <w:szCs w:val="21"/>
                <w:highlight w:val="none"/>
                <w:lang w:eastAsia="zh-CN"/>
              </w:rPr>
              <w:t>投标</w:t>
            </w:r>
            <w:r>
              <w:rPr>
                <w:rFonts w:hint="eastAsia" w:ascii="宋体" w:hAnsi="Times New Roman" w:eastAsia="宋体" w:cs="宋体"/>
                <w:color w:val="auto"/>
                <w:spacing w:val="0"/>
                <w:sz w:val="21"/>
                <w:szCs w:val="21"/>
                <w:highlight w:val="none"/>
              </w:rPr>
              <w:t>截止日</w:t>
            </w:r>
            <w:r>
              <w:rPr>
                <w:rFonts w:hint="eastAsia" w:ascii="宋体" w:cs="宋体"/>
                <w:color w:val="auto"/>
                <w:spacing w:val="0"/>
                <w:sz w:val="21"/>
                <w:szCs w:val="21"/>
                <w:highlight w:val="none"/>
                <w:lang w:eastAsia="zh-CN"/>
              </w:rPr>
              <w:t>投标</w:t>
            </w:r>
            <w:r>
              <w:rPr>
                <w:rFonts w:hint="eastAsia" w:ascii="宋体" w:hAnsi="Times New Roman" w:eastAsia="宋体" w:cs="宋体"/>
                <w:color w:val="auto"/>
                <w:spacing w:val="0"/>
                <w:sz w:val="21"/>
                <w:szCs w:val="21"/>
                <w:highlight w:val="none"/>
              </w:rPr>
              <w:t>资格情况</w:t>
            </w:r>
            <w:r>
              <w:rPr>
                <w:rFonts w:hint="eastAsia" w:ascii="宋体" w:hAnsi="Times New Roman" w:eastAsia="宋体" w:cs="宋体"/>
                <w:color w:val="auto"/>
                <w:szCs w:val="21"/>
                <w:highlight w:val="none"/>
              </w:rPr>
              <w:t>须满足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人须知前附表第1.4.1项的要求，否则由评选委员会作否决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处理。</w:t>
            </w:r>
          </w:p>
        </w:tc>
      </w:tr>
      <w:tr w14:paraId="50A674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131E2925">
            <w:pPr>
              <w:rPr>
                <w:color w:val="auto"/>
                <w:highlight w:val="none"/>
              </w:rPr>
            </w:pPr>
          </w:p>
        </w:tc>
        <w:tc>
          <w:tcPr>
            <w:tcW w:w="1899" w:type="dxa"/>
            <w:vMerge w:val="continue"/>
            <w:noWrap w:val="0"/>
            <w:vAlign w:val="center"/>
          </w:tcPr>
          <w:p w14:paraId="7F2F8C3F">
            <w:pPr>
              <w:rPr>
                <w:color w:val="auto"/>
                <w:highlight w:val="none"/>
              </w:rPr>
            </w:pPr>
          </w:p>
        </w:tc>
        <w:tc>
          <w:tcPr>
            <w:tcW w:w="6333" w:type="dxa"/>
            <w:noWrap w:val="0"/>
            <w:vAlign w:val="center"/>
          </w:tcPr>
          <w:p w14:paraId="42244609">
            <w:pPr>
              <w:spacing w:line="440" w:lineRule="exact"/>
              <w:ind w:firstLine="420" w:firstLineChars="200"/>
              <w:rPr>
                <w:rFonts w:hint="eastAsia" w:ascii="宋体" w:cs="宋体"/>
                <w:color w:val="auto"/>
                <w:szCs w:val="21"/>
                <w:highlight w:val="none"/>
              </w:rPr>
            </w:pPr>
            <w:r>
              <w:rPr>
                <w:rFonts w:hint="eastAsia" w:ascii="宋体" w:hAnsi="Times New Roman" w:eastAsia="宋体" w:cs="宋体"/>
                <w:color w:val="auto"/>
                <w:szCs w:val="21"/>
                <w:highlight w:val="none"/>
              </w:rPr>
              <w:t>A-4</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人的</w:t>
            </w:r>
            <w:r>
              <w:rPr>
                <w:rFonts w:hint="eastAsia" w:ascii="宋体" w:cs="宋体"/>
                <w:color w:val="auto"/>
                <w:szCs w:val="21"/>
                <w:highlight w:val="none"/>
                <w:lang w:val="en-US" w:eastAsia="zh-CN"/>
              </w:rPr>
              <w:t>财务要求、</w:t>
            </w:r>
            <w:r>
              <w:rPr>
                <w:rFonts w:hint="eastAsia" w:ascii="宋体" w:hAnsi="Times New Roman" w:eastAsia="宋体" w:cs="宋体"/>
                <w:color w:val="auto"/>
                <w:spacing w:val="0"/>
                <w:sz w:val="21"/>
                <w:szCs w:val="21"/>
                <w:highlight w:val="none"/>
              </w:rPr>
              <w:t>供货业绩</w:t>
            </w:r>
            <w:r>
              <w:rPr>
                <w:rFonts w:hint="eastAsia" w:ascii="宋体" w:hAnsi="Times New Roman" w:eastAsia="宋体" w:cs="宋体"/>
                <w:color w:val="auto"/>
                <w:szCs w:val="21"/>
                <w:highlight w:val="none"/>
              </w:rPr>
              <w:t>要</w:t>
            </w:r>
            <w:r>
              <w:rPr>
                <w:rFonts w:hint="eastAsia" w:ascii="宋体" w:cs="宋体"/>
                <w:color w:val="auto"/>
                <w:szCs w:val="21"/>
                <w:highlight w:val="none"/>
                <w:lang w:val="en-US" w:eastAsia="zh-CN"/>
              </w:rPr>
              <w:t>求</w:t>
            </w:r>
            <w:r>
              <w:rPr>
                <w:rFonts w:hint="eastAsia" w:ascii="宋体" w:hAnsi="Times New Roman" w:eastAsia="宋体" w:cs="宋体"/>
                <w:color w:val="auto"/>
                <w:szCs w:val="21"/>
                <w:highlight w:val="none"/>
                <w:lang w:eastAsia="zh-CN"/>
              </w:rPr>
              <w:t>、</w:t>
            </w:r>
            <w:r>
              <w:rPr>
                <w:rFonts w:hint="eastAsia" w:ascii="宋体" w:hAnsi="Times New Roman" w:eastAsia="宋体" w:cs="宋体"/>
                <w:color w:val="auto"/>
                <w:szCs w:val="21"/>
                <w:highlight w:val="none"/>
                <w:lang w:val="en-US" w:eastAsia="zh-CN"/>
              </w:rPr>
              <w:t>其他要求</w:t>
            </w:r>
            <w:r>
              <w:rPr>
                <w:rFonts w:hint="eastAsia" w:ascii="宋体" w:hAnsi="Times New Roman" w:eastAsia="宋体" w:cs="宋体"/>
                <w:color w:val="auto"/>
                <w:szCs w:val="21"/>
                <w:highlight w:val="none"/>
              </w:rPr>
              <w:t>须满足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人须知前附表第1.4.1项要求，否则由评选委员会作否决</w:t>
            </w:r>
            <w:r>
              <w:rPr>
                <w:rFonts w:hint="eastAsia" w:ascii="宋体" w:cs="宋体"/>
                <w:color w:val="auto"/>
                <w:szCs w:val="21"/>
                <w:highlight w:val="none"/>
                <w:lang w:eastAsia="zh-CN"/>
              </w:rPr>
              <w:t>投标</w:t>
            </w:r>
            <w:r>
              <w:rPr>
                <w:rFonts w:hint="eastAsia" w:ascii="宋体" w:hAnsi="Times New Roman" w:eastAsia="宋体" w:cs="宋体"/>
                <w:color w:val="auto"/>
                <w:szCs w:val="21"/>
                <w:highlight w:val="none"/>
              </w:rPr>
              <w:t>处理。</w:t>
            </w:r>
          </w:p>
        </w:tc>
      </w:tr>
      <w:tr w14:paraId="420FFF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54BC10F">
            <w:pPr>
              <w:rPr>
                <w:color w:val="auto"/>
                <w:highlight w:val="none"/>
              </w:rPr>
            </w:pPr>
          </w:p>
        </w:tc>
        <w:tc>
          <w:tcPr>
            <w:tcW w:w="1899" w:type="dxa"/>
            <w:vMerge w:val="restart"/>
            <w:noWrap w:val="0"/>
            <w:vAlign w:val="center"/>
          </w:tcPr>
          <w:p w14:paraId="78EDC7C7">
            <w:pPr>
              <w:spacing w:line="440" w:lineRule="exact"/>
              <w:jc w:val="center"/>
              <w:rPr>
                <w:rFonts w:hint="eastAsia" w:ascii="宋体" w:cs="宋体"/>
                <w:color w:val="auto"/>
                <w:szCs w:val="21"/>
                <w:highlight w:val="none"/>
              </w:rPr>
            </w:pPr>
            <w:r>
              <w:rPr>
                <w:rFonts w:hint="eastAsia" w:ascii="宋体" w:cs="宋体"/>
                <w:color w:val="auto"/>
                <w:szCs w:val="21"/>
                <w:highlight w:val="none"/>
              </w:rPr>
              <w:t>形式评审</w:t>
            </w:r>
          </w:p>
        </w:tc>
        <w:tc>
          <w:tcPr>
            <w:tcW w:w="6333" w:type="dxa"/>
            <w:noWrap w:val="0"/>
            <w:vAlign w:val="top"/>
          </w:tcPr>
          <w:p w14:paraId="4A029077">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A-5</w:t>
            </w:r>
            <w:r>
              <w:rPr>
                <w:rFonts w:hint="eastAsia" w:ascii="宋体" w:cs="宋体"/>
                <w:color w:val="auto"/>
                <w:szCs w:val="21"/>
                <w:highlight w:val="none"/>
                <w:lang w:eastAsia="zh-CN"/>
              </w:rPr>
              <w:t>投标</w:t>
            </w:r>
            <w:r>
              <w:rPr>
                <w:rFonts w:hint="eastAsia" w:ascii="宋体" w:cs="宋体"/>
                <w:color w:val="auto"/>
                <w:szCs w:val="21"/>
                <w:highlight w:val="none"/>
              </w:rPr>
              <w:t>人名称必须与营业执照一致，依法变更名称的应提交相应证明材料，否则由评选委员会作否决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28EDB9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ED7FFFF">
            <w:pPr>
              <w:rPr>
                <w:color w:val="auto"/>
                <w:highlight w:val="none"/>
              </w:rPr>
            </w:pPr>
          </w:p>
        </w:tc>
        <w:tc>
          <w:tcPr>
            <w:tcW w:w="1899" w:type="dxa"/>
            <w:vMerge w:val="continue"/>
            <w:noWrap w:val="0"/>
            <w:vAlign w:val="center"/>
          </w:tcPr>
          <w:p w14:paraId="188CDCBF">
            <w:pPr>
              <w:rPr>
                <w:color w:val="auto"/>
                <w:highlight w:val="none"/>
              </w:rPr>
            </w:pPr>
          </w:p>
        </w:tc>
        <w:tc>
          <w:tcPr>
            <w:tcW w:w="6333" w:type="dxa"/>
            <w:noWrap w:val="0"/>
            <w:vAlign w:val="top"/>
          </w:tcPr>
          <w:p w14:paraId="4C8E4B99">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A-6</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文件格式规定的</w:t>
            </w:r>
            <w:r>
              <w:rPr>
                <w:rFonts w:hint="eastAsia" w:ascii="宋体" w:hAnsi="宋体"/>
                <w:color w:val="auto"/>
                <w:kern w:val="0"/>
                <w:szCs w:val="21"/>
                <w:highlight w:val="none"/>
                <w:lang w:eastAsia="zh-CN"/>
              </w:rPr>
              <w:t>签名</w:t>
            </w:r>
            <w:r>
              <w:rPr>
                <w:rFonts w:hint="eastAsia" w:ascii="宋体" w:hAnsi="宋体"/>
                <w:color w:val="auto"/>
                <w:kern w:val="0"/>
                <w:szCs w:val="21"/>
                <w:highlight w:val="none"/>
              </w:rPr>
              <w:t>盖章处法定代表人或其</w:t>
            </w:r>
            <w:r>
              <w:rPr>
                <w:rFonts w:hint="eastAsia" w:ascii="宋体" w:cs="宋体"/>
                <w:color w:val="auto"/>
                <w:kern w:val="0"/>
                <w:highlight w:val="none"/>
              </w:rPr>
              <w:t>委托</w:t>
            </w:r>
            <w:r>
              <w:rPr>
                <w:rFonts w:hint="eastAsia" w:ascii="宋体" w:hAnsi="宋体"/>
                <w:color w:val="auto"/>
                <w:kern w:val="0"/>
                <w:szCs w:val="21"/>
                <w:highlight w:val="none"/>
              </w:rPr>
              <w:t>代理人的</w:t>
            </w:r>
            <w:r>
              <w:rPr>
                <w:rFonts w:hint="eastAsia" w:ascii="宋体" w:hAnsi="宋体"/>
                <w:color w:val="auto"/>
                <w:kern w:val="0"/>
                <w:szCs w:val="21"/>
                <w:highlight w:val="none"/>
                <w:lang w:eastAsia="zh-CN"/>
              </w:rPr>
              <w:t>签名</w:t>
            </w:r>
            <w:r>
              <w:rPr>
                <w:rFonts w:hint="eastAsia" w:ascii="宋体" w:cs="宋体"/>
                <w:color w:val="auto"/>
                <w:kern w:val="0"/>
                <w:highlight w:val="none"/>
              </w:rPr>
              <w:t>（或盖章）</w:t>
            </w:r>
            <w:r>
              <w:rPr>
                <w:rFonts w:hint="eastAsia" w:ascii="宋体" w:hAnsi="宋体"/>
                <w:color w:val="auto"/>
                <w:kern w:val="0"/>
                <w:szCs w:val="21"/>
                <w:highlight w:val="none"/>
              </w:rPr>
              <w:t>齐全</w:t>
            </w:r>
            <w:r>
              <w:rPr>
                <w:rFonts w:hint="eastAsia" w:ascii="宋体" w:cs="宋体"/>
                <w:color w:val="auto"/>
                <w:szCs w:val="21"/>
                <w:highlight w:val="none"/>
              </w:rPr>
              <w:t>。</w:t>
            </w:r>
            <w:r>
              <w:rPr>
                <w:rFonts w:hint="eastAsia" w:ascii="宋体" w:cs="宋体"/>
                <w:color w:val="auto"/>
                <w:szCs w:val="21"/>
                <w:highlight w:val="none"/>
                <w:lang w:eastAsia="zh-CN"/>
              </w:rPr>
              <w:t>投标</w:t>
            </w:r>
            <w:r>
              <w:rPr>
                <w:rFonts w:hint="eastAsia" w:ascii="宋体" w:cs="宋体"/>
                <w:color w:val="auto"/>
                <w:szCs w:val="21"/>
                <w:highlight w:val="none"/>
              </w:rPr>
              <w:t>文件格式要求加盖</w:t>
            </w:r>
            <w:r>
              <w:rPr>
                <w:rFonts w:hint="eastAsia" w:ascii="宋体" w:cs="宋体"/>
                <w:color w:val="auto"/>
                <w:szCs w:val="21"/>
                <w:highlight w:val="none"/>
                <w:lang w:eastAsia="zh-CN"/>
              </w:rPr>
              <w:t>单位公章</w:t>
            </w:r>
            <w:r>
              <w:rPr>
                <w:rFonts w:hint="eastAsia" w:ascii="宋体" w:cs="宋体"/>
                <w:color w:val="auto"/>
                <w:szCs w:val="21"/>
                <w:highlight w:val="none"/>
              </w:rPr>
              <w:t>的，须盖章齐全，否则由评选委员会作否决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307B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127B6049">
            <w:pPr>
              <w:rPr>
                <w:color w:val="auto"/>
                <w:highlight w:val="none"/>
              </w:rPr>
            </w:pPr>
          </w:p>
        </w:tc>
        <w:tc>
          <w:tcPr>
            <w:tcW w:w="1899" w:type="dxa"/>
            <w:vMerge w:val="continue"/>
            <w:noWrap w:val="0"/>
            <w:vAlign w:val="center"/>
          </w:tcPr>
          <w:p w14:paraId="75B726FA">
            <w:pPr>
              <w:rPr>
                <w:color w:val="auto"/>
                <w:highlight w:val="none"/>
              </w:rPr>
            </w:pPr>
          </w:p>
        </w:tc>
        <w:tc>
          <w:tcPr>
            <w:tcW w:w="6333" w:type="dxa"/>
            <w:noWrap w:val="0"/>
            <w:vAlign w:val="top"/>
          </w:tcPr>
          <w:p w14:paraId="5DAB80FF">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A-7 </w:t>
            </w:r>
            <w:r>
              <w:rPr>
                <w:rFonts w:hint="eastAsia" w:ascii="宋体" w:cs="宋体"/>
                <w:color w:val="auto"/>
                <w:kern w:val="0"/>
                <w:highlight w:val="none"/>
              </w:rPr>
              <w:t xml:space="preserve">第六章 </w:t>
            </w:r>
            <w:r>
              <w:rPr>
                <w:rFonts w:hint="eastAsia" w:ascii="宋体" w:cs="宋体"/>
                <w:color w:val="auto"/>
                <w:szCs w:val="21"/>
                <w:highlight w:val="none"/>
                <w:lang w:eastAsia="zh-CN"/>
              </w:rPr>
              <w:t>投标</w:t>
            </w:r>
            <w:r>
              <w:rPr>
                <w:rFonts w:hint="eastAsia" w:ascii="宋体" w:cs="宋体"/>
                <w:color w:val="auto"/>
                <w:kern w:val="0"/>
                <w:highlight w:val="none"/>
              </w:rPr>
              <w:t>文件格式要求法定代表人或其委托代理人签字（或盖章）的须齐全</w:t>
            </w:r>
            <w:r>
              <w:rPr>
                <w:rFonts w:hint="eastAsia" w:ascii="宋体" w:cs="宋体"/>
                <w:color w:val="auto"/>
                <w:szCs w:val="21"/>
                <w:highlight w:val="none"/>
              </w:rPr>
              <w:t>，否则由评选委员会作否决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04A2B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10BC1B77">
            <w:pPr>
              <w:rPr>
                <w:color w:val="auto"/>
                <w:highlight w:val="none"/>
              </w:rPr>
            </w:pPr>
          </w:p>
        </w:tc>
        <w:tc>
          <w:tcPr>
            <w:tcW w:w="1899" w:type="dxa"/>
            <w:vMerge w:val="continue"/>
            <w:noWrap w:val="0"/>
            <w:vAlign w:val="center"/>
          </w:tcPr>
          <w:p w14:paraId="0FF2A286">
            <w:pPr>
              <w:rPr>
                <w:color w:val="auto"/>
                <w:highlight w:val="none"/>
              </w:rPr>
            </w:pPr>
          </w:p>
        </w:tc>
        <w:tc>
          <w:tcPr>
            <w:tcW w:w="6333" w:type="dxa"/>
            <w:noWrap w:val="0"/>
            <w:vAlign w:val="top"/>
          </w:tcPr>
          <w:p w14:paraId="36370CDA">
            <w:pPr>
              <w:spacing w:line="440" w:lineRule="exact"/>
              <w:ind w:firstLine="420" w:firstLineChars="200"/>
              <w:rPr>
                <w:rFonts w:hint="eastAsia" w:ascii="宋体" w:cs="宋体"/>
                <w:i/>
                <w:color w:val="auto"/>
                <w:szCs w:val="21"/>
                <w:highlight w:val="none"/>
              </w:rPr>
            </w:pPr>
            <w:r>
              <w:rPr>
                <w:rFonts w:hint="eastAsia" w:ascii="宋体" w:cs="宋体"/>
                <w:color w:val="auto"/>
                <w:szCs w:val="21"/>
                <w:highlight w:val="none"/>
              </w:rPr>
              <w:t>A-8</w:t>
            </w:r>
            <w:r>
              <w:rPr>
                <w:rFonts w:hint="eastAsia" w:ascii="宋体" w:cs="宋体"/>
                <w:color w:val="auto"/>
                <w:szCs w:val="21"/>
                <w:highlight w:val="none"/>
                <w:lang w:eastAsia="zh-CN"/>
              </w:rPr>
              <w:t>投标</w:t>
            </w:r>
            <w:r>
              <w:rPr>
                <w:rFonts w:hint="eastAsia" w:ascii="宋体" w:cs="宋体"/>
                <w:color w:val="auto"/>
                <w:szCs w:val="21"/>
                <w:highlight w:val="none"/>
              </w:rPr>
              <w:t>文件格式符合第六章“</w:t>
            </w:r>
            <w:r>
              <w:rPr>
                <w:rFonts w:hint="eastAsia" w:ascii="宋体" w:cs="宋体"/>
                <w:color w:val="auto"/>
                <w:szCs w:val="21"/>
                <w:highlight w:val="none"/>
                <w:lang w:eastAsia="zh-CN"/>
              </w:rPr>
              <w:t>投标</w:t>
            </w:r>
            <w:r>
              <w:rPr>
                <w:rFonts w:hint="eastAsia" w:ascii="宋体" w:cs="宋体"/>
                <w:color w:val="auto"/>
                <w:szCs w:val="21"/>
                <w:highlight w:val="none"/>
              </w:rPr>
              <w:t>文件格式”的要求，</w:t>
            </w:r>
            <w:r>
              <w:rPr>
                <w:rFonts w:hint="eastAsia" w:ascii="宋体" w:cs="宋体"/>
                <w:color w:val="auto"/>
                <w:kern w:val="0"/>
                <w:szCs w:val="21"/>
                <w:highlight w:val="none"/>
              </w:rPr>
              <w:t>编制</w:t>
            </w:r>
            <w:r>
              <w:rPr>
                <w:rFonts w:hint="eastAsia" w:ascii="宋体" w:cs="宋体"/>
                <w:color w:val="auto"/>
                <w:szCs w:val="21"/>
                <w:highlight w:val="none"/>
                <w:lang w:eastAsia="zh-CN"/>
              </w:rPr>
              <w:t>投标</w:t>
            </w:r>
            <w:r>
              <w:rPr>
                <w:rFonts w:hint="eastAsia" w:ascii="宋体" w:cs="宋体"/>
                <w:color w:val="auto"/>
                <w:kern w:val="0"/>
                <w:szCs w:val="21"/>
                <w:highlight w:val="none"/>
              </w:rPr>
              <w:t>文件时不得对第六章“</w:t>
            </w:r>
            <w:r>
              <w:rPr>
                <w:rFonts w:hint="eastAsia" w:ascii="宋体" w:cs="宋体"/>
                <w:color w:val="auto"/>
                <w:szCs w:val="21"/>
                <w:highlight w:val="none"/>
                <w:lang w:eastAsia="zh-CN"/>
              </w:rPr>
              <w:t>投标</w:t>
            </w:r>
            <w:r>
              <w:rPr>
                <w:rFonts w:hint="eastAsia" w:ascii="宋体" w:cs="宋体"/>
                <w:color w:val="auto"/>
                <w:kern w:val="0"/>
                <w:szCs w:val="21"/>
                <w:highlight w:val="none"/>
              </w:rPr>
              <w:t>文件格式”的相应要素作实质性修改，否则由评选委员会作否决</w:t>
            </w:r>
            <w:r>
              <w:rPr>
                <w:rFonts w:hint="eastAsia" w:ascii="宋体" w:cs="宋体"/>
                <w:color w:val="auto"/>
                <w:szCs w:val="21"/>
                <w:highlight w:val="none"/>
                <w:lang w:eastAsia="zh-CN"/>
              </w:rPr>
              <w:t>投标</w:t>
            </w:r>
            <w:r>
              <w:rPr>
                <w:rFonts w:hint="eastAsia" w:ascii="宋体" w:cs="宋体"/>
                <w:color w:val="auto"/>
                <w:kern w:val="0"/>
                <w:szCs w:val="21"/>
                <w:highlight w:val="none"/>
              </w:rPr>
              <w:t>处理。</w:t>
            </w:r>
          </w:p>
        </w:tc>
      </w:tr>
      <w:tr w14:paraId="26567D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4676B7A">
            <w:pPr>
              <w:rPr>
                <w:color w:val="auto"/>
                <w:highlight w:val="none"/>
              </w:rPr>
            </w:pPr>
          </w:p>
        </w:tc>
        <w:tc>
          <w:tcPr>
            <w:tcW w:w="1899" w:type="dxa"/>
            <w:vMerge w:val="continue"/>
            <w:noWrap w:val="0"/>
            <w:vAlign w:val="center"/>
          </w:tcPr>
          <w:p w14:paraId="58EADAA1">
            <w:pPr>
              <w:rPr>
                <w:color w:val="auto"/>
                <w:highlight w:val="none"/>
              </w:rPr>
            </w:pPr>
          </w:p>
        </w:tc>
        <w:tc>
          <w:tcPr>
            <w:tcW w:w="6333" w:type="dxa"/>
            <w:noWrap w:val="0"/>
            <w:vAlign w:val="top"/>
          </w:tcPr>
          <w:p w14:paraId="1E0884BD">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A-9只能有一个有效报价。在</w:t>
            </w:r>
            <w:r>
              <w:rPr>
                <w:rFonts w:hint="eastAsia" w:ascii="宋体" w:cs="宋体"/>
                <w:color w:val="auto"/>
                <w:szCs w:val="21"/>
                <w:highlight w:val="none"/>
                <w:lang w:eastAsia="zh-CN"/>
              </w:rPr>
              <w:t>招标</w:t>
            </w:r>
            <w:r>
              <w:rPr>
                <w:rFonts w:hint="eastAsia" w:ascii="宋体" w:cs="宋体"/>
                <w:color w:val="auto"/>
                <w:szCs w:val="21"/>
                <w:highlight w:val="none"/>
              </w:rPr>
              <w:t>文件没有规定的情况下，不得提交选择性报价，否则由评选委员会作否决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3589F1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84D229D">
            <w:pPr>
              <w:rPr>
                <w:color w:val="auto"/>
                <w:highlight w:val="none"/>
              </w:rPr>
            </w:pPr>
          </w:p>
        </w:tc>
        <w:tc>
          <w:tcPr>
            <w:tcW w:w="1899" w:type="dxa"/>
            <w:vMerge w:val="continue"/>
            <w:noWrap w:val="0"/>
            <w:vAlign w:val="center"/>
          </w:tcPr>
          <w:p w14:paraId="70566A5A">
            <w:pPr>
              <w:rPr>
                <w:color w:val="auto"/>
                <w:highlight w:val="none"/>
              </w:rPr>
            </w:pPr>
          </w:p>
        </w:tc>
        <w:tc>
          <w:tcPr>
            <w:tcW w:w="6333" w:type="dxa"/>
            <w:noWrap w:val="0"/>
            <w:vAlign w:val="top"/>
          </w:tcPr>
          <w:p w14:paraId="5D9EF92E">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A-10</w:t>
            </w:r>
            <w:r>
              <w:rPr>
                <w:rFonts w:ascii="宋体" w:cs="宋体"/>
                <w:color w:val="auto"/>
                <w:szCs w:val="21"/>
                <w:highlight w:val="none"/>
              </w:rPr>
              <w:t xml:space="preserve"> </w:t>
            </w:r>
            <w:r>
              <w:rPr>
                <w:rFonts w:hint="eastAsia" w:ascii="宋体" w:cs="宋体"/>
                <w:color w:val="auto"/>
                <w:szCs w:val="21"/>
                <w:highlight w:val="none"/>
                <w:lang w:eastAsia="zh-CN"/>
              </w:rPr>
              <w:t>投标</w:t>
            </w:r>
            <w:r>
              <w:rPr>
                <w:rFonts w:hint="eastAsia" w:ascii="宋体" w:cs="宋体"/>
                <w:color w:val="auto"/>
                <w:szCs w:val="21"/>
                <w:highlight w:val="none"/>
              </w:rPr>
              <w:t>人法定代表人的委托代理人有法定代表人签署的授权委托书，否则由评选委员会作否决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459D44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3132216">
            <w:pPr>
              <w:rPr>
                <w:color w:val="auto"/>
                <w:highlight w:val="none"/>
              </w:rPr>
            </w:pPr>
          </w:p>
        </w:tc>
        <w:tc>
          <w:tcPr>
            <w:tcW w:w="1899" w:type="dxa"/>
            <w:noWrap w:val="0"/>
            <w:vAlign w:val="center"/>
          </w:tcPr>
          <w:p w14:paraId="1F831FB9">
            <w:pPr>
              <w:ind w:firstLine="210" w:firstLineChars="100"/>
              <w:rPr>
                <w:rFonts w:hint="default" w:eastAsia="宋体"/>
                <w:color w:val="auto"/>
                <w:highlight w:val="none"/>
                <w:lang w:val="en-US" w:eastAsia="zh-CN"/>
              </w:rPr>
            </w:pPr>
            <w:r>
              <w:rPr>
                <w:rFonts w:hint="eastAsia"/>
                <w:color w:val="auto"/>
                <w:highlight w:val="none"/>
                <w:lang w:val="en-US" w:eastAsia="zh-CN"/>
              </w:rPr>
              <w:t>响应性评审</w:t>
            </w:r>
          </w:p>
        </w:tc>
        <w:tc>
          <w:tcPr>
            <w:tcW w:w="6333" w:type="dxa"/>
            <w:vMerge w:val="restart"/>
            <w:noWrap w:val="0"/>
            <w:vAlign w:val="top"/>
          </w:tcPr>
          <w:p w14:paraId="5B63A88B">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1</w:t>
            </w:r>
            <w:r>
              <w:rPr>
                <w:rFonts w:hint="eastAsia" w:ascii="宋体" w:cs="宋体"/>
                <w:color w:val="auto"/>
                <w:szCs w:val="21"/>
                <w:highlight w:val="none"/>
                <w:lang w:eastAsia="zh-CN"/>
              </w:rPr>
              <w:t>投标</w:t>
            </w:r>
            <w:r>
              <w:rPr>
                <w:rFonts w:hint="eastAsia" w:ascii="宋体" w:cs="宋体"/>
                <w:color w:val="auto"/>
                <w:szCs w:val="21"/>
                <w:highlight w:val="none"/>
              </w:rPr>
              <w:t>内容符合第二章“</w:t>
            </w:r>
            <w:r>
              <w:rPr>
                <w:rFonts w:hint="eastAsia" w:ascii="宋体" w:cs="宋体"/>
                <w:color w:val="auto"/>
                <w:szCs w:val="21"/>
                <w:highlight w:val="none"/>
                <w:lang w:eastAsia="zh-CN"/>
              </w:rPr>
              <w:t>投标</w:t>
            </w:r>
            <w:r>
              <w:rPr>
                <w:rFonts w:hint="eastAsia" w:ascii="宋体" w:cs="宋体"/>
                <w:color w:val="auto"/>
                <w:szCs w:val="21"/>
                <w:highlight w:val="none"/>
              </w:rPr>
              <w:t>人须知”第1.3.1项规定，否则由评选委员会作否决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127D6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BC02FDF">
            <w:pPr>
              <w:rPr>
                <w:color w:val="auto"/>
                <w:highlight w:val="none"/>
              </w:rPr>
            </w:pPr>
          </w:p>
        </w:tc>
        <w:tc>
          <w:tcPr>
            <w:tcW w:w="1899" w:type="dxa"/>
            <w:vMerge w:val="continue"/>
            <w:noWrap w:val="0"/>
            <w:vAlign w:val="center"/>
          </w:tcPr>
          <w:p w14:paraId="335C0CCB">
            <w:pPr>
              <w:rPr>
                <w:color w:val="auto"/>
                <w:highlight w:val="none"/>
              </w:rPr>
            </w:pPr>
          </w:p>
        </w:tc>
        <w:tc>
          <w:tcPr>
            <w:tcW w:w="6333" w:type="dxa"/>
            <w:noWrap w:val="0"/>
            <w:vAlign w:val="center"/>
          </w:tcPr>
          <w:p w14:paraId="0ED86AB3">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2供货周期、</w:t>
            </w:r>
            <w:r>
              <w:rPr>
                <w:rFonts w:hint="eastAsia" w:ascii="宋体" w:hAnsi="宋体" w:cs="MingLiU"/>
                <w:snapToGrid w:val="0"/>
                <w:color w:val="auto"/>
                <w:kern w:val="0"/>
                <w:szCs w:val="21"/>
                <w:highlight w:val="none"/>
                <w:lang w:val="en-US" w:eastAsia="zh-CN"/>
              </w:rPr>
              <w:t>交货时间</w:t>
            </w:r>
            <w:r>
              <w:rPr>
                <w:rFonts w:hint="eastAsia" w:ascii="宋体" w:cs="宋体"/>
                <w:color w:val="auto"/>
                <w:szCs w:val="21"/>
                <w:highlight w:val="none"/>
              </w:rPr>
              <w:t>符合第二章“</w:t>
            </w:r>
            <w:r>
              <w:rPr>
                <w:rFonts w:hint="eastAsia" w:ascii="宋体" w:cs="宋体"/>
                <w:color w:val="auto"/>
                <w:szCs w:val="21"/>
                <w:highlight w:val="none"/>
                <w:lang w:eastAsia="zh-CN"/>
              </w:rPr>
              <w:t>投标</w:t>
            </w:r>
            <w:r>
              <w:rPr>
                <w:rFonts w:hint="eastAsia" w:ascii="宋体" w:cs="宋体"/>
                <w:color w:val="auto"/>
                <w:szCs w:val="21"/>
                <w:highlight w:val="none"/>
              </w:rPr>
              <w:t>人须知”第1.3.2项规定，否则由评选委员会作否决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175E1F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AF59CAB">
            <w:pPr>
              <w:rPr>
                <w:color w:val="auto"/>
                <w:highlight w:val="none"/>
              </w:rPr>
            </w:pPr>
          </w:p>
        </w:tc>
        <w:tc>
          <w:tcPr>
            <w:tcW w:w="1899" w:type="dxa"/>
            <w:vMerge w:val="continue"/>
            <w:noWrap w:val="0"/>
            <w:vAlign w:val="center"/>
          </w:tcPr>
          <w:p w14:paraId="107DA2A1">
            <w:pPr>
              <w:rPr>
                <w:color w:val="auto"/>
                <w:highlight w:val="none"/>
              </w:rPr>
            </w:pPr>
          </w:p>
        </w:tc>
        <w:tc>
          <w:tcPr>
            <w:tcW w:w="6333" w:type="dxa"/>
            <w:noWrap w:val="0"/>
            <w:vAlign w:val="center"/>
          </w:tcPr>
          <w:p w14:paraId="4329C4BA">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3</w:t>
            </w:r>
            <w:r>
              <w:rPr>
                <w:rFonts w:hint="eastAsia" w:ascii="宋体" w:cs="宋体"/>
                <w:color w:val="auto"/>
                <w:szCs w:val="21"/>
                <w:highlight w:val="none"/>
              </w:rPr>
              <w:t>质量要求符合第二章“</w:t>
            </w:r>
            <w:r>
              <w:rPr>
                <w:rFonts w:hint="eastAsia" w:ascii="宋体" w:cs="宋体"/>
                <w:color w:val="auto"/>
                <w:szCs w:val="21"/>
                <w:highlight w:val="none"/>
                <w:lang w:eastAsia="zh-CN"/>
              </w:rPr>
              <w:t>投标</w:t>
            </w:r>
            <w:r>
              <w:rPr>
                <w:rFonts w:hint="eastAsia" w:ascii="宋体" w:cs="宋体"/>
                <w:color w:val="auto"/>
                <w:szCs w:val="21"/>
                <w:highlight w:val="none"/>
              </w:rPr>
              <w:t>人须知”第1.3.3项规定，否则由评选委员会作否决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72F819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558CBD53">
            <w:pPr>
              <w:rPr>
                <w:color w:val="auto"/>
                <w:highlight w:val="none"/>
              </w:rPr>
            </w:pPr>
          </w:p>
        </w:tc>
        <w:tc>
          <w:tcPr>
            <w:tcW w:w="1899" w:type="dxa"/>
            <w:vMerge w:val="continue"/>
            <w:noWrap w:val="0"/>
            <w:vAlign w:val="center"/>
          </w:tcPr>
          <w:p w14:paraId="55A2C306">
            <w:pPr>
              <w:rPr>
                <w:color w:val="auto"/>
                <w:highlight w:val="none"/>
              </w:rPr>
            </w:pPr>
          </w:p>
        </w:tc>
        <w:tc>
          <w:tcPr>
            <w:tcW w:w="6333" w:type="dxa"/>
            <w:noWrap w:val="0"/>
            <w:vAlign w:val="center"/>
          </w:tcPr>
          <w:p w14:paraId="7D4C2A46">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4</w:t>
            </w:r>
            <w:r>
              <w:rPr>
                <w:rFonts w:hint="eastAsia" w:ascii="宋体" w:cs="宋体"/>
                <w:color w:val="auto"/>
                <w:szCs w:val="21"/>
                <w:highlight w:val="none"/>
                <w:lang w:eastAsia="zh-CN"/>
              </w:rPr>
              <w:t>投标</w:t>
            </w:r>
            <w:r>
              <w:rPr>
                <w:rFonts w:hint="eastAsia" w:ascii="宋体" w:cs="宋体"/>
                <w:color w:val="auto"/>
                <w:szCs w:val="21"/>
                <w:highlight w:val="none"/>
              </w:rPr>
              <w:t>有效期符合第二章“</w:t>
            </w:r>
            <w:r>
              <w:rPr>
                <w:rFonts w:hint="eastAsia" w:ascii="宋体" w:cs="宋体"/>
                <w:color w:val="auto"/>
                <w:szCs w:val="21"/>
                <w:highlight w:val="none"/>
                <w:lang w:eastAsia="zh-CN"/>
              </w:rPr>
              <w:t>投标</w:t>
            </w:r>
            <w:r>
              <w:rPr>
                <w:rFonts w:hint="eastAsia" w:ascii="宋体" w:cs="宋体"/>
                <w:color w:val="auto"/>
                <w:szCs w:val="21"/>
                <w:highlight w:val="none"/>
              </w:rPr>
              <w:t>人须知”第3.3.1项规定，否则由评选委员会作否决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23007C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39F46B0">
            <w:pPr>
              <w:rPr>
                <w:color w:val="auto"/>
                <w:highlight w:val="none"/>
              </w:rPr>
            </w:pPr>
          </w:p>
        </w:tc>
        <w:tc>
          <w:tcPr>
            <w:tcW w:w="1899" w:type="dxa"/>
            <w:vMerge w:val="continue"/>
            <w:noWrap w:val="0"/>
            <w:vAlign w:val="center"/>
          </w:tcPr>
          <w:p w14:paraId="5CEA8B11">
            <w:pPr>
              <w:rPr>
                <w:color w:val="auto"/>
                <w:highlight w:val="none"/>
              </w:rPr>
            </w:pPr>
          </w:p>
        </w:tc>
        <w:tc>
          <w:tcPr>
            <w:tcW w:w="6333" w:type="dxa"/>
            <w:noWrap w:val="0"/>
            <w:vAlign w:val="center"/>
          </w:tcPr>
          <w:p w14:paraId="787D4B7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5</w:t>
            </w:r>
            <w:r>
              <w:rPr>
                <w:rFonts w:hint="eastAsia" w:ascii="宋体" w:cs="宋体"/>
                <w:color w:val="auto"/>
                <w:szCs w:val="21"/>
                <w:highlight w:val="none"/>
              </w:rPr>
              <w:t>符合第四章“合同条款及格式”规定，</w:t>
            </w:r>
            <w:r>
              <w:rPr>
                <w:rFonts w:hint="eastAsia" w:ascii="宋体" w:cs="宋体"/>
                <w:color w:val="auto"/>
                <w:szCs w:val="21"/>
                <w:highlight w:val="none"/>
                <w:lang w:eastAsia="zh-CN"/>
              </w:rPr>
              <w:t>投标</w:t>
            </w:r>
            <w:r>
              <w:rPr>
                <w:rFonts w:hint="eastAsia" w:ascii="宋体" w:cs="宋体"/>
                <w:color w:val="auto"/>
                <w:szCs w:val="21"/>
                <w:highlight w:val="none"/>
              </w:rPr>
              <w:t>文件不应附有</w:t>
            </w:r>
            <w:r>
              <w:rPr>
                <w:rFonts w:hint="eastAsia" w:ascii="宋体" w:cs="宋体"/>
                <w:color w:val="auto"/>
                <w:szCs w:val="21"/>
                <w:highlight w:val="none"/>
                <w:lang w:eastAsia="zh-CN"/>
              </w:rPr>
              <w:t>招标</w:t>
            </w:r>
            <w:r>
              <w:rPr>
                <w:rFonts w:hint="eastAsia" w:ascii="宋体" w:cs="宋体"/>
                <w:color w:val="auto"/>
                <w:szCs w:val="21"/>
                <w:highlight w:val="none"/>
              </w:rPr>
              <w:t>人不能接受的条件，否则由评选委员会作否决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553CCA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E2FB5E7">
            <w:pPr>
              <w:rPr>
                <w:color w:val="auto"/>
                <w:highlight w:val="none"/>
              </w:rPr>
            </w:pPr>
          </w:p>
        </w:tc>
        <w:tc>
          <w:tcPr>
            <w:tcW w:w="1899" w:type="dxa"/>
            <w:vMerge w:val="continue"/>
            <w:noWrap w:val="0"/>
            <w:vAlign w:val="center"/>
          </w:tcPr>
          <w:p w14:paraId="36F40C41">
            <w:pPr>
              <w:rPr>
                <w:color w:val="auto"/>
                <w:highlight w:val="none"/>
              </w:rPr>
            </w:pPr>
          </w:p>
        </w:tc>
        <w:tc>
          <w:tcPr>
            <w:tcW w:w="6333" w:type="dxa"/>
            <w:noWrap w:val="0"/>
            <w:vAlign w:val="center"/>
          </w:tcPr>
          <w:p w14:paraId="4E68F4FE">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6</w:t>
            </w:r>
            <w:r>
              <w:rPr>
                <w:rFonts w:hint="eastAsia" w:ascii="宋体" w:cs="宋体"/>
                <w:color w:val="auto"/>
                <w:szCs w:val="21"/>
                <w:highlight w:val="none"/>
              </w:rPr>
              <w:t xml:space="preserve"> </w:t>
            </w:r>
            <w:r>
              <w:rPr>
                <w:rFonts w:hint="eastAsia" w:ascii="宋体" w:cs="宋体"/>
                <w:color w:val="auto"/>
                <w:szCs w:val="21"/>
                <w:highlight w:val="none"/>
                <w:lang w:eastAsia="zh-CN"/>
              </w:rPr>
              <w:t>投标</w:t>
            </w:r>
            <w:r>
              <w:rPr>
                <w:rFonts w:hint="eastAsia" w:ascii="宋体" w:cs="宋体"/>
                <w:color w:val="auto"/>
                <w:szCs w:val="21"/>
                <w:highlight w:val="none"/>
              </w:rPr>
              <w:t>报价算术错误修正符合第三章“评选办法”第3.1项规定，否则由评选委员会作否决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5C41A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FB81496">
            <w:pPr>
              <w:rPr>
                <w:color w:val="auto"/>
                <w:highlight w:val="none"/>
              </w:rPr>
            </w:pPr>
          </w:p>
        </w:tc>
        <w:tc>
          <w:tcPr>
            <w:tcW w:w="1899" w:type="dxa"/>
            <w:vMerge w:val="continue"/>
            <w:noWrap w:val="0"/>
            <w:vAlign w:val="center"/>
          </w:tcPr>
          <w:p w14:paraId="5C572A7A">
            <w:pPr>
              <w:rPr>
                <w:color w:val="auto"/>
                <w:highlight w:val="none"/>
              </w:rPr>
            </w:pPr>
          </w:p>
        </w:tc>
        <w:tc>
          <w:tcPr>
            <w:tcW w:w="6333" w:type="dxa"/>
            <w:noWrap w:val="0"/>
            <w:vAlign w:val="center"/>
          </w:tcPr>
          <w:p w14:paraId="1DA781B5">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7</w:t>
            </w:r>
            <w:r>
              <w:rPr>
                <w:rFonts w:hint="eastAsia" w:ascii="宋体" w:cs="宋体"/>
                <w:color w:val="auto"/>
                <w:szCs w:val="21"/>
                <w:highlight w:val="none"/>
                <w:lang w:eastAsia="zh-CN"/>
              </w:rPr>
              <w:t>投标</w:t>
            </w:r>
            <w:r>
              <w:rPr>
                <w:rFonts w:hint="eastAsia" w:ascii="宋体" w:cs="宋体"/>
                <w:color w:val="auto"/>
                <w:szCs w:val="21"/>
                <w:highlight w:val="none"/>
              </w:rPr>
              <w:t>文件符合</w:t>
            </w:r>
            <w:r>
              <w:rPr>
                <w:rFonts w:hint="eastAsia" w:ascii="宋体" w:cs="宋体"/>
                <w:color w:val="auto"/>
                <w:szCs w:val="21"/>
                <w:highlight w:val="none"/>
                <w:lang w:eastAsia="zh-CN"/>
              </w:rPr>
              <w:t>招标</w:t>
            </w:r>
            <w:r>
              <w:rPr>
                <w:rFonts w:hint="eastAsia" w:ascii="宋体" w:cs="宋体"/>
                <w:color w:val="auto"/>
                <w:szCs w:val="21"/>
                <w:highlight w:val="none"/>
              </w:rPr>
              <w:t>文件中规定的其他实质性要求。否则由评选委员会作否决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tc>
      </w:tr>
      <w:tr w14:paraId="34F71C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6BB2C4AC">
            <w:pPr>
              <w:rPr>
                <w:color w:val="auto"/>
                <w:highlight w:val="none"/>
              </w:rPr>
            </w:pPr>
          </w:p>
        </w:tc>
        <w:tc>
          <w:tcPr>
            <w:tcW w:w="1899" w:type="dxa"/>
            <w:vMerge w:val="continue"/>
            <w:noWrap w:val="0"/>
            <w:vAlign w:val="center"/>
          </w:tcPr>
          <w:p w14:paraId="7AFAB3A8">
            <w:pPr>
              <w:rPr>
                <w:color w:val="auto"/>
                <w:highlight w:val="none"/>
              </w:rPr>
            </w:pPr>
          </w:p>
        </w:tc>
        <w:tc>
          <w:tcPr>
            <w:tcW w:w="6333" w:type="dxa"/>
            <w:noWrap w:val="0"/>
            <w:vAlign w:val="center"/>
          </w:tcPr>
          <w:p w14:paraId="0A6CC107">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18</w:t>
            </w:r>
            <w:r>
              <w:rPr>
                <w:rFonts w:hint="eastAsia" w:ascii="宋体" w:cs="宋体"/>
                <w:color w:val="auto"/>
                <w:szCs w:val="21"/>
                <w:highlight w:val="none"/>
                <w:lang w:eastAsia="zh-CN"/>
              </w:rPr>
              <w:t>投标</w:t>
            </w:r>
            <w:r>
              <w:rPr>
                <w:rFonts w:hint="eastAsia" w:ascii="宋体" w:cs="宋体"/>
                <w:color w:val="auto"/>
                <w:szCs w:val="21"/>
                <w:highlight w:val="none"/>
              </w:rPr>
              <w:t>人有以下情形之一的，其申请文件由评选委员会作否决</w:t>
            </w:r>
            <w:r>
              <w:rPr>
                <w:rFonts w:hint="eastAsia" w:ascii="宋体" w:cs="宋体"/>
                <w:color w:val="auto"/>
                <w:szCs w:val="21"/>
                <w:highlight w:val="none"/>
                <w:lang w:eastAsia="zh-CN"/>
              </w:rPr>
              <w:t>投标</w:t>
            </w:r>
            <w:r>
              <w:rPr>
                <w:rFonts w:hint="eastAsia" w:ascii="宋体" w:cs="宋体"/>
                <w:color w:val="auto"/>
                <w:szCs w:val="21"/>
                <w:highlight w:val="none"/>
              </w:rPr>
              <w:t>处理：</w:t>
            </w:r>
          </w:p>
          <w:p w14:paraId="225DC2EE">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1.第二章“</w:t>
            </w:r>
            <w:r>
              <w:rPr>
                <w:rFonts w:hint="eastAsia" w:ascii="宋体" w:cs="宋体"/>
                <w:color w:val="auto"/>
                <w:szCs w:val="21"/>
                <w:highlight w:val="none"/>
                <w:lang w:eastAsia="zh-CN"/>
              </w:rPr>
              <w:t>投标</w:t>
            </w:r>
            <w:r>
              <w:rPr>
                <w:rFonts w:hint="eastAsia" w:ascii="宋体" w:cs="宋体"/>
                <w:color w:val="auto"/>
                <w:szCs w:val="21"/>
                <w:highlight w:val="none"/>
              </w:rPr>
              <w:t>人须知”第1.4.3项规定的任何一种情形的；</w:t>
            </w:r>
          </w:p>
          <w:p w14:paraId="4944E9F5">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2.本次</w:t>
            </w:r>
            <w:r>
              <w:rPr>
                <w:rFonts w:hint="eastAsia" w:ascii="宋体" w:cs="宋体"/>
                <w:color w:val="auto"/>
                <w:szCs w:val="21"/>
                <w:highlight w:val="none"/>
                <w:lang w:eastAsia="zh-CN"/>
              </w:rPr>
              <w:t>投标</w:t>
            </w:r>
            <w:r>
              <w:rPr>
                <w:rFonts w:hint="eastAsia" w:ascii="宋体" w:cs="宋体"/>
                <w:color w:val="auto"/>
                <w:szCs w:val="21"/>
                <w:highlight w:val="none"/>
              </w:rPr>
              <w:t>有串通投标、弄虚作假等违反招投标相关法律、法规的行为的；</w:t>
            </w:r>
          </w:p>
          <w:p w14:paraId="2E2B2F6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3.拒绝按评选委员会要求澄清、说明或补正的。</w:t>
            </w:r>
          </w:p>
        </w:tc>
      </w:tr>
      <w:tr w14:paraId="529C23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51FC04DB">
            <w:pPr>
              <w:rPr>
                <w:color w:val="auto"/>
                <w:highlight w:val="none"/>
              </w:rPr>
            </w:pPr>
          </w:p>
        </w:tc>
        <w:tc>
          <w:tcPr>
            <w:tcW w:w="1899" w:type="dxa"/>
            <w:noWrap w:val="0"/>
            <w:vAlign w:val="center"/>
          </w:tcPr>
          <w:p w14:paraId="754436B0">
            <w:pPr>
              <w:rPr>
                <w:rFonts w:hint="eastAsia" w:eastAsia="宋体"/>
                <w:color w:val="auto"/>
                <w:highlight w:val="none"/>
                <w:lang w:val="en-US" w:eastAsia="zh-CN"/>
              </w:rPr>
            </w:pPr>
            <w:r>
              <w:rPr>
                <w:rFonts w:hint="eastAsia"/>
                <w:color w:val="auto"/>
                <w:highlight w:val="none"/>
                <w:lang w:val="en-US" w:eastAsia="zh-CN"/>
              </w:rPr>
              <w:t>其他</w:t>
            </w:r>
          </w:p>
        </w:tc>
        <w:tc>
          <w:tcPr>
            <w:tcW w:w="6333" w:type="dxa"/>
            <w:noWrap w:val="0"/>
            <w:vAlign w:val="center"/>
          </w:tcPr>
          <w:p w14:paraId="1D15DF17">
            <w:pPr>
              <w:spacing w:line="440" w:lineRule="exact"/>
              <w:ind w:firstLine="420" w:firstLineChars="200"/>
              <w:rPr>
                <w:rFonts w:hint="eastAsia" w:ascii="宋体" w:cs="宋体"/>
                <w:color w:val="auto"/>
                <w:szCs w:val="21"/>
                <w:highlight w:val="none"/>
              </w:rPr>
            </w:pPr>
          </w:p>
        </w:tc>
      </w:tr>
      <w:bookmarkEnd w:id="521"/>
      <w:bookmarkEnd w:id="522"/>
    </w:tbl>
    <w:p w14:paraId="440F197D">
      <w:pPr>
        <w:pStyle w:val="5"/>
        <w:rPr>
          <w:rFonts w:hint="eastAsia"/>
          <w:color w:val="auto"/>
          <w:highlight w:val="none"/>
        </w:rPr>
      </w:pPr>
    </w:p>
    <w:p w14:paraId="6270133B">
      <w:pPr>
        <w:rPr>
          <w:color w:val="auto"/>
          <w:highlight w:val="none"/>
        </w:rPr>
      </w:pPr>
    </w:p>
    <w:p w14:paraId="57B76DCD">
      <w:pPr>
        <w:rPr>
          <w:rFonts w:hint="eastAsia" w:ascii="宋体" w:hAnsi="宋体"/>
          <w:color w:val="auto"/>
          <w:kern w:val="0"/>
          <w:highlight w:val="none"/>
        </w:rPr>
      </w:pPr>
      <w:bookmarkStart w:id="523" w:name="_Toc6468"/>
      <w:bookmarkStart w:id="524" w:name="_Toc430530509"/>
      <w:bookmarkStart w:id="525" w:name="_Toc20627"/>
      <w:bookmarkStart w:id="526" w:name="_Toc509218785"/>
      <w:r>
        <w:rPr>
          <w:rFonts w:hint="eastAsia" w:ascii="宋体" w:hAnsi="宋体"/>
          <w:color w:val="auto"/>
          <w:kern w:val="0"/>
          <w:highlight w:val="none"/>
        </w:rPr>
        <w:br w:type="page"/>
      </w:r>
    </w:p>
    <w:p w14:paraId="3D695379">
      <w:pPr>
        <w:pStyle w:val="4"/>
        <w:spacing w:line="360" w:lineRule="auto"/>
        <w:jc w:val="center"/>
        <w:rPr>
          <w:rFonts w:ascii="宋体" w:hAnsi="宋体"/>
          <w:color w:val="auto"/>
          <w:kern w:val="0"/>
          <w:highlight w:val="none"/>
        </w:rPr>
      </w:pPr>
      <w:r>
        <w:rPr>
          <w:rFonts w:hint="eastAsia" w:ascii="宋体" w:hAnsi="宋体"/>
          <w:color w:val="auto"/>
          <w:kern w:val="0"/>
          <w:highlight w:val="none"/>
        </w:rPr>
        <w:t>第四章  合同条款及格式</w:t>
      </w:r>
      <w:bookmarkEnd w:id="523"/>
      <w:bookmarkEnd w:id="524"/>
      <w:bookmarkEnd w:id="525"/>
      <w:bookmarkEnd w:id="526"/>
    </w:p>
    <w:p w14:paraId="2DCC8375">
      <w:pPr>
        <w:rPr>
          <w:rFonts w:ascii="宋体" w:hAnsi="宋体"/>
          <w:color w:val="auto"/>
          <w:sz w:val="44"/>
          <w:szCs w:val="44"/>
          <w:highlight w:val="none"/>
        </w:rPr>
      </w:pPr>
      <w:r>
        <w:rPr>
          <w:rFonts w:ascii="宋体" w:hAnsi="宋体"/>
          <w:color w:val="auto"/>
          <w:highlight w:val="none"/>
        </w:rPr>
        <w:br w:type="page"/>
      </w:r>
      <w:bookmarkStart w:id="527" w:name="_Toc296503025"/>
      <w:bookmarkStart w:id="528" w:name="_Toc296890982"/>
      <w:bookmarkStart w:id="529" w:name="_Toc351203480"/>
    </w:p>
    <w:p w14:paraId="3FFC97B2">
      <w:pPr>
        <w:tabs>
          <w:tab w:val="left" w:pos="0"/>
        </w:tabs>
        <w:spacing w:before="218" w:beforeLines="70" w:after="218" w:afterLines="70"/>
        <w:ind w:left="0" w:leftChars="0" w:firstLine="883" w:firstLineChars="200"/>
        <w:jc w:val="center"/>
        <w:rPr>
          <w:rFonts w:ascii="宋体" w:hAnsi="宋体" w:cs="宋体"/>
          <w:b/>
          <w:color w:val="auto"/>
          <w:sz w:val="44"/>
          <w:szCs w:val="44"/>
          <w:highlight w:val="none"/>
        </w:rPr>
      </w:pPr>
      <w:bookmarkStart w:id="530" w:name="_Toc509218844"/>
      <w:bookmarkStart w:id="531" w:name="_Toc9852"/>
      <w:bookmarkStart w:id="532" w:name="_Toc534185823"/>
      <w:bookmarkStart w:id="533" w:name="_Toc23025"/>
      <w:r>
        <w:rPr>
          <w:rFonts w:hint="eastAsia"/>
          <w:b/>
          <w:color w:val="auto"/>
          <w:sz w:val="44"/>
          <w:szCs w:val="44"/>
          <w:highlight w:val="none"/>
          <w:lang w:val="en-US" w:eastAsia="zh-CN"/>
        </w:rPr>
        <w:t>_</w:t>
      </w:r>
      <w:r>
        <w:rPr>
          <w:rFonts w:hint="eastAsia" w:ascii="宋体" w:hAnsi="宋体" w:cs="宋体"/>
          <w:b/>
          <w:color w:val="auto"/>
          <w:sz w:val="44"/>
          <w:szCs w:val="44"/>
          <w:highlight w:val="none"/>
          <w:lang w:val="en-US" w:eastAsia="zh-CN"/>
        </w:rPr>
        <w:t>***</w:t>
      </w:r>
      <w:r>
        <w:rPr>
          <w:rFonts w:hint="eastAsia" w:ascii="宋体" w:hAnsi="宋体" w:eastAsia="宋体" w:cs="宋体"/>
          <w:b/>
          <w:color w:val="auto"/>
          <w:sz w:val="44"/>
          <w:szCs w:val="44"/>
          <w:highlight w:val="none"/>
          <w:lang w:val="en-US" w:eastAsia="zh-CN"/>
        </w:rPr>
        <w:t>钢材、型钢</w:t>
      </w:r>
      <w:r>
        <w:rPr>
          <w:rFonts w:hint="eastAsia" w:ascii="宋体" w:hAnsi="宋体" w:eastAsia="宋体" w:cs="宋体"/>
          <w:b/>
          <w:color w:val="auto"/>
          <w:sz w:val="44"/>
          <w:szCs w:val="44"/>
          <w:highlight w:val="none"/>
        </w:rPr>
        <w:t>买卖合</w:t>
      </w:r>
      <w:r>
        <w:rPr>
          <w:rFonts w:hint="eastAsia" w:ascii="宋体" w:hAnsi="宋体" w:cs="宋体"/>
          <w:b/>
          <w:color w:val="auto"/>
          <w:sz w:val="44"/>
          <w:szCs w:val="44"/>
          <w:highlight w:val="none"/>
        </w:rPr>
        <w:t>同</w:t>
      </w:r>
    </w:p>
    <w:p w14:paraId="061F4986">
      <w:pPr>
        <w:tabs>
          <w:tab w:val="left" w:pos="0"/>
        </w:tabs>
        <w:spacing w:beforeLines="0" w:afterLines="0" w:line="540" w:lineRule="exact"/>
        <w:ind w:firstLine="1124" w:firstLineChars="400"/>
        <w:jc w:val="center"/>
        <w:rPr>
          <w:color w:val="auto"/>
          <w:highlight w:val="none"/>
        </w:rPr>
      </w:pPr>
      <w:r>
        <w:rPr>
          <w:rFonts w:hint="eastAsia" w:ascii="仿宋" w:hAnsi="仿宋" w:eastAsia="仿宋" w:cs="宋体"/>
          <w:b/>
          <w:color w:val="auto"/>
          <w:sz w:val="28"/>
          <w:szCs w:val="28"/>
          <w:highlight w:val="none"/>
        </w:rPr>
        <w:t>合同编号：</w:t>
      </w:r>
    </w:p>
    <w:p w14:paraId="4440CDD8">
      <w:pPr>
        <w:tabs>
          <w:tab w:val="left" w:pos="0"/>
        </w:tabs>
        <w:spacing w:beforeLines="0" w:afterLines="0" w:line="540" w:lineRule="exact"/>
        <w:ind w:firstLine="0" w:firstLineChars="0"/>
        <w:rPr>
          <w:rFonts w:eastAsia="方正仿宋_GBK" w:cs="宋体"/>
          <w:b/>
          <w:color w:val="auto"/>
          <w:sz w:val="28"/>
          <w:szCs w:val="28"/>
          <w:highlight w:val="none"/>
        </w:rPr>
      </w:pPr>
      <w:r>
        <w:rPr>
          <w:rFonts w:hint="eastAsia" w:eastAsia="方正仿宋_GBK" w:cs="宋体"/>
          <w:b/>
          <w:color w:val="auto"/>
          <w:sz w:val="28"/>
          <w:szCs w:val="28"/>
          <w:highlight w:val="none"/>
        </w:rPr>
        <w:t>甲方：</w:t>
      </w:r>
      <w:r>
        <w:rPr>
          <w:rFonts w:hint="eastAsia" w:eastAsia="方正仿宋_GBK" w:cs="宋体"/>
          <w:b/>
          <w:color w:val="auto"/>
          <w:sz w:val="28"/>
          <w:szCs w:val="28"/>
          <w:highlight w:val="none"/>
          <w:lang w:val="en-US" w:eastAsia="zh-CN"/>
        </w:rPr>
        <w:t xml:space="preserve">                           </w:t>
      </w:r>
      <w:r>
        <w:rPr>
          <w:rFonts w:hint="eastAsia" w:eastAsia="方正仿宋_GBK" w:cs="宋体"/>
          <w:b/>
          <w:color w:val="auto"/>
          <w:sz w:val="28"/>
          <w:szCs w:val="28"/>
          <w:highlight w:val="none"/>
        </w:rPr>
        <w:t>（需方）</w:t>
      </w:r>
    </w:p>
    <w:p w14:paraId="6FD3183E">
      <w:pPr>
        <w:tabs>
          <w:tab w:val="left" w:pos="0"/>
        </w:tabs>
        <w:spacing w:beforeLines="0" w:afterLines="0" w:line="540" w:lineRule="exact"/>
        <w:ind w:firstLine="0" w:firstLineChars="0"/>
        <w:rPr>
          <w:rFonts w:eastAsia="方正仿宋_GBK" w:cs="宋体"/>
          <w:b/>
          <w:color w:val="auto"/>
          <w:sz w:val="28"/>
          <w:szCs w:val="28"/>
          <w:highlight w:val="none"/>
        </w:rPr>
      </w:pPr>
      <w:r>
        <w:rPr>
          <w:rFonts w:hint="eastAsia" w:eastAsia="方正仿宋_GBK" w:cs="宋体"/>
          <w:b/>
          <w:color w:val="auto"/>
          <w:sz w:val="28"/>
          <w:szCs w:val="28"/>
          <w:highlight w:val="none"/>
        </w:rPr>
        <w:t>乙方：</w:t>
      </w:r>
      <w:r>
        <w:rPr>
          <w:rFonts w:hint="eastAsia" w:eastAsia="方正仿宋_GBK" w:cs="宋体"/>
          <w:b/>
          <w:color w:val="auto"/>
          <w:sz w:val="28"/>
          <w:szCs w:val="28"/>
          <w:highlight w:val="none"/>
          <w:u w:val="single"/>
          <w:lang w:val="en-US" w:eastAsia="zh-CN"/>
        </w:rPr>
        <w:t xml:space="preserve">                          </w:t>
      </w:r>
      <w:r>
        <w:rPr>
          <w:rFonts w:hint="eastAsia" w:eastAsia="方正仿宋_GBK" w:cs="宋体"/>
          <w:b/>
          <w:color w:val="auto"/>
          <w:sz w:val="28"/>
          <w:szCs w:val="28"/>
          <w:highlight w:val="none"/>
          <w:u w:val="single"/>
        </w:rPr>
        <w:t xml:space="preserve"> </w:t>
      </w:r>
      <w:r>
        <w:rPr>
          <w:rFonts w:hint="eastAsia" w:eastAsia="方正仿宋_GBK" w:cs="宋体"/>
          <w:b/>
          <w:color w:val="auto"/>
          <w:sz w:val="28"/>
          <w:szCs w:val="28"/>
          <w:highlight w:val="none"/>
        </w:rPr>
        <w:t>（供方）</w:t>
      </w:r>
    </w:p>
    <w:p w14:paraId="691FB124">
      <w:pPr>
        <w:pStyle w:val="146"/>
        <w:spacing w:beforeLines="0" w:afterLines="0" w:line="540" w:lineRule="exact"/>
        <w:ind w:firstLine="560"/>
        <w:rPr>
          <w:rFonts w:eastAsia="方正仿宋_GBK" w:cs="宋体"/>
          <w:color w:val="auto"/>
          <w:highlight w:val="none"/>
        </w:rPr>
      </w:pPr>
      <w:r>
        <w:rPr>
          <w:rFonts w:hint="eastAsia" w:eastAsia="方正仿宋_GBK" w:cs="宋体"/>
          <w:color w:val="auto"/>
          <w:highlight w:val="none"/>
        </w:rPr>
        <w:t>甲乙双方本着真诚合作、互惠互利、风险共担、共同发展的原则，根据《中华人民共和国民法典》规定，现就</w:t>
      </w:r>
      <w:r>
        <w:rPr>
          <w:rFonts w:hint="eastAsia" w:eastAsia="方正仿宋_GBK" w:cs="宋体"/>
          <w:color w:val="auto"/>
          <w:highlight w:val="none"/>
          <w:lang w:val="en-US" w:eastAsia="zh-CN"/>
        </w:rPr>
        <w:t>钢材</w:t>
      </w:r>
      <w:r>
        <w:rPr>
          <w:rFonts w:hint="eastAsia" w:eastAsia="方正仿宋_GBK" w:cs="宋体"/>
          <w:color w:val="auto"/>
          <w:highlight w:val="none"/>
        </w:rPr>
        <w:t>产品买卖事宜达成如下合同条款：</w:t>
      </w:r>
    </w:p>
    <w:p w14:paraId="14EF1E5A">
      <w:pPr>
        <w:tabs>
          <w:tab w:val="left" w:pos="0"/>
        </w:tabs>
        <w:spacing w:beforeLines="0" w:afterLines="0" w:line="540" w:lineRule="exact"/>
        <w:ind w:firstLine="562"/>
        <w:rPr>
          <w:rFonts w:ascii="Times New Roman" w:hAnsi="Times New Roman" w:eastAsia="方正仿宋_GBK" w:cs="宋体"/>
          <w:b/>
          <w:color w:val="auto"/>
          <w:sz w:val="28"/>
          <w:szCs w:val="28"/>
          <w:highlight w:val="none"/>
        </w:rPr>
      </w:pPr>
      <w:r>
        <w:rPr>
          <w:rFonts w:hint="eastAsia" w:ascii="Times New Roman" w:hAnsi="Times New Roman" w:eastAsia="方正仿宋_GBK" w:cs="仿宋"/>
          <w:b/>
          <w:color w:val="auto"/>
          <w:sz w:val="28"/>
          <w:szCs w:val="28"/>
          <w:highlight w:val="none"/>
        </w:rPr>
        <w:t>一、产品名称、规格、数量、金额、价格</w:t>
      </w:r>
      <w:r>
        <w:rPr>
          <w:rFonts w:hint="eastAsia" w:ascii="Times New Roman" w:hAnsi="Times New Roman" w:eastAsia="方正仿宋_GBK" w:cs="宋体"/>
          <w:b/>
          <w:color w:val="auto"/>
          <w:sz w:val="28"/>
          <w:szCs w:val="28"/>
          <w:highlight w:val="none"/>
        </w:rPr>
        <w:t>：</w:t>
      </w:r>
    </w:p>
    <w:tbl>
      <w:tblPr>
        <w:tblStyle w:val="50"/>
        <w:tblW w:w="10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862"/>
        <w:gridCol w:w="1718"/>
        <w:gridCol w:w="600"/>
        <w:gridCol w:w="668"/>
        <w:gridCol w:w="900"/>
        <w:gridCol w:w="1132"/>
        <w:gridCol w:w="1137"/>
        <w:gridCol w:w="1531"/>
        <w:gridCol w:w="1137"/>
      </w:tblGrid>
      <w:tr w14:paraId="06BD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2E1DF8">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kern w:val="2"/>
                <w:sz w:val="18"/>
                <w:szCs w:val="18"/>
                <w:highlight w:val="none"/>
                <w:u w:val="none"/>
              </w:rPr>
            </w:pPr>
            <w:r>
              <w:rPr>
                <w:rFonts w:hint="eastAsia" w:ascii="宋体" w:hAnsi="宋体" w:eastAsia="宋体" w:cs="宋体"/>
                <w:b/>
                <w:bCs/>
                <w:i w:val="0"/>
                <w:iCs w:val="0"/>
                <w:color w:val="auto"/>
                <w:spacing w:val="-2"/>
                <w:kern w:val="0"/>
                <w:sz w:val="18"/>
                <w:szCs w:val="18"/>
                <w:highlight w:val="none"/>
                <w:u w:val="none"/>
                <w:lang w:val="en-US" w:eastAsia="zh-CN" w:bidi="ar"/>
              </w:rPr>
              <w:t>序号</w:t>
            </w:r>
          </w:p>
        </w:tc>
        <w:tc>
          <w:tcPr>
            <w:tcW w:w="8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596715">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kern w:val="2"/>
                <w:sz w:val="18"/>
                <w:szCs w:val="18"/>
                <w:highlight w:val="none"/>
                <w:u w:val="none"/>
              </w:rPr>
            </w:pPr>
            <w:r>
              <w:rPr>
                <w:rFonts w:hint="eastAsia" w:ascii="宋体" w:hAnsi="宋体" w:eastAsia="宋体" w:cs="宋体"/>
                <w:b/>
                <w:bCs/>
                <w:i w:val="0"/>
                <w:iCs w:val="0"/>
                <w:color w:val="auto"/>
                <w:spacing w:val="-2"/>
                <w:kern w:val="0"/>
                <w:sz w:val="18"/>
                <w:szCs w:val="18"/>
                <w:highlight w:val="none"/>
                <w:u w:val="none"/>
                <w:lang w:val="en-US" w:eastAsia="zh-CN" w:bidi="ar"/>
              </w:rPr>
              <w:t>材料名称</w:t>
            </w: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4E4BF8">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kern w:val="2"/>
                <w:sz w:val="18"/>
                <w:szCs w:val="18"/>
                <w:highlight w:val="none"/>
                <w:u w:val="none"/>
              </w:rPr>
            </w:pPr>
            <w:r>
              <w:rPr>
                <w:rFonts w:hint="eastAsia" w:ascii="宋体" w:hAnsi="宋体" w:eastAsia="宋体" w:cs="宋体"/>
                <w:b/>
                <w:bCs/>
                <w:i w:val="0"/>
                <w:iCs w:val="0"/>
                <w:color w:val="auto"/>
                <w:spacing w:val="-2"/>
                <w:kern w:val="0"/>
                <w:sz w:val="18"/>
                <w:szCs w:val="18"/>
                <w:highlight w:val="none"/>
                <w:u w:val="none"/>
                <w:lang w:val="en-US" w:eastAsia="zh-CN" w:bidi="ar"/>
              </w:rPr>
              <w:t>规格型号</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24812">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kern w:val="2"/>
                <w:sz w:val="18"/>
                <w:szCs w:val="18"/>
                <w:highlight w:val="none"/>
                <w:u w:val="none"/>
              </w:rPr>
            </w:pPr>
            <w:r>
              <w:rPr>
                <w:rFonts w:hint="eastAsia" w:ascii="宋体" w:hAnsi="宋体" w:eastAsia="宋体" w:cs="宋体"/>
                <w:b/>
                <w:bCs/>
                <w:i w:val="0"/>
                <w:iCs w:val="0"/>
                <w:color w:val="auto"/>
                <w:spacing w:val="-2"/>
                <w:kern w:val="0"/>
                <w:sz w:val="18"/>
                <w:szCs w:val="18"/>
                <w:highlight w:val="none"/>
                <w:u w:val="none"/>
                <w:lang w:val="en-US" w:eastAsia="zh-CN" w:bidi="ar"/>
              </w:rPr>
              <w:t>单位</w:t>
            </w:r>
          </w:p>
        </w:tc>
        <w:tc>
          <w:tcPr>
            <w:tcW w:w="668" w:type="dxa"/>
            <w:vMerge w:val="restart"/>
            <w:tcBorders>
              <w:top w:val="single" w:color="000000" w:sz="4" w:space="0"/>
              <w:left w:val="single" w:color="000000" w:sz="4" w:space="0"/>
              <w:right w:val="single" w:color="000000" w:sz="4" w:space="0"/>
            </w:tcBorders>
            <w:noWrap w:val="0"/>
            <w:vAlign w:val="center"/>
          </w:tcPr>
          <w:p w14:paraId="47FF11AE">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spacing w:val="-2"/>
                <w:kern w:val="0"/>
                <w:sz w:val="18"/>
                <w:szCs w:val="18"/>
                <w:highlight w:val="none"/>
                <w:u w:val="none"/>
                <w:lang w:val="en-US" w:eastAsia="zh-CN" w:bidi="ar"/>
              </w:rPr>
            </w:pPr>
            <w:r>
              <w:rPr>
                <w:rFonts w:hint="eastAsia" w:ascii="宋体" w:hAnsi="宋体" w:eastAsia="宋体" w:cs="宋体"/>
                <w:b/>
                <w:bCs/>
                <w:i w:val="0"/>
                <w:iCs w:val="0"/>
                <w:color w:val="auto"/>
                <w:spacing w:val="-2"/>
                <w:kern w:val="0"/>
                <w:sz w:val="18"/>
                <w:szCs w:val="18"/>
                <w:highlight w:val="none"/>
                <w:u w:val="none"/>
                <w:lang w:val="en-US" w:eastAsia="zh-CN" w:bidi="ar"/>
              </w:rPr>
              <w:t>数量</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B22685">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kern w:val="2"/>
                <w:sz w:val="18"/>
                <w:szCs w:val="18"/>
                <w:highlight w:val="none"/>
                <w:u w:val="none"/>
              </w:rPr>
            </w:pPr>
            <w:r>
              <w:rPr>
                <w:rFonts w:hint="eastAsia" w:ascii="宋体" w:hAnsi="宋体" w:eastAsia="宋体" w:cs="宋体"/>
                <w:b/>
                <w:bCs/>
                <w:i w:val="0"/>
                <w:iCs w:val="0"/>
                <w:color w:val="auto"/>
                <w:spacing w:val="-2"/>
                <w:kern w:val="0"/>
                <w:sz w:val="18"/>
                <w:szCs w:val="18"/>
                <w:highlight w:val="none"/>
                <w:u w:val="none"/>
                <w:lang w:val="en-US" w:eastAsia="zh-CN" w:bidi="ar"/>
              </w:rPr>
              <w:t>暂定基准价（元/吨）</w:t>
            </w:r>
          </w:p>
        </w:tc>
        <w:tc>
          <w:tcPr>
            <w:tcW w:w="3800" w:type="dxa"/>
            <w:gridSpan w:val="3"/>
            <w:tcBorders>
              <w:top w:val="single" w:color="000000" w:sz="4" w:space="0"/>
              <w:left w:val="single" w:color="000000" w:sz="4" w:space="0"/>
              <w:bottom w:val="single" w:color="000000" w:sz="4" w:space="0"/>
              <w:right w:val="single" w:color="000000" w:sz="4" w:space="0"/>
            </w:tcBorders>
            <w:noWrap w:val="0"/>
            <w:vAlign w:val="center"/>
          </w:tcPr>
          <w:p w14:paraId="322D9B2E">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spacing w:val="-2"/>
                <w:kern w:val="0"/>
                <w:sz w:val="18"/>
                <w:szCs w:val="18"/>
                <w:highlight w:val="none"/>
                <w:u w:val="none"/>
                <w:lang w:val="en-US" w:eastAsia="zh-CN" w:bidi="ar"/>
              </w:rPr>
            </w:pPr>
            <w:r>
              <w:rPr>
                <w:rFonts w:hint="eastAsia" w:ascii="宋体" w:hAnsi="宋体" w:eastAsia="宋体" w:cs="宋体"/>
                <w:b/>
                <w:bCs/>
                <w:i w:val="0"/>
                <w:iCs w:val="0"/>
                <w:color w:val="auto"/>
                <w:spacing w:val="-2"/>
                <w:kern w:val="0"/>
                <w:sz w:val="18"/>
                <w:szCs w:val="18"/>
                <w:highlight w:val="none"/>
                <w:u w:val="none"/>
                <w:lang w:val="en-US" w:eastAsia="zh-CN" w:bidi="ar"/>
              </w:rPr>
              <w:t>合同金额</w:t>
            </w:r>
          </w:p>
        </w:tc>
        <w:tc>
          <w:tcPr>
            <w:tcW w:w="113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BB4B87">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kern w:val="2"/>
                <w:sz w:val="18"/>
                <w:szCs w:val="18"/>
                <w:highlight w:val="none"/>
                <w:u w:val="none"/>
              </w:rPr>
            </w:pPr>
            <w:r>
              <w:rPr>
                <w:rFonts w:hint="eastAsia" w:ascii="宋体" w:hAnsi="宋体" w:eastAsia="宋体" w:cs="宋体"/>
                <w:b/>
                <w:bCs/>
                <w:i w:val="0"/>
                <w:iCs w:val="0"/>
                <w:color w:val="auto"/>
                <w:spacing w:val="-2"/>
                <w:kern w:val="0"/>
                <w:sz w:val="18"/>
                <w:szCs w:val="18"/>
                <w:highlight w:val="none"/>
                <w:u w:val="none"/>
                <w:lang w:val="en-US" w:eastAsia="zh-CN" w:bidi="ar"/>
              </w:rPr>
              <w:t>收货地址</w:t>
            </w:r>
          </w:p>
        </w:tc>
      </w:tr>
      <w:tr w14:paraId="0CDB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23EF4">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auto"/>
                <w:kern w:val="2"/>
                <w:sz w:val="18"/>
                <w:szCs w:val="18"/>
                <w:highlight w:val="none"/>
                <w:u w:val="none"/>
              </w:rPr>
            </w:pPr>
          </w:p>
        </w:tc>
        <w:tc>
          <w:tcPr>
            <w:tcW w:w="8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0D407">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auto"/>
                <w:kern w:val="2"/>
                <w:sz w:val="18"/>
                <w:szCs w:val="18"/>
                <w:highlight w:val="none"/>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B8035">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auto"/>
                <w:kern w:val="2"/>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B080A">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auto"/>
                <w:kern w:val="2"/>
                <w:sz w:val="18"/>
                <w:szCs w:val="18"/>
                <w:highlight w:val="none"/>
                <w:u w:val="none"/>
              </w:rPr>
            </w:pPr>
          </w:p>
        </w:tc>
        <w:tc>
          <w:tcPr>
            <w:tcW w:w="668" w:type="dxa"/>
            <w:vMerge w:val="continue"/>
            <w:tcBorders>
              <w:left w:val="single" w:color="000000" w:sz="4" w:space="0"/>
              <w:bottom w:val="single" w:color="000000" w:sz="4" w:space="0"/>
              <w:right w:val="single" w:color="000000" w:sz="4" w:space="0"/>
            </w:tcBorders>
            <w:noWrap w:val="0"/>
            <w:vAlign w:val="center"/>
          </w:tcPr>
          <w:p w14:paraId="29B566A5">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auto"/>
                <w:kern w:val="2"/>
                <w:sz w:val="18"/>
                <w:szCs w:val="18"/>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C9B2E">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auto"/>
                <w:kern w:val="2"/>
                <w:sz w:val="18"/>
                <w:szCs w:val="18"/>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0936EB4">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kern w:val="2"/>
                <w:sz w:val="18"/>
                <w:szCs w:val="18"/>
                <w:highlight w:val="none"/>
                <w:u w:val="none"/>
              </w:rPr>
            </w:pPr>
            <w:r>
              <w:rPr>
                <w:rFonts w:hint="eastAsia" w:ascii="宋体" w:hAnsi="宋体" w:eastAsia="宋体" w:cs="宋体"/>
                <w:b/>
                <w:bCs/>
                <w:i w:val="0"/>
                <w:iCs w:val="0"/>
                <w:color w:val="auto"/>
                <w:spacing w:val="-2"/>
                <w:kern w:val="0"/>
                <w:sz w:val="18"/>
                <w:szCs w:val="18"/>
                <w:highlight w:val="none"/>
                <w:u w:val="none"/>
                <w:lang w:val="en-US" w:eastAsia="zh-CN" w:bidi="ar"/>
              </w:rPr>
              <w:t>固定综合费用（元/吨）</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497F35E7">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default" w:ascii="宋体" w:hAnsi="宋体" w:eastAsia="宋体" w:cs="宋体"/>
                <w:b/>
                <w:bCs/>
                <w:i w:val="0"/>
                <w:iCs w:val="0"/>
                <w:color w:val="auto"/>
                <w:spacing w:val="-2"/>
                <w:kern w:val="0"/>
                <w:sz w:val="18"/>
                <w:szCs w:val="18"/>
                <w:highlight w:val="none"/>
                <w:u w:val="none"/>
                <w:lang w:val="en-US" w:eastAsia="zh-CN" w:bidi="ar"/>
              </w:rPr>
            </w:pPr>
            <w:r>
              <w:rPr>
                <w:rFonts w:hint="eastAsia" w:cs="宋体"/>
                <w:b/>
                <w:bCs/>
                <w:i w:val="0"/>
                <w:iCs w:val="0"/>
                <w:color w:val="auto"/>
                <w:spacing w:val="-2"/>
                <w:kern w:val="0"/>
                <w:sz w:val="18"/>
                <w:szCs w:val="18"/>
                <w:highlight w:val="none"/>
                <w:u w:val="none"/>
                <w:lang w:val="en-US" w:eastAsia="zh-CN" w:bidi="ar"/>
              </w:rPr>
              <w:t>暂定到货单价（元/吨）</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62C928">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auto"/>
                <w:spacing w:val="-2"/>
                <w:kern w:val="0"/>
                <w:sz w:val="18"/>
                <w:szCs w:val="18"/>
                <w:highlight w:val="none"/>
                <w:u w:val="none"/>
                <w:lang w:val="en-US" w:eastAsia="zh-CN" w:bidi="ar"/>
              </w:rPr>
            </w:pPr>
            <w:r>
              <w:rPr>
                <w:rFonts w:hint="eastAsia" w:ascii="宋体" w:hAnsi="宋体" w:eastAsia="宋体" w:cs="宋体"/>
                <w:b/>
                <w:bCs/>
                <w:i w:val="0"/>
                <w:iCs w:val="0"/>
                <w:color w:val="auto"/>
                <w:spacing w:val="-2"/>
                <w:kern w:val="0"/>
                <w:sz w:val="18"/>
                <w:szCs w:val="18"/>
                <w:highlight w:val="none"/>
                <w:u w:val="none"/>
                <w:lang w:val="en-US" w:eastAsia="zh-CN" w:bidi="ar"/>
              </w:rPr>
              <w:t>暂定总价（元）</w:t>
            </w:r>
          </w:p>
        </w:tc>
        <w:tc>
          <w:tcPr>
            <w:tcW w:w="11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1AC57">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auto"/>
                <w:kern w:val="2"/>
                <w:sz w:val="18"/>
                <w:szCs w:val="18"/>
                <w:highlight w:val="none"/>
                <w:u w:val="none"/>
              </w:rPr>
            </w:pPr>
          </w:p>
        </w:tc>
      </w:tr>
      <w:tr w14:paraId="317C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31889C7">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auto"/>
                <w:kern w:val="2"/>
                <w:sz w:val="18"/>
                <w:szCs w:val="18"/>
                <w:highlight w:val="none"/>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65F6057B">
            <w:pPr>
              <w:keepNext w:val="0"/>
              <w:keepLines w:val="0"/>
              <w:widowControl/>
              <w:suppressLineNumbers w:val="0"/>
              <w:ind w:left="0" w:leftChars="0" w:firstLine="0" w:firstLineChars="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CD2274">
            <w:pPr>
              <w:widowControl/>
              <w:ind w:left="0" w:leftChars="0" w:firstLine="0" w:firstLineChars="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3EF113">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b w:val="0"/>
                <w:bCs w:val="0"/>
                <w:color w:val="auto"/>
                <w:sz w:val="18"/>
                <w:szCs w:val="18"/>
                <w:highlight w:val="none"/>
                <w:lang w:val="en-US" w:eastAsia="zh-CN" w:bidi="ar"/>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CDD0A16">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327CE10">
            <w:pPr>
              <w:keepNext w:val="0"/>
              <w:keepLines w:val="0"/>
              <w:widowControl/>
              <w:suppressLineNumbers w:val="0"/>
              <w:ind w:left="0" w:leftChars="0" w:firstLine="180" w:firstLineChars="10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DE613EC">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auto"/>
                <w:spacing w:val="0"/>
                <w:kern w:val="2"/>
                <w:sz w:val="18"/>
                <w:szCs w:val="18"/>
                <w:highlight w:val="none"/>
                <w:u w:val="none"/>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0754951A">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auto"/>
                <w:spacing w:val="0"/>
                <w:kern w:val="2"/>
                <w:sz w:val="18"/>
                <w:szCs w:val="18"/>
                <w:highlight w:val="none"/>
                <w:u w:val="none"/>
                <w:lang w:val="en-US" w:eastAsia="zh-CN" w:bidi="ar-SA"/>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6C0055">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137" w:type="dxa"/>
            <w:vMerge w:val="restart"/>
            <w:tcBorders>
              <w:top w:val="single" w:color="000000" w:sz="4" w:space="0"/>
              <w:left w:val="single" w:color="000000" w:sz="4" w:space="0"/>
              <w:right w:val="single" w:color="000000" w:sz="4" w:space="0"/>
            </w:tcBorders>
            <w:noWrap w:val="0"/>
            <w:vAlign w:val="center"/>
          </w:tcPr>
          <w:p w14:paraId="6291EAC6">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auto"/>
                <w:kern w:val="2"/>
                <w:sz w:val="18"/>
                <w:szCs w:val="18"/>
                <w:highlight w:val="none"/>
                <w:u w:val="none"/>
              </w:rPr>
            </w:pPr>
          </w:p>
        </w:tc>
      </w:tr>
      <w:tr w14:paraId="4430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A9CB9F1">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auto"/>
                <w:kern w:val="2"/>
                <w:sz w:val="18"/>
                <w:szCs w:val="18"/>
                <w:highlight w:val="none"/>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C099300">
            <w:pPr>
              <w:keepNext w:val="0"/>
              <w:keepLines w:val="0"/>
              <w:widowControl/>
              <w:suppressLineNumbers w:val="0"/>
              <w:ind w:left="0" w:leftChars="0" w:firstLine="0" w:firstLineChars="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5768AA6">
            <w:pPr>
              <w:widowControl/>
              <w:ind w:left="0" w:leftChars="0" w:firstLine="0" w:firstLineChars="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C49581">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b w:val="0"/>
                <w:bCs w:val="0"/>
                <w:color w:val="auto"/>
                <w:sz w:val="18"/>
                <w:szCs w:val="18"/>
                <w:highlight w:val="none"/>
                <w:lang w:val="en-US" w:eastAsia="zh-CN" w:bidi="ar"/>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5AF0220">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92E5FE">
            <w:pPr>
              <w:keepNext w:val="0"/>
              <w:keepLines w:val="0"/>
              <w:widowControl/>
              <w:suppressLineNumbers w:val="0"/>
              <w:ind w:left="0" w:leftChars="0" w:firstLine="180" w:firstLineChars="100"/>
              <w:jc w:val="both"/>
              <w:textAlignment w:val="center"/>
              <w:rPr>
                <w:rFonts w:hint="eastAsia" w:ascii="新宋体" w:hAnsi="新宋体" w:eastAsia="新宋体" w:cs="新宋体"/>
                <w:b w:val="0"/>
                <w:bCs w:val="0"/>
                <w:color w:val="auto"/>
                <w:sz w:val="18"/>
                <w:szCs w:val="18"/>
                <w:highlight w:val="none"/>
                <w:lang w:val="en-US" w:eastAsia="zh-CN" w:bidi="ar"/>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FA731B3">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6EAFF4D1">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ABF4DD2">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137" w:type="dxa"/>
            <w:vMerge w:val="continue"/>
            <w:tcBorders>
              <w:left w:val="single" w:color="000000" w:sz="4" w:space="0"/>
              <w:right w:val="single" w:color="000000" w:sz="4" w:space="0"/>
            </w:tcBorders>
            <w:noWrap w:val="0"/>
            <w:vAlign w:val="center"/>
          </w:tcPr>
          <w:p w14:paraId="6C23D2C7">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auto"/>
                <w:kern w:val="2"/>
                <w:sz w:val="18"/>
                <w:szCs w:val="18"/>
                <w:highlight w:val="none"/>
                <w:u w:val="none"/>
              </w:rPr>
            </w:pPr>
          </w:p>
        </w:tc>
      </w:tr>
      <w:tr w14:paraId="5287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7938640">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auto"/>
                <w:kern w:val="2"/>
                <w:sz w:val="18"/>
                <w:szCs w:val="18"/>
                <w:highlight w:val="none"/>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39058A5">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auto"/>
                <w:kern w:val="0"/>
                <w:sz w:val="18"/>
                <w:szCs w:val="18"/>
                <w:highlight w:val="none"/>
                <w:u w:val="none"/>
                <w:lang w:val="en-US" w:eastAsia="zh-CN" w:bidi="ar"/>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BDC507">
            <w:pPr>
              <w:widowControl/>
              <w:ind w:left="0" w:leftChars="0" w:firstLine="0" w:firstLineChars="0"/>
              <w:jc w:val="both"/>
              <w:textAlignment w:val="center"/>
              <w:rPr>
                <w:rFonts w:hint="eastAsia" w:ascii="新宋体" w:hAnsi="新宋体" w:eastAsia="新宋体" w:cs="新宋体"/>
                <w:i w:val="0"/>
                <w:iCs w:val="0"/>
                <w:color w:val="auto"/>
                <w:kern w:val="0"/>
                <w:sz w:val="18"/>
                <w:szCs w:val="18"/>
                <w:highlight w:val="none"/>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E7D985">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i w:val="0"/>
                <w:iCs w:val="0"/>
                <w:color w:val="auto"/>
                <w:kern w:val="0"/>
                <w:sz w:val="18"/>
                <w:szCs w:val="18"/>
                <w:highlight w:val="none"/>
                <w:u w:val="none"/>
                <w:lang w:val="en-US" w:eastAsia="zh-CN" w:bidi="ar"/>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C637CD1">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i w:val="0"/>
                <w:iCs w:val="0"/>
                <w:color w:val="auto"/>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96ED7C">
            <w:pPr>
              <w:keepNext w:val="0"/>
              <w:keepLines w:val="0"/>
              <w:widowControl/>
              <w:suppressLineNumbers w:val="0"/>
              <w:ind w:left="0" w:leftChars="0" w:firstLine="180" w:firstLineChars="100"/>
              <w:jc w:val="both"/>
              <w:textAlignment w:val="center"/>
              <w:rPr>
                <w:rFonts w:hint="eastAsia" w:ascii="新宋体" w:hAnsi="新宋体" w:eastAsia="新宋体" w:cs="新宋体"/>
                <w:i w:val="0"/>
                <w:iCs w:val="0"/>
                <w:color w:val="auto"/>
                <w:kern w:val="0"/>
                <w:sz w:val="18"/>
                <w:szCs w:val="18"/>
                <w:highlight w:val="none"/>
                <w:u w:val="none"/>
                <w:lang w:val="en-US" w:eastAsia="zh-CN" w:bidi="ar"/>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208608D">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auto"/>
                <w:spacing w:val="0"/>
                <w:kern w:val="2"/>
                <w:sz w:val="18"/>
                <w:szCs w:val="18"/>
                <w:highlight w:val="none"/>
                <w:u w:val="none"/>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4654301E">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auto"/>
                <w:spacing w:val="0"/>
                <w:kern w:val="2"/>
                <w:sz w:val="18"/>
                <w:szCs w:val="18"/>
                <w:highlight w:val="none"/>
                <w:u w:val="none"/>
                <w:lang w:val="en-US" w:eastAsia="zh-CN" w:bidi="ar-SA"/>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31C345">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137" w:type="dxa"/>
            <w:vMerge w:val="continue"/>
            <w:tcBorders>
              <w:left w:val="single" w:color="000000" w:sz="4" w:space="0"/>
              <w:right w:val="single" w:color="000000" w:sz="4" w:space="0"/>
            </w:tcBorders>
            <w:noWrap w:val="0"/>
            <w:vAlign w:val="center"/>
          </w:tcPr>
          <w:p w14:paraId="151E9502">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auto"/>
                <w:kern w:val="2"/>
                <w:sz w:val="18"/>
                <w:szCs w:val="18"/>
                <w:highlight w:val="none"/>
                <w:u w:val="none"/>
              </w:rPr>
            </w:pPr>
          </w:p>
        </w:tc>
      </w:tr>
      <w:tr w14:paraId="6054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14:paraId="204A9D93">
            <w:pPr>
              <w:pStyle w:val="29"/>
              <w:spacing w:line="360" w:lineRule="exact"/>
              <w:ind w:left="0" w:leftChars="0" w:firstLine="0" w:firstLineChars="0"/>
              <w:jc w:val="center"/>
              <w:rPr>
                <w:rFonts w:hint="eastAsia" w:ascii="宋体" w:hAnsi="宋体" w:eastAsia="宋体" w:cs="宋体"/>
                <w:color w:val="auto"/>
                <w:spacing w:val="0"/>
                <w:sz w:val="18"/>
                <w:szCs w:val="18"/>
                <w:highlight w:val="none"/>
                <w:vertAlign w:val="baseline"/>
                <w:lang w:val="en-US" w:eastAsia="zh-CN"/>
              </w:rPr>
            </w:pPr>
            <w:r>
              <w:rPr>
                <w:rFonts w:hint="eastAsia" w:ascii="宋体" w:hAnsi="宋体" w:eastAsia="宋体" w:cs="宋体"/>
                <w:color w:val="auto"/>
                <w:spacing w:val="0"/>
                <w:sz w:val="18"/>
                <w:szCs w:val="18"/>
                <w:highlight w:val="none"/>
                <w:vertAlign w:val="baseline"/>
                <w:lang w:val="en-US" w:eastAsia="zh-CN"/>
              </w:rPr>
              <w:t>合计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F65ECF">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auto"/>
                <w:spacing w:val="-2"/>
                <w:kern w:val="0"/>
                <w:sz w:val="18"/>
                <w:szCs w:val="18"/>
                <w:highlight w:val="none"/>
                <w:u w:val="none"/>
                <w:lang w:val="en-US" w:eastAsia="zh-CN" w:bidi="ar"/>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EA4684A">
            <w:pPr>
              <w:pStyle w:val="29"/>
              <w:spacing w:line="360" w:lineRule="exact"/>
              <w:ind w:left="0" w:leftChars="0" w:firstLine="0" w:firstLineChars="0"/>
              <w:jc w:val="both"/>
              <w:rPr>
                <w:rFonts w:hint="default" w:ascii="宋体" w:hAnsi="宋体" w:eastAsia="宋体" w:cs="宋体"/>
                <w:color w:val="auto"/>
                <w:spacing w:val="0"/>
                <w:sz w:val="18"/>
                <w:szCs w:val="18"/>
                <w:highlight w:val="none"/>
                <w:vertAlign w:val="baseline"/>
                <w:lang w:val="en-US" w:eastAsia="zh-CN"/>
              </w:rPr>
            </w:pPr>
            <w:r>
              <w:rPr>
                <w:rFonts w:hint="eastAsia" w:ascii="宋体" w:hAnsi="宋体" w:cs="宋体"/>
                <w:b/>
                <w:bCs/>
                <w:color w:val="auto"/>
                <w:spacing w:val="0"/>
                <w:sz w:val="18"/>
                <w:szCs w:val="18"/>
                <w:highlight w:val="none"/>
                <w:vertAlign w:val="baseline"/>
                <w:lang w:val="en-US" w:eastAsia="zh-CN"/>
              </w:rPr>
              <w:t>750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B1201D">
            <w:pPr>
              <w:pStyle w:val="29"/>
              <w:spacing w:line="360" w:lineRule="exact"/>
              <w:ind w:left="0" w:leftChars="0" w:firstLine="0" w:firstLineChars="0"/>
              <w:jc w:val="center"/>
              <w:rPr>
                <w:rFonts w:hint="eastAsia" w:ascii="宋体" w:hAnsi="宋体" w:eastAsia="宋体" w:cs="宋体"/>
                <w:color w:val="auto"/>
                <w:spacing w:val="0"/>
                <w:sz w:val="18"/>
                <w:szCs w:val="18"/>
                <w:highlight w:val="none"/>
                <w:vertAlign w:val="baseline"/>
                <w:lang w:val="en-US" w:eastAsia="zh-CN"/>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5C8F2AA">
            <w:pPr>
              <w:pStyle w:val="29"/>
              <w:spacing w:line="360" w:lineRule="exact"/>
              <w:ind w:left="0" w:leftChars="0" w:firstLine="0" w:firstLineChars="0"/>
              <w:jc w:val="center"/>
              <w:rPr>
                <w:rFonts w:hint="eastAsia" w:ascii="宋体" w:hAnsi="宋体" w:eastAsia="宋体" w:cs="宋体"/>
                <w:b/>
                <w:bCs/>
                <w:color w:val="auto"/>
                <w:spacing w:val="0"/>
                <w:kern w:val="2"/>
                <w:sz w:val="18"/>
                <w:szCs w:val="18"/>
                <w:highlight w:val="none"/>
                <w:vertAlign w:val="baseline"/>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25116926">
            <w:pPr>
              <w:pStyle w:val="29"/>
              <w:spacing w:line="360" w:lineRule="exact"/>
              <w:ind w:left="0" w:leftChars="0" w:firstLine="0" w:firstLineChars="0"/>
              <w:jc w:val="center"/>
              <w:rPr>
                <w:rFonts w:hint="eastAsia" w:ascii="宋体" w:hAnsi="宋体" w:eastAsia="宋体" w:cs="宋体"/>
                <w:b/>
                <w:bCs/>
                <w:color w:val="auto"/>
                <w:spacing w:val="0"/>
                <w:kern w:val="2"/>
                <w:sz w:val="18"/>
                <w:szCs w:val="18"/>
                <w:highlight w:val="none"/>
                <w:vertAlign w:val="baseline"/>
                <w:lang w:val="en-US" w:eastAsia="zh-CN" w:bidi="ar-SA"/>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F2FA16">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137" w:type="dxa"/>
            <w:tcBorders>
              <w:left w:val="single" w:color="000000" w:sz="4" w:space="0"/>
              <w:bottom w:val="single" w:color="000000" w:sz="4" w:space="0"/>
              <w:right w:val="single" w:color="000000" w:sz="4" w:space="0"/>
            </w:tcBorders>
            <w:noWrap w:val="0"/>
            <w:vAlign w:val="center"/>
          </w:tcPr>
          <w:p w14:paraId="2D5A7265">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auto"/>
                <w:kern w:val="2"/>
                <w:sz w:val="18"/>
                <w:szCs w:val="18"/>
                <w:highlight w:val="none"/>
                <w:u w:val="none"/>
              </w:rPr>
            </w:pPr>
          </w:p>
        </w:tc>
      </w:tr>
    </w:tbl>
    <w:p w14:paraId="3BDCAFDA">
      <w:pPr>
        <w:adjustRightInd w:val="0"/>
        <w:snapToGrid w:val="0"/>
        <w:spacing w:line="580" w:lineRule="exact"/>
        <w:ind w:firstLine="560"/>
        <w:rPr>
          <w:rFonts w:ascii="Times New Roman" w:hAnsi="Times New Roman" w:eastAsia="方正仿宋_GBK" w:cs="宋体"/>
          <w:color w:val="auto"/>
          <w:sz w:val="28"/>
          <w:szCs w:val="28"/>
          <w:highlight w:val="none"/>
        </w:rPr>
      </w:pPr>
      <w:r>
        <w:rPr>
          <w:rFonts w:hint="eastAsia" w:ascii="Times New Roman" w:hAnsi="Times New Roman" w:eastAsia="方正仿宋_GBK" w:cs="宋体"/>
          <w:color w:val="auto"/>
          <w:sz w:val="28"/>
          <w:szCs w:val="28"/>
          <w:highlight w:val="none"/>
        </w:rPr>
        <w:t>1.1 供货数量：上表中所列供货数量仅为暂定数量，如遇工程变更或其他原因导致甲方需求数量发生变化，甲方有权进行总量调整，乙方应无条件接受，调整结果应及时以书面或邮件、短信形式通知乙方，通知到达乙方指定接收地址或指定邮箱、手机即生效。数量变更通知发出前，到达甲方收货地点处的货物，由甲方按照本合同约定的方式进行验收与支付价款。</w:t>
      </w:r>
    </w:p>
    <w:p w14:paraId="3848936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auto"/>
          <w:sz w:val="28"/>
          <w:szCs w:val="28"/>
          <w:highlight w:val="none"/>
          <w:lang w:val="zh-CN" w:eastAsia="zh-CN"/>
        </w:rPr>
      </w:pPr>
      <w:r>
        <w:rPr>
          <w:rFonts w:hint="eastAsia" w:ascii="Times New Roman" w:hAnsi="Times New Roman" w:eastAsia="方正仿宋_GBK" w:cs="宋体"/>
          <w:color w:val="auto"/>
          <w:sz w:val="28"/>
          <w:szCs w:val="28"/>
          <w:highlight w:val="none"/>
        </w:rPr>
        <w:t xml:space="preserve">1.2 </w:t>
      </w:r>
      <w:r>
        <w:rPr>
          <w:rFonts w:hint="eastAsia" w:ascii="Times New Roman" w:hAnsi="Times New Roman" w:eastAsia="方正仿宋_GBK" w:cs="宋体"/>
          <w:color w:val="auto"/>
          <w:sz w:val="28"/>
          <w:szCs w:val="28"/>
          <w:highlight w:val="none"/>
          <w:lang w:val="en-US" w:eastAsia="zh-CN"/>
        </w:rPr>
        <w:t>合同单价</w:t>
      </w:r>
      <w:r>
        <w:rPr>
          <w:rFonts w:hint="eastAsia" w:ascii="Times New Roman" w:hAnsi="Times New Roman" w:eastAsia="方正仿宋_GBK" w:cs="宋体"/>
          <w:color w:val="auto"/>
          <w:sz w:val="28"/>
          <w:szCs w:val="28"/>
          <w:highlight w:val="none"/>
          <w:lang w:val="zh-CN" w:eastAsia="zh-CN"/>
        </w:rPr>
        <w:t>为物资运送到指定地点的含税落地价，包括基准价、固定综合费用（基准价外的其他费用）</w:t>
      </w:r>
      <w:r>
        <w:rPr>
          <w:rFonts w:hint="eastAsia" w:ascii="Times New Roman" w:hAnsi="Times New Roman" w:eastAsia="方正仿宋_GBK" w:cs="宋体"/>
          <w:color w:val="auto"/>
          <w:sz w:val="28"/>
          <w:szCs w:val="28"/>
          <w:highlight w:val="none"/>
          <w:lang w:val="en-US" w:eastAsia="zh-CN"/>
        </w:rPr>
        <w:t>两部分</w:t>
      </w:r>
      <w:r>
        <w:rPr>
          <w:rFonts w:hint="eastAsia" w:ascii="Times New Roman" w:hAnsi="Times New Roman" w:eastAsia="方正仿宋_GBK" w:cs="宋体"/>
          <w:color w:val="auto"/>
          <w:sz w:val="28"/>
          <w:szCs w:val="28"/>
          <w:highlight w:val="none"/>
          <w:lang w:val="zh-CN" w:eastAsia="zh-CN"/>
        </w:rPr>
        <w:t xml:space="preserve">。 </w:t>
      </w:r>
    </w:p>
    <w:p w14:paraId="7CC672D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auto"/>
          <w:sz w:val="28"/>
          <w:szCs w:val="28"/>
          <w:highlight w:val="none"/>
          <w:lang w:val="zh-CN" w:eastAsia="zh-CN"/>
        </w:rPr>
      </w:pPr>
      <w:r>
        <w:rPr>
          <w:rFonts w:hint="eastAsia" w:ascii="Times New Roman" w:hAnsi="Times New Roman" w:eastAsia="方正仿宋_GBK" w:cs="宋体"/>
          <w:color w:val="auto"/>
          <w:sz w:val="28"/>
          <w:szCs w:val="28"/>
          <w:highlight w:val="none"/>
          <w:lang w:val="en-US" w:eastAsia="zh-CN"/>
        </w:rPr>
        <w:t>钢材以订单到货当日</w:t>
      </w:r>
      <w:r>
        <w:rPr>
          <w:rFonts w:hint="eastAsia" w:ascii="Times New Roman" w:hAnsi="Times New Roman" w:eastAsia="方正仿宋_GBK" w:cs="宋体"/>
          <w:color w:val="auto"/>
          <w:sz w:val="28"/>
          <w:szCs w:val="28"/>
          <w:highlight w:val="none"/>
          <w:lang w:val="zh-CN" w:eastAsia="zh-CN"/>
        </w:rPr>
        <w:t>我的钢铁网（www.mysteel.com）</w:t>
      </w:r>
      <w:r>
        <w:rPr>
          <w:rFonts w:hint="eastAsia" w:ascii="Times New Roman" w:hAnsi="Times New Roman" w:eastAsia="方正仿宋_GBK" w:cs="宋体"/>
          <w:color w:val="auto"/>
          <w:sz w:val="28"/>
          <w:szCs w:val="28"/>
          <w:highlight w:val="none"/>
          <w:lang w:val="en-US" w:eastAsia="zh-CN"/>
        </w:rPr>
        <w:t>重庆市场行情</w:t>
      </w:r>
      <w:r>
        <w:rPr>
          <w:rFonts w:hint="eastAsia" w:ascii="Times New Roman" w:hAnsi="Times New Roman" w:eastAsia="方正仿宋_GBK" w:cs="宋体"/>
          <w:color w:val="auto"/>
          <w:sz w:val="28"/>
          <w:szCs w:val="28"/>
          <w:highlight w:val="none"/>
          <w:lang w:val="zh-CN" w:eastAsia="zh-CN"/>
        </w:rPr>
        <w:t>对应</w:t>
      </w:r>
      <w:r>
        <w:rPr>
          <w:rFonts w:hint="eastAsia" w:ascii="Times New Roman" w:hAnsi="Times New Roman" w:eastAsia="方正仿宋_GBK" w:cs="宋体"/>
          <w:color w:val="auto"/>
          <w:sz w:val="28"/>
          <w:szCs w:val="28"/>
          <w:highlight w:val="none"/>
          <w:lang w:val="en-US" w:eastAsia="zh-CN"/>
        </w:rPr>
        <w:t>品牌及</w:t>
      </w:r>
      <w:r>
        <w:rPr>
          <w:rFonts w:hint="eastAsia" w:ascii="Times New Roman" w:hAnsi="Times New Roman" w:eastAsia="方正仿宋_GBK" w:cs="宋体"/>
          <w:color w:val="auto"/>
          <w:sz w:val="28"/>
          <w:szCs w:val="28"/>
          <w:highlight w:val="none"/>
          <w:lang w:val="zh-CN" w:eastAsia="zh-CN"/>
        </w:rPr>
        <w:t>规格型号</w:t>
      </w:r>
      <w:r>
        <w:rPr>
          <w:rFonts w:hint="eastAsia" w:ascii="Times New Roman" w:hAnsi="Times New Roman" w:eastAsia="方正仿宋_GBK" w:cs="宋体"/>
          <w:color w:val="auto"/>
          <w:sz w:val="28"/>
          <w:szCs w:val="28"/>
          <w:highlight w:val="none"/>
          <w:lang w:val="en-US" w:eastAsia="zh-CN"/>
        </w:rPr>
        <w:t>网价</w:t>
      </w:r>
      <w:r>
        <w:rPr>
          <w:rFonts w:hint="eastAsia" w:ascii="Times New Roman" w:hAnsi="Times New Roman" w:eastAsia="方正仿宋_GBK" w:cs="宋体"/>
          <w:color w:val="auto"/>
          <w:sz w:val="28"/>
          <w:szCs w:val="28"/>
          <w:highlight w:val="none"/>
          <w:lang w:val="zh-CN" w:eastAsia="zh-CN"/>
        </w:rPr>
        <w:t>为基准价（</w:t>
      </w:r>
      <w:r>
        <w:rPr>
          <w:rFonts w:hint="eastAsia" w:ascii="Times New Roman" w:hAnsi="Times New Roman" w:eastAsia="方正仿宋_GBK" w:cs="宋体"/>
          <w:color w:val="auto"/>
          <w:sz w:val="28"/>
          <w:szCs w:val="28"/>
          <w:highlight w:val="none"/>
          <w:lang w:val="en-US" w:eastAsia="zh-CN"/>
        </w:rPr>
        <w:t>B</w:t>
      </w:r>
      <w:r>
        <w:rPr>
          <w:rFonts w:hint="eastAsia" w:ascii="Times New Roman" w:hAnsi="Times New Roman" w:eastAsia="方正仿宋_GBK" w:cs="宋体"/>
          <w:color w:val="auto"/>
          <w:sz w:val="28"/>
          <w:szCs w:val="28"/>
          <w:highlight w:val="none"/>
          <w:lang w:val="zh-CN" w:eastAsia="zh-CN"/>
        </w:rPr>
        <w:t>），结算价在基准价的基础上加固定综合费用（</w:t>
      </w:r>
      <w:r>
        <w:rPr>
          <w:rFonts w:hint="eastAsia" w:eastAsia="方正仿宋_GBK" w:cs="宋体"/>
          <w:color w:val="auto"/>
          <w:sz w:val="28"/>
          <w:szCs w:val="28"/>
          <w:highlight w:val="none"/>
          <w:lang w:val="en-US" w:eastAsia="zh-CN"/>
        </w:rPr>
        <w:t>C</w:t>
      </w:r>
      <w:r>
        <w:rPr>
          <w:rFonts w:hint="eastAsia" w:ascii="Times New Roman" w:hAnsi="Times New Roman" w:eastAsia="方正仿宋_GBK" w:cs="宋体"/>
          <w:color w:val="auto"/>
          <w:sz w:val="28"/>
          <w:szCs w:val="28"/>
          <w:highlight w:val="none"/>
          <w:lang w:val="zh-CN" w:eastAsia="zh-CN"/>
        </w:rPr>
        <w:t>）为含税包到采购人工地或指定仓库车板交货单价（综合费用包含产品除基准价以外所有的</w:t>
      </w:r>
      <w:r>
        <w:rPr>
          <w:rFonts w:hint="eastAsia" w:ascii="Times New Roman" w:hAnsi="Times New Roman" w:eastAsia="方正仿宋_GBK" w:cs="宋体"/>
          <w:color w:val="auto"/>
          <w:sz w:val="28"/>
          <w:szCs w:val="28"/>
          <w:highlight w:val="none"/>
          <w:lang w:val="en-US" w:eastAsia="zh-CN"/>
        </w:rPr>
        <w:t>定制费、</w:t>
      </w:r>
      <w:r>
        <w:rPr>
          <w:rFonts w:hint="eastAsia" w:ascii="Times New Roman" w:hAnsi="Times New Roman" w:eastAsia="方正仿宋_GBK" w:cs="宋体"/>
          <w:color w:val="auto"/>
          <w:sz w:val="28"/>
          <w:szCs w:val="28"/>
          <w:highlight w:val="none"/>
          <w:lang w:val="zh-CN" w:eastAsia="zh-CN"/>
        </w:rPr>
        <w:t>加工费、保险费、仓储费、各项税费、装车、运输、检测、利润等其他费用，在合同期内，综合费用保持固定不变）。</w:t>
      </w:r>
    </w:p>
    <w:p w14:paraId="198A479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auto"/>
          <w:sz w:val="28"/>
          <w:szCs w:val="28"/>
          <w:highlight w:val="none"/>
          <w:lang w:val="en-US" w:eastAsia="zh-CN"/>
        </w:rPr>
      </w:pPr>
      <w:r>
        <w:rPr>
          <w:rFonts w:hint="eastAsia" w:ascii="Times New Roman" w:hAnsi="Times New Roman" w:eastAsia="方正仿宋_GBK" w:cs="宋体"/>
          <w:color w:val="auto"/>
          <w:sz w:val="28"/>
          <w:szCs w:val="28"/>
          <w:highlight w:val="none"/>
          <w:lang w:val="en-US" w:eastAsia="zh-CN"/>
        </w:rPr>
        <w:t>法定休息日不取价；若到货当日未发布网价信息，则按节假日或者双休日前最后一个工作日的价格确定；一日两价及以上的取第一次网价；</w:t>
      </w:r>
      <w:r>
        <w:rPr>
          <w:rFonts w:hint="eastAsia" w:eastAsia="方正仿宋_GBK" w:cs="宋体"/>
          <w:color w:val="auto"/>
          <w:sz w:val="28"/>
          <w:szCs w:val="28"/>
          <w:highlight w:val="none"/>
          <w:lang w:val="zh-CN"/>
        </w:rPr>
        <w:t>无对应规格网价时取</w:t>
      </w:r>
      <w:r>
        <w:rPr>
          <w:rFonts w:hint="eastAsia" w:eastAsia="方正仿宋_GBK" w:cs="宋体"/>
          <w:color w:val="auto"/>
          <w:sz w:val="28"/>
          <w:szCs w:val="28"/>
          <w:highlight w:val="none"/>
          <w:lang w:val="en-US" w:eastAsia="zh-CN"/>
        </w:rPr>
        <w:t>所有品牌对应规格的</w:t>
      </w:r>
      <w:r>
        <w:rPr>
          <w:rFonts w:hint="eastAsia" w:eastAsia="方正仿宋_GBK" w:cs="宋体"/>
          <w:color w:val="auto"/>
          <w:sz w:val="28"/>
          <w:szCs w:val="28"/>
          <w:highlight w:val="none"/>
          <w:lang w:val="zh-CN"/>
        </w:rPr>
        <w:t>网价</w:t>
      </w:r>
      <w:r>
        <w:rPr>
          <w:rFonts w:hint="eastAsia" w:eastAsia="方正仿宋_GBK" w:cs="宋体"/>
          <w:color w:val="auto"/>
          <w:sz w:val="28"/>
          <w:szCs w:val="28"/>
          <w:highlight w:val="none"/>
          <w:lang w:val="en-US" w:eastAsia="zh-CN"/>
        </w:rPr>
        <w:t>平均价；</w:t>
      </w:r>
      <w:r>
        <w:rPr>
          <w:rFonts w:hint="eastAsia" w:ascii="Times New Roman" w:hAnsi="Times New Roman" w:eastAsia="方正仿宋_GBK" w:cs="宋体"/>
          <w:color w:val="auto"/>
          <w:sz w:val="28"/>
          <w:szCs w:val="28"/>
          <w:highlight w:val="none"/>
          <w:lang w:val="en-US" w:eastAsia="zh-CN"/>
        </w:rPr>
        <w:t>网价有备注价时，取备注价。</w:t>
      </w:r>
    </w:p>
    <w:p w14:paraId="632D5FD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auto"/>
          <w:sz w:val="28"/>
          <w:szCs w:val="28"/>
          <w:highlight w:val="none"/>
          <w:lang w:val="en-US" w:eastAsia="zh-CN"/>
        </w:rPr>
      </w:pPr>
      <w:r>
        <w:rPr>
          <w:rFonts w:hint="eastAsia" w:ascii="Times New Roman" w:hAnsi="Times New Roman" w:eastAsia="方正仿宋_GBK" w:cs="宋体"/>
          <w:color w:val="auto"/>
          <w:sz w:val="28"/>
          <w:szCs w:val="28"/>
          <w:highlight w:val="none"/>
          <w:lang w:val="en-US" w:eastAsia="zh-CN"/>
        </w:rPr>
        <w:t>合同执行时，若超出采购范围的规格型号，则参考同类钢材相近规格型号的固定综合费用。</w:t>
      </w:r>
    </w:p>
    <w:p w14:paraId="32844A9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auto"/>
          <w:sz w:val="28"/>
          <w:szCs w:val="28"/>
          <w:highlight w:val="none"/>
          <w:lang w:val="en-US" w:eastAsia="zh-CN"/>
        </w:rPr>
      </w:pPr>
      <w:r>
        <w:rPr>
          <w:rFonts w:hint="eastAsia" w:ascii="Times New Roman" w:hAnsi="Times New Roman" w:eastAsia="方正仿宋_GBK" w:cs="宋体"/>
          <w:color w:val="auto"/>
          <w:sz w:val="28"/>
          <w:szCs w:val="28"/>
          <w:highlight w:val="none"/>
          <w:lang w:val="zh-CN" w:eastAsia="zh-CN"/>
        </w:rPr>
        <w:t xml:space="preserve">到站结算价：M= </w:t>
      </w:r>
      <w:r>
        <w:rPr>
          <w:rFonts w:hint="eastAsia" w:ascii="Times New Roman" w:hAnsi="Times New Roman" w:eastAsia="方正仿宋_GBK" w:cs="宋体"/>
          <w:color w:val="auto"/>
          <w:sz w:val="28"/>
          <w:szCs w:val="28"/>
          <w:highlight w:val="none"/>
          <w:lang w:val="en-US" w:eastAsia="zh-CN"/>
        </w:rPr>
        <w:t>B</w:t>
      </w:r>
      <w:r>
        <w:rPr>
          <w:rFonts w:hint="eastAsia" w:ascii="Times New Roman" w:hAnsi="Times New Roman" w:eastAsia="方正仿宋_GBK" w:cs="宋体"/>
          <w:color w:val="auto"/>
          <w:sz w:val="28"/>
          <w:szCs w:val="28"/>
          <w:highlight w:val="none"/>
          <w:lang w:val="zh-CN" w:eastAsia="zh-CN"/>
        </w:rPr>
        <w:t>+</w:t>
      </w:r>
      <w:r>
        <w:rPr>
          <w:rFonts w:hint="eastAsia" w:eastAsia="方正仿宋_GBK" w:cs="宋体"/>
          <w:color w:val="auto"/>
          <w:sz w:val="28"/>
          <w:szCs w:val="28"/>
          <w:highlight w:val="none"/>
          <w:lang w:val="en-US" w:eastAsia="zh-CN"/>
        </w:rPr>
        <w:t>C</w:t>
      </w:r>
    </w:p>
    <w:p w14:paraId="46823943">
      <w:pPr>
        <w:adjustRightInd w:val="0"/>
        <w:snapToGrid w:val="0"/>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rPr>
        <w:t>1.3 乙方是材料各种税费的纳税人，除货物到达现场时产生的卸货费用，甲方不承担货物含税落地单价以外的任何费用。如果因该问题发生争议给甲方造成工期延误</w:t>
      </w:r>
      <w:r>
        <w:rPr>
          <w:rFonts w:hint="eastAsia" w:eastAsia="方正仿宋_GBK" w:cs="宋体"/>
          <w:color w:val="auto"/>
          <w:sz w:val="28"/>
          <w:szCs w:val="28"/>
          <w:highlight w:val="none"/>
          <w:lang w:eastAsia="zh-CN"/>
        </w:rPr>
        <w:t>或其他</w:t>
      </w:r>
      <w:r>
        <w:rPr>
          <w:rFonts w:hint="eastAsia" w:eastAsia="方正仿宋_GBK" w:cs="宋体"/>
          <w:color w:val="auto"/>
          <w:sz w:val="28"/>
          <w:szCs w:val="28"/>
          <w:highlight w:val="none"/>
        </w:rPr>
        <w:t>损失，乙方应予以赔偿。</w:t>
      </w:r>
    </w:p>
    <w:p w14:paraId="7BCA67F4">
      <w:pPr>
        <w:adjustRightInd w:val="0"/>
        <w:snapToGrid w:val="0"/>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rPr>
        <w:t>1.4 合同执行期间遇国家税率调整，税额按国家规定进行调整，不含税单价不变。</w:t>
      </w:r>
    </w:p>
    <w:p w14:paraId="60BF81A5">
      <w:pPr>
        <w:pStyle w:val="49"/>
        <w:spacing w:line="580" w:lineRule="exact"/>
        <w:ind w:firstLine="560" w:firstLineChars="200"/>
        <w:rPr>
          <w:rFonts w:eastAsia="方正仿宋_GBK" w:cs="宋体"/>
          <w:color w:val="auto"/>
          <w:sz w:val="28"/>
          <w:szCs w:val="28"/>
          <w:highlight w:val="none"/>
        </w:rPr>
      </w:pPr>
      <w:r>
        <w:rPr>
          <w:rFonts w:hint="eastAsia" w:eastAsia="方正仿宋_GBK" w:cs="宋体"/>
          <w:color w:val="auto"/>
          <w:sz w:val="28"/>
          <w:szCs w:val="28"/>
          <w:highlight w:val="none"/>
        </w:rPr>
        <w:t>1.5以上所有报价为</w:t>
      </w:r>
      <w:r>
        <w:rPr>
          <w:rFonts w:hint="eastAsia" w:ascii="宋体" w:hAnsi="宋体" w:eastAsia="方正仿宋_GBK" w:cs="宋体"/>
          <w:color w:val="auto"/>
          <w:sz w:val="28"/>
          <w:szCs w:val="28"/>
          <w:highlight w:val="none"/>
          <w:lang w:val="en-US" w:eastAsia="zh-CN"/>
        </w:rPr>
        <w:t>普</w:t>
      </w:r>
      <w:r>
        <w:rPr>
          <w:rFonts w:hint="eastAsia" w:eastAsia="方正仿宋_GBK" w:cs="宋体"/>
          <w:color w:val="auto"/>
          <w:sz w:val="28"/>
          <w:szCs w:val="28"/>
          <w:highlight w:val="none"/>
        </w:rPr>
        <w:t>通规格产品报价，若实际供货过程中有</w:t>
      </w:r>
      <w:r>
        <w:rPr>
          <w:rFonts w:hint="eastAsia" w:ascii="宋体" w:hAnsi="宋体" w:eastAsia="方正仿宋_GBK" w:cs="宋体"/>
          <w:color w:val="auto"/>
          <w:sz w:val="28"/>
          <w:szCs w:val="28"/>
          <w:highlight w:val="none"/>
          <w:lang w:val="en-US" w:eastAsia="zh-CN"/>
        </w:rPr>
        <w:t>特殊</w:t>
      </w:r>
      <w:r>
        <w:rPr>
          <w:rFonts w:hint="eastAsia" w:eastAsia="方正仿宋_GBK" w:cs="宋体"/>
          <w:color w:val="auto"/>
          <w:sz w:val="28"/>
          <w:szCs w:val="28"/>
          <w:highlight w:val="none"/>
        </w:rPr>
        <w:t>要求或超出规格型号货物</w:t>
      </w:r>
      <w:r>
        <w:rPr>
          <w:rFonts w:hint="eastAsia" w:eastAsia="方正仿宋_GBK" w:cs="宋体"/>
          <w:color w:val="auto"/>
          <w:sz w:val="28"/>
          <w:szCs w:val="28"/>
          <w:highlight w:val="none"/>
          <w:lang w:val="en-US" w:eastAsia="zh-CN"/>
        </w:rPr>
        <w:t>要求</w:t>
      </w:r>
      <w:r>
        <w:rPr>
          <w:rFonts w:hint="eastAsia" w:eastAsia="方正仿宋_GBK" w:cs="宋体"/>
          <w:color w:val="auto"/>
          <w:sz w:val="28"/>
          <w:szCs w:val="28"/>
          <w:highlight w:val="none"/>
        </w:rPr>
        <w:t>，价格另议，以双方盖章的《价格确认单》作为本合同结算依据。</w:t>
      </w:r>
    </w:p>
    <w:p w14:paraId="4E2D65E2">
      <w:pPr>
        <w:adjustRightInd w:val="0"/>
        <w:snapToGrid w:val="0"/>
        <w:spacing w:line="580" w:lineRule="exact"/>
        <w:ind w:firstLine="562"/>
        <w:rPr>
          <w:rFonts w:eastAsia="方正仿宋_GBK" w:cs="宋体"/>
          <w:b/>
          <w:bCs/>
          <w:color w:val="auto"/>
          <w:sz w:val="28"/>
          <w:szCs w:val="28"/>
          <w:highlight w:val="none"/>
        </w:rPr>
      </w:pPr>
      <w:r>
        <w:rPr>
          <w:rFonts w:hint="eastAsia" w:eastAsia="方正仿宋_GBK" w:cs="宋体"/>
          <w:b/>
          <w:bCs/>
          <w:color w:val="auto"/>
          <w:sz w:val="28"/>
          <w:szCs w:val="28"/>
          <w:highlight w:val="none"/>
        </w:rPr>
        <w:t>二、质量要求、技术标准</w:t>
      </w:r>
    </w:p>
    <w:p w14:paraId="4588B35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方正仿宋_GBK"/>
          <w:b w:val="0"/>
          <w:bCs w:val="0"/>
          <w:color w:val="auto"/>
          <w:sz w:val="28"/>
          <w:szCs w:val="28"/>
          <w:highlight w:val="none"/>
          <w:lang w:val="en-US" w:eastAsia="zh-CN" w:bidi="zh-CN"/>
        </w:rPr>
      </w:pPr>
      <w:r>
        <w:rPr>
          <w:rFonts w:hint="eastAsia" w:ascii="Times New Roman" w:hAnsi="Times New Roman" w:eastAsia="方正仿宋_GBK" w:cs="方正仿宋_GBK"/>
          <w:b w:val="0"/>
          <w:bCs w:val="0"/>
          <w:color w:val="auto"/>
          <w:sz w:val="28"/>
          <w:szCs w:val="28"/>
          <w:highlight w:val="none"/>
          <w:lang w:val="en-US" w:eastAsia="zh-CN" w:bidi="zh-CN"/>
        </w:rPr>
        <w:t>2.1 乙方应保证所供货物是完全符合国家规定的质量、规格和性能要求的。</w:t>
      </w:r>
    </w:p>
    <w:p w14:paraId="0A97B30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方正仿宋_GBK"/>
          <w:b w:val="0"/>
          <w:bCs w:val="0"/>
          <w:color w:val="auto"/>
          <w:sz w:val="28"/>
          <w:szCs w:val="28"/>
          <w:highlight w:val="none"/>
          <w:lang w:val="en-US" w:eastAsia="zh-CN" w:bidi="zh-CN"/>
        </w:rPr>
      </w:pPr>
      <w:r>
        <w:rPr>
          <w:rFonts w:hint="eastAsia" w:ascii="Times New Roman" w:hAnsi="Times New Roman" w:eastAsia="方正仿宋_GBK" w:cs="方正仿宋_GBK"/>
          <w:b w:val="0"/>
          <w:bCs w:val="0"/>
          <w:color w:val="auto"/>
          <w:sz w:val="28"/>
          <w:szCs w:val="28"/>
          <w:highlight w:val="none"/>
          <w:lang w:val="en-US" w:eastAsia="zh-CN" w:bidi="zh-CN"/>
        </w:rPr>
        <w:t>2.2 钢筋混凝土用钢热轧带肋钢筋按GB1499.2-2024、钢筋混凝土用钢热轧光圆钢筋GB1499.1-2024标准交货，型钢、板材、管材按国家相关标准交货。产品进场必须满足现场监理检验手续，质保资料、吊牌等必须齐全，按国家现行标准验收。</w:t>
      </w:r>
    </w:p>
    <w:p w14:paraId="0582FF70">
      <w:pPr>
        <w:numPr>
          <w:ilvl w:val="0"/>
          <w:numId w:val="0"/>
        </w:numPr>
        <w:adjustRightInd w:val="0"/>
        <w:snapToGrid w:val="0"/>
        <w:spacing w:line="580" w:lineRule="exact"/>
        <w:ind w:firstLine="562" w:firstLineChars="200"/>
        <w:rPr>
          <w:rFonts w:eastAsia="方正仿宋_GBK" w:cs="宋体"/>
          <w:b/>
          <w:bCs/>
          <w:color w:val="auto"/>
          <w:sz w:val="28"/>
          <w:szCs w:val="28"/>
          <w:highlight w:val="none"/>
        </w:rPr>
      </w:pPr>
      <w:r>
        <w:rPr>
          <w:rFonts w:hint="eastAsia" w:eastAsia="方正仿宋_GBK" w:cs="宋体"/>
          <w:b/>
          <w:bCs/>
          <w:color w:val="auto"/>
          <w:sz w:val="28"/>
          <w:szCs w:val="28"/>
          <w:highlight w:val="none"/>
        </w:rPr>
        <w:t>三、联络人</w:t>
      </w:r>
    </w:p>
    <w:p w14:paraId="567EC63D">
      <w:pPr>
        <w:spacing w:line="580" w:lineRule="exact"/>
        <w:ind w:firstLine="560"/>
        <w:rPr>
          <w:rFonts w:ascii="Times New Roman" w:hAnsi="Times New Roman" w:eastAsia="方正仿宋_GBK" w:cs="宋体"/>
          <w:color w:val="auto"/>
          <w:sz w:val="28"/>
          <w:szCs w:val="28"/>
          <w:highlight w:val="none"/>
        </w:rPr>
      </w:pPr>
      <w:r>
        <w:rPr>
          <w:rFonts w:hint="eastAsia" w:eastAsia="方正仿宋_GBK" w:cs="宋体"/>
          <w:color w:val="auto"/>
          <w:sz w:val="28"/>
          <w:szCs w:val="28"/>
          <w:highlight w:val="none"/>
        </w:rPr>
        <w:t>3.1甲方指定</w:t>
      </w:r>
      <w:r>
        <w:rPr>
          <w:rFonts w:hint="eastAsia" w:eastAsia="方正仿宋_GBK" w:cs="宋体"/>
          <w:color w:val="auto"/>
          <w:sz w:val="28"/>
          <w:szCs w:val="28"/>
          <w:highlight w:val="none"/>
          <w:u w:val="single"/>
        </w:rPr>
        <w:t xml:space="preserve"> </w:t>
      </w:r>
      <w:r>
        <w:rPr>
          <w:rFonts w:hint="eastAsia" w:eastAsia="方正仿宋_GBK" w:cs="宋体"/>
          <w:color w:val="auto"/>
          <w:sz w:val="28"/>
          <w:szCs w:val="28"/>
          <w:highlight w:val="none"/>
          <w:u w:val="single"/>
          <w:lang w:val="en-US" w:eastAsia="zh-CN"/>
        </w:rPr>
        <w:t xml:space="preserve">   </w:t>
      </w:r>
      <w:r>
        <w:rPr>
          <w:rFonts w:hint="eastAsia" w:eastAsia="方正仿宋_GBK" w:cs="宋体"/>
          <w:color w:val="auto"/>
          <w:sz w:val="28"/>
          <w:szCs w:val="28"/>
          <w:highlight w:val="none"/>
          <w:u w:val="single"/>
        </w:rPr>
        <w:t xml:space="preserve"> </w:t>
      </w:r>
      <w:r>
        <w:rPr>
          <w:rFonts w:hint="eastAsia" w:eastAsia="方正仿宋_GBK" w:cs="宋体"/>
          <w:color w:val="auto"/>
          <w:sz w:val="28"/>
          <w:szCs w:val="28"/>
          <w:highlight w:val="none"/>
        </w:rPr>
        <w:t>等为本合同联络人，代表甲方联系办理本合同相关事实，产品的验收和结算可由联络人委托项目具体人员进行确认。联系电话：</w:t>
      </w:r>
      <w:r>
        <w:rPr>
          <w:rFonts w:hint="eastAsia" w:eastAsia="方正仿宋_GBK" w:cs="宋体"/>
          <w:color w:val="auto"/>
          <w:sz w:val="28"/>
          <w:szCs w:val="28"/>
          <w:highlight w:val="none"/>
          <w:u w:val="single"/>
          <w:lang w:val="en-US" w:eastAsia="zh-CN"/>
        </w:rPr>
        <w:t xml:space="preserve">      </w:t>
      </w:r>
      <w:r>
        <w:rPr>
          <w:rFonts w:hint="eastAsia" w:eastAsia="方正仿宋_GBK" w:cs="宋体"/>
          <w:color w:val="auto"/>
          <w:sz w:val="28"/>
          <w:szCs w:val="28"/>
          <w:highlight w:val="none"/>
          <w:u w:val="single"/>
        </w:rPr>
        <w:t>；</w:t>
      </w:r>
      <w:r>
        <w:rPr>
          <w:rFonts w:hint="eastAsia" w:eastAsia="方正仿宋_GBK" w:cs="宋体"/>
          <w:color w:val="auto"/>
          <w:sz w:val="28"/>
          <w:szCs w:val="28"/>
          <w:highlight w:val="none"/>
        </w:rPr>
        <w:t>电子邮箱：</w:t>
      </w:r>
      <w:r>
        <w:rPr>
          <w:rFonts w:hint="eastAsia" w:eastAsia="方正仿宋_GBK" w:cs="宋体"/>
          <w:color w:val="auto"/>
          <w:sz w:val="28"/>
          <w:szCs w:val="28"/>
          <w:highlight w:val="none"/>
          <w:u w:val="single"/>
          <w:lang w:val="en-US" w:eastAsia="zh-CN"/>
        </w:rPr>
        <w:t xml:space="preserve">       </w:t>
      </w:r>
      <w:r>
        <w:rPr>
          <w:rFonts w:hint="eastAsia" w:eastAsia="方正仿宋_GBK" w:cs="宋体"/>
          <w:color w:val="auto"/>
          <w:sz w:val="28"/>
          <w:szCs w:val="28"/>
          <w:highlight w:val="none"/>
          <w:u w:val="single"/>
        </w:rPr>
        <w:t>。</w:t>
      </w:r>
      <w:r>
        <w:rPr>
          <w:rFonts w:hint="eastAsia" w:eastAsia="方正仿宋_GBK" w:cs="宋体"/>
          <w:color w:val="auto"/>
          <w:sz w:val="28"/>
          <w:szCs w:val="28"/>
          <w:highlight w:val="none"/>
        </w:rPr>
        <w:t>甲方确认本合同</w:t>
      </w:r>
      <w:r>
        <w:rPr>
          <w:rFonts w:hint="eastAsia" w:ascii="Times New Roman" w:hAnsi="Times New Roman" w:eastAsia="方正仿宋_GBK" w:cs="宋体"/>
          <w:color w:val="auto"/>
          <w:sz w:val="28"/>
          <w:szCs w:val="28"/>
          <w:highlight w:val="none"/>
        </w:rPr>
        <w:t>涉及的各类通知、协议以及合同发生纠纷时相关函件、通知和法律文书的有效送达地址为：</w:t>
      </w:r>
      <w:r>
        <w:rPr>
          <w:rFonts w:hint="eastAsia" w:ascii="Times New Roman" w:hAnsi="Times New Roman" w:eastAsia="方正仿宋_GBK" w:cs="宋体"/>
          <w:color w:val="auto"/>
          <w:sz w:val="28"/>
          <w:szCs w:val="28"/>
          <w:highlight w:val="none"/>
          <w:u w:val="single"/>
        </w:rPr>
        <w:t xml:space="preserve"> 重庆市渝北区服装城大道2号。</w:t>
      </w:r>
      <w:r>
        <w:rPr>
          <w:rFonts w:hint="eastAsia" w:ascii="Times New Roman" w:hAnsi="Times New Roman" w:eastAsia="方正仿宋_GBK" w:cs="宋体"/>
          <w:color w:val="auto"/>
          <w:sz w:val="28"/>
          <w:szCs w:val="28"/>
          <w:highlight w:val="none"/>
        </w:rPr>
        <w:t xml:space="preserve">  </w:t>
      </w:r>
    </w:p>
    <w:p w14:paraId="7E4D2593">
      <w:pPr>
        <w:spacing w:line="580" w:lineRule="exact"/>
        <w:ind w:firstLine="560"/>
        <w:rPr>
          <w:rFonts w:ascii="Times New Roman" w:hAnsi="Times New Roman" w:eastAsia="方正仿宋_GBK" w:cs="宋体"/>
          <w:color w:val="auto"/>
          <w:sz w:val="28"/>
          <w:szCs w:val="28"/>
          <w:highlight w:val="none"/>
          <w:u w:val="single"/>
        </w:rPr>
      </w:pPr>
      <w:r>
        <w:rPr>
          <w:rFonts w:hint="eastAsia" w:ascii="Times New Roman" w:hAnsi="Times New Roman" w:eastAsia="方正仿宋_GBK" w:cs="宋体"/>
          <w:color w:val="auto"/>
          <w:sz w:val="28"/>
          <w:szCs w:val="28"/>
          <w:highlight w:val="none"/>
        </w:rPr>
        <w:t>3.2乙方指定</w:t>
      </w:r>
      <w:r>
        <w:rPr>
          <w:rFonts w:hint="eastAsia" w:ascii="Times New Roman" w:hAnsi="Times New Roman" w:eastAsia="方正仿宋_GBK" w:cs="宋体"/>
          <w:color w:val="auto"/>
          <w:sz w:val="28"/>
          <w:szCs w:val="28"/>
          <w:highlight w:val="none"/>
          <w:u w:val="single"/>
        </w:rPr>
        <w:t xml:space="preserve"> </w:t>
      </w:r>
      <w:r>
        <w:rPr>
          <w:rFonts w:hint="eastAsia" w:ascii="Times New Roman" w:hAnsi="Times New Roman" w:eastAsia="方正仿宋_GBK" w:cs="宋体"/>
          <w:color w:val="auto"/>
          <w:sz w:val="28"/>
          <w:szCs w:val="28"/>
          <w:highlight w:val="none"/>
          <w:u w:val="single"/>
          <w:lang w:val="en-US" w:eastAsia="zh-CN"/>
        </w:rPr>
        <w:t xml:space="preserve">     </w:t>
      </w:r>
      <w:r>
        <w:rPr>
          <w:rFonts w:hint="eastAsia" w:ascii="Times New Roman" w:hAnsi="Times New Roman" w:eastAsia="方正仿宋_GBK" w:cs="宋体"/>
          <w:color w:val="auto"/>
          <w:sz w:val="28"/>
          <w:szCs w:val="28"/>
          <w:highlight w:val="none"/>
        </w:rPr>
        <w:t>等为本合同联络人，身份证号：</w:t>
      </w:r>
      <w:r>
        <w:rPr>
          <w:rFonts w:hint="eastAsia" w:ascii="Times New Roman" w:hAnsi="Times New Roman" w:eastAsia="方正仿宋_GBK" w:cs="宋体"/>
          <w:color w:val="auto"/>
          <w:sz w:val="28"/>
          <w:szCs w:val="28"/>
          <w:highlight w:val="none"/>
          <w:u w:val="single"/>
        </w:rPr>
        <w:t xml:space="preserve"> </w:t>
      </w:r>
      <w:r>
        <w:rPr>
          <w:rFonts w:hint="eastAsia" w:ascii="Times New Roman" w:hAnsi="Times New Roman" w:eastAsia="方正仿宋_GBK" w:cs="宋体"/>
          <w:color w:val="auto"/>
          <w:sz w:val="28"/>
          <w:szCs w:val="28"/>
          <w:highlight w:val="none"/>
          <w:u w:val="single"/>
          <w:lang w:val="en-US" w:eastAsia="zh-CN"/>
        </w:rPr>
        <w:t xml:space="preserve">           </w:t>
      </w:r>
      <w:r>
        <w:rPr>
          <w:rFonts w:hint="eastAsia" w:ascii="Times New Roman" w:hAnsi="Times New Roman" w:eastAsia="方正仿宋_GBK" w:cs="宋体"/>
          <w:color w:val="auto"/>
          <w:sz w:val="28"/>
          <w:szCs w:val="28"/>
          <w:highlight w:val="none"/>
          <w:u w:val="single"/>
        </w:rPr>
        <w:t>，</w:t>
      </w:r>
      <w:r>
        <w:rPr>
          <w:rFonts w:hint="eastAsia" w:ascii="Times New Roman" w:hAnsi="Times New Roman" w:eastAsia="方正仿宋_GBK" w:cs="宋体"/>
          <w:color w:val="auto"/>
          <w:sz w:val="28"/>
          <w:szCs w:val="28"/>
          <w:highlight w:val="none"/>
        </w:rPr>
        <w:t>联系电话：</w:t>
      </w:r>
      <w:r>
        <w:rPr>
          <w:rFonts w:hint="eastAsia" w:ascii="Times New Roman" w:hAnsi="Times New Roman" w:eastAsia="方正仿宋_GBK" w:cs="宋体"/>
          <w:color w:val="auto"/>
          <w:sz w:val="28"/>
          <w:szCs w:val="28"/>
          <w:highlight w:val="none"/>
          <w:u w:val="single"/>
          <w:lang w:val="en-US" w:eastAsia="zh-CN"/>
        </w:rPr>
        <w:t xml:space="preserve">                </w:t>
      </w:r>
      <w:r>
        <w:rPr>
          <w:rFonts w:hint="eastAsia" w:ascii="Times New Roman" w:hAnsi="Times New Roman" w:eastAsia="方正仿宋_GBK" w:cs="宋体"/>
          <w:color w:val="auto"/>
          <w:sz w:val="28"/>
          <w:szCs w:val="28"/>
          <w:highlight w:val="none"/>
        </w:rPr>
        <w:t>，电子邮箱：</w:t>
      </w:r>
      <w:r>
        <w:rPr>
          <w:rFonts w:hint="eastAsia" w:ascii="Times New Roman" w:hAnsi="Times New Roman" w:eastAsia="方正仿宋_GBK" w:cs="宋体"/>
          <w:color w:val="auto"/>
          <w:sz w:val="28"/>
          <w:szCs w:val="28"/>
          <w:highlight w:val="none"/>
          <w:u w:val="single"/>
        </w:rPr>
        <w:t xml:space="preserve">  </w:t>
      </w:r>
      <w:r>
        <w:rPr>
          <w:rFonts w:hint="eastAsia" w:ascii="Times New Roman" w:hAnsi="Times New Roman" w:eastAsia="方正仿宋_GBK" w:cs="宋体"/>
          <w:color w:val="auto"/>
          <w:sz w:val="28"/>
          <w:szCs w:val="28"/>
          <w:highlight w:val="none"/>
          <w:u w:val="single"/>
          <w:lang w:val="en-US" w:eastAsia="zh-CN"/>
        </w:rPr>
        <w:t xml:space="preserve">           </w:t>
      </w:r>
      <w:r>
        <w:rPr>
          <w:rFonts w:hint="eastAsia" w:ascii="Times New Roman" w:hAnsi="Times New Roman" w:eastAsia="方正仿宋_GBK" w:cs="宋体"/>
          <w:color w:val="auto"/>
          <w:sz w:val="28"/>
          <w:szCs w:val="28"/>
          <w:highlight w:val="none"/>
        </w:rPr>
        <w:t>。乙方确认本合同涉及的各类通知、协议以及合同发生纠纷时相关函件、通知和法律文书的有效送达地址为：</w:t>
      </w:r>
      <w:r>
        <w:rPr>
          <w:rFonts w:hint="eastAsia" w:ascii="Times New Roman" w:hAnsi="Times New Roman" w:eastAsia="方正仿宋_GBK" w:cs="宋体"/>
          <w:color w:val="auto"/>
          <w:sz w:val="28"/>
          <w:szCs w:val="28"/>
          <w:highlight w:val="none"/>
          <w:u w:val="single"/>
          <w:lang w:val="en-US" w:eastAsia="zh-CN"/>
        </w:rPr>
        <w:t xml:space="preserve">                     </w:t>
      </w:r>
      <w:r>
        <w:rPr>
          <w:rFonts w:hint="eastAsia" w:ascii="Times New Roman" w:hAnsi="Times New Roman" w:eastAsia="方正仿宋_GBK" w:cs="宋体"/>
          <w:color w:val="auto"/>
          <w:sz w:val="28"/>
          <w:szCs w:val="28"/>
          <w:highlight w:val="none"/>
          <w:u w:val="single"/>
        </w:rPr>
        <w:t xml:space="preserve">  。</w:t>
      </w:r>
    </w:p>
    <w:p w14:paraId="0F291E50">
      <w:pPr>
        <w:tabs>
          <w:tab w:val="left" w:pos="0"/>
        </w:tabs>
        <w:spacing w:line="580" w:lineRule="exact"/>
        <w:ind w:firstLine="560"/>
        <w:rPr>
          <w:rFonts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3.3甲乙双方关于本合同履行及相关事宜的往来函件，通过书面、电子扫描件或电子邮件采取适合方式送达。以邮寄的方式，自邮件到达之日起视为已送达；以直接送达的方式，则</w:t>
      </w:r>
      <w:r>
        <w:rPr>
          <w:rFonts w:hint="eastAsia" w:eastAsia="方正仿宋_GBK" w:cs="宋体"/>
          <w:bCs/>
          <w:color w:val="auto"/>
          <w:sz w:val="28"/>
          <w:szCs w:val="28"/>
          <w:highlight w:val="none"/>
        </w:rPr>
        <w:t>以对方签收时起视为已送达；以电子邮件方式发送的，自电子邮件发出即视为送达。</w:t>
      </w:r>
    </w:p>
    <w:p w14:paraId="38F765F1">
      <w:pPr>
        <w:tabs>
          <w:tab w:val="left" w:pos="0"/>
        </w:tabs>
        <w:spacing w:line="580" w:lineRule="exact"/>
        <w:ind w:firstLine="560"/>
        <w:rPr>
          <w:rFonts w:eastAsia="方正仿宋_GBK" w:cs="宋体"/>
          <w:bCs/>
          <w:color w:val="auto"/>
          <w:sz w:val="28"/>
          <w:szCs w:val="28"/>
          <w:highlight w:val="none"/>
        </w:rPr>
      </w:pPr>
      <w:r>
        <w:rPr>
          <w:rFonts w:hint="eastAsia" w:eastAsia="方正仿宋_GBK" w:cs="宋体"/>
          <w:bCs/>
          <w:color w:val="auto"/>
          <w:sz w:val="28"/>
          <w:szCs w:val="28"/>
          <w:highlight w:val="none"/>
        </w:rPr>
        <w:t>3.4若联系方式发生变更，应当以书面形式及时通知对方，否则应承担通讯不畅的不利后果。</w:t>
      </w:r>
    </w:p>
    <w:p w14:paraId="48CFB61C">
      <w:pPr>
        <w:tabs>
          <w:tab w:val="left" w:pos="0"/>
        </w:tabs>
        <w:spacing w:line="580" w:lineRule="exact"/>
        <w:ind w:firstLine="562"/>
        <w:rPr>
          <w:rFonts w:eastAsia="方正仿宋_GBK" w:cs="宋体"/>
          <w:b/>
          <w:bCs/>
          <w:color w:val="auto"/>
          <w:sz w:val="28"/>
          <w:szCs w:val="28"/>
          <w:highlight w:val="none"/>
        </w:rPr>
      </w:pPr>
      <w:r>
        <w:rPr>
          <w:rFonts w:hint="eastAsia" w:eastAsia="方正仿宋_GBK" w:cs="宋体"/>
          <w:b/>
          <w:bCs/>
          <w:color w:val="auto"/>
          <w:sz w:val="28"/>
          <w:szCs w:val="28"/>
          <w:highlight w:val="none"/>
        </w:rPr>
        <w:t>四、运输方式及交货地点</w:t>
      </w:r>
    </w:p>
    <w:p w14:paraId="03DC6A26">
      <w:pPr>
        <w:pStyle w:val="18"/>
        <w:snapToGrid w:val="0"/>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rPr>
        <w:t>4.1甲方根据工程进度需要，提前</w:t>
      </w:r>
      <w:r>
        <w:rPr>
          <w:rFonts w:hint="eastAsia" w:eastAsia="方正仿宋_GBK" w:cs="宋体"/>
          <w:color w:val="auto"/>
          <w:sz w:val="28"/>
          <w:szCs w:val="28"/>
          <w:highlight w:val="none"/>
          <w:u w:val="single"/>
        </w:rPr>
        <w:t xml:space="preserve"> </w:t>
      </w:r>
      <w:r>
        <w:rPr>
          <w:rFonts w:hint="eastAsia" w:eastAsia="方正仿宋_GBK" w:cs="宋体"/>
          <w:color w:val="auto"/>
          <w:sz w:val="28"/>
          <w:szCs w:val="28"/>
          <w:highlight w:val="none"/>
          <w:u w:val="single"/>
          <w:lang w:val="en-US" w:eastAsia="zh-CN"/>
        </w:rPr>
        <w:t xml:space="preserve">  </w:t>
      </w:r>
      <w:r>
        <w:rPr>
          <w:rFonts w:hint="eastAsia" w:eastAsia="方正仿宋_GBK" w:cs="宋体"/>
          <w:color w:val="auto"/>
          <w:sz w:val="28"/>
          <w:szCs w:val="28"/>
          <w:highlight w:val="none"/>
          <w:u w:val="single"/>
        </w:rPr>
        <w:t xml:space="preserve"> </w:t>
      </w:r>
      <w:r>
        <w:rPr>
          <w:rFonts w:hint="eastAsia" w:eastAsia="方正仿宋_GBK" w:cs="宋体"/>
          <w:color w:val="auto"/>
          <w:sz w:val="28"/>
          <w:szCs w:val="28"/>
          <w:highlight w:val="none"/>
        </w:rPr>
        <w:t>个日历天向供货方提出书面（或QQ邮件）《材料需求计划》（以下简称计划，每提出一次书面或QQ邮件计划中的货物视为一批次货物，下同）。乙方保证在收到计划</w:t>
      </w:r>
      <w:r>
        <w:rPr>
          <w:rFonts w:hint="eastAsia" w:eastAsia="方正仿宋_GBK" w:cs="宋体"/>
          <w:color w:val="auto"/>
          <w:sz w:val="28"/>
          <w:szCs w:val="28"/>
          <w:highlight w:val="none"/>
          <w:u w:val="single"/>
        </w:rPr>
        <w:t xml:space="preserve">  </w:t>
      </w:r>
      <w:r>
        <w:rPr>
          <w:rFonts w:hint="eastAsia" w:eastAsia="方正仿宋_GBK" w:cs="宋体"/>
          <w:color w:val="auto"/>
          <w:sz w:val="28"/>
          <w:szCs w:val="28"/>
          <w:highlight w:val="none"/>
          <w:u w:val="single"/>
          <w:lang w:val="en-US" w:eastAsia="zh-CN"/>
        </w:rPr>
        <w:t xml:space="preserve"> </w:t>
      </w:r>
      <w:r>
        <w:rPr>
          <w:rFonts w:hint="eastAsia" w:eastAsia="方正仿宋_GBK" w:cs="宋体"/>
          <w:color w:val="auto"/>
          <w:sz w:val="28"/>
          <w:szCs w:val="28"/>
          <w:highlight w:val="none"/>
          <w:u w:val="single"/>
        </w:rPr>
        <w:t xml:space="preserve"> </w:t>
      </w:r>
      <w:r>
        <w:rPr>
          <w:rFonts w:hint="eastAsia" w:eastAsia="方正仿宋_GBK" w:cs="宋体"/>
          <w:color w:val="auto"/>
          <w:sz w:val="28"/>
          <w:szCs w:val="28"/>
          <w:highlight w:val="none"/>
        </w:rPr>
        <w:t>个日历天内完成供货。</w:t>
      </w:r>
    </w:p>
    <w:p w14:paraId="0C96347F">
      <w:pPr>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rPr>
        <w:t>4.2乙方将上述产品以</w:t>
      </w:r>
      <w:r>
        <w:rPr>
          <w:rFonts w:hint="eastAsia" w:eastAsia="方正仿宋_GBK" w:cs="宋体"/>
          <w:color w:val="auto"/>
          <w:sz w:val="28"/>
          <w:szCs w:val="28"/>
          <w:highlight w:val="none"/>
          <w:u w:val="single"/>
        </w:rPr>
        <w:t>汽车公路运输/物流运输</w:t>
      </w:r>
      <w:r>
        <w:rPr>
          <w:rFonts w:hint="eastAsia" w:eastAsia="方正仿宋_GBK" w:cs="宋体"/>
          <w:color w:val="auto"/>
          <w:sz w:val="28"/>
          <w:szCs w:val="28"/>
          <w:highlight w:val="none"/>
        </w:rPr>
        <w:t>方式运至甲方指定地址，各项目收货地址详见第一条表格中列明到货地址，实际送货地址及收货联系人以甲方书面订单列明地址及收货人为准。</w:t>
      </w:r>
    </w:p>
    <w:p w14:paraId="40FF4F33">
      <w:pPr>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rPr>
        <w:t>4.3运费由乙方承担，货物到达后由甲方组织卸货，卸货费用由甲方自行承担。</w:t>
      </w:r>
    </w:p>
    <w:p w14:paraId="63C31EE1">
      <w:pPr>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rPr>
        <w:t>4.4货物在运输及倒运期间的毁损、安全风险由乙方承担</w:t>
      </w:r>
      <w:r>
        <w:rPr>
          <w:rFonts w:hint="eastAsia" w:eastAsia="方正仿宋_GBK" w:cs="宋体"/>
          <w:color w:val="auto"/>
          <w:sz w:val="28"/>
          <w:szCs w:val="28"/>
          <w:highlight w:val="none"/>
          <w:lang w:eastAsia="zh-CN"/>
        </w:rPr>
        <w:t>。</w:t>
      </w:r>
      <w:r>
        <w:rPr>
          <w:rFonts w:hint="eastAsia" w:eastAsia="方正仿宋_GBK" w:cs="宋体"/>
          <w:color w:val="auto"/>
          <w:sz w:val="28"/>
          <w:szCs w:val="28"/>
          <w:highlight w:val="none"/>
        </w:rPr>
        <w:t xml:space="preserve"> </w:t>
      </w:r>
    </w:p>
    <w:p w14:paraId="3AE38C77">
      <w:pPr>
        <w:tabs>
          <w:tab w:val="left" w:pos="0"/>
        </w:tabs>
        <w:spacing w:line="580" w:lineRule="exact"/>
        <w:ind w:firstLine="562"/>
        <w:rPr>
          <w:rFonts w:eastAsia="方正仿宋_GBK" w:cs="宋体"/>
          <w:b/>
          <w:bCs/>
          <w:color w:val="auto"/>
          <w:sz w:val="28"/>
          <w:szCs w:val="28"/>
          <w:highlight w:val="none"/>
        </w:rPr>
      </w:pPr>
      <w:r>
        <w:rPr>
          <w:rFonts w:hint="eastAsia" w:eastAsia="方正仿宋_GBK" w:cs="宋体"/>
          <w:b/>
          <w:bCs/>
          <w:color w:val="auto"/>
          <w:sz w:val="28"/>
          <w:szCs w:val="28"/>
          <w:highlight w:val="none"/>
          <w:lang w:val="en-US" w:eastAsia="zh-CN"/>
        </w:rPr>
        <w:t>五</w:t>
      </w:r>
      <w:r>
        <w:rPr>
          <w:rFonts w:hint="eastAsia" w:eastAsia="方正仿宋_GBK" w:cs="宋体"/>
          <w:b/>
          <w:bCs/>
          <w:color w:val="auto"/>
          <w:sz w:val="28"/>
          <w:szCs w:val="28"/>
          <w:highlight w:val="none"/>
        </w:rPr>
        <w:t>、包装标准、包装物的供应与回收</w:t>
      </w:r>
    </w:p>
    <w:p w14:paraId="2B50A6E7">
      <w:pPr>
        <w:tabs>
          <w:tab w:val="left" w:pos="0"/>
        </w:tabs>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lang w:val="en-US" w:eastAsia="zh-CN"/>
        </w:rPr>
        <w:t>5</w:t>
      </w:r>
      <w:r>
        <w:rPr>
          <w:rFonts w:hint="eastAsia" w:eastAsia="方正仿宋_GBK" w:cs="宋体"/>
          <w:color w:val="auto"/>
          <w:sz w:val="28"/>
          <w:szCs w:val="28"/>
          <w:highlight w:val="none"/>
        </w:rPr>
        <w:t>.1本合同货物的包装应符合该货物专业包装标准，适合于长途运输和多次转运，并具备防震、耐粗暴搬运条件；包装物及包装费用由乙方承担；包装物不回收；</w:t>
      </w:r>
    </w:p>
    <w:p w14:paraId="421EF63E">
      <w:pPr>
        <w:tabs>
          <w:tab w:val="left" w:pos="0"/>
        </w:tabs>
        <w:spacing w:line="580" w:lineRule="exact"/>
        <w:ind w:firstLine="560"/>
        <w:rPr>
          <w:rFonts w:eastAsia="方正仿宋_GBK" w:cs="宋体"/>
          <w:color w:val="auto"/>
          <w:sz w:val="28"/>
          <w:szCs w:val="28"/>
          <w:highlight w:val="none"/>
        </w:rPr>
      </w:pPr>
      <w:r>
        <w:rPr>
          <w:rFonts w:hint="eastAsia" w:eastAsia="方正仿宋_GBK" w:cs="宋体"/>
          <w:color w:val="auto"/>
          <w:sz w:val="28"/>
          <w:szCs w:val="28"/>
          <w:highlight w:val="none"/>
          <w:lang w:val="en-US" w:eastAsia="zh-CN"/>
        </w:rPr>
        <w:t>5</w:t>
      </w:r>
      <w:r>
        <w:rPr>
          <w:rFonts w:hint="eastAsia" w:eastAsia="方正仿宋_GBK" w:cs="宋体"/>
          <w:color w:val="auto"/>
          <w:sz w:val="28"/>
          <w:szCs w:val="28"/>
          <w:highlight w:val="none"/>
        </w:rPr>
        <w:t>.2由于本合同货物没有按规定包装或者采用不充分、不妥善的防护措施而造成的费用及损失，由乙方承担。</w:t>
      </w:r>
    </w:p>
    <w:p w14:paraId="4F357083">
      <w:pPr>
        <w:tabs>
          <w:tab w:val="left" w:pos="0"/>
        </w:tabs>
        <w:spacing w:line="580" w:lineRule="exact"/>
        <w:ind w:firstLine="562"/>
        <w:rPr>
          <w:rFonts w:eastAsia="方正仿宋_GBK" w:cs="宋体"/>
          <w:b/>
          <w:bCs/>
          <w:color w:val="auto"/>
          <w:sz w:val="28"/>
          <w:szCs w:val="28"/>
          <w:highlight w:val="none"/>
        </w:rPr>
      </w:pPr>
      <w:r>
        <w:rPr>
          <w:rFonts w:hint="eastAsia" w:eastAsia="方正仿宋_GBK" w:cs="宋体"/>
          <w:b/>
          <w:bCs/>
          <w:color w:val="auto"/>
          <w:sz w:val="28"/>
          <w:szCs w:val="28"/>
          <w:highlight w:val="none"/>
          <w:lang w:val="en-US" w:eastAsia="zh-CN"/>
        </w:rPr>
        <w:t>六</w:t>
      </w:r>
      <w:r>
        <w:rPr>
          <w:rFonts w:hint="eastAsia" w:eastAsia="方正仿宋_GBK" w:cs="宋体"/>
          <w:b/>
          <w:bCs/>
          <w:color w:val="auto"/>
          <w:sz w:val="28"/>
          <w:szCs w:val="28"/>
          <w:highlight w:val="none"/>
        </w:rPr>
        <w:t>、验收标准、方法及提出异议期限</w:t>
      </w:r>
    </w:p>
    <w:p w14:paraId="44501419">
      <w:pPr>
        <w:tabs>
          <w:tab w:val="left" w:pos="0"/>
        </w:tabs>
        <w:spacing w:line="580" w:lineRule="exact"/>
        <w:ind w:firstLine="560"/>
        <w:rPr>
          <w:rFonts w:hint="eastAsia" w:ascii="宋体" w:hAnsi="宋体" w:eastAsia="方正仿宋_GBK" w:cs="宋体"/>
          <w:color w:val="auto"/>
          <w:sz w:val="28"/>
          <w:szCs w:val="28"/>
          <w:highlight w:val="none"/>
        </w:rPr>
      </w:pPr>
      <w:r>
        <w:rPr>
          <w:rFonts w:hint="eastAsia" w:ascii="宋体" w:hAnsi="宋体" w:eastAsia="方正仿宋_GBK" w:cs="宋体"/>
          <w:color w:val="auto"/>
          <w:sz w:val="28"/>
          <w:szCs w:val="28"/>
          <w:highlight w:val="none"/>
          <w:lang w:val="en-US" w:eastAsia="zh-CN"/>
        </w:rPr>
        <w:t>6</w:t>
      </w:r>
      <w:r>
        <w:rPr>
          <w:rFonts w:hint="eastAsia" w:ascii="宋体" w:hAnsi="宋体" w:eastAsia="方正仿宋_GBK" w:cs="宋体"/>
          <w:color w:val="auto"/>
          <w:sz w:val="28"/>
          <w:szCs w:val="28"/>
          <w:highlight w:val="none"/>
        </w:rPr>
        <w:t>.1参照第二条国家标准验收，货到检验合格后方可使用。</w:t>
      </w:r>
    </w:p>
    <w:p w14:paraId="2464D681">
      <w:pPr>
        <w:tabs>
          <w:tab w:val="left" w:pos="0"/>
        </w:tabs>
        <w:spacing w:line="580" w:lineRule="exact"/>
        <w:ind w:firstLine="560"/>
        <w:rPr>
          <w:rFonts w:hint="eastAsia" w:ascii="宋体" w:hAnsi="宋体" w:eastAsia="方正仿宋_GBK" w:cs="宋体"/>
          <w:color w:val="auto"/>
          <w:sz w:val="28"/>
          <w:szCs w:val="28"/>
          <w:highlight w:val="none"/>
        </w:rPr>
      </w:pPr>
      <w:r>
        <w:rPr>
          <w:rFonts w:hint="eastAsia" w:ascii="宋体" w:hAnsi="宋体" w:eastAsia="方正仿宋_GBK" w:cs="宋体"/>
          <w:color w:val="auto"/>
          <w:sz w:val="28"/>
          <w:szCs w:val="28"/>
          <w:highlight w:val="none"/>
          <w:lang w:val="en-US" w:eastAsia="zh-CN"/>
        </w:rPr>
        <w:t>6</w:t>
      </w:r>
      <w:r>
        <w:rPr>
          <w:rFonts w:hint="eastAsia" w:ascii="宋体" w:hAnsi="宋体" w:eastAsia="方正仿宋_GBK" w:cs="宋体"/>
          <w:color w:val="auto"/>
          <w:sz w:val="28"/>
          <w:szCs w:val="28"/>
          <w:highlight w:val="none"/>
        </w:rPr>
        <w:t>.2 验收方式：</w:t>
      </w:r>
    </w:p>
    <w:p w14:paraId="7BC4D7C2">
      <w:pPr>
        <w:tabs>
          <w:tab w:val="left" w:pos="0"/>
        </w:tabs>
        <w:spacing w:line="580" w:lineRule="exact"/>
        <w:ind w:firstLine="560"/>
        <w:rPr>
          <w:rFonts w:hint="eastAsia" w:ascii="宋体" w:hAnsi="宋体" w:eastAsia="方正仿宋_GBK" w:cs="宋体"/>
          <w:color w:val="auto"/>
          <w:sz w:val="28"/>
          <w:szCs w:val="28"/>
          <w:highlight w:val="none"/>
        </w:rPr>
      </w:pPr>
      <w:r>
        <w:rPr>
          <w:rFonts w:hint="eastAsia" w:ascii="宋体" w:hAnsi="宋体" w:eastAsia="方正仿宋_GBK" w:cs="宋体"/>
          <w:color w:val="auto"/>
          <w:sz w:val="28"/>
          <w:szCs w:val="28"/>
          <w:highlight w:val="none"/>
          <w:lang w:val="zh-CN"/>
        </w:rPr>
        <w:t>盘条、盘螺、</w:t>
      </w:r>
      <w:r>
        <w:rPr>
          <w:rFonts w:hint="eastAsia" w:ascii="宋体" w:hAnsi="宋体" w:eastAsia="方正仿宋_GBK" w:cs="宋体"/>
          <w:color w:val="auto"/>
          <w:sz w:val="28"/>
          <w:szCs w:val="28"/>
          <w:highlight w:val="none"/>
          <w:lang w:val="en-US" w:eastAsia="zh-CN"/>
        </w:rPr>
        <w:t>圆钢、型钢</w:t>
      </w:r>
      <w:r>
        <w:rPr>
          <w:rFonts w:hint="eastAsia" w:ascii="宋体" w:hAnsi="宋体" w:eastAsia="方正仿宋_GBK" w:cs="宋体"/>
          <w:color w:val="auto"/>
          <w:sz w:val="28"/>
          <w:szCs w:val="28"/>
          <w:highlight w:val="none"/>
          <w:lang w:val="zh-CN"/>
        </w:rPr>
        <w:t>过磅验收，</w:t>
      </w:r>
      <w:r>
        <w:rPr>
          <w:rFonts w:hint="eastAsia" w:ascii="宋体" w:hAnsi="宋体" w:eastAsia="方正仿宋_GBK" w:cs="宋体"/>
          <w:color w:val="auto"/>
          <w:sz w:val="28"/>
          <w:szCs w:val="28"/>
          <w:highlight w:val="none"/>
        </w:rPr>
        <w:t>螺纹钢（直条）</w:t>
      </w:r>
      <w:r>
        <w:rPr>
          <w:rFonts w:hint="eastAsia" w:eastAsia="方正仿宋_GBK" w:cs="宋体"/>
          <w:color w:val="auto"/>
          <w:sz w:val="28"/>
          <w:szCs w:val="28"/>
          <w:highlight w:val="none"/>
          <w:lang w:eastAsia="zh-CN"/>
        </w:rPr>
        <w:t>、</w:t>
      </w:r>
      <w:r>
        <w:rPr>
          <w:rFonts w:hint="eastAsia" w:eastAsia="方正仿宋_GBK" w:cs="宋体"/>
          <w:color w:val="auto"/>
          <w:sz w:val="28"/>
          <w:szCs w:val="28"/>
          <w:highlight w:val="none"/>
          <w:lang w:val="en-US" w:eastAsia="zh-CN"/>
        </w:rPr>
        <w:t>H型钢</w:t>
      </w:r>
      <w:r>
        <w:rPr>
          <w:rFonts w:hint="eastAsia" w:ascii="宋体" w:hAnsi="宋体" w:eastAsia="方正仿宋_GBK" w:cs="宋体"/>
          <w:color w:val="auto"/>
          <w:sz w:val="28"/>
          <w:szCs w:val="28"/>
          <w:highlight w:val="none"/>
        </w:rPr>
        <w:t>按检尺计量（理计）。</w:t>
      </w:r>
    </w:p>
    <w:p w14:paraId="782ECF39">
      <w:pPr>
        <w:tabs>
          <w:tab w:val="left" w:pos="0"/>
        </w:tabs>
        <w:spacing w:line="580" w:lineRule="exact"/>
        <w:ind w:firstLine="560"/>
        <w:rPr>
          <w:rFonts w:hint="eastAsia" w:ascii="宋体" w:hAnsi="宋体" w:eastAsia="方正仿宋_GBK" w:cs="宋体"/>
          <w:color w:val="auto"/>
          <w:sz w:val="28"/>
          <w:szCs w:val="28"/>
          <w:highlight w:val="none"/>
        </w:rPr>
      </w:pPr>
      <w:r>
        <w:rPr>
          <w:rFonts w:hint="eastAsia" w:ascii="宋体" w:hAnsi="宋体" w:eastAsia="方正仿宋_GBK" w:cs="宋体"/>
          <w:color w:val="auto"/>
          <w:sz w:val="28"/>
          <w:szCs w:val="28"/>
          <w:highlight w:val="none"/>
        </w:rPr>
        <w:t>采用过磅计量的，若甲方过磅数量和乙方送货单数量差额不超过±3‰的，以乙方送货数量单为准；若超过</w:t>
      </w:r>
      <w:r>
        <w:rPr>
          <w:rFonts w:hint="eastAsia" w:ascii="宋体" w:hAnsi="宋体" w:eastAsia="方正仿宋_GBK" w:cs="宋体"/>
          <w:color w:val="auto"/>
          <w:sz w:val="28"/>
          <w:szCs w:val="28"/>
          <w:highlight w:val="none"/>
          <w:lang w:val="en-US" w:eastAsia="zh-CN"/>
        </w:rPr>
        <w:t>-</w:t>
      </w:r>
      <w:r>
        <w:rPr>
          <w:rFonts w:hint="eastAsia" w:ascii="宋体" w:hAnsi="宋体" w:eastAsia="方正仿宋_GBK" w:cs="宋体"/>
          <w:color w:val="auto"/>
          <w:sz w:val="28"/>
          <w:szCs w:val="28"/>
          <w:highlight w:val="none"/>
        </w:rPr>
        <w:t>3‰的，以甲方过磅验收单数量为准，如有异议，以双方认可的第三方过磅数量为准，过磅费用由过错方承担。</w:t>
      </w:r>
    </w:p>
    <w:p w14:paraId="742F38CE">
      <w:pPr>
        <w:pStyle w:val="106"/>
        <w:keepNext w:val="0"/>
        <w:keepLines w:val="0"/>
        <w:pageBreakBefore w:val="0"/>
        <w:widowControl w:val="0"/>
        <w:kinsoku/>
        <w:wordWrap/>
        <w:overflowPunct/>
        <w:topLinePunct w:val="0"/>
        <w:autoSpaceDE/>
        <w:autoSpaceDN/>
        <w:bidi w:val="0"/>
        <w:snapToGrid w:val="0"/>
        <w:spacing w:line="580" w:lineRule="exact"/>
        <w:ind w:firstLine="560" w:firstLineChars="200"/>
        <w:textAlignment w:val="auto"/>
        <w:rPr>
          <w:rFonts w:eastAsia="方正仿宋_GBK" w:cs="宋体"/>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6.</w:t>
      </w:r>
      <w:r>
        <w:rPr>
          <w:rFonts w:hint="eastAsia" w:ascii="Times New Roman" w:hAnsi="Times New Roman" w:eastAsia="方正仿宋_GBK" w:cs="方正仿宋_GBK"/>
          <w:color w:val="auto"/>
          <w:kern w:val="0"/>
          <w:sz w:val="28"/>
          <w:szCs w:val="28"/>
          <w:highlight w:val="none"/>
          <w:lang w:val="en-US" w:eastAsia="zh-CN"/>
        </w:rPr>
        <w:t>3</w:t>
      </w:r>
      <w:r>
        <w:rPr>
          <w:rFonts w:hint="eastAsia" w:ascii="Times New Roman" w:hAnsi="Times New Roman" w:eastAsia="方正仿宋_GBK" w:cs="方正仿宋_GBK"/>
          <w:color w:val="auto"/>
          <w:kern w:val="0"/>
          <w:sz w:val="28"/>
          <w:szCs w:val="28"/>
          <w:highlight w:val="none"/>
        </w:rPr>
        <w:t>甲方</w:t>
      </w:r>
      <w:r>
        <w:rPr>
          <w:rFonts w:hint="eastAsia" w:eastAsia="方正仿宋_GBK" w:cs="宋体"/>
          <w:color w:val="auto"/>
          <w:kern w:val="0"/>
          <w:sz w:val="28"/>
          <w:szCs w:val="28"/>
          <w:highlight w:val="none"/>
        </w:rPr>
        <w:t>在收到货物七日内完成质量检验，若有质量异议在收到货物后七日内以传真、短信、微信、电话、邮件等方式及时向乙方提出。乙方须在收到甲方异议通知的3个日历天内派人到现场协商处理；经复验确属质量问题的，乙方负责换货或退货。甲方提出质量异议后，乙方 3 个日历天内（不可抗力除外）未派人到现场处理，视为认可甲方提出的质量问题</w:t>
      </w:r>
      <w:r>
        <w:rPr>
          <w:rFonts w:hint="eastAsia" w:eastAsia="方正仿宋_GBK" w:cs="宋体"/>
          <w:color w:val="auto"/>
          <w:kern w:val="0"/>
          <w:sz w:val="28"/>
          <w:szCs w:val="28"/>
          <w:highlight w:val="none"/>
          <w:lang w:eastAsia="zh-CN"/>
        </w:rPr>
        <w:t>。</w:t>
      </w:r>
      <w:r>
        <w:rPr>
          <w:rFonts w:hint="eastAsia" w:eastAsia="方正仿宋_GBK" w:cs="宋体"/>
          <w:color w:val="auto"/>
          <w:kern w:val="0"/>
          <w:sz w:val="28"/>
          <w:szCs w:val="28"/>
          <w:highlight w:val="none"/>
        </w:rPr>
        <w:t>如果甲、乙双方对质量异议持不同意见，以双方共同认可的检验机构出具的鉴定结论为准。</w:t>
      </w:r>
    </w:p>
    <w:p w14:paraId="352DCF24">
      <w:pPr>
        <w:pStyle w:val="10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textAlignment w:val="auto"/>
        <w:rPr>
          <w:rFonts w:hint="eastAsia" w:ascii="Times New Roman" w:hAnsi="Times New Roman" w:eastAsia="方正仿宋_GBK" w:cs="方正仿宋_GBK"/>
          <w:color w:val="auto"/>
          <w:kern w:val="0"/>
          <w:sz w:val="28"/>
          <w:szCs w:val="28"/>
          <w:highlight w:val="none"/>
        </w:rPr>
      </w:pPr>
      <w:r>
        <w:rPr>
          <w:rFonts w:hint="eastAsia" w:eastAsia="方正仿宋_GBK" w:cs="宋体"/>
          <w:color w:val="auto"/>
          <w:kern w:val="0"/>
          <w:sz w:val="28"/>
          <w:szCs w:val="28"/>
          <w:highlight w:val="none"/>
        </w:rPr>
        <w:t>6.</w:t>
      </w:r>
      <w:r>
        <w:rPr>
          <w:rFonts w:hint="eastAsia" w:eastAsia="方正仿宋_GBK" w:cs="宋体"/>
          <w:color w:val="auto"/>
          <w:kern w:val="0"/>
          <w:sz w:val="28"/>
          <w:szCs w:val="28"/>
          <w:highlight w:val="none"/>
          <w:lang w:val="en-US" w:eastAsia="zh-CN"/>
        </w:rPr>
        <w:t>4</w:t>
      </w:r>
      <w:r>
        <w:rPr>
          <w:rFonts w:hint="eastAsia" w:ascii="Times New Roman" w:hAnsi="Times New Roman" w:eastAsia="方正仿宋_GBK" w:cs="方正仿宋_GBK"/>
          <w:color w:val="auto"/>
          <w:sz w:val="28"/>
          <w:szCs w:val="28"/>
          <w:highlight w:val="none"/>
        </w:rPr>
        <w:t>质量处罚：若乙方所供材料质量无法满足要求导致</w:t>
      </w:r>
      <w:r>
        <w:rPr>
          <w:rFonts w:hint="eastAsia" w:eastAsia="方正仿宋_GBK" w:cs="方正仿宋_GBK"/>
          <w:color w:val="auto"/>
          <w:sz w:val="28"/>
          <w:szCs w:val="28"/>
          <w:highlight w:val="none"/>
          <w:lang w:val="en-US" w:eastAsia="zh-CN"/>
        </w:rPr>
        <w:t>甲方</w:t>
      </w:r>
      <w:r>
        <w:rPr>
          <w:rFonts w:hint="eastAsia" w:ascii="Times New Roman" w:hAnsi="Times New Roman" w:eastAsia="方正仿宋_GBK" w:cs="方正仿宋_GBK"/>
          <w:color w:val="auto"/>
          <w:sz w:val="28"/>
          <w:szCs w:val="28"/>
          <w:highlight w:val="none"/>
        </w:rPr>
        <w:t>项目生产受到影响的，除材料复检及材料清除出场等相关费用外，甲方还可对乙方予以质量处罚。第一次发生，予以人民币2万元违约处罚；第二次发生，予以人民币5万元违约处罚，并停供1-3个月；发生</w:t>
      </w:r>
      <w:r>
        <w:rPr>
          <w:rFonts w:hint="eastAsia" w:eastAsia="方正仿宋_GBK" w:cs="方正仿宋_GBK"/>
          <w:color w:val="auto"/>
          <w:sz w:val="28"/>
          <w:szCs w:val="28"/>
          <w:highlight w:val="none"/>
          <w:lang w:val="en-US" w:eastAsia="zh-CN"/>
        </w:rPr>
        <w:t>达到</w:t>
      </w:r>
      <w:r>
        <w:rPr>
          <w:rFonts w:hint="eastAsia" w:ascii="Times New Roman" w:hAnsi="Times New Roman" w:eastAsia="方正仿宋_GBK" w:cs="方正仿宋_GBK"/>
          <w:color w:val="auto"/>
          <w:sz w:val="28"/>
          <w:szCs w:val="28"/>
          <w:highlight w:val="none"/>
        </w:rPr>
        <w:t>三次，甲方有权解除合同。另外甲方一切直接及间接经济损失均由乙方承担，包括但不限于停工造成管理人员及工人窝工费、机械窝工费、周材租赁费、业主或主管部门罚款、重新修复费用等。</w:t>
      </w:r>
    </w:p>
    <w:p w14:paraId="53381B47">
      <w:pPr>
        <w:pStyle w:val="49"/>
        <w:spacing w:line="580" w:lineRule="exact"/>
        <w:rPr>
          <w:rFonts w:hint="default" w:eastAsia="方正仿宋_GBK" w:cs="宋体"/>
          <w:b/>
          <w:bCs/>
          <w:color w:val="auto"/>
          <w:sz w:val="28"/>
          <w:szCs w:val="28"/>
          <w:highlight w:val="none"/>
          <w:lang w:val="en-US" w:eastAsia="zh-CN"/>
        </w:rPr>
      </w:pPr>
      <w:r>
        <w:rPr>
          <w:rFonts w:hint="eastAsia" w:eastAsia="方正仿宋_GBK"/>
          <w:color w:val="auto"/>
          <w:highlight w:val="none"/>
          <w:lang w:val="en-US" w:eastAsia="zh-CN"/>
        </w:rPr>
        <w:t xml:space="preserve"> </w:t>
      </w:r>
      <w:r>
        <w:rPr>
          <w:rFonts w:hint="eastAsia" w:eastAsia="方正仿宋_GBK" w:cs="宋体"/>
          <w:b/>
          <w:color w:val="auto"/>
          <w:sz w:val="28"/>
          <w:szCs w:val="28"/>
          <w:highlight w:val="none"/>
          <w:lang w:val="en-US" w:eastAsia="zh-CN"/>
        </w:rPr>
        <w:t>七</w:t>
      </w:r>
      <w:r>
        <w:rPr>
          <w:rFonts w:hint="eastAsia" w:eastAsia="方正仿宋_GBK" w:cs="宋体"/>
          <w:b/>
          <w:color w:val="auto"/>
          <w:sz w:val="28"/>
          <w:szCs w:val="28"/>
          <w:highlight w:val="none"/>
        </w:rPr>
        <w:t>、</w:t>
      </w:r>
      <w:r>
        <w:rPr>
          <w:rFonts w:hint="eastAsia" w:eastAsia="方正仿宋_GBK" w:cs="宋体"/>
          <w:b/>
          <w:bCs/>
          <w:color w:val="auto"/>
          <w:sz w:val="28"/>
          <w:szCs w:val="28"/>
          <w:highlight w:val="none"/>
          <w:lang w:val="en-US" w:eastAsia="zh-CN"/>
        </w:rPr>
        <w:t>付款方式</w:t>
      </w:r>
    </w:p>
    <w:p w14:paraId="5560FDEF">
      <w:pPr>
        <w:tabs>
          <w:tab w:val="left" w:pos="0"/>
        </w:tabs>
        <w:spacing w:line="580" w:lineRule="exact"/>
        <w:ind w:firstLine="560" w:firstLineChars="200"/>
        <w:rPr>
          <w:rFonts w:hint="eastAsia" w:ascii="Times New Roman" w:hAnsi="Times New Roman" w:eastAsia="方正仿宋_GBK" w:cs="宋体"/>
          <w:snapToGrid w:val="0"/>
          <w:color w:val="auto"/>
          <w:kern w:val="21"/>
          <w:sz w:val="28"/>
          <w:szCs w:val="28"/>
          <w:highlight w:val="none"/>
          <w:lang w:val="en-US" w:eastAsia="zh-CN"/>
        </w:rPr>
      </w:pPr>
      <w:r>
        <w:rPr>
          <w:rFonts w:hint="eastAsia" w:ascii="Times New Roman" w:hAnsi="Times New Roman" w:eastAsia="方正仿宋_GBK" w:cs="宋体"/>
          <w:snapToGrid w:val="0"/>
          <w:color w:val="auto"/>
          <w:kern w:val="21"/>
          <w:sz w:val="28"/>
          <w:szCs w:val="28"/>
          <w:highlight w:val="none"/>
          <w:lang w:val="en-US" w:eastAsia="zh-CN"/>
        </w:rPr>
        <w:t>付款周期：付款方式：银行转账或6个月期供应链金融（包括但不限于银行承兑、工行E信、建行E信通、中企云链等）。</w:t>
      </w:r>
    </w:p>
    <w:p w14:paraId="42EE5B8F">
      <w:pPr>
        <w:tabs>
          <w:tab w:val="left" w:pos="0"/>
        </w:tabs>
        <w:spacing w:line="580" w:lineRule="exact"/>
        <w:ind w:firstLine="562" w:firstLineChars="200"/>
        <w:rPr>
          <w:rFonts w:eastAsia="方正仿宋_GBK" w:cs="宋体"/>
          <w:b/>
          <w:bCs/>
          <w:color w:val="auto"/>
          <w:sz w:val="28"/>
          <w:szCs w:val="28"/>
          <w:highlight w:val="none"/>
        </w:rPr>
      </w:pPr>
      <w:r>
        <w:rPr>
          <w:rFonts w:hint="eastAsia" w:eastAsia="方正仿宋_GBK" w:cs="宋体"/>
          <w:b/>
          <w:bCs/>
          <w:color w:val="auto"/>
          <w:sz w:val="28"/>
          <w:szCs w:val="28"/>
          <w:highlight w:val="none"/>
          <w:lang w:val="en-US" w:eastAsia="zh-CN"/>
        </w:rPr>
        <w:t>八</w:t>
      </w:r>
      <w:r>
        <w:rPr>
          <w:rFonts w:hint="eastAsia" w:eastAsia="方正仿宋_GBK" w:cs="宋体"/>
          <w:b/>
          <w:bCs/>
          <w:color w:val="auto"/>
          <w:sz w:val="28"/>
          <w:szCs w:val="28"/>
          <w:highlight w:val="none"/>
        </w:rPr>
        <w:t>、违约责任：</w:t>
      </w:r>
    </w:p>
    <w:p w14:paraId="567CAABF">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8.1甲乙双方任何一方违约，违约方按照《中华人民共和国民法典》向守约方承担违约责任。</w:t>
      </w:r>
    </w:p>
    <w:p w14:paraId="4CC09D76">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8.2甲乙双方就本合同内容负有保密责任，除法定情形以外，任何一方未经对方书面同意不得将本合同内容透露给第三方，由此造成的损失由违约一方承担。</w:t>
      </w:r>
    </w:p>
    <w:p w14:paraId="7330C0BE">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8.3甲方违约责任：</w:t>
      </w:r>
    </w:p>
    <w:p w14:paraId="2456B333">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8.3.1甲方无正当理由中途退货的，应向乙方赔偿退货部分货款</w:t>
      </w:r>
      <w:r>
        <w:rPr>
          <w:rFonts w:hint="eastAsia" w:ascii="Times New Roman" w:hAnsi="Times New Roman" w:eastAsia="方正仿宋_GBK" w:cs="宋体"/>
          <w:snapToGrid w:val="0"/>
          <w:color w:val="auto"/>
          <w:kern w:val="21"/>
          <w:sz w:val="28"/>
          <w:szCs w:val="28"/>
          <w:highlight w:val="none"/>
          <w:u w:val="single"/>
        </w:rPr>
        <w:t>5%</w:t>
      </w:r>
      <w:r>
        <w:rPr>
          <w:rFonts w:hint="eastAsia" w:ascii="Times New Roman" w:hAnsi="Times New Roman" w:eastAsia="方正仿宋_GBK" w:cs="宋体"/>
          <w:snapToGrid w:val="0"/>
          <w:color w:val="auto"/>
          <w:kern w:val="21"/>
          <w:sz w:val="28"/>
          <w:szCs w:val="28"/>
          <w:highlight w:val="none"/>
        </w:rPr>
        <w:t>的违约金；</w:t>
      </w:r>
    </w:p>
    <w:p w14:paraId="3EB5D25B">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8.3.2甲方违反本合同约定拒绝接收货物的，应承担因此给乙方造成的损失；</w:t>
      </w:r>
    </w:p>
    <w:p w14:paraId="690BFFE6">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8.3.3甲方如错填到货的地点、接货人，应承担乙方因此所受到的实际损失。</w:t>
      </w:r>
    </w:p>
    <w:p w14:paraId="20DBE3E1">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8.4 乙方的违约责任：</w:t>
      </w:r>
    </w:p>
    <w:p w14:paraId="167F6F0A">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8.4.1 乙方交付的货物品种、型号、规格、质量不符合本合同约定要求的，甲方有权拒收货物；拒收后应根据甲方选择，由乙方负责调换或退货，并承担调换或退货而产生的实际费用，如因此导致逾期交货的，还应当承担逾期交货的违约责任；</w:t>
      </w:r>
    </w:p>
    <w:p w14:paraId="37AA8EF6">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8.4.2 在供货期内，乙方需保证按甲方要求供货，乙方逾期交货的，因逾期交货影响项目生产，应按照人民币</w:t>
      </w:r>
      <w:r>
        <w:rPr>
          <w:rFonts w:hint="eastAsia" w:ascii="Times New Roman" w:hAnsi="Times New Roman" w:eastAsia="方正仿宋_GBK" w:cs="宋体"/>
          <w:b/>
          <w:bCs/>
          <w:snapToGrid w:val="0"/>
          <w:color w:val="auto"/>
          <w:kern w:val="21"/>
          <w:sz w:val="28"/>
          <w:szCs w:val="28"/>
          <w:highlight w:val="none"/>
        </w:rPr>
        <w:t>10000元/日</w:t>
      </w:r>
      <w:r>
        <w:rPr>
          <w:rFonts w:hint="eastAsia" w:ascii="Times New Roman" w:hAnsi="Times New Roman" w:eastAsia="方正仿宋_GBK" w:cs="宋体"/>
          <w:snapToGrid w:val="0"/>
          <w:color w:val="auto"/>
          <w:kern w:val="21"/>
          <w:sz w:val="28"/>
          <w:szCs w:val="28"/>
          <w:highlight w:val="none"/>
        </w:rPr>
        <w:t>向甲方支付逾期交货的违约金，并赔偿甲方因此所遭受的所有经济损失，包括但不限于项目停工待料、窝工费、周材租赁费、因生产中断产生的质量事故等；逾期交货超过3天，视为乙方停止供货，若乙方停止供货，即视为乙方构成根本性违约，甲方有权解除本合同，同时乙方应当赔偿因此给甲方造成的所有经济损失，包括但不限于由于乙方供应不及时导致甲方项目停工待料、窝工费、周材租赁费、因生产中断产生的质量事故等。</w:t>
      </w:r>
    </w:p>
    <w:p w14:paraId="3092348A">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8.4.3乙方停止供货期间，甲方有权从第三方采购本合同约定应由乙方供应的货物。甲方从第三方购买货物超过本合同约定单价的价差部分由乙方承担，同时乙方还须承担由其停供给甲方带来的其他经济损失。</w:t>
      </w:r>
    </w:p>
    <w:p w14:paraId="3C49D84C">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8.4.4 因乙方违反本合同的约定，除承担上述违约金责任之外还需要承担甲方为维权所花费的所有成本（包括但不限于律师费、担保费、保全费、诉讼费、评估费、合理的差旅费等一切费用）以及因乙方违约对甲方所造成的实际损失。</w:t>
      </w:r>
    </w:p>
    <w:p w14:paraId="7FFE3F28">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宋体"/>
          <w:snapToGrid w:val="0"/>
          <w:color w:val="auto"/>
          <w:kern w:val="21"/>
          <w:sz w:val="28"/>
          <w:szCs w:val="28"/>
          <w:highlight w:val="none"/>
        </w:rPr>
      </w:pPr>
      <w:r>
        <w:rPr>
          <w:rFonts w:hint="eastAsia" w:ascii="Times New Roman" w:hAnsi="Times New Roman" w:eastAsia="方正仿宋_GBK" w:cs="宋体"/>
          <w:snapToGrid w:val="0"/>
          <w:color w:val="auto"/>
          <w:kern w:val="21"/>
          <w:sz w:val="28"/>
          <w:szCs w:val="28"/>
          <w:highlight w:val="none"/>
        </w:rPr>
        <w:t>8.4.5 因乙方违约产生的违约金，可由甲方在乙方货款中相应扣除，若货款不足在履约保证金中扣除，履约过程中履约保证金随扣随补。</w:t>
      </w:r>
    </w:p>
    <w:p w14:paraId="255394C2">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auto"/>
          <w:kern w:val="2"/>
          <w:sz w:val="28"/>
          <w:szCs w:val="28"/>
          <w:highlight w:val="none"/>
        </w:rPr>
      </w:pPr>
      <w:r>
        <w:rPr>
          <w:rFonts w:hint="eastAsia" w:ascii="Times New Roman" w:hAnsi="Times New Roman" w:eastAsia="方正仿宋_GBK" w:cs="宋体"/>
          <w:b/>
          <w:bCs/>
          <w:color w:val="auto"/>
          <w:kern w:val="2"/>
          <w:sz w:val="28"/>
          <w:szCs w:val="28"/>
          <w:highlight w:val="none"/>
        </w:rPr>
        <w:t>九、反商业贿赂条款</w:t>
      </w:r>
    </w:p>
    <w:p w14:paraId="16763119">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本条款是本合同之必备条款，与本合同具有同等法律效力，甲乙双方签署合同之当事人认真阅读本条款，同意签订并遵守如下反商业贿赂条款：</w:t>
      </w:r>
    </w:p>
    <w:p w14:paraId="675E501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9.1甲乙双方都清楚并愿意严格遵守中华人民共和国反商业贿赂的法律规定，各方都清楚任何形式的贿赂和贪渎行为都将触犯法律，并将受到法律的严惩。</w:t>
      </w:r>
    </w:p>
    <w:p w14:paraId="3267F14B">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9.2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2BB70EA7">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9.3甲乙方严格禁止其经办人员的任何商业贿赂行为。双方经办人发生本条第9.2款所列示的任何一种行为，都是违反各方公司制度的，都将受到各方制度和国家法律的惩处。</w:t>
      </w:r>
    </w:p>
    <w:p w14:paraId="3CAEBC14">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9.4甲乙双方郑重提示：甲乙双方反对双方或双方的经办人员为了本合同之目的与本合同以外的任何各方发生本条款第9.2款所列示的任何一种行为，该等行为都是违反国家法律的行为，并将受到国家法律的惩处。</w:t>
      </w:r>
    </w:p>
    <w:p w14:paraId="6C7790AF">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9.5如因一方或一方经办人违反上述第9.2款、第9.3款、第9.4款之规定，给其他方造成损失的，应承担损害赔偿责任。</w:t>
      </w:r>
    </w:p>
    <w:p w14:paraId="04B5B3C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Times New Roman"/>
          <w:color w:val="auto"/>
          <w:kern w:val="2"/>
          <w:sz w:val="21"/>
          <w:szCs w:val="20"/>
          <w:highlight w:val="none"/>
        </w:rPr>
      </w:pPr>
      <w:r>
        <w:rPr>
          <w:rFonts w:hint="eastAsia" w:ascii="Times New Roman" w:hAnsi="Times New Roman" w:eastAsia="方正仿宋_GBK" w:cs="宋体"/>
          <w:color w:val="auto"/>
          <w:kern w:val="2"/>
          <w:sz w:val="28"/>
          <w:szCs w:val="28"/>
          <w:highlight w:val="none"/>
        </w:rPr>
        <w:t>9.6本条所称“其他相关人员”是指各方经办人以外的与合同有直接或间接利益关系的人员，包括但不仅限于合同经办人的亲友。</w:t>
      </w:r>
    </w:p>
    <w:p w14:paraId="5D2C7DBE">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auto"/>
          <w:kern w:val="2"/>
          <w:sz w:val="28"/>
          <w:szCs w:val="28"/>
          <w:highlight w:val="none"/>
        </w:rPr>
      </w:pPr>
      <w:r>
        <w:rPr>
          <w:rFonts w:hint="eastAsia" w:ascii="Times New Roman" w:hAnsi="Times New Roman" w:eastAsia="方正仿宋_GBK" w:cs="宋体"/>
          <w:b/>
          <w:bCs/>
          <w:color w:val="auto"/>
          <w:kern w:val="2"/>
          <w:sz w:val="28"/>
          <w:szCs w:val="28"/>
          <w:highlight w:val="none"/>
        </w:rPr>
        <w:t>十、</w:t>
      </w:r>
      <w:r>
        <w:rPr>
          <w:rFonts w:ascii="Times New Roman" w:hAnsi="Times New Roman" w:eastAsia="方正仿宋_GBK" w:cs="宋体"/>
          <w:b/>
          <w:bCs/>
          <w:color w:val="auto"/>
          <w:kern w:val="2"/>
          <w:sz w:val="28"/>
          <w:szCs w:val="28"/>
          <w:highlight w:val="none"/>
        </w:rPr>
        <w:t>不可抗力</w:t>
      </w:r>
    </w:p>
    <w:p w14:paraId="3C928D4E">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10.1</w:t>
      </w:r>
      <w:r>
        <w:rPr>
          <w:rFonts w:ascii="Times New Roman" w:hAnsi="Times New Roman" w:eastAsia="方正仿宋_GBK" w:cs="宋体"/>
          <w:color w:val="auto"/>
          <w:kern w:val="2"/>
          <w:sz w:val="28"/>
          <w:szCs w:val="28"/>
          <w:highlight w:val="none"/>
        </w:rPr>
        <w:t>不可抗力系指那些双方无法控制、不可预见且无法避免的事件。这些事件包括但不限于：战争、严重火灾、洪水、台风、地震</w:t>
      </w:r>
      <w:r>
        <w:rPr>
          <w:rFonts w:hint="eastAsia" w:ascii="Times New Roman" w:hAnsi="Times New Roman" w:eastAsia="方正仿宋_GBK" w:cs="宋体"/>
          <w:color w:val="auto"/>
          <w:kern w:val="2"/>
          <w:sz w:val="28"/>
          <w:szCs w:val="28"/>
          <w:highlight w:val="none"/>
        </w:rPr>
        <w:t>以及其他</w:t>
      </w:r>
      <w:r>
        <w:rPr>
          <w:rFonts w:ascii="Times New Roman" w:hAnsi="Times New Roman" w:eastAsia="方正仿宋_GBK" w:cs="宋体"/>
          <w:color w:val="auto"/>
          <w:kern w:val="2"/>
          <w:sz w:val="28"/>
          <w:szCs w:val="28"/>
          <w:highlight w:val="none"/>
        </w:rPr>
        <w:t>双方商定的事件。</w:t>
      </w:r>
    </w:p>
    <w:p w14:paraId="1E5C4544">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10.2</w:t>
      </w:r>
      <w:r>
        <w:rPr>
          <w:rFonts w:ascii="Times New Roman" w:hAnsi="Times New Roman" w:eastAsia="方正仿宋_GBK" w:cs="宋体"/>
          <w:color w:val="auto"/>
          <w:kern w:val="2"/>
          <w:sz w:val="28"/>
          <w:szCs w:val="28"/>
          <w:highlight w:val="none"/>
        </w:rPr>
        <w:t>甲、乙双方的任何一方由于不可抗力的原因不能履行合同时，应在发生不可抗力后 48 小时内及时向对方通报不能履行或不能完全履行的理由，在提供不可抗力证明以后，允许延期履行、部分履行或者不履行合同，且不承担违约责任。但非因不可抗力迟延履行合同，在延迟履行期间发生不可抗力的，不免除其违约责任。</w:t>
      </w:r>
    </w:p>
    <w:p w14:paraId="772E4BB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10.3</w:t>
      </w:r>
      <w:r>
        <w:rPr>
          <w:rFonts w:ascii="Times New Roman" w:hAnsi="Times New Roman" w:eastAsia="方正仿宋_GBK" w:cs="宋体"/>
          <w:color w:val="auto"/>
          <w:kern w:val="2"/>
          <w:sz w:val="28"/>
          <w:szCs w:val="28"/>
          <w:highlight w:val="none"/>
        </w:rPr>
        <w:t>双方应尽可能地采取措施减少损失和继续履行不受不可抗力影响的其他事项。如果不可抗力事件影响持续超过</w:t>
      </w:r>
      <w:r>
        <w:rPr>
          <w:rFonts w:hint="eastAsia" w:ascii="Times New Roman" w:hAnsi="Times New Roman" w:eastAsia="方正仿宋_GBK" w:cs="宋体"/>
          <w:color w:val="auto"/>
          <w:kern w:val="2"/>
          <w:sz w:val="28"/>
          <w:szCs w:val="28"/>
          <w:highlight w:val="none"/>
        </w:rPr>
        <w:t>30</w:t>
      </w:r>
      <w:r>
        <w:rPr>
          <w:rFonts w:ascii="Times New Roman" w:hAnsi="Times New Roman" w:eastAsia="方正仿宋_GBK" w:cs="宋体"/>
          <w:color w:val="auto"/>
          <w:kern w:val="2"/>
          <w:sz w:val="28"/>
          <w:szCs w:val="28"/>
          <w:highlight w:val="none"/>
        </w:rPr>
        <w:t>天，双方应通过友好协商在合理的时间内达成解除或进一步履行合同的协议，如果在</w:t>
      </w:r>
      <w:r>
        <w:rPr>
          <w:rFonts w:hint="eastAsia" w:ascii="Times New Roman" w:hAnsi="Times New Roman" w:eastAsia="方正仿宋_GBK" w:cs="宋体"/>
          <w:color w:val="auto"/>
          <w:kern w:val="2"/>
          <w:sz w:val="28"/>
          <w:szCs w:val="28"/>
          <w:highlight w:val="none"/>
        </w:rPr>
        <w:t>60</w:t>
      </w:r>
      <w:r>
        <w:rPr>
          <w:rFonts w:ascii="Times New Roman" w:hAnsi="Times New Roman" w:eastAsia="方正仿宋_GBK" w:cs="宋体"/>
          <w:color w:val="auto"/>
          <w:kern w:val="2"/>
          <w:sz w:val="28"/>
          <w:szCs w:val="28"/>
          <w:highlight w:val="none"/>
        </w:rPr>
        <w:t>天内双方未达成一致的，任何一方均有权解除或终止合同而不承担违约责任。</w:t>
      </w:r>
    </w:p>
    <w:p w14:paraId="128C2AEA">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auto"/>
          <w:kern w:val="2"/>
          <w:sz w:val="28"/>
          <w:szCs w:val="28"/>
          <w:highlight w:val="none"/>
        </w:rPr>
      </w:pPr>
      <w:r>
        <w:rPr>
          <w:rFonts w:ascii="Times New Roman" w:hAnsi="Times New Roman" w:eastAsia="方正仿宋_GBK" w:cs="宋体"/>
          <w:b/>
          <w:bCs/>
          <w:color w:val="auto"/>
          <w:kern w:val="2"/>
          <w:sz w:val="28"/>
          <w:szCs w:val="28"/>
          <w:highlight w:val="none"/>
        </w:rPr>
        <w:t>十</w:t>
      </w:r>
      <w:r>
        <w:rPr>
          <w:rFonts w:hint="eastAsia" w:ascii="Times New Roman" w:hAnsi="Times New Roman" w:eastAsia="方正仿宋_GBK" w:cs="宋体"/>
          <w:b/>
          <w:bCs/>
          <w:color w:val="auto"/>
          <w:kern w:val="2"/>
          <w:sz w:val="28"/>
          <w:szCs w:val="28"/>
          <w:highlight w:val="none"/>
        </w:rPr>
        <w:t>一、</w:t>
      </w:r>
      <w:r>
        <w:rPr>
          <w:rFonts w:ascii="Times New Roman" w:hAnsi="Times New Roman" w:eastAsia="方正仿宋_GBK" w:cs="宋体"/>
          <w:b/>
          <w:bCs/>
          <w:color w:val="auto"/>
          <w:kern w:val="2"/>
          <w:sz w:val="28"/>
          <w:szCs w:val="28"/>
          <w:highlight w:val="none"/>
        </w:rPr>
        <w:t>其他事项</w:t>
      </w:r>
    </w:p>
    <w:p w14:paraId="089E2A0D">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11.1</w:t>
      </w:r>
      <w:r>
        <w:rPr>
          <w:rFonts w:ascii="Times New Roman" w:hAnsi="Times New Roman" w:eastAsia="方正仿宋_GBK" w:cs="宋体"/>
          <w:color w:val="auto"/>
          <w:kern w:val="2"/>
          <w:sz w:val="28"/>
          <w:szCs w:val="28"/>
          <w:highlight w:val="none"/>
        </w:rPr>
        <w:t>乙方在生产加工及运输的过程中应遵守国家安全生产、道路交通安全及环境保护的有关规定，对因此造成的损失或第三者损失，由乙方自行承担。因此导致甲方产生实际损失的，甲方有权向乙方追偿。</w:t>
      </w:r>
    </w:p>
    <w:p w14:paraId="77D3AA92">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11.2</w:t>
      </w:r>
      <w:r>
        <w:rPr>
          <w:rFonts w:ascii="Times New Roman" w:hAnsi="Times New Roman" w:eastAsia="方正仿宋_GBK" w:cs="宋体"/>
          <w:color w:val="auto"/>
          <w:kern w:val="2"/>
          <w:sz w:val="28"/>
          <w:szCs w:val="28"/>
          <w:highlight w:val="none"/>
        </w:rPr>
        <w:t>乙方承诺不对甲方人员行贿、腐化，不得因业务分歧寻衅滋事。如果发生该类行为，甲方有权终止合同。</w:t>
      </w:r>
    </w:p>
    <w:p w14:paraId="3281B27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11.3</w:t>
      </w:r>
      <w:r>
        <w:rPr>
          <w:rFonts w:ascii="Times New Roman" w:hAnsi="Times New Roman" w:eastAsia="方正仿宋_GBK" w:cs="宋体"/>
          <w:color w:val="auto"/>
          <w:kern w:val="2"/>
          <w:sz w:val="28"/>
          <w:szCs w:val="28"/>
          <w:highlight w:val="none"/>
        </w:rPr>
        <w:t>乙方合同执行期间应妥善处理与其他相关单位、组织或个人发生的一切债权、债务。如果因乙方原因发生第三人向甲方主张权利并产生实际损失的，甲方有权向乙方追偿。</w:t>
      </w:r>
    </w:p>
    <w:p w14:paraId="557982EC">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11.4</w:t>
      </w:r>
      <w:r>
        <w:rPr>
          <w:rFonts w:ascii="Times New Roman" w:hAnsi="Times New Roman" w:eastAsia="方正仿宋_GBK" w:cs="宋体"/>
          <w:color w:val="auto"/>
          <w:kern w:val="2"/>
          <w:sz w:val="28"/>
          <w:szCs w:val="28"/>
          <w:highlight w:val="none"/>
        </w:rPr>
        <w:t>未经对方书面同意，本合同项下的所有债权、债务均不得转让。任何一方单方面转让债权、债务，导致对方被第三人提起仲裁、诉讼产生的诉讼费、律师费</w:t>
      </w:r>
      <w:r>
        <w:rPr>
          <w:rFonts w:hint="eastAsia" w:ascii="Times New Roman" w:hAnsi="Times New Roman" w:eastAsia="方正仿宋_GBK" w:cs="宋体"/>
          <w:color w:val="auto"/>
          <w:kern w:val="2"/>
          <w:sz w:val="28"/>
          <w:szCs w:val="28"/>
          <w:highlight w:val="none"/>
        </w:rPr>
        <w:t>和其他</w:t>
      </w:r>
      <w:r>
        <w:rPr>
          <w:rFonts w:ascii="Times New Roman" w:hAnsi="Times New Roman" w:eastAsia="方正仿宋_GBK" w:cs="宋体"/>
          <w:color w:val="auto"/>
          <w:kern w:val="2"/>
          <w:sz w:val="28"/>
          <w:szCs w:val="28"/>
          <w:highlight w:val="none"/>
        </w:rPr>
        <w:t>损失的，均应予以赔偿。</w:t>
      </w:r>
    </w:p>
    <w:p w14:paraId="441E3924">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11.5</w:t>
      </w:r>
      <w:r>
        <w:rPr>
          <w:rFonts w:ascii="Times New Roman" w:hAnsi="Times New Roman" w:eastAsia="方正仿宋_GBK" w:cs="宋体"/>
          <w:color w:val="auto"/>
          <w:kern w:val="2"/>
          <w:sz w:val="28"/>
          <w:szCs w:val="28"/>
          <w:highlight w:val="none"/>
        </w:rPr>
        <w:t>本合同为非排他性合同，乙方不得以任何理由干涉甲方与其他供应商的业务往来。</w:t>
      </w:r>
    </w:p>
    <w:p w14:paraId="2797AA5A">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11.6若因生产厂家检修等生产原因造成供应规格短缺，甲方同意乙方组织甲方认同的产品，价格按合同相关规定执行。甲方也可自己另行采购。</w:t>
      </w:r>
    </w:p>
    <w:p w14:paraId="0A5E4064">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11.7</w:t>
      </w:r>
      <w:r>
        <w:rPr>
          <w:rFonts w:ascii="Times New Roman" w:hAnsi="Times New Roman" w:eastAsia="方正仿宋_GBK" w:cs="宋体"/>
          <w:color w:val="auto"/>
          <w:kern w:val="2"/>
          <w:sz w:val="28"/>
          <w:szCs w:val="28"/>
          <w:highlight w:val="none"/>
        </w:rPr>
        <w:t>乙方保证本合同项下产品不侵犯任何第三人的专利权、商标权， 著作权或其他合法权利。如果发生第三人以侵权为由向甲方主张权利的，因此发生的诉讼费、律师费和其他合理诉讼支出，工期延误等损失乙方均予以赔偿。</w:t>
      </w:r>
    </w:p>
    <w:p w14:paraId="3721ADAC">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11.8</w:t>
      </w:r>
      <w:r>
        <w:rPr>
          <w:rFonts w:ascii="Times New Roman" w:hAnsi="Times New Roman" w:eastAsia="方正仿宋_GBK" w:cs="宋体"/>
          <w:color w:val="auto"/>
          <w:kern w:val="2"/>
          <w:sz w:val="28"/>
          <w:szCs w:val="28"/>
          <w:highlight w:val="none"/>
        </w:rPr>
        <w:t>乙方所属的工作人员（包括但不限于乙方押货人员、司机等）在甲方施工现场应服从甲方管理并遵守甲方安全生产管理条例，若因乙方工作人员违规作业或不遵守甲方安全生产管理条例而导致乙方人员或车辆出现的安全事故，甲方概不负责并有权追究因乙方行为对甲方造成的各种损失，所有相关责任由乙方自行承担。</w:t>
      </w:r>
    </w:p>
    <w:p w14:paraId="7F469058">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auto"/>
          <w:kern w:val="2"/>
          <w:sz w:val="28"/>
          <w:szCs w:val="28"/>
          <w:highlight w:val="none"/>
        </w:rPr>
      </w:pPr>
      <w:r>
        <w:rPr>
          <w:rFonts w:hint="eastAsia" w:ascii="Times New Roman" w:hAnsi="Times New Roman" w:eastAsia="方正仿宋_GBK" w:cs="宋体"/>
          <w:color w:val="auto"/>
          <w:kern w:val="2"/>
          <w:sz w:val="28"/>
          <w:szCs w:val="28"/>
          <w:highlight w:val="none"/>
        </w:rPr>
        <w:t>11.9</w:t>
      </w:r>
      <w:r>
        <w:rPr>
          <w:rFonts w:ascii="Times New Roman" w:hAnsi="Times New Roman" w:eastAsia="方正仿宋_GBK" w:cs="宋体"/>
          <w:color w:val="auto"/>
          <w:kern w:val="2"/>
          <w:sz w:val="28"/>
          <w:szCs w:val="28"/>
          <w:highlight w:val="none"/>
        </w:rPr>
        <w:t>本合同未尽事宜，双方另行协商，协商一致签署补充协议，补充协议与本合同具有同等法律效力。</w:t>
      </w:r>
    </w:p>
    <w:p w14:paraId="7A6AD3F6">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bCs/>
          <w:color w:val="auto"/>
          <w:kern w:val="2"/>
          <w:sz w:val="28"/>
          <w:szCs w:val="28"/>
          <w:highlight w:val="none"/>
        </w:rPr>
      </w:pPr>
      <w:r>
        <w:rPr>
          <w:rFonts w:hint="eastAsia" w:ascii="Times New Roman" w:hAnsi="Times New Roman" w:eastAsia="方正仿宋_GBK" w:cs="宋体"/>
          <w:bCs/>
          <w:color w:val="auto"/>
          <w:kern w:val="2"/>
          <w:sz w:val="28"/>
          <w:szCs w:val="28"/>
          <w:highlight w:val="none"/>
        </w:rPr>
        <w:t>11.10甲、乙双方签订的《廉洁合同》是本合同附件。</w:t>
      </w:r>
    </w:p>
    <w:p w14:paraId="059B7E0F">
      <w:pPr>
        <w:keepNext w:val="0"/>
        <w:keepLines w:val="0"/>
        <w:pageBreakBefore w:val="0"/>
        <w:widowControl w:val="0"/>
        <w:tabs>
          <w:tab w:val="left" w:pos="0"/>
        </w:tabs>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Cs/>
          <w:color w:val="auto"/>
          <w:kern w:val="2"/>
          <w:sz w:val="28"/>
          <w:szCs w:val="28"/>
          <w:highlight w:val="none"/>
        </w:rPr>
      </w:pPr>
      <w:r>
        <w:rPr>
          <w:rFonts w:hint="eastAsia" w:ascii="Times New Roman" w:hAnsi="Times New Roman" w:eastAsia="方正仿宋_GBK" w:cs="宋体"/>
          <w:b/>
          <w:bCs/>
          <w:color w:val="auto"/>
          <w:kern w:val="2"/>
          <w:sz w:val="28"/>
          <w:szCs w:val="28"/>
          <w:highlight w:val="none"/>
        </w:rPr>
        <w:t>十二、争议解决方式：</w:t>
      </w:r>
      <w:r>
        <w:rPr>
          <w:rFonts w:hint="eastAsia" w:ascii="Times New Roman" w:hAnsi="Times New Roman" w:eastAsia="方正仿宋_GBK" w:cs="宋体"/>
          <w:bCs/>
          <w:color w:val="auto"/>
          <w:kern w:val="2"/>
          <w:sz w:val="28"/>
          <w:szCs w:val="28"/>
          <w:highlight w:val="none"/>
        </w:rPr>
        <w:t>当在执行本合同的过程中发生争议或纠纷时，双方本着平等互利的原则协商解决。若协商不成，可选择向合同签订地重庆市渝北区人民法院诉讼解决。</w:t>
      </w:r>
      <w:r>
        <w:rPr>
          <w:rFonts w:hint="eastAsia" w:ascii="Times New Roman" w:hAnsi="Times New Roman" w:eastAsia="方正仿宋_GBK" w:cs="宋体"/>
          <w:bCs/>
          <w:color w:val="auto"/>
          <w:kern w:val="2"/>
          <w:sz w:val="28"/>
          <w:szCs w:val="28"/>
          <w:highlight w:val="none"/>
        </w:rPr>
        <w:tab/>
      </w:r>
    </w:p>
    <w:p w14:paraId="4ABF7212">
      <w:pPr>
        <w:keepNext w:val="0"/>
        <w:keepLines w:val="0"/>
        <w:pageBreakBefore w:val="0"/>
        <w:widowControl w:val="0"/>
        <w:tabs>
          <w:tab w:val="left" w:pos="0"/>
        </w:tabs>
        <w:kinsoku/>
        <w:wordWrap/>
        <w:overflowPunct/>
        <w:topLinePunct w:val="0"/>
        <w:autoSpaceDE/>
        <w:autoSpaceDN/>
        <w:bidi w:val="0"/>
        <w:spacing w:line="580" w:lineRule="exact"/>
        <w:ind w:firstLine="562" w:firstLineChars="200"/>
        <w:textAlignment w:val="auto"/>
        <w:rPr>
          <w:rFonts w:ascii="Times New Roman" w:hAnsi="Times New Roman" w:eastAsia="方正仿宋_GBK" w:cs="Times New Roman"/>
          <w:color w:val="auto"/>
          <w:kern w:val="2"/>
          <w:sz w:val="28"/>
          <w:szCs w:val="28"/>
          <w:highlight w:val="none"/>
        </w:rPr>
      </w:pPr>
      <w:r>
        <w:rPr>
          <w:rFonts w:hint="eastAsia" w:ascii="Times New Roman" w:hAnsi="Times New Roman" w:eastAsia="方正仿宋_GBK" w:cs="宋体"/>
          <w:b/>
          <w:bCs/>
          <w:color w:val="auto"/>
          <w:kern w:val="2"/>
          <w:sz w:val="28"/>
          <w:szCs w:val="28"/>
          <w:highlight w:val="none"/>
        </w:rPr>
        <w:t>十三、合同生效</w:t>
      </w:r>
    </w:p>
    <w:p w14:paraId="49EC5520">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bCs/>
          <w:color w:val="auto"/>
          <w:kern w:val="2"/>
          <w:sz w:val="28"/>
          <w:szCs w:val="28"/>
          <w:highlight w:val="none"/>
        </w:rPr>
      </w:pPr>
      <w:r>
        <w:rPr>
          <w:rFonts w:hint="eastAsia" w:ascii="Times New Roman" w:hAnsi="Times New Roman" w:eastAsia="方正仿宋_GBK" w:cs="宋体"/>
          <w:bCs/>
          <w:color w:val="auto"/>
          <w:kern w:val="2"/>
          <w:sz w:val="28"/>
          <w:szCs w:val="28"/>
          <w:highlight w:val="none"/>
          <w:lang w:val="en-US" w:eastAsia="zh-CN"/>
        </w:rPr>
        <w:t>13.1</w:t>
      </w:r>
      <w:r>
        <w:rPr>
          <w:rFonts w:hint="eastAsia" w:ascii="Times New Roman" w:hAnsi="Times New Roman" w:eastAsia="方正仿宋_GBK" w:cs="宋体"/>
          <w:bCs/>
          <w:color w:val="auto"/>
          <w:kern w:val="2"/>
          <w:sz w:val="28"/>
          <w:szCs w:val="28"/>
          <w:highlight w:val="none"/>
        </w:rPr>
        <w:t>本合同所涉及金额均以人民币为单位；</w:t>
      </w:r>
    </w:p>
    <w:p w14:paraId="0C11AA87">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color w:val="auto"/>
          <w:highlight w:val="none"/>
        </w:rPr>
      </w:pPr>
      <w:r>
        <w:rPr>
          <w:rFonts w:hint="eastAsia" w:ascii="Times New Roman" w:hAnsi="Times New Roman" w:eastAsia="方正仿宋_GBK" w:cs="宋体"/>
          <w:bCs/>
          <w:color w:val="auto"/>
          <w:kern w:val="2"/>
          <w:sz w:val="28"/>
          <w:szCs w:val="28"/>
          <w:highlight w:val="none"/>
          <w:lang w:val="en-US" w:eastAsia="zh-CN"/>
        </w:rPr>
        <w:t>13.2</w:t>
      </w:r>
      <w:r>
        <w:rPr>
          <w:rFonts w:hint="eastAsia" w:ascii="Times New Roman" w:hAnsi="Times New Roman" w:eastAsia="方正仿宋_GBK" w:cs="宋体"/>
          <w:bCs/>
          <w:color w:val="auto"/>
          <w:kern w:val="2"/>
          <w:sz w:val="28"/>
          <w:szCs w:val="28"/>
          <w:highlight w:val="none"/>
        </w:rPr>
        <w:t xml:space="preserve">本合同一式陆份，甲方持叁份，乙方持叁份，经甲乙双方签字盖章即生效。 </w:t>
      </w:r>
    </w:p>
    <w:p w14:paraId="122F6ADC">
      <w:pPr>
        <w:tabs>
          <w:tab w:val="left" w:pos="0"/>
        </w:tabs>
        <w:spacing w:line="580" w:lineRule="exact"/>
        <w:ind w:firstLine="56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 xml:space="preserve">（下无正文，为签字盖章页） </w:t>
      </w:r>
    </w:p>
    <w:p w14:paraId="6C115B4D">
      <w:pPr>
        <w:pStyle w:val="20"/>
        <w:rPr>
          <w:rFonts w:hint="eastAsia" w:ascii="Times New Roman" w:hAnsi="Times New Roman" w:eastAsia="方正仿宋_GBK" w:cs="宋体"/>
          <w:bCs/>
          <w:color w:val="auto"/>
          <w:sz w:val="28"/>
          <w:szCs w:val="28"/>
          <w:highlight w:val="none"/>
        </w:rPr>
      </w:pPr>
    </w:p>
    <w:p w14:paraId="66A800DC">
      <w:pPr>
        <w:rPr>
          <w:rFonts w:hint="eastAsia" w:ascii="Times New Roman" w:hAnsi="Times New Roman" w:eastAsia="方正仿宋_GBK" w:cs="宋体"/>
          <w:bCs/>
          <w:color w:val="auto"/>
          <w:sz w:val="28"/>
          <w:szCs w:val="28"/>
          <w:highlight w:val="none"/>
        </w:rPr>
      </w:pPr>
    </w:p>
    <w:p w14:paraId="44C85173">
      <w:pPr>
        <w:pStyle w:val="20"/>
        <w:rPr>
          <w:rFonts w:hint="eastAsia" w:ascii="Times New Roman" w:hAnsi="Times New Roman" w:eastAsia="方正仿宋_GBK" w:cs="宋体"/>
          <w:bCs/>
          <w:color w:val="auto"/>
          <w:sz w:val="28"/>
          <w:szCs w:val="28"/>
          <w:highlight w:val="none"/>
        </w:rPr>
      </w:pPr>
    </w:p>
    <w:p w14:paraId="35163245">
      <w:pPr>
        <w:rPr>
          <w:rFonts w:hint="eastAsia" w:ascii="Times New Roman" w:hAnsi="Times New Roman" w:eastAsia="方正仿宋_GBK" w:cs="宋体"/>
          <w:bCs/>
          <w:color w:val="auto"/>
          <w:sz w:val="28"/>
          <w:szCs w:val="28"/>
          <w:highlight w:val="none"/>
        </w:rPr>
      </w:pPr>
    </w:p>
    <w:p w14:paraId="40C7C6A1">
      <w:pPr>
        <w:pStyle w:val="20"/>
        <w:rPr>
          <w:rFonts w:hint="eastAsia" w:ascii="Times New Roman" w:hAnsi="Times New Roman" w:eastAsia="方正仿宋_GBK" w:cs="宋体"/>
          <w:bCs/>
          <w:color w:val="auto"/>
          <w:sz w:val="28"/>
          <w:szCs w:val="28"/>
          <w:highlight w:val="none"/>
        </w:rPr>
      </w:pPr>
    </w:p>
    <w:p w14:paraId="31C8BA59">
      <w:pPr>
        <w:rPr>
          <w:rFonts w:hint="eastAsia" w:ascii="Times New Roman" w:hAnsi="Times New Roman" w:eastAsia="方正仿宋_GBK" w:cs="宋体"/>
          <w:bCs/>
          <w:color w:val="auto"/>
          <w:sz w:val="28"/>
          <w:szCs w:val="28"/>
          <w:highlight w:val="none"/>
        </w:rPr>
      </w:pPr>
    </w:p>
    <w:p w14:paraId="330F1E92">
      <w:pPr>
        <w:pStyle w:val="20"/>
        <w:rPr>
          <w:rFonts w:hint="eastAsia" w:ascii="Times New Roman" w:hAnsi="Times New Roman" w:eastAsia="方正仿宋_GBK" w:cs="宋体"/>
          <w:bCs/>
          <w:color w:val="auto"/>
          <w:sz w:val="28"/>
          <w:szCs w:val="28"/>
          <w:highlight w:val="none"/>
        </w:rPr>
      </w:pPr>
    </w:p>
    <w:p w14:paraId="28AA2AC9">
      <w:pPr>
        <w:rPr>
          <w:rFonts w:hint="eastAsia" w:ascii="Times New Roman" w:hAnsi="Times New Roman" w:eastAsia="方正仿宋_GBK" w:cs="宋体"/>
          <w:bCs/>
          <w:color w:val="auto"/>
          <w:sz w:val="28"/>
          <w:szCs w:val="28"/>
          <w:highlight w:val="none"/>
        </w:rPr>
      </w:pPr>
    </w:p>
    <w:p w14:paraId="61CE93DD">
      <w:pPr>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br w:type="page"/>
      </w:r>
    </w:p>
    <w:p w14:paraId="5D6C838A">
      <w:pPr>
        <w:rPr>
          <w:rFonts w:hint="eastAsia"/>
          <w:color w:val="auto"/>
          <w:highlight w:val="none"/>
        </w:rPr>
      </w:pPr>
    </w:p>
    <w:p w14:paraId="17B92B92">
      <w:pPr>
        <w:rPr>
          <w:rFonts w:hint="eastAsia" w:ascii="Times New Roman" w:hAnsi="Times New Roman" w:eastAsia="方正仿宋_GBK" w:cs="宋体"/>
          <w:bCs/>
          <w:color w:val="auto"/>
          <w:sz w:val="28"/>
          <w:szCs w:val="28"/>
          <w:highlight w:val="none"/>
        </w:rPr>
      </w:pPr>
    </w:p>
    <w:p w14:paraId="379A607D">
      <w:pPr>
        <w:pStyle w:val="20"/>
        <w:rPr>
          <w:color w:val="auto"/>
          <w:highlight w:val="none"/>
        </w:rPr>
      </w:pPr>
    </w:p>
    <w:p w14:paraId="182AA0CA">
      <w:pPr>
        <w:pStyle w:val="20"/>
        <w:rPr>
          <w:color w:val="auto"/>
          <w:highlight w:val="none"/>
        </w:rPr>
      </w:pP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47F5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4665AA53">
            <w:pPr>
              <w:widowControl/>
              <w:spacing w:line="360" w:lineRule="exact"/>
              <w:ind w:firstLine="0" w:firstLineChars="0"/>
              <w:jc w:val="center"/>
              <w:rPr>
                <w:rFonts w:ascii="仿宋" w:hAnsi="仿宋" w:eastAsia="仿宋" w:cs="宋体"/>
                <w:color w:val="auto"/>
                <w:kern w:val="0"/>
                <w:sz w:val="28"/>
                <w:szCs w:val="28"/>
                <w:highlight w:val="none"/>
              </w:rPr>
            </w:pPr>
            <w:r>
              <w:rPr>
                <w:rFonts w:hint="eastAsia" w:ascii="仿宋" w:hAnsi="仿宋" w:eastAsia="仿宋" w:cs="宋体"/>
                <w:b/>
                <w:bCs/>
                <w:color w:val="auto"/>
                <w:kern w:val="0"/>
                <w:sz w:val="28"/>
                <w:szCs w:val="28"/>
                <w:highlight w:val="none"/>
              </w:rPr>
              <w:t>甲　　　　　方</w:t>
            </w:r>
          </w:p>
        </w:tc>
        <w:tc>
          <w:tcPr>
            <w:tcW w:w="5222" w:type="dxa"/>
            <w:noWrap w:val="0"/>
            <w:vAlign w:val="center"/>
          </w:tcPr>
          <w:p w14:paraId="6A148DED">
            <w:pPr>
              <w:widowControl/>
              <w:spacing w:line="360" w:lineRule="exact"/>
              <w:ind w:firstLine="0" w:firstLineChars="0"/>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乙         方</w:t>
            </w:r>
          </w:p>
        </w:tc>
      </w:tr>
      <w:tr w14:paraId="1C47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420C0BC6">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单位名称（章）：重庆巨能建设</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lang w:val="en-US" w:eastAsia="zh-CN"/>
              </w:rPr>
              <w:t>集团</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有限公司</w:t>
            </w:r>
          </w:p>
          <w:p w14:paraId="107E5A9D">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单位地址：重庆市渝北区服装城大道2号</w:t>
            </w:r>
          </w:p>
          <w:p w14:paraId="68AAEAD0">
            <w:pPr>
              <w:widowControl/>
              <w:spacing w:line="500" w:lineRule="exact"/>
              <w:ind w:firstLine="0" w:firstLineChars="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rPr>
              <w:t>法定代表人：</w:t>
            </w:r>
            <w:r>
              <w:rPr>
                <w:rFonts w:hint="eastAsia" w:ascii="仿宋" w:hAnsi="仿宋" w:eastAsia="仿宋" w:cs="宋体"/>
                <w:color w:val="auto"/>
                <w:kern w:val="0"/>
                <w:sz w:val="28"/>
                <w:szCs w:val="28"/>
                <w:highlight w:val="none"/>
                <w:lang w:val="en-US" w:eastAsia="zh-CN"/>
              </w:rPr>
              <w:t>钟志明</w:t>
            </w:r>
          </w:p>
          <w:p w14:paraId="5C0CA38D">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委托代理人：</w:t>
            </w:r>
          </w:p>
          <w:p w14:paraId="13A631F8">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电话：023-60350522</w:t>
            </w:r>
          </w:p>
          <w:p w14:paraId="2C3C12CC">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开户银行：工行重庆朝天门支行</w:t>
            </w:r>
          </w:p>
          <w:p w14:paraId="2AB45C95">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银行账号：3100020719200105181</w:t>
            </w:r>
          </w:p>
          <w:p w14:paraId="12A90BC7">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纳税识别号：91500000450414243L </w:t>
            </w:r>
          </w:p>
        </w:tc>
        <w:tc>
          <w:tcPr>
            <w:tcW w:w="5222" w:type="dxa"/>
            <w:noWrap w:val="0"/>
            <w:vAlign w:val="top"/>
          </w:tcPr>
          <w:p w14:paraId="4C9FD663">
            <w:pPr>
              <w:widowControl/>
              <w:spacing w:line="500" w:lineRule="exact"/>
              <w:ind w:firstLine="0" w:firstLineChars="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单位名称（章）：</w:t>
            </w:r>
          </w:p>
          <w:p w14:paraId="37D5B477">
            <w:pPr>
              <w:widowControl/>
              <w:spacing w:line="500" w:lineRule="exact"/>
              <w:ind w:firstLine="0" w:firstLineChars="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rPr>
              <w:t>单位地址：</w:t>
            </w:r>
            <w:r>
              <w:rPr>
                <w:rFonts w:hint="eastAsia" w:ascii="仿宋" w:hAnsi="仿宋" w:eastAsia="仿宋" w:cs="宋体"/>
                <w:color w:val="auto"/>
                <w:kern w:val="0"/>
                <w:sz w:val="28"/>
                <w:szCs w:val="28"/>
                <w:highlight w:val="none"/>
                <w:lang w:val="en-US" w:eastAsia="zh-CN"/>
              </w:rPr>
              <w:t xml:space="preserve"> </w:t>
            </w:r>
          </w:p>
          <w:p w14:paraId="4E0FEC4B">
            <w:pPr>
              <w:widowControl/>
              <w:spacing w:line="500" w:lineRule="exact"/>
              <w:ind w:firstLine="0" w:firstLineChars="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法定代表人：</w:t>
            </w:r>
          </w:p>
          <w:p w14:paraId="3C51526A">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委托代理人：</w:t>
            </w:r>
          </w:p>
          <w:p w14:paraId="139AF18C">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w:t>
            </w:r>
          </w:p>
          <w:p w14:paraId="34102FB5">
            <w:pPr>
              <w:widowControl/>
              <w:spacing w:line="500" w:lineRule="exact"/>
              <w:ind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开户银行：</w:t>
            </w:r>
          </w:p>
          <w:p w14:paraId="651F918D">
            <w:pPr>
              <w:widowControl/>
              <w:ind w:firstLine="0" w:firstLineChars="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银行账号：</w:t>
            </w:r>
          </w:p>
          <w:p w14:paraId="59BD9B47">
            <w:pPr>
              <w:widowControl/>
              <w:ind w:firstLine="0" w:firstLineChars="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纳税识别号：</w:t>
            </w:r>
          </w:p>
        </w:tc>
      </w:tr>
    </w:tbl>
    <w:p w14:paraId="34895AFD">
      <w:pPr>
        <w:rPr>
          <w:rFonts w:hint="eastAsia" w:cs="宋体"/>
          <w:b/>
          <w:bCs/>
          <w:color w:val="auto"/>
          <w:sz w:val="32"/>
          <w:szCs w:val="32"/>
          <w:highlight w:val="none"/>
        </w:rPr>
      </w:pPr>
    </w:p>
    <w:p w14:paraId="7A82621C">
      <w:pPr>
        <w:rPr>
          <w:color w:val="auto"/>
          <w:highlight w:val="none"/>
        </w:rPr>
      </w:pPr>
    </w:p>
    <w:p w14:paraId="6642E435">
      <w:pPr>
        <w:pStyle w:val="4"/>
        <w:spacing w:before="0" w:after="0" w:line="360" w:lineRule="auto"/>
        <w:jc w:val="center"/>
        <w:rPr>
          <w:rFonts w:ascii="宋体" w:hAnsi="宋体"/>
          <w:color w:val="auto"/>
          <w:sz w:val="52"/>
          <w:szCs w:val="52"/>
          <w:highlight w:val="none"/>
        </w:rPr>
      </w:pPr>
    </w:p>
    <w:p w14:paraId="15983A55">
      <w:pPr>
        <w:pStyle w:val="4"/>
        <w:spacing w:before="0" w:after="0" w:line="360" w:lineRule="auto"/>
        <w:jc w:val="center"/>
        <w:rPr>
          <w:rFonts w:ascii="宋体" w:hAnsi="宋体"/>
          <w:color w:val="auto"/>
          <w:sz w:val="52"/>
          <w:szCs w:val="52"/>
          <w:highlight w:val="none"/>
        </w:rPr>
      </w:pPr>
    </w:p>
    <w:p w14:paraId="52474F28">
      <w:pPr>
        <w:pStyle w:val="4"/>
        <w:spacing w:before="0" w:after="0" w:line="360" w:lineRule="auto"/>
        <w:jc w:val="center"/>
        <w:rPr>
          <w:rFonts w:ascii="宋体" w:hAnsi="宋体"/>
          <w:color w:val="auto"/>
          <w:sz w:val="52"/>
          <w:szCs w:val="52"/>
          <w:highlight w:val="none"/>
        </w:rPr>
      </w:pPr>
    </w:p>
    <w:p w14:paraId="1C43CDD7">
      <w:pPr>
        <w:pStyle w:val="4"/>
        <w:spacing w:before="0" w:after="0" w:line="360" w:lineRule="auto"/>
        <w:jc w:val="center"/>
        <w:rPr>
          <w:rFonts w:ascii="宋体" w:hAnsi="宋体"/>
          <w:color w:val="auto"/>
          <w:sz w:val="52"/>
          <w:szCs w:val="52"/>
          <w:highlight w:val="none"/>
        </w:rPr>
      </w:pPr>
    </w:p>
    <w:p w14:paraId="646682A9">
      <w:pPr>
        <w:rPr>
          <w:rFonts w:ascii="宋体" w:hAnsi="宋体"/>
          <w:color w:val="auto"/>
          <w:sz w:val="52"/>
          <w:szCs w:val="52"/>
          <w:highlight w:val="none"/>
        </w:rPr>
      </w:pPr>
      <w:r>
        <w:rPr>
          <w:rFonts w:ascii="宋体" w:hAnsi="宋体"/>
          <w:color w:val="auto"/>
          <w:sz w:val="52"/>
          <w:szCs w:val="52"/>
          <w:highlight w:val="none"/>
        </w:rPr>
        <w:br w:type="page"/>
      </w:r>
    </w:p>
    <w:p w14:paraId="272A091C">
      <w:pPr>
        <w:pStyle w:val="4"/>
        <w:spacing w:before="0" w:after="0" w:line="360" w:lineRule="auto"/>
        <w:jc w:val="center"/>
        <w:rPr>
          <w:rFonts w:ascii="宋体" w:hAnsi="宋体"/>
          <w:color w:val="auto"/>
          <w:sz w:val="52"/>
          <w:szCs w:val="52"/>
          <w:highlight w:val="none"/>
        </w:rPr>
      </w:pPr>
      <w:r>
        <w:rPr>
          <w:rFonts w:ascii="宋体" w:hAnsi="宋体"/>
          <w:color w:val="auto"/>
          <w:sz w:val="52"/>
          <w:szCs w:val="52"/>
          <w:highlight w:val="none"/>
        </w:rPr>
        <w:t>第 二 卷</w:t>
      </w:r>
      <w:bookmarkEnd w:id="530"/>
      <w:bookmarkEnd w:id="531"/>
      <w:bookmarkEnd w:id="532"/>
      <w:bookmarkEnd w:id="533"/>
    </w:p>
    <w:p w14:paraId="6AD3A23B">
      <w:pPr>
        <w:spacing w:line="360" w:lineRule="auto"/>
        <w:rPr>
          <w:rFonts w:ascii="宋体" w:hAnsi="宋体"/>
          <w:color w:val="auto"/>
          <w:szCs w:val="20"/>
          <w:highlight w:val="none"/>
        </w:rPr>
      </w:pPr>
      <w:r>
        <w:rPr>
          <w:rFonts w:ascii="宋体" w:hAnsi="宋体"/>
          <w:color w:val="auto"/>
          <w:szCs w:val="20"/>
          <w:highlight w:val="none"/>
        </w:rPr>
        <w:br w:type="page"/>
      </w:r>
    </w:p>
    <w:p w14:paraId="69AEDE16">
      <w:pPr>
        <w:pStyle w:val="4"/>
        <w:spacing w:line="360" w:lineRule="auto"/>
        <w:jc w:val="center"/>
        <w:rPr>
          <w:rFonts w:ascii="宋体" w:hAnsi="宋体"/>
          <w:color w:val="auto"/>
          <w:highlight w:val="none"/>
        </w:rPr>
      </w:pPr>
      <w:bookmarkStart w:id="534" w:name="招标文件06章图纸"/>
      <w:bookmarkEnd w:id="534"/>
      <w:bookmarkStart w:id="535" w:name="_Toc287607861"/>
      <w:bookmarkStart w:id="536" w:name="_Toc534185825"/>
      <w:bookmarkStart w:id="537" w:name="_Toc509218846"/>
      <w:bookmarkStart w:id="538" w:name="_Toc430530519"/>
      <w:bookmarkStart w:id="539" w:name="_Toc287620803"/>
      <w:bookmarkStart w:id="540" w:name="_Toc30459"/>
      <w:bookmarkStart w:id="541" w:name="_Toc14759"/>
      <w:r>
        <w:rPr>
          <w:rFonts w:hint="eastAsia" w:ascii="宋体" w:hAnsi="宋体"/>
          <w:color w:val="auto"/>
          <w:highlight w:val="none"/>
        </w:rPr>
        <w:t xml:space="preserve">第五章  </w:t>
      </w:r>
      <w:bookmarkEnd w:id="535"/>
      <w:bookmarkEnd w:id="536"/>
      <w:bookmarkEnd w:id="537"/>
      <w:bookmarkEnd w:id="538"/>
      <w:bookmarkEnd w:id="539"/>
      <w:r>
        <w:rPr>
          <w:rFonts w:hint="eastAsia" w:ascii="宋体" w:hAnsi="宋体"/>
          <w:color w:val="auto"/>
          <w:highlight w:val="none"/>
        </w:rPr>
        <w:t>发包人要求</w:t>
      </w:r>
      <w:bookmarkEnd w:id="540"/>
      <w:bookmarkEnd w:id="541"/>
    </w:p>
    <w:p w14:paraId="60115968">
      <w:pPr>
        <w:spacing w:line="360" w:lineRule="auto"/>
        <w:ind w:firstLine="4200" w:firstLineChars="2000"/>
        <w:rPr>
          <w:rFonts w:hint="default" w:ascii="宋体" w:hAnsi="宋体" w:eastAsia="宋体"/>
          <w:color w:val="auto"/>
          <w:szCs w:val="20"/>
          <w:highlight w:val="none"/>
          <w:lang w:val="en-US" w:eastAsia="zh-CN"/>
        </w:rPr>
      </w:pPr>
      <w:r>
        <w:rPr>
          <w:rFonts w:hint="eastAsia" w:ascii="宋体" w:hAnsi="宋体"/>
          <w:color w:val="auto"/>
          <w:szCs w:val="20"/>
          <w:highlight w:val="none"/>
          <w:lang w:val="en-US" w:eastAsia="zh-CN"/>
        </w:rPr>
        <w:t>满足第四章合同要求</w:t>
      </w:r>
    </w:p>
    <w:p w14:paraId="701BBD63">
      <w:pPr>
        <w:widowControl/>
        <w:jc w:val="left"/>
        <w:rPr>
          <w:rFonts w:ascii="宋体" w:hAnsi="宋体"/>
          <w:color w:val="auto"/>
          <w:szCs w:val="20"/>
          <w:highlight w:val="none"/>
        </w:rPr>
      </w:pPr>
      <w:bookmarkStart w:id="542" w:name="招标文件06章图纸01"/>
      <w:bookmarkEnd w:id="542"/>
      <w:bookmarkStart w:id="543" w:name="_Toc430530520"/>
      <w:bookmarkStart w:id="544" w:name="_Toc287620804"/>
      <w:r>
        <w:rPr>
          <w:rFonts w:ascii="宋体" w:hAnsi="宋体"/>
          <w:color w:val="auto"/>
          <w:szCs w:val="20"/>
          <w:highlight w:val="none"/>
        </w:rPr>
        <w:br w:type="page"/>
      </w:r>
    </w:p>
    <w:bookmarkEnd w:id="543"/>
    <w:bookmarkEnd w:id="544"/>
    <w:p w14:paraId="7B987B9C">
      <w:pPr>
        <w:rPr>
          <w:rFonts w:hint="eastAsia" w:ascii="宋体" w:hAnsi="宋体"/>
          <w:color w:val="auto"/>
          <w:sz w:val="52"/>
          <w:szCs w:val="52"/>
          <w:highlight w:val="none"/>
        </w:rPr>
      </w:pPr>
      <w:bookmarkStart w:id="545" w:name="_Toc6839"/>
      <w:bookmarkStart w:id="546" w:name="_Toc20873"/>
    </w:p>
    <w:p w14:paraId="59796E85">
      <w:pPr>
        <w:pStyle w:val="4"/>
        <w:spacing w:before="0" w:after="0" w:line="360" w:lineRule="auto"/>
        <w:jc w:val="center"/>
        <w:rPr>
          <w:rFonts w:hint="eastAsia" w:ascii="宋体" w:hAnsi="宋体"/>
          <w:color w:val="auto"/>
          <w:sz w:val="52"/>
          <w:szCs w:val="52"/>
          <w:highlight w:val="none"/>
        </w:rPr>
      </w:pPr>
    </w:p>
    <w:p w14:paraId="2168FB48">
      <w:pPr>
        <w:pStyle w:val="4"/>
        <w:spacing w:before="0" w:after="0" w:line="360" w:lineRule="auto"/>
        <w:jc w:val="center"/>
        <w:rPr>
          <w:rFonts w:hint="eastAsia" w:ascii="宋体" w:hAnsi="宋体"/>
          <w:color w:val="auto"/>
          <w:sz w:val="52"/>
          <w:szCs w:val="52"/>
          <w:highlight w:val="none"/>
        </w:rPr>
      </w:pPr>
    </w:p>
    <w:p w14:paraId="1FE3AB9F">
      <w:pPr>
        <w:pStyle w:val="4"/>
        <w:spacing w:before="0" w:after="0" w:line="360" w:lineRule="auto"/>
        <w:jc w:val="center"/>
        <w:rPr>
          <w:rFonts w:hint="eastAsia" w:ascii="宋体" w:hAnsi="宋体"/>
          <w:color w:val="auto"/>
          <w:sz w:val="52"/>
          <w:szCs w:val="52"/>
          <w:highlight w:val="none"/>
        </w:rPr>
      </w:pPr>
    </w:p>
    <w:p w14:paraId="47A69C38">
      <w:pPr>
        <w:pStyle w:val="4"/>
        <w:spacing w:before="0" w:after="0" w:line="360" w:lineRule="auto"/>
        <w:jc w:val="center"/>
        <w:rPr>
          <w:rFonts w:ascii="宋体" w:hAnsi="宋体"/>
          <w:color w:val="auto"/>
          <w:sz w:val="52"/>
          <w:szCs w:val="52"/>
          <w:highlight w:val="none"/>
        </w:rPr>
      </w:pPr>
      <w:r>
        <w:rPr>
          <w:rFonts w:hint="eastAsia" w:ascii="宋体" w:hAnsi="宋体"/>
          <w:color w:val="auto"/>
          <w:sz w:val="52"/>
          <w:szCs w:val="52"/>
          <w:highlight w:val="none"/>
        </w:rPr>
        <w:t>第 三 卷</w:t>
      </w:r>
      <w:bookmarkEnd w:id="545"/>
      <w:bookmarkEnd w:id="546"/>
      <w:bookmarkStart w:id="547" w:name="_Toc509218847"/>
      <w:bookmarkStart w:id="548" w:name="_Toc536797390"/>
      <w:bookmarkStart w:id="549" w:name="_Toc536797255"/>
      <w:bookmarkStart w:id="550" w:name="_Toc536796850"/>
      <w:bookmarkStart w:id="551" w:name="_Toc536619968"/>
      <w:bookmarkStart w:id="552" w:name="_Toc536620100"/>
      <w:bookmarkStart w:id="553" w:name="_Toc536797121"/>
      <w:bookmarkStart w:id="554" w:name="_Toc536621880"/>
      <w:bookmarkStart w:id="555" w:name="_Toc536796986"/>
      <w:bookmarkStart w:id="556" w:name="_Toc536628344"/>
      <w:bookmarkStart w:id="557" w:name="_Toc13211206"/>
      <w:bookmarkStart w:id="558" w:name="_Toc13210772"/>
      <w:bookmarkStart w:id="559" w:name="_Toc13211764"/>
      <w:bookmarkStart w:id="560" w:name="_Toc534185826"/>
    </w:p>
    <w:bookmarkEnd w:id="547"/>
    <w:p w14:paraId="3E6E0673">
      <w:pPr>
        <w:rPr>
          <w:color w:val="auto"/>
          <w:highlight w:val="none"/>
        </w:rPr>
      </w:pPr>
      <w:r>
        <w:rPr>
          <w:color w:val="auto"/>
          <w:highlight w:val="none"/>
        </w:rPr>
        <w:br w:type="page"/>
      </w:r>
      <w:bookmarkEnd w:id="548"/>
      <w:bookmarkEnd w:id="549"/>
      <w:bookmarkEnd w:id="550"/>
      <w:bookmarkEnd w:id="551"/>
      <w:bookmarkEnd w:id="552"/>
      <w:bookmarkEnd w:id="553"/>
      <w:bookmarkEnd w:id="554"/>
      <w:bookmarkEnd w:id="555"/>
      <w:bookmarkEnd w:id="556"/>
      <w:bookmarkEnd w:id="557"/>
      <w:bookmarkEnd w:id="558"/>
      <w:bookmarkEnd w:id="559"/>
      <w:bookmarkEnd w:id="560"/>
    </w:p>
    <w:p w14:paraId="5E205EB8">
      <w:pPr>
        <w:pStyle w:val="4"/>
        <w:spacing w:line="360" w:lineRule="auto"/>
        <w:jc w:val="center"/>
        <w:rPr>
          <w:rFonts w:ascii="宋体" w:hAnsi="宋体"/>
          <w:color w:val="auto"/>
          <w:highlight w:val="none"/>
        </w:rPr>
      </w:pPr>
      <w:bookmarkStart w:id="561" w:name="招标文件07章技术标准和要求"/>
      <w:bookmarkEnd w:id="561"/>
      <w:bookmarkStart w:id="562" w:name="_Toc509218852"/>
      <w:bookmarkStart w:id="563" w:name="_Toc30596"/>
      <w:bookmarkStart w:id="564" w:name="_Toc534185829"/>
      <w:bookmarkStart w:id="565" w:name="_Toc287620812"/>
      <w:bookmarkStart w:id="566" w:name="_Toc287607865"/>
      <w:bookmarkStart w:id="567" w:name="_Toc6465"/>
      <w:bookmarkStart w:id="568" w:name="_Toc430530528"/>
      <w:r>
        <w:rPr>
          <w:rFonts w:hint="eastAsia" w:ascii="宋体" w:hAnsi="宋体"/>
          <w:color w:val="auto"/>
          <w:highlight w:val="none"/>
        </w:rPr>
        <w:t>第六章  投标文件格式</w:t>
      </w:r>
      <w:bookmarkEnd w:id="562"/>
      <w:bookmarkEnd w:id="563"/>
      <w:bookmarkEnd w:id="564"/>
      <w:bookmarkEnd w:id="565"/>
      <w:bookmarkEnd w:id="566"/>
      <w:bookmarkEnd w:id="567"/>
      <w:bookmarkEnd w:id="568"/>
    </w:p>
    <w:p w14:paraId="2BA26901">
      <w:pPr>
        <w:spacing w:line="360" w:lineRule="auto"/>
        <w:rPr>
          <w:rFonts w:ascii="宋体" w:hAnsi="宋体"/>
          <w:color w:val="auto"/>
          <w:sz w:val="32"/>
          <w:szCs w:val="32"/>
          <w:highlight w:val="none"/>
        </w:rPr>
      </w:pPr>
    </w:p>
    <w:p w14:paraId="056D2B7D">
      <w:pPr>
        <w:autoSpaceDE w:val="0"/>
        <w:autoSpaceDN w:val="0"/>
        <w:adjustRightInd w:val="0"/>
        <w:spacing w:line="276" w:lineRule="auto"/>
        <w:ind w:right="-23"/>
        <w:jc w:val="left"/>
        <w:rPr>
          <w:rFonts w:ascii="宋体" w:hAnsi="宋体"/>
          <w:color w:val="auto"/>
          <w:kern w:val="0"/>
          <w:szCs w:val="21"/>
          <w:highlight w:val="none"/>
          <w:u w:val="singl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61107110"/>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61107110"/>
                  </w:txbxContent>
                </v:textbox>
              </v:rect>
            </w:pict>
          </mc:Fallback>
        </mc:AlternateContent>
      </w:r>
      <w:r>
        <w:rPr>
          <w:rFonts w:ascii="宋体" w:hAnsi="宋体"/>
          <w:color w:val="auto"/>
          <w:szCs w:val="20"/>
          <w:highlight w:val="none"/>
        </w:rPr>
        <w:br w:type="page"/>
      </w:r>
      <w:bookmarkStart w:id="569" w:name="_Toc277082642"/>
      <w:bookmarkStart w:id="570" w:name="_Toc224103494"/>
      <w:bookmarkStart w:id="571" w:name="_Toc430530529"/>
      <w:bookmarkStart w:id="572" w:name="_Toc287607866"/>
      <w:bookmarkStart w:id="573" w:name="_Toc287620813"/>
    </w:p>
    <w:p w14:paraId="3B06C7FA">
      <w:pPr>
        <w:pStyle w:val="5"/>
        <w:spacing w:line="360" w:lineRule="auto"/>
        <w:jc w:val="center"/>
        <w:rPr>
          <w:rFonts w:ascii="宋体" w:hAnsi="宋体"/>
          <w:b w:val="0"/>
          <w:bCs w:val="0"/>
          <w:color w:val="auto"/>
          <w:sz w:val="44"/>
          <w:szCs w:val="44"/>
          <w:highlight w:val="none"/>
        </w:rPr>
      </w:pPr>
      <w:bookmarkStart w:id="574" w:name="_Toc8595"/>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投标函</w:t>
      </w:r>
      <w:r>
        <w:rPr>
          <w:rFonts w:hint="eastAsia" w:ascii="宋体" w:hAnsi="宋体"/>
          <w:b w:val="0"/>
          <w:bCs w:val="0"/>
          <w:color w:val="auto"/>
          <w:sz w:val="44"/>
          <w:szCs w:val="44"/>
          <w:highlight w:val="none"/>
        </w:rPr>
        <w:t>部分</w:t>
      </w:r>
      <w:bookmarkEnd w:id="569"/>
      <w:bookmarkEnd w:id="570"/>
      <w:bookmarkEnd w:id="571"/>
      <w:bookmarkEnd w:id="572"/>
      <w:bookmarkEnd w:id="573"/>
      <w:bookmarkEnd w:id="574"/>
    </w:p>
    <w:p w14:paraId="51059B1E">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70DC0F6F">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重庆高速公路集团有限公司集采中心2024-2025年</w:t>
      </w:r>
      <w:r>
        <w:rPr>
          <w:rFonts w:hint="eastAsia" w:ascii="宋体" w:hAnsi="Times New Roman" w:eastAsia="宋体" w:cs="Times New Roman"/>
          <w:b/>
          <w:color w:val="auto"/>
          <w:kern w:val="10"/>
          <w:sz w:val="28"/>
          <w:szCs w:val="28"/>
          <w:highlight w:val="none"/>
          <w:u w:val="single"/>
          <w:lang w:eastAsia="zh-CN"/>
        </w:rPr>
        <w:t>度钢筋采购</w:t>
      </w:r>
      <w:r>
        <w:rPr>
          <w:rFonts w:hint="eastAsia" w:ascii="宋体" w:hAnsi="Times New Roman" w:eastAsia="宋体" w:cs="Times New Roman"/>
          <w:b/>
          <w:i w:val="0"/>
          <w:iCs w:val="0"/>
          <w:color w:val="auto"/>
          <w:kern w:val="10"/>
          <w:sz w:val="28"/>
          <w:szCs w:val="28"/>
          <w:highlight w:val="none"/>
          <w:u w:val="single"/>
          <w:lang w:val="en-US" w:eastAsia="zh-CN" w:bidi="ar"/>
        </w:rPr>
        <w:t>JC-0*</w:t>
      </w:r>
      <w:r>
        <w:rPr>
          <w:rFonts w:hint="eastAsia" w:ascii="宋体" w:hAnsi="宋体"/>
          <w:color w:val="auto"/>
          <w:kern w:val="0"/>
          <w:sz w:val="32"/>
          <w:szCs w:val="32"/>
          <w:highlight w:val="none"/>
          <w:u w:val="single"/>
        </w:rPr>
        <w:t xml:space="preserve">                 （项目名称）</w:t>
      </w:r>
    </w:p>
    <w:p w14:paraId="7C76E16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2404F2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269281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3D1FC2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B42978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B5B08A1">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519B5E8">
      <w:pPr>
        <w:autoSpaceDE w:val="0"/>
        <w:autoSpaceDN w:val="0"/>
        <w:adjustRightInd w:val="0"/>
        <w:snapToGrid w:val="0"/>
        <w:spacing w:line="360" w:lineRule="auto"/>
        <w:jc w:val="left"/>
        <w:rPr>
          <w:rFonts w:ascii="宋体" w:hAnsi="宋体"/>
          <w:color w:val="auto"/>
          <w:kern w:val="0"/>
          <w:sz w:val="16"/>
          <w:szCs w:val="16"/>
          <w:highlight w:val="none"/>
        </w:rPr>
      </w:pPr>
    </w:p>
    <w:p w14:paraId="5FC50B9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投标函</w:t>
      </w:r>
      <w:r>
        <w:rPr>
          <w:rFonts w:hint="eastAsia" w:ascii="宋体" w:hAnsi="宋体"/>
          <w:color w:val="auto"/>
          <w:kern w:val="0"/>
          <w:sz w:val="36"/>
          <w:szCs w:val="36"/>
          <w:highlight w:val="none"/>
        </w:rPr>
        <w:t>部分</w:t>
      </w:r>
    </w:p>
    <w:p w14:paraId="3184CC25">
      <w:pPr>
        <w:autoSpaceDE w:val="0"/>
        <w:autoSpaceDN w:val="0"/>
        <w:adjustRightInd w:val="0"/>
        <w:snapToGrid w:val="0"/>
        <w:spacing w:line="360" w:lineRule="auto"/>
        <w:jc w:val="left"/>
        <w:rPr>
          <w:rFonts w:ascii="宋体" w:hAnsi="宋体"/>
          <w:b/>
          <w:color w:val="auto"/>
          <w:kern w:val="0"/>
          <w:sz w:val="20"/>
          <w:szCs w:val="20"/>
          <w:highlight w:val="none"/>
        </w:rPr>
      </w:pPr>
    </w:p>
    <w:p w14:paraId="3FA9B83A">
      <w:pPr>
        <w:autoSpaceDE w:val="0"/>
        <w:autoSpaceDN w:val="0"/>
        <w:adjustRightInd w:val="0"/>
        <w:snapToGrid w:val="0"/>
        <w:spacing w:line="360" w:lineRule="auto"/>
        <w:jc w:val="left"/>
        <w:rPr>
          <w:rFonts w:ascii="宋体" w:hAnsi="宋体"/>
          <w:b/>
          <w:color w:val="auto"/>
          <w:kern w:val="0"/>
          <w:sz w:val="20"/>
          <w:szCs w:val="20"/>
          <w:highlight w:val="none"/>
        </w:rPr>
      </w:pPr>
    </w:p>
    <w:p w14:paraId="2BEDC0C9">
      <w:pPr>
        <w:autoSpaceDE w:val="0"/>
        <w:autoSpaceDN w:val="0"/>
        <w:adjustRightInd w:val="0"/>
        <w:snapToGrid w:val="0"/>
        <w:spacing w:line="360" w:lineRule="auto"/>
        <w:jc w:val="left"/>
        <w:rPr>
          <w:rFonts w:ascii="宋体" w:hAnsi="宋体"/>
          <w:b/>
          <w:color w:val="auto"/>
          <w:kern w:val="0"/>
          <w:sz w:val="20"/>
          <w:szCs w:val="20"/>
          <w:highlight w:val="none"/>
        </w:rPr>
      </w:pPr>
    </w:p>
    <w:p w14:paraId="57ED18CA">
      <w:pPr>
        <w:autoSpaceDE w:val="0"/>
        <w:autoSpaceDN w:val="0"/>
        <w:adjustRightInd w:val="0"/>
        <w:snapToGrid w:val="0"/>
        <w:spacing w:line="360" w:lineRule="auto"/>
        <w:jc w:val="left"/>
        <w:rPr>
          <w:rFonts w:ascii="宋体" w:hAnsi="宋体"/>
          <w:b/>
          <w:color w:val="auto"/>
          <w:kern w:val="0"/>
          <w:sz w:val="20"/>
          <w:szCs w:val="20"/>
          <w:highlight w:val="none"/>
        </w:rPr>
      </w:pPr>
    </w:p>
    <w:p w14:paraId="731FA2BD">
      <w:pPr>
        <w:autoSpaceDE w:val="0"/>
        <w:autoSpaceDN w:val="0"/>
        <w:adjustRightInd w:val="0"/>
        <w:snapToGrid w:val="0"/>
        <w:spacing w:line="360" w:lineRule="auto"/>
        <w:jc w:val="left"/>
        <w:rPr>
          <w:rFonts w:ascii="宋体" w:hAnsi="宋体"/>
          <w:b/>
          <w:color w:val="auto"/>
          <w:kern w:val="0"/>
          <w:sz w:val="20"/>
          <w:szCs w:val="20"/>
          <w:highlight w:val="none"/>
        </w:rPr>
      </w:pPr>
    </w:p>
    <w:p w14:paraId="20D6C0D6">
      <w:pPr>
        <w:autoSpaceDE w:val="0"/>
        <w:autoSpaceDN w:val="0"/>
        <w:adjustRightInd w:val="0"/>
        <w:snapToGrid w:val="0"/>
        <w:spacing w:line="360" w:lineRule="auto"/>
        <w:jc w:val="left"/>
        <w:rPr>
          <w:rFonts w:ascii="宋体" w:hAnsi="宋体"/>
          <w:b/>
          <w:color w:val="auto"/>
          <w:kern w:val="0"/>
          <w:sz w:val="20"/>
          <w:szCs w:val="20"/>
          <w:highlight w:val="none"/>
        </w:rPr>
      </w:pPr>
    </w:p>
    <w:p w14:paraId="5693C609">
      <w:pPr>
        <w:autoSpaceDE w:val="0"/>
        <w:autoSpaceDN w:val="0"/>
        <w:adjustRightInd w:val="0"/>
        <w:snapToGrid w:val="0"/>
        <w:spacing w:line="360" w:lineRule="auto"/>
        <w:jc w:val="left"/>
        <w:rPr>
          <w:rFonts w:ascii="宋体" w:hAnsi="宋体"/>
          <w:b/>
          <w:color w:val="auto"/>
          <w:kern w:val="0"/>
          <w:sz w:val="20"/>
          <w:szCs w:val="20"/>
          <w:highlight w:val="none"/>
        </w:rPr>
      </w:pPr>
    </w:p>
    <w:p w14:paraId="6F007843">
      <w:pPr>
        <w:autoSpaceDE w:val="0"/>
        <w:autoSpaceDN w:val="0"/>
        <w:adjustRightInd w:val="0"/>
        <w:snapToGrid w:val="0"/>
        <w:spacing w:line="360" w:lineRule="auto"/>
        <w:jc w:val="left"/>
        <w:rPr>
          <w:rFonts w:ascii="宋体" w:hAnsi="宋体"/>
          <w:b/>
          <w:color w:val="auto"/>
          <w:kern w:val="0"/>
          <w:sz w:val="20"/>
          <w:szCs w:val="20"/>
          <w:highlight w:val="none"/>
        </w:rPr>
      </w:pPr>
    </w:p>
    <w:p w14:paraId="2A7A0BF3">
      <w:pPr>
        <w:autoSpaceDE w:val="0"/>
        <w:autoSpaceDN w:val="0"/>
        <w:adjustRightInd w:val="0"/>
        <w:snapToGrid w:val="0"/>
        <w:spacing w:line="360" w:lineRule="auto"/>
        <w:jc w:val="left"/>
        <w:rPr>
          <w:rFonts w:ascii="宋体" w:hAnsi="宋体"/>
          <w:b/>
          <w:color w:val="auto"/>
          <w:kern w:val="0"/>
          <w:sz w:val="20"/>
          <w:szCs w:val="20"/>
          <w:highlight w:val="none"/>
        </w:rPr>
      </w:pPr>
    </w:p>
    <w:p w14:paraId="32E62C05">
      <w:pPr>
        <w:autoSpaceDE w:val="0"/>
        <w:autoSpaceDN w:val="0"/>
        <w:adjustRightInd w:val="0"/>
        <w:snapToGrid w:val="0"/>
        <w:spacing w:line="360" w:lineRule="auto"/>
        <w:jc w:val="left"/>
        <w:rPr>
          <w:rFonts w:ascii="宋体" w:hAnsi="宋体"/>
          <w:b/>
          <w:color w:val="auto"/>
          <w:kern w:val="0"/>
          <w:sz w:val="20"/>
          <w:szCs w:val="20"/>
          <w:highlight w:val="none"/>
        </w:rPr>
      </w:pPr>
    </w:p>
    <w:p w14:paraId="73B27A6A">
      <w:pPr>
        <w:autoSpaceDE w:val="0"/>
        <w:autoSpaceDN w:val="0"/>
        <w:adjustRightInd w:val="0"/>
        <w:snapToGrid w:val="0"/>
        <w:spacing w:line="360" w:lineRule="auto"/>
        <w:jc w:val="left"/>
        <w:rPr>
          <w:rFonts w:ascii="宋体" w:hAnsi="宋体"/>
          <w:b/>
          <w:color w:val="auto"/>
          <w:kern w:val="0"/>
          <w:sz w:val="20"/>
          <w:szCs w:val="20"/>
          <w:highlight w:val="none"/>
        </w:rPr>
      </w:pPr>
    </w:p>
    <w:p w14:paraId="5F3B6D6F">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7E88F6BB">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CD16F8E">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28A76216">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0A2E056">
      <w:pPr>
        <w:autoSpaceDE w:val="0"/>
        <w:autoSpaceDN w:val="0"/>
        <w:adjustRightInd w:val="0"/>
        <w:snapToGrid w:val="0"/>
        <w:spacing w:line="360" w:lineRule="auto"/>
        <w:jc w:val="left"/>
        <w:rPr>
          <w:rFonts w:ascii="宋体" w:hAnsi="宋体"/>
          <w:color w:val="auto"/>
          <w:kern w:val="0"/>
          <w:sz w:val="24"/>
          <w:szCs w:val="21"/>
          <w:highlight w:val="none"/>
        </w:rPr>
      </w:pPr>
    </w:p>
    <w:p w14:paraId="07B4AF1B">
      <w:pPr>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投标函</w:t>
      </w:r>
    </w:p>
    <w:p w14:paraId="5767C378">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二</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法定代表人身份证明或附有法定代表人身份证明的授权委托书</w:t>
      </w:r>
    </w:p>
    <w:p w14:paraId="74AA4A0B">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报价清单</w:t>
      </w:r>
    </w:p>
    <w:p w14:paraId="75EFBEBC">
      <w:pPr>
        <w:pStyle w:val="72"/>
        <w:ind w:firstLine="480" w:firstLineChars="200"/>
        <w:rPr>
          <w:rFonts w:hint="default" w:ascii="宋体" w:hAnsi="宋体"/>
          <w:color w:val="auto"/>
          <w:kern w:val="0"/>
          <w:sz w:val="24"/>
          <w:highlight w:val="none"/>
          <w:lang w:val="en-US" w:eastAsia="zh-CN"/>
        </w:rPr>
      </w:pPr>
    </w:p>
    <w:p w14:paraId="6F23DED1">
      <w:pPr>
        <w:autoSpaceDE w:val="0"/>
        <w:autoSpaceDN w:val="0"/>
        <w:adjustRightInd w:val="0"/>
        <w:spacing w:line="360" w:lineRule="auto"/>
        <w:ind w:firstLine="480" w:firstLineChars="200"/>
        <w:jc w:val="left"/>
        <w:rPr>
          <w:rFonts w:ascii="宋体" w:hAnsi="宋体"/>
          <w:color w:val="auto"/>
          <w:kern w:val="0"/>
          <w:sz w:val="24"/>
          <w:highlight w:val="none"/>
        </w:rPr>
      </w:pPr>
    </w:p>
    <w:p w14:paraId="4A3564B9">
      <w:pPr>
        <w:pStyle w:val="6"/>
        <w:spacing w:before="0" w:after="0" w:line="240" w:lineRule="auto"/>
        <w:jc w:val="center"/>
        <w:rPr>
          <w:rFonts w:hint="eastAsia" w:ascii="宋体" w:hAnsi="宋体" w:eastAsia="宋体"/>
          <w:b w:val="0"/>
          <w:color w:val="auto"/>
          <w:highlight w:val="none"/>
          <w:lang w:eastAsia="zh-CN"/>
        </w:rPr>
      </w:pPr>
      <w:bookmarkStart w:id="575" w:name="_Toc277082643"/>
      <w:bookmarkStart w:id="576" w:name="_Toc534185831"/>
      <w:bookmarkStart w:id="577" w:name="_Toc287620814"/>
      <w:bookmarkStart w:id="578" w:name="_Toc509218854"/>
      <w:bookmarkStart w:id="579" w:name="_Toc287607867"/>
      <w:bookmarkStart w:id="580" w:name="_Toc430530530"/>
      <w:bookmarkStart w:id="581" w:name="_Toc224103495"/>
      <w:r>
        <w:rPr>
          <w:rFonts w:ascii="宋体" w:hAnsi="宋体"/>
          <w:color w:val="auto"/>
          <w:highlight w:val="none"/>
        </w:rPr>
        <w:br w:type="page"/>
      </w:r>
      <w:bookmarkStart w:id="582" w:name="_Toc15607"/>
      <w:r>
        <w:rPr>
          <w:rFonts w:hint="eastAsia" w:ascii="宋体" w:hAnsi="宋体"/>
          <w:b w:val="0"/>
          <w:bCs w:val="0"/>
          <w:color w:val="auto"/>
          <w:highlight w:val="none"/>
        </w:rPr>
        <w:t>（一）</w:t>
      </w:r>
      <w:bookmarkEnd w:id="575"/>
      <w:bookmarkEnd w:id="576"/>
      <w:bookmarkEnd w:id="577"/>
      <w:bookmarkEnd w:id="578"/>
      <w:bookmarkEnd w:id="579"/>
      <w:bookmarkEnd w:id="580"/>
      <w:bookmarkEnd w:id="581"/>
      <w:bookmarkEnd w:id="582"/>
      <w:r>
        <w:rPr>
          <w:rFonts w:hint="eastAsia" w:ascii="宋体" w:hAnsi="宋体"/>
          <w:b w:val="0"/>
          <w:bCs w:val="0"/>
          <w:color w:val="auto"/>
          <w:highlight w:val="none"/>
          <w:lang w:eastAsia="zh-CN"/>
        </w:rPr>
        <w:t>投标函</w:t>
      </w:r>
    </w:p>
    <w:p w14:paraId="5D73742D">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招标人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60E3E89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default" w:ascii="宋体" w:hAnsi="宋体"/>
          <w:b w:val="0"/>
          <w:snapToGrid w:val="0"/>
          <w:color w:val="auto"/>
          <w:kern w:val="0"/>
          <w:sz w:val="21"/>
          <w:szCs w:val="21"/>
          <w:highlight w:val="none"/>
          <w:u w:val="single"/>
          <w:lang w:eastAsia="zh-CN"/>
        </w:rPr>
        <w:t>重庆高速公路集团有限公司集采中心2024-2025年</w:t>
      </w:r>
      <w:r>
        <w:rPr>
          <w:rFonts w:hint="default" w:ascii="宋体" w:hAnsi="宋体" w:eastAsia="宋体" w:cs="Times New Roman"/>
          <w:b w:val="0"/>
          <w:snapToGrid w:val="0"/>
          <w:color w:val="auto"/>
          <w:kern w:val="0"/>
          <w:sz w:val="21"/>
          <w:szCs w:val="21"/>
          <w:highlight w:val="none"/>
          <w:u w:val="single"/>
          <w:lang w:eastAsia="zh-CN"/>
        </w:rPr>
        <w:t>度钢筋采购</w:t>
      </w:r>
      <w:r>
        <w:rPr>
          <w:rFonts w:hint="default" w:ascii="宋体" w:hAnsi="宋体" w:eastAsia="宋体" w:cs="Times New Roman"/>
          <w:b w:val="0"/>
          <w:i w:val="0"/>
          <w:iCs w:val="0"/>
          <w:snapToGrid w:val="0"/>
          <w:color w:val="auto"/>
          <w:kern w:val="0"/>
          <w:sz w:val="21"/>
          <w:szCs w:val="21"/>
          <w:highlight w:val="none"/>
          <w:u w:val="single"/>
          <w:lang w:val="en-US" w:eastAsia="zh-CN" w:bidi="ar"/>
        </w:rPr>
        <w:t>JC-0*</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的全部内容，愿意以下列方式进行报价</w:t>
      </w:r>
      <w:r>
        <w:rPr>
          <w:rFonts w:hint="eastAsia" w:ascii="宋体" w:hAnsi="宋体"/>
          <w:snapToGrid w:val="0"/>
          <w:color w:val="auto"/>
          <w:kern w:val="0"/>
          <w:szCs w:val="21"/>
          <w:highlight w:val="none"/>
        </w:rPr>
        <w:t>：</w:t>
      </w:r>
    </w:p>
    <w:p w14:paraId="73A5422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lang w:eastAsia="zh-CN"/>
        </w:rPr>
        <w:t>投标总报价（</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0430C57">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供货周期</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招标文件</w:t>
      </w:r>
      <w:r>
        <w:rPr>
          <w:rFonts w:hint="eastAsia" w:ascii="宋体" w:hAnsi="宋体"/>
          <w:snapToGrid w:val="0"/>
          <w:color w:val="auto"/>
          <w:kern w:val="0"/>
          <w:szCs w:val="21"/>
          <w:highlight w:val="none"/>
          <w:u w:val="single"/>
        </w:rPr>
        <w:t>的要求</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招标文件</w:t>
      </w:r>
      <w:r>
        <w:rPr>
          <w:rFonts w:hint="eastAsia" w:ascii="宋体" w:hAnsi="宋体"/>
          <w:snapToGrid w:val="0"/>
          <w:color w:val="auto"/>
          <w:kern w:val="0"/>
          <w:szCs w:val="21"/>
          <w:highlight w:val="none"/>
          <w:u w:val="single"/>
        </w:rPr>
        <w:t>的要求</w:t>
      </w:r>
      <w:r>
        <w:rPr>
          <w:rFonts w:ascii="宋体" w:hAnsi="宋体"/>
          <w:snapToGrid w:val="0"/>
          <w:color w:val="auto"/>
          <w:kern w:val="0"/>
          <w:szCs w:val="21"/>
          <w:highlight w:val="none"/>
        </w:rPr>
        <w:t>，</w:t>
      </w:r>
      <w:r>
        <w:rPr>
          <w:rFonts w:hint="eastAsia" w:ascii="宋体" w:hAnsi="宋体" w:cs="宋体"/>
          <w:color w:val="auto"/>
          <w:szCs w:val="21"/>
          <w:highlight w:val="none"/>
          <w:lang w:val="en-US" w:eastAsia="zh-CN"/>
        </w:rPr>
        <w:t>质量标准</w:t>
      </w:r>
      <w:r>
        <w:rPr>
          <w:rFonts w:hint="eastAsia" w:ascii="宋体" w:hAnsi="宋体" w:cs="宋体"/>
          <w:color w:val="auto"/>
          <w:szCs w:val="21"/>
          <w:highlight w:val="none"/>
          <w:u w:val="single"/>
          <w:lang w:val="en-US" w:eastAsia="zh-CN"/>
        </w:rPr>
        <w:t>满足</w:t>
      </w:r>
      <w:r>
        <w:rPr>
          <w:rFonts w:hint="eastAsia" w:ascii="宋体" w:hAnsi="宋体" w:cs="宋体"/>
          <w:color w:val="auto"/>
          <w:szCs w:val="21"/>
          <w:highlight w:val="none"/>
          <w:u w:val="single"/>
          <w:lang w:eastAsia="zh-CN"/>
        </w:rPr>
        <w:t>招标文件</w:t>
      </w:r>
      <w:r>
        <w:rPr>
          <w:rFonts w:hint="eastAsia" w:ascii="宋体" w:hAnsi="宋体" w:cs="宋体"/>
          <w:color w:val="auto"/>
          <w:szCs w:val="21"/>
          <w:highlight w:val="none"/>
          <w:u w:val="single"/>
        </w:rPr>
        <w:t>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按合同约定完成工作。</w:t>
      </w:r>
    </w:p>
    <w:p w14:paraId="115E3DA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招标文件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546714C4">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0EB29D85">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26E2105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5C721DC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要求提交履约保证金；</w:t>
      </w:r>
    </w:p>
    <w:p w14:paraId="4C32F34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16C1A06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237D9B1D">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（6）成果符合相关行业标准，满足相关部门验收要求。</w:t>
      </w:r>
    </w:p>
    <w:p w14:paraId="4D8D6CD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9A0CDBD">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6D7D5F9E">
      <w:pPr>
        <w:pStyle w:val="20"/>
        <w:rPr>
          <w:color w:val="auto"/>
          <w:highlight w:val="none"/>
        </w:rPr>
      </w:pPr>
    </w:p>
    <w:p w14:paraId="56B7B74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5D4AC44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CA7DE57">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EEDB61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B6C4E1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32075D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88EE38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96C738">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69052E2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F56C182">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51BF4C77">
      <w:pPr>
        <w:tabs>
          <w:tab w:val="left" w:pos="631"/>
          <w:tab w:val="left" w:pos="1471"/>
          <w:tab w:val="left" w:pos="2311"/>
        </w:tabs>
        <w:autoSpaceDE w:val="0"/>
        <w:autoSpaceDN w:val="0"/>
        <w:spacing w:before="37"/>
        <w:ind w:right="597"/>
        <w:jc w:val="right"/>
        <w:rPr>
          <w:rFonts w:ascii="宋体" w:hAnsi="宋体"/>
          <w:b w:val="0"/>
          <w:snapToGrid w:val="0"/>
          <w:color w:val="auto"/>
          <w:kern w:val="0"/>
          <w:sz w:val="30"/>
          <w:szCs w:val="30"/>
          <w:highlight w:val="none"/>
        </w:rPr>
      </w:pPr>
      <w:bookmarkStart w:id="583" w:name="_Toc430530531"/>
      <w:bookmarkStart w:id="584" w:name="_Toc224103496"/>
      <w:bookmarkStart w:id="585" w:name="_Toc287620815"/>
      <w:bookmarkStart w:id="586" w:name="_Toc277082644"/>
      <w:bookmarkStart w:id="587" w:name="_Toc287607868"/>
      <w:r>
        <w:rPr>
          <w:rFonts w:ascii="宋体" w:hAnsi="宋体"/>
          <w:color w:val="auto"/>
          <w:sz w:val="28"/>
          <w:highlight w:val="none"/>
        </w:rPr>
        <w:br w:type="page"/>
      </w:r>
      <w:bookmarkEnd w:id="583"/>
      <w:bookmarkEnd w:id="584"/>
      <w:bookmarkEnd w:id="585"/>
      <w:bookmarkEnd w:id="586"/>
      <w:bookmarkEnd w:id="587"/>
      <w:bookmarkStart w:id="588" w:name="_Toc224103497"/>
      <w:bookmarkStart w:id="589" w:name="_Toc287607869"/>
      <w:bookmarkStart w:id="590" w:name="_Toc57905921"/>
      <w:bookmarkStart w:id="591" w:name="_Toc277082645"/>
      <w:bookmarkStart w:id="592" w:name="_Toc8650"/>
      <w:bookmarkStart w:id="593" w:name="_Toc430530532"/>
      <w:bookmarkStart w:id="594" w:name="_Toc287620816"/>
      <w:r>
        <w:rPr>
          <w:color w:val="auto"/>
          <w:sz w:val="30"/>
          <w:szCs w:val="30"/>
          <w:highlight w:val="none"/>
        </w:rPr>
        <w:t>（</w:t>
      </w:r>
      <w:r>
        <w:rPr>
          <w:rFonts w:hint="eastAsia"/>
          <w:color w:val="auto"/>
          <w:sz w:val="30"/>
          <w:szCs w:val="30"/>
          <w:highlight w:val="none"/>
          <w:lang w:val="en-US" w:eastAsia="zh-CN"/>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588"/>
      <w:bookmarkEnd w:id="589"/>
      <w:bookmarkEnd w:id="590"/>
      <w:bookmarkEnd w:id="591"/>
      <w:bookmarkEnd w:id="592"/>
      <w:bookmarkEnd w:id="593"/>
      <w:bookmarkEnd w:id="594"/>
    </w:p>
    <w:p w14:paraId="51BF34D2">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EDBF827">
      <w:pPr>
        <w:spacing w:line="480" w:lineRule="auto"/>
        <w:jc w:val="center"/>
        <w:rPr>
          <w:rFonts w:ascii="宋体" w:hAnsi="宋体"/>
          <w:color w:val="auto"/>
          <w:highlight w:val="none"/>
        </w:rPr>
      </w:pPr>
    </w:p>
    <w:p w14:paraId="7EC6BA6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555539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73CA8F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974D4E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0A59A3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3E5D26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D6064E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469B791">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BD40F55">
      <w:pPr>
        <w:pStyle w:val="20"/>
        <w:spacing w:after="0" w:line="360" w:lineRule="auto"/>
        <w:rPr>
          <w:rFonts w:ascii="宋体" w:hAnsi="宋体"/>
          <w:color w:val="auto"/>
          <w:szCs w:val="21"/>
          <w:highlight w:val="none"/>
        </w:rPr>
      </w:pPr>
    </w:p>
    <w:p w14:paraId="0628C11E">
      <w:pPr>
        <w:pStyle w:val="20"/>
        <w:spacing w:after="0" w:line="360" w:lineRule="auto"/>
        <w:rPr>
          <w:rFonts w:ascii="宋体" w:hAnsi="宋体"/>
          <w:color w:val="auto"/>
          <w:szCs w:val="21"/>
          <w:highlight w:val="none"/>
        </w:rPr>
      </w:pPr>
    </w:p>
    <w:p w14:paraId="04CC9007">
      <w:pPr>
        <w:pStyle w:val="20"/>
        <w:spacing w:after="0" w:line="360" w:lineRule="auto"/>
        <w:rPr>
          <w:rFonts w:ascii="宋体" w:hAnsi="宋体"/>
          <w:color w:val="auto"/>
          <w:szCs w:val="21"/>
          <w:highlight w:val="none"/>
        </w:rPr>
      </w:pPr>
    </w:p>
    <w:p w14:paraId="6CAEE968">
      <w:pPr>
        <w:pStyle w:val="20"/>
        <w:spacing w:after="0" w:line="360" w:lineRule="auto"/>
        <w:rPr>
          <w:rFonts w:ascii="宋体" w:hAnsi="宋体"/>
          <w:color w:val="auto"/>
          <w:szCs w:val="21"/>
          <w:highlight w:val="none"/>
        </w:rPr>
      </w:pPr>
    </w:p>
    <w:p w14:paraId="051BD3C4">
      <w:pPr>
        <w:pStyle w:val="20"/>
        <w:spacing w:after="0" w:line="360" w:lineRule="auto"/>
        <w:rPr>
          <w:rFonts w:ascii="宋体" w:hAnsi="宋体"/>
          <w:color w:val="auto"/>
          <w:szCs w:val="21"/>
          <w:highlight w:val="none"/>
        </w:rPr>
      </w:pPr>
    </w:p>
    <w:p w14:paraId="71810B82">
      <w:pPr>
        <w:pStyle w:val="20"/>
        <w:spacing w:after="0" w:line="360" w:lineRule="auto"/>
        <w:rPr>
          <w:rFonts w:ascii="宋体" w:hAnsi="宋体"/>
          <w:color w:val="auto"/>
          <w:szCs w:val="21"/>
          <w:highlight w:val="none"/>
        </w:rPr>
      </w:pPr>
    </w:p>
    <w:p w14:paraId="0C8367F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01BD3FFE">
      <w:pPr>
        <w:autoSpaceDE w:val="0"/>
        <w:autoSpaceDN w:val="0"/>
        <w:adjustRightInd w:val="0"/>
        <w:snapToGrid w:val="0"/>
        <w:spacing w:line="480" w:lineRule="auto"/>
        <w:jc w:val="left"/>
        <w:rPr>
          <w:rFonts w:ascii="宋体" w:hAnsi="宋体"/>
          <w:color w:val="auto"/>
          <w:kern w:val="0"/>
          <w:sz w:val="20"/>
          <w:szCs w:val="20"/>
          <w:highlight w:val="none"/>
        </w:rPr>
      </w:pPr>
    </w:p>
    <w:p w14:paraId="46E4B79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C643B4E">
      <w:pPr>
        <w:autoSpaceDE w:val="0"/>
        <w:autoSpaceDN w:val="0"/>
        <w:adjustRightInd w:val="0"/>
        <w:snapToGrid w:val="0"/>
        <w:spacing w:line="360" w:lineRule="auto"/>
        <w:jc w:val="left"/>
        <w:rPr>
          <w:rFonts w:ascii="宋体" w:hAnsi="宋体"/>
          <w:color w:val="auto"/>
          <w:kern w:val="0"/>
          <w:highlight w:val="none"/>
        </w:rPr>
      </w:pPr>
    </w:p>
    <w:p w14:paraId="537DBD01">
      <w:pPr>
        <w:autoSpaceDE w:val="0"/>
        <w:autoSpaceDN w:val="0"/>
        <w:adjustRightInd w:val="0"/>
        <w:snapToGrid w:val="0"/>
        <w:spacing w:line="360" w:lineRule="auto"/>
        <w:jc w:val="left"/>
        <w:rPr>
          <w:rFonts w:ascii="宋体" w:hAnsi="宋体"/>
          <w:color w:val="auto"/>
          <w:kern w:val="0"/>
          <w:highlight w:val="none"/>
        </w:rPr>
      </w:pPr>
    </w:p>
    <w:p w14:paraId="40D5B501">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3A5640E3">
      <w:pPr>
        <w:autoSpaceDE w:val="0"/>
        <w:autoSpaceDN w:val="0"/>
        <w:adjustRightInd w:val="0"/>
        <w:snapToGrid w:val="0"/>
        <w:spacing w:line="360" w:lineRule="auto"/>
        <w:jc w:val="left"/>
        <w:rPr>
          <w:rFonts w:ascii="宋体" w:hAnsi="宋体"/>
          <w:color w:val="auto"/>
          <w:kern w:val="0"/>
          <w:highlight w:val="none"/>
        </w:rPr>
      </w:pPr>
    </w:p>
    <w:p w14:paraId="27BC5435">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7C2ED5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E005FA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70C80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DCAD76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F071CA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51C54EC3">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876484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EE8405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8755773">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6A1F9CC">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C2EE6EC">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6DC5AC1">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E9B6BF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195B8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97436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655A7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061045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FE659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534D37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71EAC6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8F60A1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AB2DE66">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070D702">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9DC4D8F">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sectPr>
          <w:headerReference r:id="rId9" w:type="default"/>
          <w:footerReference r:id="rId10" w:type="default"/>
          <w:pgSz w:w="11905" w:h="16838"/>
          <w:pgMar w:top="1304" w:right="1134" w:bottom="1304" w:left="1304" w:header="851" w:footer="992" w:gutter="0"/>
          <w:cols w:space="0" w:num="1"/>
          <w:rtlGutter w:val="0"/>
          <w:docGrid w:linePitch="312" w:charSpace="0"/>
        </w:sect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3C500AF">
      <w:pPr>
        <w:pStyle w:val="20"/>
        <w:rPr>
          <w:color w:val="auto"/>
          <w:highlight w:val="none"/>
        </w:rPr>
      </w:pPr>
    </w:p>
    <w:p w14:paraId="3DE7075C">
      <w:pPr>
        <w:numPr>
          <w:ilvl w:val="0"/>
          <w:numId w:val="3"/>
        </w:numPr>
        <w:ind w:firstLine="3520" w:firstLineChars="800"/>
        <w:rPr>
          <w:rFonts w:hint="eastAsia" w:ascii="宋体" w:hAnsi="宋体"/>
          <w:b w:val="0"/>
          <w:bCs w:val="0"/>
          <w:color w:val="auto"/>
          <w:sz w:val="44"/>
          <w:szCs w:val="44"/>
          <w:highlight w:val="none"/>
          <w:lang w:val="en-US" w:eastAsia="zh-CN"/>
        </w:rPr>
      </w:pPr>
      <w:bookmarkStart w:id="595" w:name="_Toc9448"/>
      <w:bookmarkStart w:id="596" w:name="_Toc287620819"/>
      <w:bookmarkStart w:id="597" w:name="_Toc430530534"/>
      <w:bookmarkStart w:id="598" w:name="_Toc224103500"/>
      <w:bookmarkStart w:id="599" w:name="_Toc287607872"/>
      <w:r>
        <w:rPr>
          <w:rFonts w:hint="eastAsia" w:ascii="宋体" w:hAnsi="宋体"/>
          <w:b w:val="0"/>
          <w:bCs w:val="0"/>
          <w:color w:val="auto"/>
          <w:sz w:val="44"/>
          <w:szCs w:val="44"/>
          <w:highlight w:val="none"/>
          <w:lang w:val="en-US" w:eastAsia="zh-CN"/>
        </w:rPr>
        <w:t>报价清单</w:t>
      </w:r>
    </w:p>
    <w:p w14:paraId="5EF04D75">
      <w:pPr>
        <w:numPr>
          <w:ilvl w:val="0"/>
          <w:numId w:val="0"/>
        </w:numPr>
        <w:ind w:firstLine="2429" w:firstLineChars="1100"/>
        <w:rPr>
          <w:rFonts w:hint="eastAsia" w:ascii="宋体" w:hAnsi="宋体"/>
          <w:b w:val="0"/>
          <w:bCs w:val="0"/>
          <w:color w:val="auto"/>
          <w:sz w:val="44"/>
          <w:szCs w:val="44"/>
          <w:highlight w:val="none"/>
          <w:lang w:val="en-US" w:eastAsia="zh-CN"/>
        </w:rPr>
      </w:pPr>
      <w:r>
        <w:rPr>
          <w:rFonts w:hint="eastAsia"/>
          <w:b/>
          <w:bCs/>
          <w:color w:val="auto"/>
          <w:sz w:val="22"/>
          <w:szCs w:val="28"/>
          <w:highlight w:val="none"/>
          <w:lang w:val="en-US" w:eastAsia="zh-CN"/>
        </w:rPr>
        <w:t>（根据所投标包件填写报价即可，其余包件可删除。）</w:t>
      </w:r>
    </w:p>
    <w:tbl>
      <w:tblPr>
        <w:tblStyle w:val="50"/>
        <w:tblW w:w="97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524"/>
        <w:gridCol w:w="1063"/>
        <w:gridCol w:w="1097"/>
        <w:gridCol w:w="1032"/>
        <w:gridCol w:w="703"/>
        <w:gridCol w:w="637"/>
        <w:gridCol w:w="675"/>
        <w:gridCol w:w="1069"/>
        <w:gridCol w:w="1097"/>
      </w:tblGrid>
      <w:tr w14:paraId="51CC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06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包件</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57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项目名称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B1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8" w:righ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材料</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81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规格型号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1B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暂定数</w:t>
            </w:r>
          </w:p>
          <w:p w14:paraId="39CCD2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量（吨）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AE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暂定</w:t>
            </w:r>
            <w:r>
              <w:rPr>
                <w:rFonts w:hint="eastAsia" w:ascii="宋体" w:hAnsi="宋体" w:cs="宋体"/>
                <w:i w:val="0"/>
                <w:iCs w:val="0"/>
                <w:color w:val="auto"/>
                <w:kern w:val="0"/>
                <w:sz w:val="16"/>
                <w:szCs w:val="16"/>
                <w:highlight w:val="none"/>
                <w:u w:val="none"/>
                <w:lang w:val="en-US" w:eastAsia="zh-CN" w:bidi="ar"/>
              </w:rPr>
              <w:t>基准</w:t>
            </w:r>
            <w:r>
              <w:rPr>
                <w:rFonts w:hint="eastAsia" w:ascii="宋体" w:hAnsi="宋体" w:eastAsia="宋体" w:cs="宋体"/>
                <w:i w:val="0"/>
                <w:iCs w:val="0"/>
                <w:color w:val="auto"/>
                <w:kern w:val="0"/>
                <w:sz w:val="16"/>
                <w:szCs w:val="16"/>
                <w:highlight w:val="none"/>
                <w:u w:val="none"/>
                <w:lang w:val="en-US" w:eastAsia="zh-CN" w:bidi="ar"/>
              </w:rPr>
              <w:t>网价</w:t>
            </w:r>
            <w:r>
              <w:rPr>
                <w:rFonts w:hint="eastAsia" w:ascii="宋体" w:hAnsi="宋体" w:cs="宋体"/>
                <w:i w:val="0"/>
                <w:iCs w:val="0"/>
                <w:color w:val="auto"/>
                <w:kern w:val="0"/>
                <w:sz w:val="16"/>
                <w:szCs w:val="16"/>
                <w:highlight w:val="none"/>
                <w:u w:val="none"/>
                <w:lang w:val="en-US" w:eastAsia="zh-CN" w:bidi="ar"/>
              </w:rPr>
              <w:t>（元/吨）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B</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7E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综合固定费</w:t>
            </w:r>
            <w:r>
              <w:rPr>
                <w:rFonts w:hint="eastAsia" w:ascii="宋体" w:hAnsi="宋体" w:cs="宋体"/>
                <w:i w:val="0"/>
                <w:iCs w:val="0"/>
                <w:color w:val="auto"/>
                <w:kern w:val="0"/>
                <w:sz w:val="16"/>
                <w:szCs w:val="16"/>
                <w:highlight w:val="none"/>
                <w:u w:val="none"/>
                <w:lang w:val="en-US" w:eastAsia="zh-CN" w:bidi="ar"/>
              </w:rPr>
              <w:t>单价（元/吨）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C</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D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单价</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D=B+C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8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金额</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E=A*D</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F4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区域</w:t>
            </w:r>
          </w:p>
        </w:tc>
      </w:tr>
      <w:tr w14:paraId="651A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74AD66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JC-01</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CA9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垫丰武高速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（垫江段）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AE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1C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0C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74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0D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9B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A9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B9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重庆垫江</w:t>
            </w:r>
          </w:p>
        </w:tc>
      </w:tr>
      <w:tr w14:paraId="2550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507EF6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1A5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26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50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73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B9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51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80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BD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E8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3A5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7764EB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99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649B21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09A814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300000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69F506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0B63F4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469C79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220982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15DA23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20C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415D64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JC-02</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B06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垫丰武高速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（丰都、涪陵段）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21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B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DF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3F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85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A2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73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82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重庆丰都</w:t>
            </w:r>
          </w:p>
        </w:tc>
      </w:tr>
      <w:tr w14:paraId="5239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2E8CD1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FB1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68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68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83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76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96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87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EC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2E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D0A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0AEA06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B4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4188DF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13D1D8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280000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15CD51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4837BB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134A1E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07DB2A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35171A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731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6D4B69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JC-03</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C6C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垫丰武高速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（武隆段）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1A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64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03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03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3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EF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76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FB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重庆武隆</w:t>
            </w:r>
          </w:p>
        </w:tc>
      </w:tr>
      <w:tr w14:paraId="6AC9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542C7C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81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D9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CA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8B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6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28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2F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E3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0B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AC7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371711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6A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5CD28E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72D826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260000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722E3F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2C3F9C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0B1C65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676FB2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050E90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7C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04B11B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JC-04</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E72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成渝扩能项目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（永川段）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BE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9F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87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90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8D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EE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AF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04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重庆永川</w:t>
            </w:r>
          </w:p>
        </w:tc>
      </w:tr>
      <w:tr w14:paraId="5687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3138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D2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8C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07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9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99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D1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0E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7B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E9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09D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B9E7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6A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534E34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7B70DB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160000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2D48CE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233462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511D0B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3D06F1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62AFE1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156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557603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JC-05</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4B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成渝扩能项目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（壁山-主城段）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ED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88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89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E2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3D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75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4C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14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重庆永川</w:t>
            </w:r>
          </w:p>
        </w:tc>
      </w:tr>
      <w:tr w14:paraId="1CE2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031CF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C1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25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87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4E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80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5B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C4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40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18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34C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5DE5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F6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3F4022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27416D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68000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4E256E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0E2367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4E9338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0D7AEE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092CA6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C1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237CEF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JC-06</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A8F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白马航电枢纽二期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C5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58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40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7F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92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57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83B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重庆武隆白马镇</w:t>
            </w:r>
          </w:p>
        </w:tc>
      </w:tr>
      <w:tr w14:paraId="1B8D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802A3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071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5E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79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94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B0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F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5D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33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DE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40C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24C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F3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B0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60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79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61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BF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7A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6A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C1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846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9EFC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4F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4F0E59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5F10EE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48000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2B9BA7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7E180E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76CC0D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099E53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5F0A58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F87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2CEF57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JC-07</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2B1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重庆主城区域项目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D7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盘圆、盘螺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73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6、8、10、12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C7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2F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C3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E4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EB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909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w:t>
            </w:r>
          </w:p>
        </w:tc>
      </w:tr>
      <w:tr w14:paraId="2A13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B4FB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97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27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螺纹钢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7A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AA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2D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D9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16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92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72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28E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CFDF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C1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小计</w:t>
            </w: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14:paraId="480F3C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14:paraId="05A95A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22500</w:t>
            </w:r>
          </w:p>
        </w:tc>
        <w:tc>
          <w:tcPr>
            <w:tcW w:w="703" w:type="dxa"/>
            <w:tcBorders>
              <w:top w:val="nil"/>
              <w:left w:val="single" w:color="000000" w:sz="4" w:space="0"/>
              <w:bottom w:val="single" w:color="000000" w:sz="4" w:space="0"/>
              <w:right w:val="single" w:color="000000" w:sz="4" w:space="0"/>
            </w:tcBorders>
            <w:shd w:val="clear" w:color="auto" w:fill="auto"/>
            <w:noWrap/>
            <w:vAlign w:val="center"/>
          </w:tcPr>
          <w:p w14:paraId="2E8F11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34C043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5E194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nil"/>
              <w:left w:val="single" w:color="000000" w:sz="4" w:space="0"/>
              <w:bottom w:val="single" w:color="000000" w:sz="4" w:space="0"/>
              <w:right w:val="single" w:color="000000" w:sz="4" w:space="0"/>
            </w:tcBorders>
            <w:shd w:val="clear" w:color="auto" w:fill="auto"/>
            <w:noWrap/>
            <w:vAlign w:val="center"/>
          </w:tcPr>
          <w:p w14:paraId="3818BA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nil"/>
              <w:left w:val="single" w:color="000000" w:sz="4" w:space="0"/>
              <w:bottom w:val="nil"/>
              <w:right w:val="single" w:color="000000" w:sz="4" w:space="0"/>
            </w:tcBorders>
            <w:shd w:val="clear" w:color="auto" w:fill="auto"/>
            <w:vAlign w:val="center"/>
          </w:tcPr>
          <w:p w14:paraId="69F85A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940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611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JC-08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D5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成渝扩能项目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67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钢筋网片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C5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8mm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D7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C3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2F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C9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90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17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重庆永川</w:t>
            </w:r>
          </w:p>
        </w:tc>
      </w:tr>
      <w:tr w14:paraId="1806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38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DA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垫丰武</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12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钢筋网片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BA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8mm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EC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75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41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94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A1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D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重庆丰都</w:t>
            </w:r>
          </w:p>
        </w:tc>
      </w:tr>
      <w:tr w14:paraId="7E63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32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FD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3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钢筋网片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7D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8mm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A6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91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E4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4B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F4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47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重庆主城</w:t>
            </w:r>
          </w:p>
        </w:tc>
      </w:tr>
      <w:tr w14:paraId="181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EB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07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小计</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7E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D5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13500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07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95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57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69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24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33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35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合计</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4A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9F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1152000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5D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17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8B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A9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B6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F8F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971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DD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备注：上表中暂定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网价仅作为评标过程中计算参考，实际合同执行结算时，暂定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网价以货到当日重庆地区“我的钢铁网”对应品牌对应规格型号第一次发布的信息价作为暂定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网价，有备注价时参考备注价，若对应品牌无网价时，以货到当日重庆地区“重钢、威钢、龙钢”对应规格型号的均价作为暂定</w:t>
            </w:r>
            <w:r>
              <w:rPr>
                <w:rFonts w:hint="eastAsia" w:ascii="宋体" w:hAnsi="宋体" w:cs="宋体"/>
                <w:i w:val="0"/>
                <w:iCs w:val="0"/>
                <w:color w:val="auto"/>
                <w:kern w:val="0"/>
                <w:sz w:val="21"/>
                <w:szCs w:val="21"/>
                <w:highlight w:val="none"/>
                <w:u w:val="none"/>
                <w:lang w:val="en-US" w:eastAsia="zh-CN" w:bidi="ar"/>
              </w:rPr>
              <w:t>基准</w:t>
            </w:r>
            <w:r>
              <w:rPr>
                <w:rFonts w:hint="eastAsia" w:ascii="宋体" w:hAnsi="宋体" w:eastAsia="宋体" w:cs="宋体"/>
                <w:i w:val="0"/>
                <w:iCs w:val="0"/>
                <w:color w:val="auto"/>
                <w:kern w:val="0"/>
                <w:sz w:val="21"/>
                <w:szCs w:val="21"/>
                <w:highlight w:val="none"/>
                <w:u w:val="none"/>
                <w:lang w:val="en-US" w:eastAsia="zh-CN" w:bidi="ar"/>
              </w:rPr>
              <w:t>网价。以上报价均为9米钢材的报价，若需12米定尺时在结算价中上调50元/吨。</w:t>
            </w:r>
          </w:p>
        </w:tc>
      </w:tr>
    </w:tbl>
    <w:p w14:paraId="43F78139">
      <w:pPr>
        <w:tabs>
          <w:tab w:val="left" w:pos="3840"/>
          <w:tab w:val="left" w:pos="5300"/>
        </w:tabs>
        <w:autoSpaceDE w:val="0"/>
        <w:autoSpaceDN w:val="0"/>
        <w:adjustRightInd w:val="0"/>
        <w:snapToGrid w:val="0"/>
        <w:spacing w:line="460" w:lineRule="exact"/>
        <w:jc w:val="left"/>
        <w:rPr>
          <w:rFonts w:hint="eastAsia"/>
          <w:color w:val="auto"/>
          <w:highlight w:val="none"/>
        </w:rPr>
      </w:pPr>
    </w:p>
    <w:p w14:paraId="746E8A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p>
    <w:p w14:paraId="5E5ABE7E">
      <w:pPr>
        <w:autoSpaceDE w:val="0"/>
        <w:autoSpaceDN w:val="0"/>
        <w:adjustRightInd w:val="0"/>
        <w:snapToGrid w:val="0"/>
        <w:spacing w:line="480" w:lineRule="auto"/>
        <w:ind w:firstLine="420" w:firstLineChars="200"/>
        <w:jc w:val="right"/>
        <w:rPr>
          <w:rFonts w:ascii="宋体" w:hAnsi="宋体"/>
          <w:color w:val="auto"/>
          <w:kern w:val="0"/>
          <w:sz w:val="20"/>
          <w:szCs w:val="20"/>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4485BB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200"/>
        <w:jc w:val="right"/>
        <w:textAlignment w:val="auto"/>
        <w:rPr>
          <w:rFonts w:ascii="宋体" w:hAnsi="宋体"/>
          <w:color w:val="auto"/>
          <w:kern w:val="0"/>
          <w:szCs w:val="21"/>
          <w:highlight w:val="none"/>
        </w:rPr>
        <w:sectPr>
          <w:pgSz w:w="11905" w:h="16838"/>
          <w:pgMar w:top="1304" w:right="1134" w:bottom="1304" w:left="1304" w:header="851" w:footer="992" w:gutter="0"/>
          <w:cols w:space="0" w:num="1"/>
          <w:rtlGutter w:val="0"/>
          <w:docGrid w:linePitch="312" w:charSpace="0"/>
        </w:sect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bookmarkEnd w:id="595"/>
    <w:bookmarkEnd w:id="596"/>
    <w:bookmarkEnd w:id="597"/>
    <w:bookmarkEnd w:id="598"/>
    <w:bookmarkEnd w:id="599"/>
    <w:p w14:paraId="1A74E721">
      <w:pPr>
        <w:pStyle w:val="5"/>
        <w:spacing w:line="360" w:lineRule="auto"/>
        <w:jc w:val="center"/>
        <w:rPr>
          <w:rFonts w:ascii="宋体" w:hAnsi="宋体"/>
          <w:b w:val="0"/>
          <w:bCs w:val="0"/>
          <w:color w:val="auto"/>
          <w:sz w:val="44"/>
          <w:szCs w:val="44"/>
          <w:highlight w:val="none"/>
        </w:rPr>
      </w:pPr>
      <w:bookmarkStart w:id="600" w:name="_Toc224103510"/>
      <w:bookmarkStart w:id="601" w:name="_Toc430530545"/>
      <w:bookmarkStart w:id="602" w:name="_Toc287607882"/>
      <w:bookmarkStart w:id="603" w:name="_Toc287620829"/>
      <w:bookmarkStart w:id="604" w:name="_Toc277082656"/>
      <w:bookmarkStart w:id="605" w:name="_Toc7209"/>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w:t>
      </w:r>
      <w:bookmarkEnd w:id="600"/>
      <w:bookmarkEnd w:id="601"/>
      <w:bookmarkEnd w:id="602"/>
      <w:bookmarkEnd w:id="603"/>
      <w:bookmarkEnd w:id="604"/>
      <w:r>
        <w:rPr>
          <w:rFonts w:hint="eastAsia" w:ascii="宋体" w:hAnsi="宋体"/>
          <w:b w:val="0"/>
          <w:bCs w:val="0"/>
          <w:color w:val="auto"/>
          <w:sz w:val="44"/>
          <w:szCs w:val="44"/>
          <w:highlight w:val="none"/>
        </w:rPr>
        <w:t>资格审查部分</w:t>
      </w:r>
      <w:bookmarkEnd w:id="605"/>
    </w:p>
    <w:p w14:paraId="41B4FD0A">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重庆高速公路集团有限公司集采中心2024-2025年</w:t>
      </w:r>
      <w:r>
        <w:rPr>
          <w:rFonts w:hint="eastAsia" w:ascii="宋体" w:hAnsi="Times New Roman" w:eastAsia="宋体" w:cs="Times New Roman"/>
          <w:b/>
          <w:color w:val="auto"/>
          <w:kern w:val="10"/>
          <w:sz w:val="28"/>
          <w:szCs w:val="28"/>
          <w:highlight w:val="none"/>
          <w:u w:val="single"/>
          <w:lang w:eastAsia="zh-CN"/>
        </w:rPr>
        <w:t>度钢筋采购</w:t>
      </w:r>
      <w:r>
        <w:rPr>
          <w:rFonts w:hint="eastAsia" w:ascii="宋体" w:hAnsi="Times New Roman" w:eastAsia="宋体" w:cs="Times New Roman"/>
          <w:b/>
          <w:i w:val="0"/>
          <w:iCs w:val="0"/>
          <w:color w:val="auto"/>
          <w:kern w:val="10"/>
          <w:sz w:val="28"/>
          <w:szCs w:val="28"/>
          <w:highlight w:val="none"/>
          <w:u w:val="single"/>
          <w:lang w:val="en-US" w:eastAsia="zh-CN" w:bidi="ar"/>
        </w:rPr>
        <w:t>JC-0*</w:t>
      </w:r>
      <w:r>
        <w:rPr>
          <w:rFonts w:hint="eastAsia" w:ascii="宋体" w:hAnsi="宋体"/>
          <w:color w:val="auto"/>
          <w:kern w:val="0"/>
          <w:sz w:val="32"/>
          <w:szCs w:val="32"/>
          <w:highlight w:val="none"/>
          <w:u w:val="single"/>
        </w:rPr>
        <w:t xml:space="preserve">                 （项目名称）</w:t>
      </w:r>
    </w:p>
    <w:p w14:paraId="5E36E9B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75C8E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567A25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5C7432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87B1246">
      <w:pPr>
        <w:autoSpaceDE w:val="0"/>
        <w:autoSpaceDN w:val="0"/>
        <w:adjustRightInd w:val="0"/>
        <w:snapToGrid w:val="0"/>
        <w:spacing w:line="360" w:lineRule="auto"/>
        <w:jc w:val="left"/>
        <w:rPr>
          <w:rFonts w:ascii="宋体" w:hAnsi="宋体"/>
          <w:color w:val="auto"/>
          <w:kern w:val="0"/>
          <w:sz w:val="16"/>
          <w:szCs w:val="16"/>
          <w:highlight w:val="none"/>
        </w:rPr>
      </w:pPr>
    </w:p>
    <w:p w14:paraId="3301189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585AD21C">
      <w:pPr>
        <w:autoSpaceDE w:val="0"/>
        <w:autoSpaceDN w:val="0"/>
        <w:adjustRightInd w:val="0"/>
        <w:snapToGrid w:val="0"/>
        <w:spacing w:line="360" w:lineRule="auto"/>
        <w:jc w:val="left"/>
        <w:rPr>
          <w:rFonts w:ascii="宋体" w:hAnsi="宋体" w:cs="MingLiU"/>
          <w:color w:val="auto"/>
          <w:kern w:val="0"/>
          <w:sz w:val="20"/>
          <w:szCs w:val="20"/>
          <w:highlight w:val="none"/>
        </w:rPr>
      </w:pPr>
    </w:p>
    <w:p w14:paraId="77A8DE31">
      <w:pPr>
        <w:adjustRightInd w:val="0"/>
        <w:snapToGrid w:val="0"/>
        <w:spacing w:line="264" w:lineRule="auto"/>
        <w:rPr>
          <w:rFonts w:ascii="宋体" w:hAnsi="宋体"/>
          <w:color w:val="auto"/>
          <w:szCs w:val="21"/>
          <w:highlight w:val="none"/>
        </w:rPr>
      </w:pPr>
    </w:p>
    <w:p w14:paraId="4407F110">
      <w:pPr>
        <w:autoSpaceDE w:val="0"/>
        <w:autoSpaceDN w:val="0"/>
        <w:adjustRightInd w:val="0"/>
        <w:snapToGrid w:val="0"/>
        <w:spacing w:line="360" w:lineRule="auto"/>
        <w:jc w:val="left"/>
        <w:rPr>
          <w:rFonts w:ascii="宋体" w:hAnsi="宋体" w:cs="MingLiU"/>
          <w:color w:val="auto"/>
          <w:kern w:val="0"/>
          <w:sz w:val="20"/>
          <w:szCs w:val="20"/>
          <w:highlight w:val="none"/>
        </w:rPr>
      </w:pPr>
    </w:p>
    <w:p w14:paraId="3A7079E0">
      <w:pPr>
        <w:autoSpaceDE w:val="0"/>
        <w:autoSpaceDN w:val="0"/>
        <w:adjustRightInd w:val="0"/>
        <w:snapToGrid w:val="0"/>
        <w:spacing w:line="360" w:lineRule="auto"/>
        <w:jc w:val="left"/>
        <w:rPr>
          <w:rFonts w:ascii="宋体" w:hAnsi="宋体" w:cs="MingLiU"/>
          <w:color w:val="auto"/>
          <w:kern w:val="0"/>
          <w:sz w:val="20"/>
          <w:szCs w:val="20"/>
          <w:highlight w:val="none"/>
        </w:rPr>
      </w:pPr>
    </w:p>
    <w:p w14:paraId="638CD3A4">
      <w:pPr>
        <w:autoSpaceDE w:val="0"/>
        <w:autoSpaceDN w:val="0"/>
        <w:adjustRightInd w:val="0"/>
        <w:snapToGrid w:val="0"/>
        <w:spacing w:line="360" w:lineRule="auto"/>
        <w:jc w:val="left"/>
        <w:rPr>
          <w:rFonts w:ascii="宋体" w:hAnsi="宋体" w:cs="MingLiU"/>
          <w:color w:val="auto"/>
          <w:kern w:val="0"/>
          <w:sz w:val="20"/>
          <w:szCs w:val="20"/>
          <w:highlight w:val="none"/>
        </w:rPr>
      </w:pPr>
    </w:p>
    <w:p w14:paraId="48C227BA">
      <w:pPr>
        <w:autoSpaceDE w:val="0"/>
        <w:autoSpaceDN w:val="0"/>
        <w:adjustRightInd w:val="0"/>
        <w:snapToGrid w:val="0"/>
        <w:spacing w:line="360" w:lineRule="auto"/>
        <w:jc w:val="left"/>
        <w:rPr>
          <w:rFonts w:ascii="宋体" w:hAnsi="宋体" w:cs="MingLiU"/>
          <w:color w:val="auto"/>
          <w:kern w:val="0"/>
          <w:sz w:val="20"/>
          <w:szCs w:val="20"/>
          <w:highlight w:val="none"/>
        </w:rPr>
      </w:pPr>
    </w:p>
    <w:p w14:paraId="1B62A4D6">
      <w:pPr>
        <w:autoSpaceDE w:val="0"/>
        <w:autoSpaceDN w:val="0"/>
        <w:adjustRightInd w:val="0"/>
        <w:snapToGrid w:val="0"/>
        <w:spacing w:line="360" w:lineRule="auto"/>
        <w:jc w:val="left"/>
        <w:rPr>
          <w:rFonts w:ascii="宋体" w:hAnsi="宋体" w:cs="MingLiU"/>
          <w:color w:val="auto"/>
          <w:kern w:val="0"/>
          <w:sz w:val="20"/>
          <w:szCs w:val="20"/>
          <w:highlight w:val="none"/>
        </w:rPr>
      </w:pPr>
    </w:p>
    <w:p w14:paraId="377C7B99">
      <w:pPr>
        <w:autoSpaceDE w:val="0"/>
        <w:autoSpaceDN w:val="0"/>
        <w:adjustRightInd w:val="0"/>
        <w:snapToGrid w:val="0"/>
        <w:spacing w:line="360" w:lineRule="auto"/>
        <w:jc w:val="left"/>
        <w:rPr>
          <w:rFonts w:ascii="宋体" w:hAnsi="宋体" w:cs="MingLiU"/>
          <w:color w:val="auto"/>
          <w:kern w:val="0"/>
          <w:sz w:val="20"/>
          <w:szCs w:val="20"/>
          <w:highlight w:val="none"/>
        </w:rPr>
      </w:pPr>
    </w:p>
    <w:p w14:paraId="00A13FBF">
      <w:pPr>
        <w:autoSpaceDE w:val="0"/>
        <w:autoSpaceDN w:val="0"/>
        <w:adjustRightInd w:val="0"/>
        <w:snapToGrid w:val="0"/>
        <w:spacing w:line="360" w:lineRule="auto"/>
        <w:jc w:val="left"/>
        <w:rPr>
          <w:rFonts w:ascii="宋体" w:hAnsi="宋体" w:cs="MingLiU"/>
          <w:color w:val="auto"/>
          <w:kern w:val="0"/>
          <w:sz w:val="20"/>
          <w:szCs w:val="20"/>
          <w:highlight w:val="none"/>
        </w:rPr>
      </w:pPr>
    </w:p>
    <w:p w14:paraId="1F3EFB81">
      <w:pPr>
        <w:autoSpaceDE w:val="0"/>
        <w:autoSpaceDN w:val="0"/>
        <w:adjustRightInd w:val="0"/>
        <w:snapToGrid w:val="0"/>
        <w:spacing w:line="360" w:lineRule="auto"/>
        <w:jc w:val="left"/>
        <w:rPr>
          <w:rFonts w:ascii="宋体" w:hAnsi="宋体" w:cs="MingLiU"/>
          <w:color w:val="auto"/>
          <w:kern w:val="0"/>
          <w:sz w:val="20"/>
          <w:szCs w:val="20"/>
          <w:highlight w:val="none"/>
        </w:rPr>
      </w:pPr>
    </w:p>
    <w:p w14:paraId="6D509A9F">
      <w:pPr>
        <w:autoSpaceDE w:val="0"/>
        <w:autoSpaceDN w:val="0"/>
        <w:adjustRightInd w:val="0"/>
        <w:snapToGrid w:val="0"/>
        <w:spacing w:line="360" w:lineRule="auto"/>
        <w:jc w:val="left"/>
        <w:rPr>
          <w:rFonts w:ascii="宋体" w:hAnsi="宋体" w:cs="MingLiU"/>
          <w:color w:val="auto"/>
          <w:kern w:val="0"/>
          <w:sz w:val="20"/>
          <w:szCs w:val="20"/>
          <w:highlight w:val="none"/>
        </w:rPr>
      </w:pPr>
    </w:p>
    <w:p w14:paraId="72847A24">
      <w:pPr>
        <w:autoSpaceDE w:val="0"/>
        <w:autoSpaceDN w:val="0"/>
        <w:adjustRightInd w:val="0"/>
        <w:snapToGrid w:val="0"/>
        <w:spacing w:line="360" w:lineRule="auto"/>
        <w:jc w:val="left"/>
        <w:rPr>
          <w:rFonts w:ascii="宋体" w:hAnsi="宋体" w:cs="MingLiU"/>
          <w:color w:val="auto"/>
          <w:kern w:val="0"/>
          <w:sz w:val="20"/>
          <w:szCs w:val="20"/>
          <w:highlight w:val="none"/>
        </w:rPr>
      </w:pPr>
    </w:p>
    <w:p w14:paraId="11C2FF88">
      <w:pPr>
        <w:autoSpaceDE w:val="0"/>
        <w:autoSpaceDN w:val="0"/>
        <w:adjustRightInd w:val="0"/>
        <w:snapToGrid w:val="0"/>
        <w:spacing w:line="360" w:lineRule="auto"/>
        <w:jc w:val="left"/>
        <w:rPr>
          <w:rFonts w:ascii="宋体" w:hAnsi="宋体" w:cs="MingLiU"/>
          <w:color w:val="auto"/>
          <w:kern w:val="0"/>
          <w:sz w:val="20"/>
          <w:szCs w:val="20"/>
          <w:highlight w:val="none"/>
        </w:rPr>
      </w:pPr>
    </w:p>
    <w:p w14:paraId="62741499">
      <w:pPr>
        <w:autoSpaceDE w:val="0"/>
        <w:autoSpaceDN w:val="0"/>
        <w:adjustRightInd w:val="0"/>
        <w:snapToGrid w:val="0"/>
        <w:spacing w:line="360" w:lineRule="auto"/>
        <w:jc w:val="left"/>
        <w:rPr>
          <w:rFonts w:ascii="宋体" w:hAnsi="宋体" w:cs="MingLiU"/>
          <w:color w:val="auto"/>
          <w:kern w:val="0"/>
          <w:sz w:val="20"/>
          <w:szCs w:val="20"/>
          <w:highlight w:val="none"/>
        </w:rPr>
      </w:pPr>
    </w:p>
    <w:p w14:paraId="1F42FE5A">
      <w:pPr>
        <w:autoSpaceDE w:val="0"/>
        <w:autoSpaceDN w:val="0"/>
        <w:adjustRightInd w:val="0"/>
        <w:snapToGrid w:val="0"/>
        <w:spacing w:line="360" w:lineRule="auto"/>
        <w:jc w:val="left"/>
        <w:rPr>
          <w:rFonts w:ascii="宋体" w:hAnsi="宋体" w:cs="MingLiU"/>
          <w:color w:val="auto"/>
          <w:kern w:val="0"/>
          <w:sz w:val="20"/>
          <w:szCs w:val="20"/>
          <w:highlight w:val="none"/>
        </w:rPr>
      </w:pPr>
    </w:p>
    <w:p w14:paraId="171D57DD">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11E88FFD">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F24F0B4">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3D244660">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6CF5518F">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002CBCE">
      <w:pPr>
        <w:spacing w:line="360" w:lineRule="auto"/>
        <w:jc w:val="center"/>
        <w:rPr>
          <w:rFonts w:ascii="宋体" w:hAnsi="宋体"/>
          <w:b/>
          <w:color w:val="auto"/>
          <w:kern w:val="0"/>
          <w:sz w:val="32"/>
          <w:szCs w:val="32"/>
          <w:highlight w:val="none"/>
        </w:rPr>
      </w:pPr>
    </w:p>
    <w:p w14:paraId="46233BBE">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16FB3D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lang w:val="en-US" w:eastAsia="zh-CN"/>
        </w:rPr>
        <w:t>资质要求及营业执照</w:t>
      </w:r>
    </w:p>
    <w:p w14:paraId="232416CF">
      <w:pPr>
        <w:spacing w:line="360" w:lineRule="auto"/>
        <w:ind w:firstLine="420" w:firstLineChars="200"/>
        <w:rPr>
          <w:rFonts w:hint="eastAsia" w:ascii="宋体" w:hAnsi="宋体"/>
          <w:color w:val="auto"/>
          <w:highlight w:val="none"/>
        </w:rPr>
      </w:pPr>
      <w:r>
        <w:rPr>
          <w:rFonts w:hint="eastAsia" w:ascii="宋体" w:hAnsi="宋体"/>
          <w:color w:val="auto"/>
          <w:highlight w:val="none"/>
        </w:rPr>
        <w:t>（三）</w:t>
      </w:r>
      <w:r>
        <w:rPr>
          <w:rFonts w:hint="eastAsia" w:ascii="宋体" w:hAnsi="宋体"/>
          <w:color w:val="auto"/>
          <w:highlight w:val="none"/>
          <w:lang w:val="en-US" w:eastAsia="zh-CN"/>
        </w:rPr>
        <w:t>制造商或代理商</w:t>
      </w:r>
    </w:p>
    <w:p w14:paraId="0F61A7E4">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rPr>
        <w:t>（四）</w:t>
      </w:r>
      <w:r>
        <w:rPr>
          <w:rFonts w:hint="eastAsia" w:ascii="宋体" w:hAnsi="宋体"/>
          <w:color w:val="auto"/>
          <w:highlight w:val="none"/>
          <w:lang w:val="en-US" w:eastAsia="zh-CN"/>
        </w:rPr>
        <w:t>供货业绩要求</w:t>
      </w:r>
    </w:p>
    <w:p w14:paraId="5EDBD6C2">
      <w:pPr>
        <w:spacing w:line="360" w:lineRule="auto"/>
        <w:ind w:firstLine="420" w:firstLineChars="200"/>
        <w:rPr>
          <w:rFonts w:hint="default" w:ascii="宋体" w:hAnsi="宋体"/>
          <w:color w:val="auto"/>
          <w:highlight w:val="none"/>
          <w:lang w:val="en-US"/>
        </w:rPr>
      </w:pPr>
      <w:r>
        <w:rPr>
          <w:rFonts w:hint="eastAsia" w:ascii="宋体" w:hAnsi="宋体"/>
          <w:color w:val="auto"/>
          <w:highlight w:val="none"/>
          <w:lang w:val="en-US" w:eastAsia="zh-CN"/>
        </w:rPr>
        <w:t>(五）财务能力要求</w:t>
      </w:r>
    </w:p>
    <w:p w14:paraId="3A9F234B">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六</w:t>
      </w:r>
      <w:r>
        <w:rPr>
          <w:rFonts w:hint="eastAsia" w:ascii="宋体" w:hAnsi="宋体"/>
          <w:color w:val="auto"/>
          <w:highlight w:val="none"/>
        </w:rPr>
        <w:t>）承诺</w:t>
      </w:r>
    </w:p>
    <w:p w14:paraId="17BCF8E8">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）其他资料</w:t>
      </w:r>
    </w:p>
    <w:p w14:paraId="15E6B843">
      <w:pPr>
        <w:spacing w:line="360" w:lineRule="auto"/>
        <w:ind w:firstLine="420" w:firstLineChars="200"/>
        <w:rPr>
          <w:color w:val="auto"/>
          <w:highlight w:val="none"/>
        </w:rPr>
      </w:pPr>
    </w:p>
    <w:p w14:paraId="3DEA7C99">
      <w:pPr>
        <w:spacing w:line="360" w:lineRule="auto"/>
        <w:jc w:val="center"/>
        <w:rPr>
          <w:rFonts w:ascii="宋体" w:hAnsi="宋体"/>
          <w:b/>
          <w:color w:val="auto"/>
          <w:kern w:val="0"/>
          <w:sz w:val="32"/>
          <w:szCs w:val="32"/>
          <w:highlight w:val="none"/>
        </w:rPr>
      </w:pPr>
    </w:p>
    <w:p w14:paraId="1D5DD898">
      <w:pPr>
        <w:spacing w:line="360" w:lineRule="auto"/>
        <w:jc w:val="center"/>
        <w:rPr>
          <w:rFonts w:ascii="宋体" w:hAnsi="宋体"/>
          <w:b/>
          <w:color w:val="auto"/>
          <w:kern w:val="0"/>
          <w:sz w:val="32"/>
          <w:szCs w:val="32"/>
          <w:highlight w:val="none"/>
        </w:rPr>
      </w:pPr>
    </w:p>
    <w:p w14:paraId="1ADFDEC4">
      <w:pPr>
        <w:pStyle w:val="6"/>
        <w:jc w:val="center"/>
        <w:rPr>
          <w:rFonts w:ascii="宋体" w:hAnsi="宋体"/>
          <w:snapToGrid w:val="0"/>
          <w:color w:val="auto"/>
          <w:kern w:val="0"/>
          <w:sz w:val="30"/>
          <w:szCs w:val="30"/>
          <w:highlight w:val="none"/>
        </w:rPr>
      </w:pPr>
      <w:r>
        <w:rPr>
          <w:rFonts w:ascii="宋体" w:hAnsi="宋体"/>
          <w:color w:val="auto"/>
          <w:highlight w:val="none"/>
        </w:rPr>
        <w:br w:type="page"/>
      </w:r>
      <w:bookmarkStart w:id="606" w:name="_Toc5633"/>
      <w:bookmarkStart w:id="607" w:name="_Toc57905929"/>
      <w:bookmarkStart w:id="608" w:name="_Toc287620830"/>
      <w:bookmarkStart w:id="609" w:name="_Toc287607883"/>
      <w:bookmarkStart w:id="610" w:name="_Toc277082657"/>
      <w:bookmarkStart w:id="611" w:name="_Toc430530546"/>
      <w:bookmarkStart w:id="612"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606"/>
      <w:bookmarkEnd w:id="607"/>
    </w:p>
    <w:p w14:paraId="7C00066C">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85FD07F">
      <w:pPr>
        <w:spacing w:line="480" w:lineRule="auto"/>
        <w:jc w:val="center"/>
        <w:rPr>
          <w:rFonts w:ascii="宋体" w:hAnsi="宋体"/>
          <w:color w:val="auto"/>
          <w:highlight w:val="none"/>
        </w:rPr>
      </w:pPr>
    </w:p>
    <w:p w14:paraId="442AD986">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5EE9CC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3F2AB3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12C47A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715CDA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ED710D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193417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839E66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73E5784">
      <w:pPr>
        <w:autoSpaceDE w:val="0"/>
        <w:autoSpaceDN w:val="0"/>
        <w:adjustRightInd w:val="0"/>
        <w:snapToGrid w:val="0"/>
        <w:spacing w:line="360" w:lineRule="auto"/>
        <w:jc w:val="left"/>
        <w:rPr>
          <w:rFonts w:ascii="宋体" w:hAnsi="宋体"/>
          <w:color w:val="auto"/>
          <w:szCs w:val="21"/>
          <w:highlight w:val="none"/>
        </w:rPr>
      </w:pPr>
    </w:p>
    <w:p w14:paraId="67A4E55F">
      <w:pPr>
        <w:pStyle w:val="20"/>
        <w:spacing w:after="0" w:line="360" w:lineRule="auto"/>
        <w:rPr>
          <w:rFonts w:ascii="宋体" w:hAnsi="宋体"/>
          <w:color w:val="auto"/>
          <w:szCs w:val="21"/>
          <w:highlight w:val="none"/>
        </w:rPr>
      </w:pPr>
    </w:p>
    <w:p w14:paraId="4DE4AC04">
      <w:pPr>
        <w:pStyle w:val="20"/>
        <w:spacing w:after="0" w:line="360" w:lineRule="auto"/>
        <w:rPr>
          <w:rFonts w:ascii="宋体" w:hAnsi="宋体"/>
          <w:color w:val="auto"/>
          <w:szCs w:val="21"/>
          <w:highlight w:val="none"/>
        </w:rPr>
      </w:pPr>
    </w:p>
    <w:p w14:paraId="0F3A3490">
      <w:pPr>
        <w:pStyle w:val="20"/>
        <w:spacing w:after="0" w:line="360" w:lineRule="auto"/>
        <w:rPr>
          <w:rFonts w:ascii="宋体" w:hAnsi="宋体"/>
          <w:color w:val="auto"/>
          <w:szCs w:val="21"/>
          <w:highlight w:val="none"/>
        </w:rPr>
      </w:pPr>
    </w:p>
    <w:p w14:paraId="7F12BCD3">
      <w:pPr>
        <w:pStyle w:val="20"/>
        <w:spacing w:after="0" w:line="360" w:lineRule="auto"/>
        <w:rPr>
          <w:rFonts w:ascii="宋体" w:hAnsi="宋体"/>
          <w:color w:val="auto"/>
          <w:szCs w:val="21"/>
          <w:highlight w:val="none"/>
        </w:rPr>
      </w:pPr>
    </w:p>
    <w:p w14:paraId="1046FED5">
      <w:pPr>
        <w:pStyle w:val="20"/>
        <w:spacing w:after="0" w:line="360" w:lineRule="auto"/>
        <w:rPr>
          <w:rFonts w:ascii="宋体" w:hAnsi="宋体"/>
          <w:color w:val="auto"/>
          <w:szCs w:val="21"/>
          <w:highlight w:val="none"/>
        </w:rPr>
      </w:pPr>
    </w:p>
    <w:p w14:paraId="05C68F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4B663A46">
      <w:pPr>
        <w:autoSpaceDE w:val="0"/>
        <w:autoSpaceDN w:val="0"/>
        <w:adjustRightInd w:val="0"/>
        <w:snapToGrid w:val="0"/>
        <w:spacing w:line="480" w:lineRule="auto"/>
        <w:jc w:val="left"/>
        <w:rPr>
          <w:rFonts w:ascii="宋体" w:hAnsi="宋体"/>
          <w:color w:val="auto"/>
          <w:kern w:val="0"/>
          <w:sz w:val="20"/>
          <w:szCs w:val="20"/>
          <w:highlight w:val="none"/>
        </w:rPr>
      </w:pPr>
    </w:p>
    <w:p w14:paraId="6C6C7EC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C4C1577">
      <w:pPr>
        <w:autoSpaceDE w:val="0"/>
        <w:autoSpaceDN w:val="0"/>
        <w:adjustRightInd w:val="0"/>
        <w:snapToGrid w:val="0"/>
        <w:spacing w:line="360" w:lineRule="auto"/>
        <w:jc w:val="left"/>
        <w:rPr>
          <w:rFonts w:ascii="宋体" w:hAnsi="宋体"/>
          <w:color w:val="auto"/>
          <w:kern w:val="0"/>
          <w:highlight w:val="none"/>
        </w:rPr>
      </w:pPr>
    </w:p>
    <w:p w14:paraId="08501472">
      <w:pPr>
        <w:autoSpaceDE w:val="0"/>
        <w:autoSpaceDN w:val="0"/>
        <w:adjustRightInd w:val="0"/>
        <w:snapToGrid w:val="0"/>
        <w:spacing w:line="360" w:lineRule="auto"/>
        <w:jc w:val="left"/>
        <w:rPr>
          <w:rFonts w:ascii="宋体" w:hAnsi="宋体"/>
          <w:color w:val="auto"/>
          <w:kern w:val="0"/>
          <w:highlight w:val="none"/>
        </w:rPr>
      </w:pPr>
    </w:p>
    <w:p w14:paraId="0B85998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608"/>
      <w:bookmarkEnd w:id="609"/>
      <w:bookmarkEnd w:id="610"/>
      <w:bookmarkEnd w:id="611"/>
      <w:bookmarkEnd w:id="612"/>
      <w:r>
        <w:rPr>
          <w:rFonts w:hint="eastAsia" w:ascii="宋体" w:hAnsi="宋体"/>
          <w:color w:val="auto"/>
          <w:kern w:val="0"/>
          <w:szCs w:val="21"/>
          <w:highlight w:val="none"/>
        </w:rPr>
        <w:t>。</w:t>
      </w:r>
    </w:p>
    <w:p w14:paraId="62BC464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6B20E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25A957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592032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37C0A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6AB3CF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2C9ABCB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3882B0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C4EC28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5004C0D5">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5B4074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32C0A5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14448E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1A0A2F0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A9D400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E4BE81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9AF2A7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C46AA0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A5C3A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5C0D99E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D3CC04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E99AED9">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9789309">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FC1CB13">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A8E045A">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16BF8E3F">
      <w:pPr>
        <w:pStyle w:val="6"/>
        <w:spacing w:before="0" w:after="0" w:line="240" w:lineRule="auto"/>
        <w:jc w:val="center"/>
        <w:rPr>
          <w:rFonts w:hint="default" w:ascii="宋体" w:hAnsi="宋体" w:eastAsia="宋体"/>
          <w:color w:val="auto"/>
          <w:highlight w:val="none"/>
          <w:lang w:val="en-US" w:eastAsia="zh-CN"/>
        </w:rPr>
      </w:pPr>
      <w:bookmarkStart w:id="613" w:name="_Toc774"/>
      <w:bookmarkStart w:id="614" w:name="_Toc287607887"/>
      <w:bookmarkStart w:id="615" w:name="_Toc277082659"/>
      <w:r>
        <w:rPr>
          <w:rFonts w:hint="eastAsia" w:ascii="宋体" w:hAnsi="宋体"/>
          <w:b w:val="0"/>
          <w:bCs w:val="0"/>
          <w:color w:val="auto"/>
          <w:highlight w:val="none"/>
        </w:rPr>
        <w:t>（二）</w:t>
      </w:r>
      <w:bookmarkEnd w:id="613"/>
      <w:r>
        <w:rPr>
          <w:rFonts w:hint="eastAsia" w:ascii="宋体" w:hAnsi="宋体"/>
          <w:b w:val="0"/>
          <w:bCs w:val="0"/>
          <w:color w:val="auto"/>
          <w:highlight w:val="none"/>
          <w:lang w:val="en-US" w:eastAsia="zh-CN"/>
        </w:rPr>
        <w:t>资质要求及营业执照</w:t>
      </w:r>
    </w:p>
    <w:p w14:paraId="599BEA01">
      <w:pPr>
        <w:spacing w:line="360" w:lineRule="auto"/>
        <w:jc w:val="center"/>
        <w:rPr>
          <w:rFonts w:ascii="宋体" w:hAnsi="宋体"/>
          <w:color w:val="auto"/>
          <w:szCs w:val="21"/>
          <w:highlight w:val="none"/>
        </w:rPr>
      </w:pPr>
    </w:p>
    <w:p w14:paraId="51411F9C">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16" w:name="_Toc509218863"/>
      <w:bookmarkStart w:id="617" w:name="_Toc534185840"/>
      <w:bookmarkStart w:id="618" w:name="_Toc8552"/>
      <w:r>
        <w:rPr>
          <w:rFonts w:hint="eastAsia" w:ascii="宋体" w:hAnsi="宋体"/>
          <w:b w:val="0"/>
          <w:bCs w:val="0"/>
          <w:color w:val="auto"/>
          <w:highlight w:val="none"/>
        </w:rPr>
        <w:t>（三）</w:t>
      </w:r>
      <w:bookmarkEnd w:id="616"/>
      <w:bookmarkEnd w:id="617"/>
      <w:bookmarkEnd w:id="618"/>
      <w:r>
        <w:rPr>
          <w:rFonts w:hint="eastAsia" w:ascii="宋体" w:hAnsi="宋体"/>
          <w:b/>
          <w:color w:val="auto"/>
          <w:szCs w:val="21"/>
          <w:highlight w:val="none"/>
          <w:lang w:val="en-US" w:eastAsia="zh-CN"/>
        </w:rPr>
        <w:t>制造商或代理</w:t>
      </w:r>
      <w:r>
        <w:rPr>
          <w:rFonts w:hint="eastAsia" w:ascii="宋体" w:hAnsi="宋体"/>
          <w:b/>
          <w:color w:val="auto"/>
          <w:szCs w:val="21"/>
          <w:highlight w:val="none"/>
          <w:u w:val="none"/>
          <w:lang w:val="en-US" w:eastAsia="zh-CN"/>
        </w:rPr>
        <w:t>商</w:t>
      </w:r>
      <w:r>
        <w:rPr>
          <w:rFonts w:hint="eastAsia" w:ascii="宋体" w:hAnsi="宋体"/>
          <w:snapToGrid w:val="0"/>
          <w:color w:val="auto"/>
          <w:kern w:val="0"/>
          <w:szCs w:val="21"/>
          <w:highlight w:val="none"/>
          <w:u w:val="none"/>
          <w:lang w:val="en-US" w:eastAsia="zh-CN"/>
        </w:rPr>
        <w:t>要求</w:t>
      </w:r>
    </w:p>
    <w:p w14:paraId="1B0E5A40">
      <w:pPr>
        <w:spacing w:line="20" w:lineRule="exact"/>
        <w:jc w:val="center"/>
        <w:rPr>
          <w:rFonts w:ascii="宋体" w:hAnsi="宋体"/>
          <w:color w:val="auto"/>
          <w:szCs w:val="21"/>
          <w:highlight w:val="none"/>
        </w:rPr>
      </w:pPr>
    </w:p>
    <w:p w14:paraId="07A13B63">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               </w:t>
      </w:r>
    </w:p>
    <w:p w14:paraId="132E8FEE">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1、若为制造商</w:t>
      </w:r>
    </w:p>
    <w:p w14:paraId="7413FE65">
      <w:pPr>
        <w:spacing w:line="360" w:lineRule="auto"/>
        <w:ind w:firstLine="426" w:firstLineChars="200"/>
        <w:rPr>
          <w:rFonts w:hint="eastAsia" w:eastAsia="宋体"/>
          <w:color w:val="auto"/>
          <w:highlight w:val="none"/>
          <w:lang w:val="en-US" w:eastAsia="zh-CN"/>
        </w:rPr>
      </w:pPr>
      <w:r>
        <w:rPr>
          <w:rFonts w:hint="eastAsia" w:ascii="宋体" w:hAnsi="宋体" w:cs="宋体"/>
          <w:b/>
          <w:bCs/>
          <w:color w:val="auto"/>
          <w:spacing w:val="6"/>
          <w:sz w:val="20"/>
          <w:szCs w:val="20"/>
          <w:highlight w:val="none"/>
          <w:lang w:val="en-US" w:eastAsia="zh-CN"/>
        </w:rPr>
        <w:t>制造商相关</w:t>
      </w:r>
      <w:r>
        <w:rPr>
          <w:rFonts w:hint="eastAsia" w:ascii="宋体" w:hAnsi="宋体" w:eastAsia="宋体" w:cs="宋体"/>
          <w:b/>
          <w:bCs/>
          <w:color w:val="auto"/>
          <w:spacing w:val="6"/>
          <w:sz w:val="20"/>
          <w:szCs w:val="20"/>
          <w:highlight w:val="none"/>
        </w:rPr>
        <w:t>资格声明</w:t>
      </w:r>
      <w:r>
        <w:rPr>
          <w:rFonts w:hint="eastAsia" w:ascii="宋体" w:hAnsi="宋体" w:eastAsia="宋体" w:cs="宋体"/>
          <w:b/>
          <w:bCs/>
          <w:color w:val="auto"/>
          <w:spacing w:val="6"/>
          <w:sz w:val="20"/>
          <w:szCs w:val="20"/>
          <w:highlight w:val="none"/>
          <w:lang w:eastAsia="zh-CN"/>
        </w:rPr>
        <w:t>，</w:t>
      </w:r>
      <w:r>
        <w:rPr>
          <w:rFonts w:hint="eastAsia" w:ascii="宋体" w:hAnsi="宋体" w:eastAsia="宋体" w:cs="宋体"/>
          <w:b/>
          <w:bCs/>
          <w:color w:val="auto"/>
          <w:spacing w:val="6"/>
          <w:sz w:val="20"/>
          <w:szCs w:val="20"/>
          <w:highlight w:val="none"/>
          <w:lang w:val="en-US" w:eastAsia="zh-CN"/>
        </w:rPr>
        <w:t>以下格式可做参考</w:t>
      </w:r>
      <w:r>
        <w:rPr>
          <w:rFonts w:hint="eastAsia" w:ascii="宋体" w:hAnsi="宋体" w:eastAsia="宋体" w:cs="宋体"/>
          <w:b/>
          <w:bCs/>
          <w:color w:val="auto"/>
          <w:spacing w:val="6"/>
          <w:sz w:val="20"/>
          <w:szCs w:val="20"/>
          <w:highlight w:val="none"/>
          <w:lang w:eastAsia="zh-CN"/>
        </w:rPr>
        <w:t>：</w:t>
      </w:r>
    </w:p>
    <w:p w14:paraId="704E7663">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我司为钢材或金属材料的生产厂家。</w:t>
      </w:r>
    </w:p>
    <w:p w14:paraId="3D35D132">
      <w:pPr>
        <w:spacing w:line="360" w:lineRule="auto"/>
        <w:ind w:firstLine="420" w:firstLineChars="200"/>
        <w:rPr>
          <w:color w:val="auto"/>
          <w:highlight w:val="none"/>
          <w:u w:val="single"/>
        </w:rPr>
      </w:pPr>
      <w:r>
        <w:rPr>
          <w:rFonts w:hint="eastAsia"/>
          <w:color w:val="auto"/>
          <w:highlight w:val="none"/>
          <w:lang w:val="en-US" w:eastAsia="zh-CN"/>
        </w:rPr>
        <w:t xml:space="preserve"> </w:t>
      </w:r>
      <w:r>
        <w:rPr>
          <w:rFonts w:hint="eastAsia"/>
          <w:color w:val="auto"/>
          <w:highlight w:val="none"/>
        </w:rPr>
        <w:t>1.生产厂家基本情况</w:t>
      </w:r>
    </w:p>
    <w:p w14:paraId="254C106D">
      <w:pPr>
        <w:spacing w:line="360" w:lineRule="auto"/>
        <w:ind w:firstLine="420" w:firstLineChars="200"/>
        <w:rPr>
          <w:color w:val="auto"/>
          <w:highlight w:val="none"/>
        </w:rPr>
      </w:pPr>
      <w:r>
        <w:rPr>
          <w:rFonts w:hint="eastAsia"/>
          <w:color w:val="auto"/>
          <w:highlight w:val="none"/>
        </w:rPr>
        <w:t>生产厂家名称：</w:t>
      </w:r>
      <w:r>
        <w:rPr>
          <w:rFonts w:hint="eastAsia"/>
          <w:color w:val="auto"/>
          <w:highlight w:val="none"/>
          <w:u w:val="single"/>
        </w:rPr>
        <w:t xml:space="preserve">                                  </w:t>
      </w:r>
      <w:r>
        <w:rPr>
          <w:rFonts w:hint="eastAsia"/>
          <w:color w:val="auto"/>
          <w:highlight w:val="none"/>
        </w:rPr>
        <w:t>；</w:t>
      </w:r>
    </w:p>
    <w:p w14:paraId="0E175A1F">
      <w:pPr>
        <w:spacing w:line="360" w:lineRule="auto"/>
        <w:ind w:firstLine="420" w:firstLineChars="200"/>
        <w:rPr>
          <w:color w:val="auto"/>
          <w:highlight w:val="none"/>
        </w:rPr>
      </w:pPr>
      <w:r>
        <w:rPr>
          <w:rFonts w:hint="eastAsia"/>
          <w:color w:val="auto"/>
          <w:highlight w:val="none"/>
        </w:rPr>
        <w:t>生产厂家地址：</w:t>
      </w:r>
      <w:r>
        <w:rPr>
          <w:rFonts w:hint="eastAsia"/>
          <w:color w:val="auto"/>
          <w:highlight w:val="none"/>
          <w:u w:val="single"/>
        </w:rPr>
        <w:t xml:space="preserve">                                  </w:t>
      </w:r>
      <w:r>
        <w:rPr>
          <w:rFonts w:hint="eastAsia"/>
          <w:color w:val="auto"/>
          <w:highlight w:val="none"/>
        </w:rPr>
        <w:t>；</w:t>
      </w:r>
    </w:p>
    <w:p w14:paraId="3375BCC7">
      <w:pPr>
        <w:spacing w:line="360" w:lineRule="auto"/>
        <w:ind w:firstLine="420" w:firstLineChars="200"/>
        <w:rPr>
          <w:color w:val="auto"/>
          <w:highlight w:val="none"/>
        </w:rPr>
      </w:pPr>
      <w:r>
        <w:rPr>
          <w:rFonts w:hint="eastAsia"/>
          <w:color w:val="auto"/>
          <w:highlight w:val="none"/>
        </w:rPr>
        <w:t>生产厂占地面积：</w:t>
      </w:r>
      <w:r>
        <w:rPr>
          <w:rFonts w:hint="eastAsia"/>
          <w:color w:val="auto"/>
          <w:highlight w:val="none"/>
          <w:u w:val="single"/>
        </w:rPr>
        <w:t xml:space="preserve">                          </w:t>
      </w:r>
      <w:r>
        <w:rPr>
          <w:rFonts w:hint="eastAsia"/>
          <w:color w:val="auto"/>
          <w:highlight w:val="none"/>
        </w:rPr>
        <w:t>；</w:t>
      </w:r>
    </w:p>
    <w:p w14:paraId="1D1778B3">
      <w:pPr>
        <w:spacing w:line="360" w:lineRule="auto"/>
        <w:ind w:firstLine="420" w:firstLineChars="200"/>
        <w:rPr>
          <w:color w:val="auto"/>
          <w:highlight w:val="none"/>
        </w:rPr>
      </w:pPr>
      <w:r>
        <w:rPr>
          <w:rFonts w:hint="eastAsia"/>
          <w:color w:val="auto"/>
          <w:highlight w:val="none"/>
        </w:rPr>
        <w:t>成立和/或注册日期：</w:t>
      </w:r>
      <w:r>
        <w:rPr>
          <w:rFonts w:hint="eastAsia"/>
          <w:color w:val="auto"/>
          <w:highlight w:val="none"/>
          <w:u w:val="single"/>
        </w:rPr>
        <w:t xml:space="preserve">                           </w:t>
      </w:r>
      <w:r>
        <w:rPr>
          <w:rFonts w:hint="eastAsia"/>
          <w:color w:val="auto"/>
          <w:highlight w:val="none"/>
        </w:rPr>
        <w:t>；</w:t>
      </w:r>
    </w:p>
    <w:p w14:paraId="17B8832F">
      <w:pPr>
        <w:spacing w:line="360" w:lineRule="auto"/>
        <w:ind w:firstLine="420" w:firstLineChars="200"/>
        <w:rPr>
          <w:color w:val="auto"/>
          <w:highlight w:val="none"/>
        </w:rPr>
      </w:pPr>
      <w:r>
        <w:rPr>
          <w:rFonts w:hint="eastAsia"/>
          <w:color w:val="auto"/>
          <w:highlight w:val="none"/>
        </w:rPr>
        <w:t>注册资金：</w:t>
      </w:r>
      <w:r>
        <w:rPr>
          <w:rFonts w:hint="eastAsia"/>
          <w:color w:val="auto"/>
          <w:highlight w:val="none"/>
          <w:u w:val="single"/>
        </w:rPr>
        <w:t xml:space="preserve">                                    </w:t>
      </w:r>
      <w:r>
        <w:rPr>
          <w:rFonts w:hint="eastAsia"/>
          <w:color w:val="auto"/>
          <w:highlight w:val="none"/>
        </w:rPr>
        <w:t>；</w:t>
      </w:r>
    </w:p>
    <w:p w14:paraId="7C78DA17">
      <w:pPr>
        <w:pStyle w:val="20"/>
        <w:rPr>
          <w:rFonts w:hint="default" w:eastAsia="宋体"/>
          <w:color w:val="auto"/>
          <w:highlight w:val="none"/>
          <w:lang w:val="en-US" w:eastAsia="zh-CN"/>
        </w:rPr>
      </w:pPr>
    </w:p>
    <w:p w14:paraId="3831E448">
      <w:pPr>
        <w:autoSpaceDE w:val="0"/>
        <w:autoSpaceDN w:val="0"/>
        <w:adjustRightInd w:val="0"/>
        <w:spacing w:line="360" w:lineRule="auto"/>
        <w:ind w:firstLine="420" w:firstLineChars="200"/>
        <w:rPr>
          <w:color w:val="auto"/>
          <w:highlight w:val="none"/>
        </w:rPr>
      </w:pPr>
      <w:r>
        <w:rPr>
          <w:rFonts w:hint="eastAsia"/>
          <w:color w:val="auto"/>
          <w:highlight w:val="none"/>
        </w:rPr>
        <w:t>盖单位公章：</w:t>
      </w:r>
      <w:r>
        <w:rPr>
          <w:rFonts w:hint="eastAsia"/>
          <w:color w:val="auto"/>
          <w:highlight w:val="none"/>
          <w:u w:val="single"/>
        </w:rPr>
        <w:t xml:space="preserve">                                      </w:t>
      </w:r>
    </w:p>
    <w:p w14:paraId="6A8FA14F">
      <w:pPr>
        <w:autoSpaceDE w:val="0"/>
        <w:autoSpaceDN w:val="0"/>
        <w:adjustRightInd w:val="0"/>
        <w:spacing w:line="360" w:lineRule="auto"/>
        <w:ind w:firstLine="420" w:firstLineChars="200"/>
        <w:rPr>
          <w:color w:val="auto"/>
          <w:highlight w:val="none"/>
        </w:rPr>
      </w:pPr>
      <w:r>
        <w:rPr>
          <w:rFonts w:hint="eastAsia"/>
          <w:color w:val="auto"/>
          <w:highlight w:val="none"/>
        </w:rPr>
        <w:t>法定代表人或授权委托人（签字）：</w:t>
      </w:r>
      <w:r>
        <w:rPr>
          <w:rFonts w:hint="eastAsia"/>
          <w:color w:val="auto"/>
          <w:highlight w:val="none"/>
          <w:u w:val="single"/>
        </w:rPr>
        <w:t xml:space="preserve">                  </w:t>
      </w:r>
    </w:p>
    <w:p w14:paraId="07855369">
      <w:pPr>
        <w:autoSpaceDE w:val="0"/>
        <w:autoSpaceDN w:val="0"/>
        <w:adjustRightInd w:val="0"/>
        <w:spacing w:line="360" w:lineRule="auto"/>
        <w:ind w:firstLine="420" w:firstLineChars="200"/>
        <w:rPr>
          <w:color w:val="auto"/>
          <w:highlight w:val="none"/>
        </w:rPr>
      </w:pPr>
      <w:r>
        <w:rPr>
          <w:rFonts w:hint="eastAsia"/>
          <w:color w:val="auto"/>
          <w:highlight w:val="none"/>
        </w:rPr>
        <w:t>传       真 ：</w:t>
      </w:r>
      <w:r>
        <w:rPr>
          <w:rFonts w:hint="eastAsia"/>
          <w:color w:val="auto"/>
          <w:highlight w:val="none"/>
          <w:u w:val="single"/>
        </w:rPr>
        <w:t xml:space="preserve">                                    </w:t>
      </w:r>
    </w:p>
    <w:p w14:paraId="5F324630">
      <w:pPr>
        <w:autoSpaceDE w:val="0"/>
        <w:autoSpaceDN w:val="0"/>
        <w:adjustRightInd w:val="0"/>
        <w:spacing w:line="360" w:lineRule="auto"/>
        <w:ind w:firstLine="420" w:firstLineChars="200"/>
        <w:rPr>
          <w:color w:val="auto"/>
          <w:highlight w:val="none"/>
        </w:rPr>
      </w:pPr>
      <w:r>
        <w:rPr>
          <w:rFonts w:hint="eastAsia"/>
          <w:color w:val="auto"/>
          <w:highlight w:val="none"/>
        </w:rPr>
        <w:t>电       话：</w:t>
      </w:r>
      <w:r>
        <w:rPr>
          <w:rFonts w:hint="eastAsia"/>
          <w:color w:val="auto"/>
          <w:highlight w:val="none"/>
          <w:u w:val="single"/>
        </w:rPr>
        <w:t xml:space="preserve">                                     </w:t>
      </w:r>
    </w:p>
    <w:p w14:paraId="5D172C41">
      <w:pPr>
        <w:spacing w:line="360" w:lineRule="auto"/>
        <w:ind w:firstLine="420" w:firstLineChars="200"/>
        <w:rPr>
          <w:color w:val="auto"/>
          <w:highlight w:val="none"/>
        </w:rPr>
      </w:pPr>
      <w:r>
        <w:rPr>
          <w:rFonts w:hint="eastAsia"/>
          <w:color w:val="auto"/>
          <w:highlight w:val="none"/>
        </w:rPr>
        <w:t>电 子 邮 件：</w:t>
      </w:r>
      <w:r>
        <w:rPr>
          <w:rFonts w:hint="eastAsia"/>
          <w:color w:val="auto"/>
          <w:highlight w:val="none"/>
          <w:u w:val="single"/>
        </w:rPr>
        <w:t xml:space="preserve">                                     </w:t>
      </w:r>
    </w:p>
    <w:p w14:paraId="0A5E6BCB">
      <w:pPr>
        <w:pStyle w:val="6"/>
        <w:spacing w:before="0" w:after="0" w:line="240" w:lineRule="auto"/>
        <w:jc w:val="center"/>
        <w:rPr>
          <w:rFonts w:hint="eastAsia" w:ascii="宋体" w:hAnsi="宋体"/>
          <w:color w:val="auto"/>
          <w:szCs w:val="21"/>
          <w:highlight w:val="none"/>
          <w:u w:val="single"/>
        </w:rPr>
      </w:pPr>
      <w:r>
        <w:rPr>
          <w:rFonts w:hint="eastAsia" w:ascii="宋体" w:hAnsi="宋体" w:eastAsia="宋体" w:cs="宋体"/>
          <w:b/>
          <w:bCs/>
          <w:color w:val="auto"/>
          <w:spacing w:val="6"/>
          <w:kern w:val="2"/>
          <w:sz w:val="20"/>
          <w:szCs w:val="20"/>
          <w:highlight w:val="none"/>
          <w:lang w:val="en-US" w:eastAsia="zh-CN" w:bidi="ar-SA"/>
        </w:rPr>
        <w:t xml:space="preserve">签 字 日 期：                        </w:t>
      </w:r>
      <w:r>
        <w:rPr>
          <w:rFonts w:hint="eastAsia" w:ascii="宋体" w:hAnsi="宋体"/>
          <w:color w:val="auto"/>
          <w:szCs w:val="21"/>
          <w:highlight w:val="none"/>
          <w:u w:val="single"/>
        </w:rPr>
        <w:t xml:space="preserve">         </w:t>
      </w:r>
    </w:p>
    <w:p w14:paraId="382BD55B">
      <w:pPr>
        <w:pStyle w:val="6"/>
        <w:spacing w:before="0" w:after="0" w:line="240" w:lineRule="auto"/>
        <w:jc w:val="center"/>
        <w:rPr>
          <w:rFonts w:hint="eastAsia" w:ascii="宋体" w:hAnsi="宋体"/>
          <w:color w:val="auto"/>
          <w:szCs w:val="21"/>
          <w:highlight w:val="none"/>
          <w:u w:val="single"/>
        </w:rPr>
      </w:pPr>
    </w:p>
    <w:p w14:paraId="25848851">
      <w:pPr>
        <w:pStyle w:val="6"/>
        <w:spacing w:before="0" w:after="0" w:line="240" w:lineRule="auto"/>
        <w:jc w:val="both"/>
        <w:rPr>
          <w:rFonts w:hint="eastAsia" w:ascii="Times New Roman" w:hAnsi="Times New Roman" w:eastAsia="宋体" w:cs="Times New Roman"/>
          <w:b w:val="0"/>
          <w:bCs w:val="0"/>
          <w:color w:val="auto"/>
          <w:spacing w:val="0"/>
          <w:sz w:val="21"/>
          <w:szCs w:val="24"/>
          <w:highlight w:val="none"/>
          <w:lang w:val="en-US" w:eastAsia="zh-CN"/>
        </w:rPr>
      </w:pPr>
      <w:r>
        <w:rPr>
          <w:rFonts w:hint="eastAsia" w:cs="Times New Roman"/>
          <w:b w:val="0"/>
          <w:bCs w:val="0"/>
          <w:color w:val="auto"/>
          <w:sz w:val="21"/>
          <w:szCs w:val="24"/>
          <w:highlight w:val="none"/>
          <w:lang w:val="en-US" w:eastAsia="zh-CN"/>
        </w:rPr>
        <w:t>2</w:t>
      </w:r>
      <w:r>
        <w:rPr>
          <w:rFonts w:hint="eastAsia" w:ascii="Times New Roman" w:hAnsi="Times New Roman"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pacing w:val="0"/>
          <w:sz w:val="21"/>
          <w:szCs w:val="24"/>
          <w:highlight w:val="none"/>
        </w:rPr>
        <w:t>若为代理</w:t>
      </w:r>
      <w:r>
        <w:rPr>
          <w:rFonts w:hint="eastAsia" w:ascii="Times New Roman" w:hAnsi="Times New Roman" w:eastAsia="宋体" w:cs="Times New Roman"/>
          <w:b w:val="0"/>
          <w:bCs w:val="0"/>
          <w:color w:val="auto"/>
          <w:spacing w:val="0"/>
          <w:sz w:val="21"/>
          <w:szCs w:val="24"/>
          <w:highlight w:val="none"/>
          <w:lang w:val="en-US" w:eastAsia="zh-CN"/>
        </w:rPr>
        <w:t>商</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val="en-US" w:eastAsia="zh-CN"/>
        </w:rPr>
        <w:t>包括经销商、制造商下属销售子公司</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eastAsia="zh-CN"/>
        </w:rPr>
        <w:t>，</w:t>
      </w:r>
      <w:r>
        <w:rPr>
          <w:rFonts w:hint="eastAsia" w:cs="Times New Roman"/>
          <w:b w:val="0"/>
          <w:bCs w:val="0"/>
          <w:color w:val="auto"/>
          <w:spacing w:val="0"/>
          <w:sz w:val="21"/>
          <w:szCs w:val="24"/>
          <w:highlight w:val="none"/>
          <w:u w:val="none"/>
          <w:lang w:val="en-US" w:eastAsia="zh-CN"/>
        </w:rPr>
        <w:t>制造商</w:t>
      </w:r>
      <w:r>
        <w:rPr>
          <w:rFonts w:hint="eastAsia" w:ascii="Times New Roman" w:hAnsi="Times New Roman" w:eastAsia="宋体" w:cs="Times New Roman"/>
          <w:b w:val="0"/>
          <w:bCs w:val="0"/>
          <w:color w:val="auto"/>
          <w:spacing w:val="0"/>
          <w:sz w:val="21"/>
          <w:szCs w:val="24"/>
          <w:highlight w:val="none"/>
          <w:u w:val="none"/>
        </w:rPr>
        <w:t>授</w:t>
      </w:r>
      <w:r>
        <w:rPr>
          <w:rFonts w:hint="eastAsia" w:ascii="Times New Roman" w:hAnsi="Times New Roman" w:eastAsia="宋体" w:cs="Times New Roman"/>
          <w:b w:val="0"/>
          <w:bCs w:val="0"/>
          <w:color w:val="auto"/>
          <w:spacing w:val="0"/>
          <w:sz w:val="21"/>
          <w:szCs w:val="24"/>
          <w:highlight w:val="none"/>
        </w:rPr>
        <w:t>权委托书</w:t>
      </w:r>
      <w:r>
        <w:rPr>
          <w:rFonts w:hint="eastAsia" w:ascii="Times New Roman" w:hAnsi="Times New Roman" w:eastAsia="宋体" w:cs="Times New Roman"/>
          <w:b w:val="0"/>
          <w:bCs w:val="0"/>
          <w:color w:val="auto"/>
          <w:spacing w:val="0"/>
          <w:sz w:val="21"/>
          <w:szCs w:val="24"/>
          <w:highlight w:val="none"/>
          <w:lang w:val="en-US" w:eastAsia="zh-CN"/>
        </w:rPr>
        <w:t>格式自拟。</w:t>
      </w:r>
    </w:p>
    <w:p w14:paraId="79B29661">
      <w:pPr>
        <w:autoSpaceDE w:val="0"/>
        <w:autoSpaceDN w:val="0"/>
        <w:adjustRightInd w:val="0"/>
        <w:snapToGrid w:val="0"/>
        <w:spacing w:line="400" w:lineRule="exact"/>
        <w:ind w:firstLine="420" w:firstLineChars="200"/>
        <w:jc w:val="center"/>
        <w:rPr>
          <w:rFonts w:ascii="宋体" w:hAnsi="宋体"/>
          <w:b/>
          <w:color w:val="auto"/>
          <w:szCs w:val="21"/>
          <w:highlight w:val="none"/>
        </w:rPr>
      </w:pPr>
      <w:r>
        <w:rPr>
          <w:rFonts w:hint="eastAsia" w:cs="Times New Roman"/>
          <w:b w:val="0"/>
          <w:bCs w:val="0"/>
          <w:color w:val="auto"/>
          <w:spacing w:val="0"/>
          <w:sz w:val="21"/>
          <w:szCs w:val="24"/>
          <w:highlight w:val="none"/>
          <w:lang w:val="en-US" w:eastAsia="zh-CN"/>
        </w:rPr>
        <w:t>3</w:t>
      </w:r>
      <w:r>
        <w:rPr>
          <w:rFonts w:hint="eastAsia" w:ascii="Times New Roman" w:hAnsi="Times New Roman" w:eastAsia="宋体" w:cs="Times New Roman"/>
          <w:b w:val="0"/>
          <w:bCs w:val="0"/>
          <w:color w:val="auto"/>
          <w:spacing w:val="0"/>
          <w:sz w:val="21"/>
          <w:szCs w:val="24"/>
          <w:highlight w:val="none"/>
          <w:lang w:val="en-US" w:eastAsia="zh-CN"/>
        </w:rPr>
        <w:t>.其他（如有）</w:t>
      </w:r>
      <w:r>
        <w:rPr>
          <w:rFonts w:ascii="宋体" w:hAnsi="宋体"/>
          <w:color w:val="auto"/>
          <w:highlight w:val="none"/>
        </w:rPr>
        <w:br w:type="page"/>
      </w:r>
      <w:bookmarkEnd w:id="614"/>
      <w:bookmarkEnd w:id="615"/>
      <w:bookmarkStart w:id="619" w:name="_Toc30367"/>
      <w:r>
        <w:rPr>
          <w:rFonts w:hint="eastAsia" w:ascii="宋体" w:hAnsi="宋体" w:eastAsia="宋体" w:cs="Times New Roman"/>
          <w:b w:val="0"/>
          <w:bCs w:val="0"/>
          <w:color w:val="auto"/>
          <w:kern w:val="2"/>
          <w:sz w:val="32"/>
          <w:szCs w:val="32"/>
          <w:highlight w:val="none"/>
          <w:lang w:val="en-US" w:eastAsia="zh-CN" w:bidi="ar-SA"/>
        </w:rPr>
        <w:t>（四）</w:t>
      </w:r>
      <w:bookmarkEnd w:id="619"/>
      <w:r>
        <w:rPr>
          <w:rFonts w:hint="eastAsia" w:ascii="宋体" w:hAnsi="宋体" w:eastAsia="宋体" w:cs="Times New Roman"/>
          <w:b w:val="0"/>
          <w:bCs w:val="0"/>
          <w:color w:val="auto"/>
          <w:kern w:val="2"/>
          <w:sz w:val="32"/>
          <w:szCs w:val="32"/>
          <w:highlight w:val="none"/>
          <w:lang w:val="en-US" w:eastAsia="zh-CN" w:bidi="ar-SA"/>
        </w:rPr>
        <w:t>供货业绩要求</w:t>
      </w:r>
    </w:p>
    <w:p w14:paraId="1EE2773C">
      <w:pPr>
        <w:pStyle w:val="6"/>
        <w:spacing w:before="0" w:after="0" w:line="240" w:lineRule="auto"/>
        <w:jc w:val="center"/>
        <w:outlineLvl w:val="9"/>
        <w:rPr>
          <w:rFonts w:ascii="宋体" w:hAnsi="宋体"/>
          <w:color w:val="auto"/>
          <w:highlight w:val="none"/>
        </w:rPr>
      </w:pPr>
    </w:p>
    <w:p w14:paraId="54128EA5">
      <w:pPr>
        <w:spacing w:line="360" w:lineRule="auto"/>
        <w:rPr>
          <w:rFonts w:ascii="宋体" w:hAnsi="宋体"/>
          <w:color w:val="auto"/>
          <w:highlight w:val="none"/>
        </w:rPr>
      </w:pPr>
      <w:bookmarkStart w:id="620" w:name="_Toc224103515"/>
    </w:p>
    <w:p w14:paraId="388E875E">
      <w:pPr>
        <w:rPr>
          <w:rFonts w:ascii="宋体" w:hAnsi="宋体"/>
          <w:color w:val="auto"/>
          <w:highlight w:val="none"/>
        </w:rPr>
      </w:pPr>
      <w:bookmarkStart w:id="621" w:name="_Toc287607888"/>
      <w:bookmarkStart w:id="622" w:name="_Toc277082660"/>
      <w:bookmarkStart w:id="623" w:name="_Toc430530550"/>
      <w:bookmarkStart w:id="624" w:name="_Toc509218864"/>
      <w:bookmarkStart w:id="625" w:name="_Toc287620834"/>
      <w:bookmarkStart w:id="626" w:name="_Toc534185841"/>
      <w:r>
        <w:rPr>
          <w:rFonts w:hint="eastAsia" w:ascii="宋体" w:hAnsi="宋体"/>
          <w:color w:val="auto"/>
          <w:highlight w:val="none"/>
        </w:rPr>
        <w:br w:type="page"/>
      </w:r>
    </w:p>
    <w:bookmarkEnd w:id="620"/>
    <w:bookmarkEnd w:id="621"/>
    <w:bookmarkEnd w:id="622"/>
    <w:bookmarkEnd w:id="623"/>
    <w:bookmarkEnd w:id="624"/>
    <w:bookmarkEnd w:id="625"/>
    <w:bookmarkEnd w:id="626"/>
    <w:p w14:paraId="1169E26E">
      <w:pPr>
        <w:pStyle w:val="6"/>
        <w:spacing w:before="0" w:line="360" w:lineRule="auto"/>
        <w:jc w:val="center"/>
        <w:rPr>
          <w:rFonts w:ascii="宋体" w:hAnsi="宋体"/>
          <w:b w:val="0"/>
          <w:color w:val="auto"/>
          <w:highlight w:val="none"/>
        </w:rPr>
      </w:pPr>
      <w:bookmarkStart w:id="627" w:name="_Toc430530552"/>
      <w:bookmarkStart w:id="628" w:name="_Toc509218866"/>
      <w:bookmarkStart w:id="629" w:name="_Toc534185843"/>
      <w:bookmarkStart w:id="630" w:name="_Toc277082663"/>
      <w:bookmarkStart w:id="631" w:name="_Toc287620839"/>
      <w:bookmarkStart w:id="632" w:name="_Toc224103520"/>
      <w:bookmarkStart w:id="633" w:name="_Toc287607893"/>
      <w:bookmarkStart w:id="634" w:name="_Toc16306"/>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627"/>
      <w:bookmarkEnd w:id="628"/>
      <w:bookmarkEnd w:id="629"/>
      <w:bookmarkEnd w:id="630"/>
      <w:bookmarkEnd w:id="631"/>
      <w:bookmarkEnd w:id="632"/>
      <w:bookmarkEnd w:id="633"/>
      <w:r>
        <w:rPr>
          <w:rFonts w:hint="eastAsia" w:ascii="宋体" w:hAnsi="宋体"/>
          <w:b w:val="0"/>
          <w:color w:val="auto"/>
          <w:highlight w:val="none"/>
        </w:rPr>
        <w:t>承诺</w:t>
      </w:r>
      <w:bookmarkEnd w:id="634"/>
    </w:p>
    <w:p w14:paraId="1E9D8A63">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招标人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5EA8AB1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41D6C55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2178FF5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691A3C2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F3C5B2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14:paraId="5B2F670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C9E549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000B37A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7D12D0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14:paraId="146FB9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w:t>
      </w:r>
      <w:r>
        <w:rPr>
          <w:rFonts w:hint="eastAsia" w:ascii="宋体" w:hAnsi="宋体"/>
          <w:color w:val="auto"/>
          <w:szCs w:val="21"/>
          <w:highlight w:val="none"/>
          <w:lang w:val="en-US" w:eastAsia="zh-CN"/>
        </w:rPr>
        <w:t>3</w:t>
      </w:r>
      <w:r>
        <w:rPr>
          <w:rFonts w:hint="eastAsia" w:ascii="宋体" w:hAnsi="宋体"/>
          <w:color w:val="auto"/>
          <w:szCs w:val="21"/>
          <w:highlight w:val="none"/>
        </w:rPr>
        <w:t>.1 项的规定。</w:t>
      </w:r>
    </w:p>
    <w:p w14:paraId="33E3CD8D">
      <w:pPr>
        <w:snapToGrid/>
        <w:spacing w:line="360" w:lineRule="auto"/>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、我公司的投标文件符合</w:t>
      </w:r>
      <w:r>
        <w:rPr>
          <w:rFonts w:hint="eastAsia" w:ascii="宋体" w:hAnsi="宋体" w:cs="Times New Roman"/>
          <w:snapToGrid/>
          <w:color w:val="auto"/>
          <w:kern w:val="2"/>
          <w:szCs w:val="21"/>
          <w:highlight w:val="none"/>
          <w:lang w:eastAsia="zh-CN"/>
        </w:rPr>
        <w:t>招标文件</w:t>
      </w:r>
      <w:r>
        <w:rPr>
          <w:rFonts w:hint="eastAsia" w:ascii="宋体" w:hAnsi="宋体" w:eastAsia="宋体" w:cs="Times New Roman"/>
          <w:snapToGrid/>
          <w:color w:val="auto"/>
          <w:kern w:val="2"/>
          <w:szCs w:val="21"/>
          <w:highlight w:val="none"/>
          <w:lang w:eastAsia="zh-CN"/>
        </w:rPr>
        <w:t>第四章“合同条款及格式”规定，投标文件中没有贵单位不能接受的条件。</w:t>
      </w:r>
    </w:p>
    <w:p w14:paraId="4858C64F">
      <w:pPr>
        <w:snapToGrid/>
        <w:spacing w:line="360" w:lineRule="auto"/>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、我公司的投标文件符合</w:t>
      </w:r>
      <w:r>
        <w:rPr>
          <w:rFonts w:hint="eastAsia" w:ascii="宋体" w:hAnsi="宋体" w:cs="Times New Roman"/>
          <w:snapToGrid/>
          <w:color w:val="auto"/>
          <w:kern w:val="2"/>
          <w:szCs w:val="21"/>
          <w:highlight w:val="none"/>
          <w:lang w:eastAsia="zh-CN"/>
        </w:rPr>
        <w:t>招标文件</w:t>
      </w:r>
      <w:r>
        <w:rPr>
          <w:rFonts w:hint="eastAsia" w:ascii="宋体" w:hAnsi="宋体" w:eastAsia="宋体" w:cs="Times New Roman"/>
          <w:snapToGrid/>
          <w:color w:val="auto"/>
          <w:kern w:val="2"/>
          <w:szCs w:val="21"/>
          <w:highlight w:val="none"/>
          <w:lang w:eastAsia="zh-CN"/>
        </w:rPr>
        <w:t>第五章“发包人要求”中的实质性要求和条件。</w:t>
      </w:r>
    </w:p>
    <w:p w14:paraId="17C26B9C">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7、我司对招标文件中需提供承诺的地方均提供承诺响应。</w:t>
      </w:r>
    </w:p>
    <w:p w14:paraId="5EAA0EBF">
      <w:pPr>
        <w:snapToGrid w:val="0"/>
        <w:spacing w:line="400" w:lineRule="exact"/>
        <w:ind w:firstLine="420" w:firstLineChars="200"/>
        <w:rPr>
          <w:rFonts w:ascii="宋体" w:hAnsi="宋体"/>
          <w:color w:val="auto"/>
          <w:szCs w:val="21"/>
          <w:highlight w:val="none"/>
        </w:rPr>
      </w:pPr>
    </w:p>
    <w:p w14:paraId="6003A395">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7845624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132AA71">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41891A6">
      <w:pPr>
        <w:widowControl/>
        <w:jc w:val="left"/>
        <w:rPr>
          <w:color w:val="auto"/>
          <w:highlight w:val="none"/>
        </w:rPr>
      </w:pPr>
      <w:r>
        <w:rPr>
          <w:color w:val="auto"/>
          <w:highlight w:val="none"/>
        </w:rPr>
        <w:br w:type="page"/>
      </w:r>
    </w:p>
    <w:p w14:paraId="2C967032">
      <w:pPr>
        <w:rPr>
          <w:color w:val="auto"/>
          <w:highlight w:val="none"/>
        </w:rPr>
      </w:pPr>
    </w:p>
    <w:p w14:paraId="3ACB1985">
      <w:pPr>
        <w:pStyle w:val="6"/>
        <w:spacing w:before="0" w:line="360" w:lineRule="auto"/>
        <w:jc w:val="center"/>
        <w:rPr>
          <w:rFonts w:ascii="宋体" w:hAnsi="宋体"/>
          <w:color w:val="auto"/>
          <w:highlight w:val="none"/>
        </w:rPr>
      </w:pPr>
      <w:bookmarkStart w:id="635" w:name="_Toc25487"/>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lang w:eastAsia="zh-CN"/>
        </w:rPr>
        <w:t>）</w:t>
      </w:r>
      <w:r>
        <w:rPr>
          <w:rFonts w:hint="eastAsia" w:ascii="宋体" w:hAnsi="宋体"/>
          <w:b w:val="0"/>
          <w:color w:val="auto"/>
          <w:highlight w:val="none"/>
        </w:rPr>
        <w:t>其他资料</w:t>
      </w:r>
      <w:bookmarkEnd w:id="635"/>
    </w:p>
    <w:bookmarkEnd w:id="527"/>
    <w:bookmarkEnd w:id="528"/>
    <w:bookmarkEnd w:id="529"/>
    <w:p w14:paraId="06C09855">
      <w:pPr>
        <w:rPr>
          <w:color w:val="auto"/>
          <w:highlight w:val="none"/>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42E156-544D-47BE-A999-A8786ADFA03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9A604A6-DCA6-4076-A9A3-FA6DF8CA767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7692CB4-3CB3-46E2-9D18-BFAC07213E54}"/>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4" w:fontKey="{5BD7AD0B-1469-4E04-B1BD-F45425D69148}"/>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5" w:fontKey="{479B5431-787C-4AB9-B128-0A7461B3B7C9}"/>
  </w:font>
  <w:font w:name="MS Mincho">
    <w:panose1 w:val="02020609040205080304"/>
    <w:charset w:val="80"/>
    <w:family w:val="modern"/>
    <w:pitch w:val="default"/>
    <w:sig w:usb0="E00002FF" w:usb1="6AC7FDFB" w:usb2="00000012" w:usb3="00000000" w:csb0="4002009F" w:csb1="DFD70000"/>
    <w:embedRegular r:id="rId6" w:fontKey="{39BE5068-B01A-42DE-872F-D02A544AE49B}"/>
  </w:font>
  <w:font w:name="方正仿宋_GBK">
    <w:panose1 w:val="02000000000000000000"/>
    <w:charset w:val="86"/>
    <w:family w:val="auto"/>
    <w:pitch w:val="default"/>
    <w:sig w:usb0="A00002BF" w:usb1="38CF7CFA" w:usb2="00082016" w:usb3="00000000" w:csb0="00040001" w:csb1="00000000"/>
    <w:embedRegular r:id="rId7" w:fontKey="{9FC6BF8E-A56A-4731-8273-DA561941E531}"/>
  </w:font>
  <w:font w:name="新宋体">
    <w:panose1 w:val="02010609030101010101"/>
    <w:charset w:val="86"/>
    <w:family w:val="auto"/>
    <w:pitch w:val="default"/>
    <w:sig w:usb0="00000203" w:usb1="288F0000" w:usb2="00000006" w:usb3="00000000" w:csb0="00040001" w:csb1="00000000"/>
    <w:embedRegular r:id="rId8" w:fontKey="{2333C8F2-DBA9-4239-A654-4D4D8A7AE0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BC32">
    <w:pPr>
      <w:pStyle w:val="33"/>
      <w:jc w:val="center"/>
    </w:pPr>
    <w:r>
      <w:t xml:space="preserve">- </w:t>
    </w:r>
    <w:r>
      <w:fldChar w:fldCharType="begin"/>
    </w:r>
    <w:r>
      <w:instrText xml:space="preserve"> PAGE </w:instrText>
    </w:r>
    <w:r>
      <w:fldChar w:fldCharType="separate"/>
    </w:r>
    <w:r>
      <w:t>39</w:t>
    </w:r>
    <w:r>
      <w:fldChar w:fldCharType="end"/>
    </w:r>
    <w:r>
      <w:t xml:space="preserve"> -</w:t>
    </w:r>
  </w:p>
  <w:p w14:paraId="7101B00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7ECE7">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3237A13C">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C1F3">
    <w:pPr>
      <w:pStyle w:val="33"/>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1F3B">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52E4AF3A">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D6AA">
    <w:pPr>
      <w:pStyle w:val="33"/>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69CF">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6028">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F2A7">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BFC18"/>
    <w:multiLevelType w:val="singleLevel"/>
    <w:tmpl w:val="0A5BFC18"/>
    <w:lvl w:ilvl="0" w:tentative="0">
      <w:start w:val="3"/>
      <w:numFmt w:val="chineseCounting"/>
      <w:suff w:val="nothing"/>
      <w:lvlText w:val="（%1）"/>
      <w:lvlJc w:val="left"/>
      <w:rPr>
        <w:rFonts w:hint="eastAsia"/>
      </w:rPr>
    </w:lvl>
  </w:abstractNum>
  <w:abstractNum w:abstractNumId="1">
    <w:nsid w:val="0FFFFF7C"/>
    <w:multiLevelType w:val="singleLevel"/>
    <w:tmpl w:val="0FFFFF7C"/>
    <w:lvl w:ilvl="0" w:tentative="0">
      <w:start w:val="1"/>
      <w:numFmt w:val="decimal"/>
      <w:pStyle w:val="345"/>
      <w:lvlText w:val="%1."/>
      <w:lvlJc w:val="left"/>
      <w:pPr>
        <w:tabs>
          <w:tab w:val="left" w:pos="2040"/>
        </w:tabs>
        <w:ind w:left="2040" w:hanging="360"/>
      </w:pPr>
    </w:lvl>
  </w:abstractNum>
  <w:abstractNum w:abstractNumId="2">
    <w:nsid w:val="0FFFFF7D"/>
    <w:multiLevelType w:val="singleLevel"/>
    <w:tmpl w:val="0FFFFF7D"/>
    <w:lvl w:ilvl="0" w:tentative="0">
      <w:start w:val="1"/>
      <w:numFmt w:val="decimal"/>
      <w:pStyle w:val="344"/>
      <w:lvlText w:val="%1."/>
      <w:lvlJc w:val="left"/>
      <w:pPr>
        <w:tabs>
          <w:tab w:val="left" w:pos="1620"/>
        </w:tabs>
        <w:ind w:left="16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0687C"/>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9978BC"/>
    <w:rsid w:val="01C42B8B"/>
    <w:rsid w:val="01D85D54"/>
    <w:rsid w:val="01E770D1"/>
    <w:rsid w:val="01EE1DC3"/>
    <w:rsid w:val="01F24567"/>
    <w:rsid w:val="020110AA"/>
    <w:rsid w:val="021D5372"/>
    <w:rsid w:val="022F37D4"/>
    <w:rsid w:val="023B31B5"/>
    <w:rsid w:val="0243130D"/>
    <w:rsid w:val="026E2AF7"/>
    <w:rsid w:val="02704AC1"/>
    <w:rsid w:val="027B37D5"/>
    <w:rsid w:val="029702A0"/>
    <w:rsid w:val="02C73591"/>
    <w:rsid w:val="02D45050"/>
    <w:rsid w:val="02E06309"/>
    <w:rsid w:val="02ED4FDE"/>
    <w:rsid w:val="03356DF3"/>
    <w:rsid w:val="034A3347"/>
    <w:rsid w:val="0359522B"/>
    <w:rsid w:val="036B1328"/>
    <w:rsid w:val="036C648D"/>
    <w:rsid w:val="0431202E"/>
    <w:rsid w:val="043B10FF"/>
    <w:rsid w:val="046049E6"/>
    <w:rsid w:val="04977C09"/>
    <w:rsid w:val="04A44EF6"/>
    <w:rsid w:val="04DE3380"/>
    <w:rsid w:val="04E565D4"/>
    <w:rsid w:val="04ED72F1"/>
    <w:rsid w:val="04F03C97"/>
    <w:rsid w:val="04FF37A1"/>
    <w:rsid w:val="050802FE"/>
    <w:rsid w:val="053C6EDC"/>
    <w:rsid w:val="05476203"/>
    <w:rsid w:val="055B3806"/>
    <w:rsid w:val="05883ED0"/>
    <w:rsid w:val="05D25741"/>
    <w:rsid w:val="06055517"/>
    <w:rsid w:val="061D6258"/>
    <w:rsid w:val="06205B52"/>
    <w:rsid w:val="06652463"/>
    <w:rsid w:val="069845E6"/>
    <w:rsid w:val="069E4D70"/>
    <w:rsid w:val="06DF5963"/>
    <w:rsid w:val="06F537E7"/>
    <w:rsid w:val="06FA5D1F"/>
    <w:rsid w:val="06FC2DC7"/>
    <w:rsid w:val="0753050D"/>
    <w:rsid w:val="076D1CAF"/>
    <w:rsid w:val="07797F74"/>
    <w:rsid w:val="07A6619A"/>
    <w:rsid w:val="080041F1"/>
    <w:rsid w:val="080055AF"/>
    <w:rsid w:val="080A4EFA"/>
    <w:rsid w:val="087B5F6E"/>
    <w:rsid w:val="087B7D1C"/>
    <w:rsid w:val="08BD0334"/>
    <w:rsid w:val="08C76272"/>
    <w:rsid w:val="08FA7112"/>
    <w:rsid w:val="08FB52EA"/>
    <w:rsid w:val="091F573C"/>
    <w:rsid w:val="092E4D8E"/>
    <w:rsid w:val="09326AC0"/>
    <w:rsid w:val="09A31262"/>
    <w:rsid w:val="09A908B8"/>
    <w:rsid w:val="09B438AC"/>
    <w:rsid w:val="09BA081F"/>
    <w:rsid w:val="09C97ECC"/>
    <w:rsid w:val="09D848E1"/>
    <w:rsid w:val="09DE4A07"/>
    <w:rsid w:val="09E53275"/>
    <w:rsid w:val="09ED20D4"/>
    <w:rsid w:val="09FF1FA9"/>
    <w:rsid w:val="0A0302D4"/>
    <w:rsid w:val="0A3347DF"/>
    <w:rsid w:val="0A6842D0"/>
    <w:rsid w:val="0A924382"/>
    <w:rsid w:val="0AC42474"/>
    <w:rsid w:val="0AC57974"/>
    <w:rsid w:val="0AE71698"/>
    <w:rsid w:val="0AF1029B"/>
    <w:rsid w:val="0B0D79F0"/>
    <w:rsid w:val="0B12559A"/>
    <w:rsid w:val="0B2C1046"/>
    <w:rsid w:val="0B3125E1"/>
    <w:rsid w:val="0B6F425E"/>
    <w:rsid w:val="0B7E4269"/>
    <w:rsid w:val="0BBD25F8"/>
    <w:rsid w:val="0C300E1D"/>
    <w:rsid w:val="0C3E7B88"/>
    <w:rsid w:val="0C986A1D"/>
    <w:rsid w:val="0CB71B13"/>
    <w:rsid w:val="0CEB41D3"/>
    <w:rsid w:val="0CF672AA"/>
    <w:rsid w:val="0CFC2FB8"/>
    <w:rsid w:val="0D101037"/>
    <w:rsid w:val="0D755621"/>
    <w:rsid w:val="0D7D6DF4"/>
    <w:rsid w:val="0DC12675"/>
    <w:rsid w:val="0DD609DE"/>
    <w:rsid w:val="0DD94183"/>
    <w:rsid w:val="0E0A401C"/>
    <w:rsid w:val="0E26697C"/>
    <w:rsid w:val="0E5C1004"/>
    <w:rsid w:val="0E772D33"/>
    <w:rsid w:val="0E96024B"/>
    <w:rsid w:val="0EB84C8D"/>
    <w:rsid w:val="0EC93980"/>
    <w:rsid w:val="0ED140CD"/>
    <w:rsid w:val="0EEE56EB"/>
    <w:rsid w:val="0F0E3698"/>
    <w:rsid w:val="0F124823"/>
    <w:rsid w:val="0F182768"/>
    <w:rsid w:val="0F433308"/>
    <w:rsid w:val="0F5B2655"/>
    <w:rsid w:val="0F655282"/>
    <w:rsid w:val="0F7756E1"/>
    <w:rsid w:val="0F781459"/>
    <w:rsid w:val="0FC65D20"/>
    <w:rsid w:val="0FF25A15"/>
    <w:rsid w:val="0FFA71A6"/>
    <w:rsid w:val="10221450"/>
    <w:rsid w:val="102A2753"/>
    <w:rsid w:val="1095419E"/>
    <w:rsid w:val="110456E2"/>
    <w:rsid w:val="110B2037"/>
    <w:rsid w:val="11220530"/>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F7541"/>
    <w:rsid w:val="12B40A3B"/>
    <w:rsid w:val="12E64975"/>
    <w:rsid w:val="13194C36"/>
    <w:rsid w:val="13250FB0"/>
    <w:rsid w:val="13421B62"/>
    <w:rsid w:val="13453400"/>
    <w:rsid w:val="138963C8"/>
    <w:rsid w:val="13A41672"/>
    <w:rsid w:val="13C06F2A"/>
    <w:rsid w:val="13F667B4"/>
    <w:rsid w:val="142851FC"/>
    <w:rsid w:val="14575AE1"/>
    <w:rsid w:val="146E4BD8"/>
    <w:rsid w:val="149C6599"/>
    <w:rsid w:val="14B724B2"/>
    <w:rsid w:val="14C61C6E"/>
    <w:rsid w:val="15076514"/>
    <w:rsid w:val="151F7675"/>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6640F"/>
    <w:rsid w:val="17143815"/>
    <w:rsid w:val="17261423"/>
    <w:rsid w:val="172C5003"/>
    <w:rsid w:val="176302F9"/>
    <w:rsid w:val="176E7480"/>
    <w:rsid w:val="17B772AD"/>
    <w:rsid w:val="17EE22B8"/>
    <w:rsid w:val="17F31C2E"/>
    <w:rsid w:val="18194E5B"/>
    <w:rsid w:val="183D3240"/>
    <w:rsid w:val="18406847"/>
    <w:rsid w:val="18496BF1"/>
    <w:rsid w:val="1856054F"/>
    <w:rsid w:val="18591DB3"/>
    <w:rsid w:val="18AE5162"/>
    <w:rsid w:val="18B232E6"/>
    <w:rsid w:val="18D92F68"/>
    <w:rsid w:val="18F02DCF"/>
    <w:rsid w:val="18FC27B3"/>
    <w:rsid w:val="19314B52"/>
    <w:rsid w:val="19450578"/>
    <w:rsid w:val="1975219A"/>
    <w:rsid w:val="198F308C"/>
    <w:rsid w:val="199450E1"/>
    <w:rsid w:val="19CC03D7"/>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746B04"/>
    <w:rsid w:val="1C8256C5"/>
    <w:rsid w:val="1C93342E"/>
    <w:rsid w:val="1CD53A47"/>
    <w:rsid w:val="1CE617B0"/>
    <w:rsid w:val="1CE9582B"/>
    <w:rsid w:val="1CEB7EA9"/>
    <w:rsid w:val="1CF218F5"/>
    <w:rsid w:val="1D152095"/>
    <w:rsid w:val="1D1E6FFA"/>
    <w:rsid w:val="1D2109B3"/>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B338F7"/>
    <w:rsid w:val="1EDA0E63"/>
    <w:rsid w:val="1F1D16D5"/>
    <w:rsid w:val="1F2E2E47"/>
    <w:rsid w:val="1F4A6F63"/>
    <w:rsid w:val="1F5144D6"/>
    <w:rsid w:val="1F525822"/>
    <w:rsid w:val="1F6703A2"/>
    <w:rsid w:val="1F8D23B7"/>
    <w:rsid w:val="1FB43DE7"/>
    <w:rsid w:val="1FDD28E5"/>
    <w:rsid w:val="20062169"/>
    <w:rsid w:val="20631369"/>
    <w:rsid w:val="20796DDF"/>
    <w:rsid w:val="207970FB"/>
    <w:rsid w:val="20831A0C"/>
    <w:rsid w:val="208458FE"/>
    <w:rsid w:val="20905657"/>
    <w:rsid w:val="209B0B03"/>
    <w:rsid w:val="20CE5014"/>
    <w:rsid w:val="20EF26A6"/>
    <w:rsid w:val="21175A69"/>
    <w:rsid w:val="212E7BC9"/>
    <w:rsid w:val="215C4736"/>
    <w:rsid w:val="21642199"/>
    <w:rsid w:val="219F0AC7"/>
    <w:rsid w:val="21B005DE"/>
    <w:rsid w:val="224F429B"/>
    <w:rsid w:val="22543688"/>
    <w:rsid w:val="226A0903"/>
    <w:rsid w:val="228F28EA"/>
    <w:rsid w:val="22A7378F"/>
    <w:rsid w:val="22AB307D"/>
    <w:rsid w:val="22CA2B51"/>
    <w:rsid w:val="22D327D6"/>
    <w:rsid w:val="22D33E08"/>
    <w:rsid w:val="22FF7BB1"/>
    <w:rsid w:val="23156AA1"/>
    <w:rsid w:val="2319695C"/>
    <w:rsid w:val="232F3658"/>
    <w:rsid w:val="23310794"/>
    <w:rsid w:val="235558E1"/>
    <w:rsid w:val="23983A20"/>
    <w:rsid w:val="23B720F8"/>
    <w:rsid w:val="23DA6AE5"/>
    <w:rsid w:val="23DC390D"/>
    <w:rsid w:val="23DD6772"/>
    <w:rsid w:val="23F246D5"/>
    <w:rsid w:val="23FC0C66"/>
    <w:rsid w:val="240A1FE7"/>
    <w:rsid w:val="240E4EF4"/>
    <w:rsid w:val="244B0A92"/>
    <w:rsid w:val="244F2331"/>
    <w:rsid w:val="24613E12"/>
    <w:rsid w:val="246F4781"/>
    <w:rsid w:val="24AC5DEC"/>
    <w:rsid w:val="24B77ED6"/>
    <w:rsid w:val="250A44A9"/>
    <w:rsid w:val="25237F9C"/>
    <w:rsid w:val="253357AE"/>
    <w:rsid w:val="25440C67"/>
    <w:rsid w:val="254E7B1D"/>
    <w:rsid w:val="25587450"/>
    <w:rsid w:val="257C53A7"/>
    <w:rsid w:val="25845748"/>
    <w:rsid w:val="25873F58"/>
    <w:rsid w:val="25B20DC9"/>
    <w:rsid w:val="25CB2FB1"/>
    <w:rsid w:val="25E62821"/>
    <w:rsid w:val="25FC3DF2"/>
    <w:rsid w:val="260F1500"/>
    <w:rsid w:val="2614570C"/>
    <w:rsid w:val="266176D6"/>
    <w:rsid w:val="26791464"/>
    <w:rsid w:val="26B20955"/>
    <w:rsid w:val="26ED7BDF"/>
    <w:rsid w:val="27012A0B"/>
    <w:rsid w:val="271678F5"/>
    <w:rsid w:val="27840543"/>
    <w:rsid w:val="27914D3A"/>
    <w:rsid w:val="27A6429D"/>
    <w:rsid w:val="28100029"/>
    <w:rsid w:val="28520641"/>
    <w:rsid w:val="28553C8E"/>
    <w:rsid w:val="285A233E"/>
    <w:rsid w:val="287405B8"/>
    <w:rsid w:val="287D7D0C"/>
    <w:rsid w:val="28895B8E"/>
    <w:rsid w:val="288A1B89"/>
    <w:rsid w:val="289F315B"/>
    <w:rsid w:val="28AE0255"/>
    <w:rsid w:val="28C80903"/>
    <w:rsid w:val="28CD0E0B"/>
    <w:rsid w:val="28F416F8"/>
    <w:rsid w:val="28F60FCD"/>
    <w:rsid w:val="29257B04"/>
    <w:rsid w:val="29326457"/>
    <w:rsid w:val="293B7327"/>
    <w:rsid w:val="295F4D01"/>
    <w:rsid w:val="29630A8C"/>
    <w:rsid w:val="297350C5"/>
    <w:rsid w:val="29791BFE"/>
    <w:rsid w:val="298B77C1"/>
    <w:rsid w:val="29AA0E8A"/>
    <w:rsid w:val="29B61260"/>
    <w:rsid w:val="2AA850FE"/>
    <w:rsid w:val="2AB721F8"/>
    <w:rsid w:val="2ABE3D6C"/>
    <w:rsid w:val="2B0674C1"/>
    <w:rsid w:val="2B22254D"/>
    <w:rsid w:val="2B28694F"/>
    <w:rsid w:val="2B442E87"/>
    <w:rsid w:val="2B5926E0"/>
    <w:rsid w:val="2B6C165D"/>
    <w:rsid w:val="2B7C58B9"/>
    <w:rsid w:val="2BA2019D"/>
    <w:rsid w:val="2BB92785"/>
    <w:rsid w:val="2BC26B64"/>
    <w:rsid w:val="2C1A1CAD"/>
    <w:rsid w:val="2C9F3729"/>
    <w:rsid w:val="2CF3147F"/>
    <w:rsid w:val="2D1063D5"/>
    <w:rsid w:val="2D2337CE"/>
    <w:rsid w:val="2D27472A"/>
    <w:rsid w:val="2D856DC3"/>
    <w:rsid w:val="2DA336ED"/>
    <w:rsid w:val="2DAA3A50"/>
    <w:rsid w:val="2DD92C6B"/>
    <w:rsid w:val="2DFF6F55"/>
    <w:rsid w:val="2E3031D3"/>
    <w:rsid w:val="2E5F7614"/>
    <w:rsid w:val="2E6B5093"/>
    <w:rsid w:val="2E954DE4"/>
    <w:rsid w:val="2EA6225A"/>
    <w:rsid w:val="2ED83151"/>
    <w:rsid w:val="2EE44DA7"/>
    <w:rsid w:val="2F063F34"/>
    <w:rsid w:val="2F5051AF"/>
    <w:rsid w:val="2F5B59C5"/>
    <w:rsid w:val="2F9D28F7"/>
    <w:rsid w:val="2FB27C17"/>
    <w:rsid w:val="2FC33BD3"/>
    <w:rsid w:val="2FD93A0F"/>
    <w:rsid w:val="2FF27434"/>
    <w:rsid w:val="30112802"/>
    <w:rsid w:val="301D48B4"/>
    <w:rsid w:val="30234671"/>
    <w:rsid w:val="30347DA4"/>
    <w:rsid w:val="303D5733"/>
    <w:rsid w:val="3059692A"/>
    <w:rsid w:val="3079709D"/>
    <w:rsid w:val="308E7BCC"/>
    <w:rsid w:val="30D51E0F"/>
    <w:rsid w:val="30D53BBD"/>
    <w:rsid w:val="30EC0F07"/>
    <w:rsid w:val="30F5563F"/>
    <w:rsid w:val="30FF126C"/>
    <w:rsid w:val="312F6D42"/>
    <w:rsid w:val="31490D57"/>
    <w:rsid w:val="314F3970"/>
    <w:rsid w:val="316B4522"/>
    <w:rsid w:val="31821C7E"/>
    <w:rsid w:val="31927806"/>
    <w:rsid w:val="31975317"/>
    <w:rsid w:val="31BD1DE4"/>
    <w:rsid w:val="31CA1248"/>
    <w:rsid w:val="31ED4DB8"/>
    <w:rsid w:val="31ED4F37"/>
    <w:rsid w:val="321C3675"/>
    <w:rsid w:val="32696CB3"/>
    <w:rsid w:val="327921DC"/>
    <w:rsid w:val="32DE7134"/>
    <w:rsid w:val="32F32A21"/>
    <w:rsid w:val="331F3816"/>
    <w:rsid w:val="333F6333"/>
    <w:rsid w:val="33615BDC"/>
    <w:rsid w:val="339F245D"/>
    <w:rsid w:val="33CF1C6D"/>
    <w:rsid w:val="33DC5263"/>
    <w:rsid w:val="340E0074"/>
    <w:rsid w:val="343155AF"/>
    <w:rsid w:val="346516EC"/>
    <w:rsid w:val="34710550"/>
    <w:rsid w:val="3489363D"/>
    <w:rsid w:val="3493014C"/>
    <w:rsid w:val="349B0722"/>
    <w:rsid w:val="349D0E96"/>
    <w:rsid w:val="34A56435"/>
    <w:rsid w:val="34AC78AD"/>
    <w:rsid w:val="34AF1EA4"/>
    <w:rsid w:val="34CE04B2"/>
    <w:rsid w:val="34DC2E19"/>
    <w:rsid w:val="34F915D9"/>
    <w:rsid w:val="35150A2C"/>
    <w:rsid w:val="353B0B1D"/>
    <w:rsid w:val="353C245D"/>
    <w:rsid w:val="354B26A0"/>
    <w:rsid w:val="35780FBB"/>
    <w:rsid w:val="35814314"/>
    <w:rsid w:val="359C3E24"/>
    <w:rsid w:val="35AD335B"/>
    <w:rsid w:val="35BF5234"/>
    <w:rsid w:val="35D4302E"/>
    <w:rsid w:val="36223D8A"/>
    <w:rsid w:val="364B4675"/>
    <w:rsid w:val="364E1F79"/>
    <w:rsid w:val="365227E1"/>
    <w:rsid w:val="367C1490"/>
    <w:rsid w:val="368D7B3B"/>
    <w:rsid w:val="36946B89"/>
    <w:rsid w:val="3696026E"/>
    <w:rsid w:val="36985DB9"/>
    <w:rsid w:val="369B7657"/>
    <w:rsid w:val="36AB24C2"/>
    <w:rsid w:val="36C06910"/>
    <w:rsid w:val="36D82ED9"/>
    <w:rsid w:val="37256F21"/>
    <w:rsid w:val="37330213"/>
    <w:rsid w:val="37411FAD"/>
    <w:rsid w:val="3762240D"/>
    <w:rsid w:val="378D7754"/>
    <w:rsid w:val="37A463F2"/>
    <w:rsid w:val="37A7337A"/>
    <w:rsid w:val="37B02769"/>
    <w:rsid w:val="37C130EE"/>
    <w:rsid w:val="37D8637E"/>
    <w:rsid w:val="37E22F52"/>
    <w:rsid w:val="37F04329"/>
    <w:rsid w:val="384B7486"/>
    <w:rsid w:val="385D19D4"/>
    <w:rsid w:val="387168C2"/>
    <w:rsid w:val="3884126E"/>
    <w:rsid w:val="388B12FA"/>
    <w:rsid w:val="38D216D9"/>
    <w:rsid w:val="38D75CB5"/>
    <w:rsid w:val="39037EDB"/>
    <w:rsid w:val="39132EC3"/>
    <w:rsid w:val="393B2A2C"/>
    <w:rsid w:val="39511E57"/>
    <w:rsid w:val="39677CC5"/>
    <w:rsid w:val="399F6627"/>
    <w:rsid w:val="39F45A59"/>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C84816"/>
    <w:rsid w:val="3BD7095E"/>
    <w:rsid w:val="3BFB7870"/>
    <w:rsid w:val="3C027E20"/>
    <w:rsid w:val="3C0E4427"/>
    <w:rsid w:val="3C277297"/>
    <w:rsid w:val="3C8D0D8F"/>
    <w:rsid w:val="3CBA4878"/>
    <w:rsid w:val="3CDD09B4"/>
    <w:rsid w:val="3CF7253A"/>
    <w:rsid w:val="3D2757A1"/>
    <w:rsid w:val="3D2F0AF9"/>
    <w:rsid w:val="3D45031D"/>
    <w:rsid w:val="3D6469F5"/>
    <w:rsid w:val="3D65276D"/>
    <w:rsid w:val="3D847951"/>
    <w:rsid w:val="3D9B618F"/>
    <w:rsid w:val="3DA2472E"/>
    <w:rsid w:val="3DA70690"/>
    <w:rsid w:val="3DD4074F"/>
    <w:rsid w:val="3DD86A9B"/>
    <w:rsid w:val="3E2148E6"/>
    <w:rsid w:val="3E3F16E6"/>
    <w:rsid w:val="3E7D661C"/>
    <w:rsid w:val="3E980CCF"/>
    <w:rsid w:val="3EA4796C"/>
    <w:rsid w:val="3EC11C25"/>
    <w:rsid w:val="3EC51715"/>
    <w:rsid w:val="3ED27251"/>
    <w:rsid w:val="3EE17BD1"/>
    <w:rsid w:val="3F073ADC"/>
    <w:rsid w:val="3F1203C4"/>
    <w:rsid w:val="3F2B55C2"/>
    <w:rsid w:val="3F4D5267"/>
    <w:rsid w:val="3F6820A1"/>
    <w:rsid w:val="3F7D3D9E"/>
    <w:rsid w:val="3FA330D9"/>
    <w:rsid w:val="3FA36C10"/>
    <w:rsid w:val="3FEB6F5A"/>
    <w:rsid w:val="3FF51B86"/>
    <w:rsid w:val="40391F6D"/>
    <w:rsid w:val="40583EC3"/>
    <w:rsid w:val="40896772"/>
    <w:rsid w:val="40907423"/>
    <w:rsid w:val="40A1586A"/>
    <w:rsid w:val="40A9471F"/>
    <w:rsid w:val="40B21825"/>
    <w:rsid w:val="40B72A48"/>
    <w:rsid w:val="40B732E0"/>
    <w:rsid w:val="40E61C44"/>
    <w:rsid w:val="40E67721"/>
    <w:rsid w:val="40ED6D01"/>
    <w:rsid w:val="414803DC"/>
    <w:rsid w:val="41483F38"/>
    <w:rsid w:val="41811B95"/>
    <w:rsid w:val="418331C2"/>
    <w:rsid w:val="418D7363"/>
    <w:rsid w:val="41D238B1"/>
    <w:rsid w:val="4222518C"/>
    <w:rsid w:val="42424E2B"/>
    <w:rsid w:val="424B6DD5"/>
    <w:rsid w:val="42772D26"/>
    <w:rsid w:val="428E5B40"/>
    <w:rsid w:val="429B5C06"/>
    <w:rsid w:val="42B10760"/>
    <w:rsid w:val="42B1476A"/>
    <w:rsid w:val="42E12896"/>
    <w:rsid w:val="42E45961"/>
    <w:rsid w:val="432D1637"/>
    <w:rsid w:val="43616E3D"/>
    <w:rsid w:val="43683C5A"/>
    <w:rsid w:val="436C03B1"/>
    <w:rsid w:val="437152C3"/>
    <w:rsid w:val="438D20D6"/>
    <w:rsid w:val="43A247AA"/>
    <w:rsid w:val="43AD1D66"/>
    <w:rsid w:val="43AE4A9D"/>
    <w:rsid w:val="43CF5A9F"/>
    <w:rsid w:val="43CF6B92"/>
    <w:rsid w:val="43F34172"/>
    <w:rsid w:val="43FF73DB"/>
    <w:rsid w:val="4403064B"/>
    <w:rsid w:val="441462F3"/>
    <w:rsid w:val="442A7902"/>
    <w:rsid w:val="44323428"/>
    <w:rsid w:val="443630E9"/>
    <w:rsid w:val="445F1E45"/>
    <w:rsid w:val="44827B22"/>
    <w:rsid w:val="44873928"/>
    <w:rsid w:val="44986DD2"/>
    <w:rsid w:val="44A616A1"/>
    <w:rsid w:val="44B00772"/>
    <w:rsid w:val="44E46C23"/>
    <w:rsid w:val="44E81CBA"/>
    <w:rsid w:val="4550785F"/>
    <w:rsid w:val="4559416E"/>
    <w:rsid w:val="45730A88"/>
    <w:rsid w:val="45CC1560"/>
    <w:rsid w:val="45E36925"/>
    <w:rsid w:val="460C5E7C"/>
    <w:rsid w:val="46167423"/>
    <w:rsid w:val="4622553B"/>
    <w:rsid w:val="467F44A7"/>
    <w:rsid w:val="468D39EA"/>
    <w:rsid w:val="46BB51AC"/>
    <w:rsid w:val="46DF0E9A"/>
    <w:rsid w:val="46F34946"/>
    <w:rsid w:val="470152B5"/>
    <w:rsid w:val="47046143"/>
    <w:rsid w:val="47282017"/>
    <w:rsid w:val="47422BE1"/>
    <w:rsid w:val="479559FD"/>
    <w:rsid w:val="47D74267"/>
    <w:rsid w:val="47F6204A"/>
    <w:rsid w:val="47F941DE"/>
    <w:rsid w:val="483F42E6"/>
    <w:rsid w:val="48514393"/>
    <w:rsid w:val="48657AC5"/>
    <w:rsid w:val="4880489C"/>
    <w:rsid w:val="488066AD"/>
    <w:rsid w:val="48897310"/>
    <w:rsid w:val="48976630"/>
    <w:rsid w:val="489D01C2"/>
    <w:rsid w:val="48A1490F"/>
    <w:rsid w:val="48AC1740"/>
    <w:rsid w:val="48AF2D06"/>
    <w:rsid w:val="48BA396D"/>
    <w:rsid w:val="48E46C3C"/>
    <w:rsid w:val="48F149CF"/>
    <w:rsid w:val="48F232BB"/>
    <w:rsid w:val="49150762"/>
    <w:rsid w:val="49240816"/>
    <w:rsid w:val="492C413F"/>
    <w:rsid w:val="499370E9"/>
    <w:rsid w:val="49B320C7"/>
    <w:rsid w:val="49BA7872"/>
    <w:rsid w:val="49D51330"/>
    <w:rsid w:val="4A0330F2"/>
    <w:rsid w:val="4A283849"/>
    <w:rsid w:val="4A4B4544"/>
    <w:rsid w:val="4A5E2A1E"/>
    <w:rsid w:val="4A631DE2"/>
    <w:rsid w:val="4A7D4C52"/>
    <w:rsid w:val="4AA04DE4"/>
    <w:rsid w:val="4AB47748"/>
    <w:rsid w:val="4AB47DCB"/>
    <w:rsid w:val="4ADB1EDB"/>
    <w:rsid w:val="4ADB5E1D"/>
    <w:rsid w:val="4AE271AB"/>
    <w:rsid w:val="4AEC5E6C"/>
    <w:rsid w:val="4AF13892"/>
    <w:rsid w:val="4B102BAE"/>
    <w:rsid w:val="4B413ED2"/>
    <w:rsid w:val="4B571947"/>
    <w:rsid w:val="4B5F25AA"/>
    <w:rsid w:val="4B6D116B"/>
    <w:rsid w:val="4B7047B7"/>
    <w:rsid w:val="4B8F50E2"/>
    <w:rsid w:val="4BA95F1B"/>
    <w:rsid w:val="4BC03C90"/>
    <w:rsid w:val="4BC0573E"/>
    <w:rsid w:val="4BDB529B"/>
    <w:rsid w:val="4BF7490B"/>
    <w:rsid w:val="4C3C7499"/>
    <w:rsid w:val="4C8A5D4C"/>
    <w:rsid w:val="4C8D3147"/>
    <w:rsid w:val="4C8F7DCE"/>
    <w:rsid w:val="4C940979"/>
    <w:rsid w:val="4C9D5A7F"/>
    <w:rsid w:val="4C9D782D"/>
    <w:rsid w:val="4CC4300C"/>
    <w:rsid w:val="4CC93ECB"/>
    <w:rsid w:val="4CF47989"/>
    <w:rsid w:val="4CF907DC"/>
    <w:rsid w:val="4D242140"/>
    <w:rsid w:val="4D587BF8"/>
    <w:rsid w:val="4D5A3656"/>
    <w:rsid w:val="4D6B3488"/>
    <w:rsid w:val="4DAD2245"/>
    <w:rsid w:val="4DF44835"/>
    <w:rsid w:val="4E1F4272"/>
    <w:rsid w:val="4E2C3F20"/>
    <w:rsid w:val="4E467A51"/>
    <w:rsid w:val="4E5C4F50"/>
    <w:rsid w:val="4E8E5624"/>
    <w:rsid w:val="4E9D4FF6"/>
    <w:rsid w:val="4EA4578E"/>
    <w:rsid w:val="4ED660C1"/>
    <w:rsid w:val="4EF34375"/>
    <w:rsid w:val="4F275AD4"/>
    <w:rsid w:val="4F3F2E1E"/>
    <w:rsid w:val="4F4D1EFF"/>
    <w:rsid w:val="4F563CC4"/>
    <w:rsid w:val="4F5F72FE"/>
    <w:rsid w:val="4F6C1739"/>
    <w:rsid w:val="4F9F2A47"/>
    <w:rsid w:val="4FAA1984"/>
    <w:rsid w:val="4FB23760"/>
    <w:rsid w:val="4FBD16C8"/>
    <w:rsid w:val="50003008"/>
    <w:rsid w:val="50036DF3"/>
    <w:rsid w:val="503C7352"/>
    <w:rsid w:val="505E5526"/>
    <w:rsid w:val="50821593"/>
    <w:rsid w:val="50C30C4C"/>
    <w:rsid w:val="50E64646"/>
    <w:rsid w:val="510D2AA8"/>
    <w:rsid w:val="51387B25"/>
    <w:rsid w:val="51937451"/>
    <w:rsid w:val="51BB2504"/>
    <w:rsid w:val="51DF494F"/>
    <w:rsid w:val="51E754ED"/>
    <w:rsid w:val="51F85506"/>
    <w:rsid w:val="51FD48CA"/>
    <w:rsid w:val="521535AD"/>
    <w:rsid w:val="521D586D"/>
    <w:rsid w:val="52544F36"/>
    <w:rsid w:val="525A423E"/>
    <w:rsid w:val="52610E93"/>
    <w:rsid w:val="52716736"/>
    <w:rsid w:val="5283562E"/>
    <w:rsid w:val="52BC5F5E"/>
    <w:rsid w:val="52D715BF"/>
    <w:rsid w:val="52F50359"/>
    <w:rsid w:val="5309115A"/>
    <w:rsid w:val="533B1B4E"/>
    <w:rsid w:val="534538DE"/>
    <w:rsid w:val="534654B2"/>
    <w:rsid w:val="534A7FE3"/>
    <w:rsid w:val="53670B95"/>
    <w:rsid w:val="53937294"/>
    <w:rsid w:val="53BA3F02"/>
    <w:rsid w:val="53CB0190"/>
    <w:rsid w:val="541C372E"/>
    <w:rsid w:val="5438771C"/>
    <w:rsid w:val="54410237"/>
    <w:rsid w:val="54534C76"/>
    <w:rsid w:val="545D5AF4"/>
    <w:rsid w:val="547D1CF3"/>
    <w:rsid w:val="549A0AF6"/>
    <w:rsid w:val="54D73AF9"/>
    <w:rsid w:val="54D8352B"/>
    <w:rsid w:val="54DD5342"/>
    <w:rsid w:val="54DF6509"/>
    <w:rsid w:val="55067F3A"/>
    <w:rsid w:val="557518DD"/>
    <w:rsid w:val="557D2A48"/>
    <w:rsid w:val="55B160F8"/>
    <w:rsid w:val="55B26BC5"/>
    <w:rsid w:val="55FE42DF"/>
    <w:rsid w:val="55FF79F4"/>
    <w:rsid w:val="56017D76"/>
    <w:rsid w:val="56097CE2"/>
    <w:rsid w:val="561F77A0"/>
    <w:rsid w:val="56462CE4"/>
    <w:rsid w:val="56AB4D4A"/>
    <w:rsid w:val="56CB0A2B"/>
    <w:rsid w:val="56D5229D"/>
    <w:rsid w:val="56FE5351"/>
    <w:rsid w:val="57204F99"/>
    <w:rsid w:val="572648C3"/>
    <w:rsid w:val="57366BC0"/>
    <w:rsid w:val="57476D14"/>
    <w:rsid w:val="57631674"/>
    <w:rsid w:val="57672F12"/>
    <w:rsid w:val="57A3123D"/>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0B3B54"/>
    <w:rsid w:val="59311C62"/>
    <w:rsid w:val="59383241"/>
    <w:rsid w:val="594A6647"/>
    <w:rsid w:val="59664C29"/>
    <w:rsid w:val="597F650C"/>
    <w:rsid w:val="59AA358A"/>
    <w:rsid w:val="5A0A2FAF"/>
    <w:rsid w:val="5A1E1882"/>
    <w:rsid w:val="5A2413B5"/>
    <w:rsid w:val="5A514310"/>
    <w:rsid w:val="5A576BF9"/>
    <w:rsid w:val="5A7616BE"/>
    <w:rsid w:val="5A7871E4"/>
    <w:rsid w:val="5A8E07B6"/>
    <w:rsid w:val="5AAB5372"/>
    <w:rsid w:val="5AB07EC4"/>
    <w:rsid w:val="5AC00A70"/>
    <w:rsid w:val="5AF14C85"/>
    <w:rsid w:val="5B022F52"/>
    <w:rsid w:val="5B1E7D8B"/>
    <w:rsid w:val="5BEC7116"/>
    <w:rsid w:val="5BF07B73"/>
    <w:rsid w:val="5BF22FC6"/>
    <w:rsid w:val="5BF240B3"/>
    <w:rsid w:val="5BFE2A26"/>
    <w:rsid w:val="5C1318BA"/>
    <w:rsid w:val="5C4E46A0"/>
    <w:rsid w:val="5C72639D"/>
    <w:rsid w:val="5C82434A"/>
    <w:rsid w:val="5C827239"/>
    <w:rsid w:val="5C853E3A"/>
    <w:rsid w:val="5C8956D8"/>
    <w:rsid w:val="5CD8555F"/>
    <w:rsid w:val="5CF240F8"/>
    <w:rsid w:val="5CFD6DDC"/>
    <w:rsid w:val="5D9E5209"/>
    <w:rsid w:val="5DC65CED"/>
    <w:rsid w:val="5DDE04AA"/>
    <w:rsid w:val="5E0314BA"/>
    <w:rsid w:val="5E0837DD"/>
    <w:rsid w:val="5E0A2849"/>
    <w:rsid w:val="5E3735CA"/>
    <w:rsid w:val="5E4749DA"/>
    <w:rsid w:val="5E5D237F"/>
    <w:rsid w:val="5E5D506F"/>
    <w:rsid w:val="5E79352B"/>
    <w:rsid w:val="5E937F8B"/>
    <w:rsid w:val="5E9B5B97"/>
    <w:rsid w:val="5EA23B64"/>
    <w:rsid w:val="5ECA6A83"/>
    <w:rsid w:val="5ECB022A"/>
    <w:rsid w:val="5EF4396B"/>
    <w:rsid w:val="5EFD23AE"/>
    <w:rsid w:val="5F010070"/>
    <w:rsid w:val="5F105C3D"/>
    <w:rsid w:val="5F2416E8"/>
    <w:rsid w:val="5F2913F5"/>
    <w:rsid w:val="5F2B7CAD"/>
    <w:rsid w:val="5F831334"/>
    <w:rsid w:val="5F97010C"/>
    <w:rsid w:val="5FB32C8F"/>
    <w:rsid w:val="5FB5314F"/>
    <w:rsid w:val="5FB707AE"/>
    <w:rsid w:val="600F05EB"/>
    <w:rsid w:val="60341DFF"/>
    <w:rsid w:val="60704678"/>
    <w:rsid w:val="60762418"/>
    <w:rsid w:val="608E7761"/>
    <w:rsid w:val="60964868"/>
    <w:rsid w:val="609E54CA"/>
    <w:rsid w:val="60C3313B"/>
    <w:rsid w:val="60EE3213"/>
    <w:rsid w:val="61073070"/>
    <w:rsid w:val="610F5326"/>
    <w:rsid w:val="613F1F81"/>
    <w:rsid w:val="614800A8"/>
    <w:rsid w:val="61523E37"/>
    <w:rsid w:val="61587D6F"/>
    <w:rsid w:val="615C3162"/>
    <w:rsid w:val="6162163A"/>
    <w:rsid w:val="61A1624B"/>
    <w:rsid w:val="61B220EC"/>
    <w:rsid w:val="61D513C0"/>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075E6"/>
    <w:rsid w:val="65CC4888"/>
    <w:rsid w:val="65CD6AB2"/>
    <w:rsid w:val="65DC4ACB"/>
    <w:rsid w:val="65E10333"/>
    <w:rsid w:val="65FC516D"/>
    <w:rsid w:val="66014531"/>
    <w:rsid w:val="66302AB4"/>
    <w:rsid w:val="6635242D"/>
    <w:rsid w:val="665E3732"/>
    <w:rsid w:val="666D7E19"/>
    <w:rsid w:val="66730AB2"/>
    <w:rsid w:val="66741E8A"/>
    <w:rsid w:val="66744F45"/>
    <w:rsid w:val="66972C7C"/>
    <w:rsid w:val="669D17DE"/>
    <w:rsid w:val="66AE52F1"/>
    <w:rsid w:val="66CD4D5B"/>
    <w:rsid w:val="67023C27"/>
    <w:rsid w:val="67057615"/>
    <w:rsid w:val="67191D4F"/>
    <w:rsid w:val="672E75A8"/>
    <w:rsid w:val="673222E0"/>
    <w:rsid w:val="67390473"/>
    <w:rsid w:val="67600C28"/>
    <w:rsid w:val="676F2E9E"/>
    <w:rsid w:val="6784366C"/>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A18009C"/>
    <w:rsid w:val="6A3053E5"/>
    <w:rsid w:val="6A3F7D1E"/>
    <w:rsid w:val="6A4C5F97"/>
    <w:rsid w:val="6A5A6906"/>
    <w:rsid w:val="6A613EE9"/>
    <w:rsid w:val="6A9C3978"/>
    <w:rsid w:val="6AC85686"/>
    <w:rsid w:val="6AFE7291"/>
    <w:rsid w:val="6AFF300A"/>
    <w:rsid w:val="6B0C7DAB"/>
    <w:rsid w:val="6B4F5D3F"/>
    <w:rsid w:val="6B653650"/>
    <w:rsid w:val="6B8267D6"/>
    <w:rsid w:val="6B9B0F84"/>
    <w:rsid w:val="6BB04E38"/>
    <w:rsid w:val="6BD83F86"/>
    <w:rsid w:val="6BFA214F"/>
    <w:rsid w:val="6C2471CC"/>
    <w:rsid w:val="6C3640A1"/>
    <w:rsid w:val="6C6F1216"/>
    <w:rsid w:val="6C735A5D"/>
    <w:rsid w:val="6C7F5126"/>
    <w:rsid w:val="6C862716"/>
    <w:rsid w:val="6C8E2897"/>
    <w:rsid w:val="6CA0126D"/>
    <w:rsid w:val="6CA9218A"/>
    <w:rsid w:val="6CB247D7"/>
    <w:rsid w:val="6CD209D6"/>
    <w:rsid w:val="6CD7423E"/>
    <w:rsid w:val="6CFC4C71"/>
    <w:rsid w:val="6D0D1A0E"/>
    <w:rsid w:val="6D1F7E14"/>
    <w:rsid w:val="6D213D1B"/>
    <w:rsid w:val="6D2B71ED"/>
    <w:rsid w:val="6D4C3D11"/>
    <w:rsid w:val="6DA73C10"/>
    <w:rsid w:val="6DAC444E"/>
    <w:rsid w:val="6DDC061E"/>
    <w:rsid w:val="6E0C4A6A"/>
    <w:rsid w:val="6E2A055C"/>
    <w:rsid w:val="6E453B84"/>
    <w:rsid w:val="6E5042A8"/>
    <w:rsid w:val="6E731D44"/>
    <w:rsid w:val="6E7F693B"/>
    <w:rsid w:val="6F027A08"/>
    <w:rsid w:val="6F165703"/>
    <w:rsid w:val="6F200082"/>
    <w:rsid w:val="6FA05DD8"/>
    <w:rsid w:val="6FBC31E7"/>
    <w:rsid w:val="702B57EE"/>
    <w:rsid w:val="704A4D27"/>
    <w:rsid w:val="7060454A"/>
    <w:rsid w:val="706A7177"/>
    <w:rsid w:val="70763D6E"/>
    <w:rsid w:val="708B68E7"/>
    <w:rsid w:val="708E2E66"/>
    <w:rsid w:val="709C4221"/>
    <w:rsid w:val="70DD1A5F"/>
    <w:rsid w:val="70FF1FB5"/>
    <w:rsid w:val="71116929"/>
    <w:rsid w:val="711E5D51"/>
    <w:rsid w:val="715D222B"/>
    <w:rsid w:val="71663DE2"/>
    <w:rsid w:val="71890614"/>
    <w:rsid w:val="7195514E"/>
    <w:rsid w:val="71C45EE3"/>
    <w:rsid w:val="71CF7BDA"/>
    <w:rsid w:val="71D12A21"/>
    <w:rsid w:val="71F904B7"/>
    <w:rsid w:val="722F0678"/>
    <w:rsid w:val="727A215B"/>
    <w:rsid w:val="72B7795A"/>
    <w:rsid w:val="72BA2638"/>
    <w:rsid w:val="72CC26C6"/>
    <w:rsid w:val="72F01BB6"/>
    <w:rsid w:val="730C2142"/>
    <w:rsid w:val="73155AC0"/>
    <w:rsid w:val="732950C8"/>
    <w:rsid w:val="737A3B75"/>
    <w:rsid w:val="73814F04"/>
    <w:rsid w:val="73A62BBC"/>
    <w:rsid w:val="741728FA"/>
    <w:rsid w:val="742B1A04"/>
    <w:rsid w:val="74385C71"/>
    <w:rsid w:val="7438794A"/>
    <w:rsid w:val="74455F31"/>
    <w:rsid w:val="74907F2E"/>
    <w:rsid w:val="74956EB9"/>
    <w:rsid w:val="751A71B9"/>
    <w:rsid w:val="7544443B"/>
    <w:rsid w:val="75736ACE"/>
    <w:rsid w:val="75781A85"/>
    <w:rsid w:val="757840E4"/>
    <w:rsid w:val="75786DBE"/>
    <w:rsid w:val="75867A54"/>
    <w:rsid w:val="75932CCC"/>
    <w:rsid w:val="76004806"/>
    <w:rsid w:val="761C449D"/>
    <w:rsid w:val="76326989"/>
    <w:rsid w:val="76865022"/>
    <w:rsid w:val="76C848C2"/>
    <w:rsid w:val="76D23B71"/>
    <w:rsid w:val="76F37914"/>
    <w:rsid w:val="770737D2"/>
    <w:rsid w:val="7708642D"/>
    <w:rsid w:val="771D3195"/>
    <w:rsid w:val="77356731"/>
    <w:rsid w:val="773B1E28"/>
    <w:rsid w:val="774B5945"/>
    <w:rsid w:val="77717A93"/>
    <w:rsid w:val="77AF370B"/>
    <w:rsid w:val="77B11E7C"/>
    <w:rsid w:val="781E5417"/>
    <w:rsid w:val="78236589"/>
    <w:rsid w:val="782642CC"/>
    <w:rsid w:val="784723F4"/>
    <w:rsid w:val="784A7FBA"/>
    <w:rsid w:val="786607C9"/>
    <w:rsid w:val="787C42EA"/>
    <w:rsid w:val="78803B86"/>
    <w:rsid w:val="78E0447A"/>
    <w:rsid w:val="78EB40C0"/>
    <w:rsid w:val="79365E1A"/>
    <w:rsid w:val="794F33AE"/>
    <w:rsid w:val="79637CEE"/>
    <w:rsid w:val="79674733"/>
    <w:rsid w:val="79711576"/>
    <w:rsid w:val="79D55FA9"/>
    <w:rsid w:val="7A0D29B9"/>
    <w:rsid w:val="7A3031E0"/>
    <w:rsid w:val="7AAC661B"/>
    <w:rsid w:val="7AC322A6"/>
    <w:rsid w:val="7AD7365B"/>
    <w:rsid w:val="7AF04D73"/>
    <w:rsid w:val="7B1E05B8"/>
    <w:rsid w:val="7B3F2EF0"/>
    <w:rsid w:val="7B6150A8"/>
    <w:rsid w:val="7BBE469C"/>
    <w:rsid w:val="7BE02769"/>
    <w:rsid w:val="7C0004DA"/>
    <w:rsid w:val="7C32323F"/>
    <w:rsid w:val="7C4F2043"/>
    <w:rsid w:val="7CB974BC"/>
    <w:rsid w:val="7CCF3DDA"/>
    <w:rsid w:val="7CED53B8"/>
    <w:rsid w:val="7CFE1373"/>
    <w:rsid w:val="7D731FEC"/>
    <w:rsid w:val="7E521976"/>
    <w:rsid w:val="7E6873EC"/>
    <w:rsid w:val="7E7523DA"/>
    <w:rsid w:val="7E7A0ECD"/>
    <w:rsid w:val="7E9C7095"/>
    <w:rsid w:val="7EA71A11"/>
    <w:rsid w:val="7EB3390B"/>
    <w:rsid w:val="7EB65E72"/>
    <w:rsid w:val="7EBF4B32"/>
    <w:rsid w:val="7EE66563"/>
    <w:rsid w:val="7EFB30E3"/>
    <w:rsid w:val="7F08505B"/>
    <w:rsid w:val="7F4272AB"/>
    <w:rsid w:val="7F791185"/>
    <w:rsid w:val="7F803D4C"/>
    <w:rsid w:val="7F8E2081"/>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74"/>
    <w:qFormat/>
    <w:uiPriority w:val="0"/>
    <w:pPr>
      <w:keepNext/>
      <w:keepLines/>
      <w:spacing w:before="260" w:after="260" w:line="416" w:lineRule="auto"/>
      <w:outlineLvl w:val="2"/>
    </w:pPr>
    <w:rPr>
      <w:b/>
      <w:bCs/>
      <w:sz w:val="32"/>
      <w:szCs w:val="32"/>
    </w:rPr>
  </w:style>
  <w:style w:type="paragraph" w:styleId="7">
    <w:name w:val="heading 4"/>
    <w:basedOn w:val="1"/>
    <w:next w:val="1"/>
    <w:link w:val="75"/>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7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77"/>
    <w:qFormat/>
    <w:uiPriority w:val="0"/>
    <w:pPr>
      <w:keepNext/>
      <w:keepLines/>
      <w:ind w:firstLine="200" w:firstLineChars="200"/>
      <w:outlineLvl w:val="5"/>
    </w:pPr>
    <w:rPr>
      <w:rFonts w:hAnsi="Arial"/>
    </w:rPr>
  </w:style>
  <w:style w:type="paragraph" w:styleId="11">
    <w:name w:val="heading 7"/>
    <w:basedOn w:val="1"/>
    <w:next w:val="1"/>
    <w:link w:val="78"/>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8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rPr>
      <w:rFonts w:ascii="Times New Roman" w:hAnsi="Times New Roman"/>
    </w:rPr>
  </w:style>
  <w:style w:type="paragraph" w:styleId="3">
    <w:name w:val="Body Text Indent"/>
    <w:basedOn w:val="1"/>
    <w:link w:val="85"/>
    <w:qFormat/>
    <w:uiPriority w:val="0"/>
    <w:pPr>
      <w:ind w:firstLine="407" w:firstLineChars="20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82"/>
    <w:qFormat/>
    <w:uiPriority w:val="0"/>
    <w:pPr>
      <w:shd w:val="clear" w:color="auto" w:fill="000080"/>
    </w:pPr>
  </w:style>
  <w:style w:type="paragraph" w:styleId="18">
    <w:name w:val="annotation text"/>
    <w:basedOn w:val="1"/>
    <w:link w:val="83"/>
    <w:qFormat/>
    <w:uiPriority w:val="0"/>
    <w:pPr>
      <w:jc w:val="left"/>
    </w:pPr>
  </w:style>
  <w:style w:type="paragraph" w:styleId="19">
    <w:name w:val="Body Text 3"/>
    <w:basedOn w:val="1"/>
    <w:link w:val="84"/>
    <w:qFormat/>
    <w:uiPriority w:val="0"/>
    <w:pPr>
      <w:spacing w:after="120"/>
    </w:pPr>
    <w:rPr>
      <w:sz w:val="16"/>
      <w:szCs w:val="16"/>
    </w:rPr>
  </w:style>
  <w:style w:type="paragraph" w:styleId="20">
    <w:name w:val="Body Text"/>
    <w:basedOn w:val="1"/>
    <w:link w:val="81"/>
    <w:qFormat/>
    <w:uiPriority w:val="0"/>
    <w:pPr>
      <w:spacing w:after="12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6"/>
    <w:next w:val="1"/>
    <w:qFormat/>
    <w:uiPriority w:val="0"/>
    <w:pPr>
      <w:keepNext w:val="0"/>
      <w:keepLines w:val="0"/>
      <w:spacing w:before="0" w:after="0" w:line="240" w:lineRule="auto"/>
      <w:ind w:left="420"/>
      <w:jc w:val="left"/>
      <w:outlineLvl w:val="9"/>
    </w:pPr>
    <w:rPr>
      <w:b w:val="0"/>
      <w:bCs w:val="0"/>
      <w:i/>
      <w:iCs/>
      <w:sz w:val="20"/>
      <w:szCs w:val="20"/>
    </w:rPr>
  </w:style>
  <w:style w:type="paragraph" w:styleId="25">
    <w:name w:val="Plain Text"/>
    <w:basedOn w:val="1"/>
    <w:next w:val="26"/>
    <w:link w:val="86"/>
    <w:qFormat/>
    <w:uiPriority w:val="0"/>
    <w:rPr>
      <w:rFonts w:ascii="宋体" w:hAnsi="Courier New" w:cs="Courier New"/>
      <w:szCs w:val="21"/>
    </w:rPr>
  </w:style>
  <w:style w:type="paragraph" w:customStyle="1" w:styleId="26">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7"/>
    <w:qFormat/>
    <w:uiPriority w:val="0"/>
    <w:pPr>
      <w:ind w:left="100" w:leftChars="2500"/>
    </w:pPr>
  </w:style>
  <w:style w:type="paragraph" w:styleId="29">
    <w:name w:val="Body Text Indent 2"/>
    <w:basedOn w:val="30"/>
    <w:next w:val="30"/>
    <w:link w:val="88"/>
    <w:qFormat/>
    <w:uiPriority w:val="0"/>
    <w:pPr>
      <w:widowControl/>
      <w:spacing w:line="480" w:lineRule="auto"/>
      <w:ind w:firstLine="560"/>
      <w:jc w:val="left"/>
    </w:pPr>
    <w:rPr>
      <w:kern w:val="0"/>
      <w:sz w:val="28"/>
    </w:rPr>
  </w:style>
  <w:style w:type="paragraph" w:customStyle="1" w:styleId="30">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31">
    <w:name w:val="endnote text"/>
    <w:basedOn w:val="1"/>
    <w:link w:val="89"/>
    <w:qFormat/>
    <w:uiPriority w:val="0"/>
    <w:pPr>
      <w:widowControl/>
      <w:snapToGrid w:val="0"/>
      <w:jc w:val="left"/>
    </w:pPr>
    <w:rPr>
      <w:rFonts w:ascii="Arial" w:hAnsi="Arial" w:cs="Arial"/>
      <w:kern w:val="0"/>
      <w:sz w:val="20"/>
      <w:lang w:eastAsia="en-US"/>
    </w:rPr>
  </w:style>
  <w:style w:type="paragraph" w:styleId="32">
    <w:name w:val="Balloon Text"/>
    <w:basedOn w:val="1"/>
    <w:link w:val="90"/>
    <w:qFormat/>
    <w:uiPriority w:val="0"/>
    <w:rPr>
      <w:sz w:val="18"/>
      <w:szCs w:val="18"/>
    </w:rPr>
  </w:style>
  <w:style w:type="paragraph" w:styleId="33">
    <w:name w:val="footer"/>
    <w:basedOn w:val="1"/>
    <w:link w:val="91"/>
    <w:qFormat/>
    <w:uiPriority w:val="0"/>
    <w:pPr>
      <w:tabs>
        <w:tab w:val="center" w:pos="4153"/>
        <w:tab w:val="right" w:pos="8306"/>
      </w:tabs>
      <w:snapToGrid w:val="0"/>
      <w:jc w:val="left"/>
    </w:pPr>
    <w:rPr>
      <w:sz w:val="18"/>
      <w:szCs w:val="18"/>
    </w:rPr>
  </w:style>
  <w:style w:type="paragraph" w:styleId="34">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6">
    <w:name w:val="toc 4"/>
    <w:basedOn w:val="7"/>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7">
    <w:name w:val="Subtitle"/>
    <w:basedOn w:val="1"/>
    <w:link w:val="93"/>
    <w:qFormat/>
    <w:uiPriority w:val="0"/>
    <w:pPr>
      <w:widowControl/>
      <w:jc w:val="center"/>
    </w:pPr>
    <w:rPr>
      <w:kern w:val="0"/>
      <w:sz w:val="20"/>
      <w:u w:val="single"/>
      <w:lang w:eastAsia="en-US"/>
    </w:rPr>
  </w:style>
  <w:style w:type="paragraph" w:styleId="38">
    <w:name w:val="footnote text"/>
    <w:basedOn w:val="1"/>
    <w:link w:val="94"/>
    <w:qFormat/>
    <w:uiPriority w:val="0"/>
    <w:pPr>
      <w:widowControl/>
      <w:snapToGrid w:val="0"/>
      <w:jc w:val="left"/>
    </w:pPr>
    <w:rPr>
      <w:rFonts w:ascii="Arial" w:hAnsi="Arial" w:cs="Arial"/>
      <w:kern w:val="0"/>
      <w:sz w:val="18"/>
      <w:szCs w:val="18"/>
      <w:lang w:eastAsia="en-US"/>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95"/>
    <w:qFormat/>
    <w:uiPriority w:val="0"/>
    <w:pPr>
      <w:spacing w:line="360" w:lineRule="auto"/>
      <w:ind w:firstLine="280" w:firstLineChars="100"/>
    </w:pPr>
    <w:rPr>
      <w:rFonts w:ascii="宋体" w:hAnsi="宋体"/>
      <w:sz w:val="28"/>
      <w:szCs w:val="28"/>
    </w:rPr>
  </w:style>
  <w:style w:type="paragraph" w:styleId="41">
    <w:name w:val="toc 2"/>
    <w:basedOn w:val="5"/>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2">
    <w:name w:val="toc 9"/>
    <w:basedOn w:val="1"/>
    <w:next w:val="1"/>
    <w:qFormat/>
    <w:uiPriority w:val="0"/>
    <w:pPr>
      <w:ind w:left="1680"/>
      <w:jc w:val="left"/>
    </w:pPr>
    <w:rPr>
      <w:sz w:val="18"/>
      <w:szCs w:val="18"/>
    </w:rPr>
  </w:style>
  <w:style w:type="paragraph" w:styleId="43">
    <w:name w:val="Body Text 2"/>
    <w:basedOn w:val="1"/>
    <w:link w:val="96"/>
    <w:qFormat/>
    <w:uiPriority w:val="0"/>
    <w:rPr>
      <w:i/>
      <w:iCs/>
      <w:sz w:val="26"/>
    </w:rPr>
  </w:style>
  <w:style w:type="paragraph" w:styleId="44">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6">
    <w:name w:val="index 1"/>
    <w:basedOn w:val="1"/>
    <w:next w:val="1"/>
    <w:qFormat/>
    <w:uiPriority w:val="0"/>
    <w:pPr>
      <w:spacing w:line="220" w:lineRule="exact"/>
      <w:jc w:val="center"/>
    </w:pPr>
    <w:rPr>
      <w:rFonts w:ascii="仿宋_GB2312" w:eastAsia="仿宋_GB2312"/>
      <w:szCs w:val="21"/>
    </w:rPr>
  </w:style>
  <w:style w:type="paragraph" w:styleId="47">
    <w:name w:val="Title"/>
    <w:basedOn w:val="1"/>
    <w:link w:val="98"/>
    <w:qFormat/>
    <w:uiPriority w:val="0"/>
    <w:pPr>
      <w:widowControl/>
      <w:jc w:val="center"/>
    </w:pPr>
    <w:rPr>
      <w:kern w:val="0"/>
      <w:sz w:val="20"/>
      <w:u w:val="single"/>
      <w:lang w:eastAsia="en-US"/>
    </w:rPr>
  </w:style>
  <w:style w:type="paragraph" w:styleId="48">
    <w:name w:val="annotation subject"/>
    <w:basedOn w:val="18"/>
    <w:next w:val="18"/>
    <w:link w:val="99"/>
    <w:qFormat/>
    <w:uiPriority w:val="0"/>
    <w:rPr>
      <w:b/>
      <w:bCs/>
    </w:rPr>
  </w:style>
  <w:style w:type="paragraph" w:styleId="49">
    <w:name w:val="Body Text First Indent"/>
    <w:basedOn w:val="20"/>
    <w:link w:val="351"/>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70">
    <w:name w:val="z正文"/>
    <w:basedOn w:val="25"/>
    <w:qFormat/>
    <w:uiPriority w:val="0"/>
    <w:pPr>
      <w:tabs>
        <w:tab w:val="left" w:pos="525"/>
      </w:tabs>
      <w:snapToGrid w:val="0"/>
    </w:pPr>
    <w:rPr>
      <w:rFonts w:hAnsi="宋体" w:eastAsia="宋体"/>
      <w:sz w:val="24"/>
      <w:szCs w:val="20"/>
    </w:rPr>
  </w:style>
  <w:style w:type="character" w:customStyle="1" w:styleId="71">
    <w:name w:val="标题 1 字符"/>
    <w:basedOn w:val="52"/>
    <w:link w:val="4"/>
    <w:qFormat/>
    <w:uiPriority w:val="9"/>
    <w:rPr>
      <w:rFonts w:ascii="Times New Roman" w:hAnsi="Times New Roman" w:eastAsia="宋体" w:cs="Times New Roman"/>
      <w:b/>
      <w:bCs/>
      <w:kern w:val="44"/>
      <w:sz w:val="44"/>
      <w:szCs w:val="44"/>
    </w:rPr>
  </w:style>
  <w:style w:type="paragraph" w:customStyle="1" w:styleId="7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3">
    <w:name w:val="标题 2 字符"/>
    <w:basedOn w:val="52"/>
    <w:link w:val="5"/>
    <w:qFormat/>
    <w:uiPriority w:val="9"/>
    <w:rPr>
      <w:rFonts w:ascii="Cambria" w:hAnsi="Cambria" w:eastAsia="宋体" w:cs="Times New Roman"/>
      <w:b/>
      <w:bCs/>
      <w:sz w:val="32"/>
      <w:szCs w:val="32"/>
    </w:rPr>
  </w:style>
  <w:style w:type="character" w:customStyle="1" w:styleId="74">
    <w:name w:val="标题 3 字符"/>
    <w:basedOn w:val="52"/>
    <w:link w:val="6"/>
    <w:qFormat/>
    <w:uiPriority w:val="0"/>
    <w:rPr>
      <w:rFonts w:ascii="Times New Roman" w:hAnsi="Times New Roman" w:eastAsia="宋体" w:cs="Times New Roman"/>
      <w:b/>
      <w:bCs/>
      <w:sz w:val="32"/>
      <w:szCs w:val="32"/>
    </w:rPr>
  </w:style>
  <w:style w:type="character" w:customStyle="1" w:styleId="75">
    <w:name w:val="标题 4 字符"/>
    <w:basedOn w:val="52"/>
    <w:link w:val="7"/>
    <w:qFormat/>
    <w:uiPriority w:val="0"/>
    <w:rPr>
      <w:rFonts w:ascii="宋体" w:hAnsi="宋体" w:eastAsia="宋体" w:cs="宋体"/>
      <w:b/>
      <w:bCs/>
      <w:kern w:val="0"/>
      <w:sz w:val="24"/>
      <w:szCs w:val="24"/>
    </w:rPr>
  </w:style>
  <w:style w:type="character" w:customStyle="1" w:styleId="76">
    <w:name w:val="标题 5 字符"/>
    <w:basedOn w:val="52"/>
    <w:link w:val="8"/>
    <w:qFormat/>
    <w:uiPriority w:val="0"/>
    <w:rPr>
      <w:rFonts w:ascii="宋体" w:hAnsi="宋体" w:eastAsia="宋体" w:cs="宋体"/>
      <w:b/>
      <w:bCs/>
      <w:kern w:val="0"/>
      <w:sz w:val="20"/>
      <w:szCs w:val="20"/>
    </w:rPr>
  </w:style>
  <w:style w:type="character" w:customStyle="1" w:styleId="77">
    <w:name w:val="标题 6 字符"/>
    <w:basedOn w:val="52"/>
    <w:link w:val="9"/>
    <w:qFormat/>
    <w:uiPriority w:val="0"/>
    <w:rPr>
      <w:rFonts w:ascii="Times New Roman" w:hAnsi="Arial" w:eastAsia="仿宋_GB2312" w:cs="Times New Roman"/>
      <w:kern w:val="0"/>
      <w:sz w:val="30"/>
      <w:szCs w:val="20"/>
    </w:rPr>
  </w:style>
  <w:style w:type="character" w:customStyle="1" w:styleId="78">
    <w:name w:val="标题 7 字符"/>
    <w:basedOn w:val="52"/>
    <w:link w:val="11"/>
    <w:qFormat/>
    <w:uiPriority w:val="0"/>
    <w:rPr>
      <w:rFonts w:ascii="Times New Roman" w:hAnsi="Times New Roman" w:eastAsia="仿宋_GB2312" w:cs="Times New Roman"/>
      <w:kern w:val="0"/>
      <w:sz w:val="30"/>
      <w:szCs w:val="20"/>
    </w:rPr>
  </w:style>
  <w:style w:type="character" w:customStyle="1" w:styleId="79">
    <w:name w:val="标题 8 字符"/>
    <w:basedOn w:val="52"/>
    <w:link w:val="12"/>
    <w:qFormat/>
    <w:uiPriority w:val="0"/>
    <w:rPr>
      <w:rFonts w:ascii="Times New Roman" w:hAnsi="Arial" w:eastAsia="仿宋_GB2312" w:cs="Times New Roman"/>
      <w:kern w:val="0"/>
      <w:sz w:val="30"/>
      <w:szCs w:val="20"/>
    </w:rPr>
  </w:style>
  <w:style w:type="character" w:customStyle="1" w:styleId="80">
    <w:name w:val="标题 9 字符"/>
    <w:basedOn w:val="52"/>
    <w:link w:val="13"/>
    <w:qFormat/>
    <w:uiPriority w:val="0"/>
    <w:rPr>
      <w:rFonts w:ascii="Times New Roman" w:hAnsi="Times New Roman" w:eastAsia="仿宋_GB2312" w:cs="Times New Roman"/>
      <w:kern w:val="0"/>
      <w:sz w:val="30"/>
      <w:szCs w:val="20"/>
    </w:rPr>
  </w:style>
  <w:style w:type="character" w:customStyle="1" w:styleId="81">
    <w:name w:val="正文文本 字符"/>
    <w:basedOn w:val="52"/>
    <w:link w:val="20"/>
    <w:qFormat/>
    <w:uiPriority w:val="0"/>
    <w:rPr>
      <w:rFonts w:ascii="Times New Roman" w:hAnsi="Times New Roman" w:eastAsia="宋体" w:cs="Times New Roman"/>
      <w:szCs w:val="24"/>
    </w:rPr>
  </w:style>
  <w:style w:type="character" w:customStyle="1" w:styleId="82">
    <w:name w:val="文档结构图 字符"/>
    <w:basedOn w:val="52"/>
    <w:link w:val="17"/>
    <w:qFormat/>
    <w:uiPriority w:val="0"/>
    <w:rPr>
      <w:rFonts w:ascii="Times New Roman" w:hAnsi="Times New Roman" w:eastAsia="宋体" w:cs="Times New Roman"/>
      <w:szCs w:val="24"/>
      <w:shd w:val="clear" w:color="auto" w:fill="000080"/>
    </w:rPr>
  </w:style>
  <w:style w:type="character" w:customStyle="1" w:styleId="83">
    <w:name w:val="批注文字 字符"/>
    <w:basedOn w:val="52"/>
    <w:link w:val="18"/>
    <w:qFormat/>
    <w:uiPriority w:val="0"/>
    <w:rPr>
      <w:rFonts w:ascii="Times New Roman" w:hAnsi="Times New Roman" w:eastAsia="宋体" w:cs="Times New Roman"/>
      <w:szCs w:val="24"/>
    </w:rPr>
  </w:style>
  <w:style w:type="character" w:customStyle="1" w:styleId="84">
    <w:name w:val="正文文本 3 字符"/>
    <w:basedOn w:val="52"/>
    <w:link w:val="19"/>
    <w:qFormat/>
    <w:uiPriority w:val="0"/>
    <w:rPr>
      <w:rFonts w:ascii="Times New Roman" w:hAnsi="Times New Roman" w:eastAsia="宋体" w:cs="Times New Roman"/>
      <w:sz w:val="16"/>
      <w:szCs w:val="16"/>
    </w:rPr>
  </w:style>
  <w:style w:type="character" w:customStyle="1" w:styleId="85">
    <w:name w:val="正文文本缩进 字符"/>
    <w:basedOn w:val="52"/>
    <w:link w:val="3"/>
    <w:qFormat/>
    <w:uiPriority w:val="0"/>
    <w:rPr>
      <w:rFonts w:ascii="Times New Roman" w:hAnsi="Times New Roman" w:eastAsia="宋体" w:cs="Times New Roman"/>
      <w:szCs w:val="24"/>
    </w:rPr>
  </w:style>
  <w:style w:type="character" w:customStyle="1" w:styleId="86">
    <w:name w:val="纯文本 字符"/>
    <w:basedOn w:val="52"/>
    <w:link w:val="25"/>
    <w:qFormat/>
    <w:uiPriority w:val="0"/>
    <w:rPr>
      <w:rFonts w:ascii="宋体" w:hAnsi="Courier New" w:eastAsia="宋体" w:cs="Courier New"/>
      <w:szCs w:val="21"/>
    </w:rPr>
  </w:style>
  <w:style w:type="character" w:customStyle="1" w:styleId="87">
    <w:name w:val="日期 字符"/>
    <w:basedOn w:val="52"/>
    <w:link w:val="28"/>
    <w:qFormat/>
    <w:uiPriority w:val="99"/>
    <w:rPr>
      <w:rFonts w:ascii="Times New Roman" w:hAnsi="Times New Roman" w:eastAsia="宋体" w:cs="Times New Roman"/>
      <w:szCs w:val="24"/>
    </w:rPr>
  </w:style>
  <w:style w:type="character" w:customStyle="1" w:styleId="88">
    <w:name w:val="正文文本缩进 2 字符"/>
    <w:basedOn w:val="52"/>
    <w:link w:val="29"/>
    <w:qFormat/>
    <w:uiPriority w:val="0"/>
    <w:rPr>
      <w:rFonts w:ascii="Times New Roman" w:hAnsi="Times New Roman" w:eastAsia="宋体" w:cs="Times New Roman"/>
      <w:kern w:val="0"/>
      <w:sz w:val="28"/>
      <w:szCs w:val="24"/>
    </w:rPr>
  </w:style>
  <w:style w:type="character" w:customStyle="1" w:styleId="89">
    <w:name w:val="尾注文本 字符"/>
    <w:basedOn w:val="52"/>
    <w:link w:val="31"/>
    <w:qFormat/>
    <w:uiPriority w:val="0"/>
    <w:rPr>
      <w:rFonts w:ascii="Arial" w:hAnsi="Arial" w:eastAsia="宋体" w:cs="Arial"/>
      <w:kern w:val="0"/>
      <w:sz w:val="20"/>
      <w:szCs w:val="24"/>
      <w:lang w:eastAsia="en-US"/>
    </w:rPr>
  </w:style>
  <w:style w:type="character" w:customStyle="1" w:styleId="90">
    <w:name w:val="批注框文本 字符"/>
    <w:basedOn w:val="52"/>
    <w:link w:val="32"/>
    <w:qFormat/>
    <w:uiPriority w:val="99"/>
    <w:rPr>
      <w:rFonts w:ascii="Times New Roman" w:hAnsi="Times New Roman" w:eastAsia="宋体" w:cs="Times New Roman"/>
      <w:sz w:val="18"/>
      <w:szCs w:val="18"/>
    </w:rPr>
  </w:style>
  <w:style w:type="character" w:customStyle="1" w:styleId="91">
    <w:name w:val="页脚 字符"/>
    <w:basedOn w:val="52"/>
    <w:link w:val="33"/>
    <w:qFormat/>
    <w:uiPriority w:val="99"/>
    <w:rPr>
      <w:rFonts w:ascii="Times New Roman" w:hAnsi="Times New Roman" w:eastAsia="宋体" w:cs="Times New Roman"/>
      <w:sz w:val="18"/>
      <w:szCs w:val="18"/>
    </w:rPr>
  </w:style>
  <w:style w:type="character" w:customStyle="1" w:styleId="92">
    <w:name w:val="页眉 字符"/>
    <w:basedOn w:val="52"/>
    <w:link w:val="34"/>
    <w:qFormat/>
    <w:uiPriority w:val="99"/>
    <w:rPr>
      <w:rFonts w:ascii="Times New Roman" w:hAnsi="Times New Roman" w:eastAsia="宋体" w:cs="Times New Roman"/>
      <w:sz w:val="18"/>
      <w:szCs w:val="18"/>
    </w:rPr>
  </w:style>
  <w:style w:type="character" w:customStyle="1" w:styleId="93">
    <w:name w:val="副标题 字符"/>
    <w:basedOn w:val="52"/>
    <w:link w:val="37"/>
    <w:qFormat/>
    <w:uiPriority w:val="0"/>
    <w:rPr>
      <w:rFonts w:ascii="Times New Roman" w:hAnsi="Times New Roman" w:eastAsia="宋体" w:cs="Times New Roman"/>
      <w:kern w:val="0"/>
      <w:sz w:val="20"/>
      <w:szCs w:val="24"/>
      <w:u w:val="single"/>
      <w:lang w:eastAsia="en-US"/>
    </w:rPr>
  </w:style>
  <w:style w:type="character" w:customStyle="1" w:styleId="94">
    <w:name w:val="脚注文本 字符"/>
    <w:basedOn w:val="52"/>
    <w:link w:val="38"/>
    <w:qFormat/>
    <w:uiPriority w:val="0"/>
    <w:rPr>
      <w:rFonts w:ascii="Arial" w:hAnsi="Arial" w:eastAsia="宋体" w:cs="Arial"/>
      <w:kern w:val="0"/>
      <w:sz w:val="18"/>
      <w:szCs w:val="18"/>
      <w:lang w:eastAsia="en-US"/>
    </w:rPr>
  </w:style>
  <w:style w:type="character" w:customStyle="1" w:styleId="95">
    <w:name w:val="正文文本缩进 3 字符"/>
    <w:basedOn w:val="52"/>
    <w:link w:val="40"/>
    <w:qFormat/>
    <w:uiPriority w:val="0"/>
    <w:rPr>
      <w:rFonts w:ascii="宋体" w:hAnsi="宋体" w:eastAsia="宋体" w:cs="Times New Roman"/>
      <w:sz w:val="28"/>
      <w:szCs w:val="28"/>
    </w:rPr>
  </w:style>
  <w:style w:type="character" w:customStyle="1" w:styleId="96">
    <w:name w:val="正文文本 2 字符"/>
    <w:basedOn w:val="52"/>
    <w:link w:val="43"/>
    <w:qFormat/>
    <w:uiPriority w:val="0"/>
    <w:rPr>
      <w:rFonts w:ascii="Times New Roman" w:hAnsi="Times New Roman" w:eastAsia="宋体" w:cs="Times New Roman"/>
      <w:i/>
      <w:iCs/>
      <w:sz w:val="26"/>
      <w:szCs w:val="24"/>
    </w:rPr>
  </w:style>
  <w:style w:type="character" w:customStyle="1" w:styleId="97">
    <w:name w:val="HTML 预设格式 字符"/>
    <w:basedOn w:val="52"/>
    <w:link w:val="44"/>
    <w:qFormat/>
    <w:uiPriority w:val="0"/>
    <w:rPr>
      <w:rFonts w:ascii="宋体" w:hAnsi="宋体" w:eastAsia="宋体" w:cs="宋体"/>
      <w:color w:val="000000"/>
      <w:kern w:val="0"/>
      <w:sz w:val="24"/>
      <w:szCs w:val="24"/>
    </w:rPr>
  </w:style>
  <w:style w:type="character" w:customStyle="1" w:styleId="98">
    <w:name w:val="标题 字符"/>
    <w:basedOn w:val="52"/>
    <w:link w:val="47"/>
    <w:qFormat/>
    <w:uiPriority w:val="0"/>
    <w:rPr>
      <w:rFonts w:ascii="Times New Roman" w:hAnsi="Times New Roman" w:eastAsia="宋体" w:cs="Times New Roman"/>
      <w:kern w:val="0"/>
      <w:sz w:val="20"/>
      <w:szCs w:val="24"/>
      <w:u w:val="single"/>
      <w:lang w:eastAsia="en-US"/>
    </w:rPr>
  </w:style>
  <w:style w:type="character" w:customStyle="1" w:styleId="99">
    <w:name w:val="批注主题 字符"/>
    <w:basedOn w:val="83"/>
    <w:link w:val="48"/>
    <w:qFormat/>
    <w:uiPriority w:val="99"/>
    <w:rPr>
      <w:rFonts w:ascii="Times New Roman" w:hAnsi="Times New Roman" w:eastAsia="宋体" w:cs="Times New Roman"/>
      <w:b/>
      <w:bCs/>
      <w:szCs w:val="24"/>
    </w:rPr>
  </w:style>
  <w:style w:type="paragraph" w:customStyle="1" w:styleId="100">
    <w:name w:val="列出段落1"/>
    <w:basedOn w:val="1"/>
    <w:qFormat/>
    <w:uiPriority w:val="99"/>
    <w:pPr>
      <w:ind w:firstLine="420" w:firstLineChars="200"/>
    </w:pPr>
    <w:rPr>
      <w:sz w:val="28"/>
      <w:szCs w:val="28"/>
    </w:rPr>
  </w:style>
  <w:style w:type="paragraph" w:customStyle="1" w:styleId="10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2">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列表段落1"/>
    <w:basedOn w:val="1"/>
    <w:qFormat/>
    <w:uiPriority w:val="34"/>
    <w:pPr>
      <w:ind w:firstLine="420" w:firstLineChars="200"/>
    </w:pPr>
    <w:rPr>
      <w:rFonts w:ascii="Calibri" w:hAnsi="Calibri"/>
    </w:rPr>
  </w:style>
  <w:style w:type="paragraph" w:customStyle="1" w:styleId="107">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8">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0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2"/>
    <w:basedOn w:val="4"/>
    <w:next w:val="1"/>
    <w:unhideWhenUsed/>
    <w:qFormat/>
    <w:uiPriority w:val="0"/>
    <w:pPr>
      <w:outlineLvl w:val="9"/>
    </w:pPr>
    <w:rPr>
      <w:rFonts w:ascii="Calibri" w:hAnsi="Calibri"/>
    </w:rPr>
  </w:style>
  <w:style w:type="paragraph" w:customStyle="1" w:styleId="111">
    <w:name w:val="样式1"/>
    <w:basedOn w:val="1"/>
    <w:next w:val="7"/>
    <w:qFormat/>
    <w:uiPriority w:val="0"/>
    <w:pPr>
      <w:spacing w:line="360" w:lineRule="auto"/>
      <w:ind w:firstLine="420" w:firstLineChars="200"/>
    </w:pPr>
    <w:rPr>
      <w:rFonts w:ascii="宋体" w:hAnsi="宋体"/>
      <w:szCs w:val="21"/>
    </w:rPr>
  </w:style>
  <w:style w:type="paragraph" w:customStyle="1" w:styleId="112">
    <w:name w:val="列出段落111"/>
    <w:basedOn w:val="1"/>
    <w:qFormat/>
    <w:uiPriority w:val="0"/>
    <w:pPr>
      <w:ind w:firstLine="420" w:firstLineChars="200"/>
    </w:pPr>
    <w:rPr>
      <w:sz w:val="28"/>
      <w:szCs w:val="28"/>
    </w:rPr>
  </w:style>
  <w:style w:type="paragraph" w:customStyle="1" w:styleId="11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4">
    <w:name w:val="pa-27"/>
    <w:basedOn w:val="1"/>
    <w:qFormat/>
    <w:uiPriority w:val="0"/>
    <w:pPr>
      <w:widowControl/>
      <w:spacing w:line="360" w:lineRule="atLeast"/>
      <w:ind w:firstLine="420"/>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8">
    <w:name w:val="Char Char Char Char"/>
    <w:basedOn w:val="17"/>
    <w:qFormat/>
    <w:uiPriority w:val="0"/>
    <w:pPr>
      <w:spacing w:line="360" w:lineRule="auto"/>
      <w:ind w:firstLine="200" w:firstLineChars="200"/>
    </w:pPr>
    <w:rPr>
      <w:rFonts w:ascii="Tahoma" w:hAnsi="Tahoma"/>
      <w:sz w:val="24"/>
    </w:rPr>
  </w:style>
  <w:style w:type="paragraph" w:customStyle="1" w:styleId="119">
    <w:name w:val="表格内容"/>
    <w:basedOn w:val="1"/>
    <w:qFormat/>
    <w:uiPriority w:val="0"/>
    <w:pPr>
      <w:suppressLineNumbers/>
      <w:suppressAutoHyphens/>
    </w:pPr>
  </w:style>
  <w:style w:type="paragraph" w:customStyle="1" w:styleId="12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2">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明显引用1"/>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4">
    <w:name w:val="明显引用 Char4"/>
    <w:basedOn w:val="52"/>
    <w:link w:val="123"/>
    <w:qFormat/>
    <w:uiPriority w:val="0"/>
    <w:rPr>
      <w:rFonts w:ascii="Times New Roman" w:hAnsi="Times New Roman" w:eastAsia="宋体" w:cs="Times New Roman"/>
      <w:b/>
      <w:bCs/>
      <w:i/>
      <w:iCs/>
      <w:color w:val="4F81BD"/>
    </w:rPr>
  </w:style>
  <w:style w:type="paragraph" w:customStyle="1" w:styleId="125">
    <w:name w:val="表体"/>
    <w:basedOn w:val="1"/>
    <w:next w:val="1"/>
    <w:qFormat/>
    <w:uiPriority w:val="0"/>
    <w:pPr>
      <w:spacing w:line="0" w:lineRule="atLeast"/>
    </w:pPr>
    <w:rPr>
      <w:rFonts w:ascii="Calibri" w:hAnsi="Calibri"/>
      <w:b/>
      <w:snapToGrid w:val="0"/>
      <w:szCs w:val="20"/>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30">
    <w:name w:val="p16"/>
    <w:basedOn w:val="1"/>
    <w:qFormat/>
    <w:uiPriority w:val="0"/>
    <w:pPr>
      <w:widowControl/>
    </w:pPr>
    <w:rPr>
      <w:rFonts w:ascii="Calibri" w:hAnsi="Calibri" w:cs="宋体"/>
      <w:kern w:val="0"/>
      <w:szCs w:val="21"/>
    </w:rPr>
  </w:style>
  <w:style w:type="paragraph" w:customStyle="1" w:styleId="1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标题4"/>
    <w:basedOn w:val="5"/>
    <w:next w:val="22"/>
    <w:link w:val="298"/>
    <w:qFormat/>
    <w:uiPriority w:val="0"/>
    <w:pPr>
      <w:spacing w:line="413" w:lineRule="auto"/>
    </w:pPr>
    <w:rPr>
      <w:rFonts w:ascii="Arial" w:hAnsi="Arial"/>
      <w:kern w:val="0"/>
      <w:sz w:val="24"/>
    </w:rPr>
  </w:style>
  <w:style w:type="paragraph" w:customStyle="1" w:styleId="13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WW-表格内容"/>
    <w:basedOn w:val="1"/>
    <w:qFormat/>
    <w:uiPriority w:val="0"/>
    <w:pPr>
      <w:suppressLineNumbers/>
      <w:suppressAutoHyphens/>
    </w:pPr>
  </w:style>
  <w:style w:type="paragraph" w:customStyle="1" w:styleId="139">
    <w:name w:val="Char"/>
    <w:basedOn w:val="1"/>
    <w:qFormat/>
    <w:uiPriority w:val="0"/>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2">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4">
    <w:name w:val="Char9 Char Char Char Char Char Char"/>
    <w:basedOn w:val="17"/>
    <w:qFormat/>
    <w:uiPriority w:val="0"/>
    <w:pPr>
      <w:spacing w:line="360" w:lineRule="auto"/>
      <w:ind w:firstLine="200" w:firstLineChars="200"/>
    </w:pPr>
    <w:rPr>
      <w:rFonts w:ascii="Tahoma" w:hAnsi="Tahoma"/>
      <w:sz w:val="24"/>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15"/>
    <w:basedOn w:val="1"/>
    <w:qFormat/>
    <w:uiPriority w:val="0"/>
    <w:pPr>
      <w:widowControl/>
      <w:spacing w:after="120"/>
    </w:pPr>
    <w:rPr>
      <w:kern w:val="0"/>
      <w:szCs w:val="21"/>
    </w:rPr>
  </w:style>
  <w:style w:type="paragraph" w:customStyle="1" w:styleId="14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8">
    <w:name w:val="正  文"/>
    <w:basedOn w:val="1"/>
    <w:qFormat/>
    <w:uiPriority w:val="0"/>
    <w:pPr>
      <w:spacing w:line="360" w:lineRule="auto"/>
      <w:ind w:firstLine="200" w:firstLineChars="200"/>
    </w:pPr>
    <w:rPr>
      <w:rFonts w:ascii="宋体" w:hAnsi="Calibri"/>
      <w:sz w:val="24"/>
    </w:rPr>
  </w:style>
  <w:style w:type="paragraph" w:customStyle="1" w:styleId="149">
    <w:name w:val="列出段落11"/>
    <w:basedOn w:val="1"/>
    <w:qFormat/>
    <w:uiPriority w:val="0"/>
    <w:pPr>
      <w:ind w:firstLine="420" w:firstLineChars="200"/>
    </w:pPr>
    <w:rPr>
      <w:sz w:val="28"/>
      <w:szCs w:val="28"/>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_Style 96"/>
    <w:semiHidden/>
    <w:qFormat/>
    <w:uiPriority w:val="99"/>
    <w:rPr>
      <w:rFonts w:ascii="Calibri" w:hAnsi="Calibri" w:eastAsia="宋体" w:cs="Times New Roman"/>
      <w:kern w:val="2"/>
      <w:sz w:val="21"/>
      <w:szCs w:val="24"/>
      <w:lang w:val="en-US" w:eastAsia="zh-CN"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1"/>
    <w:basedOn w:val="1"/>
    <w:qFormat/>
    <w:uiPriority w:val="0"/>
  </w:style>
  <w:style w:type="paragraph" w:customStyle="1" w:styleId="156">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引用2"/>
    <w:basedOn w:val="1"/>
    <w:next w:val="1"/>
    <w:link w:val="260"/>
    <w:qFormat/>
    <w:uiPriority w:val="0"/>
    <w:rPr>
      <w:i/>
      <w:iCs/>
      <w:color w:val="000000"/>
    </w:rPr>
  </w:style>
  <w:style w:type="paragraph" w:customStyle="1" w:styleId="15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9">
    <w:name w:val="引用1"/>
    <w:basedOn w:val="1"/>
    <w:next w:val="1"/>
    <w:link w:val="160"/>
    <w:qFormat/>
    <w:uiPriority w:val="0"/>
    <w:rPr>
      <w:i/>
      <w:iCs/>
      <w:color w:val="000000"/>
      <w:szCs w:val="22"/>
    </w:rPr>
  </w:style>
  <w:style w:type="character" w:customStyle="1" w:styleId="160">
    <w:name w:val="引用 Char4"/>
    <w:basedOn w:val="52"/>
    <w:link w:val="159"/>
    <w:qFormat/>
    <w:uiPriority w:val="0"/>
    <w:rPr>
      <w:rFonts w:ascii="Times New Roman" w:hAnsi="Times New Roman" w:eastAsia="宋体" w:cs="Times New Roman"/>
      <w:i/>
      <w:iCs/>
      <w:color w:val="00000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3">
    <w:name w:val="Char2"/>
    <w:basedOn w:val="1"/>
    <w:qFormat/>
    <w:uiPriority w:val="0"/>
    <w:rPr>
      <w:rFonts w:ascii="Calibri" w:hAnsi="Calibri"/>
    </w:rPr>
  </w:style>
  <w:style w:type="paragraph" w:customStyle="1" w:styleId="164">
    <w:name w:val="标题5"/>
    <w:basedOn w:val="6"/>
    <w:link w:val="297"/>
    <w:qFormat/>
    <w:uiPriority w:val="0"/>
    <w:pPr>
      <w:spacing w:line="413" w:lineRule="auto"/>
    </w:pPr>
    <w:rPr>
      <w:rFonts w:ascii="Arial" w:hAnsi="Arial"/>
      <w:kern w:val="0"/>
      <w:sz w:val="24"/>
    </w:rPr>
  </w:style>
  <w:style w:type="paragraph" w:customStyle="1" w:styleId="1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表格标题"/>
    <w:basedOn w:val="119"/>
    <w:qFormat/>
    <w:uiPriority w:val="0"/>
  </w:style>
  <w:style w:type="paragraph" w:customStyle="1" w:styleId="16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WW-表格标题"/>
    <w:basedOn w:val="138"/>
    <w:qFormat/>
    <w:uiPriority w:val="0"/>
  </w:style>
  <w:style w:type="paragraph" w:customStyle="1" w:styleId="17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5">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6">
    <w:name w:val="标准样式1"/>
    <w:basedOn w:val="1"/>
    <w:qFormat/>
    <w:uiPriority w:val="0"/>
    <w:pPr>
      <w:spacing w:line="600" w:lineRule="exact"/>
      <w:ind w:firstLine="567"/>
    </w:pPr>
    <w:rPr>
      <w:rFonts w:ascii="Calibri" w:hAnsi="Calibri"/>
      <w:sz w:val="28"/>
    </w:rPr>
  </w:style>
  <w:style w:type="paragraph" w:customStyle="1" w:styleId="17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8">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9">
    <w:name w:val="引用11"/>
    <w:basedOn w:val="1"/>
    <w:next w:val="1"/>
    <w:link w:val="279"/>
    <w:qFormat/>
    <w:uiPriority w:val="29"/>
    <w:rPr>
      <w:i/>
      <w:iCs/>
      <w:color w:val="000000"/>
      <w:szCs w:val="20"/>
    </w:rPr>
  </w:style>
  <w:style w:type="paragraph" w:customStyle="1" w:styleId="180">
    <w:name w:val="_Style 87"/>
    <w:basedOn w:val="1"/>
    <w:qFormat/>
    <w:uiPriority w:val="99"/>
    <w:pPr>
      <w:ind w:firstLine="420" w:firstLineChars="200"/>
    </w:pPr>
    <w:rPr>
      <w:rFonts w:ascii="Calibri" w:hAnsi="Calibri"/>
      <w:sz w:val="28"/>
      <w:szCs w:val="28"/>
    </w:rPr>
  </w:style>
  <w:style w:type="paragraph" w:customStyle="1" w:styleId="181">
    <w:name w:val="自定样式1"/>
    <w:basedOn w:val="1"/>
    <w:qFormat/>
    <w:uiPriority w:val="0"/>
    <w:pPr>
      <w:suppressAutoHyphens/>
      <w:jc w:val="center"/>
    </w:pPr>
    <w:rPr>
      <w:rFonts w:ascii="宋体" w:hAnsi="宋体"/>
      <w:color w:val="000000"/>
      <w:sz w:val="18"/>
    </w:r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184">
    <w:name w:val="未处理的提及1"/>
    <w:unhideWhenUsed/>
    <w:qFormat/>
    <w:uiPriority w:val="99"/>
    <w:rPr>
      <w:color w:val="808080"/>
      <w:shd w:val="clear" w:color="auto" w:fill="E6E6E6"/>
    </w:rPr>
  </w:style>
  <w:style w:type="character" w:customStyle="1" w:styleId="185">
    <w:name w:val="正文文本 3 Char"/>
    <w:qFormat/>
    <w:uiPriority w:val="0"/>
    <w:rPr>
      <w:kern w:val="2"/>
      <w:sz w:val="16"/>
      <w:szCs w:val="16"/>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3 Char"/>
    <w:qFormat/>
    <w:uiPriority w:val="0"/>
    <w:rPr>
      <w:rFonts w:ascii="仿宋_GB2312" w:hAnsi="Calibri" w:eastAsia="仿宋_GB2312" w:cs="Times New Roman"/>
      <w:b/>
      <w:kern w:val="0"/>
      <w:sz w:val="24"/>
      <w:szCs w:val="28"/>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52"/>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52"/>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7"/>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5"/>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52"/>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52"/>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79"/>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4"/>
    <w:qFormat/>
    <w:uiPriority w:val="0"/>
    <w:rPr>
      <w:rFonts w:ascii="Arial" w:hAnsi="Arial" w:eastAsia="宋体" w:cs="Times New Roman"/>
      <w:b/>
      <w:bCs/>
      <w:kern w:val="0"/>
      <w:sz w:val="24"/>
      <w:szCs w:val="32"/>
    </w:rPr>
  </w:style>
  <w:style w:type="character" w:customStyle="1" w:styleId="298">
    <w:name w:val="标题4 Char Char"/>
    <w:link w:val="134"/>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52"/>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占位符文本1"/>
    <w:basedOn w:val="52"/>
    <w:semiHidden/>
    <w:qFormat/>
    <w:uiPriority w:val="99"/>
    <w:rPr>
      <w:color w:val="808080"/>
    </w:rPr>
  </w:style>
  <w:style w:type="character" w:customStyle="1" w:styleId="323">
    <w:name w:val="datetime"/>
    <w:basedOn w:val="52"/>
    <w:qFormat/>
    <w:uiPriority w:val="0"/>
    <w:rPr>
      <w:color w:val="808080"/>
      <w:sz w:val="21"/>
      <w:szCs w:val="21"/>
    </w:rPr>
  </w:style>
  <w:style w:type="character" w:customStyle="1" w:styleId="324">
    <w:name w:val="datetime1"/>
    <w:basedOn w:val="52"/>
    <w:qFormat/>
    <w:uiPriority w:val="0"/>
  </w:style>
  <w:style w:type="character" w:customStyle="1" w:styleId="325">
    <w:name w:val="datetime2"/>
    <w:basedOn w:val="52"/>
    <w:qFormat/>
    <w:uiPriority w:val="0"/>
  </w:style>
  <w:style w:type="character" w:customStyle="1" w:styleId="326">
    <w:name w:val="datetime3"/>
    <w:basedOn w:val="52"/>
    <w:qFormat/>
    <w:uiPriority w:val="0"/>
  </w:style>
  <w:style w:type="character" w:customStyle="1" w:styleId="327">
    <w:name w:val="datetime4"/>
    <w:basedOn w:val="52"/>
    <w:qFormat/>
    <w:uiPriority w:val="0"/>
    <w:rPr>
      <w:color w:val="808080"/>
      <w:sz w:val="21"/>
      <w:szCs w:val="21"/>
    </w:rPr>
  </w:style>
  <w:style w:type="character" w:customStyle="1" w:styleId="328">
    <w:name w:val="cldh_img"/>
    <w:basedOn w:val="52"/>
    <w:qFormat/>
    <w:uiPriority w:val="0"/>
  </w:style>
  <w:style w:type="character" w:customStyle="1" w:styleId="329">
    <w:name w:val="cldh_img1"/>
    <w:basedOn w:val="52"/>
    <w:qFormat/>
    <w:uiPriority w:val="0"/>
  </w:style>
  <w:style w:type="character" w:customStyle="1" w:styleId="330">
    <w:name w:val="cldh_img2"/>
    <w:basedOn w:val="52"/>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52"/>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52"/>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TOC 标题3"/>
    <w:basedOn w:val="4"/>
    <w:next w:val="1"/>
    <w:unhideWhenUsed/>
    <w:qFormat/>
    <w:uiPriority w:val="0"/>
    <w:pPr>
      <w:outlineLvl w:val="9"/>
    </w:pPr>
  </w:style>
  <w:style w:type="character" w:customStyle="1" w:styleId="339">
    <w:name w:val="书籍标题2"/>
    <w:qFormat/>
    <w:uiPriority w:val="0"/>
    <w:rPr>
      <w:b/>
      <w:bCs/>
      <w:smallCaps/>
      <w:spacing w:val="5"/>
    </w:rPr>
  </w:style>
  <w:style w:type="character" w:customStyle="1" w:styleId="340">
    <w:name w:val="明显强调2"/>
    <w:qFormat/>
    <w:uiPriority w:val="0"/>
    <w:rPr>
      <w:b/>
      <w:bCs/>
      <w:i/>
      <w:iCs/>
      <w:color w:val="4F81BD"/>
    </w:rPr>
  </w:style>
  <w:style w:type="character" w:customStyle="1" w:styleId="341">
    <w:name w:val="不明显强调2"/>
    <w:qFormat/>
    <w:uiPriority w:val="0"/>
    <w:rPr>
      <w:i/>
      <w:iCs/>
      <w:color w:val="808080"/>
    </w:rPr>
  </w:style>
  <w:style w:type="character" w:customStyle="1" w:styleId="342">
    <w:name w:val="不明显参考2"/>
    <w:qFormat/>
    <w:uiPriority w:val="0"/>
    <w:rPr>
      <w:smallCaps/>
      <w:color w:val="C0504D"/>
      <w:u w:val="single"/>
    </w:rPr>
  </w:style>
  <w:style w:type="character" w:customStyle="1" w:styleId="343">
    <w:name w:val="明显参考2"/>
    <w:qFormat/>
    <w:uiPriority w:val="0"/>
    <w:rPr>
      <w:b/>
      <w:bCs/>
      <w:smallCaps/>
      <w:color w:val="C0504D"/>
      <w:spacing w:val="5"/>
      <w:u w:val="single"/>
    </w:rPr>
  </w:style>
  <w:style w:type="paragraph" w:styleId="344">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5">
    <w:name w:val="Quote"/>
    <w:basedOn w:val="1"/>
    <w:next w:val="1"/>
    <w:link w:val="346"/>
    <w:qFormat/>
    <w:uiPriority w:val="0"/>
    <w:pPr>
      <w:numPr>
        <w:ilvl w:val="0"/>
        <w:numId w:val="2"/>
      </w:numPr>
      <w:tabs>
        <w:tab w:val="clear" w:pos="2040"/>
      </w:tabs>
      <w:ind w:left="0" w:firstLine="0"/>
    </w:pPr>
    <w:rPr>
      <w:rFonts w:ascii="Calibri" w:hAnsi="Calibri"/>
      <w:i/>
      <w:iCs/>
      <w:color w:val="000000"/>
      <w:szCs w:val="22"/>
    </w:rPr>
  </w:style>
  <w:style w:type="character" w:customStyle="1" w:styleId="346">
    <w:name w:val="引用 字符"/>
    <w:basedOn w:val="52"/>
    <w:link w:val="345"/>
    <w:qFormat/>
    <w:uiPriority w:val="0"/>
    <w:rPr>
      <w:rFonts w:ascii="Calibri" w:hAnsi="Calibri"/>
      <w:i/>
      <w:iCs/>
      <w:color w:val="000000"/>
      <w:kern w:val="2"/>
      <w:sz w:val="21"/>
      <w:szCs w:val="22"/>
    </w:rPr>
  </w:style>
  <w:style w:type="paragraph" w:customStyle="1" w:styleId="347">
    <w:name w:val="修订4"/>
    <w:qFormat/>
    <w:uiPriority w:val="0"/>
    <w:rPr>
      <w:rFonts w:ascii="Times New Roman" w:hAnsi="Times New Roman" w:eastAsia="宋体" w:cs="Times New Roman"/>
      <w:kern w:val="2"/>
      <w:sz w:val="21"/>
      <w:szCs w:val="24"/>
      <w:lang w:val="en-US" w:eastAsia="zh-CN" w:bidi="ar-SA"/>
    </w:rPr>
  </w:style>
  <w:style w:type="paragraph" w:styleId="348">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9">
    <w:name w:val="Intense Quote"/>
    <w:basedOn w:val="1"/>
    <w:next w:val="1"/>
    <w:link w:val="35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50">
    <w:name w:val="明显引用 字符"/>
    <w:basedOn w:val="52"/>
    <w:link w:val="349"/>
    <w:qFormat/>
    <w:uiPriority w:val="0"/>
    <w:rPr>
      <w:rFonts w:ascii="Calibri" w:hAnsi="Calibri"/>
      <w:b/>
      <w:bCs/>
      <w:i/>
      <w:iCs/>
      <w:color w:val="4F81BD"/>
      <w:kern w:val="2"/>
      <w:sz w:val="21"/>
      <w:szCs w:val="22"/>
    </w:rPr>
  </w:style>
  <w:style w:type="character" w:customStyle="1" w:styleId="351">
    <w:name w:val="正文文本首行缩进 字符"/>
    <w:basedOn w:val="81"/>
    <w:link w:val="49"/>
    <w:qFormat/>
    <w:uiPriority w:val="0"/>
    <w:rPr>
      <w:rFonts w:ascii="Times New Roman" w:hAnsi="Times New Roman" w:eastAsia="宋体" w:cs="Times New Roman"/>
      <w:kern w:val="2"/>
      <w:sz w:val="21"/>
      <w:szCs w:val="24"/>
    </w:rPr>
  </w:style>
  <w:style w:type="paragraph" w:customStyle="1" w:styleId="35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3">
    <w:name w:val="WPSOffice手动目录 1"/>
    <w:qFormat/>
    <w:uiPriority w:val="0"/>
    <w:pPr>
      <w:ind w:leftChars="0"/>
    </w:pPr>
    <w:rPr>
      <w:rFonts w:ascii="Times New Roman" w:hAnsi="Times New Roman" w:eastAsia="宋体" w:cs="Times New Roman"/>
      <w:sz w:val="20"/>
      <w:szCs w:val="20"/>
    </w:rPr>
  </w:style>
  <w:style w:type="character" w:customStyle="1" w:styleId="354">
    <w:name w:val="font31"/>
    <w:basedOn w:val="52"/>
    <w:qFormat/>
    <w:uiPriority w:val="0"/>
    <w:rPr>
      <w:rFonts w:hint="default" w:ascii="Times New Roman" w:hAnsi="Times New Roman" w:cs="Times New Roman"/>
      <w:color w:val="000000"/>
      <w:sz w:val="20"/>
      <w:szCs w:val="20"/>
      <w:u w:val="none"/>
    </w:rPr>
  </w:style>
  <w:style w:type="character" w:customStyle="1" w:styleId="355">
    <w:name w:val="font21"/>
    <w:basedOn w:val="52"/>
    <w:qFormat/>
    <w:uiPriority w:val="0"/>
    <w:rPr>
      <w:rFonts w:hint="eastAsia" w:ascii="宋体" w:hAnsi="宋体" w:eastAsia="宋体" w:cs="宋体"/>
      <w:color w:val="000000"/>
      <w:sz w:val="20"/>
      <w:szCs w:val="20"/>
      <w:u w:val="none"/>
    </w:rPr>
  </w:style>
  <w:style w:type="paragraph" w:customStyle="1" w:styleId="35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10748</Words>
  <Characters>11951</Characters>
  <Lines>760</Lines>
  <Paragraphs>214</Paragraphs>
  <TotalTime>1</TotalTime>
  <ScaleCrop>false</ScaleCrop>
  <LinksUpToDate>false</LinksUpToDate>
  <CharactersWithSpaces>12327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李积栋</cp:lastModifiedBy>
  <cp:lastPrinted>2024-02-08T02:46:00Z</cp:lastPrinted>
  <dcterms:modified xsi:type="dcterms:W3CDTF">2024-11-29T04:30:54Z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98DC22AA095B43468FDCE3018FF697A0_13</vt:lpwstr>
  </property>
</Properties>
</file>