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600" w:lineRule="exact"/>
        <w:jc w:val="center"/>
        <w:textAlignment w:val="bottom"/>
        <w:rPr>
          <w:rFonts w:ascii="方正仿宋_GBK" w:hAnsi="方正仿宋_GB2312" w:eastAsia="方正仿宋_GBK"/>
          <w:b/>
          <w:color w:val="000000"/>
          <w:sz w:val="36"/>
          <w:szCs w:val="36"/>
        </w:rPr>
      </w:pPr>
    </w:p>
    <w:p>
      <w:pPr>
        <w:widowControl/>
        <w:autoSpaceDE w:val="0"/>
        <w:autoSpaceDN w:val="0"/>
        <w:spacing w:line="600" w:lineRule="exact"/>
        <w:jc w:val="center"/>
        <w:textAlignment w:val="bottom"/>
        <w:rPr>
          <w:rFonts w:ascii="方正仿宋_GBK" w:hAnsi="方正仿宋_GB2312" w:eastAsia="方正仿宋_GBK"/>
          <w:b/>
          <w:color w:val="000000"/>
          <w:spacing w:val="30"/>
          <w:sz w:val="28"/>
        </w:rPr>
      </w:pPr>
    </w:p>
    <w:p>
      <w:pPr>
        <w:spacing w:before="480" w:line="600" w:lineRule="exact"/>
        <w:jc w:val="center"/>
        <w:rPr>
          <w:rFonts w:ascii="方正仿宋_GBK" w:hAnsi="方正仿宋_GB2312" w:eastAsia="方正仿宋_GBK" w:cs="方正仿宋_GB2312"/>
          <w:b/>
          <w:color w:val="000000"/>
          <w:spacing w:val="20"/>
          <w:sz w:val="84"/>
          <w:szCs w:val="84"/>
        </w:rPr>
      </w:pPr>
      <w:r>
        <w:rPr>
          <w:rFonts w:hint="eastAsia" w:ascii="方正仿宋_GBK" w:hAnsi="方正仿宋_GB2312" w:eastAsia="方正仿宋_GBK" w:cs="方正仿宋_GB2312"/>
          <w:b/>
          <w:color w:val="000000"/>
          <w:spacing w:val="20"/>
          <w:sz w:val="84"/>
          <w:szCs w:val="84"/>
        </w:rPr>
        <w:t>询价比选文件</w:t>
      </w:r>
    </w:p>
    <w:p>
      <w:pPr>
        <w:spacing w:line="600" w:lineRule="exact"/>
        <w:jc w:val="center"/>
        <w:rPr>
          <w:rFonts w:ascii="方正仿宋_GBK" w:hAnsi="方正仿宋_GB2312" w:eastAsia="方正仿宋_GBK" w:cs="方正仿宋_GB2312"/>
          <w:b/>
          <w:color w:val="000000"/>
        </w:rPr>
      </w:pPr>
    </w:p>
    <w:p>
      <w:pPr>
        <w:pStyle w:val="19"/>
        <w:snapToGrid w:val="0"/>
        <w:spacing w:before="120" w:after="120" w:line="600" w:lineRule="exact"/>
        <w:jc w:val="left"/>
        <w:rPr>
          <w:rFonts w:ascii="方正仿宋_GBK" w:hAnsi="方正仿宋_GB2312" w:eastAsia="方正仿宋_GBK" w:cs="方正仿宋_GB2312"/>
          <w:b/>
          <w:color w:val="000000"/>
          <w:sz w:val="36"/>
          <w:szCs w:val="36"/>
        </w:rPr>
      </w:pPr>
    </w:p>
    <w:p>
      <w:pPr>
        <w:pStyle w:val="19"/>
        <w:snapToGrid w:val="0"/>
        <w:spacing w:before="120" w:after="120" w:line="600" w:lineRule="exact"/>
        <w:jc w:val="left"/>
        <w:rPr>
          <w:rFonts w:hint="eastAsia" w:ascii="方正仿宋_GBK" w:hAnsi="方正仿宋_GB2312" w:eastAsia="方正仿宋_GBK" w:cs="方正仿宋_GB2312"/>
          <w:b/>
          <w:color w:val="000000"/>
          <w:sz w:val="36"/>
          <w:szCs w:val="36"/>
          <w:lang w:val="en-US" w:eastAsia="zh-CN"/>
        </w:rPr>
      </w:pPr>
      <w:r>
        <w:rPr>
          <w:rFonts w:hint="eastAsia" w:ascii="方正仿宋_GBK" w:hAnsi="方正仿宋_GB2312" w:eastAsia="方正仿宋_GBK" w:cs="方正仿宋_GB2312"/>
          <w:b/>
          <w:color w:val="000000"/>
          <w:sz w:val="36"/>
          <w:szCs w:val="36"/>
        </w:rPr>
        <w:t>项目编号：</w:t>
      </w:r>
      <w:r>
        <w:rPr>
          <w:rFonts w:hint="eastAsia" w:ascii="方正仿宋_GBK" w:hAnsi="方正仿宋_GB2312" w:eastAsia="方正仿宋_GBK" w:cs="仿宋"/>
          <w:b/>
          <w:sz w:val="36"/>
          <w:szCs w:val="36"/>
        </w:rPr>
        <w:t>2023NC-YH09-FW0</w:t>
      </w:r>
      <w:r>
        <w:rPr>
          <w:rFonts w:hint="eastAsia" w:ascii="方正仿宋_GBK" w:hAnsi="方正仿宋_GB2312" w:eastAsia="方正仿宋_GBK" w:cs="仿宋"/>
          <w:b/>
          <w:sz w:val="36"/>
          <w:szCs w:val="36"/>
          <w:lang w:val="en-US" w:eastAsia="zh-CN"/>
        </w:rPr>
        <w:t>5</w:t>
      </w:r>
    </w:p>
    <w:p>
      <w:pPr>
        <w:jc w:val="left"/>
        <w:rPr>
          <w:rFonts w:ascii="方正仿宋_GBK" w:hAnsi="方正仿宋_GB2312" w:eastAsia="方正仿宋_GBK" w:cs="方正仿宋_GB2312"/>
          <w:b/>
          <w:color w:val="000000"/>
          <w:sz w:val="36"/>
          <w:szCs w:val="36"/>
        </w:rPr>
      </w:pPr>
    </w:p>
    <w:p>
      <w:pPr>
        <w:jc w:val="left"/>
        <w:rPr>
          <w:rFonts w:ascii="方正仿宋_GBK" w:hAnsi="方正仿宋_GB2312" w:eastAsia="方正仿宋_GBK" w:cs="方正仿宋_GB2312"/>
          <w:b/>
          <w:sz w:val="36"/>
          <w:szCs w:val="36"/>
        </w:rPr>
      </w:pPr>
      <w:r>
        <w:rPr>
          <w:rFonts w:hint="eastAsia" w:ascii="方正仿宋_GBK" w:hAnsi="方正仿宋_GB2312" w:eastAsia="方正仿宋_GBK" w:cs="方正仿宋_GB2312"/>
          <w:b/>
          <w:color w:val="000000"/>
          <w:sz w:val="36"/>
          <w:szCs w:val="36"/>
        </w:rPr>
        <w:t>项目名称：</w:t>
      </w:r>
      <w:r>
        <w:rPr>
          <w:rFonts w:hint="eastAsia" w:ascii="方正仿宋_GBK" w:hAnsi="方正仿宋_GB2312" w:eastAsia="方正仿宋_GBK" w:cs="方正仿宋_GB2312"/>
          <w:b/>
          <w:color w:val="000000"/>
          <w:sz w:val="32"/>
          <w:szCs w:val="32"/>
        </w:rPr>
        <w:t>渝湘复线高速公路施工总承包合同后续专项工程（彭酉项目-房建工程）项目</w:t>
      </w:r>
      <w:r>
        <w:rPr>
          <w:rFonts w:hint="eastAsia" w:ascii="方正仿宋_GBK" w:hAnsi="方正仿宋_GB2312" w:eastAsia="方正仿宋_GBK" w:cs="方正仿宋_GB2312"/>
          <w:b/>
          <w:color w:val="000000"/>
          <w:sz w:val="32"/>
          <w:szCs w:val="32"/>
          <w:lang w:val="en-US" w:eastAsia="zh-CN"/>
        </w:rPr>
        <w:t>施工区域</w:t>
      </w:r>
      <w:r>
        <w:rPr>
          <w:rFonts w:hint="eastAsia" w:ascii="方正仿宋_GBK" w:hAnsi="方正仿宋_GB2312" w:eastAsia="方正仿宋_GBK" w:cs="方正仿宋_GB2312"/>
          <w:b/>
          <w:color w:val="000000"/>
          <w:sz w:val="32"/>
          <w:szCs w:val="32"/>
        </w:rPr>
        <w:t>标准化建设</w:t>
      </w:r>
    </w:p>
    <w:p>
      <w:pPr>
        <w:spacing w:line="600" w:lineRule="exact"/>
        <w:rPr>
          <w:rFonts w:ascii="方正仿宋_GBK" w:hAnsi="方正仿宋_GB2312" w:eastAsia="方正仿宋_GBK" w:cs="方正仿宋_GB2312"/>
          <w:b/>
          <w:color w:val="000000"/>
        </w:rPr>
      </w:pPr>
    </w:p>
    <w:p>
      <w:pPr>
        <w:spacing w:line="600" w:lineRule="exact"/>
        <w:rPr>
          <w:rFonts w:ascii="方正仿宋_GBK" w:hAnsi="方正仿宋_GB2312" w:eastAsia="方正仿宋_GBK" w:cs="方正仿宋_GB2312"/>
          <w:b/>
          <w:color w:val="000000"/>
        </w:rPr>
      </w:pPr>
    </w:p>
    <w:p>
      <w:pPr>
        <w:spacing w:line="600" w:lineRule="exact"/>
        <w:jc w:val="center"/>
        <w:rPr>
          <w:rFonts w:ascii="方正仿宋_GBK" w:hAnsi="方正仿宋_GB2312" w:eastAsia="方正仿宋_GBK" w:cs="方正仿宋_GB2312"/>
          <w:b/>
          <w:color w:val="000000"/>
          <w:sz w:val="36"/>
          <w:szCs w:val="36"/>
        </w:rPr>
      </w:pPr>
      <w:r>
        <w:rPr>
          <w:rFonts w:hint="eastAsia" w:ascii="方正仿宋_GBK" w:hAnsi="方正仿宋_GB2312" w:eastAsia="方正仿宋_GBK" w:cs="方正仿宋_GB2312"/>
          <w:b/>
          <w:color w:val="000000"/>
          <w:sz w:val="36"/>
          <w:szCs w:val="36"/>
        </w:rPr>
        <w:t>采购人：重庆公路养护工程（集团）有限公司</w:t>
      </w:r>
    </w:p>
    <w:p>
      <w:pPr>
        <w:pStyle w:val="19"/>
        <w:snapToGrid w:val="0"/>
        <w:spacing w:before="120" w:after="120" w:line="600" w:lineRule="exact"/>
        <w:jc w:val="center"/>
        <w:rPr>
          <w:rFonts w:ascii="方正仿宋_GBK" w:hAnsi="方正仿宋_GB2312" w:eastAsia="方正仿宋_GBK" w:cs="方正仿宋_GB2312"/>
          <w:b/>
          <w:color w:val="000000"/>
          <w:sz w:val="28"/>
          <w:szCs w:val="28"/>
        </w:rPr>
      </w:pPr>
    </w:p>
    <w:p>
      <w:pPr>
        <w:pStyle w:val="19"/>
        <w:snapToGrid w:val="0"/>
        <w:spacing w:before="120" w:after="120" w:line="600" w:lineRule="exact"/>
        <w:jc w:val="center"/>
        <w:rPr>
          <w:rFonts w:ascii="方正仿宋_GBK" w:hAnsi="方正仿宋_GB2312" w:eastAsia="方正仿宋_GBK"/>
          <w:b/>
          <w:color w:val="000000"/>
          <w:sz w:val="36"/>
          <w:szCs w:val="36"/>
        </w:rPr>
      </w:pPr>
      <w:r>
        <w:rPr>
          <w:rFonts w:hint="eastAsia" w:ascii="方正仿宋_GBK" w:hAnsi="方正仿宋_GB2312" w:eastAsia="方正仿宋_GBK" w:cs="方正仿宋_GB2312"/>
          <w:b/>
          <w:color w:val="000000"/>
          <w:sz w:val="28"/>
          <w:szCs w:val="28"/>
        </w:rPr>
        <w:t>202</w:t>
      </w:r>
      <w:r>
        <w:rPr>
          <w:rFonts w:hint="eastAsia" w:ascii="方正仿宋_GBK" w:hAnsi="方正仿宋_GB2312" w:eastAsia="方正仿宋_GBK" w:cs="方正仿宋_GB2312"/>
          <w:b/>
          <w:color w:val="000000"/>
          <w:sz w:val="28"/>
          <w:szCs w:val="28"/>
          <w:lang w:val="en-US" w:eastAsia="zh-CN"/>
        </w:rPr>
        <w:t>4</w:t>
      </w:r>
      <w:r>
        <w:rPr>
          <w:rFonts w:hint="eastAsia" w:ascii="方正仿宋_GBK" w:hAnsi="方正仿宋_GB2312" w:eastAsia="方正仿宋_GBK" w:cs="方正仿宋_GB2312"/>
          <w:b/>
          <w:color w:val="000000"/>
          <w:sz w:val="28"/>
          <w:szCs w:val="28"/>
        </w:rPr>
        <w:t>年</w:t>
      </w:r>
      <w:r>
        <w:rPr>
          <w:rFonts w:hint="eastAsia" w:ascii="方正仿宋_GBK" w:hAnsi="方正仿宋_GB2312" w:eastAsia="方正仿宋_GBK" w:cs="方正仿宋_GB2312"/>
          <w:b/>
          <w:color w:val="000000"/>
          <w:sz w:val="28"/>
          <w:szCs w:val="28"/>
          <w:lang w:val="en-US" w:eastAsia="zh-CN"/>
        </w:rPr>
        <w:t>3</w:t>
      </w:r>
      <w:r>
        <w:rPr>
          <w:rFonts w:hint="eastAsia" w:ascii="方正仿宋_GBK" w:hAnsi="方正仿宋_GB2312" w:eastAsia="方正仿宋_GBK" w:cs="方正仿宋_GB2312"/>
          <w:b/>
          <w:color w:val="000000"/>
          <w:sz w:val="28"/>
          <w:szCs w:val="28"/>
        </w:rPr>
        <w:t>月</w:t>
      </w:r>
      <w:bookmarkStart w:id="0" w:name="_Toc249241951"/>
      <w:bookmarkStart w:id="1" w:name="_Toc144974494"/>
      <w:bookmarkStart w:id="2" w:name="_Toc152045526"/>
      <w:bookmarkStart w:id="3" w:name="_Toc152042302"/>
    </w:p>
    <w:p>
      <w:pPr>
        <w:widowControl/>
        <w:autoSpaceDE w:val="0"/>
        <w:autoSpaceDN w:val="0"/>
        <w:spacing w:line="600" w:lineRule="exact"/>
        <w:jc w:val="center"/>
        <w:textAlignment w:val="bottom"/>
        <w:rPr>
          <w:rFonts w:ascii="方正仿宋_GBK" w:hAnsi="方正仿宋_GB2312" w:eastAsia="方正仿宋_GBK" w:cs="方正仿宋_GB2312"/>
          <w:b/>
          <w:color w:val="000000"/>
          <w:sz w:val="36"/>
          <w:szCs w:val="36"/>
        </w:rPr>
      </w:pPr>
      <w:r>
        <w:rPr>
          <w:rFonts w:hint="eastAsia" w:ascii="方正仿宋_GBK" w:hAnsi="方正仿宋_GB2312" w:eastAsia="方正仿宋_GBK"/>
          <w:b/>
          <w:color w:val="000000"/>
          <w:sz w:val="36"/>
          <w:szCs w:val="36"/>
        </w:rPr>
        <w:br w:type="page"/>
      </w:r>
      <w:r>
        <w:rPr>
          <w:rFonts w:hint="eastAsia" w:ascii="方正仿宋_GBK" w:hAnsi="方正仿宋_GB2312" w:eastAsia="方正仿宋_GBK" w:cs="方正仿宋_GB2312"/>
          <w:b/>
          <w:color w:val="000000"/>
          <w:sz w:val="36"/>
          <w:szCs w:val="36"/>
        </w:rPr>
        <w:t>重庆公路养护工程（集团）有限公司</w:t>
      </w:r>
    </w:p>
    <w:p>
      <w:pPr>
        <w:spacing w:afterLines="50" w:line="600" w:lineRule="exact"/>
        <w:jc w:val="center"/>
        <w:rPr>
          <w:rFonts w:ascii="方正仿宋_GBK" w:hAnsi="方正仿宋_GB2312" w:eastAsia="方正仿宋_GBK" w:cs="方正仿宋_GB2312"/>
          <w:b/>
          <w:color w:val="000000"/>
          <w:sz w:val="36"/>
          <w:szCs w:val="36"/>
        </w:rPr>
      </w:pPr>
      <w:r>
        <w:rPr>
          <w:rFonts w:hint="eastAsia" w:ascii="方正仿宋_GBK" w:hAnsi="方正仿宋_GB2312" w:eastAsia="方正仿宋_GBK" w:cs="方正仿宋_GB2312"/>
          <w:b/>
          <w:color w:val="000000"/>
          <w:sz w:val="36"/>
          <w:szCs w:val="36"/>
        </w:rPr>
        <w:t>渝湘复线高速公路施工总承包合同后续专项工程（彭酉项目-房建工程）项目</w:t>
      </w:r>
      <w:r>
        <w:rPr>
          <w:rFonts w:hint="eastAsia" w:ascii="方正仿宋_GBK" w:hAnsi="方正仿宋_GB2312" w:eastAsia="方正仿宋_GBK" w:cs="方正仿宋_GB2312"/>
          <w:b/>
          <w:color w:val="000000"/>
          <w:sz w:val="36"/>
          <w:szCs w:val="36"/>
          <w:lang w:val="en-US" w:eastAsia="zh-CN"/>
        </w:rPr>
        <w:t>施工区域</w:t>
      </w:r>
      <w:r>
        <w:rPr>
          <w:rFonts w:hint="eastAsia" w:ascii="方正仿宋_GBK" w:hAnsi="方正仿宋_GB2312" w:eastAsia="方正仿宋_GBK" w:cs="方正仿宋_GB2312"/>
          <w:b/>
          <w:color w:val="000000"/>
          <w:sz w:val="36"/>
          <w:szCs w:val="36"/>
        </w:rPr>
        <w:t>标准化建设</w:t>
      </w:r>
    </w:p>
    <w:p>
      <w:pPr>
        <w:spacing w:afterLines="50" w:line="600" w:lineRule="exact"/>
        <w:jc w:val="center"/>
        <w:rPr>
          <w:rFonts w:ascii="方正仿宋_GBK" w:hAnsi="方正仿宋_GB2312" w:eastAsia="方正仿宋_GBK" w:cs="方正仿宋_GB2312"/>
          <w:b/>
          <w:color w:val="000000"/>
          <w:sz w:val="36"/>
          <w:szCs w:val="36"/>
        </w:rPr>
      </w:pPr>
      <w:r>
        <w:rPr>
          <w:rFonts w:hint="eastAsia" w:ascii="方正仿宋_GBK" w:hAnsi="方正仿宋_GB2312" w:eastAsia="方正仿宋_GBK" w:cs="方正仿宋_GB2312"/>
          <w:b/>
          <w:color w:val="000000"/>
          <w:sz w:val="36"/>
          <w:szCs w:val="36"/>
        </w:rPr>
        <w:t>询价比选文件</w:t>
      </w:r>
    </w:p>
    <w:p>
      <w:pPr>
        <w:pStyle w:val="22"/>
        <w:rPr>
          <w:rFonts w:ascii="方正仿宋_GBK" w:hAnsi="方正仿宋_GB2312" w:eastAsia="方正仿宋_GBK"/>
        </w:rPr>
      </w:pPr>
    </w:p>
    <w:p>
      <w:pPr>
        <w:pStyle w:val="2"/>
        <w:jc w:val="center"/>
        <w:rPr>
          <w:rFonts w:ascii="方正仿宋_GBK" w:hAnsi="方正仿宋_GB2312" w:eastAsia="方正仿宋_GBK" w:cs="方正仿宋_GB2312"/>
          <w:b/>
          <w:sz w:val="36"/>
          <w:szCs w:val="36"/>
        </w:rPr>
      </w:pPr>
      <w:r>
        <w:rPr>
          <w:rFonts w:hint="eastAsia" w:ascii="方正仿宋_GBK" w:hAnsi="方正仿宋_GB2312" w:eastAsia="方正仿宋_GBK" w:cs="方正仿宋_GB2312"/>
          <w:b/>
          <w:sz w:val="36"/>
          <w:szCs w:val="36"/>
        </w:rPr>
        <w:t>第一篇 邀请函</w:t>
      </w:r>
    </w:p>
    <w:p>
      <w:pPr>
        <w:pStyle w:val="2"/>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各报价单位：</w:t>
      </w:r>
    </w:p>
    <w:p>
      <w:pPr>
        <w:pStyle w:val="2"/>
        <w:ind w:firstLine="640"/>
        <w:jc w:val="both"/>
        <w:rPr>
          <w:rFonts w:ascii="方正仿宋_GBK" w:hAnsi="方正仿宋_GB2312" w:eastAsia="方正仿宋_GBK" w:cs="方正仿宋_GB2312"/>
        </w:rPr>
      </w:pPr>
      <w:r>
        <w:rPr>
          <w:rFonts w:hint="eastAsia" w:ascii="方正仿宋_GBK" w:hAnsi="方正仿宋_GB2312" w:eastAsia="方正仿宋_GBK" w:cs="方正仿宋_GB2312"/>
        </w:rPr>
        <w:t>我公司因</w:t>
      </w:r>
      <w:r>
        <w:rPr>
          <w:rFonts w:hint="eastAsia" w:ascii="方正仿宋_GBK" w:hAnsi="方正仿宋_GB2312" w:eastAsia="方正仿宋_GBK" w:cs="方正仿宋_GB2312"/>
          <w:u w:val="single"/>
        </w:rPr>
        <w:t>渝湘复线高速公路施工总承包合同后续专项工程（彭酉项目-房建工程）</w:t>
      </w:r>
      <w:r>
        <w:rPr>
          <w:rFonts w:hint="eastAsia" w:ascii="方正仿宋_GBK" w:hAnsi="方正仿宋_GB2312" w:eastAsia="方正仿宋_GBK" w:cs="方正仿宋_GB2312"/>
        </w:rPr>
        <w:t>项目施工的需要，进行项目</w:t>
      </w:r>
      <w:r>
        <w:rPr>
          <w:rFonts w:hint="eastAsia" w:ascii="方正仿宋_GBK" w:hAnsi="方正仿宋_GB2312" w:eastAsia="方正仿宋_GBK" w:cs="方正仿宋_GB2312"/>
          <w:lang w:val="en-US" w:eastAsia="zh-CN"/>
        </w:rPr>
        <w:t>施工区域</w:t>
      </w:r>
      <w:r>
        <w:rPr>
          <w:rFonts w:hint="eastAsia" w:ascii="方正仿宋_GBK" w:hAnsi="方正仿宋_GB2312" w:eastAsia="方正仿宋_GBK" w:cs="方正仿宋_GB2312"/>
        </w:rPr>
        <w:t>标准化建设</w:t>
      </w:r>
      <w:r>
        <w:rPr>
          <w:rFonts w:hint="eastAsia" w:ascii="方正仿宋_GBK" w:hAnsi="方正仿宋_GB2312" w:eastAsia="方正仿宋_GBK" w:cs="方正仿宋_GB2312"/>
          <w:lang w:val="en-US" w:eastAsia="zh-CN"/>
        </w:rPr>
        <w:t>服务</w:t>
      </w:r>
      <w:r>
        <w:rPr>
          <w:rFonts w:hint="eastAsia" w:ascii="方正仿宋_GBK" w:hAnsi="方正仿宋_GB2312" w:eastAsia="方正仿宋_GBK" w:cs="方正仿宋_GB2312"/>
        </w:rPr>
        <w:t>采购，现诚邀符合报价条件的供应商参加询价比选采购。</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项目概况：</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工程概况与工程范围：渝湘复线高速公路施工总承包合同后续专项工程（彭酉项目-房建工程）工程范围为：彭酉路K15+270至K27+340（初步设计桩号）、彭酉路K15+270至K26+411（施工图桩号）房建工程及室外附属工程。包含：摩围山管理分中心（收费站）、阿依河服务区、阿依河收费站（含养护工区），房建总建筑面积约17324.3㎡（暂定，最终面积以经审定的图纸为准）。</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招标范围：渝湘复线高速公路施工总承包合同后续专项工程（彭酉项目-房建工程）项目</w:t>
      </w:r>
      <w:r>
        <w:rPr>
          <w:rFonts w:hint="eastAsia" w:ascii="方正仿宋_GBK" w:hAnsi="方正仿宋_GB2312" w:eastAsia="方正仿宋_GBK" w:cs="方正仿宋_GB2312"/>
          <w:lang w:val="en-US" w:eastAsia="zh-CN"/>
        </w:rPr>
        <w:t>施工区域</w:t>
      </w:r>
      <w:r>
        <w:rPr>
          <w:rFonts w:hint="eastAsia" w:ascii="方正仿宋_GBK" w:hAnsi="方正仿宋_GB2312" w:eastAsia="方正仿宋_GBK" w:cs="方正仿宋_GB2312"/>
        </w:rPr>
        <w:t>标准化建设采购。</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询价比选内容</w:t>
      </w:r>
    </w:p>
    <w:p>
      <w:pPr>
        <w:pStyle w:val="2"/>
        <w:numPr>
          <w:ilvl w:val="0"/>
          <w:numId w:val="2"/>
        </w:numPr>
        <w:ind w:firstLine="640"/>
        <w:jc w:val="both"/>
        <w:rPr>
          <w:rFonts w:ascii="方正仿宋_GBK" w:hAnsi="方正仿宋_GB2312" w:eastAsia="方正仿宋_GBK"/>
        </w:rPr>
      </w:pPr>
      <w:r>
        <w:rPr>
          <w:rFonts w:hint="eastAsia" w:ascii="方正仿宋_GBK" w:hAnsi="方正仿宋_GB2312" w:eastAsia="方正仿宋_GBK" w:cs="方正仿宋_GB2312"/>
        </w:rPr>
        <w:t>采购限价</w:t>
      </w:r>
      <w:r>
        <w:rPr>
          <w:rFonts w:hint="eastAsia" w:ascii="方正仿宋_GBK" w:hAnsi="方正仿宋_GB2312" w:eastAsia="方正仿宋_GBK" w:cs="方正仿宋_GB2312"/>
          <w:lang w:eastAsia="zh-CN"/>
        </w:rPr>
        <w:t>（</w:t>
      </w:r>
      <w:r>
        <w:rPr>
          <w:rFonts w:hint="eastAsia" w:ascii="方正仿宋_GBK" w:hAnsi="方正仿宋_GB2312" w:eastAsia="方正仿宋_GBK" w:cs="方正仿宋_GB2312"/>
          <w:lang w:val="en-US" w:eastAsia="zh-CN"/>
        </w:rPr>
        <w:t>本次采购总限价411808.0元，详见采购清单及限价表</w:t>
      </w:r>
      <w:r>
        <w:rPr>
          <w:rFonts w:hint="eastAsia" w:ascii="方正仿宋_GBK" w:hAnsi="方正仿宋_GB2312" w:eastAsia="方正仿宋_GBK" w:cs="方正仿宋_GB2312"/>
          <w:lang w:eastAsia="zh-CN"/>
        </w:rPr>
        <w:t>）</w:t>
      </w:r>
    </w:p>
    <w:p>
      <w:pPr>
        <w:pStyle w:val="2"/>
        <w:numPr>
          <w:ilvl w:val="-1"/>
          <w:numId w:val="0"/>
        </w:numPr>
        <w:ind w:left="0" w:firstLine="0"/>
        <w:jc w:val="right"/>
        <w:rPr>
          <w:rFonts w:hint="default" w:ascii="方正仿宋_GBK" w:hAnsi="方正仿宋_GB2312" w:eastAsia="方正仿宋_GBK"/>
          <w:lang w:val="en-US" w:eastAsia="zh-CN"/>
        </w:rPr>
      </w:pPr>
      <w:r>
        <w:rPr>
          <w:rFonts w:hint="eastAsia" w:ascii="方正仿宋_GBK" w:hAnsi="方正仿宋_GB2312" w:eastAsia="方正仿宋_GBK"/>
          <w:lang w:val="en-US" w:eastAsia="zh-CN"/>
        </w:rPr>
        <w:t>人民币.单位.元</w:t>
      </w:r>
    </w:p>
    <w:tbl>
      <w:tblPr>
        <w:tblStyle w:val="3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7"/>
        <w:gridCol w:w="1162"/>
        <w:gridCol w:w="2995"/>
        <w:gridCol w:w="697"/>
        <w:gridCol w:w="772"/>
        <w:gridCol w:w="116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0"/>
                <w:szCs w:val="20"/>
                <w:u w:val="none"/>
                <w:lang w:val="en-US" w:eastAsia="zh-CN" w:bidi="ar"/>
              </w:rPr>
            </w:pPr>
            <w:r>
              <w:rPr>
                <w:rFonts w:hint="eastAsia" w:ascii="方正仿宋_GBK" w:hAnsi="方正仿宋_GBK" w:eastAsia="方正仿宋_GBK" w:cs="方正仿宋_GBK"/>
                <w:b/>
                <w:bCs/>
                <w:i w:val="0"/>
                <w:iCs w:val="0"/>
                <w:color w:val="000000"/>
                <w:kern w:val="0"/>
                <w:sz w:val="24"/>
                <w:szCs w:val="24"/>
                <w:u w:val="none"/>
                <w:lang w:val="en-US" w:eastAsia="zh-CN" w:bidi="ar"/>
              </w:rPr>
              <w:t>采购清单及限价表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序号</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名称</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型号规格</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eastAsia="zh-CN"/>
              </w:rPr>
            </w:pPr>
            <w:r>
              <w:rPr>
                <w:rFonts w:hint="eastAsia" w:ascii="方正仿宋_GBK" w:hAnsi="方正仿宋_GBK" w:eastAsia="方正仿宋_GBK" w:cs="方正仿宋_GBK"/>
                <w:i w:val="0"/>
                <w:iCs w:val="0"/>
                <w:color w:val="000000"/>
                <w:sz w:val="20"/>
                <w:szCs w:val="20"/>
                <w:u w:val="none"/>
                <w:lang w:val="en-US" w:eastAsia="zh-CN"/>
              </w:rPr>
              <w:t>单价限价</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施工大门</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80钢角架+铁皮封底，规格内空：6.8m*5.4m；门头1m*8m*0.5m；门柱:0.7m*5.4*0.5m。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7,500.00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门岗</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集装箱式，规格：3m*6m。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2,200.00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道闸栏杆一体机</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电动自动识别抬升杆，杆长：6m。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1,400.00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大门形象宣传</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60镀锌角钢焊接+高清户外喷绘打印门头8个：1m*8m*2m;门柱16个：0.7m*5.4m*4m。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456</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8,208.00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施工围挡</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围挡要求：1、高度1.8m；2、主框架：3m间距，壁厚2mm的100mm*100mm不锈钢方管焊接,钢管采用40mm*40mm角钢连接，横向竖向间距500mm；3、饰面采用1mm厚的铝板封闭。</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八牌两图</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80不锈钢圆管+80不锈钢框架+2.0镀锌铝板。不锈钢牌：2m*1.2m。</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192</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115,200.00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围挡宣传画面</w:t>
            </w:r>
          </w:p>
        </w:tc>
        <w:tc>
          <w:tcPr>
            <w:tcW w:w="1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高清户外喷绘。</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16.00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总限价</w:t>
            </w:r>
          </w:p>
        </w:tc>
        <w:tc>
          <w:tcPr>
            <w:tcW w:w="330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肆拾壹万壹仟捌佰零捌元整</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411,808.00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61"/>
              </w:tabs>
              <w:jc w:val="both"/>
              <w:textAlignment w:val="center"/>
              <w:rPr>
                <w:rFonts w:hint="eastAsia" w:ascii="方正仿宋_GB2312" w:hAnsi="方正仿宋_GB2312" w:eastAsia="方正仿宋_GB2312" w:cs="方正仿宋_GB2312"/>
                <w:i w:val="0"/>
                <w:iCs w:val="0"/>
                <w:color w:val="000000"/>
                <w:kern w:val="0"/>
                <w:sz w:val="20"/>
                <w:szCs w:val="20"/>
                <w:u w:val="none"/>
                <w:lang w:val="en-US" w:eastAsia="zh-CN"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备注：以上数量为暂定数量，最终以实际数量为准。以上价格包含不限于：设计、制作、运输、安装、税费等全部综合费用。</w:t>
            </w:r>
          </w:p>
        </w:tc>
      </w:tr>
    </w:tbl>
    <w:p>
      <w:pPr>
        <w:rPr>
          <w:rFonts w:ascii="方正仿宋_GBK" w:hAnsi="方正仿宋_GB2312" w:eastAsia="方正仿宋_GBK"/>
        </w:rPr>
      </w:pP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报价人资格要求</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报价人是指向采购人提供货物、工程或者服务的法人、其他组织或者自然人，以下简称供应商。</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合格的供应商应符合下列条件：</w:t>
      </w:r>
    </w:p>
    <w:p>
      <w:pPr>
        <w:pStyle w:val="2"/>
        <w:numPr>
          <w:ilvl w:val="0"/>
          <w:numId w:val="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满足《中华人民共和国政府采购法》第二十二条规定；</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(一)具有独立承担民事责任的能力;</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(二)具有良好的商业信誉和健全的财务会计制度;</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(三)具有履行合同所必需的设备和专业技术能力;</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(四)有依法缴纳税收和社会保障资金的良好记录;</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(五)参加政府采购活动前三年内，在经营活动中没有重大违法记录;</w:t>
      </w:r>
    </w:p>
    <w:p>
      <w:pPr>
        <w:pStyle w:val="2"/>
        <w:ind w:firstLine="566" w:firstLineChars="236"/>
        <w:jc w:val="both"/>
        <w:rPr>
          <w:rFonts w:ascii="方正仿宋_GBK" w:hAnsi="方正仿宋_GB2312" w:eastAsia="方正仿宋_GBK" w:cs="方正仿宋_GB2312"/>
        </w:rPr>
      </w:pPr>
      <w:r>
        <w:rPr>
          <w:rFonts w:hint="eastAsia" w:ascii="方正仿宋_GBK" w:hAnsi="方正仿宋_GB2312" w:eastAsia="方正仿宋_GBK" w:cs="方正仿宋_GB2312"/>
        </w:rPr>
        <w:t>(六)法律、行政法规规定的其他条件。</w:t>
      </w:r>
    </w:p>
    <w:p>
      <w:pPr>
        <w:pStyle w:val="2"/>
        <w:numPr>
          <w:ilvl w:val="0"/>
          <w:numId w:val="3"/>
        </w:numPr>
        <w:ind w:firstLine="0"/>
        <w:jc w:val="both"/>
        <w:rPr>
          <w:rFonts w:ascii="方正仿宋_GBK" w:hAnsi="方正仿宋_GB2312" w:eastAsia="方正仿宋_GBK" w:cs="方正仿宋_GB2312"/>
          <w:color w:val="auto"/>
        </w:rPr>
      </w:pPr>
      <w:r>
        <w:rPr>
          <w:rFonts w:hint="eastAsia" w:ascii="方正仿宋_GBK" w:hAnsi="方正仿宋_GB2312" w:eastAsia="方正仿宋_GBK" w:cs="方正仿宋_GB2312"/>
          <w:color w:val="auto"/>
        </w:rPr>
        <w:t>本项目的特定资格条件：</w:t>
      </w:r>
    </w:p>
    <w:p>
      <w:pPr>
        <w:pStyle w:val="2"/>
        <w:numPr>
          <w:ilvl w:val="0"/>
          <w:numId w:val="4"/>
        </w:numPr>
        <w:ind w:firstLine="480" w:firstLineChars="200"/>
        <w:jc w:val="both"/>
        <w:rPr>
          <w:rFonts w:ascii="方正仿宋_GBK" w:hAnsi="方正仿宋_GB2312" w:eastAsia="方正仿宋_GBK" w:cs="方正仿宋_GB2312"/>
          <w:color w:val="auto"/>
        </w:rPr>
      </w:pPr>
      <w:r>
        <w:rPr>
          <w:rFonts w:hint="eastAsia" w:ascii="方正仿宋_GBK" w:hAnsi="方正仿宋_GB2312" w:eastAsia="方正仿宋_GBK" w:cs="方正仿宋_GB2312"/>
          <w:color w:val="auto"/>
        </w:rPr>
        <w:t>重庆高速集团所属全资或控股企业，且具有独立法人资格、有效的营业执照。</w:t>
      </w:r>
    </w:p>
    <w:p>
      <w:pPr>
        <w:pStyle w:val="2"/>
        <w:numPr>
          <w:ilvl w:val="0"/>
          <w:numId w:val="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业绩要求：无。</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询价有关说明</w:t>
      </w:r>
    </w:p>
    <w:p>
      <w:pPr>
        <w:pStyle w:val="2"/>
        <w:numPr>
          <w:ilvl w:val="0"/>
          <w:numId w:val="5"/>
        </w:numPr>
        <w:ind w:left="0" w:firstLine="0"/>
        <w:jc w:val="both"/>
        <w:rPr>
          <w:rFonts w:ascii="方正仿宋_GBK" w:hAnsi="方正仿宋_GB2312" w:eastAsia="方正仿宋_GBK" w:cs="方正仿宋_GB2312"/>
          <w:bCs/>
          <w:color w:val="auto"/>
        </w:rPr>
      </w:pPr>
      <w:r>
        <w:rPr>
          <w:rFonts w:hint="eastAsia" w:ascii="方正仿宋_GBK" w:hAnsi="方正仿宋_GB2312" w:eastAsia="方正仿宋_GBK" w:cs="方正仿宋_GB2312"/>
        </w:rPr>
        <w:t>询价比选文件领取方式：</w:t>
      </w:r>
    </w:p>
    <w:p>
      <w:pPr>
        <w:pStyle w:val="2"/>
        <w:ind w:firstLine="480" w:firstLineChars="200"/>
        <w:jc w:val="both"/>
        <w:rPr>
          <w:rFonts w:ascii="方正仿宋_GBK" w:hAnsi="方正仿宋_GB2312" w:eastAsia="方正仿宋_GBK" w:cs="方正仿宋_GB2312"/>
          <w:bCs/>
          <w:color w:val="auto"/>
        </w:rPr>
      </w:pPr>
      <w:r>
        <w:rPr>
          <w:rFonts w:hint="eastAsia" w:ascii="方正仿宋_GBK" w:hAnsi="方正仿宋_GB2312" w:eastAsia="方正仿宋_GBK" w:cs="方正仿宋_GB2312"/>
          <w:color w:val="auto"/>
        </w:rPr>
        <w:t>本项目在重庆高速集团官网（http://cegc.com.cn/gw）上发布询价比选公告，凡有意参加报价者，从挂网之日起至报价文件递交截止日时间前，自行下载，无论供应商下载查看与否，均视为已知晓询价比选文件所有实质性要求内容，本项目不需要报名，直接投标。</w:t>
      </w:r>
    </w:p>
    <w:p>
      <w:pPr>
        <w:pStyle w:val="2"/>
        <w:numPr>
          <w:ilvl w:val="0"/>
          <w:numId w:val="5"/>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询价比选文件递交截止时间：</w:t>
      </w:r>
      <w:r>
        <w:rPr>
          <w:rFonts w:hint="eastAsia" w:ascii="方正仿宋_GBK" w:hAnsi="方正仿宋_GB2312" w:eastAsia="方正仿宋_GBK" w:cs="方正仿宋_GB2312"/>
        </w:rPr>
        <w:t>202</w:t>
      </w:r>
      <w:r>
        <w:rPr>
          <w:rFonts w:hint="eastAsia" w:ascii="方正仿宋_GBK" w:hAnsi="方正仿宋_GB2312" w:eastAsia="方正仿宋_GBK" w:cs="方正仿宋_GB2312"/>
          <w:lang w:val="en-US" w:eastAsia="zh-CN"/>
        </w:rPr>
        <w:t>4</w:t>
      </w:r>
      <w:r>
        <w:rPr>
          <w:rFonts w:hint="eastAsia" w:ascii="方正仿宋_GBK" w:hAnsi="方正仿宋_GB2312" w:eastAsia="方正仿宋_GBK" w:cs="方正仿宋_GB2312"/>
        </w:rPr>
        <w:t xml:space="preserve">年 </w:t>
      </w:r>
      <w:r>
        <w:rPr>
          <w:rFonts w:hint="eastAsia" w:ascii="方正仿宋_GBK" w:hAnsi="方正仿宋_GB2312" w:eastAsia="方正仿宋_GBK" w:cs="方正仿宋_GB2312"/>
          <w:lang w:val="en-US" w:eastAsia="zh-CN"/>
        </w:rPr>
        <w:t>3</w:t>
      </w:r>
      <w:r>
        <w:rPr>
          <w:rFonts w:hint="eastAsia" w:ascii="方正仿宋_GBK" w:hAnsi="方正仿宋_GB2312" w:eastAsia="方正仿宋_GBK" w:cs="方正仿宋_GB2312"/>
        </w:rPr>
        <w:t xml:space="preserve"> 月</w:t>
      </w:r>
      <w:r>
        <w:rPr>
          <w:rFonts w:hint="eastAsia" w:ascii="方正仿宋_GBK" w:hAnsi="方正仿宋_GB2312" w:eastAsia="方正仿宋_GBK" w:cs="方正仿宋_GB2312"/>
          <w:lang w:val="en-US" w:eastAsia="zh-CN"/>
        </w:rPr>
        <w:t xml:space="preserve"> 21</w:t>
      </w:r>
      <w:r>
        <w:rPr>
          <w:rFonts w:hint="eastAsia" w:ascii="方正仿宋_GBK" w:hAnsi="方正仿宋_GB2312" w:eastAsia="方正仿宋_GBK" w:cs="方正仿宋_GB2312"/>
        </w:rPr>
        <w:t xml:space="preserve"> 日 </w:t>
      </w:r>
      <w:r>
        <w:rPr>
          <w:rFonts w:hint="eastAsia" w:ascii="方正仿宋_GBK" w:hAnsi="方正仿宋_GB2312" w:eastAsia="方正仿宋_GBK" w:cs="方正仿宋_GB2312"/>
          <w:lang w:val="en-US" w:eastAsia="zh-CN"/>
        </w:rPr>
        <w:t>10</w:t>
      </w:r>
      <w:r>
        <w:rPr>
          <w:rFonts w:hint="eastAsia" w:ascii="方正仿宋_GBK" w:hAnsi="方正仿宋_GB2312" w:eastAsia="方正仿宋_GBK" w:cs="方正仿宋_GB2312"/>
        </w:rPr>
        <w:t xml:space="preserve"> 时</w:t>
      </w:r>
      <w:r>
        <w:rPr>
          <w:rFonts w:hint="eastAsia" w:ascii="方正仿宋_GBK" w:hAnsi="方正仿宋_GB2312" w:eastAsia="方正仿宋_GBK" w:cs="方正仿宋_GB2312"/>
          <w:lang w:val="en-US" w:eastAsia="zh-CN"/>
        </w:rPr>
        <w:t>00</w:t>
      </w:r>
      <w:r>
        <w:rPr>
          <w:rFonts w:hint="eastAsia" w:ascii="方正仿宋_GBK" w:hAnsi="方正仿宋_GB2312" w:eastAsia="方正仿宋_GBK" w:cs="方正仿宋_GB2312"/>
        </w:rPr>
        <w:t xml:space="preserve"> 分</w:t>
      </w:r>
      <w:r>
        <w:rPr>
          <w:rFonts w:hint="eastAsia" w:ascii="方正仿宋_GBK" w:hAnsi="方正仿宋_GB2312" w:eastAsia="方正仿宋_GBK" w:cs="方正仿宋_GB2312"/>
          <w:bCs/>
        </w:rPr>
        <w:t xml:space="preserve">  (北京时间)。</w:t>
      </w:r>
    </w:p>
    <w:p>
      <w:pPr>
        <w:pStyle w:val="2"/>
        <w:numPr>
          <w:ilvl w:val="0"/>
          <w:numId w:val="5"/>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询价比选文件递交地点：重庆公路养护工程（集团）有限公司501办公室。</w:t>
      </w:r>
    </w:p>
    <w:p>
      <w:pPr>
        <w:pStyle w:val="2"/>
        <w:numPr>
          <w:ilvl w:val="0"/>
          <w:numId w:val="5"/>
        </w:numPr>
        <w:ind w:left="0" w:firstLine="0"/>
        <w:jc w:val="both"/>
        <w:rPr>
          <w:rFonts w:ascii="方正仿宋_GBK" w:hAnsi="方正仿宋_GB2312" w:eastAsia="方正仿宋_GBK" w:cs="方正仿宋_GB2312"/>
          <w:bCs/>
        </w:rPr>
      </w:pPr>
      <w:r>
        <w:rPr>
          <w:rFonts w:hint="eastAsia" w:ascii="方正仿宋_GBK" w:hAnsi="方正仿宋_GB2312" w:eastAsia="方正仿宋_GBK" w:cs="方正仿宋_GB2312"/>
          <w:bCs/>
        </w:rPr>
        <w:t>开标时间：</w:t>
      </w:r>
      <w:r>
        <w:rPr>
          <w:rFonts w:hint="eastAsia" w:ascii="方正仿宋_GBK" w:hAnsi="方正仿宋_GB2312" w:eastAsia="方正仿宋_GBK" w:cs="方正仿宋_GB2312"/>
        </w:rPr>
        <w:t>202</w:t>
      </w:r>
      <w:r>
        <w:rPr>
          <w:rFonts w:hint="eastAsia" w:ascii="方正仿宋_GBK" w:hAnsi="方正仿宋_GB2312" w:eastAsia="方正仿宋_GBK" w:cs="方正仿宋_GB2312"/>
          <w:lang w:val="en-US" w:eastAsia="zh-CN"/>
        </w:rPr>
        <w:t>4</w:t>
      </w:r>
      <w:r>
        <w:rPr>
          <w:rFonts w:hint="eastAsia" w:ascii="方正仿宋_GBK" w:hAnsi="方正仿宋_GB2312" w:eastAsia="方正仿宋_GBK" w:cs="方正仿宋_GB2312"/>
        </w:rPr>
        <w:t xml:space="preserve">年 </w:t>
      </w:r>
      <w:r>
        <w:rPr>
          <w:rFonts w:hint="eastAsia" w:ascii="方正仿宋_GBK" w:hAnsi="方正仿宋_GB2312" w:eastAsia="方正仿宋_GBK" w:cs="方正仿宋_GB2312"/>
          <w:lang w:val="en-US" w:eastAsia="zh-CN"/>
        </w:rPr>
        <w:t>3</w:t>
      </w:r>
      <w:r>
        <w:rPr>
          <w:rFonts w:hint="eastAsia" w:ascii="方正仿宋_GBK" w:hAnsi="方正仿宋_GB2312" w:eastAsia="方正仿宋_GBK" w:cs="方正仿宋_GB2312"/>
        </w:rPr>
        <w:t xml:space="preserve"> 月  </w:t>
      </w:r>
      <w:r>
        <w:rPr>
          <w:rFonts w:hint="eastAsia" w:ascii="方正仿宋_GBK" w:hAnsi="方正仿宋_GB2312" w:eastAsia="方正仿宋_GBK" w:cs="方正仿宋_GB2312"/>
          <w:lang w:val="en-US" w:eastAsia="zh-CN"/>
        </w:rPr>
        <w:t>21</w:t>
      </w:r>
      <w:r>
        <w:rPr>
          <w:rFonts w:hint="eastAsia" w:ascii="方正仿宋_GBK" w:hAnsi="方正仿宋_GB2312" w:eastAsia="方正仿宋_GBK" w:cs="方正仿宋_GB2312"/>
        </w:rPr>
        <w:t xml:space="preserve"> 日</w:t>
      </w:r>
      <w:r>
        <w:rPr>
          <w:rFonts w:hint="eastAsia" w:ascii="方正仿宋_GBK" w:hAnsi="方正仿宋_GB2312" w:eastAsia="方正仿宋_GBK" w:cs="方正仿宋_GB2312"/>
          <w:lang w:val="en-US" w:eastAsia="zh-CN"/>
        </w:rPr>
        <w:t xml:space="preserve"> 10</w:t>
      </w:r>
      <w:r>
        <w:rPr>
          <w:rFonts w:hint="eastAsia" w:ascii="方正仿宋_GBK" w:hAnsi="方正仿宋_GB2312" w:eastAsia="方正仿宋_GBK" w:cs="方正仿宋_GB2312"/>
        </w:rPr>
        <w:t xml:space="preserve">  时 </w:t>
      </w:r>
      <w:r>
        <w:rPr>
          <w:rFonts w:hint="eastAsia" w:ascii="方正仿宋_GBK" w:hAnsi="方正仿宋_GB2312" w:eastAsia="方正仿宋_GBK" w:cs="方正仿宋_GB2312"/>
          <w:lang w:val="en-US" w:eastAsia="zh-CN"/>
        </w:rPr>
        <w:t xml:space="preserve"> 00 </w:t>
      </w:r>
      <w:r>
        <w:rPr>
          <w:rFonts w:hint="eastAsia" w:ascii="方正仿宋_GBK" w:hAnsi="方正仿宋_GB2312" w:eastAsia="方正仿宋_GBK" w:cs="方正仿宋_GB2312"/>
        </w:rPr>
        <w:t>分</w:t>
      </w:r>
      <w:r>
        <w:rPr>
          <w:rFonts w:hint="eastAsia" w:ascii="方正仿宋_GBK" w:hAnsi="方正仿宋_GB2312" w:eastAsia="方正仿宋_GBK" w:cs="方正仿宋_GB2312"/>
          <w:bCs/>
        </w:rPr>
        <w:t>（北京时间）。</w:t>
      </w:r>
    </w:p>
    <w:p>
      <w:pPr>
        <w:pStyle w:val="2"/>
        <w:numPr>
          <w:ilvl w:val="0"/>
          <w:numId w:val="5"/>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bCs/>
        </w:rPr>
        <w:t>开标地点：重庆公路养护工程（集团）有限公司512会议室。</w:t>
      </w:r>
    </w:p>
    <w:p>
      <w:pPr>
        <w:pStyle w:val="2"/>
        <w:numPr>
          <w:ilvl w:val="0"/>
          <w:numId w:val="5"/>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报价人因自身原因或其他特殊情况等不能到场开标，可通过其他方式在文件递交截止日前递交报价文件。不到场参与开标，视为报价人默认开标过程及开标结果。</w:t>
      </w:r>
    </w:p>
    <w:p>
      <w:pPr>
        <w:pStyle w:val="2"/>
        <w:numPr>
          <w:ilvl w:val="0"/>
          <w:numId w:val="1"/>
        </w:numPr>
        <w:ind w:firstLine="640"/>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联系方式</w:t>
      </w:r>
    </w:p>
    <w:p>
      <w:pPr>
        <w:pStyle w:val="2"/>
        <w:numPr>
          <w:ilvl w:val="0"/>
          <w:numId w:val="6"/>
        </w:numPr>
        <w:ind w:firstLine="640"/>
        <w:jc w:val="both"/>
        <w:rPr>
          <w:rFonts w:ascii="方正仿宋_GBK" w:hAnsi="方正仿宋_GB2312" w:eastAsia="方正仿宋_GBK" w:cs="方正仿宋_GB2312"/>
        </w:rPr>
      </w:pPr>
      <w:r>
        <w:rPr>
          <w:rFonts w:hint="eastAsia" w:ascii="方正仿宋_GBK" w:hAnsi="方正仿宋_GB2312" w:eastAsia="方正仿宋_GBK" w:cs="方正仿宋_GB2312"/>
        </w:rPr>
        <w:t>采购人：重庆公路养护工程（集团）有限公司</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联系人：</w:t>
      </w:r>
      <w:r>
        <w:rPr>
          <w:rFonts w:hint="eastAsia" w:ascii="方正仿宋_GBK" w:hAnsi="方正仿宋_GB2312" w:eastAsia="方正仿宋_GBK" w:cs="方正仿宋_GB2312"/>
          <w:lang w:val="en-US" w:eastAsia="zh-CN"/>
        </w:rPr>
        <w:t>周</w:t>
      </w:r>
      <w:r>
        <w:rPr>
          <w:rFonts w:hint="eastAsia" w:ascii="方正仿宋_GBK" w:hAnsi="方正仿宋_GB2312" w:eastAsia="方正仿宋_GBK" w:cs="方正仿宋_GB2312"/>
        </w:rPr>
        <w:t>老师</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电话：023-8918675</w:t>
      </w:r>
      <w:r>
        <w:rPr>
          <w:rFonts w:hint="eastAsia" w:ascii="方正仿宋_GBK" w:hAnsi="方正仿宋_GB2312" w:eastAsia="方正仿宋_GBK" w:cs="方正仿宋_GB2312"/>
          <w:lang w:val="en-US" w:eastAsia="zh-CN"/>
        </w:rPr>
        <w:t>0 18996700409</w:t>
      </w:r>
      <w:r>
        <w:rPr>
          <w:rFonts w:hint="eastAsia" w:ascii="方正仿宋_GBK" w:hAnsi="方正仿宋_GB2312" w:eastAsia="方正仿宋_GBK" w:cs="方正仿宋_GB2312"/>
        </w:rPr>
        <w:t xml:space="preserve"> </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 xml:space="preserve">地址：重庆市沙坪坝区梨高路4号                 </w:t>
      </w:r>
    </w:p>
    <w:p>
      <w:pPr>
        <w:pStyle w:val="2"/>
        <w:jc w:val="both"/>
        <w:rPr>
          <w:rFonts w:ascii="方正仿宋_GBK" w:hAnsi="方正仿宋_GB2312" w:eastAsia="方正仿宋_GBK" w:cs="方正仿宋_GB2312"/>
          <w:sz w:val="32"/>
          <w:szCs w:val="32"/>
        </w:rPr>
      </w:pPr>
      <w:r>
        <w:rPr>
          <w:rFonts w:hint="eastAsia" w:ascii="方正仿宋_GBK" w:hAnsi="方正仿宋_GB2312" w:eastAsia="方正仿宋_GBK" w:cs="方正仿宋_GB2312"/>
          <w:sz w:val="32"/>
          <w:szCs w:val="32"/>
        </w:rPr>
        <w:br w:type="page"/>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cs="方正仿宋_GB2312"/>
          <w:b/>
          <w:bCs/>
          <w:sz w:val="36"/>
          <w:szCs w:val="36"/>
        </w:rPr>
        <w:t>第二篇 报价人须知</w:t>
      </w:r>
    </w:p>
    <w:p>
      <w:pPr>
        <w:pStyle w:val="2"/>
        <w:jc w:val="both"/>
        <w:rPr>
          <w:rFonts w:ascii="方正仿宋_GBK" w:hAnsi="方正仿宋_GB2312" w:eastAsia="方正仿宋_GBK" w:cs="方正仿宋_GB2312"/>
          <w:b/>
          <w:bCs/>
          <w:sz w:val="36"/>
          <w:szCs w:val="36"/>
        </w:rPr>
      </w:pP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询价比选文件</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询价比选文件由邀请函、报价人须知、其他要求、报价文件格式四部分组成。</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采购人所作的一切有效的书面通知、修改及补充，都是询价比选文件不可分割的部分。</w:t>
      </w:r>
    </w:p>
    <w:p>
      <w:pPr>
        <w:pStyle w:val="2"/>
        <w:numPr>
          <w:ilvl w:val="0"/>
          <w:numId w:val="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如对询价比选文件有疑问，必须以书面形式在提交响应文件截止时间2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349"/>
      <w:bookmarkStart w:id="5" w:name="_Toc318166429"/>
      <w:bookmarkStart w:id="6" w:name="_Toc318159780"/>
      <w:bookmarkStart w:id="7" w:name="_Toc318159160"/>
    </w:p>
    <w:bookmarkEnd w:id="4"/>
    <w:bookmarkEnd w:id="5"/>
    <w:bookmarkEnd w:id="6"/>
    <w:bookmarkEnd w:id="7"/>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报价要求</w:t>
      </w:r>
    </w:p>
    <w:p>
      <w:pPr>
        <w:pStyle w:val="2"/>
        <w:numPr>
          <w:ilvl w:val="0"/>
          <w:numId w:val="9"/>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供应商应当按照询价比选文件的要求编制报价文件，并对询价比选文件提出的要求和条件作出实质性响应，报价文件原则上采用软面订本，同时应编制完整的页码、目录。</w:t>
      </w:r>
    </w:p>
    <w:p>
      <w:pPr>
        <w:pStyle w:val="2"/>
        <w:numPr>
          <w:ilvl w:val="0"/>
          <w:numId w:val="9"/>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文件由第四篇“报价文件格式”规定的部分和供应商所作的一切有效补充、修改和承诺等文件组成，供应商应按照第四篇“报价文件格式”规定的目录顺序组织编写和装订，也可在基本格式基础上对表格进行扩展，未规定格式的由供应商自定格式。</w:t>
      </w:r>
    </w:p>
    <w:p>
      <w:pPr>
        <w:pStyle w:val="2"/>
        <w:numPr>
          <w:ilvl w:val="0"/>
          <w:numId w:val="9"/>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报价文件2份（正本、副本各1份），按第四篇“报价文件格式”中的要求进行签字、盖章，封装在1个文件袋内，并加盖投标人公章，封口应加贴密封条并盖公章，未密封的报价文件和逾期送达的以及未送达指定地点的报价文件，将不予签收。</w:t>
      </w:r>
    </w:p>
    <w:p>
      <w:pPr>
        <w:pStyle w:val="2"/>
        <w:numPr>
          <w:ilvl w:val="0"/>
          <w:numId w:val="9"/>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在签订合同前我单位有权接受和拒绝任何报价、宣布报价无效或进行重新询价，并对此而引起报价人的影响不承担任何责任，报价人提供的所有资料无论成交与否，均不予退还。</w:t>
      </w:r>
    </w:p>
    <w:p>
      <w:pPr>
        <w:pStyle w:val="2"/>
        <w:numPr>
          <w:ilvl w:val="0"/>
          <w:numId w:val="9"/>
        </w:numPr>
        <w:ind w:firstLine="0"/>
        <w:jc w:val="both"/>
        <w:rPr>
          <w:rFonts w:ascii="方正仿宋_GBK" w:hAnsi="方正仿宋_GB2312" w:eastAsia="方正仿宋_GBK"/>
        </w:rPr>
      </w:pPr>
      <w:r>
        <w:rPr>
          <w:rFonts w:hint="eastAsia" w:ascii="方正仿宋_GBK" w:hAnsi="方正仿宋_GB2312" w:eastAsia="方正仿宋_GBK" w:cs="方正仿宋_GB2312"/>
        </w:rPr>
        <w:t>报价有效期：报价文件及有关承诺文件有效期为询价开始时间起60天。</w:t>
      </w:r>
    </w:p>
    <w:p>
      <w:pPr>
        <w:pStyle w:val="2"/>
        <w:numPr>
          <w:ilvl w:val="0"/>
          <w:numId w:val="9"/>
        </w:numPr>
        <w:ind w:firstLine="0"/>
        <w:jc w:val="both"/>
        <w:rPr>
          <w:rFonts w:ascii="方正仿宋_GBK" w:hAnsi="方正仿宋_GB2312" w:eastAsia="方正仿宋_GBK"/>
        </w:rPr>
      </w:pPr>
      <w:r>
        <w:rPr>
          <w:rFonts w:hint="eastAsia" w:ascii="方正仿宋_GBK" w:hAnsi="方正仿宋_GB2312" w:eastAsia="方正仿宋_GBK" w:cs="方正仿宋_GB2312"/>
        </w:rPr>
        <w:t>本项目不接受联合体投标。</w:t>
      </w: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评标办法</w:t>
      </w:r>
    </w:p>
    <w:p>
      <w:pPr>
        <w:pStyle w:val="2"/>
        <w:numPr>
          <w:ilvl w:val="0"/>
          <w:numId w:val="10"/>
        </w:numPr>
        <w:jc w:val="both"/>
        <w:rPr>
          <w:rFonts w:ascii="方正仿宋_GBK" w:hAnsi="方正仿宋_GB2312" w:eastAsia="方正仿宋_GBK"/>
        </w:rPr>
      </w:pPr>
      <w:r>
        <w:rPr>
          <w:rFonts w:hint="eastAsia" w:ascii="方正仿宋_GBK" w:hAnsi="方正仿宋_GB2312" w:eastAsia="方正仿宋_GBK" w:cs="方正仿宋_GB2312"/>
        </w:rPr>
        <w:t>本项目采用经评审的最低价法，按本邀请函规定的时间和地点进行，</w:t>
      </w:r>
      <w:r>
        <w:rPr>
          <w:rFonts w:hint="eastAsia" w:ascii="方正仿宋_GBK" w:hAnsi="方正仿宋_GB2312" w:eastAsia="方正仿宋_GBK"/>
        </w:rPr>
        <w:t>由本项目询价小组对各供应商的资格条件、实质性响应等进行审查。</w:t>
      </w:r>
    </w:p>
    <w:p>
      <w:pPr>
        <w:pStyle w:val="2"/>
        <w:numPr>
          <w:ilvl w:val="0"/>
          <w:numId w:val="11"/>
        </w:numPr>
        <w:ind w:left="0" w:firstLine="0"/>
        <w:jc w:val="both"/>
        <w:rPr>
          <w:rFonts w:ascii="方正仿宋_GBK" w:hAnsi="方正仿宋_GB2312" w:eastAsia="方正仿宋_GBK"/>
        </w:rPr>
      </w:pPr>
      <w:r>
        <w:rPr>
          <w:rFonts w:hint="eastAsia" w:ascii="方正仿宋_GBK" w:hAnsi="方正仿宋_GB2312" w:eastAsia="方正仿宋_GBK"/>
        </w:rPr>
        <w:t>资格性审查。依据法律法规和询价通知书的规定，对响应文件中的资格证明材料、保证金等进行审查。资格性审查内容如下：</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36"/>
        <w:gridCol w:w="244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序号</w:t>
            </w:r>
          </w:p>
        </w:tc>
        <w:tc>
          <w:tcPr>
            <w:tcW w:w="180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检查因素</w:t>
            </w:r>
          </w:p>
        </w:tc>
        <w:tc>
          <w:tcPr>
            <w:tcW w:w="2696"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restart"/>
            <w:vAlign w:val="center"/>
          </w:tcPr>
          <w:p>
            <w:pPr>
              <w:jc w:val="center"/>
              <w:rPr>
                <w:rFonts w:ascii="方正仿宋_GBK" w:hAnsi="方正仿宋_GB2312" w:eastAsia="方正仿宋_GBK"/>
                <w:szCs w:val="21"/>
              </w:rPr>
            </w:pPr>
            <w:r>
              <w:rPr>
                <w:rFonts w:hint="eastAsia" w:ascii="方正仿宋_GBK" w:hAnsi="方正仿宋_GB2312" w:eastAsia="方正仿宋_GBK"/>
                <w:szCs w:val="21"/>
              </w:rPr>
              <w:t>（一）</w:t>
            </w:r>
          </w:p>
        </w:tc>
        <w:tc>
          <w:tcPr>
            <w:tcW w:w="373" w:type="pct"/>
            <w:vMerge w:val="restar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《中华人民共和国政府采购法》第二十二条规定</w:t>
            </w: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1.具有独立承担民事责任的能力</w:t>
            </w:r>
          </w:p>
        </w:tc>
        <w:tc>
          <w:tcPr>
            <w:tcW w:w="2696" w:type="pct"/>
            <w:vAlign w:val="center"/>
          </w:tcPr>
          <w:p>
            <w:pPr>
              <w:rPr>
                <w:rFonts w:ascii="方正仿宋_GBK" w:hAnsi="方正仿宋_GB2312" w:eastAsia="方正仿宋_GBK"/>
                <w:szCs w:val="21"/>
              </w:rPr>
            </w:pPr>
            <w:r>
              <w:rPr>
                <w:rFonts w:hint="eastAsia" w:ascii="方正仿宋_GBK" w:hAnsi="方正仿宋_GB2312" w:eastAsia="方正仿宋_GBK"/>
                <w:szCs w:val="21"/>
              </w:rPr>
              <w:t xml:space="preserve">1.供应商法人营业执照（副本）或事业单位法人证书（副本）或个体工商户营业执照或有效的自然人身份证明或社会团体法人登记证书（提供复印件）。 </w:t>
            </w:r>
          </w:p>
          <w:p>
            <w:pPr>
              <w:rPr>
                <w:rFonts w:ascii="方正仿宋_GBK" w:hAnsi="方正仿宋_GB2312" w:eastAsia="方正仿宋_GBK"/>
                <w:szCs w:val="21"/>
              </w:rPr>
            </w:pPr>
            <w:r>
              <w:rPr>
                <w:rFonts w:hint="eastAsia" w:ascii="方正仿宋_GBK" w:hAnsi="方正仿宋_GB2312" w:eastAsia="方正仿宋_GBK"/>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cs="方正仿宋_GB2312"/>
                <w:szCs w:val="21"/>
                <w:lang w:val="zh-CN"/>
              </w:rPr>
              <w:t>2.</w:t>
            </w:r>
            <w:r>
              <w:rPr>
                <w:rFonts w:hint="eastAsia" w:ascii="方正仿宋_GBK" w:hAnsi="方正仿宋_GB2312" w:eastAsia="方正仿宋_GBK"/>
                <w:szCs w:val="21"/>
              </w:rPr>
              <w:t>具有良好的商业信誉和健全的财务会计制度</w:t>
            </w:r>
          </w:p>
        </w:tc>
        <w:tc>
          <w:tcPr>
            <w:tcW w:w="2696" w:type="pct"/>
            <w:vMerge w:val="restart"/>
            <w:vAlign w:val="center"/>
          </w:tcPr>
          <w:p>
            <w:pPr>
              <w:rPr>
                <w:rFonts w:ascii="方正仿宋_GBK" w:hAnsi="方正仿宋_GB2312" w:eastAsia="方正仿宋_GBK"/>
                <w:b/>
                <w:szCs w:val="21"/>
              </w:rPr>
            </w:pPr>
            <w:r>
              <w:rPr>
                <w:rFonts w:hint="eastAsia" w:ascii="方正仿宋_GBK" w:hAnsi="方正仿宋_GB2312" w:eastAsia="方正仿宋_GBK"/>
                <w:szCs w:val="21"/>
              </w:rPr>
              <w:t>供应商提供“基本资格条件承诺函”（格式详见第四篇）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3.具有履行合同所必需的设备和专业技术能力</w:t>
            </w:r>
          </w:p>
        </w:tc>
        <w:tc>
          <w:tcPr>
            <w:tcW w:w="2696" w:type="pct"/>
            <w:vMerge w:val="continue"/>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lang w:val="zh-CN"/>
              </w:rPr>
              <w:t>4.有依法缴纳税收和社会保障金的良好记录</w:t>
            </w:r>
          </w:p>
        </w:tc>
        <w:tc>
          <w:tcPr>
            <w:tcW w:w="2696" w:type="pct"/>
            <w:vMerge w:val="continue"/>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lang w:val="zh-CN"/>
              </w:rPr>
            </w:pPr>
          </w:p>
        </w:tc>
        <w:tc>
          <w:tcPr>
            <w:tcW w:w="1433"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szCs w:val="21"/>
              </w:rPr>
              <w:t>5.参加政府采购活动前三年内，在经营活动中没有重大违法记录</w:t>
            </w:r>
          </w:p>
        </w:tc>
        <w:tc>
          <w:tcPr>
            <w:tcW w:w="2696" w:type="pct"/>
            <w:vMerge w:val="continue"/>
            <w:vAlign w:val="center"/>
          </w:tcPr>
          <w:p>
            <w:pPr>
              <w:rPr>
                <w:rFonts w:ascii="方正仿宋_GBK" w:hAnsi="方正仿宋_GB2312"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6.法律、行政法规规定的其他条件</w:t>
            </w:r>
          </w:p>
        </w:tc>
        <w:tc>
          <w:tcPr>
            <w:tcW w:w="2696" w:type="pct"/>
            <w:vAlign w:val="center"/>
          </w:tcPr>
          <w:p>
            <w:pPr>
              <w:rPr>
                <w:rFonts w:ascii="方正仿宋_GBK" w:hAnsi="方正仿宋_GB2312"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ascii="方正仿宋_GBK" w:hAnsi="方正仿宋_GB2312" w:eastAsia="方正仿宋_GBK"/>
                <w:szCs w:val="21"/>
              </w:rPr>
            </w:pPr>
          </w:p>
        </w:tc>
        <w:tc>
          <w:tcPr>
            <w:tcW w:w="373" w:type="pct"/>
            <w:vMerge w:val="continue"/>
            <w:vAlign w:val="center"/>
          </w:tcPr>
          <w:p>
            <w:pPr>
              <w:rPr>
                <w:rFonts w:ascii="方正仿宋_GBK" w:hAnsi="方正仿宋_GB2312" w:eastAsia="方正仿宋_GBK" w:cs="方正仿宋_GB2312"/>
                <w:szCs w:val="21"/>
              </w:rPr>
            </w:pPr>
          </w:p>
        </w:tc>
        <w:tc>
          <w:tcPr>
            <w:tcW w:w="1433" w:type="pct"/>
            <w:vAlign w:val="center"/>
          </w:tcPr>
          <w:p>
            <w:pPr>
              <w:rPr>
                <w:rFonts w:ascii="方正仿宋_GBK" w:hAnsi="方正仿宋_GB2312" w:eastAsia="方正仿宋_GBK"/>
                <w:szCs w:val="21"/>
              </w:rPr>
            </w:pPr>
            <w:r>
              <w:rPr>
                <w:rFonts w:hint="eastAsia" w:ascii="方正仿宋_GBK" w:hAnsi="方正仿宋_GB2312" w:eastAsia="方正仿宋_GBK"/>
                <w:szCs w:val="21"/>
              </w:rPr>
              <w:t>7.本项目的特定资格要求</w:t>
            </w:r>
          </w:p>
        </w:tc>
        <w:tc>
          <w:tcPr>
            <w:tcW w:w="2696"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按“第一篇”三、报价人资格要求（三）本项目的特定资格要求”的要求提交（如果有）。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Pr>
          <w:p>
            <w:pPr>
              <w:jc w:val="center"/>
              <w:rPr>
                <w:rFonts w:ascii="方正仿宋_GBK" w:hAnsi="方正仿宋_GB2312" w:eastAsia="方正仿宋_GBK"/>
                <w:szCs w:val="21"/>
              </w:rPr>
            </w:pPr>
            <w:r>
              <w:rPr>
                <w:rFonts w:hint="eastAsia" w:ascii="方正仿宋_GBK" w:hAnsi="方正仿宋_GB2312" w:eastAsia="方正仿宋_GBK"/>
                <w:szCs w:val="21"/>
              </w:rPr>
              <w:t>（二）</w:t>
            </w:r>
          </w:p>
        </w:tc>
        <w:tc>
          <w:tcPr>
            <w:tcW w:w="1807" w:type="pct"/>
            <w:gridSpan w:val="2"/>
          </w:tcPr>
          <w:p>
            <w:pPr>
              <w:jc w:val="left"/>
              <w:rPr>
                <w:rFonts w:ascii="方正仿宋_GBK" w:hAnsi="方正仿宋_GB2312" w:eastAsia="方正仿宋_GBK"/>
                <w:szCs w:val="21"/>
              </w:rPr>
            </w:pPr>
            <w:r>
              <w:rPr>
                <w:rFonts w:hint="eastAsia" w:ascii="方正仿宋_GBK" w:hAnsi="方正仿宋_GB2312" w:eastAsia="方正仿宋_GBK"/>
                <w:szCs w:val="21"/>
              </w:rPr>
              <w:t>保证金</w:t>
            </w:r>
          </w:p>
        </w:tc>
        <w:tc>
          <w:tcPr>
            <w:tcW w:w="2696" w:type="pct"/>
          </w:tcPr>
          <w:p>
            <w:pPr>
              <w:rPr>
                <w:rFonts w:ascii="方正仿宋_GBK" w:hAnsi="方正仿宋_GB2312" w:eastAsia="方正仿宋_GBK"/>
                <w:szCs w:val="21"/>
              </w:rPr>
            </w:pPr>
            <w:r>
              <w:rPr>
                <w:rFonts w:hint="eastAsia" w:ascii="方正仿宋_GBK" w:hAnsi="方正仿宋_GB2312" w:eastAsia="方正仿宋_GBK"/>
                <w:szCs w:val="21"/>
              </w:rPr>
              <w:t>按照邀请函要求足额交纳所参与包的保证金。</w:t>
            </w:r>
          </w:p>
        </w:tc>
      </w:tr>
    </w:tbl>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t>注：</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1</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kern w:val="0"/>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2</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kern w:val="0"/>
          <w:sz w:val="24"/>
        </w:rPr>
        <w:t>以联合体形式参与询价的，共同联合协议中应确定主办方（主体），</w:t>
      </w:r>
      <w:r>
        <w:rPr>
          <w:rFonts w:hint="eastAsia" w:ascii="方正仿宋_GBK" w:hAnsi="方正仿宋_GB2312" w:eastAsia="方正仿宋_GBK" w:cs="方正仿宋_GB2312"/>
          <w:sz w:val="24"/>
        </w:rPr>
        <w:t>代表联合体进行报价和澄清。</w:t>
      </w:r>
      <w:r>
        <w:rPr>
          <w:rFonts w:hint="eastAsia" w:ascii="方正仿宋_GBK" w:hAnsi="方正仿宋_GB2312" w:eastAsia="方正仿宋_GBK" w:cs="方正仿宋_GB2312"/>
          <w:kern w:val="0"/>
          <w:sz w:val="24"/>
        </w:rPr>
        <w:t>联合体各方均应满足供应商资格要求（详见“第一篇”）。</w:t>
      </w:r>
    </w:p>
    <w:p>
      <w:pPr>
        <w:snapToGrid w:val="0"/>
        <w:spacing w:line="400" w:lineRule="exact"/>
        <w:ind w:firstLine="480" w:firstLineChars="200"/>
        <w:rPr>
          <w:rFonts w:ascii="方正仿宋_GBK" w:hAnsi="方正仿宋_GB2312" w:eastAsia="方正仿宋_GBK" w:cs="方正仿宋_GB2312"/>
          <w:kern w:val="0"/>
          <w:sz w:val="24"/>
        </w:rPr>
      </w:pPr>
      <w:r>
        <w:rPr>
          <w:rFonts w:hint="eastAsia" w:ascii="方正仿宋_GBK" w:hAnsi="方正仿宋_GB2312" w:eastAsia="方正仿宋_GBK" w:cs="方正仿宋_GB2312"/>
          <w:kern w:val="0"/>
          <w:sz w:val="24"/>
        </w:rPr>
        <w:fldChar w:fldCharType="begin"/>
      </w:r>
      <w:r>
        <w:rPr>
          <w:rFonts w:hint="eastAsia" w:ascii="方正仿宋_GBK" w:hAnsi="方正仿宋_GB2312" w:eastAsia="方正仿宋_GBK" w:cs="方正仿宋_GB2312"/>
          <w:kern w:val="0"/>
          <w:sz w:val="24"/>
        </w:rPr>
        <w:instrText xml:space="preserve"> eq \o\ac(○,</w:instrText>
      </w:r>
      <w:r>
        <w:rPr>
          <w:rFonts w:hint="eastAsia" w:ascii="方正仿宋_GBK" w:hAnsi="方正仿宋_GB2312" w:eastAsia="方正仿宋_GBK" w:cs="方正仿宋_GB2312"/>
          <w:kern w:val="0"/>
          <w:position w:val="3"/>
          <w:sz w:val="16"/>
        </w:rPr>
        <w:instrText xml:space="preserve">3</w:instrText>
      </w:r>
      <w:r>
        <w:rPr>
          <w:rFonts w:hint="eastAsia" w:ascii="方正仿宋_GBK" w:hAnsi="方正仿宋_GB2312" w:eastAsia="方正仿宋_GBK" w:cs="方正仿宋_GB2312"/>
          <w:kern w:val="0"/>
          <w:sz w:val="24"/>
        </w:rPr>
        <w:instrText xml:space="preserve">)</w:instrText>
      </w:r>
      <w:r>
        <w:rPr>
          <w:rFonts w:hint="eastAsia" w:ascii="方正仿宋_GBK" w:hAnsi="方正仿宋_GB2312" w:eastAsia="方正仿宋_GBK" w:cs="方正仿宋_GB2312"/>
          <w:kern w:val="0"/>
          <w:sz w:val="24"/>
        </w:rPr>
        <w:fldChar w:fldCharType="end"/>
      </w:r>
      <w:r>
        <w:rPr>
          <w:rFonts w:hint="eastAsia" w:ascii="方正仿宋_GBK" w:hAnsi="方正仿宋_GB2312" w:eastAsia="方正仿宋_GBK" w:cs="方正仿宋_GB2312"/>
          <w:sz w:val="24"/>
        </w:rPr>
        <w:t>以联合体形式参加本项目的，联合体各方均为中小企业的，联合体视同中小企业（其中，联合体各方均为小微企业的，联合体视同小微企业</w:t>
      </w:r>
      <w:r>
        <w:rPr>
          <w:rFonts w:hint="eastAsia" w:ascii="方正仿宋_GBK" w:hAnsi="方正仿宋_GB2312" w:eastAsia="方正仿宋_GBK" w:cs="方正仿宋_GB2312"/>
          <w:kern w:val="0"/>
          <w:sz w:val="24"/>
        </w:rPr>
        <w:t>）。</w:t>
      </w:r>
    </w:p>
    <w:p>
      <w:pPr>
        <w:pStyle w:val="2"/>
        <w:numPr>
          <w:ilvl w:val="0"/>
          <w:numId w:val="11"/>
        </w:numPr>
        <w:ind w:left="0"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实质性响应审查。询价小组应当对响应文件进行评审，并根据询价邀请函规定的采购程序、评定成交的标准等事项与实质性响应询价邀请函要求的供应商进行评审。未实质性响应询价邀请函的响应文件按无效处理，询价小组应当告知有关供应商。实质性响应审查内容如下：</w:t>
      </w:r>
    </w:p>
    <w:tbl>
      <w:tblPr>
        <w:tblStyle w:val="30"/>
        <w:tblpPr w:leftFromText="180" w:rightFromText="180" w:vertAnchor="text" w:horzAnchor="page" w:tblpX="1950" w:tblpY="1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382"/>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序号</w:t>
            </w:r>
          </w:p>
        </w:tc>
        <w:tc>
          <w:tcPr>
            <w:tcW w:w="1398"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审查因素</w:t>
            </w:r>
          </w:p>
        </w:tc>
        <w:tc>
          <w:tcPr>
            <w:tcW w:w="3251" w:type="pct"/>
            <w:vAlign w:val="center"/>
          </w:tcPr>
          <w:p>
            <w:pPr>
              <w:jc w:val="center"/>
              <w:rPr>
                <w:rFonts w:ascii="方正仿宋_GBK" w:hAnsi="方正仿宋_GB2312" w:eastAsia="方正仿宋_GBK" w:cs="宋体"/>
                <w:b/>
                <w:kern w:val="0"/>
                <w:szCs w:val="21"/>
              </w:rPr>
            </w:pPr>
            <w:r>
              <w:rPr>
                <w:rFonts w:hint="eastAsia" w:ascii="方正仿宋_GBK" w:hAnsi="方正仿宋_GB2312" w:eastAsia="方正仿宋_GBK" w:cs="宋体"/>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0" w:type="pct"/>
            <w:vMerge w:val="restar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1</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响应文件签署或盖章</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按“第四篇报价文件格式要求”要求签署或盖章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法定代表人身份证明及授权委托书</w:t>
            </w:r>
          </w:p>
        </w:tc>
        <w:tc>
          <w:tcPr>
            <w:tcW w:w="3251" w:type="pct"/>
            <w:vAlign w:val="center"/>
          </w:tcPr>
          <w:p>
            <w:pPr>
              <w:rPr>
                <w:rFonts w:ascii="方正仿宋_GBK" w:hAnsi="方正仿宋_GB2312" w:eastAsia="方正仿宋_GBK"/>
                <w:szCs w:val="21"/>
              </w:rPr>
            </w:pPr>
            <w:r>
              <w:rPr>
                <w:rFonts w:hint="eastAsia" w:ascii="方正仿宋_GBK" w:hAnsi="方正仿宋_GB2312" w:eastAsia="方正仿宋_GBK"/>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cs="方正仿宋_GB2312"/>
                <w:szCs w:val="21"/>
              </w:rPr>
              <w:t>响应</w:t>
            </w:r>
            <w:r>
              <w:rPr>
                <w:rFonts w:hint="eastAsia" w:ascii="方正仿宋_GBK" w:hAnsi="方正仿宋_GB2312" w:eastAsia="方正仿宋_GBK" w:cs="方正仿宋_GB2312"/>
                <w:szCs w:val="21"/>
                <w:lang w:val="zh-CN"/>
              </w:rPr>
              <w:t>方案</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lang w:val="zh-CN"/>
              </w:rPr>
              <w:t>只能有一个</w:t>
            </w:r>
            <w:r>
              <w:rPr>
                <w:rFonts w:hint="eastAsia" w:ascii="方正仿宋_GBK" w:hAnsi="方正仿宋_GB2312" w:eastAsia="方正仿宋_GBK" w:cs="方正仿宋_GB2312"/>
                <w:szCs w:val="21"/>
              </w:rPr>
              <w:t>响应</w:t>
            </w:r>
            <w:r>
              <w:rPr>
                <w:rFonts w:hint="eastAsia" w:ascii="方正仿宋_GBK" w:hAnsi="方正仿宋_GB2312" w:eastAsia="方正仿宋_GBK" w:cs="方正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方正仿宋_GB2312"/>
                <w:szCs w:val="21"/>
                <w:lang w:val="zh-CN"/>
              </w:rPr>
            </w:pPr>
            <w:r>
              <w:rPr>
                <w:rFonts w:hint="eastAsia" w:ascii="方正仿宋_GBK" w:hAnsi="方正仿宋_GB2312" w:eastAsia="方正仿宋_GBK"/>
                <w:szCs w:val="21"/>
              </w:rPr>
              <w:t>报价唯一</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0" w:type="pc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2</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rPr>
              <w:t>响应文件</w:t>
            </w:r>
            <w:r>
              <w:rPr>
                <w:rFonts w:hint="eastAsia" w:ascii="方正仿宋_GBK" w:hAnsi="方正仿宋_GB2312" w:eastAsia="方正仿宋_GBK" w:cs="方正仿宋_GB2312"/>
                <w:szCs w:val="21"/>
                <w:lang w:val="zh-CN"/>
              </w:rPr>
              <w:t>份数</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方正仿宋_GB2312"/>
                <w:szCs w:val="21"/>
              </w:rPr>
              <w:t>响应文件</w:t>
            </w:r>
            <w:r>
              <w:rPr>
                <w:rFonts w:hint="eastAsia" w:ascii="方正仿宋_GBK" w:hAnsi="方正仿宋_GB2312" w:eastAsia="方正仿宋_GBK" w:cs="方正仿宋_GB2312"/>
                <w:szCs w:val="21"/>
                <w:lang w:val="zh-CN"/>
              </w:rPr>
              <w:t>正、副本数量符合</w:t>
            </w:r>
            <w:r>
              <w:rPr>
                <w:rFonts w:hint="eastAsia" w:ascii="方正仿宋_GBK" w:hAnsi="方正仿宋_GB2312" w:eastAsia="方正仿宋_GBK" w:cs="方正仿宋_GB2312"/>
                <w:szCs w:val="21"/>
              </w:rPr>
              <w:t>询价通知书</w:t>
            </w:r>
            <w:r>
              <w:rPr>
                <w:rFonts w:hint="eastAsia" w:ascii="方正仿宋_GBK" w:hAnsi="方正仿宋_GB2312" w:eastAsia="方正仿宋_GBK" w:cs="方正仿宋_GB2312"/>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0" w:type="pct"/>
            <w:vMerge w:val="restart"/>
            <w:vAlign w:val="center"/>
          </w:tcPr>
          <w:p>
            <w:pPr>
              <w:jc w:val="cente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3</w:t>
            </w: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响应文件内容</w:t>
            </w:r>
          </w:p>
        </w:tc>
        <w:tc>
          <w:tcPr>
            <w:tcW w:w="3251" w:type="pct"/>
            <w:vAlign w:val="center"/>
          </w:tcPr>
          <w:p>
            <w:pPr>
              <w:pStyle w:val="19"/>
              <w:rPr>
                <w:rFonts w:ascii="方正仿宋_GBK" w:hAnsi="方正仿宋_GB2312" w:eastAsia="方正仿宋_GBK" w:cs="宋体"/>
                <w:kern w:val="0"/>
                <w:sz w:val="21"/>
                <w:szCs w:val="21"/>
              </w:rPr>
            </w:pPr>
            <w:r>
              <w:rPr>
                <w:rFonts w:hint="eastAsia" w:ascii="方正仿宋_GBK" w:hAnsi="方正仿宋_GB2312" w:eastAsia="方正仿宋_GBK" w:cs="宋体"/>
                <w:kern w:val="0"/>
                <w:sz w:val="21"/>
                <w:szCs w:val="21"/>
              </w:rPr>
              <w:t>对询价邀请函第二篇、第三篇规定的询价内容进行实质性响应。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0" w:type="pct"/>
            <w:vMerge w:val="continue"/>
            <w:vAlign w:val="center"/>
          </w:tcPr>
          <w:p>
            <w:pPr>
              <w:jc w:val="center"/>
              <w:rPr>
                <w:rFonts w:ascii="方正仿宋_GBK" w:hAnsi="方正仿宋_GB2312" w:eastAsia="方正仿宋_GBK" w:cs="宋体"/>
                <w:kern w:val="0"/>
                <w:szCs w:val="21"/>
              </w:rPr>
            </w:pPr>
          </w:p>
        </w:tc>
        <w:tc>
          <w:tcPr>
            <w:tcW w:w="1398"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询价有效期</w:t>
            </w:r>
          </w:p>
        </w:tc>
        <w:tc>
          <w:tcPr>
            <w:tcW w:w="3251" w:type="pct"/>
            <w:vAlign w:val="center"/>
          </w:tcPr>
          <w:p>
            <w:pPr>
              <w:rPr>
                <w:rFonts w:ascii="方正仿宋_GBK" w:hAnsi="方正仿宋_GB2312" w:eastAsia="方正仿宋_GBK" w:cs="宋体"/>
                <w:kern w:val="0"/>
                <w:szCs w:val="21"/>
              </w:rPr>
            </w:pPr>
            <w:r>
              <w:rPr>
                <w:rFonts w:hint="eastAsia" w:ascii="方正仿宋_GBK" w:hAnsi="方正仿宋_GB2312" w:eastAsia="方正仿宋_GBK" w:cs="宋体"/>
                <w:kern w:val="0"/>
                <w:szCs w:val="21"/>
              </w:rPr>
              <w:t>响应文件及有关承诺文件有效期为提交响应文件截止时间起60天。</w:t>
            </w:r>
          </w:p>
        </w:tc>
      </w:tr>
    </w:tbl>
    <w:p>
      <w:pPr>
        <w:pStyle w:val="2"/>
        <w:jc w:val="both"/>
        <w:rPr>
          <w:rFonts w:ascii="方正仿宋_GBK" w:hAnsi="方正仿宋_GB2312" w:eastAsia="方正仿宋_GBK" w:cs="方正仿宋_GB2312"/>
        </w:rPr>
      </w:pPr>
    </w:p>
    <w:p>
      <w:pPr>
        <w:pStyle w:val="2"/>
        <w:numPr>
          <w:ilvl w:val="0"/>
          <w:numId w:val="11"/>
        </w:numPr>
        <w:ind w:left="0" w:firstLine="0"/>
        <w:jc w:val="both"/>
        <w:rPr>
          <w:rFonts w:ascii="方正仿宋_GBK" w:hAnsi="方正仿宋_GB2312" w:eastAsia="方正仿宋_GBK"/>
        </w:rPr>
      </w:pPr>
      <w:r>
        <w:rPr>
          <w:rFonts w:hint="eastAsia" w:ascii="方正仿宋_GBK" w:hAnsi="方正仿宋_GB2312" w:eastAsia="方正仿宋_GBK"/>
        </w:rPr>
        <w:t>询价小组在对响应文件的有效性、完整性和响应程度进行审查时，可以要求</w:t>
      </w:r>
    </w:p>
    <w:p>
      <w:pPr>
        <w:pStyle w:val="2"/>
        <w:jc w:val="both"/>
        <w:rPr>
          <w:rFonts w:ascii="方正仿宋_GBK" w:hAnsi="方正仿宋_GB2312" w:eastAsia="方正仿宋_GBK"/>
        </w:rPr>
      </w:pPr>
      <w:r>
        <w:rPr>
          <w:rFonts w:hint="eastAsia" w:ascii="方正仿宋_GBK" w:hAnsi="方正仿宋_GB2312" w:eastAsia="方正仿宋_GBK"/>
        </w:rPr>
        <w:t>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
        <w:numPr>
          <w:ilvl w:val="0"/>
          <w:numId w:val="11"/>
        </w:numPr>
        <w:jc w:val="both"/>
        <w:rPr>
          <w:rFonts w:ascii="方正仿宋_GBK" w:hAnsi="方正仿宋_GB2312" w:eastAsia="方正仿宋_GBK"/>
        </w:rPr>
      </w:pPr>
      <w:r>
        <w:rPr>
          <w:rFonts w:hint="eastAsia" w:ascii="方正仿宋_GBK" w:hAnsi="方正仿宋_GB2312" w:eastAsia="方正仿宋_GBK"/>
        </w:rPr>
        <w:t>询价小组要求供应商澄清、说明或者更正响应文件应当以书面形式作出。供</w:t>
      </w:r>
    </w:p>
    <w:p>
      <w:pPr>
        <w:pStyle w:val="2"/>
        <w:jc w:val="both"/>
        <w:rPr>
          <w:rFonts w:ascii="方正仿宋_GBK" w:hAnsi="方正仿宋_GB2312" w:eastAsia="方正仿宋_GBK"/>
        </w:rPr>
      </w:pPr>
      <w:r>
        <w:rPr>
          <w:rFonts w:hint="eastAsia" w:ascii="方正仿宋_GBK" w:hAnsi="方正仿宋_GB2312" w:eastAsia="方正仿宋_GBK"/>
        </w:rPr>
        <w:t>应商的澄清、说明或者更正应当由法定代表人（或其授权代表）或自然人（供应商为自然人）签署或者加盖公章。由授权代表签署的，应当附法定代表人授权书。</w:t>
      </w:r>
    </w:p>
    <w:p>
      <w:pPr>
        <w:pStyle w:val="2"/>
        <w:numPr>
          <w:ilvl w:val="0"/>
          <w:numId w:val="11"/>
        </w:numPr>
        <w:jc w:val="both"/>
        <w:rPr>
          <w:rFonts w:ascii="方正仿宋_GBK" w:hAnsi="方正仿宋_GB2312" w:eastAsia="方正仿宋_GBK"/>
        </w:rPr>
      </w:pPr>
      <w:r>
        <w:rPr>
          <w:rFonts w:hint="eastAsia" w:ascii="方正仿宋_GBK" w:hAnsi="方正仿宋_GB2312" w:eastAsia="方正仿宋_GBK"/>
        </w:rPr>
        <w:t>评审的依据为询价通知书和响应文件（含有效的补充文件）。询价小组判断</w:t>
      </w:r>
    </w:p>
    <w:p>
      <w:pPr>
        <w:pStyle w:val="2"/>
        <w:jc w:val="both"/>
        <w:rPr>
          <w:rFonts w:ascii="方正仿宋_GBK" w:hAnsi="方正仿宋_GB2312" w:eastAsia="方正仿宋_GBK"/>
        </w:rPr>
      </w:pPr>
      <w:r>
        <w:rPr>
          <w:rFonts w:hint="eastAsia" w:ascii="方正仿宋_GBK" w:hAnsi="方正仿宋_GB2312" w:eastAsia="方正仿宋_GBK"/>
        </w:rPr>
        <w:t>响应文件对询价通知书的响应，仅基于响应文件本身而不靠外部证据。</w:t>
      </w:r>
    </w:p>
    <w:p>
      <w:pPr>
        <w:pStyle w:val="2"/>
        <w:numPr>
          <w:ilvl w:val="0"/>
          <w:numId w:val="10"/>
        </w:numPr>
        <w:jc w:val="both"/>
        <w:rPr>
          <w:rFonts w:ascii="方正仿宋_GBK" w:hAnsi="方正仿宋_GB2312" w:eastAsia="方正仿宋_GBK" w:cs="方正仿宋_GB2312"/>
        </w:rPr>
      </w:pPr>
      <w:r>
        <w:rPr>
          <w:rFonts w:hint="eastAsia" w:ascii="方正仿宋_GBK" w:hAnsi="方正仿宋_GB2312" w:eastAsia="方正仿宋_GBK" w:cs="方正仿宋_GB2312"/>
        </w:rPr>
        <w:t>评定成交：询价小组按符合询价比选文件要求的报价人单位列出1-3名候选</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供应商，并编写评审报告。如出现报价相同的供应商，则按照报价人注册资本金由高到低排序，如注册资本金也相同再参照公司注册时间先后进行排序，注册时间早的排在前面，晚的排在后面。</w:t>
      </w:r>
    </w:p>
    <w:p>
      <w:pPr>
        <w:pStyle w:val="2"/>
        <w:numPr>
          <w:ilvl w:val="0"/>
          <w:numId w:val="10"/>
        </w:numPr>
        <w:jc w:val="both"/>
        <w:rPr>
          <w:rFonts w:ascii="方正仿宋_GBK" w:hAnsi="方正仿宋_GB2312" w:eastAsia="方正仿宋_GBK" w:cs="方正仿宋_GB2312"/>
        </w:rPr>
      </w:pPr>
      <w:r>
        <w:rPr>
          <w:rFonts w:hint="eastAsia" w:ascii="方正仿宋_GBK" w:hAnsi="方正仿宋_GB2312" w:eastAsia="方正仿宋_GBK" w:cs="方正仿宋_GB2312"/>
        </w:rPr>
        <w:t>低价风险保证金</w:t>
      </w:r>
      <w:r>
        <w:rPr>
          <w:rFonts w:hint="eastAsia" w:ascii="方正仿宋_GBK" w:hAnsi="方正仿宋_GB2312" w:eastAsia="方正仿宋_GBK" w:cs="方正仿宋_GB2312"/>
          <w:color w:val="auto"/>
        </w:rPr>
        <w:t>（无）</w:t>
      </w:r>
      <w:r>
        <w:rPr>
          <w:rFonts w:hint="eastAsia" w:ascii="方正仿宋_GBK" w:hAnsi="方正仿宋_GB2312" w:eastAsia="方正仿宋_GBK" w:cs="方正仿宋_GB2312"/>
        </w:rPr>
        <w:t>。</w:t>
      </w: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投标保证金</w:t>
      </w:r>
      <w:r>
        <w:rPr>
          <w:rFonts w:hint="eastAsia" w:ascii="方正仿宋_GBK" w:hAnsi="方正仿宋_GB2312" w:eastAsia="方正仿宋_GBK" w:cs="方正仿宋_GB2312"/>
          <w:color w:val="auto"/>
        </w:rPr>
        <w:t>（无）</w:t>
      </w: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无效响应</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供应商发生以下条款情况之一者，视为无效响应，其报价文件将被拒绝：</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供应商不符合规定的资格条件的；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供应商未通过实质性响应审查的；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供应商未在保证金到账截止时间前足额交纳所参与包保证金的；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供应商提交的报价文件未按“第四篇报价文件格式”要求编制，未按要求签署或盖章的；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供应商的报价超过采购预算或最高限价的（含总价最高限价和分部分项综合单价最高限价）；</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供应商不接受询价小组修正后的价格的；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单位负责人为同一人或者存在直接控股、管理关系的不同供应商，参加同一合同项（包）报价的；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为采购项目提供整体设计、规范编制或者项目管理、监理、检测等服务的供应商再参加该采购项目的其他采购活动的；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同一合同项（包）下的货物，制造商参与报价，再委托代理商参与报价的；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供应商响应文件内容有与国家现行法律法规相违背的内容，或附有采购人无法接受条件的；</w:t>
      </w:r>
    </w:p>
    <w:p>
      <w:pPr>
        <w:pStyle w:val="2"/>
        <w:numPr>
          <w:ilvl w:val="0"/>
          <w:numId w:val="12"/>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法律、法规和询价比选文件规定的其他无效情形。</w:t>
      </w: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终止采购活动</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出现下列情形之一的，采购人将终止采购，重新开展询价采购活动：</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因情况变化，不再符合规定的询价采购方式适用情形的；</w:t>
      </w:r>
    </w:p>
    <w:p>
      <w:pPr>
        <w:pStyle w:val="2"/>
        <w:numPr>
          <w:ilvl w:val="0"/>
          <w:numId w:val="13"/>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出现影响采购公正的违法、违规行为的。</w:t>
      </w:r>
    </w:p>
    <w:p>
      <w:pPr>
        <w:pStyle w:val="2"/>
        <w:numPr>
          <w:ilvl w:val="0"/>
          <w:numId w:val="7"/>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开标程序及中标通知</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本项目按照询价比选文件规定的时间和地点进行；</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评标委员会由采购人按公司《采购管理办法》规定组成；</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评标委员会确认报价文件；</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资格、符合性审查；</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商务、技术评审；</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评标委员会出具评标报告；</w:t>
      </w:r>
    </w:p>
    <w:p>
      <w:pPr>
        <w:pStyle w:val="2"/>
        <w:numPr>
          <w:ilvl w:val="0"/>
          <w:numId w:val="14"/>
        </w:numPr>
        <w:ind w:firstLine="0"/>
        <w:jc w:val="both"/>
        <w:rPr>
          <w:rFonts w:ascii="方正仿宋_GBK" w:hAnsi="方正仿宋_GB2312" w:eastAsia="方正仿宋_GBK" w:cs="方正仿宋_GB2312"/>
          <w:color w:val="FF0000"/>
        </w:rPr>
      </w:pPr>
      <w:r>
        <w:rPr>
          <w:rFonts w:hint="eastAsia" w:ascii="方正仿宋_GBK" w:hAnsi="方正仿宋_GB2312" w:eastAsia="方正仿宋_GBK" w:cs="方正仿宋_GB2312"/>
        </w:rPr>
        <w:t>评标委员会推荐中标候选人；</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color w:val="auto"/>
        </w:rPr>
        <w:t>结果公示；</w:t>
      </w:r>
    </w:p>
    <w:p>
      <w:pPr>
        <w:pStyle w:val="2"/>
        <w:numPr>
          <w:ilvl w:val="0"/>
          <w:numId w:val="14"/>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发出中标通知书；</w:t>
      </w:r>
    </w:p>
    <w:p>
      <w:pPr>
        <w:pStyle w:val="2"/>
        <w:numPr>
          <w:ilvl w:val="0"/>
          <w:numId w:val="14"/>
        </w:numPr>
        <w:ind w:firstLine="0"/>
        <w:jc w:val="both"/>
        <w:rPr>
          <w:rFonts w:ascii="方正仿宋_GBK" w:hAnsi="方正仿宋_GB2312" w:eastAsia="方正仿宋_GBK"/>
        </w:rPr>
      </w:pPr>
      <w:r>
        <w:rPr>
          <w:rFonts w:hint="eastAsia" w:ascii="方正仿宋_GBK" w:hAnsi="方正仿宋_GB2312" w:eastAsia="方正仿宋_GBK" w:cs="方正仿宋_GB2312"/>
        </w:rPr>
        <w:t>签订合同。</w:t>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sz w:val="32"/>
          <w:szCs w:val="32"/>
        </w:rPr>
        <w:br w:type="page"/>
      </w:r>
      <w:r>
        <w:rPr>
          <w:rFonts w:hint="eastAsia" w:ascii="方正仿宋_GBK" w:hAnsi="方正仿宋_GB2312" w:eastAsia="方正仿宋_GBK" w:cs="方正仿宋_GB2312"/>
          <w:b/>
          <w:bCs/>
          <w:sz w:val="36"/>
          <w:szCs w:val="36"/>
        </w:rPr>
        <w:t>第三篇 其他要求</w:t>
      </w:r>
    </w:p>
    <w:p>
      <w:pPr>
        <w:pStyle w:val="2"/>
        <w:jc w:val="both"/>
        <w:rPr>
          <w:rFonts w:ascii="方正仿宋_GBK" w:hAnsi="方正仿宋_GB2312" w:eastAsia="方正仿宋_GBK" w:cs="方正仿宋_GB2312"/>
          <w:b/>
          <w:bCs/>
          <w:sz w:val="36"/>
          <w:szCs w:val="36"/>
        </w:rPr>
      </w:pP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合同签订</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报价的评审，采用经评审的最低价法，并结合各家供应商单位的综合能力确定中标候选人，本单位将与报价人公司签订采购合同，询价邀请函、供应商的响应文件及澄清文件等，均为签订合同的依据。</w:t>
      </w: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计量及工程款支付</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我司接受并选择报价人公司后，询价人重庆公路养护工程（集团）有限公司称为甲方，报价人称为乙方，本次采购项目将按以下条款进行支付：</w:t>
      </w:r>
    </w:p>
    <w:p>
      <w:pPr>
        <w:pStyle w:val="2"/>
        <w:numPr>
          <w:ilvl w:val="0"/>
          <w:numId w:val="16"/>
        </w:numPr>
        <w:ind w:firstLine="0"/>
        <w:jc w:val="both"/>
        <w:rPr>
          <w:rFonts w:ascii="方正仿宋_GBK" w:hAnsi="方正仿宋_GB2312" w:eastAsia="方正仿宋_GBK" w:cs="方正仿宋_GB2312"/>
          <w:color w:val="auto"/>
        </w:rPr>
      </w:pPr>
      <w:r>
        <w:rPr>
          <w:rFonts w:hint="eastAsia" w:ascii="方正仿宋_GBK" w:hAnsi="方正仿宋_GB2312" w:eastAsia="方正仿宋_GBK" w:cs="方正仿宋_GB2312"/>
          <w:color w:val="auto"/>
        </w:rPr>
        <w:t>经验收合格后，按计量金额支付。</w:t>
      </w:r>
    </w:p>
    <w:p>
      <w:pPr>
        <w:pStyle w:val="2"/>
        <w:numPr>
          <w:ilvl w:val="0"/>
          <w:numId w:val="16"/>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乙方需提供符合国家规定的正规发票，税率6%。</w:t>
      </w: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质量验收标准</w:t>
      </w:r>
    </w:p>
    <w:p>
      <w:pPr>
        <w:pStyle w:val="2"/>
        <w:ind w:firstLine="480" w:firstLineChars="200"/>
        <w:jc w:val="both"/>
        <w:rPr>
          <w:rFonts w:ascii="方正仿宋_GBK" w:hAnsi="方正仿宋_GB2312" w:eastAsia="方正仿宋_GBK" w:cs="方正仿宋_GB2312"/>
        </w:rPr>
      </w:pPr>
      <w:r>
        <w:rPr>
          <w:rFonts w:hint="eastAsia" w:ascii="方正仿宋_GBK" w:hAnsi="方正仿宋_GB2312" w:eastAsia="方正仿宋_GBK" w:cs="方正仿宋_GB2312"/>
        </w:rPr>
        <w:t>国家现行有关技术标准、规范、规程及法律、法规文件的要求, 达到国家现行有关工程、材料、设备、服务等质量验收规范，并符合设计要求，达到合格标准，且一次性通过验收，如若不能通过验收，其后果由报价人自行承担。</w:t>
      </w:r>
    </w:p>
    <w:p>
      <w:pPr>
        <w:pStyle w:val="2"/>
        <w:numPr>
          <w:ilvl w:val="0"/>
          <w:numId w:val="17"/>
        </w:numPr>
        <w:jc w:val="both"/>
        <w:rPr>
          <w:rFonts w:ascii="方正仿宋_GBK" w:hAnsi="方正仿宋_GB2312" w:eastAsia="方正仿宋_GBK" w:cs="方正仿宋_GB2312"/>
        </w:rPr>
      </w:pPr>
      <w:r>
        <w:rPr>
          <w:rFonts w:hint="eastAsia" w:ascii="方正仿宋_GBK" w:hAnsi="方正仿宋_GB2312" w:eastAsia="方正仿宋_GBK" w:cs="方正仿宋_GB2312"/>
        </w:rPr>
        <w:t>竞标人提供的货物，需按批量提供合格证原件以及真实、准确的生产厂家、生产许可证、出厂合格证、质保书、检验试验报告、企业资质等有效质保资料。</w:t>
      </w:r>
    </w:p>
    <w:p>
      <w:pPr>
        <w:pStyle w:val="2"/>
        <w:numPr>
          <w:ilvl w:val="0"/>
          <w:numId w:val="17"/>
        </w:numPr>
        <w:jc w:val="both"/>
        <w:rPr>
          <w:rFonts w:ascii="方正仿宋_GBK" w:hAnsi="方正仿宋_GB2312" w:eastAsia="方正仿宋_GBK" w:cs="方正仿宋_GB2312"/>
        </w:rPr>
      </w:pPr>
      <w:r>
        <w:rPr>
          <w:rFonts w:hint="eastAsia" w:ascii="方正仿宋_GBK" w:hAnsi="方正仿宋_GB2312" w:eastAsia="方正仿宋_GBK" w:cs="方正仿宋_GB2312"/>
        </w:rPr>
        <w:t>竞标人提供的货物，因质量不符合国家、行业规定的以及本比选文件约定的相关标准而产生的一切后果责任由竞标人承担；若由此而给比选人造成损失的，竞标人应全额赔偿。</w:t>
      </w: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安全文明施工及环境保护</w:t>
      </w:r>
    </w:p>
    <w:p>
      <w:pPr>
        <w:pStyle w:val="2"/>
        <w:numPr>
          <w:ilvl w:val="0"/>
          <w:numId w:val="18"/>
        </w:numPr>
        <w:ind w:firstLine="0"/>
        <w:jc w:val="both"/>
        <w:rPr>
          <w:rFonts w:ascii="方正仿宋_GBK" w:hAnsi="方正仿宋_GB2312" w:eastAsia="方正仿宋_GBK" w:cs="方正仿宋_GB2312"/>
        </w:rPr>
      </w:pPr>
      <w:r>
        <w:rPr>
          <w:rFonts w:hint="eastAsia" w:ascii="方正仿宋_GBK" w:hAnsi="方正仿宋_GB2312" w:eastAsia="方正仿宋_GBK" w:cs="方正仿宋_GB2312"/>
        </w:rPr>
        <w:t>坚决贯彻落实“安全第一、预防为主、综合治理”的方针，确保工程、设备、材料的安全，人员重伤、死亡事故零指标；</w:t>
      </w:r>
    </w:p>
    <w:p>
      <w:pPr>
        <w:pStyle w:val="2"/>
        <w:numPr>
          <w:ilvl w:val="0"/>
          <w:numId w:val="18"/>
        </w:numPr>
        <w:ind w:firstLine="0"/>
        <w:jc w:val="both"/>
        <w:rPr>
          <w:rFonts w:ascii="方正仿宋_GBK" w:hAnsi="方正仿宋_GB2312" w:eastAsia="方正仿宋_GBK" w:cs="方正仿宋_GB2312"/>
          <w:b/>
          <w:bCs/>
        </w:rPr>
      </w:pPr>
      <w:r>
        <w:rPr>
          <w:rFonts w:hint="eastAsia" w:ascii="方正仿宋_GBK" w:hAnsi="方正仿宋_GB2312" w:eastAsia="方正仿宋_GBK" w:cs="方正仿宋_GB2312"/>
        </w:rPr>
        <w:t>环境保护目标及承诺：排入外环境的污水、噪音、粉尘等有毒有害废弃物的排放符合相关国家标准。</w:t>
      </w: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报价清单</w:t>
      </w:r>
      <w:bookmarkStart w:id="35" w:name="_GoBack"/>
      <w:bookmarkEnd w:id="35"/>
    </w:p>
    <w:p>
      <w:pPr>
        <w:rPr>
          <w:rFonts w:ascii="方正仿宋_GBK" w:hAnsi="方正仿宋_GB2312" w:eastAsia="方正仿宋_GBK"/>
        </w:rPr>
      </w:pPr>
    </w:p>
    <w:tbl>
      <w:tblPr>
        <w:tblStyle w:val="3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6"/>
        <w:gridCol w:w="1027"/>
        <w:gridCol w:w="1605"/>
        <w:gridCol w:w="630"/>
        <w:gridCol w:w="645"/>
        <w:gridCol w:w="1035"/>
        <w:gridCol w:w="1125"/>
        <w:gridCol w:w="1020"/>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32"/>
                <w:szCs w:val="32"/>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报价清单</w:t>
            </w:r>
            <w:r>
              <w:rPr>
                <w:rFonts w:hint="eastAsia" w:ascii="方正仿宋_GBK" w:hAnsi="方正仿宋_GBK" w:eastAsia="方正仿宋_GBK" w:cs="方正仿宋_GBK"/>
                <w:i w:val="0"/>
                <w:iCs w:val="0"/>
                <w:color w:val="000000"/>
                <w:kern w:val="0"/>
                <w:sz w:val="24"/>
                <w:szCs w:val="24"/>
                <w:u w:val="none"/>
                <w:lang w:val="en-US" w:eastAsia="zh-CN" w:bidi="ar"/>
              </w:rPr>
              <w:t xml:space="preserve"> </w:t>
            </w:r>
            <w:r>
              <w:rPr>
                <w:rFonts w:hint="eastAsia" w:ascii="方正仿宋_GBK" w:hAnsi="方正仿宋_GBK" w:eastAsia="方正仿宋_GBK" w:cs="方正仿宋_GBK"/>
                <w:i w:val="0"/>
                <w:iCs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序号</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名称</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型号规格</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单位</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限价单价</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限价合价</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报价单价</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报价合价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施工大门</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80钢角架+铁皮封底，规格内空：6.8m*5.4m；门头：1m*8m*0.5m；门柱:0.7m*5.4*0.5m。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7,500.00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30,000.00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门岗</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集装箱式，规格：3m*6m。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2,200.00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8,800.00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道闸栏杆一体机</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电动自动识别抬升杆，杆长：6m。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1,400.00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5,600.00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大门形象宣传</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60镀锌角钢焊接+高清户外喷绘打印门头8个：1m*8m*2m;门柱16个：0.7m*5.4m*4m。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456</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18.00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8,208.00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5</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施工围挡</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围挡要求：1、高度1.8m；2、主框架：3m间距，壁厚2mm的100mm*100mm不锈钢方管焊接,钢管采用40mm*40mm角钢连接，横向竖向间距500mm；3、饰面采用1mm厚的铝板封闭。</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米</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45.00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180,000.00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八牌两图</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80不锈钢圆管+80不锈钢框架+2.0镀锌铝板。不锈钢牌2m*1.2m。</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192</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600.00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115,200.00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7</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围挡宣传画面</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高清户外喷绘。</w:t>
            </w: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平方</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4000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16.00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0"/>
                <w:szCs w:val="20"/>
                <w:u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64,000.00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8</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合计总限价</w:t>
            </w:r>
          </w:p>
        </w:tc>
        <w:tc>
          <w:tcPr>
            <w:tcW w:w="229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肆拾壹万壹仟捌佰零捌元整</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0"/>
                <w:szCs w:val="20"/>
                <w:u w:val="none"/>
                <w:lang w:val="en-US" w:eastAsia="zh-CN"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411,808.00</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9</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0"/>
                <w:szCs w:val="20"/>
                <w:u w:val="none"/>
              </w:rPr>
            </w:pPr>
            <w:r>
              <w:rPr>
                <w:rFonts w:hint="eastAsia" w:ascii="方正仿宋_GB2312" w:hAnsi="方正仿宋_GB2312" w:eastAsia="方正仿宋_GB2312" w:cs="方正仿宋_GB2312"/>
                <w:i w:val="0"/>
                <w:iCs w:val="0"/>
                <w:color w:val="000000"/>
                <w:kern w:val="0"/>
                <w:sz w:val="20"/>
                <w:szCs w:val="20"/>
                <w:u w:val="none"/>
                <w:lang w:val="en-US" w:eastAsia="zh-CN" w:bidi="ar"/>
              </w:rPr>
              <w:t>合计总报价</w:t>
            </w:r>
          </w:p>
        </w:tc>
        <w:tc>
          <w:tcPr>
            <w:tcW w:w="355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lang w:val="en-US" w:eastAsia="zh-CN"/>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2"/>
                <w:szCs w:val="22"/>
                <w:u w:val="none"/>
                <w:lang w:val="en-US" w:eastAsia="zh-CN" w:bidi="ar"/>
              </w:rPr>
              <w:t>备注：以上数量为暂定数量，最终以实际数量为准。以上价格包含不限于：设计、制作、运输、安装、税费等全部综合费用。</w:t>
            </w:r>
          </w:p>
        </w:tc>
      </w:tr>
    </w:tbl>
    <w:p>
      <w:pPr>
        <w:rPr>
          <w:rFonts w:ascii="方正仿宋_GBK" w:hAnsi="方正仿宋_GB2312" w:eastAsia="方正仿宋_GBK"/>
        </w:rPr>
      </w:pP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rPr>
        <w:t>其他方面</w:t>
      </w:r>
    </w:p>
    <w:p>
      <w:pPr>
        <w:pStyle w:val="2"/>
        <w:jc w:val="both"/>
        <w:rPr>
          <w:rFonts w:ascii="方正仿宋_GBK" w:hAnsi="方正仿宋_GB2312" w:eastAsia="方正仿宋_GBK" w:cs="方正仿宋_GB2312"/>
        </w:rPr>
      </w:pPr>
      <w:r>
        <w:rPr>
          <w:rFonts w:hint="eastAsia" w:ascii="方正仿宋_GBK" w:hAnsi="方正仿宋_GB2312" w:eastAsia="方正仿宋_GBK" w:cs="方正仿宋_GB2312"/>
        </w:rPr>
        <w:t>无</w:t>
      </w:r>
    </w:p>
    <w:p>
      <w:pPr>
        <w:widowControl/>
        <w:jc w:val="left"/>
        <w:rPr>
          <w:rFonts w:ascii="方正仿宋_GBK" w:hAnsi="方正仿宋_GB2312" w:eastAsia="方正仿宋_GBK" w:cs="方正仿宋_GB2312"/>
          <w:color w:val="000000"/>
          <w:kern w:val="0"/>
          <w:sz w:val="24"/>
        </w:rPr>
      </w:pPr>
      <w:r>
        <w:rPr>
          <w:rFonts w:ascii="方正仿宋_GBK" w:hAnsi="方正仿宋_GB2312" w:eastAsia="方正仿宋_GBK" w:cs="方正仿宋_GB2312"/>
        </w:rPr>
        <w:br w:type="page"/>
      </w:r>
    </w:p>
    <w:p>
      <w:pPr>
        <w:pStyle w:val="2"/>
        <w:numPr>
          <w:ilvl w:val="0"/>
          <w:numId w:val="15"/>
        </w:numPr>
        <w:jc w:val="both"/>
        <w:rPr>
          <w:rFonts w:ascii="方正仿宋_GBK" w:hAnsi="方正仿宋_GB2312" w:eastAsia="方正仿宋_GBK" w:cs="方正仿宋_GB2312"/>
          <w:b/>
          <w:bCs/>
        </w:rPr>
      </w:pPr>
      <w:r>
        <w:rPr>
          <w:rFonts w:hint="eastAsia" w:ascii="方正仿宋_GBK" w:hAnsi="方正仿宋_GB2312" w:eastAsia="方正仿宋_GBK" w:cs="方正仿宋_GB2312"/>
          <w:b/>
          <w:bCs/>
          <w:color w:val="auto"/>
        </w:rPr>
        <w:t>合同条款</w:t>
      </w:r>
    </w:p>
    <w:p>
      <w:pPr>
        <w:spacing w:line="580" w:lineRule="exact"/>
        <w:ind w:right="101" w:rightChars="48"/>
        <w:jc w:val="center"/>
        <w:rPr>
          <w:rFonts w:ascii="方正仿宋_GBK" w:hAnsi="仿宋" w:eastAsia="方正仿宋_GBK" w:cs="方正小标宋_GBK"/>
          <w:b/>
          <w:sz w:val="32"/>
          <w:szCs w:val="32"/>
        </w:rPr>
      </w:pPr>
      <w:r>
        <w:rPr>
          <w:rFonts w:hint="eastAsia" w:ascii="方正仿宋_GBK" w:eastAsia="方正仿宋_GBK" w:cs="宋体" w:hAnsiTheme="majorEastAsia"/>
          <w:b/>
          <w:sz w:val="32"/>
          <w:szCs w:val="32"/>
        </w:rPr>
        <w:t>渝湘</w:t>
      </w:r>
      <w:r>
        <w:rPr>
          <w:rFonts w:hint="eastAsia" w:ascii="方正仿宋_GBK" w:eastAsia="方正仿宋_GBK" w:cs="___WRD_EMBED_SUB_40" w:hAnsiTheme="majorEastAsia"/>
          <w:b/>
          <w:sz w:val="32"/>
          <w:szCs w:val="32"/>
        </w:rPr>
        <w:t>复</w:t>
      </w:r>
      <w:r>
        <w:rPr>
          <w:rFonts w:hint="eastAsia" w:ascii="方正仿宋_GBK" w:eastAsia="方正仿宋_GBK" w:cs="宋体" w:hAnsiTheme="majorEastAsia"/>
          <w:b/>
          <w:sz w:val="32"/>
          <w:szCs w:val="32"/>
        </w:rPr>
        <w:t>线高速</w:t>
      </w:r>
      <w:r>
        <w:rPr>
          <w:rFonts w:hint="eastAsia" w:ascii="方正仿宋_GBK" w:eastAsia="方正仿宋_GBK" w:cs="___WRD_EMBED_SUB_40" w:hAnsiTheme="majorEastAsia"/>
          <w:b/>
          <w:sz w:val="32"/>
          <w:szCs w:val="32"/>
        </w:rPr>
        <w:t>公</w:t>
      </w:r>
      <w:r>
        <w:rPr>
          <w:rFonts w:hint="eastAsia" w:ascii="方正仿宋_GBK" w:eastAsia="方正仿宋_GBK" w:cs="宋体" w:hAnsiTheme="majorEastAsia"/>
          <w:b/>
          <w:sz w:val="32"/>
          <w:szCs w:val="32"/>
        </w:rPr>
        <w:t>路</w:t>
      </w:r>
      <w:r>
        <w:rPr>
          <w:rFonts w:hint="eastAsia" w:ascii="方正仿宋_GBK" w:eastAsia="方正仿宋_GBK" w:cs="___WRD_EMBED_SUB_40" w:hAnsiTheme="majorEastAsia"/>
          <w:b/>
          <w:sz w:val="32"/>
          <w:szCs w:val="32"/>
        </w:rPr>
        <w:t>施工总承包合同后续专项工程（</w:t>
      </w:r>
      <w:r>
        <w:rPr>
          <w:rFonts w:hint="eastAsia" w:ascii="方正仿宋_GBK" w:eastAsia="方正仿宋_GBK" w:cs="宋体" w:hAnsiTheme="majorEastAsia"/>
          <w:b/>
          <w:sz w:val="32"/>
          <w:szCs w:val="32"/>
        </w:rPr>
        <w:t>彭酉</w:t>
      </w:r>
      <w:r>
        <w:rPr>
          <w:rFonts w:hint="eastAsia" w:ascii="方正仿宋_GBK" w:eastAsia="方正仿宋_GBK" w:cs="___WRD_EMBED_SUB_40" w:hAnsiTheme="majorEastAsia"/>
          <w:b/>
          <w:sz w:val="32"/>
          <w:szCs w:val="32"/>
        </w:rPr>
        <w:t>项目</w:t>
      </w:r>
      <w:r>
        <w:rPr>
          <w:rFonts w:hint="eastAsia" w:ascii="方正仿宋_GBK" w:eastAsia="方正仿宋_GBK" w:cs="方正小标宋_GBK" w:hAnsiTheme="majorEastAsia"/>
          <w:b/>
          <w:sz w:val="32"/>
          <w:szCs w:val="32"/>
        </w:rPr>
        <w:t>-</w:t>
      </w:r>
      <w:r>
        <w:rPr>
          <w:rFonts w:hint="eastAsia" w:ascii="方正仿宋_GBK" w:eastAsia="方正仿宋_GBK" w:cs="宋体" w:hAnsiTheme="majorEastAsia"/>
          <w:b/>
          <w:sz w:val="32"/>
          <w:szCs w:val="32"/>
        </w:rPr>
        <w:t>房建</w:t>
      </w:r>
      <w:r>
        <w:rPr>
          <w:rFonts w:hint="eastAsia" w:ascii="方正仿宋_GBK" w:eastAsia="方正仿宋_GBK" w:cs="___WRD_EMBED_SUB_40" w:hAnsiTheme="majorEastAsia"/>
          <w:b/>
          <w:sz w:val="32"/>
          <w:szCs w:val="32"/>
        </w:rPr>
        <w:t>工程）</w:t>
      </w:r>
      <w:r>
        <w:rPr>
          <w:rFonts w:hint="eastAsia" w:ascii="方正仿宋_GBK" w:eastAsia="方正仿宋_GBK" w:cs="方正小标宋_GBK" w:hAnsiTheme="majorEastAsia"/>
          <w:b/>
          <w:sz w:val="32"/>
          <w:szCs w:val="32"/>
        </w:rPr>
        <w:t>项目</w:t>
      </w:r>
      <w:r>
        <w:rPr>
          <w:rFonts w:hint="eastAsia" w:ascii="方正仿宋_GBK" w:eastAsia="方正仿宋_GBK" w:cs="___WRD_EMBED_SUB_40" w:hAnsiTheme="majorEastAsia"/>
          <w:b/>
          <w:sz w:val="32"/>
          <w:szCs w:val="32"/>
          <w:lang w:val="en-US" w:eastAsia="zh-CN"/>
        </w:rPr>
        <w:t>施工区域</w:t>
      </w:r>
      <w:r>
        <w:rPr>
          <w:rFonts w:hint="eastAsia" w:ascii="方正仿宋_GBK" w:eastAsia="方正仿宋_GBK" w:cs="宋体" w:hAnsiTheme="majorEastAsia"/>
          <w:b/>
          <w:sz w:val="32"/>
          <w:szCs w:val="32"/>
        </w:rPr>
        <w:t>标准化建</w:t>
      </w:r>
      <w:r>
        <w:rPr>
          <w:rFonts w:hint="eastAsia" w:ascii="方正仿宋_GBK" w:eastAsia="方正仿宋_GBK" w:cs="___WRD_EMBED_SUB_40" w:hAnsiTheme="majorEastAsia"/>
          <w:b/>
          <w:sz w:val="32"/>
          <w:szCs w:val="32"/>
        </w:rPr>
        <w:t>设</w:t>
      </w:r>
      <w:r>
        <w:rPr>
          <w:rFonts w:hint="eastAsia" w:ascii="方正仿宋_GBK" w:eastAsia="方正仿宋_GBK" w:cs="方正小标宋_GBK" w:hAnsiTheme="majorEastAsia"/>
          <w:b/>
          <w:sz w:val="32"/>
          <w:szCs w:val="32"/>
        </w:rPr>
        <w:t>服务合同</w:t>
      </w:r>
    </w:p>
    <w:p>
      <w:pPr>
        <w:spacing w:line="580" w:lineRule="exact"/>
        <w:ind w:right="-40" w:rightChars="-19"/>
        <w:jc w:val="center"/>
        <w:rPr>
          <w:rFonts w:ascii="方正仿宋_GBK" w:hAnsi="仿宋" w:eastAsia="方正仿宋_GBK" w:cs="方正小标宋_GBK"/>
          <w:sz w:val="32"/>
          <w:szCs w:val="32"/>
        </w:rPr>
      </w:pPr>
    </w:p>
    <w:p>
      <w:pPr>
        <w:spacing w:line="480" w:lineRule="exact"/>
        <w:ind w:right="-40" w:rightChars="-19"/>
        <w:rPr>
          <w:rFonts w:ascii="方正仿宋_GBK" w:eastAsia="方正仿宋_GBK"/>
        </w:rPr>
      </w:pPr>
      <w:r>
        <w:rPr>
          <w:rFonts w:hint="eastAsia" w:ascii="方正仿宋_GBK" w:hAnsi="宋体" w:eastAsia="方正仿宋_GBK" w:cs="宋体"/>
          <w:sz w:val="24"/>
        </w:rPr>
        <w:t>甲方：</w:t>
      </w:r>
      <w:r>
        <w:rPr>
          <w:rFonts w:hint="eastAsia" w:ascii="方正仿宋_GBK" w:hAnsi="宋体" w:eastAsia="方正仿宋_GBK"/>
          <w:sz w:val="24"/>
          <w:u w:val="single"/>
        </w:rPr>
        <w:t xml:space="preserve">重庆公路养护工程（集团）有限公司  </w:t>
      </w:r>
    </w:p>
    <w:p>
      <w:pPr>
        <w:spacing w:line="480" w:lineRule="exact"/>
        <w:ind w:right="-40" w:rightChars="-19"/>
        <w:rPr>
          <w:rFonts w:ascii="方正仿宋_GBK" w:hAnsi="宋体" w:eastAsia="方正仿宋_GBK" w:cs="宋体"/>
          <w:sz w:val="24"/>
        </w:rPr>
      </w:pPr>
      <w:r>
        <w:rPr>
          <w:rFonts w:hint="eastAsia" w:ascii="方正仿宋_GBK" w:hAnsi="宋体" w:eastAsia="方正仿宋_GBK" w:cs="宋体"/>
          <w:sz w:val="24"/>
        </w:rPr>
        <w:t>乙方：</w:t>
      </w:r>
      <w:r>
        <w:rPr>
          <w:rFonts w:hint="eastAsia" w:ascii="方正仿宋_GBK" w:hAnsi="宋体" w:eastAsia="方正仿宋_GBK" w:cs="宋体"/>
          <w:sz w:val="24"/>
          <w:u w:val="single"/>
        </w:rPr>
        <w:t xml:space="preserve">                                  </w:t>
      </w:r>
    </w:p>
    <w:p>
      <w:pPr>
        <w:pStyle w:val="125"/>
        <w:spacing w:line="480" w:lineRule="exact"/>
        <w:ind w:right="-40" w:rightChars="-19" w:firstLine="480" w:firstLineChars="200"/>
        <w:rPr>
          <w:rFonts w:hint="default" w:ascii="方正仿宋_GBK" w:hAnsi="仿宋" w:eastAsia="方正仿宋_GBK" w:cs="方正仿宋_GBK"/>
          <w:color w:val="auto"/>
          <w:sz w:val="24"/>
          <w:szCs w:val="24"/>
          <w:lang w:val="zh-TW"/>
        </w:rPr>
      </w:pPr>
      <w:r>
        <w:rPr>
          <w:rFonts w:ascii="方正仿宋_GBK" w:hAnsi="仿宋" w:eastAsia="方正仿宋_GBK" w:cs="方正仿宋_GBK"/>
          <w:color w:val="auto"/>
          <w:sz w:val="24"/>
          <w:szCs w:val="24"/>
          <w:lang w:val="zh-TW" w:eastAsia="zh-TW"/>
        </w:rPr>
        <w:t>依照《中国人民共和国</w:t>
      </w:r>
      <w:r>
        <w:rPr>
          <w:rFonts w:ascii="方正仿宋_GBK" w:hAnsi="仿宋" w:eastAsia="方正仿宋_GBK" w:cs="方正仿宋_GBK"/>
          <w:color w:val="auto"/>
          <w:sz w:val="24"/>
          <w:szCs w:val="24"/>
        </w:rPr>
        <w:t>民法典</w:t>
      </w:r>
      <w:r>
        <w:rPr>
          <w:rFonts w:ascii="方正仿宋_GBK" w:hAnsi="仿宋" w:eastAsia="方正仿宋_GBK" w:cs="方正仿宋_GBK"/>
          <w:color w:val="auto"/>
          <w:sz w:val="24"/>
          <w:szCs w:val="24"/>
          <w:lang w:val="zh-TW" w:eastAsia="zh-TW"/>
        </w:rPr>
        <w:t>》，经甲、乙双方共同协商，就甲方委托乙方</w:t>
      </w:r>
      <w:r>
        <w:rPr>
          <w:rFonts w:ascii="方正仿宋_GBK" w:hAnsi="仿宋" w:eastAsia="方正仿宋_GBK" w:cs="方正仿宋_GBK"/>
          <w:color w:val="auto"/>
          <w:sz w:val="24"/>
          <w:szCs w:val="24"/>
          <w:lang w:val="zh-TW"/>
        </w:rPr>
        <w:t>制作相关内容</w:t>
      </w:r>
      <w:r>
        <w:rPr>
          <w:rFonts w:ascii="方正仿宋_GBK" w:hAnsi="仿宋" w:eastAsia="方正仿宋_GBK" w:cs="方正仿宋_GBK"/>
          <w:color w:val="auto"/>
          <w:sz w:val="24"/>
          <w:szCs w:val="24"/>
          <w:lang w:val="zh-TW" w:eastAsia="zh-TW"/>
        </w:rPr>
        <w:t>特签订本合同，供双方共同遵守。具体内容如下</w:t>
      </w:r>
      <w:r>
        <w:rPr>
          <w:rFonts w:ascii="方正仿宋_GBK" w:hAnsi="仿宋" w:eastAsia="方正仿宋_GBK" w:cs="方正仿宋_GBK"/>
          <w:color w:val="auto"/>
          <w:sz w:val="24"/>
          <w:szCs w:val="24"/>
          <w:lang w:val="zh-TW"/>
        </w:rPr>
        <w:t>：</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一、合同内容及完成时间</w:t>
      </w:r>
    </w:p>
    <w:p>
      <w:pPr>
        <w:spacing w:line="580" w:lineRule="exact"/>
        <w:ind w:right="-40" w:rightChars="-19" w:firstLine="480" w:firstLineChars="200"/>
        <w:jc w:val="left"/>
        <w:rPr>
          <w:rFonts w:ascii="方正仿宋_GBK" w:hAnsi="仿宋" w:eastAsia="方正仿宋_GBK" w:cs="方正仿宋_GBK"/>
          <w:sz w:val="24"/>
        </w:rPr>
      </w:pPr>
      <w:r>
        <w:rPr>
          <w:rFonts w:hint="eastAsia" w:ascii="方正仿宋_GBK" w:hAnsi="仿宋" w:eastAsia="方正仿宋_GBK" w:cs="方正仿宋_GBK"/>
          <w:sz w:val="24"/>
          <w:lang w:val="zh-TW" w:eastAsia="zh-TW"/>
        </w:rPr>
        <w:t>乙方负责</w:t>
      </w:r>
      <w:r>
        <w:rPr>
          <w:rFonts w:hint="eastAsia" w:ascii="方正仿宋_GBK" w:hAnsi="仿宋" w:eastAsia="方正仿宋_GBK" w:cs="方正仿宋_GBK"/>
          <w:sz w:val="24"/>
        </w:rPr>
        <w:t>甲方</w:t>
      </w:r>
      <w:r>
        <w:rPr>
          <w:rFonts w:hint="eastAsia" w:ascii="方正仿宋_GBK" w:hAnsi="仿宋" w:eastAsia="方正仿宋_GBK" w:cs="方正仿宋_GBK"/>
          <w:sz w:val="24"/>
          <w:lang w:val="zh-TW" w:eastAsia="zh-TW"/>
        </w:rPr>
        <w:t>渝湘复线高速公路施工总承包合同后续专项工程（彭酉项目-房建工程）项目</w:t>
      </w:r>
      <w:r>
        <w:rPr>
          <w:rFonts w:hint="eastAsia" w:ascii="方正仿宋_GBK" w:hAnsi="仿宋" w:eastAsia="方正仿宋_GBK" w:cs="方正仿宋_GBK"/>
          <w:sz w:val="24"/>
          <w:lang w:val="en-US" w:eastAsia="zh-CN"/>
        </w:rPr>
        <w:t>施工区域</w:t>
      </w:r>
      <w:r>
        <w:rPr>
          <w:rFonts w:hint="eastAsia" w:ascii="方正仿宋_GBK" w:hAnsi="仿宋" w:eastAsia="方正仿宋_GBK" w:cs="方正仿宋_GBK"/>
          <w:sz w:val="24"/>
          <w:lang w:val="zh-TW" w:eastAsia="zh-TW"/>
        </w:rPr>
        <w:t>标准化建设</w:t>
      </w:r>
      <w:r>
        <w:rPr>
          <w:rFonts w:hint="eastAsia" w:ascii="方正仿宋_GBK" w:hAnsi="仿宋" w:eastAsia="方正仿宋_GBK" w:cs="方正仿宋_GBK"/>
          <w:sz w:val="24"/>
        </w:rPr>
        <w:t>的</w:t>
      </w:r>
      <w:r>
        <w:rPr>
          <w:rFonts w:hint="eastAsia" w:ascii="方正仿宋_GBK" w:hAnsi="仿宋" w:eastAsia="方正仿宋_GBK" w:cs="方正仿宋_GBK"/>
          <w:sz w:val="24"/>
          <w:lang w:val="zh-TW" w:eastAsia="zh-TW"/>
        </w:rPr>
        <w:t>整体</w:t>
      </w:r>
      <w:r>
        <w:rPr>
          <w:rFonts w:hint="eastAsia" w:ascii="方正仿宋_GBK" w:hAnsi="仿宋" w:eastAsia="方正仿宋_GBK" w:cs="方正仿宋_GBK"/>
          <w:sz w:val="24"/>
        </w:rPr>
        <w:t>策划</w:t>
      </w:r>
      <w:r>
        <w:rPr>
          <w:rFonts w:hint="eastAsia" w:ascii="方正仿宋_GBK" w:hAnsi="仿宋" w:eastAsia="方正仿宋_GBK" w:cs="方正仿宋_GBK"/>
          <w:sz w:val="24"/>
          <w:lang w:val="zh-TW"/>
        </w:rPr>
        <w:t>，</w:t>
      </w:r>
      <w:r>
        <w:rPr>
          <w:rFonts w:hint="eastAsia" w:ascii="方正仿宋_GBK" w:hAnsi="仿宋" w:eastAsia="方正仿宋_GBK" w:cs="方正仿宋_GBK"/>
          <w:sz w:val="24"/>
        </w:rPr>
        <w:t>包括内容设计和</w:t>
      </w:r>
      <w:r>
        <w:rPr>
          <w:rFonts w:hint="eastAsia" w:ascii="方正仿宋_GBK" w:hAnsi="仿宋" w:eastAsia="方正仿宋_GBK" w:cs="方正仿宋_GBK"/>
          <w:sz w:val="24"/>
          <w:lang w:val="zh-TW" w:eastAsia="zh-TW"/>
        </w:rPr>
        <w:t>制作</w:t>
      </w:r>
      <w:r>
        <w:rPr>
          <w:rFonts w:hint="eastAsia" w:ascii="方正仿宋_GBK" w:hAnsi="仿宋" w:eastAsia="方正仿宋_GBK" w:cs="方正仿宋_GBK"/>
          <w:sz w:val="24"/>
        </w:rPr>
        <w:t>落地实施等</w:t>
      </w:r>
      <w:r>
        <w:rPr>
          <w:rFonts w:hint="eastAsia" w:ascii="方正仿宋_GBK" w:hAnsi="仿宋" w:eastAsia="方正仿宋_GBK" w:cs="方正仿宋_GBK"/>
          <w:sz w:val="24"/>
          <w:lang w:val="zh-TW" w:eastAsia="zh-TW"/>
        </w:rPr>
        <w:t>，内容</w:t>
      </w:r>
      <w:r>
        <w:rPr>
          <w:rFonts w:hint="eastAsia" w:ascii="方正仿宋_GBK" w:hAnsi="仿宋" w:eastAsia="方正仿宋_GBK" w:cs="方正仿宋_GBK"/>
          <w:sz w:val="24"/>
          <w:lang w:eastAsia="zh-TW"/>
        </w:rPr>
        <w:t>详见项目部驻地标准化建设项目清单</w:t>
      </w:r>
      <w:r>
        <w:rPr>
          <w:rFonts w:hint="eastAsia" w:ascii="方正仿宋_GBK" w:hAnsi="仿宋" w:eastAsia="方正仿宋_GBK" w:cs="方正仿宋_GBK"/>
          <w:sz w:val="24"/>
        </w:rPr>
        <w:t>，按照甲方要求期限内完成。</w:t>
      </w:r>
    </w:p>
    <w:p>
      <w:pPr>
        <w:pStyle w:val="5"/>
        <w:tabs>
          <w:tab w:val="left" w:pos="0"/>
        </w:tabs>
        <w:spacing w:beforeLines="50" w:after="0" w:line="240" w:lineRule="auto"/>
        <w:jc w:val="center"/>
        <w:rPr>
          <w:rFonts w:hint="eastAsia" w:ascii="方正仿宋_GBK" w:hAnsi="仿宋" w:eastAsia="方正仿宋_GBK" w:cs="方正仿宋_GBK"/>
          <w:sz w:val="21"/>
          <w:szCs w:val="21"/>
          <w:lang w:eastAsia="zh-TW"/>
        </w:rPr>
      </w:pPr>
      <w:r>
        <w:rPr>
          <w:rFonts w:hint="eastAsia" w:ascii="方正仿宋_GBK" w:hAnsi="仿宋" w:eastAsia="方正仿宋_GBK" w:cs="方正仿宋_GBK"/>
          <w:sz w:val="21"/>
          <w:szCs w:val="21"/>
          <w:lang w:eastAsia="zh-TW"/>
        </w:rPr>
        <w:t>项目</w:t>
      </w:r>
      <w:r>
        <w:rPr>
          <w:rFonts w:hint="eastAsia" w:ascii="方正仿宋_GBK" w:hAnsi="仿宋" w:eastAsia="方正仿宋_GBK" w:cs="方正仿宋_GBK"/>
          <w:sz w:val="21"/>
          <w:szCs w:val="21"/>
          <w:lang w:val="en-US" w:eastAsia="zh-CN"/>
        </w:rPr>
        <w:t>施工区域</w:t>
      </w:r>
      <w:r>
        <w:rPr>
          <w:rFonts w:hint="eastAsia" w:ascii="方正仿宋_GBK" w:hAnsi="仿宋" w:eastAsia="方正仿宋_GBK" w:cs="方正仿宋_GBK"/>
          <w:sz w:val="21"/>
          <w:szCs w:val="21"/>
          <w:lang w:eastAsia="zh-TW"/>
        </w:rPr>
        <w:t>标准化建设项目清单</w:t>
      </w:r>
    </w:p>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二、付款方式</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1、</w:t>
      </w:r>
      <w:r>
        <w:rPr>
          <w:rFonts w:ascii="方正仿宋_GBK" w:hAnsi="仿宋" w:eastAsia="方正仿宋_GBK" w:cs="方正仿宋_GBK"/>
          <w:color w:val="auto"/>
          <w:sz w:val="24"/>
          <w:szCs w:val="24"/>
          <w:lang w:val="zh-TW" w:eastAsia="zh-TW"/>
        </w:rPr>
        <w:t>合同</w:t>
      </w:r>
      <w:r>
        <w:rPr>
          <w:rFonts w:ascii="方正仿宋_GBK" w:hAnsi="仿宋" w:eastAsia="方正仿宋_GBK" w:cs="方正仿宋_GBK"/>
          <w:color w:val="auto"/>
          <w:sz w:val="24"/>
          <w:szCs w:val="24"/>
        </w:rPr>
        <w:t>金额</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含税6%</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lang w:val="zh-TW" w:eastAsia="zh-TW"/>
        </w:rPr>
        <w:t>人民币：</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元（大写金额：</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rPr>
        <w:t>元整</w:t>
      </w:r>
      <w:r>
        <w:rPr>
          <w:rFonts w:ascii="方正仿宋_GBK" w:hAnsi="仿宋" w:eastAsia="方正仿宋_GBK" w:cs="方正仿宋_GBK"/>
          <w:color w:val="auto"/>
          <w:sz w:val="24"/>
          <w:szCs w:val="24"/>
          <w:u w:val="single"/>
          <w:lang w:val="zh-TW" w:eastAsia="zh-TW"/>
        </w:rPr>
        <w:t>）</w:t>
      </w:r>
      <w:r>
        <w:rPr>
          <w:rFonts w:ascii="方正仿宋_GBK" w:hAnsi="仿宋" w:eastAsia="方正仿宋_GBK" w:cs="方正仿宋_GBK"/>
          <w:color w:val="auto"/>
          <w:sz w:val="24"/>
          <w:szCs w:val="24"/>
          <w:lang w:val="zh-TW" w:eastAsia="zh-TW"/>
        </w:rPr>
        <w:t>，不含</w:t>
      </w:r>
      <w:r>
        <w:rPr>
          <w:rFonts w:ascii="方正仿宋_GBK" w:hAnsi="仿宋" w:eastAsia="方正仿宋_GBK" w:cs="方正仿宋_GBK"/>
          <w:color w:val="auto"/>
          <w:sz w:val="24"/>
          <w:szCs w:val="24"/>
        </w:rPr>
        <w:t>税总金额</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w:t>
      </w:r>
      <w:r>
        <w:rPr>
          <w:rFonts w:ascii="方正仿宋_GBK" w:hAnsi="仿宋" w:eastAsia="方正仿宋_GBK" w:cs="方正仿宋_GBK"/>
          <w:color w:val="auto"/>
          <w:sz w:val="24"/>
          <w:szCs w:val="24"/>
          <w:lang w:val="zh-TW" w:eastAsia="zh-TW"/>
        </w:rPr>
        <w:t>，增值税</w:t>
      </w:r>
      <w:r>
        <w:rPr>
          <w:rFonts w:ascii="方正仿宋_GBK" w:hAnsi="仿宋" w:eastAsia="方正仿宋_GBK" w:cs="方正仿宋_GBK"/>
          <w:color w:val="auto"/>
          <w:sz w:val="24"/>
          <w:szCs w:val="24"/>
        </w:rPr>
        <w:t>金</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u w:val="single"/>
        </w:rPr>
        <w:t xml:space="preserve">       </w:t>
      </w:r>
      <w:r>
        <w:rPr>
          <w:rFonts w:ascii="方正仿宋_GBK" w:hAnsi="仿宋" w:eastAsia="方正仿宋_GBK" w:cs="方正仿宋_GBK"/>
          <w:color w:val="auto"/>
          <w:sz w:val="24"/>
          <w:szCs w:val="24"/>
          <w:u w:val="single"/>
          <w:lang w:val="zh-TW" w:eastAsia="zh-TW"/>
        </w:rPr>
        <w:t>元</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2、</w:t>
      </w:r>
      <w:r>
        <w:rPr>
          <w:rFonts w:ascii="方正仿宋_GBK" w:hAnsi="仿宋" w:eastAsia="方正仿宋_GBK" w:cs="方正仿宋_GBK"/>
          <w:color w:val="auto"/>
          <w:sz w:val="24"/>
          <w:szCs w:val="24"/>
          <w:lang w:val="zh-TW" w:eastAsia="zh-TW"/>
        </w:rPr>
        <w:t>乙方</w:t>
      </w:r>
      <w:r>
        <w:rPr>
          <w:rFonts w:ascii="方正仿宋_GBK" w:hAnsi="仿宋" w:eastAsia="方正仿宋_GBK" w:cs="方正仿宋_GBK"/>
          <w:color w:val="auto"/>
          <w:sz w:val="24"/>
          <w:szCs w:val="24"/>
        </w:rPr>
        <w:t>整体设计、制作、安装并经甲方验收完成</w:t>
      </w:r>
      <w:r>
        <w:rPr>
          <w:rFonts w:ascii="方正仿宋_GBK" w:hAnsi="仿宋" w:eastAsia="方正仿宋_GBK" w:cs="方正仿宋_GBK"/>
          <w:color w:val="auto"/>
          <w:sz w:val="24"/>
          <w:szCs w:val="24"/>
          <w:lang w:val="zh-TW"/>
        </w:rPr>
        <w:t>后</w:t>
      </w:r>
      <w:r>
        <w:rPr>
          <w:rFonts w:ascii="方正仿宋_GBK" w:hAnsi="仿宋" w:eastAsia="方正仿宋_GBK" w:cs="方正仿宋_GBK"/>
          <w:color w:val="auto"/>
          <w:sz w:val="24"/>
          <w:szCs w:val="24"/>
          <w:lang w:val="zh-TW" w:eastAsia="zh-TW"/>
        </w:rPr>
        <w:t>，由乙方</w:t>
      </w:r>
      <w:r>
        <w:rPr>
          <w:rFonts w:ascii="方正仿宋_GBK" w:hAnsi="仿宋" w:eastAsia="方正仿宋_GBK" w:cs="方正仿宋_GBK"/>
          <w:color w:val="auto"/>
          <w:sz w:val="24"/>
          <w:szCs w:val="24"/>
          <w:lang w:val="zh-TW"/>
        </w:rPr>
        <w:t>提交办理结算资料并</w:t>
      </w:r>
      <w:r>
        <w:rPr>
          <w:rFonts w:ascii="方正仿宋_GBK" w:hAnsi="仿宋" w:eastAsia="方正仿宋_GBK" w:cs="方正仿宋_GBK"/>
          <w:color w:val="auto"/>
          <w:sz w:val="24"/>
          <w:szCs w:val="24"/>
        </w:rPr>
        <w:t>向甲方</w:t>
      </w:r>
      <w:r>
        <w:rPr>
          <w:rFonts w:ascii="方正仿宋_GBK" w:hAnsi="仿宋" w:eastAsia="方正仿宋_GBK" w:cs="方正仿宋_GBK"/>
          <w:color w:val="auto"/>
          <w:sz w:val="24"/>
          <w:szCs w:val="24"/>
          <w:lang w:val="zh-TW" w:eastAsia="zh-TW"/>
        </w:rPr>
        <w:t>开具</w:t>
      </w:r>
      <w:r>
        <w:rPr>
          <w:rFonts w:ascii="方正仿宋_GBK" w:hAnsi="仿宋" w:eastAsia="方正仿宋_GBK" w:cs="方正仿宋_GBK"/>
          <w:color w:val="auto"/>
          <w:sz w:val="24"/>
          <w:szCs w:val="24"/>
          <w:lang w:val="zh-TW"/>
        </w:rPr>
        <w:t>等额</w:t>
      </w:r>
      <w:r>
        <w:rPr>
          <w:rFonts w:ascii="方正仿宋_GBK" w:hAnsi="仿宋" w:eastAsia="方正仿宋_GBK" w:cs="方正仿宋_GBK"/>
          <w:color w:val="auto"/>
          <w:sz w:val="24"/>
          <w:szCs w:val="24"/>
        </w:rPr>
        <w:t>增值税</w:t>
      </w:r>
      <w:r>
        <w:rPr>
          <w:rFonts w:ascii="方正仿宋_GBK" w:hAnsi="仿宋" w:eastAsia="方正仿宋_GBK" w:cs="方正仿宋_GBK"/>
          <w:color w:val="auto"/>
          <w:sz w:val="24"/>
          <w:szCs w:val="24"/>
          <w:lang w:val="zh-TW"/>
        </w:rPr>
        <w:t>专用</w:t>
      </w:r>
      <w:r>
        <w:rPr>
          <w:rFonts w:ascii="方正仿宋_GBK" w:hAnsi="仿宋" w:eastAsia="方正仿宋_GBK" w:cs="方正仿宋_GBK"/>
          <w:color w:val="auto"/>
          <w:sz w:val="24"/>
          <w:szCs w:val="24"/>
          <w:lang w:val="zh-TW" w:eastAsia="zh-TW"/>
        </w:rPr>
        <w:t>发票，甲方</w:t>
      </w:r>
      <w:r>
        <w:rPr>
          <w:rFonts w:ascii="方正仿宋_GBK" w:hAnsi="仿宋" w:eastAsia="方正仿宋_GBK" w:cs="方正仿宋_GBK"/>
          <w:color w:val="auto"/>
          <w:sz w:val="24"/>
          <w:szCs w:val="24"/>
        </w:rPr>
        <w:t>于收到发票后20日内</w:t>
      </w:r>
      <w:r>
        <w:rPr>
          <w:rFonts w:ascii="方正仿宋_GBK" w:hAnsi="仿宋" w:eastAsia="方正仿宋_GBK" w:cs="方正仿宋_GBK"/>
          <w:color w:val="auto"/>
          <w:sz w:val="24"/>
          <w:szCs w:val="24"/>
          <w:lang w:val="zh-TW" w:eastAsia="zh-TW"/>
        </w:rPr>
        <w:t>一次付清合同款项。乙方迟延提供发票和相关结算资料的，甲方的付款期限相应顺延。（甲方单位财务关账期间每月26日至次月5日除外，甲乙双方友好协商的除外）。</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3、甲方信息：</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纳税人识别号：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住所及电话：</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账户：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开户行：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通讯地址：</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sz w:val="24"/>
          <w:szCs w:val="24"/>
        </w:rPr>
        <w:t>4、</w:t>
      </w:r>
      <w:r>
        <w:rPr>
          <w:rFonts w:ascii="方正仿宋_GBK" w:hAnsi="仿宋" w:eastAsia="方正仿宋_GBK" w:cs="方正仿宋_GBK"/>
          <w:color w:val="auto"/>
          <w:kern w:val="0"/>
          <w:sz w:val="24"/>
          <w:szCs w:val="24"/>
        </w:rPr>
        <w:t>乙方信息：</w:t>
      </w:r>
      <w:r>
        <w:rPr>
          <w:rFonts w:ascii="方正仿宋_GBK" w:hAnsi="仿宋" w:eastAsia="方正仿宋_GBK" w:cs="方正仿宋_GBK"/>
          <w:color w:val="auto"/>
          <w:kern w:val="0"/>
          <w:sz w:val="24"/>
          <w:szCs w:val="24"/>
        </w:rPr>
        <w:tab/>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纳税人识别号：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合同专用账户：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账号：</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开户行：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kern w:val="0"/>
          <w:sz w:val="24"/>
          <w:szCs w:val="24"/>
        </w:rPr>
      </w:pPr>
      <w:r>
        <w:rPr>
          <w:rFonts w:ascii="方正仿宋_GBK" w:hAnsi="仿宋" w:eastAsia="方正仿宋_GBK" w:cs="方正仿宋_GBK"/>
          <w:color w:val="auto"/>
          <w:kern w:val="0"/>
          <w:sz w:val="24"/>
          <w:szCs w:val="24"/>
        </w:rPr>
        <w:t>通讯地址：</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lang w:val="zh-TW" w:eastAsia="zh-TW"/>
        </w:rPr>
        <w:t>三、双方的责任与义务</w:t>
      </w:r>
    </w:p>
    <w:p>
      <w:pPr>
        <w:spacing w:line="480" w:lineRule="exact"/>
        <w:ind w:right="-40" w:rightChars="-19" w:firstLine="480" w:firstLineChars="200"/>
        <w:rPr>
          <w:rFonts w:ascii="方正仿宋_GBK" w:hAnsi="仿宋" w:eastAsia="方正仿宋_GBK" w:cs="方正仿宋_GBK"/>
          <w:kern w:val="0"/>
          <w:sz w:val="24"/>
        </w:rPr>
      </w:pPr>
      <w:r>
        <w:rPr>
          <w:rFonts w:hint="eastAsia" w:ascii="方正仿宋_GBK" w:hAnsi="仿宋" w:eastAsia="方正仿宋_GBK" w:cs="方正仿宋_GBK"/>
          <w:kern w:val="0"/>
          <w:sz w:val="24"/>
        </w:rPr>
        <w:t>（一）项目执行</w:t>
      </w:r>
    </w:p>
    <w:p>
      <w:pPr>
        <w:spacing w:line="480" w:lineRule="exact"/>
        <w:ind w:right="-40" w:rightChars="-19" w:firstLine="480" w:firstLineChars="200"/>
        <w:rPr>
          <w:rFonts w:ascii="方正仿宋_GBK" w:hAnsi="宋体" w:eastAsia="方正仿宋_GBK" w:cs="宋体"/>
          <w:sz w:val="24"/>
        </w:rPr>
      </w:pPr>
      <w:r>
        <w:rPr>
          <w:rFonts w:hint="eastAsia" w:ascii="方正仿宋_GBK" w:hAnsi="仿宋" w:eastAsia="方正仿宋_GBK" w:cs="方正仿宋_GBK"/>
          <w:kern w:val="0"/>
          <w:sz w:val="24"/>
        </w:rPr>
        <w:t>1</w:t>
      </w:r>
      <w:r>
        <w:rPr>
          <w:rFonts w:hint="eastAsia" w:ascii="方正仿宋_GBK" w:hAnsi="仿宋" w:eastAsia="方正仿宋_GBK" w:cs="方正仿宋_GBK"/>
          <w:kern w:val="0"/>
          <w:sz w:val="24"/>
          <w:lang w:val="zh-TW" w:eastAsia="zh-TW"/>
        </w:rPr>
        <w:t>、</w:t>
      </w:r>
      <w:r>
        <w:rPr>
          <w:rFonts w:hint="eastAsia" w:ascii="方正仿宋_GBK" w:hAnsi="宋体" w:eastAsia="方正仿宋_GBK" w:cs="宋体"/>
          <w:sz w:val="24"/>
        </w:rPr>
        <w:t xml:space="preserve">乙方根据甲、乙双方前期沟通，并经甲方确认后开始实施；甲乙双方需指定项目负责人全程沟通和协调各项事宜，具体时间安排及联系人如下： </w:t>
      </w:r>
    </w:p>
    <w:p>
      <w:pPr>
        <w:spacing w:line="480" w:lineRule="exact"/>
        <w:ind w:right="-40" w:rightChars="-19" w:firstLine="480" w:firstLineChars="200"/>
        <w:rPr>
          <w:rFonts w:ascii="方正仿宋_GBK" w:hAnsi="宋体" w:eastAsia="方正仿宋_GBK" w:cs="宋体"/>
          <w:sz w:val="24"/>
        </w:rPr>
      </w:pPr>
      <w:r>
        <w:rPr>
          <w:rFonts w:hint="eastAsia" w:ascii="方正仿宋_GBK" w:hAnsi="宋体" w:eastAsia="方正仿宋_GBK" w:cs="宋体"/>
          <w:sz w:val="24"/>
        </w:rPr>
        <w:t>甲方指定联系人：         ，电话：          ：</w:t>
      </w:r>
    </w:p>
    <w:p>
      <w:pPr>
        <w:spacing w:line="480" w:lineRule="exact"/>
        <w:ind w:right="-40" w:rightChars="-19" w:firstLine="480" w:firstLineChars="200"/>
        <w:rPr>
          <w:rFonts w:ascii="方正仿宋_GBK" w:hAnsi="仿宋" w:eastAsia="方正仿宋_GBK" w:cs="方正仿宋_GBK"/>
          <w:sz w:val="24"/>
        </w:rPr>
      </w:pPr>
      <w:r>
        <w:rPr>
          <w:rFonts w:hint="eastAsia" w:ascii="方正仿宋_GBK" w:hAnsi="仿宋" w:eastAsia="方正仿宋_GBK" w:cs="方正仿宋_GBK"/>
          <w:sz w:val="24"/>
        </w:rPr>
        <w:t>乙方指定联系人：         ，电话            。</w:t>
      </w:r>
    </w:p>
    <w:p>
      <w:pPr>
        <w:spacing w:line="480" w:lineRule="exact"/>
        <w:ind w:right="-40" w:rightChars="-19" w:firstLine="480" w:firstLineChars="200"/>
        <w:rPr>
          <w:rFonts w:ascii="方正仿宋_GBK" w:hAnsi="仿宋" w:eastAsia="方正仿宋_GBK" w:cs="方正仿宋_GBK"/>
          <w:sz w:val="24"/>
          <w:lang w:val="zh-TW" w:eastAsia="zh-TW"/>
        </w:rPr>
      </w:pPr>
      <w:r>
        <w:rPr>
          <w:rFonts w:hint="eastAsia" w:ascii="方正仿宋_GBK" w:hAnsi="仿宋" w:eastAsia="方正仿宋_GBK" w:cs="方正仿宋_GBK"/>
          <w:sz w:val="24"/>
        </w:rPr>
        <w:t>2、</w:t>
      </w:r>
      <w:r>
        <w:rPr>
          <w:rFonts w:hint="eastAsia" w:ascii="方正仿宋_GBK" w:hAnsi="仿宋" w:eastAsia="方正仿宋_GBK" w:cs="方正仿宋_GBK"/>
          <w:sz w:val="24"/>
          <w:lang w:val="zh-TW" w:eastAsia="zh-TW"/>
        </w:rPr>
        <w:t>甲方配合乙方开展本合同所约定的工作，</w:t>
      </w:r>
      <w:r>
        <w:rPr>
          <w:rFonts w:hint="eastAsia" w:ascii="方正仿宋_GBK" w:hAnsi="仿宋" w:eastAsia="方正仿宋_GBK" w:cs="方正仿宋_GBK"/>
          <w:sz w:val="24"/>
        </w:rPr>
        <w:t>甲</w:t>
      </w:r>
      <w:r>
        <w:rPr>
          <w:rFonts w:hint="eastAsia" w:ascii="方正仿宋_GBK" w:hAnsi="仿宋" w:eastAsia="方正仿宋_GBK" w:cs="方正仿宋_GBK"/>
          <w:sz w:val="24"/>
          <w:lang w:val="zh-TW" w:eastAsia="zh-TW"/>
        </w:rPr>
        <w:t>方向乙方提供</w:t>
      </w:r>
      <w:r>
        <w:rPr>
          <w:rFonts w:hint="eastAsia" w:ascii="方正仿宋_GBK" w:hAnsi="仿宋" w:eastAsia="方正仿宋_GBK" w:cs="方正仿宋_GBK"/>
          <w:sz w:val="24"/>
        </w:rPr>
        <w:t>必需</w:t>
      </w:r>
      <w:r>
        <w:rPr>
          <w:rFonts w:hint="eastAsia" w:ascii="方正仿宋_GBK" w:hAnsi="仿宋" w:eastAsia="方正仿宋_GBK" w:cs="方正仿宋_GBK"/>
          <w:sz w:val="24"/>
          <w:lang w:val="zh-TW" w:eastAsia="zh-TW"/>
        </w:rPr>
        <w:t>的各种资料，均表示甲方拥有该资料的所有权和使用权，甲方向乙方提供或披露的行为不认为是任何形式的转让或无限制的许可使用，乙方应于本合同终止后予以无条件返还，包括但不限于记载该信息的载体、资料及复制品；</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3</w:t>
      </w:r>
      <w:r>
        <w:rPr>
          <w:rFonts w:ascii="方正仿宋_GBK" w:hAnsi="仿宋" w:eastAsia="方正仿宋_GBK" w:cs="方正仿宋_GBK"/>
          <w:color w:val="auto"/>
          <w:sz w:val="24"/>
          <w:szCs w:val="24"/>
          <w:lang w:val="zh-TW" w:eastAsia="zh-TW"/>
        </w:rPr>
        <w:t>、甲方在合同约定款项未付清之前擅自使用或者修改使用乙方设计的作品而导致的侵权，乙方有权依据《中华人民共和国著作权法》追究其法律责任；在甲方未付清合同约定款项，所有相关设计作品的知识产权及制作成品归乙方所有。</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4、乙方承诺具备履行本合同项下义务所需的资质、授权等，并保证在合同有效期内持续、合法、有效。乙方确保本合同项下产品不会侵犯任何第三人的所有权、知识产权等权益，否则，因此产生的一切后果责任均由乙方承担，且甲方有权单方解除合同。</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5、本合同项下</w:t>
      </w:r>
      <w:r>
        <w:rPr>
          <w:rFonts w:hint="default" w:ascii="方正仿宋_GBK" w:hAnsi="仿宋" w:eastAsia="方正仿宋_GBK" w:cs="方正仿宋_GBK"/>
          <w:color w:val="auto"/>
          <w:sz w:val="24"/>
          <w:szCs w:val="24"/>
        </w:rPr>
        <w:t>清单内容的知识产权归</w:t>
      </w:r>
      <w:r>
        <w:rPr>
          <w:rFonts w:ascii="宋体" w:hAnsi="宋体" w:eastAsia="宋体" w:cs="宋体"/>
          <w:color w:val="auto"/>
          <w:sz w:val="24"/>
          <w:szCs w:val="24"/>
        </w:rPr>
        <w:t>属</w:t>
      </w:r>
      <w:r>
        <w:rPr>
          <w:rFonts w:hint="default" w:ascii="方正仿宋_GBK" w:hAnsi="仿宋" w:eastAsia="方正仿宋_GBK" w:cs="方正仿宋_GBK"/>
          <w:color w:val="auto"/>
          <w:sz w:val="24"/>
          <w:szCs w:val="24"/>
        </w:rPr>
        <w:t>于甲方，</w:t>
      </w:r>
      <w:r>
        <w:rPr>
          <w:rFonts w:ascii="方正仿宋_GBK" w:hAnsi="仿宋" w:eastAsia="方正仿宋_GBK" w:cs="方正仿宋_GBK"/>
          <w:color w:val="auto"/>
          <w:sz w:val="24"/>
          <w:szCs w:val="24"/>
        </w:rPr>
        <w:t>乙方对甲方提供的相关资料负有保密责任，在未征得甲方同意之前，乙方不得将与本项目相关资料用于本合同之外的其他客户及项目。但乙方具有此次作品署名权，可作为公司案例展示使用。</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6</w:t>
      </w:r>
      <w:r>
        <w:rPr>
          <w:rFonts w:ascii="方正仿宋_GBK" w:hAnsi="仿宋" w:eastAsia="方正仿宋_GBK" w:cs="方正仿宋_GBK"/>
          <w:color w:val="auto"/>
          <w:sz w:val="24"/>
          <w:szCs w:val="24"/>
          <w:lang w:val="zh-TW" w:eastAsia="zh-TW"/>
        </w:rPr>
        <w:t>、乙方如未按照甲方要求在</w:t>
      </w:r>
      <w:r>
        <w:rPr>
          <w:rFonts w:ascii="方正仿宋_GBK" w:hAnsi="仿宋" w:eastAsia="方正仿宋_GBK" w:cs="方正仿宋_GBK"/>
          <w:color w:val="auto"/>
          <w:sz w:val="24"/>
          <w:szCs w:val="24"/>
        </w:rPr>
        <w:t>约定</w:t>
      </w:r>
      <w:r>
        <w:rPr>
          <w:rFonts w:ascii="方正仿宋_GBK" w:hAnsi="仿宋" w:eastAsia="方正仿宋_GBK" w:cs="方正仿宋_GBK"/>
          <w:color w:val="auto"/>
          <w:sz w:val="24"/>
          <w:szCs w:val="24"/>
          <w:lang w:val="zh-TW" w:eastAsia="zh-TW"/>
        </w:rPr>
        <w:t>时间内</w:t>
      </w:r>
      <w:r>
        <w:rPr>
          <w:rFonts w:ascii="方正仿宋_GBK" w:hAnsi="仿宋" w:eastAsia="方正仿宋_GBK" w:cs="方正仿宋_GBK"/>
          <w:color w:val="auto"/>
          <w:sz w:val="24"/>
          <w:szCs w:val="24"/>
          <w:lang w:val="zh-TW"/>
        </w:rPr>
        <w:t>交付</w:t>
      </w:r>
      <w:r>
        <w:rPr>
          <w:rFonts w:ascii="方正仿宋_GBK" w:hAnsi="仿宋" w:eastAsia="方正仿宋_GBK" w:cs="方正仿宋_GBK"/>
          <w:color w:val="auto"/>
          <w:sz w:val="24"/>
          <w:szCs w:val="24"/>
          <w:lang w:val="zh-TW" w:eastAsia="zh-TW"/>
        </w:rPr>
        <w:t>完毕，</w:t>
      </w:r>
      <w:r>
        <w:rPr>
          <w:rFonts w:hint="default" w:ascii="方正仿宋_GBK" w:hAnsi="仿宋" w:eastAsia="方正仿宋_GBK" w:cs="方正仿宋_GBK"/>
          <w:color w:val="auto"/>
          <w:sz w:val="24"/>
          <w:szCs w:val="24"/>
          <w:lang w:val="zh-TW" w:eastAsia="zh-TW"/>
        </w:rPr>
        <w:t>则需支付甲方合同金额的</w:t>
      </w:r>
      <w:r>
        <w:rPr>
          <w:rFonts w:hint="default" w:ascii="方正仿宋_GBK" w:hAnsi="仿宋" w:eastAsia="方正仿宋_GBK" w:cs="方正仿宋_GBK"/>
          <w:color w:val="auto"/>
          <w:sz w:val="24"/>
          <w:szCs w:val="24"/>
        </w:rPr>
        <w:t>10%</w:t>
      </w:r>
      <w:r>
        <w:rPr>
          <w:rFonts w:hint="default" w:ascii="方正仿宋_GBK" w:hAnsi="仿宋" w:eastAsia="方正仿宋_GBK" w:cs="方正仿宋_GBK"/>
          <w:color w:val="auto"/>
          <w:sz w:val="24"/>
          <w:szCs w:val="24"/>
          <w:lang w:val="zh-TW" w:eastAsia="zh-TW"/>
        </w:rPr>
        <w:t>做为违约金，</w:t>
      </w:r>
      <w:r>
        <w:rPr>
          <w:rFonts w:hint="default" w:ascii="方正仿宋_GBK" w:hAnsi="仿宋" w:eastAsia="方正仿宋_GBK" w:cs="方正仿宋_GBK"/>
          <w:color w:val="auto"/>
          <w:sz w:val="24"/>
          <w:szCs w:val="24"/>
        </w:rPr>
        <w:t>且</w:t>
      </w:r>
      <w:r>
        <w:rPr>
          <w:rFonts w:hint="default" w:ascii="方正仿宋_GBK" w:hAnsi="仿宋" w:eastAsia="方正仿宋_GBK" w:cs="方正仿宋_GBK"/>
          <w:color w:val="auto"/>
          <w:sz w:val="24"/>
          <w:szCs w:val="24"/>
          <w:lang w:val="zh-TW" w:eastAsia="zh-TW"/>
        </w:rPr>
        <w:t>甲方有权</w:t>
      </w:r>
      <w:r>
        <w:rPr>
          <w:rFonts w:hint="default" w:ascii="方正仿宋_GBK" w:hAnsi="仿宋" w:eastAsia="方正仿宋_GBK" w:cs="方正仿宋_GBK"/>
          <w:color w:val="auto"/>
          <w:sz w:val="24"/>
          <w:szCs w:val="24"/>
        </w:rPr>
        <w:t>单方解除合同</w:t>
      </w:r>
      <w:r>
        <w:rPr>
          <w:rFonts w:hint="default"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lang w:val="zh-TW" w:eastAsia="zh-TW"/>
        </w:rPr>
      </w:pPr>
      <w:r>
        <w:rPr>
          <w:rFonts w:ascii="方正仿宋_GBK" w:hAnsi="仿宋" w:eastAsia="方正仿宋_GBK" w:cs="方正仿宋_GBK"/>
          <w:color w:val="auto"/>
          <w:sz w:val="24"/>
          <w:szCs w:val="24"/>
        </w:rPr>
        <w:t>7</w:t>
      </w:r>
      <w:r>
        <w:rPr>
          <w:rFonts w:ascii="方正仿宋_GBK" w:hAnsi="仿宋" w:eastAsia="方正仿宋_GBK" w:cs="方正仿宋_GBK"/>
          <w:color w:val="auto"/>
          <w:sz w:val="24"/>
          <w:szCs w:val="24"/>
          <w:lang w:val="zh-TW" w:eastAsia="zh-TW"/>
        </w:rPr>
        <w:t>、乙方</w:t>
      </w:r>
      <w:r>
        <w:rPr>
          <w:rFonts w:ascii="方正仿宋_GBK" w:hAnsi="仿宋" w:eastAsia="方正仿宋_GBK" w:cs="方正仿宋_GBK"/>
          <w:color w:val="auto"/>
          <w:sz w:val="24"/>
          <w:szCs w:val="24"/>
        </w:rPr>
        <w:t>未履行</w:t>
      </w:r>
      <w:r>
        <w:rPr>
          <w:rFonts w:ascii="方正仿宋_GBK" w:hAnsi="仿宋" w:eastAsia="方正仿宋_GBK" w:cs="方正仿宋_GBK"/>
          <w:color w:val="auto"/>
          <w:sz w:val="24"/>
          <w:szCs w:val="24"/>
          <w:lang w:val="zh-TW" w:eastAsia="zh-TW"/>
        </w:rPr>
        <w:t>或终止合同，则需将此次合同所收取的相关费用全部退还甲方</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并支付合同金额10%的违约金</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二</w:t>
      </w:r>
      <w:r>
        <w:rPr>
          <w:rFonts w:ascii="方正仿宋_GBK" w:hAnsi="仿宋" w:eastAsia="方正仿宋_GBK" w:cs="方正仿宋_GBK"/>
          <w:color w:val="auto"/>
          <w:sz w:val="24"/>
          <w:szCs w:val="24"/>
          <w:lang w:val="zh-TW"/>
        </w:rPr>
        <w:t>）</w:t>
      </w:r>
      <w:r>
        <w:rPr>
          <w:rFonts w:ascii="方正仿宋_GBK" w:hAnsi="仿宋" w:eastAsia="方正仿宋_GBK" w:cs="方正仿宋_GBK"/>
          <w:color w:val="auto"/>
          <w:sz w:val="24"/>
          <w:szCs w:val="24"/>
        </w:rPr>
        <w:t>策划创意</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1、执行过程中乙方应按甲方提出的项目要求进行策划创意。创意案如被甲方采用，则乙方不得以任何形式提供给第三方；如甲方决定不采用，则甲方不得以自身或提供给第三方的任何形式使用。</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2、乙方保证在本项目的创作过程中所用到的资料和信息均不侵犯第三方的合法权益，如因侵权行为给甲方造成损失，由乙方赔偿全部损失和费用（包括但不限于诉讼费、鉴定费、保全费、公告费、执行费、律师费等费用）。</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rPr>
      </w:pPr>
      <w:r>
        <w:rPr>
          <w:rFonts w:ascii="方正仿宋_GBK" w:hAnsi="仿宋" w:eastAsia="方正仿宋_GBK" w:cs="方正仿宋_GBK"/>
          <w:b/>
          <w:bCs/>
          <w:color w:val="auto"/>
          <w:sz w:val="24"/>
          <w:szCs w:val="24"/>
        </w:rPr>
        <w:t>四、合同的解除及违约责任</w:t>
      </w:r>
    </w:p>
    <w:p>
      <w:pPr>
        <w:spacing w:line="480" w:lineRule="exact"/>
        <w:ind w:right="-40" w:rightChars="-19" w:firstLine="480" w:firstLineChars="200"/>
        <w:rPr>
          <w:rFonts w:ascii="方正仿宋_GBK" w:hAnsi="仿宋" w:eastAsia="方正仿宋_GBK" w:cs="方正仿宋_GBK"/>
          <w:sz w:val="24"/>
        </w:rPr>
      </w:pPr>
      <w:r>
        <w:rPr>
          <w:rFonts w:hint="eastAsia" w:ascii="方正仿宋_GBK" w:hAnsi="仿宋" w:eastAsia="方正仿宋_GBK" w:cs="方正仿宋_GBK"/>
          <w:sz w:val="24"/>
        </w:rPr>
        <w:t>1、甲方未按约定时间付款时，每逾期一日，甲方应按服务费用的千分之一向乙方支付违约金；乙方未按约定时间向甲方交付时，每逾期一日，甲方有权要求乙方每日按照合同总金额千分之一的标准向甲方支付违约金，逾期超过</w:t>
      </w:r>
      <w:r>
        <w:rPr>
          <w:rFonts w:ascii="方正仿宋_GBK" w:hAnsi="仿宋" w:eastAsia="方正仿宋_GBK" w:cs="方正仿宋_GBK"/>
          <w:sz w:val="24"/>
        </w:rPr>
        <w:t>30日的，甲方有权解除合同且不向乙方支付任何费用。</w:t>
      </w:r>
    </w:p>
    <w:p>
      <w:pPr>
        <w:pStyle w:val="5"/>
        <w:ind w:firstLine="420"/>
        <w:rPr>
          <w:rFonts w:ascii="方正仿宋_GBK" w:hAnsi="仿宋" w:eastAsia="方正仿宋_GBK" w:cs="方正仿宋_GBK"/>
        </w:rPr>
      </w:pPr>
      <w:r>
        <w:rPr>
          <w:rFonts w:ascii="方正仿宋_GBK" w:hAnsi="仿宋" w:eastAsia="方正仿宋_GBK" w:cs="方正仿宋_GBK"/>
          <w:b w:val="0"/>
          <w:sz w:val="24"/>
          <w:szCs w:val="24"/>
        </w:rPr>
        <w:t>2</w:t>
      </w:r>
      <w:r>
        <w:rPr>
          <w:rFonts w:hint="eastAsia" w:ascii="方正仿宋_GBK" w:hAnsi="仿宋" w:eastAsia="方正仿宋_GBK" w:cs="方正仿宋_GBK"/>
          <w:b w:val="0"/>
          <w:sz w:val="24"/>
          <w:szCs w:val="24"/>
        </w:rPr>
        <w:t>、乙方制作、安装等过程中非因甲方原因造成人员人身伤害、财产损失的，由乙方自行承担一切后果；甲方因此被追究责任的，甲方有权要求乙方承担因此产生的一切后果包括但不限于赔偿费、诉讼费、差旅费、律师费等。</w:t>
      </w:r>
    </w:p>
    <w:p>
      <w:pPr>
        <w:pStyle w:val="125"/>
        <w:tabs>
          <w:tab w:val="left" w:pos="8849"/>
        </w:tabs>
        <w:spacing w:line="480" w:lineRule="exact"/>
        <w:ind w:right="-40" w:rightChars="-19"/>
        <w:rPr>
          <w:rFonts w:hint="default" w:ascii="方正仿宋_GBK" w:hAnsi="仿宋" w:eastAsia="方正仿宋_GBK" w:cs="方正仿宋_GBK"/>
          <w:b/>
          <w:bCs/>
          <w:color w:val="auto"/>
          <w:sz w:val="24"/>
          <w:szCs w:val="24"/>
          <w:lang w:val="zh-TW" w:eastAsia="zh-TW"/>
        </w:rPr>
      </w:pPr>
      <w:r>
        <w:rPr>
          <w:rFonts w:ascii="方正仿宋_GBK" w:hAnsi="仿宋" w:eastAsia="方正仿宋_GBK" w:cs="方正仿宋_GBK"/>
          <w:b/>
          <w:bCs/>
          <w:color w:val="auto"/>
          <w:sz w:val="24"/>
          <w:szCs w:val="24"/>
        </w:rPr>
        <w:t>五</w:t>
      </w:r>
      <w:r>
        <w:rPr>
          <w:rFonts w:ascii="方正仿宋_GBK" w:hAnsi="仿宋" w:eastAsia="方正仿宋_GBK" w:cs="方正仿宋_GBK"/>
          <w:b/>
          <w:bCs/>
          <w:color w:val="auto"/>
          <w:sz w:val="24"/>
          <w:szCs w:val="24"/>
          <w:lang w:val="zh-TW" w:eastAsia="zh-TW"/>
        </w:rPr>
        <w:t>、合同生效</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1</w:t>
      </w:r>
      <w:r>
        <w:rPr>
          <w:rFonts w:ascii="方正仿宋_GBK" w:hAnsi="仿宋" w:eastAsia="方正仿宋_GBK" w:cs="方正仿宋_GBK"/>
          <w:color w:val="auto"/>
          <w:sz w:val="24"/>
          <w:szCs w:val="24"/>
          <w:lang w:val="zh-TW" w:eastAsia="zh-TW"/>
        </w:rPr>
        <w:t>、甲乙双方如因履行本合同发生纠纷，应当友好协商解决，协商不成的，甲乙双方任何一方均可向</w:t>
      </w:r>
      <w:r>
        <w:rPr>
          <w:rFonts w:ascii="方正仿宋_GBK" w:hAnsi="仿宋" w:eastAsia="方正仿宋_GBK" w:cs="方正仿宋_GBK"/>
          <w:color w:val="auto"/>
          <w:sz w:val="24"/>
          <w:szCs w:val="24"/>
        </w:rPr>
        <w:t>甲方所在地人民法院提起诉讼</w:t>
      </w:r>
      <w:r>
        <w:rPr>
          <w:rFonts w:ascii="方正仿宋_GBK" w:hAnsi="仿宋" w:eastAsia="方正仿宋_GBK" w:cs="方正仿宋_GBK"/>
          <w:color w:val="auto"/>
          <w:sz w:val="24"/>
          <w:szCs w:val="24"/>
          <w:lang w:val="zh-TW" w:eastAsia="zh-TW"/>
        </w:rPr>
        <w:t>。</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2</w:t>
      </w:r>
      <w:r>
        <w:rPr>
          <w:rFonts w:ascii="方正仿宋_GBK" w:hAnsi="仿宋" w:eastAsia="方正仿宋_GBK" w:cs="方正仿宋_GBK"/>
          <w:b/>
          <w:bCs/>
          <w:color w:val="auto"/>
          <w:sz w:val="24"/>
          <w:szCs w:val="24"/>
          <w:lang w:val="zh-TW" w:eastAsia="zh-TW"/>
        </w:rPr>
        <w:t>、</w:t>
      </w:r>
      <w:r>
        <w:rPr>
          <w:rFonts w:ascii="方正仿宋_GBK" w:hAnsi="仿宋" w:eastAsia="方正仿宋_GBK" w:cs="方正仿宋_GBK"/>
          <w:color w:val="auto"/>
          <w:sz w:val="24"/>
          <w:szCs w:val="24"/>
          <w:lang w:val="zh-TW" w:eastAsia="zh-TW"/>
        </w:rPr>
        <w:t>本合同由甲乙双方签字并盖章后生效。</w:t>
      </w:r>
    </w:p>
    <w:p>
      <w:pPr>
        <w:pStyle w:val="125"/>
        <w:tabs>
          <w:tab w:val="left" w:pos="8849"/>
        </w:tabs>
        <w:spacing w:line="480" w:lineRule="exact"/>
        <w:ind w:right="-40" w:rightChars="-19" w:firstLine="480" w:firstLineChars="200"/>
        <w:rPr>
          <w:rFonts w:hint="default" w:ascii="方正仿宋_GBK" w:hAnsi="仿宋" w:eastAsia="方正仿宋_GBK" w:cs="方正仿宋_GBK"/>
          <w:color w:val="auto"/>
          <w:sz w:val="24"/>
          <w:szCs w:val="24"/>
        </w:rPr>
      </w:pPr>
      <w:r>
        <w:rPr>
          <w:rFonts w:ascii="方正仿宋_GBK" w:hAnsi="仿宋" w:eastAsia="方正仿宋_GBK" w:cs="方正仿宋_GBK"/>
          <w:color w:val="auto"/>
          <w:sz w:val="24"/>
          <w:szCs w:val="24"/>
        </w:rPr>
        <w:t>3</w:t>
      </w:r>
      <w:r>
        <w:rPr>
          <w:rFonts w:ascii="方正仿宋_GBK" w:hAnsi="仿宋" w:eastAsia="方正仿宋_GBK" w:cs="方正仿宋_GBK"/>
          <w:color w:val="auto"/>
          <w:sz w:val="24"/>
          <w:szCs w:val="24"/>
          <w:lang w:val="zh-TW" w:eastAsia="zh-TW"/>
        </w:rPr>
        <w:t>、</w:t>
      </w:r>
      <w:r>
        <w:rPr>
          <w:rFonts w:ascii="方正仿宋_GBK" w:hAnsi="仿宋" w:eastAsia="方正仿宋_GBK" w:cs="方正仿宋_GBK"/>
          <w:color w:val="auto"/>
          <w:sz w:val="24"/>
          <w:szCs w:val="24"/>
        </w:rPr>
        <w:t>本合同一式柒份，甲方执肆份，乙方执叁份，双方签字盖章后生效。</w:t>
      </w:r>
    </w:p>
    <w:p>
      <w:pPr>
        <w:spacing w:line="440" w:lineRule="exact"/>
        <w:ind w:right="-40" w:rightChars="-19"/>
        <w:jc w:val="center"/>
        <w:textAlignment w:val="baseline"/>
        <w:rPr>
          <w:rFonts w:ascii="方正仿宋_GBK" w:hAnsi="宋体" w:eastAsia="方正仿宋_GBK"/>
          <w:kern w:val="0"/>
          <w:szCs w:val="21"/>
        </w:rPr>
      </w:pPr>
      <w:r>
        <w:rPr>
          <w:rFonts w:hint="eastAsia" w:ascii="方正仿宋_GBK" w:hAnsi="宋体" w:eastAsia="方正仿宋_GBK"/>
          <w:kern w:val="0"/>
          <w:szCs w:val="21"/>
        </w:rPr>
        <w:t>（以下无正文，为签字盖章部分）</w:t>
      </w:r>
    </w:p>
    <w:p>
      <w:pPr>
        <w:spacing w:before="120" w:line="380" w:lineRule="exact"/>
        <w:ind w:right="-40" w:rightChars="-19"/>
        <w:rPr>
          <w:rFonts w:ascii="方正仿宋_GBK" w:hAnsi="宋体" w:eastAsia="方正仿宋_GBK"/>
          <w:sz w:val="24"/>
        </w:rPr>
      </w:pPr>
      <w:r>
        <w:rPr>
          <w:rFonts w:hint="eastAsia" w:ascii="方正仿宋_GBK" w:hAnsi="宋体" w:eastAsia="方正仿宋_GBK"/>
          <w:sz w:val="24"/>
        </w:rPr>
        <w:t xml:space="preserve">甲方：重庆公路养护工程（集团）有限公司   乙方： </w:t>
      </w:r>
    </w:p>
    <w:p>
      <w:pPr>
        <w:spacing w:before="156" w:line="380" w:lineRule="exact"/>
        <w:ind w:right="-40" w:rightChars="-19"/>
        <w:rPr>
          <w:rFonts w:ascii="方正仿宋_GBK" w:hAnsi="宋体" w:eastAsia="方正仿宋_GBK"/>
          <w:sz w:val="24"/>
        </w:rPr>
      </w:pPr>
      <w:r>
        <w:rPr>
          <w:rFonts w:hint="eastAsia" w:ascii="方正仿宋_GBK" w:hAnsi="宋体" w:eastAsia="方正仿宋_GBK"/>
          <w:sz w:val="24"/>
        </w:rPr>
        <w:t xml:space="preserve">单位名称（章）：                         </w:t>
      </w:r>
      <w:r>
        <w:rPr>
          <w:rFonts w:hint="eastAsia" w:ascii="方正仿宋_GBK" w:eastAsia="方正仿宋_GBK"/>
          <w:sz w:val="24"/>
        </w:rPr>
        <w:t>法定代表人</w:t>
      </w:r>
    </w:p>
    <w:p>
      <w:pPr>
        <w:spacing w:before="156" w:line="380" w:lineRule="exact"/>
        <w:ind w:right="-40" w:rightChars="-19"/>
        <w:rPr>
          <w:rFonts w:ascii="方正仿宋_GBK" w:eastAsia="方正仿宋_GBK"/>
          <w:sz w:val="24"/>
        </w:rPr>
      </w:pPr>
      <w:r>
        <w:rPr>
          <w:rFonts w:hint="eastAsia" w:ascii="方正仿宋_GBK" w:hAnsi="宋体" w:eastAsia="方正仿宋_GBK"/>
          <w:sz w:val="24"/>
        </w:rPr>
        <w:t xml:space="preserve">法定代表人或授权人：                     </w:t>
      </w:r>
      <w:r>
        <w:rPr>
          <w:rFonts w:hint="eastAsia" w:ascii="方正仿宋_GBK" w:eastAsia="方正仿宋_GBK"/>
          <w:sz w:val="24"/>
        </w:rPr>
        <w:t>或授权代理人：</w:t>
      </w:r>
    </w:p>
    <w:p>
      <w:pPr>
        <w:pStyle w:val="24"/>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分管领导：                                </w:t>
      </w:r>
    </w:p>
    <w:p>
      <w:pPr>
        <w:pStyle w:val="2"/>
        <w:spacing w:line="300" w:lineRule="exact"/>
        <w:ind w:right="-40" w:rightChars="-19"/>
        <w:rPr>
          <w:rFonts w:ascii="方正仿宋_GBK" w:eastAsia="方正仿宋_GBK"/>
        </w:rPr>
      </w:pPr>
      <w:r>
        <w:rPr>
          <w:rFonts w:hint="eastAsia" w:ascii="方正仿宋_GBK" w:eastAsia="方正仿宋_GBK"/>
        </w:rPr>
        <w:t xml:space="preserve"> </w:t>
      </w: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工程技术部：                             经办人：</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资产管理部：                             </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sz w:val="24"/>
        </w:rPr>
      </w:pPr>
      <w:r>
        <w:rPr>
          <w:rFonts w:hint="eastAsia" w:ascii="方正仿宋_GBK" w:hAnsi="宋体" w:eastAsia="方正仿宋_GBK"/>
          <w:sz w:val="24"/>
        </w:rPr>
        <w:t xml:space="preserve">项目经理：                                </w:t>
      </w:r>
    </w:p>
    <w:p>
      <w:pPr>
        <w:pStyle w:val="2"/>
        <w:spacing w:line="300" w:lineRule="exact"/>
        <w:ind w:right="-40" w:rightChars="-19"/>
        <w:rPr>
          <w:rFonts w:ascii="方正仿宋_GBK" w:eastAsia="方正仿宋_GBK"/>
        </w:rPr>
      </w:pPr>
    </w:p>
    <w:p>
      <w:pPr>
        <w:spacing w:before="156" w:line="300" w:lineRule="exact"/>
        <w:ind w:right="-40" w:rightChars="-19"/>
        <w:rPr>
          <w:rFonts w:ascii="方正仿宋_GBK" w:hAnsi="宋体" w:eastAsia="方正仿宋_GBK"/>
          <w:color w:val="FF0000"/>
          <w:sz w:val="24"/>
          <w:u w:val="single"/>
        </w:rPr>
      </w:pPr>
      <w:r>
        <w:rPr>
          <w:rFonts w:hint="eastAsia" w:ascii="方正仿宋_GBK" w:hAnsi="宋体" w:eastAsia="方正仿宋_GBK"/>
          <w:sz w:val="24"/>
        </w:rPr>
        <w:t>经办人：</w:t>
      </w:r>
    </w:p>
    <w:p>
      <w:pPr>
        <w:spacing w:before="156" w:line="300" w:lineRule="exact"/>
        <w:ind w:right="-40" w:rightChars="-19"/>
        <w:jc w:val="left"/>
        <w:rPr>
          <w:rFonts w:ascii="方正仿宋_GBK" w:eastAsia="方正仿宋_GBK"/>
        </w:rPr>
      </w:pPr>
      <w:r>
        <w:rPr>
          <w:rFonts w:hint="eastAsia" w:ascii="方正仿宋_GBK" w:eastAsia="方正仿宋_GBK"/>
          <w:color w:val="FFFFFF" w:themeColor="background1"/>
          <w:sz w:val="24"/>
          <w14:textFill>
            <w14:solidFill>
              <w14:schemeClr w14:val="bg1"/>
            </w14:solidFill>
          </w14:textFill>
        </w:rPr>
        <w:t>2023年   月   日</w:t>
      </w:r>
      <w:r>
        <w:rPr>
          <w:rFonts w:hint="eastAsia" w:ascii="方正仿宋_GBK" w:eastAsia="方正仿宋_GBK"/>
          <w:sz w:val="24"/>
        </w:rPr>
        <w:t xml:space="preserve">                         2023年   月   日</w:t>
      </w:r>
    </w:p>
    <w:p>
      <w:pPr>
        <w:ind w:right="-40" w:rightChars="-19"/>
        <w:rPr>
          <w:rFonts w:ascii="方正仿宋_GBK" w:hAnsi="宋体" w:eastAsia="方正仿宋_GBK" w:cs="宋体"/>
          <w:color w:val="000000"/>
          <w:kern w:val="0"/>
          <w:sz w:val="24"/>
        </w:rPr>
      </w:pPr>
    </w:p>
    <w:p>
      <w:pPr>
        <w:widowControl/>
        <w:jc w:val="left"/>
        <w:rPr>
          <w:rFonts w:ascii="方正仿宋_GBK" w:hAnsi="方正仿宋_GB2312" w:eastAsia="方正仿宋_GBK" w:cs="方正仿宋_GB2312"/>
          <w:b/>
          <w:bCs/>
          <w:color w:val="000000"/>
          <w:kern w:val="0"/>
          <w:sz w:val="36"/>
          <w:szCs w:val="36"/>
        </w:rPr>
      </w:pPr>
      <w:r>
        <w:rPr>
          <w:rFonts w:ascii="方正仿宋_GBK" w:hAnsi="方正仿宋_GB2312" w:eastAsia="方正仿宋_GBK" w:cs="方正仿宋_GB2312"/>
          <w:b/>
          <w:bCs/>
          <w:sz w:val="36"/>
          <w:szCs w:val="36"/>
        </w:rPr>
        <w:br w:type="page"/>
      </w:r>
    </w:p>
    <w:p>
      <w:pPr>
        <w:pStyle w:val="2"/>
        <w:jc w:val="center"/>
        <w:rPr>
          <w:rFonts w:ascii="方正仿宋_GBK" w:hAnsi="方正仿宋_GB2312" w:eastAsia="方正仿宋_GBK" w:cs="方正仿宋_GB2312"/>
          <w:b/>
          <w:bCs/>
          <w:sz w:val="36"/>
          <w:szCs w:val="36"/>
        </w:rPr>
      </w:pPr>
      <w:r>
        <w:rPr>
          <w:rFonts w:hint="eastAsia" w:ascii="方正仿宋_GBK" w:hAnsi="方正仿宋_GB2312" w:eastAsia="方正仿宋_GBK" w:cs="方正仿宋_GB2312"/>
          <w:b/>
          <w:bCs/>
          <w:sz w:val="36"/>
          <w:szCs w:val="36"/>
        </w:rPr>
        <w:t>第四篇</w:t>
      </w: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topLinePunct/>
        <w:spacing w:line="480" w:lineRule="exact"/>
        <w:jc w:val="center"/>
        <w:rPr>
          <w:rFonts w:ascii="方正仿宋_GBK" w:hAnsi="方正仿宋_GB2312" w:eastAsia="方正仿宋_GBK" w:cs="方正仿宋_GB2312"/>
          <w:b/>
          <w:bCs/>
          <w:color w:val="000000"/>
          <w:sz w:val="36"/>
          <w:szCs w:val="36"/>
        </w:rPr>
      </w:pPr>
    </w:p>
    <w:p>
      <w:pPr>
        <w:jc w:val="center"/>
        <w:rPr>
          <w:rFonts w:ascii="方正仿宋_GBK" w:hAnsi="方正仿宋_GB2312" w:eastAsia="方正仿宋_GBK" w:cs="方正仿宋_GB2312"/>
          <w:b/>
          <w:bCs/>
          <w:color w:val="000000"/>
          <w:kern w:val="44"/>
          <w:sz w:val="36"/>
          <w:szCs w:val="36"/>
        </w:rPr>
      </w:pPr>
      <w:r>
        <w:rPr>
          <w:rFonts w:hint="eastAsia" w:ascii="方正仿宋_GBK" w:hAnsi="方正仿宋_GB2312" w:eastAsia="方正仿宋_GBK" w:cs="方正仿宋_GB2312"/>
          <w:b/>
          <w:bCs/>
          <w:color w:val="000000"/>
          <w:kern w:val="44"/>
          <w:sz w:val="36"/>
          <w:szCs w:val="36"/>
        </w:rPr>
        <w:t>报价文件格式</w:t>
      </w:r>
    </w:p>
    <w:p>
      <w:pPr>
        <w:topLinePunct/>
        <w:spacing w:line="480" w:lineRule="exact"/>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ind w:firstLine="5880" w:firstLineChars="2450"/>
        <w:rPr>
          <w:rFonts w:ascii="方正仿宋_GBK" w:hAnsi="方正仿宋_GB2312" w:eastAsia="方正仿宋_GBK"/>
          <w:color w:val="000000"/>
          <w:sz w:val="24"/>
        </w:rPr>
      </w:pPr>
    </w:p>
    <w:p>
      <w:pPr>
        <w:topLinePunct/>
        <w:spacing w:line="600" w:lineRule="exact"/>
        <w:rPr>
          <w:rFonts w:ascii="方正仿宋_GBK" w:hAnsi="方正仿宋_GB2312" w:eastAsia="方正仿宋_GBK" w:cs="方正仿宋_GB2312"/>
          <w:b/>
          <w:bCs/>
          <w:color w:val="000000"/>
          <w:sz w:val="32"/>
          <w:szCs w:val="32"/>
        </w:rPr>
      </w:pPr>
      <w:r>
        <w:rPr>
          <w:rFonts w:hint="eastAsia" w:ascii="方正仿宋_GBK" w:hAnsi="方正仿宋_GB2312" w:eastAsia="方正仿宋_GBK"/>
          <w:color w:val="000000"/>
          <w:sz w:val="24"/>
        </w:rPr>
        <w:br w:type="page"/>
      </w:r>
      <w:r>
        <w:rPr>
          <w:rFonts w:hint="eastAsia" w:ascii="方正仿宋_GBK" w:hAnsi="方正仿宋_GB2312" w:eastAsia="方正仿宋_GBK" w:cs="方正仿宋_GB2312"/>
          <w:b/>
          <w:bCs/>
          <w:color w:val="000000"/>
          <w:sz w:val="32"/>
          <w:szCs w:val="32"/>
        </w:rPr>
        <w:t>封面格式：</w:t>
      </w:r>
    </w:p>
    <w:p>
      <w:pPr>
        <w:topLinePunct/>
        <w:spacing w:line="600" w:lineRule="exact"/>
        <w:ind w:firstLine="5880" w:firstLineChars="2450"/>
        <w:rPr>
          <w:rFonts w:ascii="方正仿宋_GBK" w:hAnsi="方正仿宋_GB2312" w:eastAsia="方正仿宋_GBK"/>
          <w:color w:val="000000"/>
          <w:sz w:val="24"/>
        </w:rPr>
      </w:pPr>
    </w:p>
    <w:p>
      <w:pPr>
        <w:pStyle w:val="22"/>
        <w:rPr>
          <w:rFonts w:ascii="方正仿宋_GBK" w:hAnsi="方正仿宋_GB2312" w:eastAsia="方正仿宋_GBK"/>
        </w:rPr>
      </w:pPr>
    </w:p>
    <w:p>
      <w:pPr>
        <w:spacing w:before="480" w:line="600" w:lineRule="exact"/>
        <w:jc w:val="center"/>
        <w:rPr>
          <w:rFonts w:ascii="方正仿宋_GBK" w:hAnsi="方正仿宋_GB2312" w:eastAsia="方正仿宋_GBK" w:cs="方正仿宋_GB2312"/>
          <w:b/>
          <w:color w:val="000000"/>
          <w:spacing w:val="20"/>
          <w:sz w:val="84"/>
          <w:szCs w:val="84"/>
        </w:rPr>
      </w:pPr>
      <w:r>
        <w:rPr>
          <w:rFonts w:hint="eastAsia" w:ascii="方正仿宋_GBK" w:hAnsi="方正仿宋_GB2312" w:eastAsia="方正仿宋_GBK" w:cs="方正仿宋_GB2312"/>
          <w:b/>
          <w:color w:val="000000"/>
          <w:spacing w:val="20"/>
          <w:sz w:val="84"/>
          <w:szCs w:val="84"/>
        </w:rPr>
        <w:t>报价文件</w:t>
      </w:r>
    </w:p>
    <w:p>
      <w:pPr>
        <w:spacing w:line="600" w:lineRule="exact"/>
        <w:jc w:val="center"/>
        <w:rPr>
          <w:rFonts w:ascii="方正仿宋_GBK" w:hAnsi="方正仿宋_GB2312" w:eastAsia="方正仿宋_GBK" w:cs="方正仿宋_GB2312"/>
          <w:b/>
          <w:color w:val="000000"/>
        </w:rPr>
      </w:pPr>
    </w:p>
    <w:p>
      <w:pPr>
        <w:pStyle w:val="19"/>
        <w:snapToGrid w:val="0"/>
        <w:spacing w:before="120" w:after="120" w:line="600" w:lineRule="exact"/>
        <w:jc w:val="left"/>
        <w:rPr>
          <w:rFonts w:ascii="方正仿宋_GBK" w:hAnsi="方正仿宋_GB2312" w:eastAsia="方正仿宋_GBK" w:cs="方正仿宋_GB2312"/>
          <w:b/>
          <w:color w:val="000000"/>
          <w:sz w:val="36"/>
          <w:szCs w:val="36"/>
        </w:rPr>
      </w:pPr>
    </w:p>
    <w:p>
      <w:pPr>
        <w:rPr>
          <w:rFonts w:ascii="方正仿宋_GBK" w:hAnsi="方正仿宋_GB2312" w:eastAsia="方正仿宋_GBK" w:cs="方正仿宋_GB2312"/>
          <w:b/>
          <w:color w:val="000000"/>
          <w:sz w:val="36"/>
          <w:szCs w:val="36"/>
        </w:rPr>
      </w:pPr>
    </w:p>
    <w:p>
      <w:pPr>
        <w:pStyle w:val="22"/>
        <w:rPr>
          <w:rFonts w:ascii="方正仿宋_GBK" w:hAnsi="方正仿宋_GB2312" w:eastAsia="方正仿宋_GBK" w:cs="方正仿宋_GB2312"/>
          <w:b/>
          <w:color w:val="000000"/>
          <w:sz w:val="36"/>
          <w:szCs w:val="36"/>
        </w:rPr>
      </w:pPr>
    </w:p>
    <w:p>
      <w:pPr>
        <w:pStyle w:val="22"/>
        <w:rPr>
          <w:rFonts w:ascii="方正仿宋_GBK" w:hAnsi="方正仿宋_GB2312" w:eastAsia="方正仿宋_GBK" w:cs="方正仿宋_GB2312"/>
          <w:b/>
          <w:color w:val="000000"/>
          <w:sz w:val="36"/>
          <w:szCs w:val="36"/>
        </w:rPr>
      </w:pPr>
    </w:p>
    <w:p>
      <w:pPr>
        <w:tabs>
          <w:tab w:val="left" w:pos="6904"/>
        </w:tabs>
        <w:autoSpaceDE w:val="0"/>
        <w:autoSpaceDN w:val="0"/>
        <w:adjustRightInd w:val="0"/>
        <w:snapToGrid w:val="0"/>
        <w:spacing w:line="360" w:lineRule="auto"/>
        <w:jc w:val="left"/>
        <w:rPr>
          <w:rFonts w:hint="eastAsia"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项目编号：</w:t>
      </w:r>
      <w:r>
        <w:rPr>
          <w:rFonts w:hint="eastAsia" w:ascii="方正仿宋_GBK" w:hAnsi="方正仿宋_GB2312" w:eastAsia="方正仿宋_GBK" w:cs="仿宋"/>
          <w:b/>
          <w:sz w:val="36"/>
          <w:szCs w:val="36"/>
        </w:rPr>
        <w:t>2023NC-YH09-FW0</w:t>
      </w:r>
      <w:r>
        <w:rPr>
          <w:rFonts w:hint="eastAsia" w:ascii="方正仿宋_GBK" w:hAnsi="方正仿宋_GB2312" w:eastAsia="方正仿宋_GBK" w:cs="仿宋"/>
          <w:b/>
          <w:sz w:val="36"/>
          <w:szCs w:val="36"/>
          <w:lang w:val="en-US" w:eastAsia="zh-CN"/>
        </w:rPr>
        <w:t>5</w:t>
      </w:r>
    </w:p>
    <w:p>
      <w:pPr>
        <w:tabs>
          <w:tab w:val="left" w:pos="6904"/>
        </w:tabs>
        <w:autoSpaceDE w:val="0"/>
        <w:autoSpaceDN w:val="0"/>
        <w:adjustRightInd w:val="0"/>
        <w:snapToGrid w:val="0"/>
        <w:spacing w:line="360" w:lineRule="auto"/>
        <w:jc w:val="left"/>
        <w:rPr>
          <w:rFonts w:ascii="方正仿宋_GBK" w:hAnsi="方正仿宋_GB2312" w:eastAsia="方正仿宋_GBK" w:cs="方正仿宋_GB2312"/>
          <w:bCs/>
          <w:kern w:val="0"/>
          <w:sz w:val="32"/>
          <w:szCs w:val="32"/>
          <w:u w:val="single"/>
        </w:rPr>
      </w:pPr>
      <w:r>
        <w:rPr>
          <w:rFonts w:hint="eastAsia" w:ascii="方正仿宋_GBK" w:hAnsi="方正仿宋_GB2312" w:eastAsia="方正仿宋_GBK" w:cs="方正仿宋_GB2312"/>
          <w:bCs/>
          <w:color w:val="000000"/>
          <w:sz w:val="32"/>
          <w:szCs w:val="32"/>
        </w:rPr>
        <w:t>项目名称：</w:t>
      </w:r>
      <w:r>
        <w:rPr>
          <w:rFonts w:hint="eastAsia" w:ascii="方正仿宋_GBK" w:hAnsi="方正仿宋_GB2312" w:eastAsia="方正仿宋_GBK" w:cs="方正仿宋_GB2312"/>
          <w:b/>
          <w:color w:val="000000"/>
          <w:sz w:val="32"/>
          <w:szCs w:val="32"/>
        </w:rPr>
        <w:t>渝湘复线高速公路施工总承包合同后续专项工程（彭酉项目-房建工程）项目</w:t>
      </w:r>
      <w:r>
        <w:rPr>
          <w:rFonts w:hint="eastAsia" w:ascii="方正仿宋_GBK" w:hAnsi="方正仿宋_GB2312" w:eastAsia="方正仿宋_GBK" w:cs="方正仿宋_GB2312"/>
          <w:b/>
          <w:color w:val="000000"/>
          <w:sz w:val="32"/>
          <w:szCs w:val="32"/>
          <w:lang w:val="en-US" w:eastAsia="zh-CN"/>
        </w:rPr>
        <w:t>施工区域</w:t>
      </w:r>
      <w:r>
        <w:rPr>
          <w:rFonts w:hint="eastAsia" w:ascii="方正仿宋_GBK" w:hAnsi="方正仿宋_GB2312" w:eastAsia="方正仿宋_GBK" w:cs="方正仿宋_GB2312"/>
          <w:b/>
          <w:color w:val="000000"/>
          <w:sz w:val="32"/>
          <w:szCs w:val="32"/>
        </w:rPr>
        <w:t>标准化建设</w:t>
      </w:r>
    </w:p>
    <w:p>
      <w:pPr>
        <w:spacing w:line="600" w:lineRule="exact"/>
        <w:jc w:val="left"/>
        <w:rPr>
          <w:rFonts w:ascii="方正仿宋_GBK" w:hAnsi="方正仿宋_GB2312" w:eastAsia="方正仿宋_GBK" w:cs="方正仿宋_GB2312"/>
          <w:bCs/>
          <w:color w:val="000000"/>
          <w:sz w:val="32"/>
          <w:szCs w:val="32"/>
        </w:rPr>
      </w:pPr>
    </w:p>
    <w:p>
      <w:pPr>
        <w:pStyle w:val="22"/>
        <w:rPr>
          <w:rFonts w:ascii="方正仿宋_GBK" w:hAnsi="方正仿宋_GB2312" w:eastAsia="方正仿宋_GBK" w:cs="方正仿宋_GB2312"/>
          <w:bCs/>
          <w:color w:val="000000"/>
          <w:sz w:val="32"/>
          <w:szCs w:val="32"/>
        </w:rPr>
      </w:pPr>
    </w:p>
    <w:p>
      <w:pPr>
        <w:pStyle w:val="22"/>
        <w:rPr>
          <w:rFonts w:ascii="方正仿宋_GBK" w:hAnsi="方正仿宋_GB2312" w:eastAsia="方正仿宋_GBK" w:cs="方正仿宋_GB2312"/>
          <w:bCs/>
          <w:color w:val="000000"/>
          <w:sz w:val="32"/>
          <w:szCs w:val="32"/>
        </w:rPr>
      </w:pPr>
    </w:p>
    <w:p>
      <w:pPr>
        <w:spacing w:line="600" w:lineRule="exact"/>
        <w:jc w:val="left"/>
        <w:rPr>
          <w:rFonts w:ascii="方正仿宋_GBK" w:hAnsi="方正仿宋_GB2312" w:eastAsia="方正仿宋_GBK" w:cs="方正仿宋_GB2312"/>
          <w:bCs/>
          <w:color w:val="000000"/>
          <w:sz w:val="32"/>
          <w:szCs w:val="32"/>
        </w:rPr>
      </w:pPr>
    </w:p>
    <w:p>
      <w:pPr>
        <w:tabs>
          <w:tab w:val="left" w:pos="6904"/>
        </w:tabs>
        <w:autoSpaceDE w:val="0"/>
        <w:autoSpaceDN w:val="0"/>
        <w:adjustRightInd w:val="0"/>
        <w:snapToGrid w:val="0"/>
        <w:spacing w:line="360" w:lineRule="auto"/>
        <w:jc w:val="left"/>
        <w:rPr>
          <w:rFonts w:ascii="方正仿宋_GBK" w:hAnsi="方正仿宋_GB2312" w:eastAsia="方正仿宋_GBK" w:cs="方正仿宋_GB2312"/>
          <w:bCs/>
          <w:kern w:val="0"/>
          <w:sz w:val="32"/>
          <w:szCs w:val="32"/>
        </w:rPr>
      </w:pPr>
      <w:r>
        <w:rPr>
          <w:rFonts w:hint="eastAsia" w:ascii="方正仿宋_GBK" w:hAnsi="方正仿宋_GB2312" w:eastAsia="方正仿宋_GBK" w:cs="方正仿宋_GB2312"/>
          <w:bCs/>
          <w:color w:val="000000"/>
          <w:sz w:val="32"/>
          <w:szCs w:val="32"/>
        </w:rPr>
        <w:t>供应商名称：</w:t>
      </w:r>
      <w:r>
        <w:rPr>
          <w:rFonts w:hint="eastAsia" w:ascii="方正仿宋_GBK" w:hAnsi="方正仿宋_GB2312" w:eastAsia="方正仿宋_GBK" w:cs="方正仿宋_GB2312"/>
          <w:bCs/>
          <w:w w:val="99"/>
          <w:kern w:val="0"/>
          <w:sz w:val="32"/>
          <w:szCs w:val="32"/>
          <w:u w:val="single"/>
        </w:rPr>
        <w:t xml:space="preserve">           </w:t>
      </w:r>
      <w:r>
        <w:rPr>
          <w:rFonts w:hint="eastAsia" w:ascii="方正仿宋_GBK" w:hAnsi="方正仿宋_GB2312" w:eastAsia="方正仿宋_GBK" w:cs="方正仿宋_GB2312"/>
          <w:bCs/>
          <w:kern w:val="0"/>
          <w:sz w:val="32"/>
          <w:szCs w:val="32"/>
          <w:u w:val="single"/>
        </w:rPr>
        <w:t xml:space="preserve">            </w:t>
      </w:r>
      <w:r>
        <w:rPr>
          <w:rFonts w:hint="eastAsia" w:ascii="方正仿宋_GBK" w:hAnsi="方正仿宋_GB2312" w:eastAsia="方正仿宋_GBK" w:cs="方正仿宋_GB2312"/>
          <w:bCs/>
          <w:kern w:val="0"/>
          <w:sz w:val="32"/>
          <w:szCs w:val="32"/>
        </w:rPr>
        <w:t>（公章）</w:t>
      </w:r>
    </w:p>
    <w:p>
      <w:pPr>
        <w:spacing w:line="600" w:lineRule="exact"/>
        <w:jc w:val="left"/>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法定代表人或授权代表：</w:t>
      </w:r>
      <w:r>
        <w:rPr>
          <w:rFonts w:hint="eastAsia" w:ascii="方正仿宋_GBK" w:hAnsi="方正仿宋_GB2312" w:eastAsia="方正仿宋_GBK" w:cs="方正仿宋_GB2312"/>
          <w:bCs/>
          <w:w w:val="99"/>
          <w:kern w:val="0"/>
          <w:sz w:val="32"/>
          <w:szCs w:val="32"/>
          <w:u w:val="single"/>
        </w:rPr>
        <w:t xml:space="preserve">           </w:t>
      </w:r>
      <w:r>
        <w:rPr>
          <w:rFonts w:hint="eastAsia" w:ascii="方正仿宋_GBK" w:hAnsi="方正仿宋_GB2312" w:eastAsia="方正仿宋_GBK" w:cs="方正仿宋_GB2312"/>
          <w:bCs/>
          <w:kern w:val="0"/>
          <w:sz w:val="32"/>
          <w:szCs w:val="32"/>
          <w:u w:val="single"/>
        </w:rPr>
        <w:t xml:space="preserve">  </w:t>
      </w:r>
      <w:r>
        <w:rPr>
          <w:rFonts w:hint="eastAsia" w:ascii="方正仿宋_GBK" w:hAnsi="方正仿宋_GB2312" w:eastAsia="方正仿宋_GBK" w:cs="方正仿宋_GB2312"/>
          <w:bCs/>
          <w:color w:val="000000"/>
          <w:sz w:val="32"/>
          <w:szCs w:val="32"/>
        </w:rPr>
        <w:t>（签字）</w:t>
      </w:r>
    </w:p>
    <w:p>
      <w:pPr>
        <w:spacing w:line="600" w:lineRule="exact"/>
        <w:jc w:val="center"/>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 xml:space="preserve">     </w:t>
      </w:r>
    </w:p>
    <w:p>
      <w:pPr>
        <w:spacing w:line="600" w:lineRule="exact"/>
        <w:jc w:val="center"/>
        <w:rPr>
          <w:rFonts w:ascii="方正仿宋_GBK" w:hAnsi="方正仿宋_GB2312" w:eastAsia="方正仿宋_GBK" w:cs="方正仿宋_GB2312"/>
          <w:bCs/>
          <w:color w:val="000000"/>
          <w:sz w:val="32"/>
          <w:szCs w:val="32"/>
        </w:rPr>
      </w:pPr>
    </w:p>
    <w:p>
      <w:pPr>
        <w:spacing w:line="600" w:lineRule="exact"/>
        <w:jc w:val="center"/>
        <w:rPr>
          <w:rFonts w:ascii="方正仿宋_GBK" w:hAnsi="方正仿宋_GB2312" w:eastAsia="方正仿宋_GBK" w:cs="方正仿宋_GB2312"/>
          <w:bCs/>
          <w:color w:val="000000"/>
          <w:sz w:val="32"/>
          <w:szCs w:val="32"/>
        </w:rPr>
      </w:pPr>
      <w:r>
        <w:rPr>
          <w:rFonts w:hint="eastAsia" w:ascii="方正仿宋_GBK" w:hAnsi="方正仿宋_GB2312" w:eastAsia="方正仿宋_GBK" w:cs="方正仿宋_GB2312"/>
          <w:bCs/>
          <w:color w:val="000000"/>
          <w:sz w:val="32"/>
          <w:szCs w:val="32"/>
        </w:rPr>
        <w:t>年   月   日</w:t>
      </w:r>
    </w:p>
    <w:p>
      <w:pPr>
        <w:spacing w:line="600" w:lineRule="exact"/>
        <w:jc w:val="center"/>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32"/>
          <w:szCs w:val="32"/>
        </w:rPr>
        <w:br w:type="page"/>
      </w:r>
      <w:bookmarkEnd w:id="0"/>
      <w:bookmarkEnd w:id="1"/>
      <w:bookmarkEnd w:id="2"/>
      <w:bookmarkEnd w:id="3"/>
      <w:r>
        <w:rPr>
          <w:rFonts w:hint="eastAsia" w:ascii="方正仿宋_GBK" w:hAnsi="方正仿宋_GB2312" w:eastAsia="方正仿宋_GBK" w:cs="方正仿宋_GB2312"/>
          <w:b/>
          <w:color w:val="000000"/>
          <w:sz w:val="24"/>
        </w:rPr>
        <w:t>目 录</w:t>
      </w:r>
    </w:p>
    <w:p>
      <w:pPr>
        <w:numPr>
          <w:ilvl w:val="0"/>
          <w:numId w:val="19"/>
        </w:numPr>
        <w:spacing w:line="600" w:lineRule="exact"/>
        <w:jc w:val="left"/>
        <w:rPr>
          <w:rFonts w:ascii="方正仿宋_GBK" w:hAnsi="方正仿宋_GB2312" w:eastAsia="方正仿宋_GBK" w:cs="方正仿宋_GB2312"/>
          <w:b/>
          <w:sz w:val="24"/>
        </w:rPr>
      </w:pPr>
      <w:r>
        <w:rPr>
          <w:rFonts w:hint="eastAsia" w:ascii="方正仿宋_GBK" w:hAnsi="方正仿宋_GB2312" w:eastAsia="方正仿宋_GBK" w:cs="方正仿宋_GB2312"/>
          <w:b/>
          <w:color w:val="000000"/>
          <w:sz w:val="24"/>
        </w:rPr>
        <w:t>经济部分</w:t>
      </w:r>
    </w:p>
    <w:p>
      <w:pPr>
        <w:numPr>
          <w:ilvl w:val="0"/>
          <w:numId w:val="20"/>
        </w:numPr>
        <w:spacing w:line="600" w:lineRule="exact"/>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报价函</w:t>
      </w:r>
    </w:p>
    <w:p>
      <w:pPr>
        <w:numPr>
          <w:ilvl w:val="0"/>
          <w:numId w:val="20"/>
        </w:numPr>
        <w:spacing w:line="600" w:lineRule="exact"/>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报价清单（格式）</w:t>
      </w:r>
    </w:p>
    <w:p>
      <w:pPr>
        <w:numPr>
          <w:ilvl w:val="0"/>
          <w:numId w:val="19"/>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 xml:space="preserve">资格条件及其他 </w:t>
      </w:r>
    </w:p>
    <w:p>
      <w:pPr>
        <w:numPr>
          <w:ilvl w:val="0"/>
          <w:numId w:val="21"/>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法人营业执照（副本）或事业单位法人证书（副本）或个体工商户营业执照或有效的自然人身份证明或社会团体法人登记证书；</w:t>
      </w:r>
    </w:p>
    <w:p>
      <w:pPr>
        <w:numPr>
          <w:ilvl w:val="0"/>
          <w:numId w:val="21"/>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法定代表人身份证明书（格式）；</w:t>
      </w:r>
    </w:p>
    <w:p>
      <w:pPr>
        <w:numPr>
          <w:ilvl w:val="0"/>
          <w:numId w:val="21"/>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法定代表人授权委托书（格式）；</w:t>
      </w:r>
    </w:p>
    <w:p>
      <w:pPr>
        <w:numPr>
          <w:ilvl w:val="0"/>
          <w:numId w:val="21"/>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基本资格条件承诺函（格式）；</w:t>
      </w:r>
    </w:p>
    <w:p>
      <w:pPr>
        <w:numPr>
          <w:ilvl w:val="0"/>
          <w:numId w:val="21"/>
        </w:numPr>
        <w:spacing w:line="600" w:lineRule="exact"/>
        <w:ind w:firstLine="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特定资格条件证书或证明文件。</w:t>
      </w:r>
    </w:p>
    <w:p>
      <w:pPr>
        <w:numPr>
          <w:ilvl w:val="0"/>
          <w:numId w:val="19"/>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 xml:space="preserve">商务、技术部分 </w:t>
      </w:r>
    </w:p>
    <w:p>
      <w:pPr>
        <w:numPr>
          <w:ilvl w:val="0"/>
          <w:numId w:val="22"/>
        </w:numPr>
        <w:spacing w:line="600" w:lineRule="exact"/>
        <w:ind w:left="-480" w:firstLine="480"/>
        <w:jc w:val="left"/>
        <w:rPr>
          <w:rFonts w:ascii="方正仿宋_GBK" w:hAnsi="方正仿宋_GB2312" w:eastAsia="方正仿宋_GBK"/>
        </w:rPr>
      </w:pPr>
      <w:r>
        <w:rPr>
          <w:rFonts w:hint="eastAsia" w:ascii="方正仿宋_GBK" w:hAnsi="方正仿宋_GB2312" w:eastAsia="方正仿宋_GBK" w:cs="方正仿宋_GB2312"/>
          <w:bCs/>
          <w:color w:val="000000"/>
          <w:sz w:val="24"/>
        </w:rPr>
        <w:t>商务承诺函</w:t>
      </w:r>
    </w:p>
    <w:p>
      <w:pPr>
        <w:numPr>
          <w:ilvl w:val="0"/>
          <w:numId w:val="22"/>
        </w:numPr>
        <w:spacing w:line="600" w:lineRule="exact"/>
        <w:ind w:left="-480" w:firstLine="480"/>
        <w:jc w:val="left"/>
        <w:rPr>
          <w:rFonts w:ascii="方正仿宋_GBK" w:hAnsi="方正仿宋_GB2312" w:eastAsia="方正仿宋_GBK"/>
        </w:rPr>
      </w:pPr>
      <w:r>
        <w:rPr>
          <w:rFonts w:hint="eastAsia" w:ascii="方正仿宋_GBK" w:hAnsi="方正仿宋_GB2312" w:eastAsia="方正仿宋_GBK" w:cs="方正仿宋_GB2312"/>
          <w:bCs/>
          <w:color w:val="000000"/>
          <w:sz w:val="24"/>
        </w:rPr>
        <w:t>其它优惠承诺</w:t>
      </w:r>
    </w:p>
    <w:p>
      <w:pPr>
        <w:numPr>
          <w:ilvl w:val="0"/>
          <w:numId w:val="19"/>
        </w:numPr>
        <w:spacing w:line="600" w:lineRule="exact"/>
        <w:jc w:val="left"/>
        <w:rPr>
          <w:rFonts w:ascii="方正仿宋_GBK" w:hAnsi="方正仿宋_GB2312" w:eastAsia="方正仿宋_GBK" w:cs="方正仿宋_GB2312"/>
          <w:b/>
          <w:bCs/>
          <w:color w:val="000000"/>
          <w:sz w:val="24"/>
        </w:rPr>
      </w:pPr>
      <w:r>
        <w:rPr>
          <w:rFonts w:hint="eastAsia" w:ascii="方正仿宋_GBK" w:hAnsi="方正仿宋_GB2312" w:eastAsia="方正仿宋_GBK" w:cs="方正仿宋_GB2312"/>
          <w:b/>
          <w:bCs/>
          <w:sz w:val="24"/>
        </w:rPr>
        <w:t>其他应提供的资料</w:t>
      </w:r>
    </w:p>
    <w:p>
      <w:pPr>
        <w:numPr>
          <w:ilvl w:val="0"/>
          <w:numId w:val="23"/>
        </w:numPr>
        <w:spacing w:line="600" w:lineRule="exact"/>
        <w:ind w:left="-480" w:firstLine="480"/>
        <w:jc w:val="left"/>
        <w:rPr>
          <w:rFonts w:ascii="方正仿宋_GBK" w:hAnsi="方正仿宋_GB2312" w:eastAsia="方正仿宋_GBK" w:cs="方正仿宋_GB2312"/>
          <w:bCs/>
          <w:color w:val="000000"/>
          <w:sz w:val="24"/>
        </w:rPr>
      </w:pPr>
      <w:r>
        <w:rPr>
          <w:rFonts w:hint="eastAsia" w:ascii="方正仿宋_GBK" w:hAnsi="方正仿宋_GB2312" w:eastAsia="方正仿宋_GBK" w:cs="方正仿宋_GB2312"/>
          <w:bCs/>
          <w:color w:val="000000"/>
          <w:sz w:val="24"/>
        </w:rPr>
        <w:t>其他与项目有关的资料（自附）</w:t>
      </w:r>
    </w:p>
    <w:p>
      <w:pPr>
        <w:spacing w:line="600" w:lineRule="exact"/>
        <w:jc w:val="center"/>
        <w:rPr>
          <w:rFonts w:ascii="方正仿宋_GBK" w:hAnsi="方正仿宋_GB2312" w:eastAsia="方正仿宋_GBK"/>
          <w:bCs/>
          <w:color w:val="000000"/>
          <w:kern w:val="44"/>
          <w:sz w:val="36"/>
          <w:szCs w:val="36"/>
        </w:rPr>
      </w:pPr>
    </w:p>
    <w:p>
      <w:pPr>
        <w:jc w:val="center"/>
        <w:rPr>
          <w:rFonts w:ascii="方正仿宋_GBK" w:hAnsi="方正仿宋_GB2312" w:eastAsia="方正仿宋_GBK"/>
          <w:bCs/>
          <w:color w:val="000000"/>
          <w:kern w:val="44"/>
          <w:sz w:val="30"/>
          <w:szCs w:val="30"/>
        </w:rPr>
      </w:pPr>
    </w:p>
    <w:p>
      <w:pPr>
        <w:jc w:val="left"/>
        <w:rPr>
          <w:rFonts w:ascii="方正仿宋_GBK" w:hAnsi="方正仿宋_GB2312" w:eastAsia="方正仿宋_GBK" w:cs="仿宋"/>
          <w:sz w:val="24"/>
        </w:rPr>
      </w:pPr>
      <w:r>
        <w:rPr>
          <w:rFonts w:hint="eastAsia" w:ascii="方正仿宋_GBK" w:hAnsi="方正仿宋_GB2312" w:eastAsia="方正仿宋_GBK"/>
          <w:bCs/>
          <w:color w:val="000000"/>
          <w:kern w:val="44"/>
          <w:sz w:val="30"/>
          <w:szCs w:val="30"/>
        </w:rPr>
        <w:br w:type="page"/>
      </w:r>
      <w:bookmarkStart w:id="8" w:name="_Toc22474"/>
      <w:bookmarkStart w:id="9" w:name="_Toc26591"/>
      <w:bookmarkStart w:id="10" w:name="_Toc16449"/>
      <w:bookmarkStart w:id="11" w:name="_Toc29445"/>
      <w:r>
        <w:rPr>
          <w:rFonts w:hint="eastAsia" w:ascii="方正仿宋_GBK" w:hAnsi="方正仿宋_GB2312" w:eastAsia="方正仿宋_GBK" w:cs="方正仿宋_GB2312"/>
          <w:b/>
          <w:bCs/>
          <w:sz w:val="24"/>
        </w:rPr>
        <w:t>一、经济部分</w:t>
      </w:r>
      <w:bookmarkEnd w:id="8"/>
      <w:bookmarkEnd w:id="9"/>
      <w:bookmarkEnd w:id="10"/>
      <w:bookmarkEnd w:id="11"/>
    </w:p>
    <w:p>
      <w:pPr>
        <w:numPr>
          <w:ilvl w:val="0"/>
          <w:numId w:val="24"/>
        </w:numPr>
        <w:tabs>
          <w:tab w:val="left" w:pos="6300"/>
        </w:tabs>
        <w:snapToGrid w:val="0"/>
        <w:spacing w:line="360" w:lineRule="auto"/>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报价函</w:t>
      </w:r>
    </w:p>
    <w:p>
      <w:pPr>
        <w:tabs>
          <w:tab w:val="left" w:pos="6300"/>
        </w:tabs>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报价函</w:t>
      </w:r>
    </w:p>
    <w:p>
      <w:pPr>
        <w:pStyle w:val="22"/>
        <w:rPr>
          <w:rFonts w:ascii="方正仿宋_GBK" w:hAnsi="方正仿宋_GB2312" w:eastAsia="方正仿宋_GBK"/>
          <w:sz w:val="24"/>
          <w:szCs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我方收到_渝湘复线高速公路施工总承包合同后续专项工程（彭酉项目-房建工程）项目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标准化建设（询价采购项目名称）的询价比选文件，经详细研究，决定参加该询价项目的比选采购。</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愿意按照询价比选文件中的一切要求，提供本项目的交货及技术服务，报价为人民币大写：____________ ；人民币小写：____________元。</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我方现提交的响应文件为：报价文件，正本1份，副本1份。</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我方承诺：本次报价的有效期为60天。</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我方完全理解和接受贵方询价比选文件的一切规定和要求及比选评审办法。</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u w:val="single"/>
        </w:rPr>
      </w:pPr>
      <w:r>
        <w:rPr>
          <w:rFonts w:hint="eastAsia" w:ascii="方正仿宋_GBK" w:hAnsi="方正仿宋_GB2312" w:eastAsia="方正仿宋_GBK" w:cs="方正仿宋_GB2312"/>
          <w:sz w:val="24"/>
        </w:rPr>
        <w:t>在整个询价比选过程中，我方若有违规行为，接受按照有关规定和《询价比选文件》之规定给予惩罚。</w:t>
      </w:r>
    </w:p>
    <w:p>
      <w:pPr>
        <w:numPr>
          <w:ilvl w:val="0"/>
          <w:numId w:val="25"/>
        </w:numPr>
        <w:tabs>
          <w:tab w:val="left" w:pos="6300"/>
        </w:tabs>
        <w:snapToGrid w:val="0"/>
        <w:spacing w:line="360" w:lineRule="auto"/>
        <w:ind w:firstLine="480" w:firstLineChars="200"/>
        <w:rPr>
          <w:rFonts w:ascii="方正仿宋_GBK" w:hAnsi="方正仿宋_GB2312" w:eastAsia="方正仿宋_GBK" w:cs="方正仿宋_GB2312"/>
          <w:sz w:val="24"/>
          <w:u w:val="single"/>
        </w:rPr>
      </w:pPr>
      <w:r>
        <w:rPr>
          <w:rFonts w:hint="eastAsia" w:ascii="方正仿宋_GBK" w:hAnsi="方正仿宋_GB2312" w:eastAsia="方正仿宋_GBK" w:cs="方正仿宋_GB2312"/>
          <w:sz w:val="24"/>
        </w:rPr>
        <w:t>我方若成为成交供应商，将按照最终中标结果签订合同，并且严格履行合同义务。本承诺函将成为合同不可分割的一部分，与合同具有同等的法律效力。</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地址：</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电话：                           传真：</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联系人：</w:t>
      </w:r>
    </w:p>
    <w:p>
      <w:pPr>
        <w:tabs>
          <w:tab w:val="left" w:pos="6300"/>
        </w:tabs>
        <w:snapToGrid w:val="0"/>
        <w:spacing w:line="360" w:lineRule="auto"/>
        <w:ind w:firstLine="57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                               年   月   日</w:t>
      </w:r>
    </w:p>
    <w:p>
      <w:pPr>
        <w:numPr>
          <w:ilvl w:val="0"/>
          <w:numId w:val="24"/>
        </w:numPr>
        <w:tabs>
          <w:tab w:val="left" w:pos="6300"/>
        </w:tabs>
        <w:snapToGrid w:val="0"/>
        <w:spacing w:line="360" w:lineRule="auto"/>
        <w:jc w:val="left"/>
        <w:rPr>
          <w:rFonts w:ascii="方正仿宋_GBK" w:hAnsi="方正仿宋_GB2312" w:eastAsia="方正仿宋_GBK" w:cs="方正仿宋_GB2312"/>
          <w:color w:val="FF0000"/>
          <w:sz w:val="24"/>
        </w:rPr>
      </w:pPr>
      <w:r>
        <w:rPr>
          <w:rFonts w:hint="eastAsia" w:ascii="方正仿宋_GBK" w:hAnsi="方正仿宋_GB2312" w:eastAsia="方正仿宋_GBK" w:cs="方正仿宋_GB2312"/>
          <w:sz w:val="24"/>
        </w:rPr>
        <w:t>报价清单</w:t>
      </w:r>
    </w:p>
    <w:p>
      <w:pPr>
        <w:pStyle w:val="2"/>
      </w:pPr>
    </w:p>
    <w:p>
      <w:pPr>
        <w:snapToGrid w:val="0"/>
        <w:spacing w:line="500" w:lineRule="exact"/>
        <w:rPr>
          <w:rFonts w:ascii="方正仿宋_GBK" w:hAnsi="方正仿宋_GB2312" w:eastAsia="方正仿宋_GBK"/>
          <w:sz w:val="24"/>
          <w:szCs w:val="28"/>
        </w:rPr>
      </w:pPr>
      <w:r>
        <w:rPr>
          <w:rFonts w:hint="eastAsia" w:ascii="方正仿宋_GBK" w:hAnsi="方正仿宋_GB2312" w:eastAsia="方正仿宋_GBK"/>
          <w:sz w:val="24"/>
          <w:szCs w:val="28"/>
        </w:rPr>
        <w:t xml:space="preserve">注：1.供应商应完整填写本报价清单表。        </w:t>
      </w:r>
    </w:p>
    <w:p>
      <w:pPr>
        <w:snapToGrid w:val="0"/>
        <w:spacing w:line="500" w:lineRule="exact"/>
        <w:ind w:firstLine="480" w:firstLineChars="200"/>
        <w:rPr>
          <w:rFonts w:ascii="方正仿宋_GBK" w:hAnsi="方正仿宋_GB2312" w:eastAsia="方正仿宋_GBK"/>
          <w:sz w:val="24"/>
        </w:rPr>
      </w:pPr>
      <w:r>
        <w:rPr>
          <w:rFonts w:hint="eastAsia" w:ascii="方正仿宋_GBK" w:hAnsi="方正仿宋_GB2312" w:eastAsia="方正仿宋_GBK"/>
          <w:sz w:val="24"/>
          <w:szCs w:val="28"/>
        </w:rPr>
        <w:t>2.本报价清单表可扩展</w:t>
      </w:r>
      <w:bookmarkStart w:id="12" w:name="OLE_LINK2"/>
      <w:bookmarkStart w:id="13" w:name="OLE_LINK1"/>
      <w:r>
        <w:rPr>
          <w:rFonts w:hint="eastAsia" w:ascii="方正仿宋_GBK" w:hAnsi="方正仿宋_GB2312" w:eastAsia="方正仿宋_GBK"/>
          <w:sz w:val="24"/>
          <w:szCs w:val="28"/>
        </w:rPr>
        <w:t>。</w:t>
      </w:r>
      <w:bookmarkEnd w:id="12"/>
      <w:bookmarkEnd w:id="13"/>
      <w:r>
        <w:rPr>
          <w:rFonts w:hint="eastAsia" w:ascii="方正仿宋_GBK" w:hAnsi="方正仿宋_GB2312" w:eastAsia="方正仿宋_GBK"/>
          <w:sz w:val="24"/>
          <w:szCs w:val="28"/>
        </w:rPr>
        <w:t xml:space="preserve">       </w:t>
      </w:r>
      <w:r>
        <w:rPr>
          <w:rFonts w:hint="eastAsia" w:ascii="方正仿宋_GBK" w:hAnsi="方正仿宋_GB2312" w:eastAsia="方正仿宋_GBK"/>
          <w:sz w:val="24"/>
        </w:rPr>
        <w:t xml:space="preserve">          </w:t>
      </w:r>
    </w:p>
    <w:p>
      <w:pPr>
        <w:snapToGrid w:val="0"/>
        <w:spacing w:line="500" w:lineRule="exact"/>
        <w:ind w:firstLine="480" w:firstLineChars="200"/>
        <w:jc w:val="center"/>
        <w:rPr>
          <w:rFonts w:ascii="方正仿宋_GBK" w:hAnsi="方正仿宋_GB2312" w:eastAsia="方正仿宋_GBK"/>
          <w:sz w:val="24"/>
        </w:rPr>
      </w:pPr>
    </w:p>
    <w:p>
      <w:pPr>
        <w:snapToGrid w:val="0"/>
        <w:spacing w:line="500" w:lineRule="exact"/>
        <w:ind w:firstLine="480" w:firstLineChars="200"/>
        <w:jc w:val="center"/>
        <w:rPr>
          <w:rFonts w:ascii="方正仿宋_GBK" w:hAnsi="方正仿宋_GB2312" w:eastAsia="方正仿宋_GBK"/>
          <w:sz w:val="24"/>
        </w:rPr>
      </w:pPr>
      <w:r>
        <w:rPr>
          <w:rFonts w:hint="eastAsia" w:ascii="方正仿宋_GBK" w:hAnsi="方正仿宋_GB2312" w:eastAsia="方正仿宋_GBK"/>
          <w:sz w:val="24"/>
        </w:rPr>
        <w:t>供应商名称（公章）</w:t>
      </w:r>
    </w:p>
    <w:p>
      <w:pPr>
        <w:spacing w:line="360" w:lineRule="auto"/>
        <w:jc w:val="right"/>
        <w:rPr>
          <w:rFonts w:ascii="方正仿宋_GBK" w:hAnsi="方正仿宋_GB2312" w:eastAsia="方正仿宋_GBK"/>
          <w:sz w:val="24"/>
        </w:rPr>
      </w:pPr>
      <w:r>
        <w:rPr>
          <w:rFonts w:hint="eastAsia" w:ascii="方正仿宋_GBK" w:hAnsi="方正仿宋_GB2312" w:eastAsia="方正仿宋_GBK"/>
          <w:sz w:val="24"/>
        </w:rPr>
        <w:t>年     月    日</w:t>
      </w:r>
      <w:bookmarkStart w:id="14" w:name="_Toc29063"/>
      <w:bookmarkStart w:id="15" w:name="_Toc487204800"/>
      <w:bookmarkStart w:id="16" w:name="_Toc212"/>
      <w:bookmarkStart w:id="17" w:name="_Toc486608280"/>
      <w:bookmarkStart w:id="18" w:name="_Toc28190"/>
      <w:bookmarkStart w:id="19" w:name="_Toc486585243"/>
      <w:bookmarkStart w:id="20" w:name="_Toc17146"/>
    </w:p>
    <w:p>
      <w:pPr>
        <w:spacing w:line="360" w:lineRule="auto"/>
        <w:jc w:val="left"/>
        <w:rPr>
          <w:rFonts w:ascii="方正仿宋_GBK" w:hAnsi="方正仿宋_GB2312" w:eastAsia="方正仿宋_GBK" w:cs="方正仿宋_GB2312"/>
          <w:sz w:val="28"/>
          <w:szCs w:val="28"/>
        </w:rPr>
      </w:pPr>
      <w:r>
        <w:rPr>
          <w:rFonts w:hint="eastAsia" w:ascii="方正仿宋_GBK" w:hAnsi="方正仿宋_GB2312" w:eastAsia="方正仿宋_GBK"/>
          <w:sz w:val="24"/>
        </w:rPr>
        <w:br w:type="page"/>
      </w:r>
      <w:r>
        <w:rPr>
          <w:rFonts w:hint="eastAsia" w:ascii="方正仿宋_GBK" w:hAnsi="方正仿宋_GB2312" w:eastAsia="方正仿宋_GBK" w:cs="方正仿宋_GB2312"/>
          <w:b/>
          <w:bCs/>
          <w:sz w:val="24"/>
        </w:rPr>
        <w:t>二、资格条件及其他</w:t>
      </w:r>
      <w:bookmarkEnd w:id="14"/>
      <w:bookmarkEnd w:id="15"/>
      <w:bookmarkEnd w:id="16"/>
      <w:bookmarkEnd w:id="17"/>
      <w:bookmarkEnd w:id="18"/>
      <w:bookmarkEnd w:id="19"/>
      <w:bookmarkEnd w:id="20"/>
    </w:p>
    <w:p>
      <w:pPr>
        <w:pStyle w:val="22"/>
        <w:rPr>
          <w:rFonts w:ascii="方正仿宋_GBK" w:hAnsi="方正仿宋_GB2312" w:eastAsia="方正仿宋_GBK"/>
          <w:sz w:val="24"/>
          <w:szCs w:val="24"/>
        </w:rPr>
      </w:pPr>
    </w:p>
    <w:p>
      <w:pPr>
        <w:numPr>
          <w:ilvl w:val="0"/>
          <w:numId w:val="26"/>
        </w:numPr>
        <w:tabs>
          <w:tab w:val="left" w:pos="6300"/>
        </w:tabs>
        <w:snapToGrid w:val="0"/>
        <w:spacing w:line="360" w:lineRule="auto"/>
        <w:ind w:firstLine="0"/>
        <w:rPr>
          <w:rFonts w:ascii="方正仿宋_GBK" w:hAnsi="方正仿宋_GB2312" w:eastAsia="方正仿宋_GBK" w:cs="方正仿宋_GB2312"/>
          <w:sz w:val="24"/>
        </w:rPr>
      </w:pPr>
      <w:r>
        <w:rPr>
          <w:rFonts w:hint="eastAsia" w:ascii="方正仿宋_GBK" w:hAnsi="方正仿宋_GB2312" w:eastAsia="方正仿宋_GBK"/>
          <w:sz w:val="24"/>
        </w:rPr>
        <w:t>法人营业执照（副本）或事业单位法人证书（副本）或个体工商户营业</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sz w:val="24"/>
        </w:rPr>
        <w:t>执照或有效的自然人身份证明或社会团体法人登记证书复印件。</w:t>
      </w:r>
    </w:p>
    <w:p>
      <w:pPr>
        <w:numPr>
          <w:ilvl w:val="0"/>
          <w:numId w:val="26"/>
        </w:numPr>
        <w:tabs>
          <w:tab w:val="left" w:pos="6300"/>
        </w:tabs>
        <w:snapToGrid w:val="0"/>
        <w:spacing w:line="360" w:lineRule="auto"/>
        <w:ind w:firstLine="0"/>
        <w:rPr>
          <w:rFonts w:ascii="方正仿宋_GBK" w:hAnsi="方正仿宋_GB2312" w:eastAsia="方正仿宋_GBK"/>
        </w:rPr>
      </w:pPr>
      <w:r>
        <w:rPr>
          <w:rFonts w:hint="eastAsia" w:ascii="方正仿宋_GBK" w:hAnsi="方正仿宋_GB2312" w:eastAsia="方正仿宋_GBK" w:cs="方正仿宋_GB2312"/>
          <w:sz w:val="24"/>
        </w:rPr>
        <w:br w:type="page"/>
      </w:r>
      <w:r>
        <w:rPr>
          <w:rFonts w:hint="eastAsia" w:ascii="方正仿宋_GBK" w:hAnsi="方正仿宋_GB2312" w:eastAsia="方正仿宋_GBK" w:cs="方正仿宋_GB2312"/>
          <w:sz w:val="24"/>
        </w:rPr>
        <w:t>法定代表人身份证明书（格式）</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（法定代表人姓名）在（供应商名称）任（职务名称）职务，是（供应商名称）的法定代表人。</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特此证明。</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                 年   月   日</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（附：法定代表人身份证正反面复印件）</w:t>
      </w:r>
    </w:p>
    <w:p>
      <w:pPr>
        <w:tabs>
          <w:tab w:val="left" w:pos="6300"/>
        </w:tabs>
        <w:snapToGrid w:val="0"/>
        <w:spacing w:line="360" w:lineRule="auto"/>
        <w:ind w:firstLine="570"/>
        <w:rPr>
          <w:rFonts w:ascii="方正仿宋_GBK" w:hAnsi="方正仿宋_GB2312" w:eastAsia="方正仿宋_GBK"/>
        </w:rPr>
      </w:pPr>
      <w:r>
        <w:rPr>
          <w:rFonts w:hint="eastAsia" w:ascii="方正仿宋_GBK" w:hAnsi="方正仿宋_GB2312" w:eastAsia="方正仿宋_GBK" w:cs="方正仿宋_GB2312"/>
          <w:sz w:val="24"/>
        </w:rPr>
        <w:br w:type="page"/>
      </w:r>
    </w:p>
    <w:p>
      <w:pPr>
        <w:numPr>
          <w:ilvl w:val="0"/>
          <w:numId w:val="26"/>
        </w:numPr>
        <w:tabs>
          <w:tab w:val="left" w:pos="6300"/>
        </w:tabs>
        <w:snapToGrid w:val="0"/>
        <w:spacing w:line="360" w:lineRule="auto"/>
        <w:ind w:firstLine="0"/>
        <w:rPr>
          <w:rFonts w:ascii="方正仿宋_GBK" w:hAnsi="方正仿宋_GB2312" w:eastAsia="方正仿宋_GBK"/>
        </w:rPr>
      </w:pPr>
      <w:r>
        <w:rPr>
          <w:rFonts w:hint="eastAsia" w:ascii="方正仿宋_GBK" w:hAnsi="方正仿宋_GB2312" w:eastAsia="方正仿宋_GBK" w:cs="方正仿宋_GB2312"/>
          <w:sz w:val="24"/>
        </w:rPr>
        <w:t>法定代表人授权委托书（格式）</w:t>
      </w:r>
    </w:p>
    <w:p>
      <w:pPr>
        <w:tabs>
          <w:tab w:val="left" w:pos="6300"/>
        </w:tabs>
        <w:snapToGrid w:val="0"/>
        <w:spacing w:line="360" w:lineRule="auto"/>
        <w:ind w:firstLine="480" w:firstLineChars="200"/>
        <w:rPr>
          <w:rFonts w:ascii="方正仿宋_GBK" w:hAnsi="方正仿宋_GB2312" w:eastAsia="方正仿宋_GBK" w:cs="方正仿宋_GB2312"/>
          <w:sz w:val="24"/>
        </w:rPr>
      </w:pP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我单位对被授权人的签字负全部责任。</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被授权人：                         供应商法定代表人：</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（签字或盖章）                     （签字或盖章）</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（附：被授权人身份证正反面复印件）</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right="480" w:firstLine="570"/>
        <w:jc w:val="right"/>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pStyle w:val="22"/>
        <w:rPr>
          <w:rFonts w:ascii="方正仿宋_GBK" w:hAnsi="方正仿宋_GB2312" w:eastAsia="方正仿宋_GBK"/>
        </w:rPr>
      </w:pPr>
      <w:r>
        <w:rPr>
          <w:rFonts w:hint="eastAsia" w:ascii="方正仿宋_GBK" w:hAnsi="方正仿宋_GB2312" w:eastAsia="方正仿宋_GBK"/>
        </w:rPr>
        <w:br w:type="page"/>
      </w:r>
    </w:p>
    <w:p>
      <w:pPr>
        <w:pStyle w:val="22"/>
        <w:rPr>
          <w:rFonts w:ascii="方正仿宋_GBK" w:hAnsi="方正仿宋_GB2312" w:eastAsia="方正仿宋_GBK"/>
        </w:rPr>
      </w:pPr>
    </w:p>
    <w:p>
      <w:pPr>
        <w:numPr>
          <w:ilvl w:val="0"/>
          <w:numId w:val="26"/>
        </w:numPr>
        <w:tabs>
          <w:tab w:val="left" w:pos="6300"/>
        </w:tabs>
        <w:snapToGrid w:val="0"/>
        <w:spacing w:line="360" w:lineRule="auto"/>
        <w:ind w:firstLine="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基本资格条件承诺函</w:t>
      </w:r>
    </w:p>
    <w:p>
      <w:pPr>
        <w:tabs>
          <w:tab w:val="left" w:pos="6300"/>
        </w:tabs>
        <w:snapToGrid w:val="0"/>
        <w:spacing w:line="360" w:lineRule="auto"/>
        <w:jc w:val="center"/>
        <w:rPr>
          <w:rFonts w:ascii="方正仿宋_GBK" w:hAnsi="方正仿宋_GB2312" w:eastAsia="方正仿宋_GBK" w:cs="方正仿宋_GB2312"/>
          <w:sz w:val="24"/>
        </w:rPr>
      </w:pPr>
    </w:p>
    <w:p>
      <w:pPr>
        <w:tabs>
          <w:tab w:val="left" w:pos="6300"/>
        </w:tabs>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基本资格条件承诺函</w:t>
      </w:r>
    </w:p>
    <w:p>
      <w:pPr>
        <w:pStyle w:val="22"/>
        <w:rPr>
          <w:rFonts w:ascii="方正仿宋_GBK" w:hAnsi="方正仿宋_GB2312" w:eastAsia="方正仿宋_GBK"/>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项目名称：渝湘复线高速公路施工总承包合同后续专项工程（彭酉项目-房建工程）项目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u w:val="single"/>
        </w:rPr>
        <w:t>（供应商名称）</w:t>
      </w:r>
      <w:r>
        <w:rPr>
          <w:rFonts w:hint="eastAsia" w:ascii="方正仿宋_GBK" w:hAnsi="方正仿宋_GB2312" w:eastAsia="方正仿宋_GBK" w:cs="方正仿宋_GB2312"/>
          <w:sz w:val="24"/>
        </w:rPr>
        <w:t>郑重承诺：</w:t>
      </w:r>
    </w:p>
    <w:p>
      <w:pPr>
        <w:numPr>
          <w:ilvl w:val="0"/>
          <w:numId w:val="27"/>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我方具有良好的商业信誉和健全的财务会计制度，具有履行合同所必需的设备和专业技术能力，具有依法缴纳税收和社会 保障金的良好记录，参加本项目采购活动前三年内无重大违法活动记录。</w:t>
      </w:r>
    </w:p>
    <w:p>
      <w:pPr>
        <w:numPr>
          <w:ilvl w:val="0"/>
          <w:numId w:val="27"/>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我方未列入在信用中国网站（www.creditchina.gov.cn）“失信被执行人”、“重大税收违法案件当事人名单”中，也未列入中国政府采购网（www.ccgp.gov.cn）“政府采购严重违法失信行为 记录名单”中。</w:t>
      </w:r>
    </w:p>
    <w:p>
      <w:pPr>
        <w:numPr>
          <w:ilvl w:val="0"/>
          <w:numId w:val="27"/>
        </w:numPr>
        <w:tabs>
          <w:tab w:val="left" w:pos="6300"/>
        </w:tabs>
        <w:snapToGrid w:val="0"/>
        <w:spacing w:line="360" w:lineRule="auto"/>
        <w:ind w:left="425" w:hanging="425"/>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我方在采购项目评审（评标）环节结束后，随时接受采购人、采购代理机构的检查验证，配合提供相关证明材料，证明符合《中华人民共和国政府采购法》规定的投标人基本资格条件。 </w:t>
      </w:r>
    </w:p>
    <w:p>
      <w:pPr>
        <w:tabs>
          <w:tab w:val="left" w:pos="6300"/>
        </w:tabs>
        <w:snapToGrid w:val="0"/>
        <w:spacing w:line="360" w:lineRule="auto"/>
        <w:ind w:left="210" w:firstLine="480" w:firstLineChars="20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我方对以上承诺负全部法律责任。 </w:t>
      </w:r>
    </w:p>
    <w:p>
      <w:pPr>
        <w:tabs>
          <w:tab w:val="left" w:pos="6300"/>
        </w:tabs>
        <w:snapToGrid w:val="0"/>
        <w:spacing w:line="360" w:lineRule="auto"/>
        <w:ind w:firstLine="720" w:firstLineChars="3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 xml:space="preserve">特此承诺。 </w:t>
      </w: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ind w:right="424"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tabs>
          <w:tab w:val="left" w:pos="6300"/>
        </w:tabs>
        <w:snapToGrid w:val="0"/>
        <w:spacing w:line="360" w:lineRule="auto"/>
        <w:ind w:right="480" w:firstLine="570"/>
        <w:jc w:val="right"/>
        <w:rPr>
          <w:rFonts w:ascii="方正仿宋_GBK" w:hAnsi="方正仿宋_GB2312" w:eastAsia="方正仿宋_GBK" w:cs="方正仿宋_GB2312"/>
          <w:sz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tabs>
          <w:tab w:val="left" w:pos="6300"/>
        </w:tabs>
        <w:snapToGrid w:val="0"/>
        <w:spacing w:line="360" w:lineRule="auto"/>
        <w:ind w:right="48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br w:type="page"/>
      </w:r>
    </w:p>
    <w:p>
      <w:pPr>
        <w:tabs>
          <w:tab w:val="left" w:pos="6300"/>
        </w:tabs>
        <w:snapToGrid w:val="0"/>
        <w:spacing w:line="360" w:lineRule="auto"/>
        <w:ind w:right="480"/>
        <w:jc w:val="lef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（五）特定资格条件（如有请注明）</w:t>
      </w:r>
    </w:p>
    <w:p>
      <w:pPr>
        <w:tabs>
          <w:tab w:val="left" w:pos="6300"/>
        </w:tabs>
        <w:snapToGrid w:val="0"/>
        <w:spacing w:line="360" w:lineRule="auto"/>
        <w:rPr>
          <w:rFonts w:ascii="方正仿宋_GBK" w:hAnsi="方正仿宋_GB2312" w:eastAsia="方正仿宋_GBK" w:cs="方正仿宋_GB2312"/>
          <w:sz w:val="24"/>
        </w:rPr>
      </w:pPr>
      <w:r>
        <w:rPr>
          <w:rFonts w:hint="eastAsia" w:ascii="方正仿宋_GBK" w:hAnsi="方正仿宋_GB2312" w:eastAsia="方正仿宋_GBK" w:cs="仿宋"/>
          <w:szCs w:val="21"/>
        </w:rPr>
        <w:br w:type="page"/>
      </w:r>
      <w:bookmarkStart w:id="21" w:name="_Toc12800"/>
      <w:bookmarkStart w:id="22" w:name="_Toc486608279"/>
      <w:bookmarkStart w:id="23" w:name="_Toc32295"/>
      <w:bookmarkStart w:id="24" w:name="_Toc14522"/>
      <w:bookmarkStart w:id="25" w:name="_Toc487204799"/>
      <w:bookmarkStart w:id="26" w:name="_Toc22216"/>
      <w:bookmarkStart w:id="27" w:name="_Toc486585242"/>
      <w:bookmarkStart w:id="28" w:name="_Toc487204801"/>
      <w:bookmarkStart w:id="29" w:name="_Toc486608281"/>
      <w:bookmarkStart w:id="30" w:name="_Toc21742"/>
      <w:bookmarkStart w:id="31" w:name="_Toc9298"/>
      <w:bookmarkStart w:id="32" w:name="_Toc5190"/>
      <w:bookmarkStart w:id="33" w:name="_Toc486585244"/>
      <w:bookmarkStart w:id="34" w:name="_Toc31773"/>
      <w:r>
        <w:rPr>
          <w:rFonts w:hint="eastAsia" w:ascii="方正仿宋_GBK" w:hAnsi="方正仿宋_GB2312" w:eastAsia="方正仿宋_GBK" w:cs="方正仿宋_GB2312"/>
          <w:b/>
          <w:bCs/>
          <w:sz w:val="24"/>
        </w:rPr>
        <w:t>三、商务部分</w:t>
      </w:r>
      <w:bookmarkEnd w:id="21"/>
      <w:bookmarkEnd w:id="22"/>
      <w:bookmarkEnd w:id="23"/>
      <w:bookmarkEnd w:id="24"/>
      <w:bookmarkEnd w:id="25"/>
      <w:bookmarkEnd w:id="26"/>
      <w:bookmarkEnd w:id="27"/>
    </w:p>
    <w:p>
      <w:pPr>
        <w:numPr>
          <w:ilvl w:val="0"/>
          <w:numId w:val="28"/>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商务承诺函</w:t>
      </w:r>
    </w:p>
    <w:p>
      <w:pPr>
        <w:snapToGrid w:val="0"/>
        <w:spacing w:line="360" w:lineRule="auto"/>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商务承诺函</w:t>
      </w:r>
    </w:p>
    <w:p>
      <w:pPr>
        <w:snapToGrid w:val="0"/>
        <w:spacing w:line="360" w:lineRule="auto"/>
        <w:ind w:firstLine="465"/>
        <w:rPr>
          <w:rFonts w:ascii="方正仿宋_GBK" w:hAnsi="方正仿宋_GB2312" w:eastAsia="方正仿宋_GBK" w:cs="方正仿宋_GB2312"/>
          <w:sz w:val="24"/>
        </w:rPr>
      </w:pPr>
      <w:r>
        <w:rPr>
          <w:rFonts w:hint="eastAsia" w:ascii="方正仿宋_GBK" w:hAnsi="方正仿宋_GB2312" w:eastAsia="方正仿宋_GBK" w:cs="方正仿宋_GB2312"/>
          <w:sz w:val="24"/>
          <w:lang w:val="en-US" w:eastAsia="zh-CN"/>
        </w:rPr>
        <w:t>项目名称：</w:t>
      </w:r>
      <w:r>
        <w:rPr>
          <w:rFonts w:hint="eastAsia" w:ascii="方正仿宋_GBK" w:hAnsi="方正仿宋_GB2312" w:eastAsia="方正仿宋_GBK" w:cs="方正仿宋_GB2312"/>
          <w:sz w:val="24"/>
        </w:rPr>
        <w:t>渝湘复线高速公路施工总承包合同后续专项工程（彭酉项目-房建工程）项目</w:t>
      </w:r>
      <w:r>
        <w:rPr>
          <w:rFonts w:hint="eastAsia" w:ascii="方正仿宋_GBK" w:hAnsi="方正仿宋_GB2312" w:eastAsia="方正仿宋_GBK" w:cs="方正仿宋_GB2312"/>
          <w:sz w:val="24"/>
          <w:lang w:val="en-US" w:eastAsia="zh-CN"/>
        </w:rPr>
        <w:t>施工区域</w:t>
      </w:r>
      <w:r>
        <w:rPr>
          <w:rFonts w:hint="eastAsia" w:ascii="方正仿宋_GBK" w:hAnsi="方正仿宋_GB2312" w:eastAsia="方正仿宋_GBK" w:cs="方正仿宋_GB2312"/>
          <w:sz w:val="24"/>
        </w:rPr>
        <w:t>标准化建设</w:t>
      </w:r>
    </w:p>
    <w:p>
      <w:pPr>
        <w:tabs>
          <w:tab w:val="left" w:pos="6300"/>
        </w:tabs>
        <w:snapToGrid w:val="0"/>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致：</w:t>
      </w:r>
      <w:r>
        <w:rPr>
          <w:rFonts w:hint="eastAsia" w:ascii="方正仿宋_GBK" w:hAnsi="方正仿宋_GB2312" w:eastAsia="方正仿宋_GBK" w:cs="方正仿宋_GB2312"/>
          <w:sz w:val="24"/>
          <w:u w:val="single"/>
        </w:rPr>
        <w:t>重庆公路养护工程（集团）有限公司</w:t>
      </w:r>
      <w:r>
        <w:rPr>
          <w:rFonts w:hint="eastAsia" w:ascii="方正仿宋_GBK" w:hAnsi="方正仿宋_GB2312" w:eastAsia="方正仿宋_GBK" w:cs="方正仿宋_GB2312"/>
          <w:sz w:val="24"/>
        </w:rPr>
        <w:t>：</w:t>
      </w:r>
    </w:p>
    <w:p>
      <w:pPr>
        <w:pStyle w:val="97"/>
        <w:spacing w:line="360" w:lineRule="auto"/>
        <w:ind w:firstLine="480" w:firstLineChars="200"/>
        <w:rPr>
          <w:rFonts w:ascii="方正仿宋_GBK" w:hAnsi="方正仿宋_GB2312" w:eastAsia="方正仿宋_GBK" w:cs="方正仿宋_GB2312"/>
          <w:sz w:val="24"/>
        </w:rPr>
      </w:pPr>
      <w:r>
        <w:rPr>
          <w:rFonts w:hint="eastAsia" w:ascii="方正仿宋_GBK" w:hAnsi="方正仿宋_GB2312" w:eastAsia="方正仿宋_GBK" w:cs="方正仿宋_GB2312"/>
          <w:sz w:val="24"/>
          <w:u w:val="single"/>
        </w:rPr>
        <w:t>（供应商名称）</w:t>
      </w:r>
      <w:r>
        <w:rPr>
          <w:rFonts w:hint="eastAsia" w:ascii="方正仿宋_GBK" w:hAnsi="方正仿宋_GB2312" w:eastAsia="方正仿宋_GBK"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tabs>
          <w:tab w:val="left" w:pos="6300"/>
        </w:tabs>
        <w:snapToGrid w:val="0"/>
        <w:spacing w:line="360" w:lineRule="auto"/>
        <w:ind w:firstLine="600" w:firstLineChars="250"/>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特此声明。</w:t>
      </w:r>
    </w:p>
    <w:p>
      <w:pPr>
        <w:tabs>
          <w:tab w:val="left" w:pos="6300"/>
        </w:tabs>
        <w:snapToGrid w:val="0"/>
        <w:spacing w:line="360" w:lineRule="auto"/>
        <w:ind w:firstLine="570"/>
        <w:rPr>
          <w:rFonts w:ascii="方正仿宋_GBK" w:hAnsi="方正仿宋_GB2312" w:eastAsia="方正仿宋_GBK" w:cs="方正仿宋_GB2312"/>
          <w:sz w:val="24"/>
        </w:rPr>
      </w:pPr>
    </w:p>
    <w:p>
      <w:pPr>
        <w:tabs>
          <w:tab w:val="left" w:pos="6300"/>
        </w:tabs>
        <w:snapToGrid w:val="0"/>
        <w:spacing w:line="360" w:lineRule="auto"/>
        <w:rPr>
          <w:rFonts w:ascii="方正仿宋_GBK" w:hAnsi="方正仿宋_GB2312" w:eastAsia="方正仿宋_GBK" w:cs="方正仿宋_GB2312"/>
          <w:sz w:val="24"/>
        </w:rPr>
      </w:pPr>
    </w:p>
    <w:p>
      <w:pPr>
        <w:tabs>
          <w:tab w:val="left" w:pos="6300"/>
        </w:tabs>
        <w:snapToGrid w:val="0"/>
        <w:spacing w:line="360" w:lineRule="auto"/>
        <w:ind w:right="424"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（供应商公章）</w:t>
      </w:r>
    </w:p>
    <w:p>
      <w:pPr>
        <w:pStyle w:val="22"/>
        <w:jc w:val="right"/>
        <w:rPr>
          <w:rFonts w:ascii="方正仿宋_GBK" w:hAnsi="方正仿宋_GB2312" w:eastAsia="方正仿宋_GBK"/>
          <w:sz w:val="24"/>
          <w:szCs w:val="24"/>
        </w:rPr>
      </w:pPr>
    </w:p>
    <w:p>
      <w:pPr>
        <w:tabs>
          <w:tab w:val="left" w:pos="6300"/>
        </w:tabs>
        <w:snapToGrid w:val="0"/>
        <w:spacing w:line="360" w:lineRule="auto"/>
        <w:ind w:right="480" w:firstLine="570"/>
        <w:jc w:val="right"/>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年    月   日</w:t>
      </w:r>
    </w:p>
    <w:p>
      <w:pPr>
        <w:tabs>
          <w:tab w:val="left" w:pos="6300"/>
        </w:tabs>
        <w:snapToGrid w:val="0"/>
        <w:spacing w:line="360" w:lineRule="auto"/>
        <w:ind w:right="480" w:firstLine="570"/>
        <w:jc w:val="left"/>
        <w:rPr>
          <w:rFonts w:ascii="方正仿宋_GBK" w:hAnsi="方正仿宋_GB2312" w:eastAsia="方正仿宋_GBK"/>
        </w:rPr>
      </w:pPr>
      <w:r>
        <w:rPr>
          <w:rFonts w:hint="eastAsia" w:ascii="方正仿宋_GBK" w:hAnsi="方正仿宋_GB2312" w:eastAsia="方正仿宋_GBK" w:cs="方正仿宋_GB2312"/>
          <w:sz w:val="24"/>
        </w:rPr>
        <w:br w:type="page"/>
      </w:r>
    </w:p>
    <w:p>
      <w:pPr>
        <w:numPr>
          <w:ilvl w:val="0"/>
          <w:numId w:val="28"/>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其他优惠承诺（格式自定）</w:t>
      </w:r>
    </w:p>
    <w:p>
      <w:pPr>
        <w:pStyle w:val="22"/>
        <w:rPr>
          <w:rFonts w:ascii="方正仿宋_GBK" w:hAnsi="方正仿宋_GB2312" w:eastAsia="方正仿宋_GBK"/>
        </w:rPr>
      </w:pPr>
    </w:p>
    <w:p>
      <w:pPr>
        <w:snapToGrid w:val="0"/>
        <w:spacing w:line="360" w:lineRule="auto"/>
        <w:jc w:val="center"/>
        <w:rPr>
          <w:rFonts w:ascii="方正仿宋_GBK" w:hAnsi="方正仿宋_GB2312" w:eastAsia="方正仿宋_GBK" w:cs="方正仿宋_GB2312"/>
          <w:sz w:val="24"/>
        </w:rPr>
      </w:pPr>
    </w:p>
    <w:p>
      <w:pPr>
        <w:spacing w:line="360" w:lineRule="auto"/>
        <w:jc w:val="left"/>
        <w:rPr>
          <w:rFonts w:ascii="方正仿宋_GBK" w:hAnsi="方正仿宋_GB2312" w:eastAsia="方正仿宋_GBK" w:cs="方正仿宋_GB2312"/>
          <w:sz w:val="24"/>
        </w:rPr>
      </w:pPr>
      <w:r>
        <w:rPr>
          <w:rFonts w:hint="eastAsia" w:ascii="方正仿宋_GBK" w:hAnsi="方正仿宋_GB2312" w:eastAsia="方正仿宋_GBK" w:cs="仿宋"/>
          <w:szCs w:val="21"/>
        </w:rPr>
        <w:br w:type="page"/>
      </w:r>
      <w:r>
        <w:rPr>
          <w:rFonts w:hint="eastAsia" w:ascii="方正仿宋_GBK" w:hAnsi="方正仿宋_GB2312" w:eastAsia="方正仿宋_GBK" w:cs="方正仿宋_GB2312"/>
          <w:b/>
          <w:bCs/>
          <w:sz w:val="24"/>
        </w:rPr>
        <w:t>四、其他应提供的资料</w:t>
      </w:r>
      <w:bookmarkEnd w:id="28"/>
      <w:bookmarkEnd w:id="29"/>
      <w:bookmarkEnd w:id="30"/>
      <w:bookmarkEnd w:id="31"/>
      <w:bookmarkEnd w:id="32"/>
      <w:bookmarkEnd w:id="33"/>
      <w:bookmarkEnd w:id="34"/>
    </w:p>
    <w:p>
      <w:pPr>
        <w:numPr>
          <w:ilvl w:val="0"/>
          <w:numId w:val="29"/>
        </w:numPr>
        <w:spacing w:line="360" w:lineRule="auto"/>
        <w:rPr>
          <w:rFonts w:ascii="方正仿宋_GBK" w:hAnsi="方正仿宋_GB2312" w:eastAsia="方正仿宋_GBK" w:cs="方正仿宋_GB2312"/>
          <w:sz w:val="24"/>
        </w:rPr>
      </w:pPr>
      <w:r>
        <w:rPr>
          <w:rFonts w:hint="eastAsia" w:ascii="方正仿宋_GBK" w:hAnsi="方正仿宋_GB2312" w:eastAsia="方正仿宋_GBK" w:cs="方正仿宋_GB2312"/>
          <w:sz w:val="24"/>
        </w:rPr>
        <w:t>其他与项目有关的资料（自附）</w:t>
      </w:r>
    </w:p>
    <w:p>
      <w:pPr>
        <w:snapToGrid w:val="0"/>
        <w:spacing w:line="440" w:lineRule="exact"/>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20" w:firstLineChars="200"/>
        <w:jc w:val="center"/>
        <w:rPr>
          <w:rFonts w:ascii="方正仿宋_GBK" w:hAnsi="方正仿宋_GB2312" w:eastAsia="方正仿宋_GBK" w:cs="仿宋"/>
          <w:szCs w:val="21"/>
        </w:rPr>
      </w:pPr>
    </w:p>
    <w:p>
      <w:pPr>
        <w:spacing w:line="360" w:lineRule="auto"/>
        <w:ind w:firstLine="480" w:firstLineChars="200"/>
        <w:jc w:val="center"/>
        <w:rPr>
          <w:rFonts w:ascii="方正仿宋_GBK" w:hAnsi="方正仿宋_GB2312" w:eastAsia="方正仿宋_GBK" w:cs="方正仿宋_GB2312"/>
          <w:sz w:val="24"/>
        </w:rPr>
      </w:pPr>
      <w:r>
        <w:rPr>
          <w:rFonts w:hint="eastAsia" w:ascii="方正仿宋_GBK" w:hAnsi="方正仿宋_GB2312" w:eastAsia="方正仿宋_GBK" w:cs="方正仿宋_GB2312"/>
          <w:sz w:val="24"/>
        </w:rPr>
        <w:t>（结束）</w:t>
      </w:r>
    </w:p>
    <w:p>
      <w:pPr>
        <w:spacing w:line="360" w:lineRule="auto"/>
        <w:rPr>
          <w:rFonts w:ascii="方正仿宋_GBK" w:hAnsi="方正仿宋_GB2312" w:eastAsia="方正仿宋_GBK" w:cs="仿宋"/>
          <w:b/>
          <w:szCs w:val="21"/>
        </w:rPr>
      </w:pPr>
    </w:p>
    <w:p>
      <w:pPr>
        <w:jc w:val="center"/>
        <w:rPr>
          <w:rFonts w:ascii="方正仿宋_GBK" w:hAnsi="方正仿宋_GB2312" w:eastAsia="方正仿宋_GBK"/>
          <w:bCs/>
          <w:color w:val="000000"/>
          <w:kern w:val="44"/>
          <w:sz w:val="30"/>
          <w:szCs w:val="30"/>
        </w:rPr>
      </w:pPr>
      <w:r>
        <w:rPr>
          <w:rFonts w:hint="eastAsia" w:ascii="方正仿宋_GBK" w:hAnsi="方正仿宋_GB2312" w:eastAsia="方正仿宋_GBK"/>
          <w:bCs/>
          <w:color w:val="000000"/>
          <w:kern w:val="44"/>
          <w:sz w:val="30"/>
          <w:szCs w:val="30"/>
        </w:rPr>
        <w:t xml:space="preserve">                                                                            </w:t>
      </w:r>
    </w:p>
    <w:p>
      <w:pPr>
        <w:ind w:firstLine="480" w:firstLineChars="200"/>
        <w:jc w:val="center"/>
        <w:rPr>
          <w:rFonts w:ascii="方正仿宋_GBK" w:hAnsi="方正仿宋_GB2312" w:eastAsia="方正仿宋_GBK"/>
          <w:bCs/>
          <w:color w:val="000000"/>
          <w:kern w:val="44"/>
          <w:sz w:val="32"/>
          <w:szCs w:val="32"/>
        </w:rPr>
      </w:pPr>
      <w:r>
        <w:rPr>
          <w:rFonts w:hint="eastAsia" w:ascii="方正仿宋_GBK" w:hAnsi="方正仿宋_GB2312" w:eastAsia="方正仿宋_GBK"/>
          <w:color w:val="000000"/>
          <w:sz w:val="24"/>
        </w:rPr>
        <w:t xml:space="preserve">  </w:t>
      </w:r>
    </w:p>
    <w:p>
      <w:pPr>
        <w:rPr>
          <w:rFonts w:ascii="方正仿宋_GBK" w:hAnsi="方正仿宋_GB2312" w:eastAsia="方正仿宋_GBK"/>
        </w:rPr>
      </w:pPr>
    </w:p>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wis721 Cn BT">
    <w:panose1 w:val="020B050602020203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2000000000000000000"/>
    <w:charset w:val="86"/>
    <w:family w:val="script"/>
    <w:pitch w:val="default"/>
    <w:sig w:usb0="A00002BF" w:usb1="38CF7CFA" w:usb2="00082016" w:usb3="00000000" w:csb0="00040001" w:csb1="00000000"/>
    <w:embedRegular r:id="rId1" w:fontKey="{9B6FCEB9-BA04-4C1A-BDA8-A88F8F521245}"/>
  </w:font>
  <w:font w:name="方正仿宋_GB2312">
    <w:panose1 w:val="02000000000000000000"/>
    <w:charset w:val="86"/>
    <w:family w:val="auto"/>
    <w:pitch w:val="default"/>
    <w:sig w:usb0="A00002BF" w:usb1="184F6CFA" w:usb2="00000012" w:usb3="00000000" w:csb0="00040001" w:csb1="00000000"/>
    <w:embedRegular r:id="rId2" w:fontKey="{68B8E8E0-355D-4CA3-8608-1E3B677DE4B2}"/>
  </w:font>
  <w:font w:name="仿宋">
    <w:panose1 w:val="02010609060101010101"/>
    <w:charset w:val="86"/>
    <w:family w:val="modern"/>
    <w:pitch w:val="default"/>
    <w:sig w:usb0="800002BF" w:usb1="38CF7CFA" w:usb2="00000016" w:usb3="00000000" w:csb0="00040001" w:csb1="00000000"/>
    <w:embedRegular r:id="rId3" w:fontKey="{589CCAEE-4EB4-4DE9-A19D-95D79A114C2C}"/>
  </w:font>
  <w:font w:name="方正小标宋_GBK">
    <w:panose1 w:val="02000000000000000000"/>
    <w:charset w:val="86"/>
    <w:family w:val="script"/>
    <w:pitch w:val="default"/>
    <w:sig w:usb0="A00002BF" w:usb1="38CF7CFA" w:usb2="00082016" w:usb3="00000000" w:csb0="00040001" w:csb1="00000000"/>
    <w:embedRegular r:id="rId4" w:fontKey="{9C01E706-0500-4E38-9687-F74FF4435BB2}"/>
  </w:font>
  <w:font w:name="___WRD_EMBED_SUB_40">
    <w:altName w:val="宋体"/>
    <w:panose1 w:val="02010600030101010101"/>
    <w:charset w:val="86"/>
    <w:family w:val="roman"/>
    <w:pitch w:val="default"/>
    <w:sig w:usb0="00000000" w:usb1="00000000" w:usb2="00000016" w:usb3="00000000" w:csb0="00040001" w:csb1="00000000"/>
    <w:embedRegular r:id="rId5" w:fontKey="{B5D25976-9EAA-4EFC-9967-633DC145E14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Style w:val="34"/>
                            </w:rPr>
                          </w:pPr>
                          <w:r>
                            <w:fldChar w:fldCharType="begin"/>
                          </w:r>
                          <w:r>
                            <w:rPr>
                              <w:rStyle w:val="34"/>
                            </w:rPr>
                            <w:instrText xml:space="preserve">PAGE  </w:instrText>
                          </w:r>
                          <w:r>
                            <w:fldChar w:fldCharType="separate"/>
                          </w:r>
                          <w:r>
                            <w:rPr>
                              <w:rStyle w:val="34"/>
                            </w:rP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22"/>
                      <w:rPr>
                        <w:rStyle w:val="34"/>
                      </w:rPr>
                    </w:pPr>
                    <w:r>
                      <w:fldChar w:fldCharType="begin"/>
                    </w:r>
                    <w:r>
                      <w:rPr>
                        <w:rStyle w:val="34"/>
                      </w:rPr>
                      <w:instrText xml:space="preserve">PAGE  </w:instrText>
                    </w:r>
                    <w:r>
                      <w:fldChar w:fldCharType="separate"/>
                    </w:r>
                    <w:r>
                      <w:rPr>
                        <w:rStyle w:val="34"/>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5785C"/>
    <w:multiLevelType w:val="singleLevel"/>
    <w:tmpl w:val="8095785C"/>
    <w:lvl w:ilvl="0" w:tentative="0">
      <w:start w:val="1"/>
      <w:numFmt w:val="decimal"/>
      <w:suff w:val="nothing"/>
      <w:lvlText w:val="%1．"/>
      <w:lvlJc w:val="left"/>
      <w:pPr>
        <w:ind w:left="-640" w:firstLine="400"/>
      </w:pPr>
      <w:rPr>
        <w:rFonts w:hint="default"/>
      </w:rPr>
    </w:lvl>
  </w:abstractNum>
  <w:abstractNum w:abstractNumId="1">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2">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3">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4">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5">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6">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7">
    <w:nsid w:val="A90F3DFC"/>
    <w:multiLevelType w:val="singleLevel"/>
    <w:tmpl w:val="A90F3DFC"/>
    <w:lvl w:ilvl="0" w:tentative="0">
      <w:start w:val="1"/>
      <w:numFmt w:val="decimal"/>
      <w:lvlText w:val="%1."/>
      <w:lvlJc w:val="left"/>
      <w:pPr>
        <w:ind w:left="425" w:hanging="425"/>
      </w:pPr>
      <w:rPr>
        <w:rFonts w:hint="default"/>
      </w:rPr>
    </w:lvl>
  </w:abstractNum>
  <w:abstractNum w:abstractNumId="8">
    <w:nsid w:val="CB9B4412"/>
    <w:multiLevelType w:val="singleLevel"/>
    <w:tmpl w:val="CB9B4412"/>
    <w:lvl w:ilvl="0" w:tentative="0">
      <w:start w:val="1"/>
      <w:numFmt w:val="decimal"/>
      <w:suff w:val="nothing"/>
      <w:lvlText w:val="（%1）"/>
      <w:lvlJc w:val="left"/>
    </w:lvl>
  </w:abstractNum>
  <w:abstractNum w:abstractNumId="9">
    <w:nsid w:val="D5497C7B"/>
    <w:multiLevelType w:val="multilevel"/>
    <w:tmpl w:val="D5497C7B"/>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0">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1">
    <w:nsid w:val="E2B7A75D"/>
    <w:multiLevelType w:val="singleLevel"/>
    <w:tmpl w:val="E2B7A75D"/>
    <w:lvl w:ilvl="0" w:tentative="0">
      <w:start w:val="1"/>
      <w:numFmt w:val="decimal"/>
      <w:suff w:val="nothing"/>
      <w:lvlText w:val="%1．"/>
      <w:lvlJc w:val="left"/>
      <w:pPr>
        <w:ind w:left="0" w:firstLine="400"/>
      </w:pPr>
      <w:rPr>
        <w:rFonts w:hint="default"/>
      </w:rPr>
    </w:lvl>
  </w:abstractNum>
  <w:abstractNum w:abstractNumId="12">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4">
    <w:nsid w:val="F94628E7"/>
    <w:multiLevelType w:val="singleLevel"/>
    <w:tmpl w:val="F94628E7"/>
    <w:lvl w:ilvl="0" w:tentative="0">
      <w:start w:val="1"/>
      <w:numFmt w:val="chineseCounting"/>
      <w:suff w:val="nothing"/>
      <w:lvlText w:val="%1、"/>
      <w:lvlJc w:val="left"/>
      <w:rPr>
        <w:rFonts w:hint="eastAsia"/>
      </w:rPr>
    </w:lvl>
  </w:abstractNum>
  <w:abstractNum w:abstractNumId="15">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6">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2B7874E8"/>
    <w:multiLevelType w:val="singleLevel"/>
    <w:tmpl w:val="2B7874E8"/>
    <w:lvl w:ilvl="0" w:tentative="0">
      <w:start w:val="1"/>
      <w:numFmt w:val="chineseCounting"/>
      <w:suff w:val="nothing"/>
      <w:lvlText w:val="%1、"/>
      <w:lvlJc w:val="left"/>
      <w:rPr>
        <w:rFonts w:hint="eastAsia"/>
      </w:rPr>
    </w:lvl>
  </w:abstractNum>
  <w:abstractNum w:abstractNumId="18">
    <w:nsid w:val="2D840E69"/>
    <w:multiLevelType w:val="singleLevel"/>
    <w:tmpl w:val="2D840E69"/>
    <w:lvl w:ilvl="0" w:tentative="0">
      <w:start w:val="1"/>
      <w:numFmt w:val="chineseCounting"/>
      <w:suff w:val="nothing"/>
      <w:lvlText w:val="%1、"/>
      <w:lvlJc w:val="left"/>
      <w:rPr>
        <w:rFonts w:hint="eastAsia"/>
      </w:rPr>
    </w:lvl>
  </w:abstractNum>
  <w:abstractNum w:abstractNumId="19">
    <w:nsid w:val="375298B4"/>
    <w:multiLevelType w:val="singleLevel"/>
    <w:tmpl w:val="375298B4"/>
    <w:lvl w:ilvl="0" w:tentative="0">
      <w:start w:val="1"/>
      <w:numFmt w:val="decimal"/>
      <w:lvlText w:val="%1."/>
      <w:lvlJc w:val="left"/>
      <w:pPr>
        <w:tabs>
          <w:tab w:val="left" w:pos="312"/>
        </w:tabs>
      </w:pPr>
    </w:lvl>
  </w:abstractNum>
  <w:abstractNum w:abstractNumId="20">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1">
    <w:nsid w:val="3ED27BDD"/>
    <w:multiLevelType w:val="singleLevel"/>
    <w:tmpl w:val="3ED27BDD"/>
    <w:lvl w:ilvl="0" w:tentative="0">
      <w:start w:val="1"/>
      <w:numFmt w:val="decimal"/>
      <w:suff w:val="nothing"/>
      <w:lvlText w:val="%1．"/>
      <w:lvlJc w:val="left"/>
      <w:pPr>
        <w:ind w:left="3286" w:firstLine="400"/>
      </w:pPr>
      <w:rPr>
        <w:rFonts w:hint="default"/>
      </w:rPr>
    </w:lvl>
  </w:abstractNum>
  <w:abstractNum w:abstractNumId="22">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3">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4">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5">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6">
    <w:nsid w:val="587F0035"/>
    <w:multiLevelType w:val="singleLevel"/>
    <w:tmpl w:val="587F0035"/>
    <w:lvl w:ilvl="0" w:tentative="0">
      <w:start w:val="1"/>
      <w:numFmt w:val="decimal"/>
      <w:lvlText w:val="(%1)"/>
      <w:lvlJc w:val="left"/>
      <w:pPr>
        <w:ind w:left="425" w:hanging="425"/>
      </w:pPr>
      <w:rPr>
        <w:rFonts w:hint="default"/>
      </w:rPr>
    </w:lvl>
  </w:abstractNum>
  <w:abstractNum w:abstractNumId="27">
    <w:nsid w:val="6C6AA9B2"/>
    <w:multiLevelType w:val="singleLevel"/>
    <w:tmpl w:val="6C6AA9B2"/>
    <w:lvl w:ilvl="0" w:tentative="0">
      <w:start w:val="1"/>
      <w:numFmt w:val="decimal"/>
      <w:suff w:val="nothing"/>
      <w:lvlText w:val="%1．"/>
      <w:lvlJc w:val="left"/>
      <w:pPr>
        <w:ind w:left="-640" w:firstLine="400"/>
      </w:pPr>
      <w:rPr>
        <w:rFonts w:hint="default"/>
      </w:rPr>
    </w:lvl>
  </w:abstractNum>
  <w:abstractNum w:abstractNumId="28">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5"/>
  </w:num>
  <w:num w:numId="2">
    <w:abstractNumId w:val="0"/>
  </w:num>
  <w:num w:numId="3">
    <w:abstractNumId w:val="2"/>
  </w:num>
  <w:num w:numId="4">
    <w:abstractNumId w:val="8"/>
  </w:num>
  <w:num w:numId="5">
    <w:abstractNumId w:val="21"/>
  </w:num>
  <w:num w:numId="6">
    <w:abstractNumId w:val="27"/>
  </w:num>
  <w:num w:numId="7">
    <w:abstractNumId w:val="18"/>
  </w:num>
  <w:num w:numId="8">
    <w:abstractNumId w:val="15"/>
  </w:num>
  <w:num w:numId="9">
    <w:abstractNumId w:val="6"/>
  </w:num>
  <w:num w:numId="10">
    <w:abstractNumId w:val="7"/>
  </w:num>
  <w:num w:numId="11">
    <w:abstractNumId w:val="26"/>
  </w:num>
  <w:num w:numId="12">
    <w:abstractNumId w:val="3"/>
  </w:num>
  <w:num w:numId="13">
    <w:abstractNumId w:val="24"/>
  </w:num>
  <w:num w:numId="14">
    <w:abstractNumId w:val="4"/>
  </w:num>
  <w:num w:numId="15">
    <w:abstractNumId w:val="17"/>
  </w:num>
  <w:num w:numId="16">
    <w:abstractNumId w:val="25"/>
  </w:num>
  <w:num w:numId="17">
    <w:abstractNumId w:val="19"/>
  </w:num>
  <w:num w:numId="18">
    <w:abstractNumId w:val="1"/>
  </w:num>
  <w:num w:numId="19">
    <w:abstractNumId w:val="14"/>
  </w:num>
  <w:num w:numId="20">
    <w:abstractNumId w:val="13"/>
  </w:num>
  <w:num w:numId="21">
    <w:abstractNumId w:val="20"/>
  </w:num>
  <w:num w:numId="22">
    <w:abstractNumId w:val="10"/>
  </w:num>
  <w:num w:numId="23">
    <w:abstractNumId w:val="12"/>
  </w:num>
  <w:num w:numId="24">
    <w:abstractNumId w:val="23"/>
  </w:num>
  <w:num w:numId="25">
    <w:abstractNumId w:val="28"/>
  </w:num>
  <w:num w:numId="26">
    <w:abstractNumId w:val="16"/>
  </w:num>
  <w:num w:numId="27">
    <w:abstractNumId w:val="11"/>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DJlMmQxOWY4MjQxOGRiYjhkM2FlYWM2NDkyMDUifQ=="/>
  </w:docVars>
  <w:rsids>
    <w:rsidRoot w:val="00151086"/>
    <w:rsid w:val="000E6B4A"/>
    <w:rsid w:val="00151086"/>
    <w:rsid w:val="001E03FA"/>
    <w:rsid w:val="001F434F"/>
    <w:rsid w:val="00564E9F"/>
    <w:rsid w:val="006C6E7B"/>
    <w:rsid w:val="008E171B"/>
    <w:rsid w:val="00930708"/>
    <w:rsid w:val="00A2493B"/>
    <w:rsid w:val="00A92D17"/>
    <w:rsid w:val="00AF0127"/>
    <w:rsid w:val="00B00A51"/>
    <w:rsid w:val="00BA678C"/>
    <w:rsid w:val="00C32BF8"/>
    <w:rsid w:val="00C446BD"/>
    <w:rsid w:val="00C514E4"/>
    <w:rsid w:val="00DA1F35"/>
    <w:rsid w:val="00DC0827"/>
    <w:rsid w:val="00DF31CE"/>
    <w:rsid w:val="00E37750"/>
    <w:rsid w:val="00EB4D23"/>
    <w:rsid w:val="00FA7FD1"/>
    <w:rsid w:val="0D026967"/>
    <w:rsid w:val="0F294B38"/>
    <w:rsid w:val="127D46C2"/>
    <w:rsid w:val="2468476E"/>
    <w:rsid w:val="26D46B1D"/>
    <w:rsid w:val="3D427234"/>
    <w:rsid w:val="4B603382"/>
    <w:rsid w:val="4F1E452A"/>
    <w:rsid w:val="51624C1B"/>
    <w:rsid w:val="5F232446"/>
    <w:rsid w:val="5F9E767D"/>
    <w:rsid w:val="7F28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4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4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4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4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1">
    <w:name w:val="Normal Indent"/>
    <w:basedOn w:val="1"/>
    <w:qFormat/>
    <w:uiPriority w:val="0"/>
    <w:pPr>
      <w:ind w:firstLine="420" w:firstLineChars="200"/>
    </w:pPr>
  </w:style>
  <w:style w:type="paragraph" w:styleId="12">
    <w:name w:val="Document Map"/>
    <w:basedOn w:val="1"/>
    <w:link w:val="46"/>
    <w:semiHidden/>
    <w:qFormat/>
    <w:uiPriority w:val="0"/>
    <w:pPr>
      <w:shd w:val="clear" w:color="auto" w:fill="000080"/>
    </w:pPr>
  </w:style>
  <w:style w:type="paragraph" w:styleId="13">
    <w:name w:val="annotation text"/>
    <w:basedOn w:val="1"/>
    <w:link w:val="47"/>
    <w:unhideWhenUsed/>
    <w:qFormat/>
    <w:uiPriority w:val="99"/>
    <w:pPr>
      <w:jc w:val="left"/>
    </w:pPr>
  </w:style>
  <w:style w:type="paragraph" w:styleId="14">
    <w:name w:val="Body Text 3"/>
    <w:basedOn w:val="1"/>
    <w:link w:val="48"/>
    <w:qFormat/>
    <w:uiPriority w:val="0"/>
    <w:rPr>
      <w:rFonts w:ascii="宋体"/>
      <w:sz w:val="24"/>
      <w:szCs w:val="20"/>
    </w:rPr>
  </w:style>
  <w:style w:type="paragraph" w:styleId="15">
    <w:name w:val="Body Text"/>
    <w:basedOn w:val="1"/>
    <w:next w:val="1"/>
    <w:link w:val="49"/>
    <w:qFormat/>
    <w:uiPriority w:val="0"/>
    <w:pPr>
      <w:spacing w:after="120"/>
    </w:pPr>
  </w:style>
  <w:style w:type="paragraph" w:styleId="16">
    <w:name w:val="Body Text Indent"/>
    <w:basedOn w:val="1"/>
    <w:link w:val="50"/>
    <w:qFormat/>
    <w:uiPriority w:val="0"/>
    <w:pPr>
      <w:spacing w:after="120"/>
      <w:ind w:left="420" w:leftChars="200"/>
    </w:pPr>
  </w:style>
  <w:style w:type="paragraph" w:styleId="17">
    <w:name w:val="toc 5"/>
    <w:basedOn w:val="1"/>
    <w:next w:val="1"/>
    <w:qFormat/>
    <w:uiPriority w:val="39"/>
    <w:pPr>
      <w:ind w:left="1680" w:leftChars="800"/>
    </w:pPr>
  </w:style>
  <w:style w:type="paragraph" w:styleId="18">
    <w:name w:val="Plain Text"/>
    <w:basedOn w:val="1"/>
    <w:link w:val="51"/>
    <w:qFormat/>
    <w:uiPriority w:val="0"/>
    <w:pPr>
      <w:adjustRightInd w:val="0"/>
      <w:spacing w:line="420" w:lineRule="atLeast"/>
      <w:ind w:firstLine="454"/>
      <w:textAlignment w:val="baseline"/>
    </w:pPr>
    <w:rPr>
      <w:rFonts w:ascii="宋体" w:hAnsi="Courier New" w:cs="Courier New"/>
      <w:kern w:val="0"/>
      <w:szCs w:val="21"/>
    </w:rPr>
  </w:style>
  <w:style w:type="paragraph" w:styleId="19">
    <w:name w:val="Date"/>
    <w:basedOn w:val="1"/>
    <w:next w:val="1"/>
    <w:link w:val="52"/>
    <w:qFormat/>
    <w:uiPriority w:val="0"/>
    <w:rPr>
      <w:sz w:val="24"/>
      <w:szCs w:val="20"/>
    </w:rPr>
  </w:style>
  <w:style w:type="paragraph" w:styleId="20">
    <w:name w:val="Body Text Indent 2"/>
    <w:basedOn w:val="1"/>
    <w:link w:val="53"/>
    <w:qFormat/>
    <w:uiPriority w:val="0"/>
    <w:pPr>
      <w:autoSpaceDE w:val="0"/>
      <w:autoSpaceDN w:val="0"/>
      <w:adjustRightInd w:val="0"/>
      <w:spacing w:line="360" w:lineRule="auto"/>
      <w:ind w:left="420"/>
    </w:pPr>
    <w:rPr>
      <w:rFonts w:ascii="宋体" w:hAnsi="宋体"/>
      <w:color w:val="000000"/>
      <w:kern w:val="0"/>
      <w:sz w:val="24"/>
      <w:szCs w:val="21"/>
    </w:rPr>
  </w:style>
  <w:style w:type="paragraph" w:styleId="21">
    <w:name w:val="Balloon Text"/>
    <w:basedOn w:val="1"/>
    <w:link w:val="54"/>
    <w:qFormat/>
    <w:uiPriority w:val="0"/>
    <w:rPr>
      <w:sz w:val="18"/>
      <w:szCs w:val="18"/>
    </w:rPr>
  </w:style>
  <w:style w:type="paragraph" w:styleId="22">
    <w:name w:val="footer"/>
    <w:basedOn w:val="1"/>
    <w:link w:val="55"/>
    <w:qFormat/>
    <w:uiPriority w:val="0"/>
    <w:pPr>
      <w:tabs>
        <w:tab w:val="center" w:pos="4153"/>
        <w:tab w:val="right" w:pos="8306"/>
      </w:tabs>
      <w:snapToGrid w:val="0"/>
      <w:jc w:val="left"/>
    </w:pPr>
    <w:rPr>
      <w:sz w:val="18"/>
      <w:szCs w:val="18"/>
    </w:rPr>
  </w:style>
  <w:style w:type="paragraph" w:styleId="23">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spacing w:line="440" w:lineRule="exact"/>
      <w:jc w:val="center"/>
    </w:pPr>
  </w:style>
  <w:style w:type="paragraph" w:styleId="25">
    <w:name w:val="Body Text Indent 3"/>
    <w:basedOn w:val="1"/>
    <w:link w:val="57"/>
    <w:qFormat/>
    <w:uiPriority w:val="0"/>
    <w:pPr>
      <w:spacing w:after="120"/>
      <w:ind w:left="420" w:leftChars="200"/>
    </w:pPr>
    <w:rPr>
      <w:sz w:val="16"/>
      <w:szCs w:val="16"/>
    </w:rPr>
  </w:style>
  <w:style w:type="paragraph" w:styleId="2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27">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8">
    <w:name w:val="Body Text First Indent"/>
    <w:basedOn w:val="15"/>
    <w:link w:val="59"/>
    <w:qFormat/>
    <w:uiPriority w:val="0"/>
    <w:pPr>
      <w:ind w:firstLine="420" w:firstLineChars="100"/>
    </w:pPr>
  </w:style>
  <w:style w:type="paragraph" w:styleId="29">
    <w:name w:val="Body Text First Indent 2"/>
    <w:basedOn w:val="16"/>
    <w:link w:val="60"/>
    <w:unhideWhenUsed/>
    <w:qFormat/>
    <w:uiPriority w:val="99"/>
    <w:pPr>
      <w:spacing w:line="360" w:lineRule="auto"/>
      <w:ind w:firstLine="420"/>
    </w:pPr>
    <w:rPr>
      <w:rFonts w:ascii="宋体"/>
      <w:sz w:val="24"/>
      <w:szCs w:val="20"/>
    </w:rPr>
  </w:style>
  <w:style w:type="table" w:styleId="31">
    <w:name w:val="Table Grid"/>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basedOn w:val="32"/>
    <w:unhideWhenUsed/>
    <w:qFormat/>
    <w:uiPriority w:val="99"/>
    <w:rPr>
      <w:sz w:val="21"/>
      <w:szCs w:val="21"/>
    </w:rPr>
  </w:style>
  <w:style w:type="character" w:customStyle="1" w:styleId="38">
    <w:name w:val="标题 1 Char"/>
    <w:basedOn w:val="32"/>
    <w:link w:val="3"/>
    <w:qFormat/>
    <w:uiPriority w:val="0"/>
    <w:rPr>
      <w:rFonts w:ascii="Times New Roman" w:hAnsi="Times New Roman" w:eastAsia="宋体" w:cs="Times New Roman"/>
      <w:b/>
      <w:bCs/>
      <w:kern w:val="44"/>
      <w:sz w:val="44"/>
      <w:szCs w:val="44"/>
    </w:rPr>
  </w:style>
  <w:style w:type="character" w:customStyle="1" w:styleId="39">
    <w:name w:val="标题 2 Char"/>
    <w:basedOn w:val="32"/>
    <w:link w:val="4"/>
    <w:qFormat/>
    <w:uiPriority w:val="0"/>
    <w:rPr>
      <w:rFonts w:ascii="Arial" w:hAnsi="Arial" w:eastAsia="黑体" w:cs="Times New Roman"/>
      <w:b/>
      <w:bCs/>
      <w:sz w:val="32"/>
      <w:szCs w:val="32"/>
    </w:rPr>
  </w:style>
  <w:style w:type="character" w:customStyle="1" w:styleId="40">
    <w:name w:val="标题 3 Char"/>
    <w:basedOn w:val="32"/>
    <w:link w:val="5"/>
    <w:qFormat/>
    <w:uiPriority w:val="0"/>
    <w:rPr>
      <w:rFonts w:ascii="Times New Roman" w:hAnsi="Times New Roman" w:eastAsia="宋体" w:cs="Times New Roman"/>
      <w:b/>
      <w:bCs/>
      <w:sz w:val="32"/>
      <w:szCs w:val="32"/>
    </w:rPr>
  </w:style>
  <w:style w:type="character" w:customStyle="1" w:styleId="41">
    <w:name w:val="标题 4 Char"/>
    <w:basedOn w:val="32"/>
    <w:link w:val="6"/>
    <w:qFormat/>
    <w:uiPriority w:val="0"/>
    <w:rPr>
      <w:rFonts w:ascii="Arial" w:hAnsi="Arial" w:eastAsia="黑体" w:cs="Times New Roman"/>
      <w:b/>
      <w:bCs/>
      <w:sz w:val="28"/>
      <w:szCs w:val="28"/>
    </w:rPr>
  </w:style>
  <w:style w:type="character" w:customStyle="1" w:styleId="42">
    <w:name w:val="标题 6 Char"/>
    <w:basedOn w:val="32"/>
    <w:link w:val="7"/>
    <w:qFormat/>
    <w:uiPriority w:val="0"/>
    <w:rPr>
      <w:rFonts w:ascii="Arial" w:hAnsi="Arial" w:eastAsia="黑体" w:cs="Times New Roman"/>
      <w:b/>
      <w:bCs/>
      <w:kern w:val="0"/>
      <w:sz w:val="24"/>
      <w:szCs w:val="24"/>
    </w:rPr>
  </w:style>
  <w:style w:type="character" w:customStyle="1" w:styleId="43">
    <w:name w:val="标题 7 Char"/>
    <w:basedOn w:val="32"/>
    <w:link w:val="8"/>
    <w:qFormat/>
    <w:uiPriority w:val="0"/>
    <w:rPr>
      <w:rFonts w:ascii="Times New Roman" w:hAnsi="Times New Roman" w:eastAsia="宋体" w:cs="Times New Roman"/>
      <w:b/>
      <w:bCs/>
      <w:kern w:val="0"/>
      <w:sz w:val="24"/>
      <w:szCs w:val="24"/>
    </w:rPr>
  </w:style>
  <w:style w:type="character" w:customStyle="1" w:styleId="44">
    <w:name w:val="标题 8 Char"/>
    <w:basedOn w:val="32"/>
    <w:link w:val="9"/>
    <w:qFormat/>
    <w:uiPriority w:val="0"/>
    <w:rPr>
      <w:rFonts w:ascii="Arial" w:hAnsi="Arial" w:eastAsia="黑体" w:cs="Times New Roman"/>
      <w:kern w:val="0"/>
      <w:sz w:val="24"/>
      <w:szCs w:val="24"/>
    </w:rPr>
  </w:style>
  <w:style w:type="character" w:customStyle="1" w:styleId="45">
    <w:name w:val="标题 9 Char"/>
    <w:basedOn w:val="32"/>
    <w:link w:val="10"/>
    <w:qFormat/>
    <w:uiPriority w:val="0"/>
    <w:rPr>
      <w:rFonts w:ascii="Arial" w:hAnsi="Arial" w:eastAsia="黑体" w:cs="Times New Roman"/>
      <w:kern w:val="0"/>
      <w:szCs w:val="21"/>
    </w:rPr>
  </w:style>
  <w:style w:type="character" w:customStyle="1" w:styleId="46">
    <w:name w:val="文档结构图 Char"/>
    <w:basedOn w:val="32"/>
    <w:link w:val="12"/>
    <w:semiHidden/>
    <w:qFormat/>
    <w:uiPriority w:val="0"/>
    <w:rPr>
      <w:rFonts w:ascii="Times New Roman" w:hAnsi="Times New Roman" w:eastAsia="宋体" w:cs="Times New Roman"/>
      <w:szCs w:val="24"/>
      <w:shd w:val="clear" w:color="auto" w:fill="000080"/>
    </w:rPr>
  </w:style>
  <w:style w:type="character" w:customStyle="1" w:styleId="47">
    <w:name w:val="批注文字 Char"/>
    <w:basedOn w:val="32"/>
    <w:link w:val="13"/>
    <w:qFormat/>
    <w:uiPriority w:val="99"/>
    <w:rPr>
      <w:rFonts w:ascii="Times New Roman" w:hAnsi="Times New Roman" w:eastAsia="宋体" w:cs="Times New Roman"/>
      <w:szCs w:val="24"/>
    </w:rPr>
  </w:style>
  <w:style w:type="character" w:customStyle="1" w:styleId="48">
    <w:name w:val="正文文本 3 Char"/>
    <w:basedOn w:val="32"/>
    <w:link w:val="14"/>
    <w:qFormat/>
    <w:uiPriority w:val="0"/>
    <w:rPr>
      <w:rFonts w:ascii="宋体" w:hAnsi="Times New Roman" w:eastAsia="宋体" w:cs="Times New Roman"/>
      <w:sz w:val="24"/>
      <w:szCs w:val="20"/>
    </w:rPr>
  </w:style>
  <w:style w:type="character" w:customStyle="1" w:styleId="49">
    <w:name w:val="正文文本 Char"/>
    <w:basedOn w:val="32"/>
    <w:link w:val="15"/>
    <w:qFormat/>
    <w:uiPriority w:val="0"/>
    <w:rPr>
      <w:rFonts w:ascii="Times New Roman" w:hAnsi="Times New Roman" w:eastAsia="宋体" w:cs="Times New Roman"/>
      <w:szCs w:val="24"/>
    </w:rPr>
  </w:style>
  <w:style w:type="character" w:customStyle="1" w:styleId="50">
    <w:name w:val="正文文本缩进 Char"/>
    <w:basedOn w:val="32"/>
    <w:link w:val="16"/>
    <w:qFormat/>
    <w:uiPriority w:val="0"/>
    <w:rPr>
      <w:rFonts w:ascii="Times New Roman" w:hAnsi="Times New Roman" w:eastAsia="宋体" w:cs="Times New Roman"/>
      <w:szCs w:val="24"/>
    </w:rPr>
  </w:style>
  <w:style w:type="character" w:customStyle="1" w:styleId="51">
    <w:name w:val="纯文本 Char"/>
    <w:basedOn w:val="32"/>
    <w:link w:val="18"/>
    <w:qFormat/>
    <w:uiPriority w:val="0"/>
    <w:rPr>
      <w:rFonts w:ascii="宋体" w:hAnsi="Courier New" w:eastAsia="宋体" w:cs="Courier New"/>
      <w:kern w:val="0"/>
      <w:szCs w:val="21"/>
    </w:rPr>
  </w:style>
  <w:style w:type="character" w:customStyle="1" w:styleId="52">
    <w:name w:val="日期 Char"/>
    <w:basedOn w:val="32"/>
    <w:link w:val="19"/>
    <w:qFormat/>
    <w:uiPriority w:val="0"/>
    <w:rPr>
      <w:rFonts w:ascii="Times New Roman" w:hAnsi="Times New Roman" w:eastAsia="宋体" w:cs="Times New Roman"/>
      <w:sz w:val="24"/>
      <w:szCs w:val="20"/>
    </w:rPr>
  </w:style>
  <w:style w:type="character" w:customStyle="1" w:styleId="53">
    <w:name w:val="正文文本缩进 2 Char"/>
    <w:basedOn w:val="32"/>
    <w:link w:val="20"/>
    <w:qFormat/>
    <w:uiPriority w:val="0"/>
    <w:rPr>
      <w:rFonts w:ascii="宋体" w:hAnsi="宋体" w:eastAsia="宋体" w:cs="Times New Roman"/>
      <w:color w:val="000000"/>
      <w:kern w:val="0"/>
      <w:sz w:val="24"/>
      <w:szCs w:val="21"/>
    </w:rPr>
  </w:style>
  <w:style w:type="character" w:customStyle="1" w:styleId="54">
    <w:name w:val="批注框文本 Char"/>
    <w:basedOn w:val="32"/>
    <w:link w:val="21"/>
    <w:qFormat/>
    <w:uiPriority w:val="0"/>
    <w:rPr>
      <w:rFonts w:ascii="Times New Roman" w:hAnsi="Times New Roman" w:eastAsia="宋体" w:cs="Times New Roman"/>
      <w:sz w:val="18"/>
      <w:szCs w:val="18"/>
    </w:rPr>
  </w:style>
  <w:style w:type="character" w:customStyle="1" w:styleId="55">
    <w:name w:val="页脚 Char"/>
    <w:basedOn w:val="32"/>
    <w:link w:val="22"/>
    <w:qFormat/>
    <w:uiPriority w:val="0"/>
    <w:rPr>
      <w:rFonts w:ascii="Times New Roman" w:hAnsi="Times New Roman" w:eastAsia="宋体" w:cs="Times New Roman"/>
      <w:sz w:val="18"/>
      <w:szCs w:val="18"/>
    </w:rPr>
  </w:style>
  <w:style w:type="character" w:customStyle="1" w:styleId="56">
    <w:name w:val="页眉 Char"/>
    <w:basedOn w:val="32"/>
    <w:link w:val="23"/>
    <w:qFormat/>
    <w:uiPriority w:val="0"/>
    <w:rPr>
      <w:rFonts w:ascii="Times New Roman" w:hAnsi="Times New Roman" w:eastAsia="宋体" w:cs="Times New Roman"/>
      <w:sz w:val="18"/>
      <w:szCs w:val="18"/>
    </w:rPr>
  </w:style>
  <w:style w:type="character" w:customStyle="1" w:styleId="57">
    <w:name w:val="正文文本缩进 3 Char"/>
    <w:basedOn w:val="32"/>
    <w:link w:val="25"/>
    <w:qFormat/>
    <w:uiPriority w:val="0"/>
    <w:rPr>
      <w:rFonts w:ascii="Times New Roman" w:hAnsi="Times New Roman" w:eastAsia="宋体" w:cs="Times New Roman"/>
      <w:sz w:val="16"/>
      <w:szCs w:val="16"/>
    </w:rPr>
  </w:style>
  <w:style w:type="character" w:customStyle="1" w:styleId="58">
    <w:name w:val="标题 Char"/>
    <w:basedOn w:val="32"/>
    <w:link w:val="27"/>
    <w:qFormat/>
    <w:uiPriority w:val="0"/>
    <w:rPr>
      <w:rFonts w:ascii="Arial" w:hAnsi="Arial" w:eastAsia="宋体" w:cs="Times New Roman"/>
      <w:b/>
      <w:kern w:val="0"/>
      <w:sz w:val="32"/>
      <w:szCs w:val="20"/>
    </w:rPr>
  </w:style>
  <w:style w:type="character" w:customStyle="1" w:styleId="59">
    <w:name w:val="正文首行缩进 Char"/>
    <w:basedOn w:val="49"/>
    <w:link w:val="28"/>
    <w:qFormat/>
    <w:uiPriority w:val="0"/>
  </w:style>
  <w:style w:type="character" w:customStyle="1" w:styleId="60">
    <w:name w:val="正文首行缩进 2 Char"/>
    <w:basedOn w:val="50"/>
    <w:link w:val="29"/>
    <w:qFormat/>
    <w:uiPriority w:val="99"/>
    <w:rPr>
      <w:rFonts w:ascii="宋体"/>
      <w:sz w:val="24"/>
      <w:szCs w:val="20"/>
    </w:rPr>
  </w:style>
  <w:style w:type="character" w:customStyle="1" w:styleId="61">
    <w:name w:val="正文缩进2 Char"/>
    <w:link w:val="62"/>
    <w:qFormat/>
    <w:uiPriority w:val="0"/>
    <w:rPr>
      <w:rFonts w:ascii="宋体" w:hAnsi="宋体" w:eastAsia="宋体"/>
      <w:sz w:val="24"/>
      <w:szCs w:val="24"/>
    </w:rPr>
  </w:style>
  <w:style w:type="paragraph" w:customStyle="1" w:styleId="62">
    <w:name w:val="正文缩进2"/>
    <w:basedOn w:val="1"/>
    <w:link w:val="61"/>
    <w:qFormat/>
    <w:uiPriority w:val="0"/>
    <w:pPr>
      <w:spacing w:line="360" w:lineRule="auto"/>
      <w:ind w:firstLine="200" w:firstLineChars="200"/>
      <w:jc w:val="left"/>
    </w:pPr>
    <w:rPr>
      <w:rFonts w:ascii="宋体" w:hAnsi="宋体" w:cstheme="minorBidi"/>
      <w:sz w:val="24"/>
    </w:rPr>
  </w:style>
  <w:style w:type="character" w:customStyle="1" w:styleId="63">
    <w:name w:val="blue141"/>
    <w:qFormat/>
    <w:uiPriority w:val="0"/>
    <w:rPr>
      <w:color w:val="0D3769"/>
      <w:sz w:val="21"/>
      <w:szCs w:val="21"/>
      <w:u w:val="none"/>
    </w:rPr>
  </w:style>
  <w:style w:type="character" w:customStyle="1" w:styleId="64">
    <w:name w:val="Char Char"/>
    <w:qFormat/>
    <w:uiPriority w:val="0"/>
    <w:rPr>
      <w:rFonts w:ascii="Arial" w:hAnsi="Arial" w:eastAsia="黑体"/>
      <w:b/>
      <w:bCs/>
      <w:kern w:val="2"/>
      <w:sz w:val="32"/>
      <w:szCs w:val="32"/>
      <w:lang w:val="en-US" w:eastAsia="zh-CN" w:bidi="ar-SA"/>
    </w:rPr>
  </w:style>
  <w:style w:type="character" w:customStyle="1" w:styleId="65">
    <w:name w:val="font01"/>
    <w:basedOn w:val="32"/>
    <w:qFormat/>
    <w:uiPriority w:val="0"/>
    <w:rPr>
      <w:rFonts w:hint="eastAsia" w:ascii="宋体" w:hAnsi="宋体" w:eastAsia="宋体" w:cs="宋体"/>
      <w:color w:val="000000"/>
      <w:sz w:val="20"/>
      <w:szCs w:val="20"/>
      <w:u w:val="none"/>
      <w:vertAlign w:val="superscript"/>
    </w:rPr>
  </w:style>
  <w:style w:type="character" w:customStyle="1" w:styleId="66">
    <w:name w:val="hangju"/>
    <w:basedOn w:val="32"/>
    <w:qFormat/>
    <w:uiPriority w:val="0"/>
  </w:style>
  <w:style w:type="character" w:customStyle="1" w:styleId="67">
    <w:name w:val="p7"/>
    <w:basedOn w:val="32"/>
    <w:qFormat/>
    <w:uiPriority w:val="0"/>
  </w:style>
  <w:style w:type="character" w:customStyle="1" w:styleId="68">
    <w:name w:val="font161"/>
    <w:qFormat/>
    <w:uiPriority w:val="0"/>
    <w:rPr>
      <w:b/>
      <w:bCs/>
      <w:sz w:val="32"/>
      <w:szCs w:val="32"/>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7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71">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72">
    <w:name w:val="正文字体"/>
    <w:basedOn w:val="12"/>
    <w:qFormat/>
    <w:uiPriority w:val="0"/>
    <w:pPr>
      <w:ind w:firstLine="200" w:firstLineChars="200"/>
    </w:pPr>
    <w:rPr>
      <w:rFonts w:ascii="Swis721 Cn BT" w:hAnsi="Swis721 Cn BT"/>
      <w:sz w:val="24"/>
    </w:rPr>
  </w:style>
  <w:style w:type="paragraph" w:customStyle="1" w:styleId="73">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74">
    <w:name w:val="样式3"/>
    <w:basedOn w:val="5"/>
    <w:qFormat/>
    <w:uiPriority w:val="0"/>
    <w:rPr>
      <w:sz w:val="30"/>
    </w:rPr>
  </w:style>
  <w:style w:type="paragraph" w:customStyle="1" w:styleId="75">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color w:val="FF0000"/>
      <w:kern w:val="0"/>
      <w:sz w:val="20"/>
      <w:szCs w:val="20"/>
    </w:rPr>
  </w:style>
  <w:style w:type="paragraph" w:customStyle="1" w:styleId="77">
    <w:name w:val="font8"/>
    <w:basedOn w:val="1"/>
    <w:qFormat/>
    <w:uiPriority w:val="0"/>
    <w:pPr>
      <w:widowControl/>
      <w:spacing w:before="100" w:beforeAutospacing="1" w:after="100" w:afterAutospacing="1"/>
      <w:jc w:val="left"/>
    </w:pPr>
    <w:rPr>
      <w:rFonts w:eastAsia="Arial Black"/>
      <w:kern w:val="0"/>
      <w:sz w:val="20"/>
      <w:szCs w:val="20"/>
    </w:rPr>
  </w:style>
  <w:style w:type="paragraph" w:customStyle="1" w:styleId="78">
    <w:name w:val="须知a"/>
    <w:basedOn w:val="1"/>
    <w:qFormat/>
    <w:uiPriority w:val="0"/>
    <w:pPr>
      <w:widowControl/>
      <w:tabs>
        <w:tab w:val="left" w:pos="927"/>
        <w:tab w:val="left" w:pos="960"/>
      </w:tabs>
      <w:spacing w:line="400" w:lineRule="exact"/>
      <w:ind w:firstLine="567"/>
      <w:jc w:val="left"/>
    </w:pPr>
    <w:rPr>
      <w:rFonts w:ascii="Arial" w:hAnsi="Arial"/>
      <w:bCs/>
      <w:kern w:val="0"/>
      <w:szCs w:val="20"/>
    </w:rPr>
  </w:style>
  <w:style w:type="paragraph" w:customStyle="1" w:styleId="79">
    <w:name w:val="须知2"/>
    <w:basedOn w:val="80"/>
    <w:qFormat/>
    <w:uiPriority w:val="0"/>
    <w:pPr>
      <w:tabs>
        <w:tab w:val="left" w:pos="763"/>
        <w:tab w:val="left" w:pos="877"/>
        <w:tab w:val="left" w:pos="960"/>
        <w:tab w:val="left" w:pos="1357"/>
      </w:tabs>
      <w:spacing w:before="0" w:after="0"/>
      <w:ind w:left="0" w:hanging="420"/>
      <w:outlineLvl w:val="9"/>
    </w:pPr>
    <w:rPr>
      <w:rFonts w:eastAsia="宋体"/>
      <w:b w:val="0"/>
    </w:rPr>
  </w:style>
  <w:style w:type="paragraph" w:customStyle="1" w:styleId="80">
    <w:name w:val="须知1"/>
    <w:next w:val="1"/>
    <w:qFormat/>
    <w:uiPriority w:val="0"/>
    <w:pPr>
      <w:tabs>
        <w:tab w:val="left" w:pos="877"/>
      </w:tabs>
      <w:spacing w:before="100" w:after="100" w:line="400" w:lineRule="exact"/>
      <w:ind w:left="877" w:hanging="360"/>
      <w:outlineLvl w:val="0"/>
    </w:pPr>
    <w:rPr>
      <w:rFonts w:ascii="Arial" w:hAnsi="Arial" w:eastAsia="黑体" w:cs="Times New Roman"/>
      <w:b/>
      <w:bCs/>
      <w:kern w:val="0"/>
      <w:sz w:val="21"/>
      <w:szCs w:val="20"/>
      <w:lang w:val="en-US" w:eastAsia="zh-CN" w:bidi="ar-SA"/>
    </w:rPr>
  </w:style>
  <w:style w:type="paragraph" w:customStyle="1" w:styleId="81">
    <w:name w:val="样式2"/>
    <w:basedOn w:val="24"/>
    <w:qFormat/>
    <w:uiPriority w:val="0"/>
    <w:pPr>
      <w:tabs>
        <w:tab w:val="right" w:leader="dot" w:pos="8678"/>
      </w:tabs>
      <w:spacing w:line="240" w:lineRule="auto"/>
      <w:outlineLvl w:val="0"/>
    </w:pPr>
    <w:rPr>
      <w:rFonts w:ascii="黑体" w:hAnsi="宋体" w:eastAsia="黑体"/>
      <w:sz w:val="36"/>
      <w:szCs w:val="36"/>
    </w:rPr>
  </w:style>
  <w:style w:type="paragraph" w:customStyle="1" w:styleId="82">
    <w:name w:val="须知3"/>
    <w:basedOn w:val="79"/>
    <w:next w:val="11"/>
    <w:qFormat/>
    <w:uiPriority w:val="0"/>
    <w:pPr>
      <w:tabs>
        <w:tab w:val="left" w:pos="1777"/>
      </w:tabs>
      <w:ind w:hanging="420"/>
    </w:pPr>
  </w:style>
  <w:style w:type="paragraph" w:customStyle="1" w:styleId="83">
    <w:name w:val="样式 宋体 小四 首行缩进:  0.63 厘米 行距: 1.5 倍行距"/>
    <w:basedOn w:val="1"/>
    <w:qFormat/>
    <w:uiPriority w:val="0"/>
    <w:pPr>
      <w:spacing w:line="360" w:lineRule="auto"/>
      <w:ind w:firstLine="200" w:firstLineChars="200"/>
    </w:pPr>
    <w:rPr>
      <w:rFonts w:ascii="宋体"/>
      <w:sz w:val="24"/>
      <w:szCs w:val="20"/>
    </w:rPr>
  </w:style>
  <w:style w:type="paragraph" w:customStyle="1" w:styleId="84">
    <w:name w:val="表格文字"/>
    <w:basedOn w:val="1"/>
    <w:qFormat/>
    <w:uiPriority w:val="0"/>
    <w:pPr>
      <w:adjustRightInd w:val="0"/>
      <w:spacing w:line="420" w:lineRule="atLeast"/>
      <w:jc w:val="left"/>
      <w:textAlignment w:val="baseline"/>
    </w:pPr>
    <w:rPr>
      <w:kern w:val="0"/>
      <w:szCs w:val="20"/>
    </w:rPr>
  </w:style>
  <w:style w:type="paragraph" w:customStyle="1" w:styleId="8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86">
    <w:name w:val="表格"/>
    <w:basedOn w:val="1"/>
    <w:qFormat/>
    <w:uiPriority w:val="0"/>
    <w:pPr>
      <w:jc w:val="center"/>
      <w:textAlignment w:val="center"/>
    </w:pPr>
    <w:rPr>
      <w:rFonts w:ascii="华文细黑" w:hAnsi="华文细黑"/>
      <w:kern w:val="0"/>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88">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8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91">
    <w:name w:val="font7"/>
    <w:basedOn w:val="1"/>
    <w:qFormat/>
    <w:uiPriority w:val="0"/>
    <w:pPr>
      <w:widowControl/>
      <w:spacing w:before="100" w:beforeAutospacing="1" w:after="100" w:afterAutospacing="1"/>
      <w:jc w:val="left"/>
    </w:pPr>
    <w:rPr>
      <w:rFonts w:hint="eastAsia" w:ascii="宋体" w:hAnsi="宋体" w:cs="Arial Black"/>
      <w:color w:val="FF0000"/>
      <w:kern w:val="0"/>
      <w:sz w:val="20"/>
      <w:szCs w:val="20"/>
    </w:rPr>
  </w:style>
  <w:style w:type="paragraph" w:customStyle="1" w:styleId="92">
    <w:name w:val="Char Char Char Char Char Char Char Char Char Char Char Char Char Char Char Char Char Char Char Char Char Char"/>
    <w:basedOn w:val="1"/>
    <w:qFormat/>
    <w:uiPriority w:val="0"/>
    <w:pPr>
      <w:widowControl/>
      <w:spacing w:line="400" w:lineRule="exact"/>
      <w:jc w:val="center"/>
    </w:pPr>
    <w:rPr>
      <w:szCs w:val="20"/>
    </w:rPr>
  </w:style>
  <w:style w:type="paragraph" w:customStyle="1" w:styleId="9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95">
    <w:name w:val="标准"/>
    <w:basedOn w:val="1"/>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96">
    <w:name w:val="表格1"/>
    <w:basedOn w:val="1"/>
    <w:qFormat/>
    <w:uiPriority w:val="0"/>
    <w:pPr>
      <w:adjustRightInd w:val="0"/>
      <w:spacing w:line="420" w:lineRule="atLeast"/>
      <w:ind w:left="284"/>
      <w:textAlignment w:val="baseline"/>
    </w:pPr>
    <w:rPr>
      <w:kern w:val="0"/>
      <w:szCs w:val="20"/>
    </w:rPr>
  </w:style>
  <w:style w:type="paragraph" w:customStyle="1" w:styleId="97">
    <w:name w:val="1"/>
    <w:basedOn w:val="1"/>
    <w:next w:val="18"/>
    <w:qFormat/>
    <w:uiPriority w:val="0"/>
  </w:style>
  <w:style w:type="paragraph" w:customStyle="1" w:styleId="9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9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00">
    <w:name w:val="样式1"/>
    <w:basedOn w:val="1"/>
    <w:next w:val="6"/>
    <w:qFormat/>
    <w:uiPriority w:val="0"/>
    <w:pPr>
      <w:spacing w:line="360" w:lineRule="auto"/>
      <w:ind w:firstLine="420" w:firstLineChars="200"/>
    </w:pPr>
    <w:rPr>
      <w:rFonts w:ascii="宋体" w:hAnsi="宋体"/>
      <w:szCs w:val="21"/>
    </w:rPr>
  </w:style>
  <w:style w:type="paragraph" w:customStyle="1" w:styleId="10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Black" w:hAnsi="Arial Black" w:eastAsia="Arial Black" w:cs="Arial Black"/>
      <w:kern w:val="0"/>
      <w:sz w:val="24"/>
    </w:rPr>
  </w:style>
  <w:style w:type="paragraph" w:customStyle="1" w:styleId="10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4">
    <w:name w:val="font5"/>
    <w:basedOn w:val="1"/>
    <w:qFormat/>
    <w:uiPriority w:val="0"/>
    <w:pPr>
      <w:widowControl/>
      <w:spacing w:before="100" w:beforeAutospacing="1" w:after="100" w:afterAutospacing="1"/>
      <w:jc w:val="left"/>
    </w:pPr>
    <w:rPr>
      <w:rFonts w:hint="eastAsia" w:ascii="宋体" w:hAnsi="宋体" w:cs="Arial Black"/>
      <w:kern w:val="0"/>
      <w:sz w:val="18"/>
      <w:szCs w:val="18"/>
    </w:rPr>
  </w:style>
  <w:style w:type="paragraph" w:customStyle="1" w:styleId="105">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0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7">
    <w:name w:val="1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08">
    <w:name w:val="表格2"/>
    <w:basedOn w:val="1"/>
    <w:qFormat/>
    <w:uiPriority w:val="0"/>
    <w:pPr>
      <w:adjustRightInd w:val="0"/>
      <w:spacing w:line="420" w:lineRule="atLeast"/>
      <w:ind w:left="284" w:firstLine="454"/>
      <w:textAlignment w:val="baseline"/>
    </w:pPr>
    <w:rPr>
      <w:kern w:val="0"/>
      <w:szCs w:val="20"/>
    </w:rPr>
  </w:style>
  <w:style w:type="paragraph" w:customStyle="1" w:styleId="10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11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3">
    <w:name w:val="font6"/>
    <w:basedOn w:val="1"/>
    <w:qFormat/>
    <w:uiPriority w:val="0"/>
    <w:pPr>
      <w:widowControl/>
      <w:spacing w:before="100" w:beforeAutospacing="1" w:after="100" w:afterAutospacing="1"/>
      <w:jc w:val="left"/>
    </w:pPr>
    <w:rPr>
      <w:rFonts w:hint="eastAsia" w:ascii="宋体" w:hAnsi="宋体" w:cs="Arial Black"/>
      <w:kern w:val="0"/>
      <w:sz w:val="20"/>
      <w:szCs w:val="20"/>
    </w:rPr>
  </w:style>
  <w:style w:type="paragraph" w:customStyle="1" w:styleId="114">
    <w:name w:val="表格6"/>
    <w:basedOn w:val="1"/>
    <w:qFormat/>
    <w:uiPriority w:val="0"/>
    <w:pPr>
      <w:adjustRightInd w:val="0"/>
      <w:spacing w:line="420" w:lineRule="atLeast"/>
      <w:ind w:left="737"/>
      <w:textAlignment w:val="baseline"/>
    </w:pPr>
    <w:rPr>
      <w:rFonts w:ascii="宋体"/>
      <w:kern w:val="0"/>
      <w:szCs w:val="20"/>
    </w:rPr>
  </w:style>
  <w:style w:type="paragraph" w:customStyle="1" w:styleId="11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16">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7">
    <w:name w:val="表格4"/>
    <w:basedOn w:val="1"/>
    <w:qFormat/>
    <w:uiPriority w:val="0"/>
    <w:pPr>
      <w:adjustRightInd w:val="0"/>
      <w:spacing w:line="420" w:lineRule="atLeast"/>
      <w:ind w:left="1021"/>
      <w:textAlignment w:val="baseline"/>
    </w:pPr>
    <w:rPr>
      <w:kern w:val="0"/>
      <w:szCs w:val="20"/>
    </w:rPr>
  </w:style>
  <w:style w:type="paragraph" w:customStyle="1" w:styleId="118">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119">
    <w:name w:val="1 Char Char Char Char Char Char Char Char Char1 Char"/>
    <w:basedOn w:val="1"/>
    <w:qFormat/>
    <w:uiPriority w:val="0"/>
    <w:pPr>
      <w:widowControl/>
      <w:spacing w:line="400" w:lineRule="exact"/>
      <w:jc w:val="center"/>
    </w:pPr>
    <w:rPr>
      <w:rFonts w:ascii="Verdana" w:hAnsi="Verdana"/>
      <w:kern w:val="0"/>
      <w:szCs w:val="20"/>
      <w:lang w:eastAsia="en-US"/>
    </w:rPr>
  </w:style>
  <w:style w:type="paragraph" w:customStyle="1" w:styleId="120">
    <w:name w:val="Char Char Char Char Char Char Char 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12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22">
    <w:name w:val="Body text|1"/>
    <w:basedOn w:val="1"/>
    <w:qFormat/>
    <w:uiPriority w:val="0"/>
    <w:pPr>
      <w:spacing w:after="480"/>
      <w:jc w:val="center"/>
    </w:pPr>
    <w:rPr>
      <w:rFonts w:ascii="宋体" w:hAnsi="宋体" w:cs="宋体"/>
      <w:sz w:val="17"/>
      <w:szCs w:val="17"/>
      <w:lang w:val="zh-TW" w:eastAsia="zh-TW" w:bidi="zh-TW"/>
    </w:rPr>
  </w:style>
  <w:style w:type="paragraph" w:customStyle="1" w:styleId="123">
    <w:name w:val="正文缩2"/>
    <w:qFormat/>
    <w:uiPriority w:val="0"/>
    <w:pPr>
      <w:spacing w:line="360" w:lineRule="auto"/>
      <w:ind w:firstLine="240" w:firstLineChars="100"/>
    </w:pPr>
    <w:rPr>
      <w:rFonts w:ascii="Calibri" w:hAnsi="Calibri" w:eastAsia="宋体" w:cs="Times New Roman"/>
      <w:color w:val="FF0000"/>
      <w:kern w:val="0"/>
      <w:sz w:val="24"/>
      <w:szCs w:val="24"/>
      <w:lang w:val="en-US" w:eastAsia="zh-CN" w:bidi="ar-SA"/>
    </w:rPr>
  </w:style>
  <w:style w:type="character" w:customStyle="1" w:styleId="124">
    <w:name w:val="占位符文本1"/>
    <w:basedOn w:val="32"/>
    <w:semiHidden/>
    <w:qFormat/>
    <w:uiPriority w:val="99"/>
    <w:rPr>
      <w:color w:val="808080"/>
    </w:rPr>
  </w:style>
  <w:style w:type="paragraph" w:customStyle="1" w:styleId="125">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1800</Words>
  <Characters>10263</Characters>
  <Lines>85</Lines>
  <Paragraphs>24</Paragraphs>
  <TotalTime>45</TotalTime>
  <ScaleCrop>false</ScaleCrop>
  <LinksUpToDate>false</LinksUpToDate>
  <CharactersWithSpaces>12039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2023-12-05T10:59:00Z</dcterms:created>
  <dc:creator>User</dc:creator>
  <cp:lastModifiedBy>胖头丸&amp;廖</cp:lastModifiedBy>
  <dcterms:modified xsi:type="dcterms:W3CDTF">2024-03-14T02:02:41Z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170102A933F24436B2DEC9AB05419176_13</vt:lpwstr>
  </property>
</Properties>
</file>