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_GBK" w:hAnsi="黑体" w:eastAsia="方正小标宋_GBK"/>
          <w:b w:val="0"/>
          <w:bCs/>
          <w:spacing w:val="20"/>
          <w:sz w:val="44"/>
          <w:szCs w:val="44"/>
        </w:rPr>
      </w:pPr>
      <w:r>
        <w:rPr>
          <w:rFonts w:hint="eastAsia" w:ascii="方正小标宋_GBK" w:hAnsi="黑体" w:eastAsia="方正小标宋_GBK"/>
          <w:b w:val="0"/>
          <w:bCs/>
          <w:spacing w:val="20"/>
          <w:sz w:val="44"/>
          <w:szCs w:val="44"/>
        </w:rPr>
        <w:t>重庆渝合高速</w:t>
      </w:r>
      <w:r>
        <w:rPr>
          <w:rFonts w:hint="eastAsia" w:ascii="方正小标宋_GBK" w:hAnsi="黑体" w:eastAsia="方正小标宋_GBK"/>
          <w:b w:val="0"/>
          <w:bCs/>
          <w:spacing w:val="20"/>
          <w:sz w:val="44"/>
          <w:szCs w:val="44"/>
          <w:lang w:val="en-US" w:eastAsia="zh-CN"/>
        </w:rPr>
        <w:t>公路</w:t>
      </w:r>
      <w:r>
        <w:rPr>
          <w:rFonts w:hint="eastAsia" w:ascii="方正小标宋_GBK" w:hAnsi="黑体" w:eastAsia="方正小标宋_GBK"/>
          <w:b w:val="0"/>
          <w:bCs/>
          <w:spacing w:val="20"/>
          <w:sz w:val="44"/>
          <w:szCs w:val="44"/>
        </w:rPr>
        <w:t>有限公司</w:t>
      </w:r>
    </w:p>
    <w:p>
      <w:pPr>
        <w:jc w:val="center"/>
        <w:rPr>
          <w:rFonts w:hint="eastAsia" w:ascii="宋体" w:eastAsia="宋体"/>
          <w:b/>
          <w:spacing w:val="80"/>
          <w:sz w:val="72"/>
          <w:lang w:eastAsia="zh-CN"/>
        </w:rPr>
      </w:pPr>
      <w:r>
        <w:rPr>
          <w:rFonts w:hint="eastAsia" w:ascii="方正小标宋_GBK" w:hAnsi="黑体" w:eastAsia="方正小标宋_GBK"/>
          <w:b w:val="0"/>
          <w:bCs/>
          <w:spacing w:val="20"/>
          <w:sz w:val="44"/>
          <w:szCs w:val="44"/>
          <w:lang w:val="en-US" w:eastAsia="zh-CN"/>
        </w:rPr>
        <w:t>废旧物资处置</w:t>
      </w:r>
      <w:r>
        <w:rPr>
          <w:rFonts w:hint="eastAsia" w:ascii="方正小标宋_GBK" w:hAnsi="黑体" w:eastAsia="方正小标宋_GBK"/>
          <w:b w:val="0"/>
          <w:bCs/>
          <w:spacing w:val="20"/>
          <w:sz w:val="44"/>
          <w:szCs w:val="44"/>
          <w:lang w:eastAsia="zh-CN"/>
        </w:rPr>
        <w:t>项目（</w:t>
      </w:r>
      <w:r>
        <w:rPr>
          <w:rFonts w:hint="eastAsia" w:ascii="方正小标宋_GBK" w:hAnsi="黑体" w:eastAsia="方正小标宋_GBK"/>
          <w:b w:val="0"/>
          <w:bCs/>
          <w:spacing w:val="20"/>
          <w:sz w:val="44"/>
          <w:szCs w:val="44"/>
          <w:lang w:val="en-US" w:eastAsia="zh-CN"/>
        </w:rPr>
        <w:t>其他统废）</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询</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价</w:t>
      </w:r>
    </w:p>
    <w:p>
      <w:pPr>
        <w:jc w:val="center"/>
        <w:rPr>
          <w:rFonts w:hint="eastAsia" w:ascii="宋体"/>
          <w:b/>
          <w:spacing w:val="80"/>
          <w:sz w:val="72"/>
        </w:rPr>
      </w:pPr>
    </w:p>
    <w:p>
      <w:pPr>
        <w:jc w:val="center"/>
        <w:rPr>
          <w:rFonts w:hint="eastAsia" w:ascii="宋体" w:eastAsia="宋体"/>
          <w:b/>
          <w:spacing w:val="80"/>
          <w:sz w:val="72"/>
          <w:lang w:val="en-US" w:eastAsia="zh-CN"/>
        </w:rPr>
      </w:pPr>
      <w:r>
        <w:rPr>
          <w:rFonts w:hint="eastAsia" w:ascii="宋体"/>
          <w:b/>
          <w:spacing w:val="80"/>
          <w:sz w:val="72"/>
          <w:lang w:val="en-US" w:eastAsia="zh-CN"/>
        </w:rPr>
        <w:t>文</w:t>
      </w:r>
    </w:p>
    <w:p>
      <w:pPr>
        <w:jc w:val="center"/>
        <w:rPr>
          <w:rFonts w:hint="eastAsia" w:ascii="宋体"/>
          <w:b/>
          <w:spacing w:val="80"/>
          <w:sz w:val="72"/>
        </w:rPr>
      </w:pPr>
    </w:p>
    <w:p>
      <w:pPr>
        <w:jc w:val="center"/>
        <w:rPr>
          <w:rFonts w:hint="eastAsia" w:ascii="宋体" w:eastAsia="宋体"/>
          <w:b/>
          <w:spacing w:val="80"/>
          <w:sz w:val="72"/>
          <w:lang w:val="en-US" w:eastAsia="zh-CN"/>
        </w:rPr>
      </w:pPr>
      <w:r>
        <w:rPr>
          <w:rFonts w:hint="eastAsia" w:ascii="宋体"/>
          <w:b/>
          <w:spacing w:val="80"/>
          <w:sz w:val="72"/>
          <w:lang w:val="en-US" w:eastAsia="zh-CN"/>
        </w:rPr>
        <w:t>件</w:t>
      </w:r>
    </w:p>
    <w:p>
      <w:pPr>
        <w:jc w:val="center"/>
        <w:rPr>
          <w:rFonts w:hint="eastAsia" w:ascii="宋体"/>
          <w:b/>
          <w:spacing w:val="80"/>
          <w:sz w:val="72"/>
        </w:rPr>
      </w:pPr>
    </w:p>
    <w:p>
      <w:pPr>
        <w:spacing w:line="400" w:lineRule="exact"/>
        <w:rPr>
          <w:rFonts w:ascii="宋体"/>
          <w:b/>
          <w:spacing w:val="20"/>
          <w:sz w:val="36"/>
        </w:rPr>
      </w:pPr>
    </w:p>
    <w:p>
      <w:pPr>
        <w:spacing w:line="400" w:lineRule="exact"/>
        <w:jc w:val="center"/>
        <w:rPr>
          <w:rFonts w:ascii="宋体"/>
          <w:b/>
          <w:spacing w:val="20"/>
          <w:sz w:val="36"/>
        </w:rPr>
      </w:pPr>
    </w:p>
    <w:p>
      <w:pPr>
        <w:spacing w:line="400" w:lineRule="exact"/>
        <w:jc w:val="center"/>
        <w:rPr>
          <w:rFonts w:ascii="宋体"/>
          <w:b/>
          <w:spacing w:val="20"/>
          <w:sz w:val="36"/>
        </w:rPr>
      </w:pPr>
    </w:p>
    <w:p>
      <w:pPr>
        <w:jc w:val="center"/>
        <w:rPr>
          <w:rFonts w:hint="eastAsia" w:ascii="方正小标宋_GBK" w:hAnsi="黑体" w:eastAsia="方正小标宋_GBK"/>
          <w:b w:val="0"/>
          <w:bCs/>
          <w:spacing w:val="20"/>
          <w:sz w:val="44"/>
          <w:szCs w:val="44"/>
          <w:lang w:val="en-US" w:eastAsia="zh-CN"/>
        </w:rPr>
      </w:pPr>
    </w:p>
    <w:p>
      <w:pPr>
        <w:jc w:val="center"/>
        <w:rPr>
          <w:rFonts w:hint="eastAsia" w:ascii="方正小标宋_GBK" w:hAnsi="黑体" w:eastAsia="方正小标宋_GBK"/>
          <w:b w:val="0"/>
          <w:bCs/>
          <w:spacing w:val="20"/>
          <w:sz w:val="44"/>
          <w:szCs w:val="44"/>
          <w:lang w:val="en-US" w:eastAsia="zh-CN"/>
        </w:rPr>
      </w:pPr>
      <w:r>
        <w:rPr>
          <w:rFonts w:hint="eastAsia" w:ascii="方正小标宋_GBK" w:hAnsi="黑体" w:eastAsia="方正小标宋_GBK"/>
          <w:b w:val="0"/>
          <w:bCs/>
          <w:spacing w:val="20"/>
          <w:sz w:val="44"/>
          <w:szCs w:val="44"/>
          <w:lang w:val="en-US" w:eastAsia="zh-CN"/>
        </w:rPr>
        <w:t>二零二四年三月</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重庆渝合高速公路有限</w:t>
      </w:r>
      <w:r>
        <w:rPr>
          <w:rFonts w:hint="eastAsia" w:ascii="方正小标宋_GBK" w:hAnsi="方正小标宋_GBK" w:eastAsia="方正小标宋_GBK" w:cs="方正小标宋_GBK"/>
          <w:b w:val="0"/>
          <w:bCs w:val="0"/>
          <w:sz w:val="44"/>
          <w:szCs w:val="44"/>
        </w:rPr>
        <w:t>公司</w:t>
      </w: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废旧</w:t>
      </w:r>
      <w:r>
        <w:rPr>
          <w:rFonts w:hint="eastAsia" w:ascii="方正小标宋_GBK" w:hAnsi="方正小标宋_GBK" w:eastAsia="方正小标宋_GBK" w:cs="方正小标宋_GBK"/>
          <w:b w:val="0"/>
          <w:bCs w:val="0"/>
          <w:sz w:val="44"/>
          <w:szCs w:val="44"/>
          <w:lang w:val="en-US" w:eastAsia="zh-CN"/>
        </w:rPr>
        <w:t>物资</w:t>
      </w:r>
      <w:r>
        <w:rPr>
          <w:rFonts w:hint="eastAsia" w:ascii="方正小标宋_GBK" w:hAnsi="方正小标宋_GBK" w:eastAsia="方正小标宋_GBK" w:cs="方正小标宋_GBK"/>
          <w:b w:val="0"/>
          <w:bCs w:val="0"/>
          <w:sz w:val="44"/>
          <w:szCs w:val="44"/>
        </w:rPr>
        <w:t>处置</w:t>
      </w:r>
      <w:r>
        <w:rPr>
          <w:rFonts w:hint="eastAsia" w:ascii="方正小标宋_GBK" w:hAnsi="方正小标宋_GBK" w:eastAsia="方正小标宋_GBK" w:cs="方正小标宋_GBK"/>
          <w:b w:val="0"/>
          <w:bCs w:val="0"/>
          <w:sz w:val="44"/>
          <w:szCs w:val="44"/>
          <w:lang w:val="en-US" w:eastAsia="zh-CN"/>
        </w:rPr>
        <w:t>项目（其他统废）</w:t>
      </w:r>
      <w:r>
        <w:rPr>
          <w:rFonts w:hint="eastAsia" w:ascii="方正小标宋_GBK" w:hAnsi="方正小标宋_GBK" w:eastAsia="方正小标宋_GBK" w:cs="方正小标宋_GBK"/>
          <w:b w:val="0"/>
          <w:bCs w:val="0"/>
          <w:sz w:val="44"/>
          <w:szCs w:val="44"/>
        </w:rPr>
        <w:t>询价文件</w:t>
      </w:r>
    </w:p>
    <w:p>
      <w:pPr>
        <w:pStyle w:val="20"/>
        <w:rPr>
          <w:rFonts w:hint="eastAsia"/>
        </w:rPr>
      </w:pPr>
      <w:bookmarkStart w:id="0" w:name="_Toc46917424"/>
    </w:p>
    <w:p>
      <w:pPr>
        <w:pStyle w:val="20"/>
      </w:pPr>
      <w:r>
        <w:rPr>
          <w:rFonts w:hint="eastAsia"/>
        </w:rPr>
        <w:t xml:space="preserve">第一章 </w:t>
      </w:r>
      <w:r>
        <w:t xml:space="preserve">  </w:t>
      </w:r>
      <w:r>
        <w:rPr>
          <w:rFonts w:hint="eastAsia"/>
          <w:lang w:val="en-US"/>
        </w:rPr>
        <w:t>询价</w:t>
      </w:r>
      <w:r>
        <w:rPr>
          <w:rFonts w:hint="eastAsia"/>
        </w:rPr>
        <w:t>公告</w:t>
      </w:r>
      <w:bookmarkEnd w:id="0"/>
    </w:p>
    <w:p>
      <w:pPr>
        <w:pStyle w:val="8"/>
        <w:keepNext w:val="0"/>
        <w:keepLines w:val="0"/>
        <w:pageBreakBefore w:val="0"/>
        <w:widowControl w:val="0"/>
        <w:tabs>
          <w:tab w:val="left" w:pos="741"/>
        </w:tabs>
        <w:kinsoku/>
        <w:wordWrap/>
        <w:overflowPunct/>
        <w:topLinePunct w:val="0"/>
        <w:autoSpaceDE w:val="0"/>
        <w:autoSpaceDN w:val="0"/>
        <w:bidi w:val="0"/>
        <w:adjustRightInd/>
        <w:snapToGrid/>
        <w:spacing w:before="118" w:line="560" w:lineRule="exact"/>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 xml:space="preserve">    重庆渝合高速公路有限公司拟</w:t>
      </w:r>
      <w:r>
        <w:rPr>
          <w:rFonts w:hint="eastAsia" w:ascii="方正楷体_GBK" w:hAnsi="方正楷体_GBK" w:eastAsia="方正楷体_GBK" w:cs="方正楷体_GBK"/>
          <w:spacing w:val="-3"/>
          <w:sz w:val="32"/>
          <w:szCs w:val="32"/>
          <w:lang w:val="en-US"/>
        </w:rPr>
        <w:t>对</w:t>
      </w:r>
      <w:r>
        <w:rPr>
          <w:rFonts w:hint="eastAsia" w:ascii="方正楷体_GBK" w:hAnsi="方正楷体_GBK" w:eastAsia="方正楷体_GBK" w:cs="方正楷体_GBK"/>
          <w:spacing w:val="-3"/>
          <w:sz w:val="32"/>
          <w:szCs w:val="32"/>
          <w:lang w:val="en-US" w:eastAsia="zh-CN"/>
        </w:rPr>
        <w:t>现有</w:t>
      </w:r>
      <w:r>
        <w:rPr>
          <w:rFonts w:hint="eastAsia" w:ascii="方正楷体_GBK" w:hAnsi="方正楷体_GBK" w:eastAsia="方正楷体_GBK" w:cs="方正楷体_GBK"/>
          <w:spacing w:val="-3"/>
          <w:sz w:val="32"/>
          <w:szCs w:val="32"/>
          <w:lang w:val="en-US"/>
        </w:rPr>
        <w:t>废旧</w:t>
      </w:r>
      <w:r>
        <w:rPr>
          <w:rFonts w:hint="eastAsia" w:ascii="方正楷体_GBK" w:hAnsi="方正楷体_GBK" w:eastAsia="方正楷体_GBK" w:cs="方正楷体_GBK"/>
          <w:spacing w:val="-3"/>
          <w:sz w:val="32"/>
          <w:szCs w:val="32"/>
          <w:lang w:val="en-US" w:eastAsia="zh-CN"/>
        </w:rPr>
        <w:t>物资（以现场实际踏勘为准）</w:t>
      </w:r>
      <w:r>
        <w:rPr>
          <w:rFonts w:hint="eastAsia" w:ascii="方正楷体_GBK" w:hAnsi="方正楷体_GBK" w:eastAsia="方正楷体_GBK" w:cs="方正楷体_GBK"/>
          <w:spacing w:val="-3"/>
          <w:sz w:val="32"/>
          <w:szCs w:val="32"/>
          <w:lang w:val="en-US"/>
        </w:rPr>
        <w:t>进行询价</w:t>
      </w:r>
      <w:r>
        <w:rPr>
          <w:rFonts w:hint="eastAsia" w:ascii="方正楷体_GBK" w:hAnsi="方正楷体_GBK" w:eastAsia="方正楷体_GBK" w:cs="方正楷体_GBK"/>
          <w:spacing w:val="-3"/>
          <w:sz w:val="32"/>
          <w:szCs w:val="32"/>
          <w:lang w:val="en-US" w:eastAsia="zh-CN"/>
        </w:rPr>
        <w:t>处置</w:t>
      </w:r>
      <w:r>
        <w:rPr>
          <w:rFonts w:hint="eastAsia" w:ascii="方正楷体_GBK" w:hAnsi="方正楷体_GBK" w:eastAsia="方正楷体_GBK" w:cs="方正楷体_GBK"/>
          <w:spacing w:val="-3"/>
          <w:sz w:val="32"/>
          <w:szCs w:val="32"/>
          <w:lang w:val="en-US"/>
        </w:rPr>
        <w:t>。现诚邀各废旧物资回收单位（以下简称“报价人”）积极参加报价。具体内容如下：</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 xml:space="preserve"> </w:t>
      </w:r>
      <w:r>
        <w:rPr>
          <w:rFonts w:hint="eastAsia" w:ascii="黑体" w:hAnsi="黑体" w:eastAsia="黑体" w:cs="黑体"/>
          <w:sz w:val="32"/>
          <w:szCs w:val="32"/>
          <w:lang w:val="en-US"/>
        </w:rPr>
        <w:t>二、报价人</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28" w:firstLineChars="200"/>
        <w:textAlignment w:val="auto"/>
        <w:rPr>
          <w:rFonts w:hint="eastAsia" w:ascii="方正楷体_GBK" w:hAnsi="方正楷体_GBK" w:eastAsia="方正楷体_GBK" w:cs="方正楷体_GBK"/>
          <w:spacing w:val="-3"/>
          <w:sz w:val="32"/>
          <w:szCs w:val="32"/>
        </w:rPr>
      </w:pPr>
      <w:r>
        <w:rPr>
          <w:rFonts w:hint="eastAsia" w:ascii="方正楷体_GBK" w:hAnsi="方正楷体_GBK" w:eastAsia="方正楷体_GBK" w:cs="方正楷体_GBK"/>
          <w:spacing w:val="-3"/>
          <w:sz w:val="32"/>
          <w:szCs w:val="32"/>
          <w:lang w:val="en-US" w:eastAsia="zh-CN"/>
        </w:rPr>
        <w:t>（一）资格</w:t>
      </w:r>
      <w:r>
        <w:rPr>
          <w:rFonts w:hint="eastAsia" w:ascii="方正楷体_GBK" w:hAnsi="方正楷体_GBK" w:eastAsia="方正楷体_GBK" w:cs="方正楷体_GBK"/>
          <w:spacing w:val="-3"/>
          <w:sz w:val="32"/>
          <w:szCs w:val="32"/>
        </w:rPr>
        <w:t>要求</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16"/>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pacing w:val="-3"/>
          <w:sz w:val="32"/>
          <w:szCs w:val="32"/>
          <w:lang w:val="en-US" w:eastAsia="zh-CN"/>
        </w:rPr>
        <w:t>1、</w:t>
      </w:r>
      <w:r>
        <w:rPr>
          <w:rFonts w:hint="eastAsia" w:ascii="方正楷体_GBK" w:hAnsi="方正楷体_GBK" w:eastAsia="方正楷体_GBK" w:cs="方正楷体_GBK"/>
          <w:sz w:val="32"/>
          <w:szCs w:val="32"/>
          <w:lang w:val="en-US" w:eastAsia="zh-CN"/>
        </w:rPr>
        <w:t>处置其他统废类物资须具有合法有效的营业执照、再生资源备案登记证等。</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both"/>
        <w:textAlignment w:val="auto"/>
        <w:rPr>
          <w:rFonts w:hint="eastAsia" w:ascii="方正楷体_GBK" w:hAnsi="方正楷体_GBK" w:eastAsia="方正楷体_GBK" w:cs="方正楷体_GBK"/>
          <w:spacing w:val="-3"/>
          <w:sz w:val="32"/>
          <w:szCs w:val="32"/>
          <w:lang w:val="en-US" w:eastAsia="zh-CN" w:bidi="zh-CN"/>
        </w:rPr>
      </w:pPr>
      <w:r>
        <w:rPr>
          <w:rFonts w:hint="eastAsia" w:ascii="方正楷体_GBK" w:hAnsi="方正楷体_GBK" w:eastAsia="方正楷体_GBK" w:cs="方正楷体_GBK"/>
          <w:sz w:val="32"/>
          <w:szCs w:val="32"/>
          <w:lang w:val="en-US" w:eastAsia="zh-CN"/>
        </w:rPr>
        <w:t xml:space="preserve">    2、</w:t>
      </w:r>
      <w:r>
        <w:rPr>
          <w:rFonts w:hint="eastAsia" w:ascii="方正楷体_GBK" w:hAnsi="方正楷体_GBK" w:eastAsia="方正楷体_GBK" w:cs="方正楷体_GBK"/>
          <w:sz w:val="32"/>
          <w:szCs w:val="32"/>
          <w:lang w:val="en-US"/>
        </w:rPr>
        <w:t>须具有良好的信誉，不得出现经营管理信誉黑名单或在公开平台中列入失信被执行人名单</w:t>
      </w:r>
      <w:r>
        <w:rPr>
          <w:rFonts w:hint="eastAsia" w:ascii="方正楷体_GBK" w:hAnsi="方正楷体_GBK" w:eastAsia="方正楷体_GBK" w:cs="方正楷体_GBK"/>
          <w:sz w:val="32"/>
          <w:szCs w:val="32"/>
          <w:lang w:val="en-US" w:eastAsia="zh-CN"/>
        </w:rPr>
        <w:t>。</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（二）投标保证金</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报价人在2024年3月27日16：00前向下列账户缴纳投标保证金1万元（大写人民币：壹万元整），否则视为放弃参与申请，并将保证金回执附在经济报价文件中作为报价资料。</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中标单位投标保证金直接转为货款，若申请人中标，但无故或未经招商人同意，而未履行租赁合同的签订，投标保证金不予退还。未中标单位投标保证金，自收到投标保证金退还申请之日起30个工作日内无息退还。</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收款单位：重庆渝合高速公路有限公司</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账号：50050115370000000532</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开户行：中国建设银行股份有限公司重庆合川南新路支行</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黑体" w:hAnsi="黑体" w:eastAsia="黑体" w:cs="黑体"/>
          <w:b w:val="0"/>
          <w:bCs w:val="0"/>
          <w:sz w:val="32"/>
          <w:szCs w:val="32"/>
          <w:lang w:val="en-US" w:eastAsia="zh-CN" w:bidi="zh-CN"/>
        </w:rPr>
      </w:pPr>
      <w:r>
        <w:rPr>
          <w:rFonts w:hint="eastAsia" w:ascii="方正楷体_GBK" w:hAnsi="方正楷体_GBK" w:eastAsia="方正楷体_GBK" w:cs="方正楷体_GBK"/>
          <w:spacing w:val="-3"/>
          <w:sz w:val="32"/>
          <w:szCs w:val="32"/>
          <w:lang w:val="en-US" w:eastAsia="zh-CN"/>
        </w:rPr>
        <w:t xml:space="preserve">  </w:t>
      </w:r>
      <w:r>
        <w:rPr>
          <w:rFonts w:hint="eastAsia" w:asciiTheme="minorEastAsia" w:hAnsiTheme="minorEastAsia" w:eastAsiaTheme="minorEastAsia" w:cstheme="minorEastAsia"/>
          <w:sz w:val="28"/>
          <w:szCs w:val="28"/>
          <w:lang w:val="en-US"/>
        </w:rPr>
        <w:t xml:space="preserve"> </w:t>
      </w:r>
      <w:r>
        <w:rPr>
          <w:rFonts w:hint="eastAsia" w:ascii="黑体" w:hAnsi="黑体" w:eastAsia="黑体" w:cs="黑体"/>
          <w:sz w:val="32"/>
          <w:szCs w:val="32"/>
          <w:lang w:val="en-US"/>
        </w:rPr>
        <w:t xml:space="preserve"> </w:t>
      </w:r>
      <w:r>
        <w:rPr>
          <w:rFonts w:hint="eastAsia" w:ascii="黑体" w:hAnsi="黑体" w:eastAsia="黑体" w:cs="黑体"/>
          <w:b w:val="0"/>
          <w:bCs w:val="0"/>
          <w:sz w:val="32"/>
          <w:szCs w:val="32"/>
          <w:lang w:val="en-US" w:eastAsia="zh-CN" w:bidi="zh-CN"/>
        </w:rPr>
        <w:t>三、报价文件的递交及相关事宜</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方正楷体_GBK" w:hAnsi="方正楷体_GBK" w:eastAsia="方正楷体_GBK" w:cs="方正楷体_GBK"/>
          <w:sz w:val="32"/>
          <w:szCs w:val="32"/>
          <w:lang w:val="en-US" w:eastAsia="zh-CN" w:bidi="zh-CN"/>
        </w:rPr>
      </w:pPr>
      <w:r>
        <w:rPr>
          <w:rFonts w:hint="eastAsia" w:ascii="方正楷体_GBK" w:hAnsi="方正楷体_GBK" w:eastAsia="方正楷体_GBK" w:cs="方正楷体_GBK"/>
          <w:sz w:val="32"/>
          <w:szCs w:val="32"/>
          <w:lang w:val="en-US" w:eastAsia="zh-CN" w:bidi="zh-CN"/>
        </w:rPr>
        <w:t>1、废旧物资均堆放于公司场地，凡愿意查看货物存放位置、数量的报价人，按后附第四条联系方式电话联系获得准许后，2024年3月27日10:00至15:00前均可现场实地踏勘（不现场实地踏勘的报价人视为已现场实地踏勘），其余时间概不受理踏勘。</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2、纸质报价文件递交截止时间（北京时间，下同）为 2024年3月28日上午9：30时，递交至渝合公司团山堡办公楼304。</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3、逾期递交的报价文件，询价人不予受理。</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4、本项目询价信息和评标结果在重庆高速集团官网（</w:t>
      </w:r>
      <w:r>
        <w:rPr>
          <w:rFonts w:hint="eastAsia" w:ascii="方正楷体_GBK" w:hAnsi="方正楷体_GBK" w:eastAsia="方正楷体_GBK" w:cs="方正楷体_GBK"/>
          <w:sz w:val="32"/>
          <w:szCs w:val="32"/>
          <w:lang w:val="en-US" w:eastAsia="zh-CN"/>
        </w:rPr>
        <w:fldChar w:fldCharType="begin"/>
      </w:r>
      <w:r>
        <w:rPr>
          <w:rFonts w:hint="eastAsia" w:ascii="方正楷体_GBK" w:hAnsi="方正楷体_GBK" w:eastAsia="方正楷体_GBK" w:cs="方正楷体_GBK"/>
          <w:sz w:val="32"/>
          <w:szCs w:val="32"/>
          <w:lang w:val="en-US" w:eastAsia="zh-CN"/>
        </w:rPr>
        <w:instrText xml:space="preserve"> HYPERLINK "http://www.cegc.com.cn/gw" </w:instrText>
      </w:r>
      <w:r>
        <w:rPr>
          <w:rFonts w:hint="eastAsia" w:ascii="方正楷体_GBK" w:hAnsi="方正楷体_GBK" w:eastAsia="方正楷体_GBK" w:cs="方正楷体_GBK"/>
          <w:sz w:val="32"/>
          <w:szCs w:val="32"/>
          <w:lang w:val="en-US" w:eastAsia="zh-CN"/>
        </w:rPr>
        <w:fldChar w:fldCharType="separate"/>
      </w:r>
      <w:r>
        <w:rPr>
          <w:rFonts w:hint="eastAsia" w:ascii="方正楷体_GBK" w:hAnsi="方正楷体_GBK" w:eastAsia="方正楷体_GBK" w:cs="方正楷体_GBK"/>
          <w:sz w:val="32"/>
          <w:szCs w:val="32"/>
          <w:lang w:val="en-US" w:eastAsia="zh-CN"/>
        </w:rPr>
        <w:t>http://www.cegc.com.cn</w:t>
      </w:r>
      <w:r>
        <w:rPr>
          <w:rFonts w:hint="eastAsia" w:ascii="方正楷体_GBK" w:hAnsi="方正楷体_GBK" w:eastAsia="方正楷体_GBK" w:cs="方正楷体_GBK"/>
          <w:sz w:val="32"/>
          <w:szCs w:val="32"/>
          <w:lang w:val="en-US" w:eastAsia="zh-CN"/>
        </w:rPr>
        <w:fldChar w:fldCharType="end"/>
      </w:r>
      <w:r>
        <w:rPr>
          <w:rFonts w:hint="eastAsia" w:ascii="方正楷体_GBK" w:hAnsi="方正楷体_GBK" w:eastAsia="方正楷体_GBK" w:cs="方正楷体_GBK"/>
          <w:sz w:val="32"/>
          <w:szCs w:val="32"/>
          <w:lang w:val="en-US" w:eastAsia="zh-CN"/>
        </w:rPr>
        <w:t>）进行公告公示。</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5、根据相关文件要求，首次开标，参与竞争性比选的响应单位不满3个的，不得开标，比选响应文件应当当场退还；重新比选，比选响应人仍然不满3个的，可以开标。</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bidi="zh-CN"/>
        </w:rPr>
      </w:pPr>
      <w:r>
        <w:rPr>
          <w:rFonts w:hint="eastAsia" w:ascii="黑体" w:hAnsi="黑体" w:eastAsia="黑体" w:cs="黑体"/>
          <w:b w:val="0"/>
          <w:bCs w:val="0"/>
          <w:sz w:val="32"/>
          <w:szCs w:val="32"/>
          <w:lang w:val="en-US" w:eastAsia="zh-CN" w:bidi="zh-CN"/>
        </w:rPr>
        <w:t>四、联系方式</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询价人：重庆渝合高速公路有限公司</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地</w:t>
      </w:r>
      <w:r>
        <w:rPr>
          <w:rFonts w:hint="eastAsia" w:ascii="方正楷体_GBK" w:hAnsi="方正楷体_GBK" w:eastAsia="方正楷体_GBK" w:cs="方正楷体_GBK"/>
          <w:sz w:val="32"/>
          <w:szCs w:val="32"/>
          <w:lang w:val="en-US" w:eastAsia="zh-CN"/>
        </w:rPr>
        <w:tab/>
      </w:r>
      <w:r>
        <w:rPr>
          <w:rFonts w:hint="eastAsia" w:ascii="方正楷体_GBK" w:hAnsi="方正楷体_GBK" w:eastAsia="方正楷体_GBK" w:cs="方正楷体_GBK"/>
          <w:sz w:val="32"/>
          <w:szCs w:val="32"/>
          <w:lang w:val="en-US" w:eastAsia="zh-CN"/>
        </w:rPr>
        <w:t xml:space="preserve"> 址：重庆市北碚区团山堡办公楼304</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电 话 ： 023-68231682</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联系人：白老师</w:t>
      </w:r>
    </w:p>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ind w:firstLine="640" w:firstLineChars="200"/>
        <w:jc w:val="both"/>
        <w:textAlignment w:val="auto"/>
        <w:rPr>
          <w:rFonts w:hint="eastAsia" w:ascii="方正楷体_GBK" w:hAnsi="方正楷体_GBK" w:eastAsia="方正楷体_GBK" w:cs="方正楷体_GBK"/>
          <w:sz w:val="32"/>
          <w:szCs w:val="32"/>
          <w:lang w:val="en-US" w:eastAsia="zh-CN"/>
        </w:rPr>
        <w:sectPr>
          <w:footerReference r:id="rId3" w:type="default"/>
          <w:pgSz w:w="11910" w:h="16840"/>
          <w:pgMar w:top="2098" w:right="1474" w:bottom="1984" w:left="1587" w:header="0" w:footer="1083" w:gutter="0"/>
          <w:cols w:space="0" w:num="1"/>
        </w:sectPr>
      </w:pPr>
    </w:p>
    <w:p>
      <w:pPr>
        <w:pStyle w:val="3"/>
        <w:keepNext w:val="0"/>
        <w:keepLines w:val="0"/>
        <w:pageBreakBefore w:val="0"/>
        <w:widowControl w:val="0"/>
        <w:tabs>
          <w:tab w:val="left" w:pos="2730"/>
        </w:tabs>
        <w:kinsoku/>
        <w:wordWrap/>
        <w:overflowPunct/>
        <w:topLinePunct w:val="0"/>
        <w:autoSpaceDE w:val="0"/>
        <w:autoSpaceDN w:val="0"/>
        <w:bidi w:val="0"/>
        <w:adjustRightInd/>
        <w:snapToGrid/>
        <w:spacing w:line="560" w:lineRule="exact"/>
        <w:textAlignment w:val="auto"/>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keepNext w:val="0"/>
        <w:keepLines w:val="0"/>
        <w:pageBreakBefore w:val="0"/>
        <w:widowControl w:val="0"/>
        <w:kinsoku/>
        <w:wordWrap/>
        <w:overflowPunct/>
        <w:topLinePunct w:val="0"/>
        <w:autoSpaceDE w:val="0"/>
        <w:autoSpaceDN w:val="0"/>
        <w:bidi w:val="0"/>
        <w:adjustRightInd/>
        <w:snapToGrid/>
        <w:spacing w:line="560" w:lineRule="exact"/>
        <w:ind w:right="123"/>
        <w:textAlignment w:val="auto"/>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11"/>
        <w:keepNext w:val="0"/>
        <w:keepLines w:val="0"/>
        <w:pageBreakBefore w:val="0"/>
        <w:widowControl w:val="0"/>
        <w:kinsoku/>
        <w:wordWrap/>
        <w:overflowPunct/>
        <w:topLinePunct w:val="0"/>
        <w:autoSpaceDE w:val="0"/>
        <w:autoSpaceDN w:val="0"/>
        <w:bidi w:val="0"/>
        <w:adjustRightInd/>
        <w:snapToGrid/>
        <w:spacing w:line="560" w:lineRule="exact"/>
        <w:ind w:firstLine="480"/>
        <w:textAlignment w:val="auto"/>
        <w:rPr>
          <w:rFonts w:hint="eastAsia" w:ascii="方正仿宋_GBK" w:hAnsi="方正仿宋_GBK" w:eastAsia="方正仿宋_GBK" w:cs="方正仿宋_GBK"/>
          <w:sz w:val="32"/>
          <w:szCs w:val="32"/>
          <w:lang w:val="en-US"/>
        </w:rPr>
      </w:pPr>
      <w:r>
        <w:rPr>
          <w:rFonts w:hint="eastAsia" w:ascii="黑体" w:hAnsi="黑体" w:eastAsia="黑体" w:cs="黑体"/>
          <w:sz w:val="32"/>
          <w:szCs w:val="32"/>
          <w:lang w:val="en-US" w:eastAsia="zh-CN"/>
        </w:rPr>
        <w:t xml:space="preserve"> 一</w:t>
      </w:r>
      <w:r>
        <w:rPr>
          <w:rFonts w:hint="eastAsia" w:ascii="黑体" w:hAnsi="黑体" w:eastAsia="黑体" w:cs="黑体"/>
          <w:sz w:val="32"/>
          <w:szCs w:val="32"/>
        </w:rPr>
        <w:t>、废旧</w:t>
      </w:r>
      <w:r>
        <w:rPr>
          <w:rFonts w:hint="eastAsia" w:ascii="黑体" w:hAnsi="黑体" w:eastAsia="黑体" w:cs="黑体"/>
          <w:sz w:val="32"/>
          <w:szCs w:val="32"/>
          <w:lang w:val="en-US" w:eastAsia="zh-CN"/>
        </w:rPr>
        <w:t>物资</w:t>
      </w:r>
      <w:r>
        <w:rPr>
          <w:rFonts w:hint="eastAsia" w:ascii="黑体" w:hAnsi="黑体" w:eastAsia="黑体" w:cs="黑体"/>
          <w:sz w:val="32"/>
          <w:szCs w:val="32"/>
        </w:rPr>
        <w:t>处置最低限价</w:t>
      </w:r>
      <w:r>
        <w:rPr>
          <w:rFonts w:hint="eastAsia" w:ascii="黑体" w:hAnsi="黑体" w:eastAsia="黑体" w:cs="黑体"/>
          <w:sz w:val="32"/>
          <w:szCs w:val="32"/>
          <w:lang w:val="en-US" w:eastAsia="zh-CN"/>
        </w:rPr>
        <w:t>及存放地点</w:t>
      </w:r>
    </w:p>
    <w:tbl>
      <w:tblPr>
        <w:tblStyle w:val="2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423"/>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190"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物资类别</w:t>
            </w:r>
          </w:p>
        </w:tc>
        <w:tc>
          <w:tcPr>
            <w:tcW w:w="3423"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最低下限单价（元）</w:t>
            </w:r>
          </w:p>
        </w:tc>
        <w:tc>
          <w:tcPr>
            <w:tcW w:w="3426"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90"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其他统废类</w:t>
            </w:r>
          </w:p>
        </w:tc>
        <w:tc>
          <w:tcPr>
            <w:tcW w:w="3423"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2300元/吨</w:t>
            </w:r>
          </w:p>
        </w:tc>
        <w:tc>
          <w:tcPr>
            <w:tcW w:w="3426" w:type="dxa"/>
            <w:vAlign w:val="center"/>
          </w:tcPr>
          <w:p>
            <w:pPr>
              <w:pStyle w:val="36"/>
              <w:keepNext w:val="0"/>
              <w:keepLines w:val="0"/>
              <w:pageBreakBefore w:val="0"/>
              <w:widowControl w:val="0"/>
              <w:numPr>
                <w:ilvl w:val="0"/>
                <w:numId w:val="0"/>
              </w:numPr>
              <w:tabs>
                <w:tab w:val="left" w:pos="1219"/>
              </w:tabs>
              <w:kinsoku/>
              <w:wordWrap/>
              <w:overflowPunct/>
              <w:topLinePunct w:val="0"/>
              <w:autoSpaceDE w:val="0"/>
              <w:autoSpaceDN w:val="0"/>
              <w:bidi w:val="0"/>
              <w:adjustRightInd/>
              <w:snapToGrid/>
              <w:spacing w:line="560" w:lineRule="exact"/>
              <w:jc w:val="center"/>
              <w:textAlignment w:val="auto"/>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团山堡办公楼</w:t>
            </w:r>
          </w:p>
        </w:tc>
      </w:tr>
    </w:tbl>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pacing w:val="-3"/>
          <w:sz w:val="32"/>
          <w:szCs w:val="32"/>
          <w:lang w:val="en-US"/>
        </w:rPr>
        <w:t>（一）报价含服务费、人工费、商品费用、运输费、税费、利润等完成询价范围内一切工作的全部费用。</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（二）</w:t>
      </w:r>
      <w:r>
        <w:rPr>
          <w:rFonts w:hint="eastAsia" w:ascii="方正楷体_GBK" w:hAnsi="方正楷体_GBK" w:eastAsia="方正楷体_GBK" w:cs="方正楷体_GBK"/>
          <w:spacing w:val="-3"/>
          <w:sz w:val="32"/>
          <w:szCs w:val="32"/>
          <w:lang w:val="en-US" w:eastAsia="zh-CN"/>
        </w:rPr>
        <w:t>报价含</w:t>
      </w:r>
      <w:r>
        <w:rPr>
          <w:rFonts w:hint="eastAsia" w:ascii="方正楷体_GBK" w:hAnsi="方正楷体_GBK" w:eastAsia="方正楷体_GBK" w:cs="方正楷体_GBK"/>
          <w:spacing w:val="-3"/>
          <w:sz w:val="32"/>
          <w:szCs w:val="32"/>
          <w:lang w:val="en-US"/>
        </w:rPr>
        <w:t>负责免费将询价</w:t>
      </w:r>
      <w:r>
        <w:rPr>
          <w:rFonts w:hint="eastAsia" w:ascii="方正楷体_GBK" w:hAnsi="方正楷体_GBK" w:eastAsia="方正楷体_GBK" w:cs="方正楷体_GBK"/>
          <w:spacing w:val="-3"/>
          <w:sz w:val="32"/>
          <w:szCs w:val="32"/>
          <w:lang w:val="en-US" w:eastAsia="zh-CN"/>
        </w:rPr>
        <w:t>人废旧物资进行</w:t>
      </w:r>
      <w:r>
        <w:rPr>
          <w:rFonts w:hint="eastAsia" w:ascii="方正楷体_GBK" w:hAnsi="方正楷体_GBK" w:eastAsia="方正楷体_GBK" w:cs="方正楷体_GBK"/>
          <w:spacing w:val="-3"/>
          <w:sz w:val="32"/>
          <w:szCs w:val="32"/>
          <w:lang w:val="en-US"/>
        </w:rPr>
        <w:t>合法合规处置。</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lang w:val="en-US"/>
        </w:rPr>
        <w:t xml:space="preserve">  </w:t>
      </w:r>
      <w:r>
        <w:rPr>
          <w:rFonts w:hint="eastAsia" w:ascii="黑体" w:hAnsi="黑体" w:eastAsia="黑体" w:cs="黑体"/>
          <w:b/>
          <w:sz w:val="32"/>
          <w:szCs w:val="32"/>
          <w:lang w:val="en-US" w:eastAsia="zh-CN"/>
        </w:rPr>
        <w:t>二</w:t>
      </w:r>
      <w:r>
        <w:rPr>
          <w:rFonts w:hint="eastAsia" w:ascii="黑体" w:hAnsi="黑体" w:eastAsia="黑体" w:cs="黑体"/>
          <w:bCs/>
          <w:sz w:val="32"/>
          <w:szCs w:val="32"/>
        </w:rPr>
        <w:t>、</w:t>
      </w:r>
      <w:bookmarkStart w:id="3" w:name="_Toc46917428"/>
      <w:bookmarkStart w:id="4" w:name="_Hlk46917090"/>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616"/>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本次询价采用单价</w:t>
      </w:r>
      <w:r>
        <w:rPr>
          <w:rFonts w:hint="eastAsia" w:ascii="方正楷体_GBK" w:hAnsi="方正楷体_GBK" w:eastAsia="方正楷体_GBK" w:cs="方正楷体_GBK"/>
          <w:spacing w:val="-3"/>
          <w:sz w:val="32"/>
          <w:szCs w:val="32"/>
          <w:lang w:val="en-US"/>
        </w:rPr>
        <w:t>最高评标法由高到低的顺序推荐三名中标候选人</w:t>
      </w:r>
      <w:r>
        <w:rPr>
          <w:rFonts w:hint="eastAsia" w:ascii="方正楷体_GBK" w:hAnsi="方正楷体_GBK" w:eastAsia="方正楷体_GBK" w:cs="方正楷体_GBK"/>
          <w:spacing w:val="-3"/>
          <w:sz w:val="32"/>
          <w:szCs w:val="32"/>
          <w:lang w:val="en-US" w:eastAsia="zh-CN"/>
        </w:rPr>
        <w:t>（</w:t>
      </w:r>
      <w:r>
        <w:rPr>
          <w:rFonts w:hint="eastAsia" w:ascii="方正楷体_GBK" w:hAnsi="方正楷体_GBK" w:eastAsia="方正楷体_GBK" w:cs="方正楷体_GBK"/>
          <w:spacing w:val="-3"/>
          <w:sz w:val="32"/>
          <w:szCs w:val="32"/>
          <w:lang w:val="en-US"/>
        </w:rPr>
        <w:t>该询价</w:t>
      </w:r>
      <w:r>
        <w:rPr>
          <w:rFonts w:hint="eastAsia" w:ascii="方正楷体_GBK" w:hAnsi="方正楷体_GBK" w:eastAsia="方正楷体_GBK" w:cs="方正楷体_GBK"/>
          <w:spacing w:val="-3"/>
          <w:sz w:val="32"/>
          <w:szCs w:val="32"/>
          <w:lang w:val="en-US" w:eastAsia="zh-CN"/>
        </w:rPr>
        <w:t>已</w:t>
      </w:r>
      <w:r>
        <w:rPr>
          <w:rFonts w:hint="eastAsia" w:ascii="方正楷体_GBK" w:hAnsi="方正楷体_GBK" w:eastAsia="方正楷体_GBK" w:cs="方正楷体_GBK"/>
          <w:spacing w:val="-3"/>
          <w:sz w:val="32"/>
          <w:szCs w:val="32"/>
          <w:lang w:val="en-US"/>
        </w:rPr>
        <w:t>设置最低限价，报价人的报价单价不得低于最低限价，否则，将作废标</w:t>
      </w:r>
      <w:r>
        <w:rPr>
          <w:rFonts w:hint="eastAsia" w:ascii="方正楷体_GBK" w:hAnsi="方正楷体_GBK" w:eastAsia="方正楷体_GBK" w:cs="方正楷体_GBK"/>
          <w:spacing w:val="-3"/>
          <w:sz w:val="32"/>
          <w:szCs w:val="32"/>
          <w:lang w:val="en-US" w:eastAsia="zh-CN"/>
        </w:rPr>
        <w:t>）。</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321" w:firstLineChars="100"/>
        <w:jc w:val="both"/>
        <w:textAlignment w:val="auto"/>
        <w:rPr>
          <w:rFonts w:ascii="黑体" w:hAnsi="黑体" w:eastAsia="黑体" w:cs="黑体"/>
          <w:b/>
          <w:sz w:val="32"/>
          <w:szCs w:val="32"/>
        </w:rPr>
      </w:pPr>
      <w:r>
        <w:rPr>
          <w:rFonts w:hint="eastAsia" w:ascii="黑体" w:hAnsi="黑体" w:eastAsia="黑体" w:cs="黑体"/>
          <w:b/>
          <w:sz w:val="32"/>
          <w:szCs w:val="32"/>
          <w:lang w:val="en-US"/>
        </w:rPr>
        <w:t xml:space="preserve">  </w:t>
      </w:r>
      <w:r>
        <w:rPr>
          <w:rFonts w:hint="eastAsia" w:ascii="黑体" w:hAnsi="黑体" w:eastAsia="黑体" w:cs="黑体"/>
          <w:b/>
          <w:sz w:val="32"/>
          <w:szCs w:val="32"/>
          <w:lang w:val="en-US" w:eastAsia="zh-CN"/>
        </w:rPr>
        <w:t>三</w:t>
      </w:r>
      <w:r>
        <w:rPr>
          <w:rFonts w:hint="eastAsia" w:ascii="黑体" w:hAnsi="黑体" w:eastAsia="黑体" w:cs="黑体"/>
          <w:bCs/>
          <w:sz w:val="32"/>
          <w:szCs w:val="32"/>
        </w:rPr>
        <w:t>、</w:t>
      </w:r>
      <w:r>
        <w:rPr>
          <w:rFonts w:hint="eastAsia" w:ascii="黑体" w:hAnsi="黑体" w:eastAsia="黑体" w:cs="黑体"/>
          <w:bCs/>
          <w:sz w:val="32"/>
          <w:szCs w:val="32"/>
          <w:lang w:val="en-US" w:eastAsia="zh-CN"/>
        </w:rPr>
        <w:t>纸质</w:t>
      </w:r>
      <w:r>
        <w:rPr>
          <w:rFonts w:hint="eastAsia" w:ascii="黑体" w:hAnsi="黑体" w:eastAsia="黑体" w:cs="黑体"/>
          <w:bCs/>
          <w:sz w:val="32"/>
          <w:szCs w:val="32"/>
        </w:rPr>
        <w:t>报价文件要求</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w:t>
      </w:r>
      <w:r>
        <w:rPr>
          <w:rFonts w:hint="eastAsia" w:ascii="方正楷体_GBK" w:hAnsi="方正楷体_GBK" w:eastAsia="方正楷体_GBK" w:cs="方正楷体_GBK"/>
          <w:spacing w:val="-3"/>
          <w:sz w:val="32"/>
          <w:szCs w:val="32"/>
          <w:lang w:val="en-US"/>
        </w:rPr>
        <w:t>一）报价文件应包含下列内容：（</w:t>
      </w:r>
      <w:r>
        <w:rPr>
          <w:rFonts w:hint="eastAsia" w:ascii="方正楷体_GBK" w:hAnsi="方正楷体_GBK" w:eastAsia="方正楷体_GBK" w:cs="方正楷体_GBK"/>
          <w:spacing w:val="-3"/>
          <w:sz w:val="32"/>
          <w:szCs w:val="32"/>
          <w:lang w:val="en-US" w:eastAsia="zh-CN"/>
        </w:rPr>
        <w:t>每页</w:t>
      </w:r>
      <w:r>
        <w:rPr>
          <w:rFonts w:hint="eastAsia" w:ascii="方正楷体_GBK" w:hAnsi="方正楷体_GBK" w:eastAsia="方正楷体_GBK" w:cs="方正楷体_GBK"/>
          <w:spacing w:val="-3"/>
          <w:sz w:val="32"/>
          <w:szCs w:val="32"/>
          <w:lang w:val="en-US"/>
        </w:rPr>
        <w:t>需加盖报价人单位公章）</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pacing w:val="-3"/>
          <w:sz w:val="32"/>
          <w:szCs w:val="32"/>
          <w:lang w:val="en-US"/>
        </w:rPr>
        <w:t xml:space="preserve">  1．法定代表人身份证明</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2．授权委托书及被授权人身份证明（若有）</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3．资格审查资料</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default"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 xml:space="preserve">    </w:t>
      </w:r>
      <w:r>
        <w:rPr>
          <w:rFonts w:hint="eastAsia" w:ascii="方正楷体_GBK" w:hAnsi="方正楷体_GBK" w:eastAsia="方正楷体_GBK" w:cs="方正楷体_GBK"/>
          <w:spacing w:val="-3"/>
          <w:sz w:val="32"/>
          <w:szCs w:val="32"/>
          <w:lang w:val="en-US"/>
        </w:rPr>
        <w:t>营业执照副本（全本）的复印件、再生资源备案登记证的复印件</w:t>
      </w:r>
      <w:r>
        <w:rPr>
          <w:rFonts w:hint="eastAsia" w:ascii="方正楷体_GBK" w:hAnsi="方正楷体_GBK" w:eastAsia="方正楷体_GBK" w:cs="方正楷体_GBK"/>
          <w:spacing w:val="-3"/>
          <w:sz w:val="32"/>
          <w:szCs w:val="32"/>
          <w:lang w:val="en-US" w:eastAsia="zh-CN"/>
        </w:rPr>
        <w:t>、信</w:t>
      </w:r>
      <w:r>
        <w:rPr>
          <w:rFonts w:hint="eastAsia" w:ascii="方正楷体_GBK" w:hAnsi="方正楷体_GBK" w:eastAsia="方正楷体_GBK" w:cs="方正楷体_GBK"/>
          <w:spacing w:val="-3"/>
          <w:sz w:val="32"/>
          <w:szCs w:val="32"/>
          <w:lang w:val="en-US"/>
        </w:rPr>
        <w:t>誉</w:t>
      </w:r>
      <w:r>
        <w:rPr>
          <w:rFonts w:hint="eastAsia" w:ascii="方正楷体_GBK" w:hAnsi="方正楷体_GBK" w:eastAsia="方正楷体_GBK" w:cs="方正楷体_GBK"/>
          <w:spacing w:val="-3"/>
          <w:sz w:val="32"/>
          <w:szCs w:val="32"/>
          <w:lang w:val="en-US" w:eastAsia="zh-CN"/>
        </w:rPr>
        <w:t>查询结果等</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 xml:space="preserve"> 4</w:t>
      </w:r>
      <w:r>
        <w:rPr>
          <w:rFonts w:hint="eastAsia" w:ascii="方正楷体_GBK" w:hAnsi="方正楷体_GBK" w:eastAsia="方正楷体_GBK" w:cs="方正楷体_GBK"/>
          <w:spacing w:val="-3"/>
          <w:sz w:val="32"/>
          <w:szCs w:val="32"/>
          <w:lang w:val="en-US"/>
        </w:rPr>
        <w:t>．废旧</w:t>
      </w:r>
      <w:r>
        <w:rPr>
          <w:rFonts w:hint="eastAsia" w:ascii="方正楷体_GBK" w:hAnsi="方正楷体_GBK" w:eastAsia="方正楷体_GBK" w:cs="方正楷体_GBK"/>
          <w:spacing w:val="-3"/>
          <w:sz w:val="32"/>
          <w:szCs w:val="32"/>
          <w:lang w:val="en-US" w:eastAsia="zh-CN"/>
        </w:rPr>
        <w:t>物资</w:t>
      </w:r>
      <w:r>
        <w:rPr>
          <w:rFonts w:hint="eastAsia" w:ascii="方正楷体_GBK" w:hAnsi="方正楷体_GBK" w:eastAsia="方正楷体_GBK" w:cs="方正楷体_GBK"/>
          <w:spacing w:val="-3"/>
          <w:sz w:val="32"/>
          <w:szCs w:val="32"/>
          <w:lang w:val="en-US"/>
        </w:rPr>
        <w:t>报价清单</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5</w:t>
      </w:r>
      <w:r>
        <w:rPr>
          <w:rFonts w:hint="eastAsia" w:ascii="方正楷体_GBK" w:hAnsi="方正楷体_GBK" w:eastAsia="方正楷体_GBK" w:cs="方正楷体_GBK"/>
          <w:spacing w:val="-3"/>
          <w:sz w:val="32"/>
          <w:szCs w:val="32"/>
          <w:lang w:val="en-US"/>
        </w:rPr>
        <w:t>．其他材料（</w:t>
      </w:r>
      <w:r>
        <w:rPr>
          <w:rFonts w:hint="eastAsia" w:ascii="方正楷体_GBK" w:hAnsi="方正楷体_GBK" w:eastAsia="方正楷体_GBK" w:cs="方正楷体_GBK"/>
          <w:spacing w:val="-3"/>
          <w:sz w:val="32"/>
          <w:szCs w:val="32"/>
          <w:lang w:val="en-US" w:eastAsia="zh-CN"/>
        </w:rPr>
        <w:t>投标保证金回执</w:t>
      </w:r>
      <w:r>
        <w:rPr>
          <w:rFonts w:hint="eastAsia" w:ascii="方正楷体_GBK" w:hAnsi="方正楷体_GBK" w:eastAsia="方正楷体_GBK" w:cs="方正楷体_GBK"/>
          <w:spacing w:val="-3"/>
          <w:sz w:val="32"/>
          <w:szCs w:val="32"/>
          <w:lang w:val="en-US"/>
        </w:rPr>
        <w:t>）</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spacing w:val="-3"/>
          <w:sz w:val="32"/>
          <w:szCs w:val="32"/>
          <w:lang w:val="en-US"/>
        </w:rPr>
        <w:t xml:space="preserve"> （二）报价文件的封装</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楷体_GBK" w:hAnsi="方正楷体_GBK" w:eastAsia="方正楷体_GBK" w:cs="方正楷体_GBK"/>
          <w:spacing w:val="-3"/>
          <w:sz w:val="32"/>
          <w:szCs w:val="32"/>
          <w:lang w:val="en-US"/>
        </w:rPr>
        <w:t>1．报价文件应由报价人的法定代表人或其授权的代理人在询价文件规定的位置按询价文件要求签字并加盖单位公章。</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2</w:t>
      </w:r>
      <w:r>
        <w:rPr>
          <w:rFonts w:hint="eastAsia" w:ascii="方正楷体_GBK" w:hAnsi="方正楷体_GBK" w:eastAsia="方正楷体_GBK" w:cs="方正楷体_GBK"/>
          <w:spacing w:val="-3"/>
          <w:sz w:val="32"/>
          <w:szCs w:val="32"/>
          <w:lang w:val="en-US"/>
        </w:rPr>
        <w:t>．报价文件应按后附规定格式逐页装订。</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3</w:t>
      </w:r>
      <w:r>
        <w:rPr>
          <w:rFonts w:hint="eastAsia" w:ascii="方正楷体_GBK" w:hAnsi="方正楷体_GBK" w:eastAsia="方正楷体_GBK" w:cs="方正楷体_GBK"/>
          <w:spacing w:val="-3"/>
          <w:sz w:val="32"/>
          <w:szCs w:val="32"/>
          <w:lang w:val="en-US"/>
        </w:rPr>
        <w:t>．报价文件封装</w:t>
      </w:r>
      <w:r>
        <w:rPr>
          <w:rFonts w:hint="eastAsia" w:ascii="方正楷体_GBK" w:hAnsi="方正楷体_GBK" w:eastAsia="方正楷体_GBK" w:cs="方正楷体_GBK"/>
          <w:spacing w:val="-3"/>
          <w:sz w:val="32"/>
          <w:szCs w:val="32"/>
          <w:lang w:val="en-US" w:eastAsia="zh-CN"/>
        </w:rPr>
        <w:t>后</w:t>
      </w:r>
      <w:r>
        <w:rPr>
          <w:rFonts w:hint="eastAsia" w:ascii="方正楷体_GBK" w:hAnsi="方正楷体_GBK" w:eastAsia="方正楷体_GBK" w:cs="方正楷体_GBK"/>
          <w:spacing w:val="-3"/>
          <w:sz w:val="32"/>
          <w:szCs w:val="32"/>
          <w:lang w:val="en-US"/>
        </w:rPr>
        <w:t>在密封处加盖鲜章。</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封套上应载明的信息</w:t>
      </w:r>
      <w:r>
        <w:rPr>
          <w:rFonts w:hint="eastAsia" w:ascii="方正楷体_GBK" w:hAnsi="方正楷体_GBK" w:eastAsia="方正楷体_GBK" w:cs="方正楷体_GBK"/>
          <w:spacing w:val="-3"/>
          <w:sz w:val="32"/>
          <w:szCs w:val="32"/>
          <w:lang w:val="en-US" w:eastAsia="zh-CN"/>
        </w:rPr>
        <w:t>：</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center"/>
        <w:textAlignment w:val="auto"/>
        <w:rPr>
          <w:rFonts w:hint="eastAsia" w:ascii="方正楷体_GBK" w:hAnsi="方正楷体_GBK" w:eastAsia="方正楷体_GBK" w:cs="方正楷体_GBK"/>
          <w:b/>
          <w:bCs/>
          <w:spacing w:val="-3"/>
          <w:sz w:val="32"/>
          <w:szCs w:val="32"/>
          <w:lang w:val="en-US"/>
        </w:rPr>
      </w:pPr>
      <w:r>
        <w:rPr>
          <w:rFonts w:hint="eastAsia" w:ascii="方正楷体_GBK" w:hAnsi="方正楷体_GBK" w:eastAsia="方正楷体_GBK" w:cs="方正楷体_GBK"/>
          <w:b/>
          <w:bCs/>
          <w:spacing w:val="-3"/>
          <w:sz w:val="32"/>
          <w:szCs w:val="32"/>
          <w:lang w:val="en-US"/>
        </w:rPr>
        <w:t>重庆</w:t>
      </w:r>
      <w:r>
        <w:rPr>
          <w:rFonts w:hint="eastAsia" w:ascii="方正楷体_GBK" w:hAnsi="方正楷体_GBK" w:eastAsia="方正楷体_GBK" w:cs="方正楷体_GBK"/>
          <w:b/>
          <w:bCs/>
          <w:spacing w:val="-3"/>
          <w:sz w:val="32"/>
          <w:szCs w:val="32"/>
          <w:lang w:val="en-US" w:eastAsia="zh-CN"/>
        </w:rPr>
        <w:t>渝合高速公路有限</w:t>
      </w:r>
      <w:r>
        <w:rPr>
          <w:rFonts w:hint="eastAsia" w:ascii="方正楷体_GBK" w:hAnsi="方正楷体_GBK" w:eastAsia="方正楷体_GBK" w:cs="方正楷体_GBK"/>
          <w:b/>
          <w:bCs/>
          <w:spacing w:val="-3"/>
          <w:sz w:val="32"/>
          <w:szCs w:val="32"/>
          <w:lang w:val="en-US"/>
        </w:rPr>
        <w:t>公司废旧</w:t>
      </w:r>
      <w:r>
        <w:rPr>
          <w:rFonts w:hint="eastAsia" w:ascii="方正楷体_GBK" w:hAnsi="方正楷体_GBK" w:eastAsia="方正楷体_GBK" w:cs="方正楷体_GBK"/>
          <w:b/>
          <w:bCs/>
          <w:spacing w:val="-3"/>
          <w:sz w:val="32"/>
          <w:szCs w:val="32"/>
          <w:lang w:val="en-US" w:eastAsia="zh-CN"/>
        </w:rPr>
        <w:t>物资</w:t>
      </w:r>
      <w:r>
        <w:rPr>
          <w:rFonts w:hint="eastAsia" w:ascii="方正楷体_GBK" w:hAnsi="方正楷体_GBK" w:eastAsia="方正楷体_GBK" w:cs="方正楷体_GBK"/>
          <w:b/>
          <w:bCs/>
          <w:spacing w:val="-3"/>
          <w:sz w:val="32"/>
          <w:szCs w:val="32"/>
          <w:lang w:val="en-US"/>
        </w:rPr>
        <w:t>处置</w:t>
      </w:r>
      <w:r>
        <w:rPr>
          <w:rFonts w:hint="eastAsia" w:ascii="方正楷体_GBK" w:hAnsi="方正楷体_GBK" w:eastAsia="方正楷体_GBK" w:cs="方正楷体_GBK"/>
          <w:b/>
          <w:bCs/>
          <w:spacing w:val="-3"/>
          <w:sz w:val="32"/>
          <w:szCs w:val="32"/>
          <w:lang w:val="en-US" w:eastAsia="zh-CN"/>
        </w:rPr>
        <w:t>项目报价</w:t>
      </w:r>
      <w:r>
        <w:rPr>
          <w:rFonts w:hint="eastAsia" w:ascii="方正楷体_GBK" w:hAnsi="方正楷体_GBK" w:eastAsia="方正楷体_GBK" w:cs="方正楷体_GBK"/>
          <w:b/>
          <w:bCs/>
          <w:spacing w:val="-3"/>
          <w:sz w:val="32"/>
          <w:szCs w:val="32"/>
          <w:lang w:val="en-US"/>
        </w:rPr>
        <w:t>文件</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pacing w:val="-3"/>
          <w:sz w:val="32"/>
          <w:szCs w:val="32"/>
          <w:lang w:val="en-US"/>
        </w:rPr>
        <w:t>（三）报价文件的其它要求</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pacing w:val="-3"/>
          <w:sz w:val="32"/>
          <w:szCs w:val="32"/>
          <w:lang w:val="en-US"/>
        </w:rPr>
        <w:t>1．</w:t>
      </w:r>
      <w:r>
        <w:rPr>
          <w:rFonts w:hint="eastAsia" w:ascii="方正楷体_GBK" w:hAnsi="方正楷体_GBK" w:eastAsia="方正楷体_GBK" w:cs="方正楷体_GBK"/>
          <w:spacing w:val="-3"/>
          <w:sz w:val="32"/>
          <w:szCs w:val="32"/>
          <w:lang w:val="en-US" w:eastAsia="zh-CN"/>
        </w:rPr>
        <w:t>报价</w:t>
      </w:r>
      <w:r>
        <w:rPr>
          <w:rFonts w:hint="eastAsia" w:ascii="方正楷体_GBK" w:hAnsi="方正楷体_GBK" w:eastAsia="方正楷体_GBK" w:cs="方正楷体_GBK"/>
          <w:spacing w:val="-3"/>
          <w:sz w:val="32"/>
          <w:szCs w:val="32"/>
          <w:lang w:val="en-US"/>
        </w:rPr>
        <w:t>响应文件不接受任何涂改，只接受电脑打印的投标报价，除签名外其余地方均不接受手写，包括不接受手工填写的投标报价，否则视为无效响应文件。</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616"/>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eastAsia="zh-CN"/>
        </w:rPr>
        <w:t xml:space="preserve"> </w:t>
      </w:r>
      <w:r>
        <w:rPr>
          <w:rFonts w:hint="eastAsia" w:ascii="方正楷体_GBK" w:hAnsi="方正楷体_GBK" w:eastAsia="方正楷体_GBK" w:cs="方正楷体_GBK"/>
          <w:spacing w:val="-3"/>
          <w:sz w:val="32"/>
          <w:szCs w:val="32"/>
          <w:lang w:val="en-US"/>
        </w:rPr>
        <w:t>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6"/>
        <w:keepNext w:val="0"/>
        <w:keepLines w:val="0"/>
        <w:pageBreakBefore w:val="0"/>
        <w:widowControl w:val="0"/>
        <w:tabs>
          <w:tab w:val="left" w:pos="1204"/>
        </w:tabs>
        <w:kinsoku/>
        <w:wordWrap/>
        <w:overflowPunct/>
        <w:topLinePunct w:val="0"/>
        <w:autoSpaceDE w:val="0"/>
        <w:autoSpaceDN w:val="0"/>
        <w:bidi w:val="0"/>
        <w:adjustRightInd/>
        <w:snapToGrid/>
        <w:spacing w:line="560" w:lineRule="exact"/>
        <w:ind w:left="0" w:firstLine="0"/>
        <w:jc w:val="both"/>
        <w:textAlignment w:val="auto"/>
        <w:rPr>
          <w:rFonts w:hint="eastAsia" w:ascii="黑体" w:hAnsi="黑体" w:eastAsia="黑体" w:cs="黑体"/>
          <w:sz w:val="32"/>
          <w:szCs w:val="32"/>
        </w:rPr>
      </w:pPr>
      <w:r>
        <w:rPr>
          <w:rFonts w:hint="eastAsia" w:ascii="黑体" w:hAnsi="黑体" w:eastAsia="黑体" w:cs="黑体"/>
          <w:spacing w:val="-3"/>
          <w:sz w:val="32"/>
          <w:szCs w:val="32"/>
          <w:lang w:val="en-US" w:eastAsia="zh-CN"/>
        </w:rPr>
        <w:t xml:space="preserve">    </w:t>
      </w:r>
      <w:bookmarkStart w:id="13" w:name="_GoBack"/>
      <w:bookmarkEnd w:id="13"/>
      <w:r>
        <w:rPr>
          <w:rFonts w:hint="eastAsia" w:ascii="黑体" w:hAnsi="黑体" w:eastAsia="黑体" w:cs="黑体"/>
          <w:spacing w:val="-3"/>
          <w:sz w:val="32"/>
          <w:szCs w:val="32"/>
          <w:lang w:val="en-US" w:eastAsia="zh-CN"/>
        </w:rPr>
        <w:t>四、</w:t>
      </w:r>
      <w:r>
        <w:rPr>
          <w:rFonts w:hint="eastAsia" w:ascii="黑体" w:hAnsi="黑体" w:eastAsia="黑体" w:cs="黑体"/>
          <w:sz w:val="32"/>
          <w:szCs w:val="32"/>
        </w:rPr>
        <w:t>中标后履约条件</w:t>
      </w:r>
    </w:p>
    <w:p>
      <w:pPr>
        <w:pStyle w:val="36"/>
        <w:keepNext w:val="0"/>
        <w:keepLines w:val="0"/>
        <w:pageBreakBefore w:val="0"/>
        <w:widowControl w:val="0"/>
        <w:tabs>
          <w:tab w:val="left" w:pos="1219"/>
        </w:tabs>
        <w:kinsoku/>
        <w:wordWrap/>
        <w:overflowPunct/>
        <w:topLinePunct w:val="0"/>
        <w:autoSpaceDE w:val="0"/>
        <w:autoSpaceDN w:val="0"/>
        <w:bidi w:val="0"/>
        <w:adjustRightInd/>
        <w:snapToGrid/>
        <w:spacing w:line="56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楷体_GBK" w:hAnsi="方正楷体_GBK" w:eastAsia="方正楷体_GBK" w:cs="方正楷体_GBK"/>
          <w:spacing w:val="-3"/>
          <w:sz w:val="32"/>
          <w:szCs w:val="32"/>
          <w:lang w:val="en-US"/>
        </w:rPr>
        <w:t>中标人合同签定</w:t>
      </w:r>
      <w:r>
        <w:rPr>
          <w:rFonts w:hint="eastAsia" w:ascii="方正楷体_GBK" w:hAnsi="方正楷体_GBK" w:eastAsia="方正楷体_GBK" w:cs="方正楷体_GBK"/>
          <w:spacing w:val="-3"/>
          <w:sz w:val="32"/>
          <w:szCs w:val="32"/>
          <w:lang w:val="en-US" w:eastAsia="zh-CN"/>
        </w:rPr>
        <w:t>前</w:t>
      </w:r>
      <w:r>
        <w:rPr>
          <w:rFonts w:hint="eastAsia" w:ascii="方正楷体_GBK" w:hAnsi="方正楷体_GBK" w:eastAsia="方正楷体_GBK" w:cs="方正楷体_GBK"/>
          <w:spacing w:val="-3"/>
          <w:sz w:val="32"/>
          <w:szCs w:val="32"/>
          <w:lang w:val="en-US"/>
        </w:rPr>
        <w:t>，先交纳合同履约金</w:t>
      </w:r>
      <w:r>
        <w:rPr>
          <w:rFonts w:hint="eastAsia" w:ascii="方正楷体_GBK" w:hAnsi="方正楷体_GBK" w:eastAsia="方正楷体_GBK" w:cs="方正楷体_GBK"/>
          <w:spacing w:val="-3"/>
          <w:sz w:val="32"/>
          <w:szCs w:val="32"/>
          <w:lang w:val="en-US" w:eastAsia="zh-CN"/>
        </w:rPr>
        <w:t>。合同签定完成后双方约定处置时间进行处置。</w:t>
      </w:r>
    </w:p>
    <w:p>
      <w:pPr>
        <w:pStyle w:val="36"/>
        <w:tabs>
          <w:tab w:val="left" w:pos="1204"/>
        </w:tabs>
        <w:spacing w:line="400" w:lineRule="exact"/>
        <w:ind w:left="0" w:firstLine="616"/>
        <w:jc w:val="both"/>
        <w:rPr>
          <w:rFonts w:hint="eastAsia" w:ascii="方正楷体_GBK" w:hAnsi="方正楷体_GBK" w:eastAsia="方正楷体_GBK" w:cs="方正楷体_GBK"/>
          <w:spacing w:val="-3"/>
          <w:sz w:val="32"/>
          <w:szCs w:val="32"/>
          <w:lang w:val="en-US" w:eastAsia="zh-CN"/>
        </w:rPr>
      </w:pPr>
    </w:p>
    <w:p>
      <w:pPr>
        <w:tabs>
          <w:tab w:val="left" w:pos="2027"/>
        </w:tabs>
        <w:spacing w:before="28"/>
        <w:ind w:right="125"/>
        <w:jc w:val="center"/>
        <w:outlineLvl w:val="0"/>
        <w:rPr>
          <w:rFonts w:asciiTheme="minorEastAsia" w:hAnsiTheme="minorEastAsia" w:eastAsiaTheme="minorEastAsia" w:cstheme="minorEastAsia"/>
          <w:b/>
          <w:spacing w:val="-10"/>
          <w:sz w:val="28"/>
          <w:szCs w:val="28"/>
        </w:rPr>
      </w:pPr>
    </w:p>
    <w:p>
      <w:pPr>
        <w:pStyle w:val="5"/>
        <w:rPr>
          <w:rFonts w:eastAsiaTheme="minorEastAsia"/>
        </w:rPr>
      </w:pPr>
    </w:p>
    <w:p/>
    <w:p>
      <w:pPr>
        <w:rPr>
          <w:rFonts w:eastAsiaTheme="minorEastAsia"/>
        </w:rPr>
      </w:pPr>
    </w:p>
    <w:bookmarkEnd w:id="6"/>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hint="eastAsia" w:ascii="黑体" w:hAnsi="黑体" w:eastAsia="黑体" w:cs="黑体"/>
          <w:b/>
          <w:spacing w:val="-10"/>
          <w:sz w:val="28"/>
          <w:szCs w:val="28"/>
          <w:lang w:val="en-US" w:eastAsia="zh-CN"/>
        </w:rPr>
      </w:pPr>
    </w:p>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eastAsia="zh-CN"/>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rPr>
          <w:rFonts w:ascii="黑体" w:hAnsi="黑体" w:eastAsia="黑体" w:cs="黑体"/>
          <w:sz w:val="28"/>
          <w:szCs w:val="28"/>
        </w:rPr>
      </w:pPr>
    </w:p>
    <w:p>
      <w:pPr>
        <w:pStyle w:val="5"/>
        <w:rPr>
          <w:rFonts w:ascii="黑体" w:hAnsi="黑体" w:eastAsia="黑体" w:cs="黑体"/>
          <w:sz w:val="28"/>
          <w:szCs w:val="28"/>
        </w:rPr>
      </w:pPr>
    </w:p>
    <w:p>
      <w:pPr>
        <w:rPr>
          <w:rFonts w:ascii="黑体" w:hAnsi="黑体" w:eastAsia="黑体" w:cs="黑体"/>
          <w:sz w:val="28"/>
          <w:szCs w:val="28"/>
        </w:rPr>
      </w:pPr>
    </w:p>
    <w:p>
      <w:pPr>
        <w:pStyle w:val="5"/>
        <w:rPr>
          <w:rFonts w:ascii="黑体" w:hAnsi="黑体" w:eastAsia="黑体" w:cs="黑体"/>
          <w:sz w:val="28"/>
          <w:szCs w:val="28"/>
        </w:rPr>
      </w:pPr>
    </w:p>
    <w:p>
      <w:pPr>
        <w:pStyle w:val="5"/>
        <w:ind w:left="0" w:leftChars="0" w:firstLine="0" w:firstLineChars="0"/>
      </w:pPr>
    </w:p>
    <w:p>
      <w:pPr>
        <w:jc w:val="center"/>
        <w:rPr>
          <w:rFonts w:ascii="黑体" w:hAnsi="黑体" w:eastAsia="黑体" w:cs="黑体"/>
          <w:b/>
          <w:bCs/>
          <w:sz w:val="32"/>
          <w:szCs w:val="32"/>
        </w:rPr>
      </w:pPr>
      <w:r>
        <w:rPr>
          <w:rFonts w:hint="eastAsia" w:ascii="黑体" w:hAnsi="黑体" w:eastAsia="黑体" w:cs="黑体"/>
          <w:b/>
          <w:bCs/>
          <w:sz w:val="32"/>
          <w:szCs w:val="32"/>
        </w:rPr>
        <w:t>重庆</w:t>
      </w:r>
      <w:r>
        <w:rPr>
          <w:rFonts w:hint="eastAsia" w:ascii="黑体" w:hAnsi="黑体" w:eastAsia="黑体" w:cs="黑体"/>
          <w:b/>
          <w:bCs/>
          <w:sz w:val="32"/>
          <w:szCs w:val="32"/>
          <w:lang w:val="en-US" w:eastAsia="zh-CN"/>
        </w:rPr>
        <w:t>渝合高速公路</w:t>
      </w:r>
      <w:r>
        <w:rPr>
          <w:rFonts w:hint="eastAsia" w:ascii="黑体" w:hAnsi="黑体" w:eastAsia="黑体" w:cs="黑体"/>
          <w:b/>
          <w:bCs/>
          <w:sz w:val="32"/>
          <w:szCs w:val="32"/>
        </w:rPr>
        <w:t>有限公司</w:t>
      </w:r>
    </w:p>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rPr>
        <w:t>废旧</w:t>
      </w:r>
      <w:r>
        <w:rPr>
          <w:rFonts w:hint="eastAsia" w:ascii="黑体" w:hAnsi="黑体" w:eastAsia="黑体" w:cs="黑体"/>
          <w:b/>
          <w:bCs/>
          <w:sz w:val="32"/>
          <w:szCs w:val="32"/>
          <w:lang w:val="en-US" w:eastAsia="zh-CN"/>
        </w:rPr>
        <w:t>物资</w:t>
      </w:r>
      <w:r>
        <w:rPr>
          <w:rFonts w:hint="eastAsia" w:ascii="黑体" w:hAnsi="黑体" w:eastAsia="黑体" w:cs="黑体"/>
          <w:b/>
          <w:bCs/>
          <w:sz w:val="32"/>
          <w:szCs w:val="32"/>
        </w:rPr>
        <w:t>处置</w:t>
      </w:r>
      <w:r>
        <w:rPr>
          <w:rFonts w:hint="eastAsia" w:ascii="黑体" w:hAnsi="黑体" w:eastAsia="黑体" w:cs="黑体"/>
          <w:b/>
          <w:bCs/>
          <w:sz w:val="32"/>
          <w:szCs w:val="32"/>
          <w:lang w:val="en-US" w:eastAsia="zh-CN"/>
        </w:rPr>
        <w:t>项目（其他统废）</w:t>
      </w:r>
    </w:p>
    <w:p>
      <w:pPr>
        <w:pStyle w:val="11"/>
        <w:rPr>
          <w:rFonts w:ascii="黑体" w:hAnsi="黑体" w:eastAsia="黑体" w:cs="黑体"/>
          <w:sz w:val="32"/>
          <w:szCs w:val="32"/>
        </w:rPr>
      </w:pPr>
    </w:p>
    <w:p>
      <w:pPr>
        <w:pStyle w:val="11"/>
        <w:rPr>
          <w:rFonts w:ascii="黑体" w:hAnsi="黑体" w:eastAsia="黑体" w:cs="黑体"/>
          <w:sz w:val="32"/>
          <w:szCs w:val="32"/>
        </w:rPr>
      </w:pPr>
    </w:p>
    <w:p>
      <w:pPr>
        <w:pStyle w:val="11"/>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pStyle w:val="11"/>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eastAsia="zh-CN"/>
        </w:rPr>
        <w:t>报  价</w:t>
      </w:r>
      <w:r>
        <w:rPr>
          <w:rFonts w:hint="eastAsia" w:ascii="黑体" w:hAnsi="黑体" w:eastAsia="黑体" w:cs="黑体"/>
          <w:b/>
          <w:bCs/>
          <w:sz w:val="32"/>
          <w:szCs w:val="32"/>
        </w:rPr>
        <w:t xml:space="preserve"> 文 件</w:t>
      </w:r>
    </w:p>
    <w:p>
      <w:pPr>
        <w:pStyle w:val="11"/>
        <w:rPr>
          <w:rFonts w:ascii="黑体" w:hAnsi="黑体" w:eastAsia="黑体" w:cs="黑体"/>
          <w:sz w:val="32"/>
          <w:szCs w:val="32"/>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rPr>
          <w:rFonts w:asciiTheme="minorEastAsia" w:hAnsiTheme="minorEastAsia" w:eastAsiaTheme="minorEastAsia" w:cstheme="minorEastAsia"/>
          <w:sz w:val="28"/>
          <w:szCs w:val="28"/>
        </w:rPr>
      </w:pPr>
    </w:p>
    <w:p>
      <w:pPr>
        <w:pStyle w:val="11"/>
        <w:jc w:val="center"/>
      </w:pPr>
    </w:p>
    <w:p>
      <w:pPr>
        <w:pStyle w:val="11"/>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11"/>
        <w:jc w:val="center"/>
        <w:rPr>
          <w:sz w:val="32"/>
          <w:szCs w:val="32"/>
        </w:rPr>
      </w:pPr>
    </w:p>
    <w:p>
      <w:pPr>
        <w:pStyle w:val="11"/>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日</w:t>
      </w:r>
    </w:p>
    <w:p>
      <w:pPr>
        <w:rPr>
          <w:rFonts w:asciiTheme="minorEastAsia" w:hAnsiTheme="minorEastAsia" w:eastAsiaTheme="minorEastAsia" w:cstheme="minorEastAsia"/>
          <w:sz w:val="28"/>
          <w:szCs w:val="28"/>
        </w:rPr>
        <w:sectPr>
          <w:footerReference r:id="rId4" w:type="default"/>
          <w:pgSz w:w="11910" w:h="16840"/>
          <w:pgMar w:top="1580" w:right="1020" w:bottom="1360" w:left="1160" w:header="0" w:footer="1161" w:gutter="0"/>
          <w:cols w:space="720" w:num="1"/>
        </w:sectPr>
      </w:pPr>
    </w:p>
    <w:p>
      <w:pPr>
        <w:pStyle w:val="11"/>
        <w:spacing w:line="20" w:lineRule="exact"/>
        <w:ind w:left="250"/>
        <w:rPr>
          <w:rFonts w:asciiTheme="minorEastAsia" w:hAnsiTheme="minorEastAsia" w:eastAsiaTheme="minorEastAsia" w:cstheme="minorEastAsia"/>
          <w:sz w:val="28"/>
          <w:szCs w:val="28"/>
        </w:rPr>
      </w:pPr>
    </w:p>
    <w:p>
      <w:pPr>
        <w:pStyle w:val="17"/>
        <w:jc w:val="center"/>
        <w:rPr>
          <w:rFonts w:ascii="方正小标宋_GBK" w:hAnsi="方正小标宋_GBK" w:eastAsia="方正小标宋_GBK" w:cs="方正小标宋_GBK"/>
        </w:rPr>
      </w:pPr>
      <w:bookmarkStart w:id="7" w:name="_Toc46917441"/>
      <w:r>
        <w:rPr>
          <w:rFonts w:hint="eastAsia" w:ascii="方正小标宋_GBK" w:hAnsi="方正小标宋_GBK" w:eastAsia="方正小标宋_GBK" w:cs="方正小标宋_GBK"/>
          <w:lang w:val="en-US" w:eastAsia="zh-CN"/>
        </w:rPr>
        <w:t>一</w:t>
      </w:r>
      <w:r>
        <w:rPr>
          <w:rFonts w:hint="eastAsia" w:ascii="方正小标宋_GBK" w:hAnsi="方正小标宋_GBK" w:eastAsia="方正小标宋_GBK" w:cs="方正小标宋_GBK"/>
        </w:rPr>
        <w:t>、法定代表人身份证明及授权委托书</w:t>
      </w:r>
      <w:bookmarkEnd w:id="7"/>
    </w:p>
    <w:p>
      <w:pPr>
        <w:pStyle w:val="11"/>
        <w:spacing w:before="2"/>
        <w:rPr>
          <w:rFonts w:asciiTheme="minorEastAsia" w:hAnsiTheme="minorEastAsia" w:eastAsiaTheme="minorEastAsia" w:cstheme="minorEastAsia"/>
          <w:b/>
          <w:sz w:val="28"/>
          <w:szCs w:val="28"/>
        </w:rPr>
      </w:pPr>
    </w:p>
    <w:p>
      <w:pPr>
        <w:pStyle w:val="17"/>
        <w:rPr>
          <w:rFonts w:ascii="方正仿宋_GBK" w:hAnsi="方正仿宋_GBK" w:eastAsia="方正仿宋_GBK" w:cs="方正仿宋_GBK"/>
        </w:rPr>
      </w:pPr>
      <w:bookmarkStart w:id="8" w:name="_Toc46917442"/>
      <w:r>
        <w:rPr>
          <w:rFonts w:hint="eastAsia" w:ascii="方正仿宋_GBK" w:hAnsi="方正仿宋_GBK" w:eastAsia="方正仿宋_GBK" w:cs="方正仿宋_GBK"/>
        </w:rPr>
        <w:t>（一）法定代表人身份证明</w:t>
      </w:r>
      <w:bookmarkEnd w:id="8"/>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姓名（签字）：</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11"/>
        <w:spacing w:line="20" w:lineRule="exact"/>
        <w:ind w:left="250"/>
        <w:rPr>
          <w:rFonts w:asciiTheme="minorEastAsia" w:hAnsiTheme="minorEastAsia" w:eastAsiaTheme="minorEastAsia" w:cstheme="minorEastAsia"/>
          <w:sz w:val="28"/>
          <w:szCs w:val="28"/>
        </w:rPr>
      </w:pPr>
    </w:p>
    <w:p>
      <w:pPr>
        <w:pStyle w:val="17"/>
        <w:rPr>
          <w:rFonts w:ascii="方正小标宋_GBK" w:hAnsi="方正小标宋_GBK" w:eastAsia="方正小标宋_GBK" w:cs="方正小标宋_GBK"/>
        </w:rPr>
      </w:pPr>
      <w:bookmarkStart w:id="9" w:name="_Toc46917443"/>
      <w:r>
        <w:rPr>
          <w:rFonts w:hint="eastAsia" w:ascii="方正仿宋_GBK" w:hAnsi="方正仿宋_GBK" w:eastAsia="方正仿宋_GBK" w:cs="方正仿宋_GBK"/>
        </w:rPr>
        <w:t>（二）授权委托书</w:t>
      </w:r>
      <w:bookmarkEnd w:id="9"/>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如有</w:t>
      </w:r>
      <w:r>
        <w:rPr>
          <w:rFonts w:hint="eastAsia" w:ascii="方正仿宋_GBK" w:hAnsi="方正仿宋_GBK" w:eastAsia="方正仿宋_GBK" w:cs="方正仿宋_GBK"/>
          <w:lang w:eastAsia="zh-CN"/>
        </w:rPr>
        <w:t>）</w:t>
      </w:r>
    </w:p>
    <w:p>
      <w:pPr>
        <w:pStyle w:val="11"/>
        <w:rPr>
          <w:rFonts w:asciiTheme="minorEastAsia" w:hAnsiTheme="minorEastAsia" w:eastAsiaTheme="minorEastAsia" w:cstheme="minorEastAsia"/>
          <w:sz w:val="28"/>
          <w:szCs w:val="28"/>
        </w:rPr>
      </w:pPr>
    </w:p>
    <w:p>
      <w:pPr>
        <w:pStyle w:val="11"/>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11"/>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11"/>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rPr>
        <w:tab/>
      </w:r>
    </w:p>
    <w:p>
      <w:pPr>
        <w:pStyle w:val="11"/>
        <w:tabs>
          <w:tab w:val="left" w:pos="8007"/>
          <w:tab w:val="left" w:pos="8487"/>
          <w:tab w:val="left" w:pos="9317"/>
        </w:tabs>
        <w:spacing w:line="328" w:lineRule="auto"/>
        <w:ind w:left="5298" w:right="277"/>
        <w:rPr>
          <w:rFonts w:asciiTheme="minorEastAsia" w:hAnsiTheme="minorEastAsia" w:eastAsiaTheme="minorEastAsia" w:cstheme="minorEastAsia"/>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11"/>
        <w:tabs>
          <w:tab w:val="left" w:pos="720"/>
          <w:tab w:val="left" w:pos="1440"/>
          <w:tab w:val="left" w:pos="2160"/>
        </w:tabs>
        <w:spacing w:before="74"/>
        <w:ind w:right="70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tbl>
      <w:tblPr>
        <w:tblStyle w:val="21"/>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FF0000"/>
                <w:sz w:val="24"/>
                <w:szCs w:val="24"/>
              </w:rPr>
              <w:t>（</w:t>
            </w:r>
            <w:r>
              <w:rPr>
                <w:rFonts w:hint="eastAsia" w:ascii="方正仿宋_GBK" w:hAnsi="方正仿宋_GBK" w:eastAsia="方正仿宋_GBK" w:cs="方正仿宋_GBK"/>
                <w:color w:val="FF0000"/>
                <w:sz w:val="24"/>
                <w:szCs w:val="24"/>
                <w:lang w:val="en-US" w:eastAsia="zh-CN"/>
              </w:rPr>
              <w:t>粘贴处</w:t>
            </w:r>
            <w:r>
              <w:rPr>
                <w:rFonts w:hint="eastAsia" w:ascii="方正仿宋_GBK" w:hAnsi="方正仿宋_GBK" w:eastAsia="方正仿宋_GBK" w:cs="方正仿宋_GBK"/>
                <w:color w:val="FF0000"/>
                <w:sz w:val="24"/>
                <w:szCs w:val="24"/>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w:t>
      </w:r>
      <w:r>
        <w:rPr>
          <w:rFonts w:hint="eastAsia" w:ascii="方正仿宋_GBK" w:hAnsi="方正仿宋_GBK" w:eastAsia="方正仿宋_GBK" w:cs="方正仿宋_GBK"/>
          <w:sz w:val="28"/>
          <w:szCs w:val="28"/>
          <w:lang w:val="en-US" w:eastAsia="zh-CN"/>
        </w:rPr>
        <w:t>，如投标人为法人的无需此页</w:t>
      </w:r>
      <w:r>
        <w:rPr>
          <w:rFonts w:hint="eastAsia" w:ascii="方正仿宋_GBK" w:hAnsi="方正仿宋_GBK" w:eastAsia="方正仿宋_GBK" w:cs="方正仿宋_GBK"/>
          <w:sz w:val="28"/>
          <w:szCs w:val="28"/>
          <w:lang w:val="en-US"/>
        </w:rPr>
        <w:t>。</w:t>
      </w:r>
    </w:p>
    <w:p>
      <w:pPr>
        <w:pStyle w:val="8"/>
        <w:ind w:left="0" w:right="28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二、资格审查资料</w:t>
      </w:r>
    </w:p>
    <w:p>
      <w:pPr>
        <w:pStyle w:val="11"/>
        <w:spacing w:before="3"/>
        <w:rPr>
          <w:rFonts w:asciiTheme="minorEastAsia" w:hAnsiTheme="minorEastAsia" w:eastAsiaTheme="minorEastAsia" w:cstheme="minorEastAsia"/>
          <w:b/>
          <w:sz w:val="28"/>
          <w:szCs w:val="28"/>
        </w:rPr>
      </w:pPr>
    </w:p>
    <w:p>
      <w:pPr>
        <w:pStyle w:val="9"/>
        <w:spacing w:befor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报价</w:t>
      </w:r>
      <w:r>
        <w:rPr>
          <w:rFonts w:hint="eastAsia" w:asciiTheme="minorEastAsia" w:hAnsiTheme="minorEastAsia" w:eastAsiaTheme="minorEastAsia" w:cstheme="minorEastAsia"/>
          <w:sz w:val="28"/>
          <w:szCs w:val="28"/>
        </w:rPr>
        <w:t>单位基本情况</w:t>
      </w:r>
    </w:p>
    <w:p>
      <w:pPr>
        <w:pStyle w:val="11"/>
        <w:spacing w:before="4"/>
        <w:rPr>
          <w:rFonts w:ascii="方正仿宋_GBK" w:hAnsi="方正仿宋_GBK" w:eastAsia="方正仿宋_GBK" w:cs="方正仿宋_GBK"/>
          <w:sz w:val="28"/>
          <w:szCs w:val="28"/>
        </w:rPr>
      </w:pPr>
    </w:p>
    <w:p>
      <w:pPr>
        <w:spacing w:before="74"/>
        <w:ind w:right="491"/>
        <w:rPr>
          <w:rFonts w:asciiTheme="minorEastAsia" w:hAnsiTheme="minorEastAsia" w:eastAsiaTheme="minorEastAsia" w:cstheme="minorEastAsia"/>
          <w:sz w:val="28"/>
          <w:szCs w:val="28"/>
        </w:rPr>
        <w:sectPr>
          <w:footerReference r:id="rId6" w:type="default"/>
          <w:pgSz w:w="11910" w:h="16840"/>
          <w:pgMar w:top="1300" w:right="920" w:bottom="1360" w:left="1200" w:header="0" w:footer="1161" w:gutter="0"/>
          <w:cols w:space="720" w:num="1"/>
        </w:sectPr>
      </w:pPr>
      <w:r>
        <w:rPr>
          <w:rFonts w:hint="eastAsia" w:ascii="方正仿宋_GBK" w:hAnsi="方正仿宋_GBK" w:eastAsia="方正仿宋_GBK" w:cs="方正仿宋_GBK"/>
          <w:spacing w:val="-1"/>
          <w:sz w:val="28"/>
          <w:szCs w:val="28"/>
          <w:lang w:val="en-US"/>
        </w:rPr>
        <w:t xml:space="preserve">    </w:t>
      </w:r>
      <w:r>
        <w:rPr>
          <w:rFonts w:hint="eastAsia" w:ascii="方正仿宋_GBK" w:hAnsi="方正仿宋_GBK" w:eastAsia="方正仿宋_GBK" w:cs="方正仿宋_GBK"/>
          <w:spacing w:val="-1"/>
          <w:sz w:val="28"/>
          <w:szCs w:val="28"/>
        </w:rPr>
        <w:t>注：</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pacing w:val="-1"/>
          <w:sz w:val="28"/>
          <w:szCs w:val="28"/>
        </w:rPr>
        <w:t>．在本</w:t>
      </w:r>
      <w:r>
        <w:rPr>
          <w:rFonts w:hint="eastAsia" w:ascii="方正仿宋_GBK" w:hAnsi="方正仿宋_GBK" w:eastAsia="方正仿宋_GBK" w:cs="方正仿宋_GBK"/>
          <w:spacing w:val="-1"/>
          <w:sz w:val="28"/>
          <w:szCs w:val="28"/>
          <w:lang w:val="en-US" w:eastAsia="zh-CN"/>
        </w:rPr>
        <w:t>页</w:t>
      </w:r>
      <w:r>
        <w:rPr>
          <w:rFonts w:hint="eastAsia" w:ascii="方正仿宋_GBK" w:hAnsi="方正仿宋_GBK" w:eastAsia="方正仿宋_GBK" w:cs="方正仿宋_GBK"/>
          <w:spacing w:val="-1"/>
          <w:sz w:val="28"/>
          <w:szCs w:val="28"/>
        </w:rPr>
        <w:t>后附企业营业执照副本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全本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的复印件</w:t>
      </w:r>
      <w:r>
        <w:rPr>
          <w:rFonts w:hint="eastAsia" w:ascii="方正仿宋_GBK" w:hAnsi="方正仿宋_GBK" w:eastAsia="方正仿宋_GBK" w:cs="方正仿宋_GBK"/>
          <w:sz w:val="28"/>
          <w:szCs w:val="28"/>
        </w:rPr>
        <w:t>（并加盖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3"/>
          <w:sz w:val="28"/>
          <w:szCs w:val="28"/>
          <w:lang w:val="en-US"/>
        </w:rPr>
        <w:t>再生资源备案登记证</w:t>
      </w:r>
      <w:r>
        <w:rPr>
          <w:rFonts w:hint="eastAsia" w:ascii="方正仿宋_GBK" w:hAnsi="方正仿宋_GBK" w:eastAsia="方正仿宋_GBK" w:cs="方正仿宋_GBK"/>
          <w:sz w:val="28"/>
          <w:szCs w:val="28"/>
        </w:rPr>
        <w:t>的复印件（并加盖</w:t>
      </w:r>
      <w:r>
        <w:rPr>
          <w:rFonts w:hint="eastAsia" w:ascii="方正仿宋_GBK" w:hAnsi="方正仿宋_GBK" w:eastAsia="方正仿宋_GBK" w:cs="方正仿宋_GBK"/>
          <w:sz w:val="28"/>
          <w:szCs w:val="28"/>
          <w:lang w:val="en-US"/>
        </w:rPr>
        <w:t>鲜</w:t>
      </w:r>
      <w:r>
        <w:rPr>
          <w:rFonts w:hint="eastAsia" w:ascii="方正仿宋_GBK" w:hAnsi="方正仿宋_GBK" w:eastAsia="方正仿宋_GBK" w:cs="方正仿宋_GBK"/>
          <w:sz w:val="28"/>
          <w:szCs w:val="28"/>
        </w:rPr>
        <w:t>章）</w:t>
      </w:r>
    </w:p>
    <w:p>
      <w:pPr>
        <w:pStyle w:val="11"/>
        <w:spacing w:before="3"/>
        <w:rPr>
          <w:rFonts w:asciiTheme="minorEastAsia" w:hAnsiTheme="minorEastAsia" w:eastAsiaTheme="minorEastAsia" w:cstheme="minorEastAsia"/>
          <w:b/>
          <w:bCs/>
          <w:sz w:val="28"/>
          <w:szCs w:val="28"/>
        </w:rPr>
      </w:pPr>
    </w:p>
    <w:p>
      <w:pPr>
        <w:pStyle w:val="46"/>
        <w:spacing w:line="360" w:lineRule="auto"/>
        <w:jc w:val="center"/>
        <w:rPr>
          <w:rFonts w:ascii="黑体" w:hAnsi="黑体" w:cs="黑体"/>
          <w:sz w:val="32"/>
          <w:szCs w:val="32"/>
        </w:rPr>
      </w:pPr>
      <w:bookmarkStart w:id="10" w:name="_Toc46917444"/>
      <w:r>
        <w:rPr>
          <w:rFonts w:hint="eastAsia" w:ascii="黑体" w:hAnsi="黑体" w:cs="黑体"/>
          <w:b/>
          <w:bCs/>
          <w:sz w:val="32"/>
          <w:szCs w:val="32"/>
          <w:lang w:val="en-US" w:eastAsia="zh-CN"/>
        </w:rPr>
        <w:t>三</w:t>
      </w:r>
      <w:r>
        <w:rPr>
          <w:rFonts w:hint="eastAsia" w:ascii="黑体" w:hAnsi="黑体" w:cs="黑体"/>
          <w:b/>
          <w:bCs/>
          <w:sz w:val="32"/>
          <w:szCs w:val="32"/>
        </w:rPr>
        <w:t>、投标人的信誉情况</w:t>
      </w:r>
      <w:bookmarkEnd w:id="10"/>
    </w:p>
    <w:p>
      <w:pPr>
        <w:pStyle w:val="45"/>
        <w:shd w:val="clear" w:color="auto" w:fill="auto"/>
        <w:spacing w:before="9" w:line="358" w:lineRule="exact"/>
        <w:ind w:firstLine="60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在国家企业信用信息公示系统（http://www.gsxt.gov.cn/)中</w:t>
      </w:r>
      <w:r>
        <w:rPr>
          <w:rFonts w:hint="eastAsia" w:ascii="方正仿宋_GBK" w:hAnsi="方正仿宋_GBK" w:eastAsia="方正仿宋_GBK" w:cs="方正仿宋_GBK"/>
          <w:sz w:val="28"/>
          <w:szCs w:val="28"/>
          <w:lang w:val="en-US" w:eastAsia="zh-CN"/>
        </w:rPr>
        <w:t>查询是否</w:t>
      </w:r>
      <w:r>
        <w:rPr>
          <w:rFonts w:hint="eastAsia" w:ascii="方正仿宋_GBK" w:hAnsi="方正仿宋_GBK" w:eastAsia="方正仿宋_GBK" w:cs="方正仿宋_GBK"/>
          <w:sz w:val="28"/>
          <w:szCs w:val="28"/>
        </w:rPr>
        <w:t>被列入严重违法失信企业名单</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由投标人自行截图证明（加盖单位公章），示例如下：</w:t>
      </w:r>
    </w:p>
    <w:p>
      <w:pPr>
        <w:spacing w:line="360" w:lineRule="auto"/>
        <w:rPr>
          <w:szCs w:val="21"/>
        </w:rPr>
      </w:pPr>
    </w:p>
    <w:p/>
    <w:p/>
    <w:p/>
    <w:p/>
    <w:p/>
    <w:p>
      <w:pPr>
        <w:rPr>
          <w:rFonts w:hint="eastAsia" w:eastAsia="宋体"/>
          <w:b/>
          <w:bCs/>
          <w:sz w:val="28"/>
          <w:szCs w:val="28"/>
          <w:lang w:val="en-US" w:eastAsia="zh-CN"/>
        </w:rPr>
      </w:pPr>
      <w:r>
        <w:rPr>
          <w:rFonts w:hint="eastAsia"/>
          <w:b/>
          <w:bCs/>
          <w:sz w:val="28"/>
          <w:szCs w:val="28"/>
          <w:lang w:val="en-US" w:eastAsia="zh-CN"/>
        </w:rPr>
        <w:t>备注：个体工商户无法查询信誉的，自行做出信誉承诺并加盖公章。</w:t>
      </w:r>
    </w:p>
    <w:p/>
    <w:p>
      <w:pPr>
        <w:pStyle w:val="5"/>
      </w:pPr>
    </w:p>
    <w:p/>
    <w:p>
      <w:pPr>
        <w:pStyle w:val="5"/>
      </w:pPr>
    </w:p>
    <w:p/>
    <w:p>
      <w:pPr>
        <w:pStyle w:val="5"/>
      </w:pPr>
    </w:p>
    <w:p/>
    <w:p>
      <w:pPr>
        <w:pStyle w:val="5"/>
      </w:pPr>
    </w:p>
    <w:p/>
    <w:p>
      <w:r>
        <w:rPr>
          <w:rFonts w:hint="eastAsia" w:ascii="方正仿宋_GBK" w:hAnsi="方正仿宋_GBK" w:eastAsia="方正仿宋_GBK" w:cs="方正仿宋_GBK"/>
          <w:sz w:val="28"/>
          <w:szCs w:val="28"/>
          <w:lang w:val="en-US"/>
        </w:rPr>
        <w:t xml:space="preserve">  </w:t>
      </w:r>
    </w:p>
    <w:p/>
    <w:p>
      <w:pPr>
        <w:pStyle w:val="17"/>
        <w:numPr>
          <w:ilvl w:val="0"/>
          <w:numId w:val="0"/>
        </w:numPr>
        <w:jc w:val="center"/>
        <w:rPr>
          <w:rFonts w:hint="eastAsia" w:ascii="黑体" w:hAnsi="黑体" w:eastAsia="黑体" w:cs="黑体"/>
          <w:lang w:val="en-US" w:eastAsia="zh-CN"/>
        </w:rPr>
      </w:pPr>
      <w:bookmarkStart w:id="11" w:name="_Toc46917447"/>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黑体" w:hAnsi="黑体" w:eastAsia="黑体" w:cs="黑体"/>
          <w:lang w:val="en-US" w:eastAsia="zh-CN"/>
        </w:rPr>
      </w:pPr>
    </w:p>
    <w:p>
      <w:pPr>
        <w:pStyle w:val="17"/>
        <w:numPr>
          <w:ilvl w:val="0"/>
          <w:numId w:val="0"/>
        </w:numPr>
        <w:jc w:val="center"/>
        <w:rPr>
          <w:rFonts w:hint="eastAsia" w:ascii="方正仿宋_GBK" w:hAnsi="方正仿宋_GBK" w:eastAsia="方正仿宋_GBK" w:cs="方正仿宋_GBK"/>
          <w:sz w:val="24"/>
        </w:rPr>
      </w:pPr>
      <w:r>
        <w:rPr>
          <w:rFonts w:hint="eastAsia" w:ascii="黑体" w:hAnsi="黑体" w:eastAsia="黑体" w:cs="黑体"/>
          <w:lang w:val="en-US" w:eastAsia="zh-CN"/>
        </w:rPr>
        <w:t>四、</w:t>
      </w:r>
      <w:r>
        <w:rPr>
          <w:rFonts w:hint="eastAsia" w:ascii="黑体" w:hAnsi="黑体" w:eastAsia="黑体" w:cs="黑体"/>
        </w:rPr>
        <w:t>废旧物资处置报价单</w:t>
      </w:r>
      <w:bookmarkEnd w:id="11"/>
    </w:p>
    <w:tbl>
      <w:tblPr>
        <w:tblStyle w:val="22"/>
        <w:tblW w:w="10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423"/>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3190" w:type="dxa"/>
            <w:vAlign w:val="center"/>
          </w:tcPr>
          <w:p>
            <w:pPr>
              <w:pStyle w:val="36"/>
              <w:numPr>
                <w:ilvl w:val="0"/>
                <w:numId w:val="0"/>
              </w:numPr>
              <w:tabs>
                <w:tab w:val="left" w:pos="1219"/>
              </w:tabs>
              <w:spacing w:line="400" w:lineRule="exact"/>
              <w:jc w:val="center"/>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物资类别</w:t>
            </w:r>
          </w:p>
        </w:tc>
        <w:tc>
          <w:tcPr>
            <w:tcW w:w="3423" w:type="dxa"/>
            <w:vAlign w:val="center"/>
          </w:tcPr>
          <w:p>
            <w:pPr>
              <w:pStyle w:val="36"/>
              <w:numPr>
                <w:ilvl w:val="0"/>
                <w:numId w:val="0"/>
              </w:numPr>
              <w:tabs>
                <w:tab w:val="left" w:pos="1219"/>
              </w:tabs>
              <w:spacing w:line="400" w:lineRule="exact"/>
              <w:jc w:val="center"/>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投标单价（元/吨）</w:t>
            </w:r>
          </w:p>
        </w:tc>
        <w:tc>
          <w:tcPr>
            <w:tcW w:w="3426" w:type="dxa"/>
            <w:vAlign w:val="center"/>
          </w:tcPr>
          <w:p>
            <w:pPr>
              <w:pStyle w:val="36"/>
              <w:numPr>
                <w:ilvl w:val="0"/>
                <w:numId w:val="0"/>
              </w:numPr>
              <w:tabs>
                <w:tab w:val="left" w:pos="1219"/>
              </w:tabs>
              <w:spacing w:line="400" w:lineRule="exact"/>
              <w:jc w:val="center"/>
              <w:rPr>
                <w:rFonts w:hint="default"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90" w:type="dxa"/>
            <w:vAlign w:val="center"/>
          </w:tcPr>
          <w:p>
            <w:pPr>
              <w:pStyle w:val="36"/>
              <w:numPr>
                <w:ilvl w:val="0"/>
                <w:numId w:val="0"/>
              </w:numPr>
              <w:tabs>
                <w:tab w:val="left" w:pos="1219"/>
              </w:tabs>
              <w:spacing w:line="400" w:lineRule="exact"/>
              <w:jc w:val="center"/>
              <w:rPr>
                <w:rFonts w:hint="eastAsia" w:ascii="方正楷体_GBK" w:hAnsi="方正楷体_GBK" w:eastAsia="方正楷体_GBK" w:cs="方正楷体_GBK"/>
                <w:spacing w:val="-3"/>
                <w:sz w:val="32"/>
                <w:szCs w:val="32"/>
                <w:vertAlign w:val="baseline"/>
                <w:lang w:val="en-US" w:eastAsia="zh-CN"/>
              </w:rPr>
            </w:pPr>
            <w:r>
              <w:rPr>
                <w:rFonts w:hint="eastAsia" w:ascii="方正楷体_GBK" w:hAnsi="方正楷体_GBK" w:eastAsia="方正楷体_GBK" w:cs="方正楷体_GBK"/>
                <w:spacing w:val="-3"/>
                <w:sz w:val="32"/>
                <w:szCs w:val="32"/>
                <w:vertAlign w:val="baseline"/>
                <w:lang w:val="en-US" w:eastAsia="zh-CN"/>
              </w:rPr>
              <w:t>其他统废类</w:t>
            </w:r>
          </w:p>
        </w:tc>
        <w:tc>
          <w:tcPr>
            <w:tcW w:w="3423" w:type="dxa"/>
            <w:vAlign w:val="center"/>
          </w:tcPr>
          <w:p>
            <w:pPr>
              <w:pStyle w:val="36"/>
              <w:numPr>
                <w:ilvl w:val="0"/>
                <w:numId w:val="0"/>
              </w:numPr>
              <w:tabs>
                <w:tab w:val="left" w:pos="1219"/>
              </w:tabs>
              <w:spacing w:line="400" w:lineRule="exact"/>
              <w:jc w:val="center"/>
              <w:rPr>
                <w:rFonts w:hint="default" w:ascii="方正楷体_GBK" w:hAnsi="方正楷体_GBK" w:eastAsia="方正楷体_GBK" w:cs="方正楷体_GBK"/>
                <w:spacing w:val="-3"/>
                <w:sz w:val="32"/>
                <w:szCs w:val="32"/>
                <w:vertAlign w:val="baseline"/>
                <w:lang w:val="en-US" w:eastAsia="zh-CN"/>
              </w:rPr>
            </w:pPr>
          </w:p>
        </w:tc>
        <w:tc>
          <w:tcPr>
            <w:tcW w:w="3426" w:type="dxa"/>
            <w:vAlign w:val="center"/>
          </w:tcPr>
          <w:p>
            <w:pPr>
              <w:pStyle w:val="36"/>
              <w:numPr>
                <w:ilvl w:val="0"/>
                <w:numId w:val="0"/>
              </w:numPr>
              <w:tabs>
                <w:tab w:val="left" w:pos="1219"/>
              </w:tabs>
              <w:spacing w:line="400" w:lineRule="exact"/>
              <w:jc w:val="center"/>
              <w:rPr>
                <w:rFonts w:hint="eastAsia" w:ascii="方正楷体_GBK" w:hAnsi="方正楷体_GBK" w:eastAsia="方正楷体_GBK" w:cs="方正楷体_GBK"/>
                <w:spacing w:val="-3"/>
                <w:sz w:val="32"/>
                <w:szCs w:val="32"/>
                <w:vertAlign w:val="baseline"/>
                <w:lang w:val="en-US" w:eastAsia="zh-CN"/>
              </w:rPr>
            </w:pPr>
          </w:p>
        </w:tc>
      </w:tr>
    </w:tbl>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备注：回收过程中产生的人工费用、运输费用、通行费、安全措施费用、车辆使用费、保险费、税金等所有费用均由收货方自行负责；收货方自行承担上述工作的安全管理责任。在成为合格收货方后不得以任何理由降低单价费用，不得以此作为借口拒绝履行承诺的责任和义务。</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440" w:lineRule="exact"/>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pStyle w:val="5"/>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5"/>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5"/>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5"/>
        <w:rPr>
          <w:rFonts w:hint="eastAsia" w:ascii="方正仿宋_GBK" w:hAnsi="方正仿宋_GBK" w:eastAsia="方正仿宋_GBK" w:cs="方正仿宋_GBK"/>
          <w:sz w:val="24"/>
        </w:rPr>
      </w:pPr>
    </w:p>
    <w:p>
      <w:pPr>
        <w:rPr>
          <w:rFonts w:hint="eastAsia" w:ascii="方正仿宋_GBK" w:hAnsi="方正仿宋_GBK" w:eastAsia="方正仿宋_GBK" w:cs="方正仿宋_GBK"/>
          <w:sz w:val="24"/>
        </w:rPr>
      </w:pPr>
    </w:p>
    <w:p>
      <w:pPr>
        <w:pStyle w:val="5"/>
        <w:rPr>
          <w:rFonts w:hint="eastAsia" w:ascii="方正仿宋_GBK" w:hAnsi="方正仿宋_GBK" w:eastAsia="方正仿宋_GBK" w:cs="方正仿宋_GBK"/>
          <w:sz w:val="24"/>
        </w:rPr>
      </w:pPr>
    </w:p>
    <w:p>
      <w:pPr>
        <w:pStyle w:val="17"/>
        <w:rPr>
          <w:rFonts w:hint="eastAsia" w:ascii="黑体" w:hAnsi="黑体" w:eastAsia="黑体" w:cs="黑体"/>
          <w:lang w:val="en-US" w:eastAsia="zh-CN"/>
        </w:rPr>
      </w:pPr>
      <w:bookmarkStart w:id="12" w:name="_Toc46917448"/>
    </w:p>
    <w:p>
      <w:pPr>
        <w:pStyle w:val="17"/>
        <w:rPr>
          <w:rFonts w:hint="eastAsia" w:ascii="黑体" w:hAnsi="黑体" w:eastAsia="黑体" w:cs="黑体"/>
          <w:lang w:val="en-US" w:eastAsia="zh-CN"/>
        </w:rPr>
      </w:pPr>
    </w:p>
    <w:p>
      <w:pPr>
        <w:pStyle w:val="17"/>
        <w:rPr>
          <w:rFonts w:hint="eastAsia" w:ascii="黑体" w:hAnsi="黑体" w:eastAsia="黑体" w:cs="黑体"/>
          <w:lang w:val="en-US" w:eastAsia="zh-CN"/>
        </w:rPr>
      </w:pPr>
    </w:p>
    <w:p>
      <w:pPr>
        <w:pStyle w:val="17"/>
        <w:rPr>
          <w:rFonts w:hint="eastAsia" w:ascii="黑体" w:hAnsi="黑体" w:eastAsia="黑体" w:cs="黑体"/>
          <w:lang w:val="en-US" w:eastAsia="zh-CN"/>
        </w:rPr>
      </w:pPr>
    </w:p>
    <w:p>
      <w:pPr>
        <w:pStyle w:val="17"/>
        <w:rPr>
          <w:rFonts w:hint="eastAsia" w:ascii="黑体" w:hAnsi="黑体" w:eastAsia="黑体" w:cs="黑体"/>
          <w:lang w:val="en-US" w:eastAsia="zh-CN"/>
        </w:rPr>
      </w:pPr>
    </w:p>
    <w:p>
      <w:pPr>
        <w:pStyle w:val="17"/>
        <w:rPr>
          <w:rFonts w:hint="eastAsia" w:ascii="黑体" w:hAnsi="黑体" w:eastAsia="黑体" w:cs="黑体"/>
          <w:lang w:val="en-US" w:eastAsia="zh-CN"/>
        </w:rPr>
      </w:pPr>
    </w:p>
    <w:p>
      <w:pPr>
        <w:pStyle w:val="17"/>
        <w:rPr>
          <w:rFonts w:ascii="黑体" w:hAnsi="黑体" w:eastAsia="黑体" w:cs="黑体"/>
        </w:rPr>
      </w:pPr>
      <w:r>
        <w:rPr>
          <w:rFonts w:hint="eastAsia" w:ascii="黑体" w:hAnsi="黑体" w:eastAsia="黑体" w:cs="黑体"/>
          <w:lang w:val="en-US" w:eastAsia="zh-CN"/>
        </w:rPr>
        <w:t>五</w:t>
      </w:r>
      <w:r>
        <w:rPr>
          <w:rFonts w:hint="eastAsia" w:ascii="黑体" w:hAnsi="黑体" w:eastAsia="黑体" w:cs="黑体"/>
        </w:rPr>
        <w:t>、其 它 材 料</w:t>
      </w:r>
      <w:bookmarkEnd w:id="12"/>
    </w:p>
    <w:p>
      <w:pPr>
        <w:pStyle w:val="11"/>
        <w:spacing w:before="1"/>
        <w:rPr>
          <w:rFonts w:asciiTheme="minorEastAsia" w:hAnsiTheme="minorEastAsia" w:eastAsiaTheme="minorEastAsia" w:cstheme="minorEastAsia"/>
          <w:b/>
          <w:sz w:val="28"/>
          <w:szCs w:val="28"/>
        </w:rPr>
      </w:pPr>
    </w:p>
    <w:p>
      <w:pPr>
        <w:pStyle w:val="11"/>
        <w:ind w:left="6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粘贴投标保证金回执单等</w:t>
      </w:r>
      <w:r>
        <w:rPr>
          <w:rFonts w:hint="eastAsia" w:ascii="方正仿宋_GBK" w:hAnsi="方正仿宋_GBK" w:eastAsia="方正仿宋_GBK" w:cs="方正仿宋_GBK"/>
          <w:sz w:val="28"/>
          <w:szCs w:val="28"/>
        </w:rPr>
        <w:t>。</w:t>
      </w:r>
    </w:p>
    <w:p/>
    <w:sectPr>
      <w:footerReference r:id="rId7"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panose1 w:val="02020309000000000000"/>
    <w:charset w:val="88"/>
    <w:family w:val="swiss"/>
    <w:pitch w:val="default"/>
    <w:sig w:usb0="00000003" w:usb1="082E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7216;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2" name="文本框 1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wps:txbx>
                    <wps:bodyPr lIns="0" tIns="0" rIns="0" bIns="0" upright="1"/>
                  </wps:wsp>
                </a:graphicData>
              </a:graphic>
            </wp:anchor>
          </w:drawing>
        </mc:Choice>
        <mc:Fallback>
          <w:pict>
            <v:shape id="文本框 11"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1jzbXaAAAADQEAAA8AAAAAAAAAAQAgAAAAIgAAAGRycy9kb3ducmV2LnhtbFBL&#10;AQIUABQAAAAIAIdO4kAuqRZkuwEAAHM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14"/>
    <w:rsid w:val="0013520C"/>
    <w:rsid w:val="001A6C14"/>
    <w:rsid w:val="00276442"/>
    <w:rsid w:val="002930EA"/>
    <w:rsid w:val="003049EC"/>
    <w:rsid w:val="00340E8C"/>
    <w:rsid w:val="00347485"/>
    <w:rsid w:val="004006AF"/>
    <w:rsid w:val="004027E2"/>
    <w:rsid w:val="004417F6"/>
    <w:rsid w:val="004547D8"/>
    <w:rsid w:val="004F0F5F"/>
    <w:rsid w:val="005F2876"/>
    <w:rsid w:val="00607194"/>
    <w:rsid w:val="00621375"/>
    <w:rsid w:val="00643318"/>
    <w:rsid w:val="006C6674"/>
    <w:rsid w:val="006F0CEA"/>
    <w:rsid w:val="00714449"/>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B17E8E"/>
    <w:rsid w:val="00C16364"/>
    <w:rsid w:val="00C80754"/>
    <w:rsid w:val="00CD1264"/>
    <w:rsid w:val="00D12F1D"/>
    <w:rsid w:val="00D17A45"/>
    <w:rsid w:val="00D42D3C"/>
    <w:rsid w:val="00D6363D"/>
    <w:rsid w:val="00EA3EC3"/>
    <w:rsid w:val="00F6004F"/>
    <w:rsid w:val="00F75A76"/>
    <w:rsid w:val="00F92DC1"/>
    <w:rsid w:val="016F27E7"/>
    <w:rsid w:val="01C55775"/>
    <w:rsid w:val="01CC7CF9"/>
    <w:rsid w:val="01DA571A"/>
    <w:rsid w:val="01FC36D0"/>
    <w:rsid w:val="025D03A9"/>
    <w:rsid w:val="02934EC9"/>
    <w:rsid w:val="03346C50"/>
    <w:rsid w:val="03855756"/>
    <w:rsid w:val="045A794E"/>
    <w:rsid w:val="049F5EA2"/>
    <w:rsid w:val="04DF6C8C"/>
    <w:rsid w:val="04FC403D"/>
    <w:rsid w:val="04FE7541"/>
    <w:rsid w:val="05192AFC"/>
    <w:rsid w:val="05445E46"/>
    <w:rsid w:val="05CF7265"/>
    <w:rsid w:val="05D4629F"/>
    <w:rsid w:val="0667328F"/>
    <w:rsid w:val="074D2288"/>
    <w:rsid w:val="08012704"/>
    <w:rsid w:val="084A6CA8"/>
    <w:rsid w:val="08980FA6"/>
    <w:rsid w:val="08A11FF3"/>
    <w:rsid w:val="08C56CD5"/>
    <w:rsid w:val="093830AD"/>
    <w:rsid w:val="09965645"/>
    <w:rsid w:val="0997694A"/>
    <w:rsid w:val="0A3245CA"/>
    <w:rsid w:val="0AB556BF"/>
    <w:rsid w:val="0C0C6754"/>
    <w:rsid w:val="0C6322E0"/>
    <w:rsid w:val="0C6557E4"/>
    <w:rsid w:val="0C9A023C"/>
    <w:rsid w:val="0D180B0A"/>
    <w:rsid w:val="0D511F69"/>
    <w:rsid w:val="0D7C082F"/>
    <w:rsid w:val="0D9C32E2"/>
    <w:rsid w:val="0E5536BB"/>
    <w:rsid w:val="0E841061"/>
    <w:rsid w:val="0E90077E"/>
    <w:rsid w:val="0EA67017"/>
    <w:rsid w:val="10057C19"/>
    <w:rsid w:val="10C72515"/>
    <w:rsid w:val="11647E15"/>
    <w:rsid w:val="11A37AB7"/>
    <w:rsid w:val="11B36C9A"/>
    <w:rsid w:val="122D3882"/>
    <w:rsid w:val="12E72E22"/>
    <w:rsid w:val="12EA0F15"/>
    <w:rsid w:val="131F396E"/>
    <w:rsid w:val="13CF248D"/>
    <w:rsid w:val="145276FF"/>
    <w:rsid w:val="14B94F09"/>
    <w:rsid w:val="14C10B1B"/>
    <w:rsid w:val="14FF6402"/>
    <w:rsid w:val="15BC2038"/>
    <w:rsid w:val="16D85C88"/>
    <w:rsid w:val="178E1F33"/>
    <w:rsid w:val="17C3498C"/>
    <w:rsid w:val="18AE3A97"/>
    <w:rsid w:val="18E90EEB"/>
    <w:rsid w:val="1952425D"/>
    <w:rsid w:val="1BEB27DD"/>
    <w:rsid w:val="1CC342D5"/>
    <w:rsid w:val="1D251260"/>
    <w:rsid w:val="1D5D6052"/>
    <w:rsid w:val="1DF276AF"/>
    <w:rsid w:val="1E423AE6"/>
    <w:rsid w:val="1E786E85"/>
    <w:rsid w:val="1EBB4B79"/>
    <w:rsid w:val="1F0F6930"/>
    <w:rsid w:val="1FAF2E88"/>
    <w:rsid w:val="20045E15"/>
    <w:rsid w:val="2008481B"/>
    <w:rsid w:val="20220C48"/>
    <w:rsid w:val="202C1C53"/>
    <w:rsid w:val="211514D5"/>
    <w:rsid w:val="214D162F"/>
    <w:rsid w:val="21812069"/>
    <w:rsid w:val="22BF1B65"/>
    <w:rsid w:val="23254388"/>
    <w:rsid w:val="234374DF"/>
    <w:rsid w:val="23E53872"/>
    <w:rsid w:val="24920CA3"/>
    <w:rsid w:val="257A718B"/>
    <w:rsid w:val="25801095"/>
    <w:rsid w:val="25BA2E0E"/>
    <w:rsid w:val="262E24B2"/>
    <w:rsid w:val="26464390"/>
    <w:rsid w:val="264E7CD3"/>
    <w:rsid w:val="268044BB"/>
    <w:rsid w:val="26D1338F"/>
    <w:rsid w:val="27340846"/>
    <w:rsid w:val="276F2ABE"/>
    <w:rsid w:val="279C29FA"/>
    <w:rsid w:val="27CD3D5E"/>
    <w:rsid w:val="28B0474F"/>
    <w:rsid w:val="29151EF5"/>
    <w:rsid w:val="29433476"/>
    <w:rsid w:val="29560760"/>
    <w:rsid w:val="295C266A"/>
    <w:rsid w:val="298C53B7"/>
    <w:rsid w:val="29AE4672"/>
    <w:rsid w:val="2A141E18"/>
    <w:rsid w:val="2A16531B"/>
    <w:rsid w:val="2C31211B"/>
    <w:rsid w:val="2D8B2E81"/>
    <w:rsid w:val="2E447274"/>
    <w:rsid w:val="2EB2312B"/>
    <w:rsid w:val="2EDB42EF"/>
    <w:rsid w:val="2F2150DD"/>
    <w:rsid w:val="2FCA056B"/>
    <w:rsid w:val="3179263A"/>
    <w:rsid w:val="31B12793"/>
    <w:rsid w:val="325856D1"/>
    <w:rsid w:val="32D27A28"/>
    <w:rsid w:val="32DA6D7E"/>
    <w:rsid w:val="3317335F"/>
    <w:rsid w:val="33BD4DF2"/>
    <w:rsid w:val="33D90E9F"/>
    <w:rsid w:val="367E6B74"/>
    <w:rsid w:val="36CA6FF3"/>
    <w:rsid w:val="373B602E"/>
    <w:rsid w:val="376B54F8"/>
    <w:rsid w:val="38394C4C"/>
    <w:rsid w:val="38955D0A"/>
    <w:rsid w:val="38AD4C0A"/>
    <w:rsid w:val="38AE35A8"/>
    <w:rsid w:val="398029E4"/>
    <w:rsid w:val="3A3C0B99"/>
    <w:rsid w:val="3A5E23D3"/>
    <w:rsid w:val="3A890C98"/>
    <w:rsid w:val="3AB60ED4"/>
    <w:rsid w:val="3B0F6973"/>
    <w:rsid w:val="3B8E3D53"/>
    <w:rsid w:val="3B9114CB"/>
    <w:rsid w:val="3B913E98"/>
    <w:rsid w:val="3BA06262"/>
    <w:rsid w:val="3C890AAE"/>
    <w:rsid w:val="3CFF16A1"/>
    <w:rsid w:val="3D091FB1"/>
    <w:rsid w:val="3D3A6003"/>
    <w:rsid w:val="3D600441"/>
    <w:rsid w:val="3D6B2F4F"/>
    <w:rsid w:val="3E9B4946"/>
    <w:rsid w:val="3F8C20C2"/>
    <w:rsid w:val="3FE945E8"/>
    <w:rsid w:val="40595BA0"/>
    <w:rsid w:val="40E51007"/>
    <w:rsid w:val="411462D3"/>
    <w:rsid w:val="4151632A"/>
    <w:rsid w:val="4201505E"/>
    <w:rsid w:val="42A012DD"/>
    <w:rsid w:val="439F33FF"/>
    <w:rsid w:val="43D8485D"/>
    <w:rsid w:val="44187FD3"/>
    <w:rsid w:val="441C404D"/>
    <w:rsid w:val="4628194A"/>
    <w:rsid w:val="462A2AA8"/>
    <w:rsid w:val="463A65C6"/>
    <w:rsid w:val="467F4429"/>
    <w:rsid w:val="469678C3"/>
    <w:rsid w:val="46AF6585"/>
    <w:rsid w:val="48A766BF"/>
    <w:rsid w:val="4A061AFF"/>
    <w:rsid w:val="4A140E14"/>
    <w:rsid w:val="4AA25B5C"/>
    <w:rsid w:val="4AED437B"/>
    <w:rsid w:val="4BED77A1"/>
    <w:rsid w:val="4BFD7A3B"/>
    <w:rsid w:val="4CA14CC6"/>
    <w:rsid w:val="4CA55564"/>
    <w:rsid w:val="4D5136A9"/>
    <w:rsid w:val="4DE80860"/>
    <w:rsid w:val="4DFC5577"/>
    <w:rsid w:val="4E0C779B"/>
    <w:rsid w:val="4EB4342C"/>
    <w:rsid w:val="4EF46414"/>
    <w:rsid w:val="4EF6519A"/>
    <w:rsid w:val="5074340D"/>
    <w:rsid w:val="51145515"/>
    <w:rsid w:val="512E60BF"/>
    <w:rsid w:val="513E3E23"/>
    <w:rsid w:val="513F39A3"/>
    <w:rsid w:val="51A44E11"/>
    <w:rsid w:val="51C0562E"/>
    <w:rsid w:val="52122221"/>
    <w:rsid w:val="5298788F"/>
    <w:rsid w:val="52B3173E"/>
    <w:rsid w:val="532064EF"/>
    <w:rsid w:val="538B7624"/>
    <w:rsid w:val="53D9371F"/>
    <w:rsid w:val="53E72565"/>
    <w:rsid w:val="53F47B4C"/>
    <w:rsid w:val="54571DEF"/>
    <w:rsid w:val="5560481F"/>
    <w:rsid w:val="557D6F1F"/>
    <w:rsid w:val="55956932"/>
    <w:rsid w:val="55D9670D"/>
    <w:rsid w:val="566F6BDB"/>
    <w:rsid w:val="56D3252D"/>
    <w:rsid w:val="5715646F"/>
    <w:rsid w:val="57720D87"/>
    <w:rsid w:val="579C1BCB"/>
    <w:rsid w:val="57F7276C"/>
    <w:rsid w:val="5822393B"/>
    <w:rsid w:val="582D36B9"/>
    <w:rsid w:val="58B96B20"/>
    <w:rsid w:val="58EB533F"/>
    <w:rsid w:val="592C57DA"/>
    <w:rsid w:val="59DC20FA"/>
    <w:rsid w:val="59E52A0A"/>
    <w:rsid w:val="5A1C0482"/>
    <w:rsid w:val="5A862593"/>
    <w:rsid w:val="5B8F0ABE"/>
    <w:rsid w:val="5C1C5EAD"/>
    <w:rsid w:val="5D882B80"/>
    <w:rsid w:val="5D8C1586"/>
    <w:rsid w:val="5DB96BD3"/>
    <w:rsid w:val="5E4A64C2"/>
    <w:rsid w:val="5E66256E"/>
    <w:rsid w:val="5E80219B"/>
    <w:rsid w:val="5F047C1E"/>
    <w:rsid w:val="5F432E56"/>
    <w:rsid w:val="616A3AE0"/>
    <w:rsid w:val="616E24E6"/>
    <w:rsid w:val="61CF1286"/>
    <w:rsid w:val="61D87AC2"/>
    <w:rsid w:val="622E6550"/>
    <w:rsid w:val="62B94A87"/>
    <w:rsid w:val="63BD3030"/>
    <w:rsid w:val="641A0D60"/>
    <w:rsid w:val="645754F2"/>
    <w:rsid w:val="64754700"/>
    <w:rsid w:val="650C61D5"/>
    <w:rsid w:val="665266F5"/>
    <w:rsid w:val="66A40875"/>
    <w:rsid w:val="670B151E"/>
    <w:rsid w:val="672E7154"/>
    <w:rsid w:val="67531912"/>
    <w:rsid w:val="675F31A6"/>
    <w:rsid w:val="681B0420"/>
    <w:rsid w:val="683E4D93"/>
    <w:rsid w:val="684C792C"/>
    <w:rsid w:val="685314B5"/>
    <w:rsid w:val="685C7BC6"/>
    <w:rsid w:val="69025DD5"/>
    <w:rsid w:val="6A3E551D"/>
    <w:rsid w:val="6A4711C8"/>
    <w:rsid w:val="6A70331A"/>
    <w:rsid w:val="6AE74CF1"/>
    <w:rsid w:val="6B9E477B"/>
    <w:rsid w:val="6BAD1237"/>
    <w:rsid w:val="6C7B7434"/>
    <w:rsid w:val="6CAE685B"/>
    <w:rsid w:val="6D263022"/>
    <w:rsid w:val="6D270AA3"/>
    <w:rsid w:val="6D6C7F13"/>
    <w:rsid w:val="6EC63E23"/>
    <w:rsid w:val="6F460A9E"/>
    <w:rsid w:val="710010F4"/>
    <w:rsid w:val="71095777"/>
    <w:rsid w:val="7111358D"/>
    <w:rsid w:val="71170D19"/>
    <w:rsid w:val="71830048"/>
    <w:rsid w:val="719921EC"/>
    <w:rsid w:val="71C22D87"/>
    <w:rsid w:val="71E338E5"/>
    <w:rsid w:val="71EA6AF3"/>
    <w:rsid w:val="72403A59"/>
    <w:rsid w:val="73ED2641"/>
    <w:rsid w:val="73ED2A40"/>
    <w:rsid w:val="73F47D32"/>
    <w:rsid w:val="7522503C"/>
    <w:rsid w:val="75625E25"/>
    <w:rsid w:val="76441D44"/>
    <w:rsid w:val="76B41F4F"/>
    <w:rsid w:val="772E66CB"/>
    <w:rsid w:val="77AB11E2"/>
    <w:rsid w:val="77D75529"/>
    <w:rsid w:val="77E4483F"/>
    <w:rsid w:val="77F11957"/>
    <w:rsid w:val="78B23F93"/>
    <w:rsid w:val="790F432D"/>
    <w:rsid w:val="79327D64"/>
    <w:rsid w:val="793F707A"/>
    <w:rsid w:val="7A527E3C"/>
    <w:rsid w:val="7B253A17"/>
    <w:rsid w:val="7B453F4C"/>
    <w:rsid w:val="7C4E2200"/>
    <w:rsid w:val="7C647170"/>
    <w:rsid w:val="7C69082B"/>
    <w:rsid w:val="7CDE07EA"/>
    <w:rsid w:val="7CFF306C"/>
    <w:rsid w:val="7DA44D30"/>
    <w:rsid w:val="7DD93F05"/>
    <w:rsid w:val="7E506AB9"/>
    <w:rsid w:val="7E6677AF"/>
    <w:rsid w:val="7E7A2A67"/>
    <w:rsid w:val="7ECC1454"/>
    <w:rsid w:val="7ED60925"/>
    <w:rsid w:val="7F5F5006"/>
    <w:rsid w:val="7F683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25"/>
    <w:qFormat/>
    <w:uiPriority w:val="1"/>
    <w:pPr>
      <w:spacing w:before="28"/>
      <w:jc w:val="center"/>
      <w:outlineLvl w:val="0"/>
    </w:pPr>
    <w:rPr>
      <w:rFonts w:ascii="黑体" w:hAnsi="黑体" w:eastAsia="黑体" w:cs="黑体"/>
      <w:sz w:val="52"/>
      <w:szCs w:val="52"/>
    </w:rPr>
  </w:style>
  <w:style w:type="paragraph" w:styleId="4">
    <w:name w:val="heading 2"/>
    <w:basedOn w:val="1"/>
    <w:next w:val="1"/>
    <w:link w:val="26"/>
    <w:qFormat/>
    <w:uiPriority w:val="1"/>
    <w:pPr>
      <w:spacing w:before="38"/>
      <w:jc w:val="center"/>
      <w:outlineLvl w:val="1"/>
    </w:pPr>
    <w:rPr>
      <w:sz w:val="44"/>
      <w:szCs w:val="44"/>
    </w:rPr>
  </w:style>
  <w:style w:type="paragraph" w:styleId="5">
    <w:name w:val="heading 3"/>
    <w:basedOn w:val="1"/>
    <w:next w:val="1"/>
    <w:link w:val="27"/>
    <w:qFormat/>
    <w:uiPriority w:val="1"/>
    <w:pPr>
      <w:spacing w:line="405" w:lineRule="exact"/>
      <w:ind w:left="182"/>
      <w:outlineLvl w:val="2"/>
    </w:pPr>
    <w:rPr>
      <w:rFonts w:ascii="Times New Roman" w:hAnsi="Times New Roman" w:eastAsia="Times New Roman" w:cs="Times New Roman"/>
      <w:sz w:val="42"/>
      <w:szCs w:val="42"/>
    </w:rPr>
  </w:style>
  <w:style w:type="paragraph" w:styleId="2">
    <w:name w:val="heading 4"/>
    <w:basedOn w:val="1"/>
    <w:next w:val="1"/>
    <w:link w:val="28"/>
    <w:qFormat/>
    <w:uiPriority w:val="1"/>
    <w:pPr>
      <w:spacing w:before="44"/>
      <w:ind w:left="3992" w:right="1430" w:hanging="2700"/>
      <w:outlineLvl w:val="3"/>
    </w:pPr>
    <w:rPr>
      <w:rFonts w:ascii="黑体" w:hAnsi="黑体" w:eastAsia="黑体" w:cs="黑体"/>
      <w:sz w:val="40"/>
      <w:szCs w:val="40"/>
    </w:rPr>
  </w:style>
  <w:style w:type="paragraph" w:styleId="6">
    <w:name w:val="heading 5"/>
    <w:basedOn w:val="1"/>
    <w:next w:val="1"/>
    <w:link w:val="29"/>
    <w:qFormat/>
    <w:uiPriority w:val="1"/>
    <w:pPr>
      <w:spacing w:before="32"/>
      <w:ind w:left="4434" w:hanging="1088"/>
      <w:outlineLvl w:val="4"/>
    </w:pPr>
    <w:rPr>
      <w:b/>
      <w:bCs/>
      <w:sz w:val="36"/>
      <w:szCs w:val="36"/>
    </w:rPr>
  </w:style>
  <w:style w:type="paragraph" w:styleId="7">
    <w:name w:val="heading 6"/>
    <w:basedOn w:val="1"/>
    <w:next w:val="1"/>
    <w:link w:val="30"/>
    <w:qFormat/>
    <w:uiPriority w:val="1"/>
    <w:pPr>
      <w:spacing w:before="246"/>
      <w:ind w:right="141"/>
      <w:jc w:val="center"/>
      <w:outlineLvl w:val="5"/>
    </w:pPr>
    <w:rPr>
      <w:sz w:val="36"/>
      <w:szCs w:val="36"/>
    </w:rPr>
  </w:style>
  <w:style w:type="paragraph" w:styleId="8">
    <w:name w:val="heading 7"/>
    <w:basedOn w:val="1"/>
    <w:next w:val="1"/>
    <w:link w:val="31"/>
    <w:qFormat/>
    <w:uiPriority w:val="1"/>
    <w:pPr>
      <w:spacing w:before="54"/>
      <w:ind w:left="740"/>
      <w:outlineLvl w:val="6"/>
    </w:pPr>
    <w:rPr>
      <w:b/>
      <w:bCs/>
      <w:sz w:val="32"/>
      <w:szCs w:val="32"/>
    </w:rPr>
  </w:style>
  <w:style w:type="paragraph" w:styleId="9">
    <w:name w:val="heading 8"/>
    <w:basedOn w:val="1"/>
    <w:next w:val="1"/>
    <w:link w:val="32"/>
    <w:qFormat/>
    <w:uiPriority w:val="1"/>
    <w:pPr>
      <w:spacing w:before="54"/>
      <w:ind w:right="280"/>
      <w:jc w:val="center"/>
      <w:outlineLvl w:val="7"/>
    </w:pPr>
    <w:rPr>
      <w:sz w:val="32"/>
      <w:szCs w:val="32"/>
    </w:rPr>
  </w:style>
  <w:style w:type="paragraph" w:styleId="10">
    <w:name w:val="heading 9"/>
    <w:basedOn w:val="1"/>
    <w:next w:val="1"/>
    <w:link w:val="33"/>
    <w:qFormat/>
    <w:uiPriority w:val="1"/>
    <w:pPr>
      <w:spacing w:before="110"/>
      <w:outlineLvl w:val="8"/>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11">
    <w:name w:val="Body Text"/>
    <w:basedOn w:val="1"/>
    <w:link w:val="34"/>
    <w:qFormat/>
    <w:uiPriority w:val="1"/>
    <w:rPr>
      <w:sz w:val="24"/>
      <w:szCs w:val="24"/>
    </w:rPr>
  </w:style>
  <w:style w:type="paragraph" w:styleId="12">
    <w:name w:val="toc 3"/>
    <w:basedOn w:val="1"/>
    <w:next w:val="1"/>
    <w:qFormat/>
    <w:uiPriority w:val="39"/>
    <w:pPr>
      <w:ind w:left="840" w:leftChars="400"/>
    </w:pPr>
  </w:style>
  <w:style w:type="paragraph" w:styleId="13">
    <w:name w:val="Balloon Text"/>
    <w:basedOn w:val="1"/>
    <w:link w:val="43"/>
    <w:qFormat/>
    <w:uiPriority w:val="0"/>
    <w:rPr>
      <w:sz w:val="18"/>
      <w:szCs w:val="18"/>
    </w:rPr>
  </w:style>
  <w:style w:type="paragraph" w:styleId="14">
    <w:name w:val="footer"/>
    <w:basedOn w:val="1"/>
    <w:link w:val="42"/>
    <w:qFormat/>
    <w:uiPriority w:val="0"/>
    <w:pPr>
      <w:tabs>
        <w:tab w:val="center" w:pos="4153"/>
        <w:tab w:val="right" w:pos="8306"/>
      </w:tabs>
      <w:snapToGrid w:val="0"/>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761"/>
      <w:ind w:left="258"/>
    </w:pPr>
    <w:rPr>
      <w:b/>
      <w:bCs/>
      <w:sz w:val="20"/>
      <w:szCs w:val="20"/>
    </w:rPr>
  </w:style>
  <w:style w:type="paragraph" w:styleId="17">
    <w:name w:val="Subtitle"/>
    <w:basedOn w:val="1"/>
    <w:next w:val="1"/>
    <w:link w:val="47"/>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qFormat/>
    <w:uiPriority w:val="39"/>
    <w:pPr>
      <w:ind w:left="420" w:leftChars="200"/>
    </w:pPr>
  </w:style>
  <w:style w:type="paragraph" w:styleId="19">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0">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customStyle="1" w:styleId="25">
    <w:name w:val="标题 1 字符"/>
    <w:basedOn w:val="23"/>
    <w:link w:val="3"/>
    <w:qFormat/>
    <w:uiPriority w:val="1"/>
    <w:rPr>
      <w:rFonts w:ascii="黑体" w:hAnsi="黑体" w:eastAsia="黑体" w:cs="黑体"/>
      <w:kern w:val="0"/>
      <w:sz w:val="52"/>
      <w:szCs w:val="52"/>
      <w:lang w:val="zh-CN" w:bidi="zh-CN"/>
    </w:rPr>
  </w:style>
  <w:style w:type="character" w:customStyle="1" w:styleId="26">
    <w:name w:val="标题 2 字符"/>
    <w:basedOn w:val="23"/>
    <w:link w:val="4"/>
    <w:qFormat/>
    <w:uiPriority w:val="1"/>
    <w:rPr>
      <w:rFonts w:ascii="宋体" w:hAnsi="宋体" w:eastAsia="宋体" w:cs="宋体"/>
      <w:kern w:val="0"/>
      <w:sz w:val="44"/>
      <w:szCs w:val="44"/>
      <w:lang w:val="zh-CN" w:bidi="zh-CN"/>
    </w:rPr>
  </w:style>
  <w:style w:type="character" w:customStyle="1" w:styleId="27">
    <w:name w:val="标题 3 字符"/>
    <w:basedOn w:val="23"/>
    <w:link w:val="5"/>
    <w:qFormat/>
    <w:uiPriority w:val="1"/>
    <w:rPr>
      <w:rFonts w:ascii="Times New Roman" w:hAnsi="Times New Roman" w:eastAsia="Times New Roman" w:cs="Times New Roman"/>
      <w:kern w:val="0"/>
      <w:sz w:val="42"/>
      <w:szCs w:val="42"/>
      <w:lang w:val="zh-CN" w:bidi="zh-CN"/>
    </w:rPr>
  </w:style>
  <w:style w:type="character" w:customStyle="1" w:styleId="28">
    <w:name w:val="标题 4 字符"/>
    <w:basedOn w:val="23"/>
    <w:link w:val="2"/>
    <w:qFormat/>
    <w:uiPriority w:val="1"/>
    <w:rPr>
      <w:rFonts w:ascii="黑体" w:hAnsi="黑体" w:eastAsia="黑体" w:cs="黑体"/>
      <w:kern w:val="0"/>
      <w:sz w:val="40"/>
      <w:szCs w:val="40"/>
      <w:lang w:val="zh-CN" w:bidi="zh-CN"/>
    </w:rPr>
  </w:style>
  <w:style w:type="character" w:customStyle="1" w:styleId="29">
    <w:name w:val="标题 5 字符"/>
    <w:basedOn w:val="23"/>
    <w:link w:val="6"/>
    <w:qFormat/>
    <w:uiPriority w:val="1"/>
    <w:rPr>
      <w:rFonts w:ascii="宋体" w:hAnsi="宋体" w:eastAsia="宋体" w:cs="宋体"/>
      <w:b/>
      <w:bCs/>
      <w:kern w:val="0"/>
      <w:sz w:val="36"/>
      <w:szCs w:val="36"/>
      <w:lang w:val="zh-CN" w:bidi="zh-CN"/>
    </w:rPr>
  </w:style>
  <w:style w:type="character" w:customStyle="1" w:styleId="30">
    <w:name w:val="标题 6 字符"/>
    <w:basedOn w:val="23"/>
    <w:link w:val="7"/>
    <w:qFormat/>
    <w:uiPriority w:val="1"/>
    <w:rPr>
      <w:rFonts w:ascii="宋体" w:hAnsi="宋体" w:eastAsia="宋体" w:cs="宋体"/>
      <w:kern w:val="0"/>
      <w:sz w:val="36"/>
      <w:szCs w:val="36"/>
      <w:lang w:val="zh-CN" w:bidi="zh-CN"/>
    </w:rPr>
  </w:style>
  <w:style w:type="character" w:customStyle="1" w:styleId="31">
    <w:name w:val="标题 7 字符"/>
    <w:basedOn w:val="23"/>
    <w:link w:val="8"/>
    <w:qFormat/>
    <w:uiPriority w:val="1"/>
    <w:rPr>
      <w:rFonts w:ascii="宋体" w:hAnsi="宋体" w:eastAsia="宋体" w:cs="宋体"/>
      <w:b/>
      <w:bCs/>
      <w:kern w:val="0"/>
      <w:sz w:val="32"/>
      <w:szCs w:val="32"/>
      <w:lang w:val="zh-CN" w:bidi="zh-CN"/>
    </w:rPr>
  </w:style>
  <w:style w:type="character" w:customStyle="1" w:styleId="32">
    <w:name w:val="标题 8 字符"/>
    <w:basedOn w:val="23"/>
    <w:link w:val="9"/>
    <w:qFormat/>
    <w:uiPriority w:val="1"/>
    <w:rPr>
      <w:rFonts w:ascii="宋体" w:hAnsi="宋体" w:eastAsia="宋体" w:cs="宋体"/>
      <w:kern w:val="0"/>
      <w:sz w:val="32"/>
      <w:szCs w:val="32"/>
      <w:lang w:val="zh-CN" w:bidi="zh-CN"/>
    </w:rPr>
  </w:style>
  <w:style w:type="character" w:customStyle="1" w:styleId="33">
    <w:name w:val="标题 9 字符"/>
    <w:basedOn w:val="23"/>
    <w:link w:val="10"/>
    <w:qFormat/>
    <w:uiPriority w:val="1"/>
    <w:rPr>
      <w:rFonts w:ascii="宋体" w:hAnsi="宋体" w:eastAsia="宋体" w:cs="宋体"/>
      <w:b/>
      <w:bCs/>
      <w:kern w:val="0"/>
      <w:sz w:val="28"/>
      <w:szCs w:val="28"/>
      <w:lang w:val="zh-CN" w:bidi="zh-CN"/>
    </w:rPr>
  </w:style>
  <w:style w:type="character" w:customStyle="1" w:styleId="34">
    <w:name w:val="正文文本 字符"/>
    <w:basedOn w:val="23"/>
    <w:link w:val="11"/>
    <w:qFormat/>
    <w:uiPriority w:val="1"/>
    <w:rPr>
      <w:rFonts w:ascii="宋体" w:hAnsi="宋体" w:eastAsia="宋体" w:cs="宋体"/>
      <w:kern w:val="0"/>
      <w:sz w:val="24"/>
      <w:szCs w:val="24"/>
      <w:lang w:val="zh-CN" w:bidi="zh-CN"/>
    </w:rPr>
  </w:style>
  <w:style w:type="table" w:customStyle="1" w:styleId="35">
    <w:name w:val="Table Normal"/>
    <w:unhideWhenUsed/>
    <w:qFormat/>
    <w:uiPriority w:val="2"/>
    <w:tblPr>
      <w:tblCellMar>
        <w:top w:w="0" w:type="dxa"/>
        <w:left w:w="0" w:type="dxa"/>
        <w:bottom w:w="0" w:type="dxa"/>
        <w:right w:w="0" w:type="dxa"/>
      </w:tblCellMar>
    </w:tblPr>
  </w:style>
  <w:style w:type="paragraph" w:customStyle="1" w:styleId="36">
    <w:name w:val="列表段落1"/>
    <w:basedOn w:val="1"/>
    <w:qFormat/>
    <w:uiPriority w:val="1"/>
    <w:pPr>
      <w:ind w:left="258" w:firstLine="480"/>
    </w:pPr>
  </w:style>
  <w:style w:type="paragraph" w:customStyle="1" w:styleId="37">
    <w:name w:val="Table Paragraph"/>
    <w:basedOn w:val="1"/>
    <w:qFormat/>
    <w:uiPriority w:val="1"/>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 w:type="character" w:customStyle="1" w:styleId="41">
    <w:name w:val="页眉 字符"/>
    <w:basedOn w:val="23"/>
    <w:link w:val="15"/>
    <w:qFormat/>
    <w:uiPriority w:val="0"/>
    <w:rPr>
      <w:rFonts w:ascii="宋体" w:hAnsi="宋体" w:eastAsia="宋体" w:cs="宋体"/>
      <w:kern w:val="0"/>
      <w:sz w:val="18"/>
      <w:szCs w:val="18"/>
      <w:lang w:val="zh-CN" w:bidi="zh-CN"/>
    </w:rPr>
  </w:style>
  <w:style w:type="character" w:customStyle="1" w:styleId="42">
    <w:name w:val="页脚 字符"/>
    <w:basedOn w:val="23"/>
    <w:link w:val="14"/>
    <w:qFormat/>
    <w:uiPriority w:val="0"/>
    <w:rPr>
      <w:rFonts w:ascii="宋体" w:hAnsi="宋体" w:eastAsia="宋体" w:cs="宋体"/>
      <w:kern w:val="0"/>
      <w:sz w:val="18"/>
      <w:szCs w:val="18"/>
      <w:lang w:val="zh-CN" w:bidi="zh-CN"/>
    </w:rPr>
  </w:style>
  <w:style w:type="character" w:customStyle="1" w:styleId="43">
    <w:name w:val="批注框文本 字符"/>
    <w:basedOn w:val="23"/>
    <w:link w:val="13"/>
    <w:qFormat/>
    <w:uiPriority w:val="0"/>
    <w:rPr>
      <w:rFonts w:ascii="宋体" w:hAnsi="宋体" w:eastAsia="宋体" w:cs="宋体"/>
      <w:kern w:val="0"/>
      <w:sz w:val="18"/>
      <w:szCs w:val="18"/>
      <w:lang w:val="zh-CN" w:bidi="zh-CN"/>
    </w:rPr>
  </w:style>
  <w:style w:type="character" w:customStyle="1" w:styleId="44">
    <w:name w:val="正文文本 (15)_"/>
    <w:link w:val="45"/>
    <w:qFormat/>
    <w:uiPriority w:val="0"/>
    <w:rPr>
      <w:rFonts w:ascii="MingLiU" w:hAnsi="MingLiU" w:eastAsia="MingLiU" w:cs="MingLiU"/>
      <w:spacing w:val="10"/>
      <w:sz w:val="19"/>
      <w:szCs w:val="19"/>
      <w:shd w:val="clear" w:color="auto" w:fill="FFFFFF"/>
    </w:rPr>
  </w:style>
  <w:style w:type="paragraph" w:customStyle="1" w:styleId="45">
    <w:name w:val="正文文本 (15)"/>
    <w:basedOn w:val="1"/>
    <w:link w:val="44"/>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6">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7">
    <w:name w:val="副标题 字符"/>
    <w:basedOn w:val="23"/>
    <w:link w:val="17"/>
    <w:qFormat/>
    <w:uiPriority w:val="0"/>
    <w:rPr>
      <w:b/>
      <w:bCs/>
      <w:kern w:val="28"/>
      <w:sz w:val="32"/>
      <w:szCs w:val="32"/>
      <w:lang w:val="zh-CN" w:bidi="zh-CN"/>
    </w:rPr>
  </w:style>
  <w:style w:type="character" w:customStyle="1" w:styleId="48">
    <w:name w:val="标题 字符"/>
    <w:basedOn w:val="23"/>
    <w:link w:val="20"/>
    <w:qFormat/>
    <w:uiPriority w:val="0"/>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889</Words>
  <Characters>5071</Characters>
  <Lines>42</Lines>
  <Paragraphs>11</Paragraphs>
  <TotalTime>55</TotalTime>
  <ScaleCrop>false</ScaleCrop>
  <LinksUpToDate>false</LinksUpToDate>
  <CharactersWithSpaces>5949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白深文</cp:lastModifiedBy>
  <dcterms:modified xsi:type="dcterms:W3CDTF">2024-03-22T02:31:42Z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022B72555FE14E9B848AE9AC4B5B8305</vt:lpwstr>
  </property>
</Properties>
</file>