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360" w:lineRule="auto"/>
        <w:jc w:val="center"/>
        <w:rPr>
          <w:rFonts w:hint="eastAsia" w:ascii="方正小标宋_GBK" w:hAnsi="方正小标宋_GBK" w:eastAsia="方正小标宋_GBK" w:cs="方正小标宋_GBK"/>
          <w:b w:val="0"/>
          <w:bCs/>
          <w:sz w:val="44"/>
          <w:szCs w:val="44"/>
        </w:rPr>
      </w:pPr>
    </w:p>
    <w:p>
      <w:pPr>
        <w:pStyle w:val="12"/>
        <w:spacing w:line="360" w:lineRule="auto"/>
        <w:jc w:val="center"/>
        <w:rPr>
          <w:rFonts w:hint="eastAsia" w:ascii="方正小标宋_GBK" w:hAnsi="方正小标宋_GBK" w:eastAsia="方正小标宋_GBK" w:cs="方正小标宋_GBK"/>
          <w:b w:val="0"/>
          <w:bCs/>
          <w:sz w:val="44"/>
          <w:szCs w:val="44"/>
          <w:lang w:val="en-US" w:eastAsia="zh-CN"/>
        </w:rPr>
      </w:pPr>
      <w:r>
        <w:rPr>
          <w:rFonts w:hint="eastAsia"/>
          <w:lang w:val="en-US" w:eastAsia="zh-CN"/>
        </w:rPr>
        <w:tab/>
      </w:r>
      <w:r>
        <w:rPr>
          <w:rFonts w:hint="eastAsia" w:ascii="方正小标宋_GBK" w:hAnsi="方正小标宋_GBK" w:eastAsia="方正小标宋_GBK" w:cs="方正小标宋_GBK"/>
          <w:b w:val="0"/>
          <w:bCs/>
          <w:sz w:val="44"/>
          <w:szCs w:val="44"/>
        </w:rPr>
        <w:t>重庆</w:t>
      </w:r>
      <w:r>
        <w:rPr>
          <w:rFonts w:hint="eastAsia" w:ascii="方正小标宋_GBK" w:hAnsi="方正小标宋_GBK" w:eastAsia="方正小标宋_GBK" w:cs="方正小标宋_GBK"/>
          <w:b w:val="0"/>
          <w:bCs/>
          <w:sz w:val="44"/>
          <w:szCs w:val="44"/>
          <w:lang w:val="en-US" w:eastAsia="zh-CN"/>
        </w:rPr>
        <w:t>交通速运汽车租赁有限公司</w:t>
      </w:r>
    </w:p>
    <w:p>
      <w:pPr>
        <w:pStyle w:val="12"/>
        <w:spacing w:line="360" w:lineRule="auto"/>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 xml:space="preserve">    2024年-2025年</w:t>
      </w:r>
      <w:r>
        <w:rPr>
          <w:rFonts w:hint="eastAsia" w:ascii="方正小标宋_GBK" w:hAnsi="方正小标宋_GBK" w:eastAsia="方正小标宋_GBK" w:cs="方正小标宋_GBK"/>
          <w:b w:val="0"/>
          <w:bCs/>
          <w:sz w:val="44"/>
          <w:szCs w:val="44"/>
        </w:rPr>
        <w:t>车辆保险</w:t>
      </w:r>
      <w:r>
        <w:rPr>
          <w:rFonts w:hint="eastAsia" w:ascii="方正小标宋_GBK" w:hAnsi="方正小标宋_GBK" w:eastAsia="方正小标宋_GBK" w:cs="方正小标宋_GBK"/>
          <w:b w:val="0"/>
          <w:bCs/>
          <w:sz w:val="44"/>
          <w:szCs w:val="44"/>
          <w:lang w:val="en-US" w:eastAsia="zh-CN"/>
        </w:rPr>
        <w:t>服务项目</w:t>
      </w:r>
    </w:p>
    <w:p>
      <w:pPr>
        <w:pStyle w:val="12"/>
        <w:spacing w:line="360" w:lineRule="auto"/>
        <w:jc w:val="center"/>
        <w:rPr>
          <w:rFonts w:hint="default"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比选采购文件</w:t>
      </w:r>
    </w:p>
    <w:p>
      <w:pPr>
        <w:pStyle w:val="12"/>
        <w:spacing w:line="360" w:lineRule="auto"/>
        <w:jc w:val="center"/>
        <w:rPr>
          <w:rFonts w:hint="eastAsia" w:ascii="方正小标宋_GBK" w:hAnsi="方正小标宋_GBK" w:eastAsia="方正小标宋_GBK" w:cs="方正小标宋_GBK"/>
          <w:b w:val="0"/>
          <w:bCs/>
          <w:sz w:val="44"/>
          <w:szCs w:val="44"/>
        </w:rPr>
      </w:pPr>
    </w:p>
    <w:p>
      <w:pPr>
        <w:pStyle w:val="12"/>
        <w:jc w:val="center"/>
        <w:rPr>
          <w:rFonts w:hint="eastAsia" w:ascii="方正小标宋_GBK" w:hAnsi="方正小标宋_GBK" w:eastAsia="方正小标宋_GBK" w:cs="方正小标宋_GBK"/>
          <w:b w:val="0"/>
          <w:bCs/>
          <w:sz w:val="44"/>
          <w:szCs w:val="44"/>
        </w:rPr>
      </w:pPr>
    </w:p>
    <w:p>
      <w:pPr>
        <w:pStyle w:val="12"/>
        <w:jc w:val="center"/>
        <w:rPr>
          <w:rFonts w:hint="eastAsia" w:ascii="方正小标宋_GBK" w:hAnsi="方正小标宋_GBK" w:eastAsia="方正小标宋_GBK" w:cs="方正小标宋_GBK"/>
          <w:b w:val="0"/>
          <w:bCs/>
          <w:sz w:val="44"/>
          <w:szCs w:val="44"/>
        </w:rPr>
      </w:pPr>
    </w:p>
    <w:p>
      <w:pPr>
        <w:pStyle w:val="12"/>
        <w:ind w:firstLine="420"/>
        <w:jc w:val="center"/>
        <w:rPr>
          <w:rFonts w:hint="eastAsia" w:ascii="方正小标宋_GBK" w:hAnsi="方正小标宋_GBK" w:eastAsia="方正小标宋_GBK" w:cs="方正小标宋_GBK"/>
          <w:b w:val="0"/>
          <w:bCs/>
          <w:sz w:val="44"/>
          <w:szCs w:val="44"/>
        </w:rPr>
      </w:pPr>
    </w:p>
    <w:p>
      <w:pPr>
        <w:pStyle w:val="12"/>
        <w:jc w:val="center"/>
        <w:rPr>
          <w:rFonts w:hint="eastAsia" w:ascii="方正小标宋_GBK" w:hAnsi="方正小标宋_GBK" w:eastAsia="方正小标宋_GBK" w:cs="方正小标宋_GBK"/>
          <w:b w:val="0"/>
          <w:bCs/>
          <w:sz w:val="44"/>
          <w:szCs w:val="44"/>
        </w:rPr>
      </w:pPr>
    </w:p>
    <w:p>
      <w:pPr>
        <w:pStyle w:val="12"/>
        <w:jc w:val="center"/>
        <w:rPr>
          <w:rFonts w:hint="eastAsia" w:ascii="方正小标宋_GBK" w:hAnsi="方正小标宋_GBK" w:eastAsia="方正小标宋_GBK" w:cs="方正小标宋_GBK"/>
          <w:b w:val="0"/>
          <w:bCs/>
          <w:sz w:val="44"/>
          <w:szCs w:val="44"/>
        </w:rPr>
      </w:pPr>
    </w:p>
    <w:p>
      <w:pPr>
        <w:pStyle w:val="12"/>
        <w:jc w:val="center"/>
        <w:rPr>
          <w:rFonts w:hint="eastAsia" w:ascii="方正小标宋_GBK" w:hAnsi="方正小标宋_GBK" w:eastAsia="方正小标宋_GBK" w:cs="方正小标宋_GBK"/>
          <w:b w:val="0"/>
          <w:bCs/>
          <w:sz w:val="44"/>
          <w:szCs w:val="44"/>
        </w:rPr>
      </w:pPr>
    </w:p>
    <w:p>
      <w:pPr>
        <w:pStyle w:val="12"/>
        <w:jc w:val="center"/>
        <w:rPr>
          <w:rFonts w:hint="eastAsia" w:ascii="方正小标宋_GBK" w:hAnsi="方正小标宋_GBK" w:eastAsia="方正小标宋_GBK" w:cs="方正小标宋_GBK"/>
          <w:b w:val="0"/>
          <w:bCs/>
          <w:sz w:val="44"/>
          <w:szCs w:val="44"/>
        </w:rPr>
      </w:pPr>
    </w:p>
    <w:p>
      <w:pPr>
        <w:pStyle w:val="12"/>
        <w:jc w:val="center"/>
        <w:rPr>
          <w:rFonts w:hint="eastAsia" w:ascii="方正小标宋_GBK" w:hAnsi="方正小标宋_GBK" w:eastAsia="方正小标宋_GBK" w:cs="方正小标宋_GBK"/>
          <w:b w:val="0"/>
          <w:bCs/>
          <w:sz w:val="44"/>
          <w:szCs w:val="44"/>
        </w:rPr>
      </w:pPr>
    </w:p>
    <w:p>
      <w:pPr>
        <w:pStyle w:val="12"/>
        <w:ind w:firstLine="1400" w:firstLineChars="500"/>
        <w:jc w:val="both"/>
        <w:rPr>
          <w:rFonts w:hint="default"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询价单位：</w:t>
      </w:r>
      <w:r>
        <w:rPr>
          <w:rFonts w:hint="eastAsia" w:ascii="方正仿宋_GBK" w:hAnsi="方正仿宋_GBK" w:eastAsia="方正仿宋_GBK" w:cs="方正仿宋_GBK"/>
          <w:b w:val="0"/>
          <w:bCs/>
          <w:sz w:val="28"/>
          <w:szCs w:val="28"/>
        </w:rPr>
        <w:t>重庆</w:t>
      </w:r>
      <w:r>
        <w:rPr>
          <w:rFonts w:hint="eastAsia" w:ascii="方正仿宋_GBK" w:hAnsi="方正仿宋_GBK" w:eastAsia="方正仿宋_GBK" w:cs="方正仿宋_GBK"/>
          <w:b w:val="0"/>
          <w:bCs/>
          <w:sz w:val="28"/>
          <w:szCs w:val="28"/>
          <w:lang w:val="en-US" w:eastAsia="zh-CN"/>
        </w:rPr>
        <w:t>交通速运汽车租赁有限公司</w:t>
      </w:r>
    </w:p>
    <w:p>
      <w:pPr>
        <w:pStyle w:val="12"/>
        <w:jc w:val="center"/>
        <w:rPr>
          <w:b/>
          <w:sz w:val="48"/>
          <w:szCs w:val="48"/>
        </w:rPr>
      </w:pPr>
      <w:r>
        <w:rPr>
          <w:rFonts w:hint="eastAsia" w:ascii="方正仿宋_GBK" w:hAnsi="方正仿宋_GBK" w:eastAsia="方正仿宋_GBK" w:cs="方正仿宋_GBK"/>
          <w:b w:val="0"/>
          <w:bCs/>
          <w:sz w:val="28"/>
          <w:szCs w:val="28"/>
        </w:rPr>
        <w:t xml:space="preserve">  202</w:t>
      </w:r>
      <w:r>
        <w:rPr>
          <w:rFonts w:hint="eastAsia" w:ascii="方正仿宋_GBK" w:hAnsi="方正仿宋_GBK" w:eastAsia="方正仿宋_GBK" w:cs="方正仿宋_GBK"/>
          <w:b w:val="0"/>
          <w:bCs/>
          <w:sz w:val="28"/>
          <w:szCs w:val="28"/>
          <w:lang w:val="en-US" w:eastAsia="zh-CN"/>
        </w:rPr>
        <w:t>4</w:t>
      </w:r>
      <w:r>
        <w:rPr>
          <w:rFonts w:hint="eastAsia" w:ascii="方正仿宋_GBK" w:hAnsi="方正仿宋_GBK" w:eastAsia="方正仿宋_GBK" w:cs="方正仿宋_GBK"/>
          <w:b w:val="0"/>
          <w:bCs/>
          <w:sz w:val="28"/>
          <w:szCs w:val="28"/>
        </w:rPr>
        <w:t>年</w:t>
      </w:r>
      <w:r>
        <w:rPr>
          <w:rFonts w:hint="eastAsia" w:ascii="方正仿宋_GBK" w:hAnsi="方正仿宋_GBK" w:eastAsia="方正仿宋_GBK" w:cs="方正仿宋_GBK"/>
          <w:b w:val="0"/>
          <w:bCs/>
          <w:sz w:val="28"/>
          <w:szCs w:val="28"/>
          <w:lang w:val="en-US" w:eastAsia="zh-CN"/>
        </w:rPr>
        <w:t>4月</w:t>
      </w:r>
    </w:p>
    <w:p>
      <w:pPr>
        <w:pStyle w:val="12"/>
        <w:keepNext w:val="0"/>
        <w:keepLines w:val="0"/>
        <w:pageBreakBefore w:val="0"/>
        <w:kinsoku/>
        <w:wordWrap/>
        <w:overflowPunct/>
        <w:topLinePunct w:val="0"/>
        <w:bidi w:val="0"/>
        <w:snapToGrid/>
        <w:spacing w:line="560" w:lineRule="exact"/>
        <w:ind w:left="0" w:leftChars="0" w:firstLine="3080" w:firstLineChars="700"/>
        <w:jc w:val="both"/>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rPr>
        <w:t>询价</w:t>
      </w:r>
      <w:r>
        <w:rPr>
          <w:rFonts w:hint="eastAsia" w:ascii="方正小标宋_GBK" w:hAnsi="方正小标宋_GBK" w:eastAsia="方正小标宋_GBK" w:cs="方正小标宋_GBK"/>
          <w:b w:val="0"/>
          <w:bCs/>
          <w:sz w:val="44"/>
          <w:szCs w:val="44"/>
          <w:lang w:val="en-US" w:eastAsia="zh-CN"/>
        </w:rPr>
        <w:t>邀请函</w:t>
      </w:r>
    </w:p>
    <w:p>
      <w:pPr>
        <w:pStyle w:val="12"/>
        <w:keepNext w:val="0"/>
        <w:keepLines w:val="0"/>
        <w:pageBreakBefore w:val="0"/>
        <w:kinsoku/>
        <w:wordWrap/>
        <w:overflowPunct/>
        <w:topLinePunct w:val="0"/>
        <w:bidi w:val="0"/>
        <w:snapToGrid/>
        <w:spacing w:line="560" w:lineRule="exact"/>
        <w:ind w:left="0" w:leftChars="0" w:firstLine="560" w:firstLineChars="200"/>
        <w:textAlignment w:val="auto"/>
        <w:rPr>
          <w:rFonts w:ascii="方正仿宋_GBK" w:hAnsi="方正仿宋_GBK" w:eastAsia="方正仿宋_GBK" w:cs="方正仿宋_GBK"/>
          <w:sz w:val="28"/>
          <w:szCs w:val="28"/>
        </w:rPr>
      </w:pPr>
    </w:p>
    <w:p>
      <w:pPr>
        <w:pStyle w:val="12"/>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各保险公司：</w:t>
      </w:r>
    </w:p>
    <w:p>
      <w:pPr>
        <w:pStyle w:val="12"/>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重庆</w:t>
      </w:r>
      <w:r>
        <w:rPr>
          <w:rFonts w:hint="eastAsia" w:ascii="方正仿宋_GBK" w:hAnsi="方正仿宋_GBK" w:eastAsia="方正仿宋_GBK" w:cs="方正仿宋_GBK"/>
          <w:sz w:val="28"/>
          <w:szCs w:val="28"/>
          <w:lang w:val="en-US" w:eastAsia="zh-CN"/>
        </w:rPr>
        <w:t>交通速运汽车租赁有限公司</w:t>
      </w:r>
      <w:r>
        <w:rPr>
          <w:rFonts w:hint="eastAsia" w:ascii="方正仿宋_GBK" w:hAnsi="方正仿宋_GBK" w:eastAsia="方正仿宋_GBK" w:cs="方正仿宋_GBK"/>
          <w:sz w:val="28"/>
          <w:szCs w:val="28"/>
        </w:rPr>
        <w:t>拟通过竞争性询价</w:t>
      </w:r>
      <w:r>
        <w:rPr>
          <w:rFonts w:hint="eastAsia" w:ascii="方正仿宋_GBK" w:hAnsi="方正仿宋_GBK" w:eastAsia="方正仿宋_GBK" w:cs="方正仿宋_GBK"/>
          <w:sz w:val="28"/>
          <w:szCs w:val="28"/>
          <w:lang w:val="en-US" w:eastAsia="zh-CN"/>
        </w:rPr>
        <w:t>择优</w:t>
      </w:r>
      <w:r>
        <w:rPr>
          <w:rFonts w:hint="eastAsia" w:ascii="方正仿宋_GBK" w:hAnsi="方正仿宋_GBK" w:eastAsia="方正仿宋_GBK" w:cs="方正仿宋_GBK"/>
          <w:sz w:val="28"/>
          <w:szCs w:val="28"/>
        </w:rPr>
        <w:t>选择承保</w:t>
      </w:r>
      <w:r>
        <w:rPr>
          <w:rFonts w:hint="eastAsia" w:ascii="方正仿宋_GBK" w:hAnsi="方正仿宋_GBK" w:eastAsia="方正仿宋_GBK" w:cs="方正仿宋_GBK"/>
          <w:sz w:val="28"/>
          <w:szCs w:val="28"/>
          <w:lang w:val="en-US" w:eastAsia="zh-CN"/>
        </w:rPr>
        <w:t>单位</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现将询价具体内容公布如下：</w:t>
      </w:r>
    </w:p>
    <w:p>
      <w:pPr>
        <w:pStyle w:val="12"/>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hint="eastAsia" w:ascii="方正楷体_GBK" w:hAnsi="方正楷体_GBK" w:eastAsia="方正楷体_GBK" w:cs="方正楷体_GBK"/>
          <w:b w:val="0"/>
          <w:bCs/>
          <w:sz w:val="28"/>
          <w:szCs w:val="28"/>
        </w:rPr>
      </w:pPr>
      <w:r>
        <w:rPr>
          <w:rFonts w:hint="eastAsia" w:ascii="方正楷体_GBK" w:hAnsi="方正楷体_GBK" w:eastAsia="方正楷体_GBK" w:cs="方正楷体_GBK"/>
          <w:b w:val="0"/>
          <w:bCs/>
          <w:sz w:val="28"/>
          <w:szCs w:val="28"/>
        </w:rPr>
        <w:t>项目名称</w:t>
      </w:r>
    </w:p>
    <w:p>
      <w:pPr>
        <w:pStyle w:val="12"/>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w:t>
      </w:r>
      <w:r>
        <w:rPr>
          <w:rFonts w:hint="eastAsia" w:ascii="方正仿宋_GBK" w:hAnsi="方正仿宋_GBK" w:eastAsia="方正仿宋_GBK" w:cs="方正仿宋_GBK"/>
          <w:sz w:val="28"/>
          <w:szCs w:val="28"/>
          <w:lang w:val="en-US" w:eastAsia="zh-CN"/>
        </w:rPr>
        <w:t>交通速运汽车租赁有限公司</w:t>
      </w:r>
      <w:r>
        <w:rPr>
          <w:rFonts w:hint="eastAsia" w:ascii="方正仿宋_GBK" w:hAnsi="方正仿宋_GBK" w:eastAsia="方正仿宋_GBK" w:cs="方正仿宋_GBK"/>
          <w:sz w:val="28"/>
          <w:szCs w:val="28"/>
        </w:rPr>
        <w:t>车辆保险竞争性询价。</w:t>
      </w:r>
    </w:p>
    <w:p>
      <w:pPr>
        <w:pStyle w:val="12"/>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hint="eastAsia" w:ascii="方正楷体_GBK" w:hAnsi="方正楷体_GBK" w:eastAsia="方正楷体_GBK" w:cs="方正楷体_GBK"/>
          <w:b w:val="0"/>
          <w:bCs/>
          <w:sz w:val="28"/>
          <w:szCs w:val="28"/>
        </w:rPr>
      </w:pPr>
      <w:r>
        <w:rPr>
          <w:rFonts w:hint="eastAsia" w:ascii="方正楷体_GBK" w:hAnsi="方正楷体_GBK" w:eastAsia="方正楷体_GBK" w:cs="方正楷体_GBK"/>
          <w:b w:val="0"/>
          <w:bCs/>
          <w:sz w:val="28"/>
          <w:szCs w:val="28"/>
        </w:rPr>
        <w:t>询价内容</w:t>
      </w:r>
    </w:p>
    <w:p>
      <w:pPr>
        <w:pStyle w:val="12"/>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w:t>
      </w:r>
      <w:r>
        <w:rPr>
          <w:rFonts w:hint="eastAsia" w:ascii="方正仿宋_GBK" w:hAnsi="方正仿宋_GBK" w:eastAsia="方正仿宋_GBK" w:cs="方正仿宋_GBK"/>
          <w:sz w:val="28"/>
          <w:szCs w:val="28"/>
          <w:lang w:val="en-US" w:eastAsia="zh-CN"/>
        </w:rPr>
        <w:t>交通速运汽车租赁有限公司车辆总数156辆，全部用于党政机关、企事业单位租赁服务，不开展线上租赁服务。包括对租赁、非营运及新能源车辆的</w:t>
      </w:r>
      <w:r>
        <w:rPr>
          <w:rFonts w:hint="eastAsia" w:ascii="方正仿宋_GBK" w:hAnsi="方正仿宋_GBK" w:eastAsia="方正仿宋_GBK" w:cs="方正仿宋_GBK"/>
          <w:sz w:val="28"/>
          <w:szCs w:val="28"/>
        </w:rPr>
        <w:t>保险及售后服务。</w:t>
      </w:r>
    </w:p>
    <w:p>
      <w:pPr>
        <w:pStyle w:val="12"/>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b w:val="0"/>
          <w:bCs/>
          <w:sz w:val="28"/>
          <w:szCs w:val="28"/>
        </w:rPr>
        <w:t>服务期限</w:t>
      </w:r>
    </w:p>
    <w:p>
      <w:pPr>
        <w:pStyle w:val="12"/>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本项目的服务期限为</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第</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年合同期满</w:t>
      </w:r>
      <w:r>
        <w:rPr>
          <w:rFonts w:hint="eastAsia" w:ascii="方正仿宋_GBK" w:hAnsi="方正仿宋_GBK" w:eastAsia="方正仿宋_GBK" w:cs="方正仿宋_GBK"/>
          <w:sz w:val="28"/>
          <w:szCs w:val="28"/>
          <w:lang w:val="en-US" w:eastAsia="zh-CN"/>
        </w:rPr>
        <w:t>后</w:t>
      </w:r>
      <w:r>
        <w:rPr>
          <w:rFonts w:hint="eastAsia" w:ascii="方正仿宋_GBK" w:hAnsi="方正仿宋_GBK" w:eastAsia="方正仿宋_GBK" w:cs="方正仿宋_GBK"/>
          <w:sz w:val="28"/>
          <w:szCs w:val="28"/>
        </w:rPr>
        <w:t>，经询价人按照询价文件要求考核合格，可按本次询价要求与中标人续签</w:t>
      </w:r>
      <w:r>
        <w:rPr>
          <w:rFonts w:hint="eastAsia" w:ascii="方正仿宋_GBK" w:hAnsi="方正仿宋_GBK" w:eastAsia="方正仿宋_GBK" w:cs="方正仿宋_GBK"/>
          <w:sz w:val="28"/>
          <w:szCs w:val="28"/>
          <w:lang w:val="en-US" w:eastAsia="zh-CN"/>
        </w:rPr>
        <w:t>后第二</w:t>
      </w:r>
      <w:r>
        <w:rPr>
          <w:rFonts w:hint="eastAsia" w:ascii="方正仿宋_GBK" w:hAnsi="方正仿宋_GBK" w:eastAsia="方正仿宋_GBK" w:cs="方正仿宋_GBK"/>
          <w:sz w:val="28"/>
          <w:szCs w:val="28"/>
        </w:rPr>
        <w:t>年合同，经询价人考核不合格，合同自动终止。报价人在报价前应充分考虑此潜在风险，并承担因此而可能造成的一切经济损失。</w:t>
      </w:r>
    </w:p>
    <w:p>
      <w:pPr>
        <w:pStyle w:val="12"/>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方正楷体_GBK" w:hAnsi="方正楷体_GBK" w:eastAsia="方正楷体_GBK" w:cs="方正楷体_GBK"/>
          <w:b w:val="0"/>
          <w:bCs/>
          <w:sz w:val="28"/>
          <w:szCs w:val="28"/>
          <w:lang w:eastAsia="zh-CN"/>
        </w:rPr>
      </w:pPr>
      <w:r>
        <w:rPr>
          <w:rFonts w:hint="eastAsia" w:ascii="方正楷体_GBK" w:hAnsi="方正楷体_GBK" w:eastAsia="方正楷体_GBK" w:cs="方正楷体_GBK"/>
          <w:b w:val="0"/>
          <w:bCs/>
          <w:sz w:val="28"/>
          <w:szCs w:val="28"/>
          <w:lang w:val="en-US" w:eastAsia="zh-CN"/>
        </w:rPr>
        <w:t>四、报价</w:t>
      </w:r>
      <w:r>
        <w:rPr>
          <w:rFonts w:hint="eastAsia" w:ascii="方正楷体_GBK" w:hAnsi="方正楷体_GBK" w:eastAsia="方正楷体_GBK" w:cs="方正楷体_GBK"/>
          <w:b w:val="0"/>
          <w:bCs/>
          <w:sz w:val="28"/>
          <w:szCs w:val="28"/>
        </w:rPr>
        <w:t>时间及地址</w:t>
      </w:r>
    </w:p>
    <w:p>
      <w:pPr>
        <w:pStyle w:val="12"/>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报价截止</w:t>
      </w:r>
      <w:r>
        <w:rPr>
          <w:rFonts w:hint="eastAsia" w:ascii="方正仿宋_GBK" w:hAnsi="方正仿宋_GBK" w:eastAsia="方正仿宋_GBK" w:cs="方正仿宋_GBK"/>
          <w:sz w:val="28"/>
          <w:szCs w:val="28"/>
        </w:rPr>
        <w:t>时间：202</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4</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 xml:space="preserve"> 10:10</w:t>
      </w:r>
    </w:p>
    <w:p>
      <w:pPr>
        <w:pStyle w:val="12"/>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二</w:t>
      </w:r>
      <w:r>
        <w:rPr>
          <w:rFonts w:hint="eastAsia" w:ascii="方正仿宋_GBK" w:hAnsi="方正仿宋_GBK" w:eastAsia="方正仿宋_GBK" w:cs="方正仿宋_GBK"/>
          <w:sz w:val="28"/>
          <w:szCs w:val="28"/>
        </w:rPr>
        <w:t>）报价地址：</w:t>
      </w:r>
      <w:r>
        <w:rPr>
          <w:rFonts w:hint="eastAsia" w:ascii="方正仿宋_GBK" w:hAnsi="方正仿宋_GBK" w:eastAsia="方正仿宋_GBK" w:cs="方正仿宋_GBK"/>
          <w:sz w:val="28"/>
          <w:szCs w:val="28"/>
          <w:highlight w:val="none"/>
        </w:rPr>
        <w:t>重</w:t>
      </w:r>
      <w:r>
        <w:rPr>
          <w:rFonts w:hint="eastAsia" w:ascii="方正仿宋_GBK" w:hAnsi="方正仿宋_GBK" w:eastAsia="方正仿宋_GBK" w:cs="方正仿宋_GBK"/>
          <w:sz w:val="28"/>
          <w:szCs w:val="28"/>
        </w:rPr>
        <w:t>庆市渝北区峨眉大道99号保时通物流园</w:t>
      </w:r>
      <w:r>
        <w:rPr>
          <w:rFonts w:hint="eastAsia" w:ascii="方正仿宋_GBK" w:hAnsi="方正仿宋_GBK" w:eastAsia="方正仿宋_GBK" w:cs="方正仿宋_GBK"/>
          <w:sz w:val="28"/>
          <w:szCs w:val="28"/>
          <w:lang w:val="en-US" w:eastAsia="zh-CN"/>
        </w:rPr>
        <w:t>吉客</w:t>
      </w:r>
      <w:r>
        <w:rPr>
          <w:rFonts w:hint="eastAsia" w:ascii="方正仿宋_GBK" w:hAnsi="方正仿宋_GBK" w:eastAsia="方正仿宋_GBK" w:cs="方正仿宋_GBK"/>
          <w:sz w:val="28"/>
          <w:szCs w:val="28"/>
        </w:rPr>
        <w:t>超市2楼216室</w:t>
      </w:r>
    </w:p>
    <w:p>
      <w:pPr>
        <w:pStyle w:val="12"/>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三</w:t>
      </w:r>
      <w:r>
        <w:rPr>
          <w:rFonts w:hint="eastAsia" w:ascii="方正仿宋_GBK" w:hAnsi="方正仿宋_GBK" w:eastAsia="方正仿宋_GBK" w:cs="方正仿宋_GBK"/>
          <w:sz w:val="28"/>
          <w:szCs w:val="28"/>
        </w:rPr>
        <w:t>）报价接收人：</w:t>
      </w:r>
      <w:r>
        <w:rPr>
          <w:rFonts w:hint="eastAsia" w:ascii="方正仿宋_GBK" w:hAnsi="方正仿宋_GBK" w:eastAsia="方正仿宋_GBK" w:cs="方正仿宋_GBK"/>
          <w:sz w:val="28"/>
          <w:szCs w:val="28"/>
          <w:lang w:val="en-US" w:eastAsia="zh-CN"/>
        </w:rPr>
        <w:t xml:space="preserve">周老师             </w:t>
      </w: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13983931267</w:t>
      </w:r>
    </w:p>
    <w:p>
      <w:pPr>
        <w:pStyle w:val="12"/>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楷体_GBK" w:hAnsi="方正楷体_GBK" w:eastAsia="方正楷体_GBK" w:cs="方正楷体_GBK"/>
          <w:b w:val="0"/>
          <w:bCs/>
          <w:sz w:val="28"/>
          <w:szCs w:val="28"/>
          <w:u w:val="single"/>
          <w:lang w:val="en-US" w:eastAsia="zh-CN"/>
        </w:rPr>
      </w:pPr>
      <w:r>
        <w:rPr>
          <w:rFonts w:hint="eastAsia" w:ascii="方正楷体_GBK" w:hAnsi="方正楷体_GBK" w:eastAsia="方正楷体_GBK" w:cs="方正楷体_GBK"/>
          <w:b w:val="0"/>
          <w:bCs/>
          <w:sz w:val="28"/>
          <w:szCs w:val="28"/>
          <w:u w:val="none"/>
          <w:lang w:val="en-US" w:eastAsia="zh-CN"/>
        </w:rPr>
        <w:t>五、开标时间及地址</w:t>
      </w:r>
    </w:p>
    <w:p>
      <w:pPr>
        <w:pStyle w:val="12"/>
        <w:keepNext w:val="0"/>
        <w:keepLines w:val="0"/>
        <w:pageBreakBefore w:val="0"/>
        <w:kinsoku/>
        <w:wordWrap/>
        <w:overflowPunct/>
        <w:topLinePunct w:val="0"/>
        <w:autoSpaceDE/>
        <w:autoSpaceDN/>
        <w:bidi w:val="0"/>
        <w:adjustRightInd/>
        <w:snapToGrid/>
        <w:spacing w:line="560" w:lineRule="exact"/>
        <w:ind w:left="0" w:leftChars="0" w:firstLine="562"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 xml:space="preserve"> </w:t>
      </w:r>
      <w:r>
        <w:rPr>
          <w:rFonts w:hint="eastAsia" w:ascii="方正仿宋_GBK" w:hAnsi="方正仿宋_GBK" w:eastAsia="方正仿宋_GBK" w:cs="方正仿宋_GBK"/>
          <w:sz w:val="28"/>
          <w:szCs w:val="28"/>
        </w:rPr>
        <w:t>（一）开标时间：202</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4</w:t>
      </w:r>
      <w:r>
        <w:rPr>
          <w:rFonts w:hint="eastAsia" w:ascii="方正仿宋_GBK" w:hAnsi="方正仿宋_GBK" w:eastAsia="方正仿宋_GBK" w:cs="方正仿宋_GBK"/>
          <w:sz w:val="28"/>
          <w:szCs w:val="28"/>
        </w:rPr>
        <w:t>月</w:t>
      </w:r>
      <w:bookmarkStart w:id="0" w:name="_GoBack"/>
      <w:bookmarkEnd w:id="0"/>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10:20</w:t>
      </w:r>
    </w:p>
    <w:p>
      <w:pPr>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（二）开标地点：</w:t>
      </w:r>
      <w:r>
        <w:rPr>
          <w:rFonts w:hint="eastAsia" w:ascii="方正仿宋_GBK" w:hAnsi="方正仿宋_GBK" w:eastAsia="方正仿宋_GBK" w:cs="方正仿宋_GBK"/>
          <w:sz w:val="28"/>
          <w:szCs w:val="28"/>
          <w:highlight w:val="none"/>
        </w:rPr>
        <w:t>重</w:t>
      </w:r>
      <w:r>
        <w:rPr>
          <w:rFonts w:hint="eastAsia" w:ascii="方正仿宋_GBK" w:hAnsi="方正仿宋_GBK" w:eastAsia="方正仿宋_GBK" w:cs="方正仿宋_GBK"/>
          <w:sz w:val="28"/>
          <w:szCs w:val="28"/>
        </w:rPr>
        <w:t>庆市渝北区峨眉大道99号保时通物流园</w:t>
      </w:r>
      <w:r>
        <w:rPr>
          <w:rFonts w:hint="eastAsia" w:ascii="方正仿宋_GBK" w:hAnsi="方正仿宋_GBK" w:eastAsia="方正仿宋_GBK" w:cs="方正仿宋_GBK"/>
          <w:sz w:val="28"/>
          <w:szCs w:val="28"/>
          <w:lang w:val="en-US" w:eastAsia="zh-CN"/>
        </w:rPr>
        <w:t>吉客</w:t>
      </w:r>
      <w:r>
        <w:rPr>
          <w:rFonts w:hint="eastAsia" w:ascii="方正仿宋_GBK" w:hAnsi="方正仿宋_GBK" w:eastAsia="方正仿宋_GBK" w:cs="方正仿宋_GBK"/>
          <w:sz w:val="28"/>
          <w:szCs w:val="28"/>
        </w:rPr>
        <w:t>超市2楼21</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室</w:t>
      </w:r>
    </w:p>
    <w:p>
      <w:pPr>
        <w:ind w:firstLine="560"/>
        <w:rPr>
          <w:rFonts w:hint="eastAsia" w:ascii="宋体" w:hAnsi="宋体" w:eastAsia="宋体" w:cs="宋体"/>
          <w:color w:val="auto"/>
          <w:sz w:val="28"/>
          <w:szCs w:val="28"/>
          <w:lang w:val="en-US" w:eastAsia="zh-CN"/>
        </w:rPr>
      </w:pPr>
      <w:r>
        <w:rPr>
          <w:rFonts w:hint="eastAsia" w:ascii="方正仿宋_GBK" w:hAnsi="方正仿宋_GBK" w:eastAsia="方正仿宋_GBK" w:cs="方正仿宋_GBK"/>
          <w:color w:val="auto"/>
          <w:sz w:val="28"/>
          <w:szCs w:val="28"/>
          <w:highlight w:val="none"/>
        </w:rPr>
        <w:t>开标完成后，由</w:t>
      </w:r>
      <w:r>
        <w:rPr>
          <w:rFonts w:hint="eastAsia" w:ascii="方正仿宋_GBK" w:hAnsi="方正仿宋_GBK" w:eastAsia="方正仿宋_GBK" w:cs="方正仿宋_GBK"/>
          <w:color w:val="auto"/>
          <w:sz w:val="28"/>
          <w:szCs w:val="28"/>
          <w:highlight w:val="none"/>
          <w:lang w:val="en-US" w:eastAsia="zh-CN"/>
        </w:rPr>
        <w:t>公司招标领导小组</w:t>
      </w:r>
      <w:r>
        <w:rPr>
          <w:rFonts w:hint="eastAsia" w:ascii="方正仿宋_GBK" w:hAnsi="方正仿宋_GBK" w:eastAsia="方正仿宋_GBK" w:cs="方正仿宋_GBK"/>
          <w:color w:val="auto"/>
          <w:sz w:val="28"/>
          <w:szCs w:val="28"/>
          <w:highlight w:val="none"/>
        </w:rPr>
        <w:t>进行综合评标，评标完成后按流程进行公示，公示完成确定中标人后，采购人在3个工作日内书面通知中标单位，未中标者不再另行通知。</w:t>
      </w:r>
    </w:p>
    <w:p>
      <w:pPr>
        <w:pStyle w:val="12"/>
        <w:keepNext w:val="0"/>
        <w:keepLines w:val="0"/>
        <w:pageBreakBefore w:val="0"/>
        <w:widowControl/>
        <w:numPr>
          <w:ilvl w:val="0"/>
          <w:numId w:val="0"/>
        </w:numPr>
        <w:kinsoku/>
        <w:wordWrap/>
        <w:overflowPunct/>
        <w:topLinePunct w:val="0"/>
        <w:autoSpaceDE/>
        <w:autoSpaceDN/>
        <w:bidi w:val="0"/>
        <w:adjustRightInd/>
        <w:snapToGrid/>
        <w:spacing w:line="560" w:lineRule="exact"/>
        <w:ind w:firstLine="840" w:firstLineChars="300"/>
        <w:textAlignment w:val="auto"/>
        <w:rPr>
          <w:rFonts w:hint="eastAsia" w:ascii="方正楷体_GBK" w:hAnsi="方正楷体_GBK" w:eastAsia="方正楷体_GBK" w:cs="方正楷体_GBK"/>
          <w:b w:val="0"/>
          <w:bCs/>
          <w:sz w:val="28"/>
          <w:szCs w:val="28"/>
          <w:lang w:val="en-US" w:eastAsia="zh-CN"/>
        </w:rPr>
      </w:pPr>
      <w:r>
        <w:rPr>
          <w:rFonts w:hint="eastAsia" w:ascii="方正楷体_GBK" w:hAnsi="方正楷体_GBK" w:eastAsia="方正楷体_GBK" w:cs="方正楷体_GBK"/>
          <w:b w:val="0"/>
          <w:bCs/>
          <w:sz w:val="28"/>
          <w:szCs w:val="28"/>
          <w:lang w:val="en-US" w:eastAsia="zh-CN"/>
        </w:rPr>
        <w:t>六、资格要求</w:t>
      </w:r>
    </w:p>
    <w:p>
      <w:pPr>
        <w:pStyle w:val="12"/>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（一）具有中华人民共和国经营保险业务许可证。</w:t>
      </w:r>
    </w:p>
    <w:p>
      <w:pPr>
        <w:pStyle w:val="12"/>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（二）报价人在中华人民共和国境内注册，注册资金在40亿以上</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提供营业执照复印件</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，经营范围在中华人民共和国境内的财产保险公司且在渝设立有省市级分公司。</w:t>
      </w:r>
    </w:p>
    <w:p>
      <w:pPr>
        <w:pStyle w:val="12"/>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（三）核心偿付能力充足率不低于1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0%（以会计师事务所出具的</w:t>
      </w:r>
      <w:r>
        <w:rPr>
          <w:rFonts w:hint="eastAsia" w:ascii="方正仿宋_GBK" w:hAnsi="方正仿宋_GBK" w:eastAsia="方正仿宋_GBK" w:cs="方正仿宋_GBK"/>
          <w:color w:val="auto"/>
          <w:sz w:val="28"/>
          <w:szCs w:val="28"/>
          <w:lang w:val="en-US" w:eastAsia="zh-CN"/>
        </w:rPr>
        <w:t>2023</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lang w:val="en-US" w:eastAsia="zh-CN"/>
        </w:rPr>
        <w:t>前三季</w:t>
      </w:r>
      <w:r>
        <w:rPr>
          <w:rFonts w:hint="eastAsia" w:ascii="方正仿宋_GBK" w:hAnsi="方正仿宋_GBK" w:eastAsia="方正仿宋_GBK" w:cs="方正仿宋_GBK"/>
          <w:color w:val="auto"/>
          <w:sz w:val="28"/>
          <w:szCs w:val="28"/>
        </w:rPr>
        <w:t>度审计报告中偿付能力数据为准）。</w:t>
      </w:r>
    </w:p>
    <w:p>
      <w:pPr>
        <w:pStyle w:val="12"/>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rPr>
        <w:t>（四）</w:t>
      </w:r>
      <w:r>
        <w:rPr>
          <w:rFonts w:hint="eastAsia" w:ascii="方正仿宋_GBK" w:hAnsi="方正仿宋_GBK" w:eastAsia="方正仿宋_GBK" w:cs="方正仿宋_GBK"/>
          <w:sz w:val="28"/>
          <w:szCs w:val="28"/>
          <w:shd w:val="clear" w:color="auto" w:fill="FFFFFF"/>
        </w:rPr>
        <w:t>本次比选不接受联合体报价。</w:t>
      </w:r>
    </w:p>
    <w:p>
      <w:pPr>
        <w:pStyle w:val="12"/>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楷体_GBK" w:hAnsi="方正楷体_GBK" w:eastAsia="方正楷体_GBK" w:cs="方正楷体_GBK"/>
          <w:b w:val="0"/>
          <w:bCs/>
          <w:sz w:val="28"/>
          <w:szCs w:val="28"/>
        </w:rPr>
      </w:pPr>
      <w:r>
        <w:rPr>
          <w:rFonts w:hint="eastAsia" w:ascii="方正楷体_GBK" w:hAnsi="方正楷体_GBK" w:eastAsia="方正楷体_GBK" w:cs="方正楷体_GBK"/>
          <w:b w:val="0"/>
          <w:bCs/>
          <w:sz w:val="28"/>
          <w:szCs w:val="28"/>
        </w:rPr>
        <w:t>七、联系方式</w:t>
      </w:r>
    </w:p>
    <w:p>
      <w:pPr>
        <w:pStyle w:val="12"/>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单位名称：重庆</w:t>
      </w:r>
      <w:r>
        <w:rPr>
          <w:rFonts w:hint="eastAsia" w:ascii="方正仿宋_GBK" w:hAnsi="方正仿宋_GBK" w:eastAsia="方正仿宋_GBK" w:cs="方正仿宋_GBK"/>
          <w:sz w:val="28"/>
          <w:szCs w:val="28"/>
          <w:lang w:val="en-US" w:eastAsia="zh-CN"/>
        </w:rPr>
        <w:t>交通速运汽车租赁有限公司</w:t>
      </w:r>
    </w:p>
    <w:p>
      <w:pPr>
        <w:pStyle w:val="12"/>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联系地址：</w:t>
      </w:r>
      <w:r>
        <w:rPr>
          <w:rFonts w:hint="eastAsia" w:ascii="方正仿宋_GBK" w:hAnsi="方正仿宋_GBK" w:eastAsia="方正仿宋_GBK" w:cs="方正仿宋_GBK"/>
          <w:sz w:val="28"/>
          <w:szCs w:val="28"/>
          <w:highlight w:val="none"/>
        </w:rPr>
        <w:t>重</w:t>
      </w:r>
      <w:r>
        <w:rPr>
          <w:rFonts w:hint="eastAsia" w:ascii="方正仿宋_GBK" w:hAnsi="方正仿宋_GBK" w:eastAsia="方正仿宋_GBK" w:cs="方正仿宋_GBK"/>
          <w:sz w:val="28"/>
          <w:szCs w:val="28"/>
        </w:rPr>
        <w:t>庆市渝北区峨眉大道99号保时通物流园</w:t>
      </w:r>
      <w:r>
        <w:rPr>
          <w:rFonts w:hint="eastAsia" w:ascii="方正仿宋_GBK" w:hAnsi="方正仿宋_GBK" w:eastAsia="方正仿宋_GBK" w:cs="方正仿宋_GBK"/>
          <w:sz w:val="28"/>
          <w:szCs w:val="28"/>
          <w:lang w:val="en-US" w:eastAsia="zh-CN"/>
        </w:rPr>
        <w:t>吉客</w:t>
      </w:r>
      <w:r>
        <w:rPr>
          <w:rFonts w:hint="eastAsia" w:ascii="方正仿宋_GBK" w:hAnsi="方正仿宋_GBK" w:eastAsia="方正仿宋_GBK" w:cs="方正仿宋_GBK"/>
          <w:sz w:val="28"/>
          <w:szCs w:val="28"/>
        </w:rPr>
        <w:t>超市2楼216室</w:t>
      </w:r>
    </w:p>
    <w:p>
      <w:pPr>
        <w:pStyle w:val="12"/>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val="en-US" w:eastAsia="zh-CN"/>
        </w:rPr>
        <w:t>周渝</w:t>
      </w:r>
    </w:p>
    <w:p>
      <w:pPr>
        <w:pStyle w:val="12"/>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13983931267</w:t>
      </w:r>
    </w:p>
    <w:p>
      <w:pPr>
        <w:pStyle w:val="12"/>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 xml:space="preserve"> 高速集团网址：</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"http://www.cegc.com.cn/" </w:instrText>
      </w:r>
      <w:r>
        <w:rPr>
          <w:rFonts w:hint="eastAsia" w:ascii="方正仿宋_GBK" w:hAnsi="方正仿宋_GBK" w:eastAsia="方正仿宋_GBK" w:cs="方正仿宋_GBK"/>
          <w:sz w:val="28"/>
          <w:szCs w:val="28"/>
        </w:rPr>
        <w:fldChar w:fldCharType="separate"/>
      </w:r>
      <w:r>
        <w:rPr>
          <w:rStyle w:val="9"/>
          <w:rFonts w:hint="eastAsia" w:ascii="方正仿宋_GBK" w:hAnsi="方正仿宋_GBK" w:eastAsia="方正仿宋_GBK" w:cs="方正仿宋_GBK"/>
          <w:sz w:val="28"/>
          <w:szCs w:val="28"/>
        </w:rPr>
        <w:t>http://www.cegc.com.cn/</w:t>
      </w:r>
      <w:r>
        <w:rPr>
          <w:rStyle w:val="9"/>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p>
      <w:pPr>
        <w:pStyle w:val="12"/>
        <w:keepNext w:val="0"/>
        <w:keepLines w:val="0"/>
        <w:pageBreakBefore w:val="0"/>
        <w:kinsoku/>
        <w:wordWrap w:val="0"/>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28"/>
          <w:szCs w:val="28"/>
        </w:rPr>
      </w:pPr>
    </w:p>
    <w:p>
      <w:pPr>
        <w:pStyle w:val="12"/>
        <w:keepNext w:val="0"/>
        <w:keepLines w:val="0"/>
        <w:pageBreakBefore w:val="0"/>
        <w:kinsoku/>
        <w:wordWrap w:val="0"/>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28"/>
          <w:szCs w:val="28"/>
        </w:rPr>
      </w:pPr>
    </w:p>
    <w:p>
      <w:pPr>
        <w:pStyle w:val="12"/>
        <w:keepNext w:val="0"/>
        <w:keepLines w:val="0"/>
        <w:pageBreakBefore w:val="0"/>
        <w:kinsoku/>
        <w:wordWrap w:val="0"/>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28"/>
          <w:szCs w:val="28"/>
        </w:rPr>
      </w:pPr>
    </w:p>
    <w:p>
      <w:pPr>
        <w:pStyle w:val="12"/>
        <w:keepNext w:val="0"/>
        <w:keepLines w:val="0"/>
        <w:pageBreakBefore w:val="0"/>
        <w:kinsoku/>
        <w:wordWrap w:val="0"/>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28"/>
          <w:szCs w:val="28"/>
        </w:rPr>
      </w:pPr>
    </w:p>
    <w:p>
      <w:pPr>
        <w:pStyle w:val="12"/>
        <w:keepNext w:val="0"/>
        <w:keepLines w:val="0"/>
        <w:pageBreakBefore w:val="0"/>
        <w:kinsoku/>
        <w:wordWrap w:val="0"/>
        <w:overflowPunct/>
        <w:topLinePunct w:val="0"/>
        <w:autoSpaceDE/>
        <w:autoSpaceDN/>
        <w:bidi w:val="0"/>
        <w:adjustRightInd/>
        <w:snapToGrid/>
        <w:spacing w:line="560" w:lineRule="exact"/>
        <w:jc w:val="righ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重庆</w:t>
      </w:r>
      <w:r>
        <w:rPr>
          <w:rFonts w:hint="eastAsia" w:ascii="方正仿宋_GBK" w:hAnsi="方正仿宋_GBK" w:eastAsia="方正仿宋_GBK" w:cs="方正仿宋_GBK"/>
          <w:sz w:val="28"/>
          <w:szCs w:val="28"/>
          <w:lang w:val="en-US" w:eastAsia="zh-CN"/>
        </w:rPr>
        <w:t>交通速运汽车租赁有限公司</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3月  22日            </w:t>
      </w:r>
    </w:p>
    <w:p>
      <w:pPr>
        <w:pStyle w:val="12"/>
        <w:keepNext w:val="0"/>
        <w:keepLines w:val="0"/>
        <w:pageBreakBefore w:val="0"/>
        <w:kinsoku/>
        <w:wordWrap/>
        <w:overflowPunct/>
        <w:topLinePunct w:val="0"/>
        <w:autoSpaceDE/>
        <w:autoSpaceDN/>
        <w:bidi w:val="0"/>
        <w:adjustRightInd/>
        <w:snapToGrid/>
        <w:spacing w:line="560" w:lineRule="exact"/>
        <w:ind w:firstLine="3080" w:firstLineChars="700"/>
        <w:jc w:val="both"/>
        <w:textAlignment w:val="auto"/>
        <w:rPr>
          <w:rFonts w:hint="eastAsia" w:ascii="方正小标宋_GBK" w:hAnsi="方正小标宋_GBK" w:eastAsia="方正小标宋_GBK" w:cs="方正小标宋_GBK"/>
          <w:b w:val="0"/>
          <w:bCs/>
          <w:sz w:val="44"/>
          <w:szCs w:val="44"/>
        </w:rPr>
      </w:pPr>
    </w:p>
    <w:p>
      <w:pPr>
        <w:pStyle w:val="12"/>
        <w:keepNext w:val="0"/>
        <w:keepLines w:val="0"/>
        <w:pageBreakBefore w:val="0"/>
        <w:kinsoku/>
        <w:wordWrap/>
        <w:overflowPunct/>
        <w:topLinePunct w:val="0"/>
        <w:autoSpaceDE/>
        <w:autoSpaceDN/>
        <w:bidi w:val="0"/>
        <w:adjustRightInd/>
        <w:snapToGrid/>
        <w:spacing w:line="560" w:lineRule="exact"/>
        <w:ind w:firstLine="3080" w:firstLineChars="700"/>
        <w:jc w:val="both"/>
        <w:textAlignment w:val="auto"/>
        <w:rPr>
          <w:rFonts w:hint="eastAsia" w:ascii="方正小标宋_GBK" w:hAnsi="方正小标宋_GBK" w:eastAsia="方正小标宋_GBK" w:cs="方正小标宋_GBK"/>
          <w:b w:val="0"/>
          <w:bCs/>
          <w:sz w:val="44"/>
          <w:szCs w:val="44"/>
        </w:rPr>
      </w:pPr>
    </w:p>
    <w:p>
      <w:pPr>
        <w:pStyle w:val="12"/>
        <w:keepNext w:val="0"/>
        <w:keepLines w:val="0"/>
        <w:pageBreakBefore w:val="0"/>
        <w:kinsoku/>
        <w:wordWrap/>
        <w:overflowPunct/>
        <w:topLinePunct w:val="0"/>
        <w:autoSpaceDE/>
        <w:autoSpaceDN/>
        <w:bidi w:val="0"/>
        <w:adjustRightInd/>
        <w:snapToGrid/>
        <w:spacing w:line="560" w:lineRule="exact"/>
        <w:ind w:firstLine="3080" w:firstLineChars="700"/>
        <w:jc w:val="both"/>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报价人须知</w:t>
      </w:r>
    </w:p>
    <w:p>
      <w:pPr>
        <w:pStyle w:val="12"/>
        <w:keepNext w:val="0"/>
        <w:keepLines w:val="0"/>
        <w:pageBreakBefore w:val="0"/>
        <w:kinsoku/>
        <w:wordWrap/>
        <w:overflowPunct/>
        <w:topLinePunct w:val="0"/>
        <w:autoSpaceDE/>
        <w:autoSpaceDN/>
        <w:bidi w:val="0"/>
        <w:adjustRightInd/>
        <w:snapToGrid/>
        <w:spacing w:line="560" w:lineRule="exact"/>
        <w:ind w:left="0" w:leftChars="0" w:firstLine="880" w:firstLineChars="200"/>
        <w:jc w:val="center"/>
        <w:textAlignment w:val="auto"/>
        <w:rPr>
          <w:rFonts w:hint="eastAsia" w:ascii="方正小标宋_GBK" w:hAnsi="方正小标宋_GBK" w:eastAsia="方正小标宋_GBK" w:cs="方正小标宋_GBK"/>
          <w:b w:val="0"/>
          <w:bCs/>
          <w:sz w:val="44"/>
          <w:szCs w:val="44"/>
        </w:rPr>
      </w:pPr>
    </w:p>
    <w:p>
      <w:pPr>
        <w:pStyle w:val="12"/>
        <w:keepNext w:val="0"/>
        <w:keepLines w:val="0"/>
        <w:pageBreakBefore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rPr>
        <w:t>车辆保险最高限价为：0.65（商业险自主定价系数），燃油车</w:t>
      </w:r>
      <w:r>
        <w:rPr>
          <w:rFonts w:hint="eastAsia" w:ascii="方正仿宋_GBK" w:hAnsi="方正仿宋_GBK" w:eastAsia="方正仿宋_GBK" w:cs="方正仿宋_GBK"/>
          <w:b w:val="0"/>
          <w:bCs/>
          <w:sz w:val="28"/>
          <w:szCs w:val="28"/>
          <w:lang w:eastAsia="zh-CN"/>
        </w:rPr>
        <w:t>、</w:t>
      </w:r>
      <w:r>
        <w:rPr>
          <w:rFonts w:hint="eastAsia" w:ascii="方正仿宋_GBK" w:hAnsi="方正仿宋_GBK" w:eastAsia="方正仿宋_GBK" w:cs="方正仿宋_GBK"/>
          <w:b w:val="0"/>
          <w:bCs/>
          <w:sz w:val="28"/>
          <w:szCs w:val="28"/>
          <w:lang w:val="en-US" w:eastAsia="zh-CN"/>
        </w:rPr>
        <w:t>租赁车、新能源车辆自</w:t>
      </w:r>
      <w:r>
        <w:rPr>
          <w:rFonts w:hint="eastAsia" w:ascii="方正仿宋_GBK" w:hAnsi="方正仿宋_GBK" w:eastAsia="方正仿宋_GBK" w:cs="方正仿宋_GBK"/>
          <w:b w:val="0"/>
          <w:bCs/>
          <w:sz w:val="28"/>
          <w:szCs w:val="28"/>
        </w:rPr>
        <w:t>主定价系数报价范围在保险行业最低限价～0.65 之间为有效报价</w:t>
      </w:r>
      <w:r>
        <w:rPr>
          <w:rFonts w:hint="eastAsia" w:ascii="方正仿宋_GBK" w:hAnsi="方正仿宋_GBK" w:eastAsia="方正仿宋_GBK" w:cs="方正仿宋_GBK"/>
          <w:b w:val="0"/>
          <w:bCs/>
          <w:sz w:val="28"/>
          <w:szCs w:val="28"/>
          <w:lang w:eastAsia="zh-CN"/>
        </w:rPr>
        <w:t>。</w:t>
      </w:r>
      <w:r>
        <w:rPr>
          <w:rFonts w:hint="eastAsia" w:ascii="方正仿宋_GBK" w:hAnsi="方正仿宋_GBK" w:eastAsia="方正仿宋_GBK" w:cs="方正仿宋_GBK"/>
          <w:b w:val="0"/>
          <w:bCs/>
          <w:sz w:val="28"/>
          <w:szCs w:val="28"/>
          <w:lang w:val="en-US" w:eastAsia="zh-CN"/>
        </w:rPr>
        <w:t xml:space="preserve">   </w:t>
      </w:r>
    </w:p>
    <w:p>
      <w:pPr>
        <w:pStyle w:val="12"/>
        <w:keepNext w:val="0"/>
        <w:keepLines w:val="0"/>
        <w:pageBreakBefore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楷体_GBK" w:hAnsi="方正楷体_GBK" w:eastAsia="方正楷体_GBK" w:cs="方正楷体_GBK"/>
          <w:b w:val="0"/>
          <w:bCs/>
          <w:sz w:val="28"/>
          <w:szCs w:val="28"/>
        </w:rPr>
      </w:pPr>
      <w:r>
        <w:rPr>
          <w:rFonts w:hint="eastAsia" w:ascii="方正楷体_GBK" w:hAnsi="方正楷体_GBK" w:eastAsia="方正楷体_GBK" w:cs="方正楷体_GBK"/>
          <w:b w:val="0"/>
          <w:bCs/>
          <w:sz w:val="28"/>
          <w:szCs w:val="28"/>
        </w:rPr>
        <w:t>一、险种要求</w:t>
      </w:r>
    </w:p>
    <w:p>
      <w:pPr>
        <w:pStyle w:val="12"/>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车辆保险各项要求如下：</w:t>
      </w:r>
    </w:p>
    <w:p>
      <w:pPr>
        <w:pStyle w:val="12"/>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（一）车辆损失险；</w:t>
      </w:r>
    </w:p>
    <w:p>
      <w:pPr>
        <w:pStyle w:val="12"/>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（二）第三者责任险（</w:t>
      </w:r>
      <w:r>
        <w:rPr>
          <w:rFonts w:hint="eastAsia" w:ascii="方正仿宋_GBK" w:hAnsi="方正仿宋_GBK" w:eastAsia="方正仿宋_GBK" w:cs="方正仿宋_GBK"/>
          <w:sz w:val="28"/>
          <w:szCs w:val="28"/>
          <w:lang w:val="en-US" w:eastAsia="zh-CN"/>
        </w:rPr>
        <w:t>200</w:t>
      </w:r>
      <w:r>
        <w:rPr>
          <w:rFonts w:hint="eastAsia" w:ascii="方正仿宋_GBK" w:hAnsi="方正仿宋_GBK" w:eastAsia="方正仿宋_GBK" w:cs="方正仿宋_GBK"/>
          <w:sz w:val="28"/>
          <w:szCs w:val="28"/>
        </w:rPr>
        <w:t>万）；</w:t>
      </w:r>
    </w:p>
    <w:p>
      <w:pPr>
        <w:pStyle w:val="12"/>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（三）车内人员险，</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万元/座（按车辆行驶证核载人数为准）；</w:t>
      </w:r>
    </w:p>
    <w:p>
      <w:pPr>
        <w:pStyle w:val="12"/>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四</w:t>
      </w:r>
      <w:r>
        <w:rPr>
          <w:rFonts w:hint="eastAsia" w:ascii="方正仿宋_GBK" w:hAnsi="方正仿宋_GBK" w:eastAsia="方正仿宋_GBK" w:cs="方正仿宋_GBK"/>
          <w:sz w:val="28"/>
          <w:szCs w:val="28"/>
        </w:rPr>
        <w:t>）交强险；</w:t>
      </w:r>
    </w:p>
    <w:p>
      <w:pPr>
        <w:pStyle w:val="12"/>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五</w:t>
      </w:r>
      <w:r>
        <w:rPr>
          <w:rFonts w:hint="eastAsia" w:ascii="方正仿宋_GBK" w:hAnsi="方正仿宋_GBK" w:eastAsia="方正仿宋_GBK" w:cs="方正仿宋_GBK"/>
          <w:sz w:val="28"/>
          <w:szCs w:val="28"/>
        </w:rPr>
        <w:t>）车船税；</w:t>
      </w:r>
    </w:p>
    <w:p>
      <w:pPr>
        <w:pStyle w:val="12"/>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六</w:t>
      </w:r>
      <w:r>
        <w:rPr>
          <w:rFonts w:hint="eastAsia" w:ascii="方正仿宋_GBK" w:hAnsi="方正仿宋_GBK" w:eastAsia="方正仿宋_GBK" w:cs="方正仿宋_GBK"/>
          <w:sz w:val="28"/>
          <w:szCs w:val="28"/>
        </w:rPr>
        <w:t>）车损险、第三者责任险及车上人员责任条款；</w:t>
      </w:r>
    </w:p>
    <w:p>
      <w:pPr>
        <w:pStyle w:val="12"/>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楷体_GBK" w:hAnsi="方正楷体_GBK" w:eastAsia="方正楷体_GBK" w:cs="方正楷体_GBK"/>
          <w:b w:val="0"/>
          <w:bCs/>
          <w:sz w:val="28"/>
          <w:szCs w:val="28"/>
        </w:rPr>
      </w:pPr>
      <w:r>
        <w:rPr>
          <w:rFonts w:hint="eastAsia" w:ascii="方正楷体_GBK" w:hAnsi="方正楷体_GBK" w:eastAsia="方正楷体_GBK" w:cs="方正楷体_GBK"/>
          <w:b w:val="0"/>
          <w:bCs/>
          <w:sz w:val="28"/>
          <w:szCs w:val="28"/>
        </w:rPr>
        <w:t>二、车辆保险报价技术要求</w:t>
      </w:r>
    </w:p>
    <w:p>
      <w:pPr>
        <w:pStyle w:val="12"/>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（一）报价人应派专员负责我公司理赔及购买保险事宜。</w:t>
      </w:r>
    </w:p>
    <w:p>
      <w:pPr>
        <w:pStyle w:val="12"/>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（二）在发生交通事故后经物价局或者报价人核定的全部</w:t>
      </w:r>
      <w:r>
        <w:rPr>
          <w:rFonts w:hint="eastAsia" w:ascii="方正仿宋_GBK" w:hAnsi="方正仿宋_GBK" w:eastAsia="方正仿宋_GBK" w:cs="方正仿宋_GBK"/>
          <w:sz w:val="28"/>
          <w:szCs w:val="28"/>
          <w:lang w:val="en-US" w:eastAsia="zh-CN"/>
        </w:rPr>
        <w:t>残值</w:t>
      </w:r>
      <w:r>
        <w:rPr>
          <w:rFonts w:hint="eastAsia" w:ascii="方正仿宋_GBK" w:hAnsi="方正仿宋_GBK" w:eastAsia="方正仿宋_GBK" w:cs="方正仿宋_GBK"/>
          <w:sz w:val="28"/>
          <w:szCs w:val="28"/>
        </w:rPr>
        <w:t>费用由报价人自行承担。</w:t>
      </w:r>
    </w:p>
    <w:p>
      <w:pPr>
        <w:pStyle w:val="12"/>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（三）若发生有诉讼和争议的交通事故，由报价人派法律顾问及专人协调处理，不收取投保方任何费用。</w:t>
      </w:r>
    </w:p>
    <w:p>
      <w:pPr>
        <w:pStyle w:val="12"/>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（四）事故赔偿时间</w:t>
      </w:r>
    </w:p>
    <w:p>
      <w:pPr>
        <w:pStyle w:val="12"/>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若交通事故中有人伤，报价人需在收集齐资料后7日内完成赔付工作。</w:t>
      </w:r>
    </w:p>
    <w:p>
      <w:pPr>
        <w:pStyle w:val="12"/>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若交通事故中没有人伤，报价人需在收集齐资料后5日内完成赔付工作。</w:t>
      </w:r>
    </w:p>
    <w:p>
      <w:pPr>
        <w:pStyle w:val="12"/>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3.小额单方事故按照快处流程进行理赔。</w:t>
      </w:r>
    </w:p>
    <w:p>
      <w:pPr>
        <w:pStyle w:val="12"/>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（五）车辆投保当年未出险，次年保费按国家相关规定下调。</w:t>
      </w:r>
    </w:p>
    <w:p>
      <w:pPr>
        <w:pStyle w:val="12"/>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楷体_GBK" w:hAnsi="方正楷体_GBK" w:eastAsia="方正楷体_GBK" w:cs="方正楷体_GBK"/>
          <w:b w:val="0"/>
          <w:bCs/>
          <w:sz w:val="28"/>
          <w:szCs w:val="28"/>
        </w:rPr>
      </w:pPr>
      <w:r>
        <w:rPr>
          <w:rFonts w:hint="eastAsia" w:ascii="方正楷体_GBK" w:hAnsi="方正楷体_GBK" w:eastAsia="方正楷体_GBK" w:cs="方正楷体_GBK"/>
          <w:b w:val="0"/>
          <w:bCs/>
          <w:sz w:val="28"/>
          <w:szCs w:val="28"/>
        </w:rPr>
        <w:t>三、评选办法</w:t>
      </w:r>
    </w:p>
    <w:p>
      <w:pPr>
        <w:pStyle w:val="12"/>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（一）由询价人成立</w:t>
      </w:r>
      <w:r>
        <w:rPr>
          <w:rFonts w:hint="eastAsia" w:ascii="方正仿宋_GBK" w:hAnsi="方正仿宋_GBK" w:eastAsia="方正仿宋_GBK" w:cs="方正仿宋_GBK"/>
          <w:sz w:val="28"/>
          <w:szCs w:val="28"/>
          <w:lang w:val="en-US" w:eastAsia="zh-CN"/>
        </w:rPr>
        <w:t>评审</w:t>
      </w:r>
      <w:r>
        <w:rPr>
          <w:rFonts w:hint="eastAsia" w:ascii="方正仿宋_GBK" w:hAnsi="方正仿宋_GBK" w:eastAsia="方正仿宋_GBK" w:cs="方正仿宋_GBK"/>
          <w:sz w:val="28"/>
          <w:szCs w:val="28"/>
        </w:rPr>
        <w:t>小组，对资质、报价、商务技术响应等进行综合性评价，报价评分满分100分。其中，</w:t>
      </w:r>
      <w:r>
        <w:rPr>
          <w:rFonts w:hint="eastAsia" w:ascii="方正仿宋_GBK" w:hAnsi="方正仿宋_GBK" w:eastAsia="方正仿宋_GBK" w:cs="方正仿宋_GBK"/>
          <w:sz w:val="28"/>
          <w:szCs w:val="28"/>
          <w:lang w:val="en-US" w:eastAsia="zh-CN"/>
        </w:rPr>
        <w:t>客观</w:t>
      </w:r>
      <w:r>
        <w:rPr>
          <w:rFonts w:ascii="方正仿宋_GBK" w:hAnsi="方正仿宋_GBK" w:eastAsia="方正仿宋_GBK" w:cs="方正仿宋_GBK"/>
          <w:sz w:val="28"/>
          <w:szCs w:val="28"/>
        </w:rPr>
        <w:t>部分</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含经济报价</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b w:val="0"/>
          <w:bCs w:val="0"/>
          <w:sz w:val="28"/>
          <w:szCs w:val="28"/>
        </w:rPr>
        <w:t>占</w:t>
      </w:r>
      <w:r>
        <w:rPr>
          <w:rFonts w:hint="eastAsia" w:ascii="方正仿宋_GBK" w:hAnsi="方正仿宋_GBK" w:eastAsia="方正仿宋_GBK" w:cs="方正仿宋_GBK"/>
          <w:b w:val="0"/>
          <w:bCs w:val="0"/>
          <w:sz w:val="28"/>
          <w:szCs w:val="28"/>
          <w:lang w:val="en-US" w:eastAsia="zh-CN"/>
        </w:rPr>
        <w:t>7</w:t>
      </w:r>
      <w:r>
        <w:rPr>
          <w:rFonts w:hint="eastAsia" w:ascii="方正仿宋_GBK" w:hAnsi="方正仿宋_GBK" w:eastAsia="方正仿宋_GBK" w:cs="方正仿宋_GBK"/>
          <w:b w:val="0"/>
          <w:bCs w:val="0"/>
          <w:sz w:val="28"/>
          <w:szCs w:val="28"/>
        </w:rPr>
        <w:t>0分，</w:t>
      </w:r>
      <w:r>
        <w:rPr>
          <w:rFonts w:ascii="方正仿宋_GBK" w:hAnsi="方正仿宋_GBK" w:eastAsia="方正仿宋_GBK" w:cs="方正仿宋_GBK"/>
          <w:b w:val="0"/>
          <w:bCs w:val="0"/>
          <w:sz w:val="28"/>
          <w:szCs w:val="28"/>
        </w:rPr>
        <w:t>技术部分</w:t>
      </w:r>
      <w:r>
        <w:rPr>
          <w:rFonts w:hint="eastAsia" w:ascii="方正仿宋_GBK" w:hAnsi="方正仿宋_GBK" w:eastAsia="方正仿宋_GBK" w:cs="方正仿宋_GBK"/>
          <w:b w:val="0"/>
          <w:bCs w:val="0"/>
          <w:sz w:val="28"/>
          <w:szCs w:val="28"/>
          <w:lang w:val="en-US" w:eastAsia="zh-CN"/>
        </w:rPr>
        <w:t>占20</w:t>
      </w:r>
      <w:r>
        <w:rPr>
          <w:rFonts w:ascii="方正仿宋_GBK" w:hAnsi="方正仿宋_GBK" w:eastAsia="方正仿宋_GBK" w:cs="方正仿宋_GBK"/>
          <w:b w:val="0"/>
          <w:bCs w:val="0"/>
          <w:sz w:val="28"/>
          <w:szCs w:val="28"/>
        </w:rPr>
        <w:t>分</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rPr>
        <w:t>商务</w:t>
      </w:r>
      <w:r>
        <w:rPr>
          <w:rFonts w:hint="eastAsia" w:ascii="方正仿宋_GBK" w:hAnsi="方正仿宋_GBK" w:eastAsia="方正仿宋_GBK" w:cs="方正仿宋_GBK"/>
          <w:b w:val="0"/>
          <w:bCs w:val="0"/>
          <w:sz w:val="28"/>
          <w:szCs w:val="28"/>
          <w:lang w:val="en-US" w:eastAsia="zh-CN"/>
        </w:rPr>
        <w:t>部分10</w:t>
      </w:r>
      <w:r>
        <w:rPr>
          <w:rFonts w:hint="eastAsia" w:ascii="方正仿宋_GBK" w:hAnsi="方正仿宋_GBK" w:eastAsia="方正仿宋_GBK" w:cs="方正仿宋_GBK"/>
          <w:b w:val="0"/>
          <w:bCs w:val="0"/>
          <w:sz w:val="28"/>
          <w:szCs w:val="28"/>
        </w:rPr>
        <w:t>分</w:t>
      </w:r>
      <w:r>
        <w:rPr>
          <w:rFonts w:hint="eastAsia" w:ascii="方正仿宋_GBK" w:hAnsi="方正仿宋_GBK" w:eastAsia="方正仿宋_GBK" w:cs="方正仿宋_GBK"/>
          <w:sz w:val="28"/>
          <w:szCs w:val="28"/>
        </w:rPr>
        <w:t>。资质部分为一票否决，报价人若未响应招标文件服务范围和技术要求，不参加商务技术评分。询价人对询价文件拥有最终解释权。</w:t>
      </w:r>
    </w:p>
    <w:p>
      <w:pPr>
        <w:pStyle w:val="12"/>
        <w:keepNext w:val="0"/>
        <w:keepLines w:val="0"/>
        <w:pageBreakBefore w:val="0"/>
        <w:widowControl/>
        <w:kinsoku/>
        <w:wordWrap/>
        <w:overflowPunct/>
        <w:topLinePunct w:val="0"/>
        <w:autoSpaceDE/>
        <w:autoSpaceDN/>
        <w:bidi w:val="0"/>
        <w:adjustRightInd/>
        <w:snapToGrid/>
        <w:spacing w:line="560" w:lineRule="exact"/>
        <w:ind w:left="0" w:leftChars="0" w:firstLine="840" w:firstLineChars="30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当报价人少于3个时，将邀请符合资质且综合评分最高的报价人进行合同谈判。</w:t>
      </w:r>
    </w:p>
    <w:p>
      <w:pPr>
        <w:pStyle w:val="12"/>
        <w:keepNext w:val="0"/>
        <w:keepLines w:val="0"/>
        <w:pageBreakBefore w:val="0"/>
        <w:kinsoku/>
        <w:wordWrap/>
        <w:overflowPunct/>
        <w:topLinePunct w:val="0"/>
        <w:autoSpaceDE/>
        <w:autoSpaceDN/>
        <w:bidi w:val="0"/>
        <w:adjustRightInd/>
        <w:snapToGrid/>
        <w:spacing w:line="560" w:lineRule="exact"/>
        <w:ind w:left="0" w:leftChars="0" w:firstLine="560" w:firstLineChars="200"/>
        <w:jc w:val="both"/>
        <w:textAlignment w:val="auto"/>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（二）评</w:t>
      </w:r>
      <w:r>
        <w:rPr>
          <w:rFonts w:hint="eastAsia" w:ascii="方正仿宋_GBK" w:hAnsi="方正仿宋_GBK" w:eastAsia="方正仿宋_GBK" w:cs="方正仿宋_GBK"/>
          <w:sz w:val="28"/>
          <w:szCs w:val="28"/>
        </w:rPr>
        <w:t>比</w:t>
      </w:r>
      <w:r>
        <w:rPr>
          <w:rFonts w:ascii="方正仿宋_GBK" w:hAnsi="方正仿宋_GBK" w:eastAsia="方正仿宋_GBK" w:cs="方正仿宋_GBK"/>
          <w:sz w:val="28"/>
          <w:szCs w:val="28"/>
        </w:rPr>
        <w:t>细则</w:t>
      </w:r>
    </w:p>
    <w:p>
      <w:pPr>
        <w:pStyle w:val="12"/>
        <w:keepNext w:val="0"/>
        <w:keepLines w:val="0"/>
        <w:pageBreakBefore w:val="0"/>
        <w:kinsoku/>
        <w:wordWrap/>
        <w:overflowPunct/>
        <w:topLinePunct w:val="0"/>
        <w:autoSpaceDE/>
        <w:autoSpaceDN/>
        <w:bidi w:val="0"/>
        <w:adjustRightInd/>
        <w:snapToGrid/>
        <w:spacing w:line="560" w:lineRule="exact"/>
        <w:ind w:left="0" w:leftChars="0" w:firstLine="560" w:firstLineChars="200"/>
        <w:jc w:val="both"/>
        <w:textAlignment w:val="auto"/>
      </w:pPr>
      <w:r>
        <w:rPr>
          <w:rFonts w:ascii="方正仿宋_GBK" w:hAnsi="方正仿宋_GBK" w:eastAsia="方正仿宋_GBK" w:cs="方正仿宋_GBK"/>
          <w:sz w:val="28"/>
          <w:szCs w:val="28"/>
        </w:rPr>
        <w:t xml:space="preserve">1. </w:t>
      </w:r>
      <w:r>
        <w:rPr>
          <w:rFonts w:hint="eastAsia" w:ascii="方正仿宋_GBK" w:hAnsi="方正仿宋_GBK" w:eastAsia="方正仿宋_GBK" w:cs="方正仿宋_GBK"/>
          <w:sz w:val="28"/>
          <w:szCs w:val="28"/>
          <w:lang w:val="en-US" w:eastAsia="zh-CN"/>
        </w:rPr>
        <w:t>客观</w:t>
      </w:r>
      <w:r>
        <w:rPr>
          <w:rFonts w:ascii="方正仿宋_GBK" w:hAnsi="方正仿宋_GBK" w:eastAsia="方正仿宋_GBK" w:cs="方正仿宋_GBK"/>
          <w:sz w:val="28"/>
          <w:szCs w:val="28"/>
        </w:rPr>
        <w:t>部分</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含经济报价</w:t>
      </w:r>
      <w:r>
        <w:rPr>
          <w:rFonts w:hint="eastAsia" w:ascii="方正仿宋_GBK" w:hAnsi="方正仿宋_GBK" w:eastAsia="方正仿宋_GBK" w:cs="方正仿宋_GBK"/>
          <w:sz w:val="28"/>
          <w:szCs w:val="28"/>
          <w:lang w:eastAsia="zh-CN"/>
        </w:rPr>
        <w:t>）</w:t>
      </w:r>
      <w:r>
        <w:rPr>
          <w:rFonts w:ascii="方正仿宋_GBK" w:hAnsi="方正仿宋_GBK" w:eastAsia="方正仿宋_GBK" w:cs="方正仿宋_GBK"/>
          <w:sz w:val="28"/>
          <w:szCs w:val="28"/>
        </w:rPr>
        <w:t>，满分</w:t>
      </w:r>
      <w:r>
        <w:rPr>
          <w:rFonts w:hint="eastAsia" w:ascii="方正仿宋_GBK" w:hAnsi="方正仿宋_GBK" w:eastAsia="方正仿宋_GBK" w:cs="方正仿宋_GBK"/>
          <w:sz w:val="28"/>
          <w:szCs w:val="28"/>
          <w:lang w:val="en-US" w:eastAsia="zh-CN"/>
        </w:rPr>
        <w:t>70</w:t>
      </w:r>
      <w:r>
        <w:rPr>
          <w:rFonts w:ascii="方正仿宋_GBK" w:hAnsi="方正仿宋_GBK" w:eastAsia="方正仿宋_GBK" w:cs="方正仿宋_GBK"/>
          <w:sz w:val="28"/>
          <w:szCs w:val="28"/>
        </w:rPr>
        <w:t>分，具体评分细则如下：</w:t>
      </w:r>
    </w:p>
    <w:tbl>
      <w:tblPr>
        <w:tblStyle w:val="11"/>
        <w:tblW w:w="894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801"/>
        <w:gridCol w:w="3"/>
        <w:gridCol w:w="1581"/>
        <w:gridCol w:w="2"/>
        <w:gridCol w:w="694"/>
        <w:gridCol w:w="2"/>
        <w:gridCol w:w="3306"/>
        <w:gridCol w:w="2552"/>
        <w:gridCol w:w="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trHeight w:val="570" w:hRule="atLeast"/>
        </w:trPr>
        <w:tc>
          <w:tcPr>
            <w:tcW w:w="80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sz w:val="24"/>
                <w:szCs w:val="24"/>
              </w:rPr>
            </w:pPr>
            <w:r>
              <w:rPr>
                <w:rFonts w:hint="eastAsia" w:ascii="方正黑体_GBK" w:hAnsi="方正黑体_GBK" w:eastAsia="方正黑体_GBK" w:cs="方正黑体_GBK"/>
                <w:color w:val="000000"/>
                <w:sz w:val="24"/>
                <w:szCs w:val="24"/>
                <w:lang w:val="en-US" w:eastAsia="zh-CN"/>
              </w:rPr>
              <w:t>序</w:t>
            </w:r>
            <w:r>
              <w:rPr>
                <w:rFonts w:ascii="方正黑体_GBK" w:hAnsi="方正黑体_GBK" w:eastAsia="方正黑体_GBK" w:cs="方正黑体_GBK"/>
                <w:color w:val="000000"/>
                <w:sz w:val="24"/>
                <w:szCs w:val="24"/>
              </w:rPr>
              <w:t>号</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sz w:val="24"/>
                <w:szCs w:val="24"/>
              </w:rPr>
            </w:pPr>
            <w:r>
              <w:rPr>
                <w:rFonts w:ascii="方正黑体_GBK" w:hAnsi="方正黑体_GBK" w:eastAsia="方正黑体_GBK" w:cs="方正黑体_GBK"/>
                <w:color w:val="000000"/>
                <w:sz w:val="24"/>
                <w:szCs w:val="24"/>
              </w:rPr>
              <w:t>评分项目</w:t>
            </w:r>
          </w:p>
        </w:tc>
        <w:tc>
          <w:tcPr>
            <w:tcW w:w="69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sz w:val="24"/>
                <w:szCs w:val="24"/>
              </w:rPr>
            </w:pPr>
            <w:r>
              <w:rPr>
                <w:rFonts w:hint="eastAsia" w:ascii="方正黑体_GBK" w:hAnsi="方正黑体_GBK" w:eastAsia="方正黑体_GBK" w:cs="方正黑体_GBK"/>
                <w:color w:val="000000"/>
                <w:sz w:val="24"/>
                <w:szCs w:val="24"/>
                <w:lang w:val="en-US" w:eastAsia="zh-CN"/>
              </w:rPr>
              <w:t>总</w:t>
            </w:r>
            <w:r>
              <w:rPr>
                <w:rFonts w:ascii="方正黑体_GBK" w:hAnsi="方正黑体_GBK" w:eastAsia="方正黑体_GBK" w:cs="方正黑体_GBK"/>
                <w:color w:val="000000"/>
                <w:sz w:val="24"/>
                <w:szCs w:val="24"/>
              </w:rPr>
              <w:t>分</w:t>
            </w:r>
          </w:p>
        </w:tc>
        <w:tc>
          <w:tcPr>
            <w:tcW w:w="5863"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sz w:val="24"/>
                <w:szCs w:val="24"/>
              </w:rPr>
            </w:pPr>
            <w:r>
              <w:rPr>
                <w:rFonts w:ascii="方正黑体_GBK" w:hAnsi="方正黑体_GBK" w:eastAsia="方正黑体_GBK" w:cs="方正黑体_GBK"/>
                <w:color w:val="000000"/>
                <w:sz w:val="24"/>
                <w:szCs w:val="24"/>
              </w:rPr>
              <w:t>评分标准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trHeight w:val="1095" w:hRule="atLeast"/>
        </w:trPr>
        <w:tc>
          <w:tcPr>
            <w:tcW w:w="80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商业险（车损险、三者险、乘座险），交强险</w:t>
            </w:r>
          </w:p>
        </w:tc>
        <w:tc>
          <w:tcPr>
            <w:tcW w:w="69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40</w:t>
            </w:r>
          </w:p>
        </w:tc>
        <w:tc>
          <w:tcPr>
            <w:tcW w:w="5863"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按商业险的折扣（自主定价系数）报价，</w:t>
            </w:r>
            <w:r>
              <w:rPr>
                <w:rFonts w:hint="eastAsia" w:ascii="方正仿宋_GBK" w:hAnsi="方正仿宋_GBK" w:eastAsia="方正仿宋_GBK" w:cs="方正仿宋_GBK"/>
                <w:b/>
                <w:bCs/>
                <w:color w:val="000000"/>
                <w:sz w:val="24"/>
                <w:szCs w:val="24"/>
              </w:rPr>
              <w:t>有效的投标报价中的最低折扣为评标基准价</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eastAsia="zh-CN"/>
              </w:rPr>
              <w:t>折扣</w:t>
            </w:r>
            <w:r>
              <w:rPr>
                <w:rFonts w:hint="eastAsia" w:ascii="方正仿宋_GBK" w:hAnsi="方正仿宋_GBK" w:eastAsia="方正仿宋_GBK" w:cs="方正仿宋_GBK"/>
                <w:color w:val="000000"/>
                <w:sz w:val="24"/>
                <w:szCs w:val="24"/>
              </w:rPr>
              <w:t>每高于</w:t>
            </w:r>
            <w:r>
              <w:rPr>
                <w:rFonts w:hint="eastAsia" w:ascii="方正仿宋_GBK" w:hAnsi="方正仿宋_GBK" w:eastAsia="方正仿宋_GBK" w:cs="方正仿宋_GBK"/>
                <w:color w:val="000000"/>
                <w:sz w:val="24"/>
                <w:szCs w:val="24"/>
                <w:lang w:val="en-US" w:eastAsia="zh-CN"/>
              </w:rPr>
              <w:t>评标基准价</w:t>
            </w:r>
            <w:r>
              <w:rPr>
                <w:rFonts w:hint="eastAsia" w:ascii="方正仿宋_GBK" w:hAnsi="方正仿宋_GBK" w:eastAsia="方正仿宋_GBK" w:cs="方正仿宋_GBK"/>
                <w:color w:val="000000"/>
                <w:sz w:val="24"/>
                <w:szCs w:val="24"/>
              </w:rPr>
              <w:t>1%扣0.5分，以此类推。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gridAfter w:val="1"/>
          <w:wAfter w:w="3" w:type="dxa"/>
          <w:trHeight w:val="1095" w:hRule="atLeast"/>
        </w:trPr>
        <w:tc>
          <w:tcPr>
            <w:tcW w:w="801"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sz w:val="24"/>
                <w:szCs w:val="24"/>
                <w:lang w:val="en-US" w:eastAsia="zh-CN"/>
              </w:rPr>
              <w:t>2</w:t>
            </w:r>
          </w:p>
        </w:tc>
        <w:tc>
          <w:tcPr>
            <w:tcW w:w="1586" w:type="dxa"/>
            <w:gridSpan w:val="3"/>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核心偿付能力充足率</w:t>
            </w:r>
          </w:p>
        </w:tc>
        <w:tc>
          <w:tcPr>
            <w:tcW w:w="696" w:type="dxa"/>
            <w:gridSpan w:val="2"/>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10</w:t>
            </w:r>
          </w:p>
        </w:tc>
        <w:tc>
          <w:tcPr>
            <w:tcW w:w="330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根据参选人总公司202</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auto"/>
                <w:sz w:val="24"/>
                <w:szCs w:val="24"/>
                <w:lang w:val="en-US" w:eastAsia="zh-CN"/>
              </w:rPr>
              <w:t>前</w:t>
            </w:r>
            <w:r>
              <w:rPr>
                <w:rFonts w:hint="eastAsia" w:ascii="方正仿宋_GBK" w:hAnsi="方正仿宋_GBK" w:eastAsia="方正仿宋_GBK" w:cs="方正仿宋_GBK"/>
                <w:color w:val="000000"/>
                <w:sz w:val="24"/>
                <w:szCs w:val="24"/>
                <w:lang w:val="en-US" w:eastAsia="zh-CN"/>
              </w:rPr>
              <w:t>三季度</w:t>
            </w:r>
            <w:r>
              <w:rPr>
                <w:rFonts w:hint="eastAsia" w:ascii="方正仿宋_GBK" w:hAnsi="方正仿宋_GBK" w:eastAsia="方正仿宋_GBK" w:cs="方正仿宋_GBK"/>
                <w:color w:val="000000"/>
                <w:sz w:val="24"/>
                <w:szCs w:val="24"/>
              </w:rPr>
              <w:t>核心偿付能力充足率由高到低排名，第一名得10分，第二名得</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分，第三名得</w:t>
            </w: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rPr>
              <w:t>分，第四名得</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rPr>
              <w:t>分，第五名及以后不得分。</w:t>
            </w:r>
          </w:p>
        </w:tc>
        <w:tc>
          <w:tcPr>
            <w:tcW w:w="2552"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color w:val="000000"/>
                <w:sz w:val="24"/>
                <w:szCs w:val="24"/>
              </w:rPr>
              <w:t>报价人需提供202</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auto"/>
                <w:sz w:val="24"/>
                <w:szCs w:val="24"/>
                <w:lang w:val="en-US" w:eastAsia="zh-CN"/>
              </w:rPr>
              <w:t>前</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rPr>
              <w:t>季度经审计的核心偿付能力报告复印件(加盖本单位鲜章)</w:t>
            </w:r>
            <w:r>
              <w:rPr>
                <w:rFonts w:hint="eastAsia" w:ascii="方正仿宋_GBK" w:hAnsi="方正仿宋_GBK" w:eastAsia="方正仿宋_GBK" w:cs="方正仿宋_GBK"/>
                <w:color w:val="000000"/>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gridAfter w:val="1"/>
          <w:wAfter w:w="3" w:type="dxa"/>
          <w:trHeight w:val="1200" w:hRule="atLeast"/>
        </w:trPr>
        <w:tc>
          <w:tcPr>
            <w:tcW w:w="801"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sz w:val="24"/>
                <w:szCs w:val="24"/>
                <w:lang w:val="en-US" w:eastAsia="zh-CN"/>
              </w:rPr>
              <w:t>3</w:t>
            </w:r>
          </w:p>
        </w:tc>
        <w:tc>
          <w:tcPr>
            <w:tcW w:w="1586" w:type="dxa"/>
            <w:gridSpan w:val="3"/>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分支机构设立</w:t>
            </w:r>
          </w:p>
        </w:tc>
        <w:tc>
          <w:tcPr>
            <w:tcW w:w="696" w:type="dxa"/>
            <w:gridSpan w:val="2"/>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10</w:t>
            </w:r>
          </w:p>
        </w:tc>
        <w:tc>
          <w:tcPr>
            <w:tcW w:w="330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000000"/>
                <w:sz w:val="24"/>
                <w:szCs w:val="24"/>
              </w:rPr>
              <w:t>参选人在渝的分支机构在</w:t>
            </w:r>
            <w:r>
              <w:rPr>
                <w:rFonts w:hint="eastAsia" w:ascii="方正仿宋_GBK" w:hAnsi="方正仿宋_GBK" w:eastAsia="方正仿宋_GBK" w:cs="方正仿宋_GBK"/>
                <w:color w:val="000000"/>
                <w:sz w:val="24"/>
                <w:szCs w:val="24"/>
                <w:lang w:val="en-US" w:eastAsia="zh-CN"/>
              </w:rPr>
              <w:t>40</w:t>
            </w:r>
            <w:r>
              <w:rPr>
                <w:rFonts w:hint="eastAsia" w:ascii="方正仿宋_GBK" w:hAnsi="方正仿宋_GBK" w:eastAsia="方正仿宋_GBK" w:cs="方正仿宋_GBK"/>
                <w:color w:val="000000"/>
                <w:sz w:val="24"/>
                <w:szCs w:val="24"/>
              </w:rPr>
              <w:t>个以上的得10分；在</w:t>
            </w:r>
            <w:r>
              <w:rPr>
                <w:rFonts w:hint="eastAsia" w:ascii="方正仿宋_GBK" w:hAnsi="方正仿宋_GBK" w:eastAsia="方正仿宋_GBK" w:cs="方正仿宋_GBK"/>
                <w:color w:val="000000"/>
                <w:sz w:val="24"/>
                <w:szCs w:val="24"/>
                <w:lang w:val="en-US" w:eastAsia="zh-CN"/>
              </w:rPr>
              <w:t>30</w:t>
            </w:r>
            <w:r>
              <w:rPr>
                <w:rFonts w:hint="eastAsia" w:ascii="方正仿宋_GBK" w:hAnsi="方正仿宋_GBK" w:eastAsia="方正仿宋_GBK" w:cs="方正仿宋_GBK"/>
                <w:color w:val="000000"/>
                <w:sz w:val="24"/>
                <w:szCs w:val="24"/>
              </w:rPr>
              <w:t>个至</w:t>
            </w:r>
            <w:r>
              <w:rPr>
                <w:rFonts w:hint="eastAsia" w:ascii="方正仿宋_GBK" w:hAnsi="方正仿宋_GBK" w:eastAsia="方正仿宋_GBK" w:cs="方正仿宋_GBK"/>
                <w:color w:val="000000"/>
                <w:sz w:val="24"/>
                <w:szCs w:val="24"/>
                <w:lang w:val="en-US" w:eastAsia="zh-CN"/>
              </w:rPr>
              <w:t>40</w:t>
            </w:r>
            <w:r>
              <w:rPr>
                <w:rFonts w:hint="eastAsia" w:ascii="方正仿宋_GBK" w:hAnsi="方正仿宋_GBK" w:eastAsia="方正仿宋_GBK" w:cs="方正仿宋_GBK"/>
                <w:color w:val="000000"/>
                <w:sz w:val="24"/>
                <w:szCs w:val="24"/>
              </w:rPr>
              <w:t>个（含）的得7分；在20个至</w:t>
            </w:r>
            <w:r>
              <w:rPr>
                <w:rFonts w:hint="eastAsia" w:ascii="方正仿宋_GBK" w:hAnsi="方正仿宋_GBK" w:eastAsia="方正仿宋_GBK" w:cs="方正仿宋_GBK"/>
                <w:color w:val="000000"/>
                <w:sz w:val="24"/>
                <w:szCs w:val="24"/>
                <w:lang w:val="en-US" w:eastAsia="zh-CN"/>
              </w:rPr>
              <w:t>30</w:t>
            </w:r>
            <w:r>
              <w:rPr>
                <w:rFonts w:hint="eastAsia" w:ascii="方正仿宋_GBK" w:hAnsi="方正仿宋_GBK" w:eastAsia="方正仿宋_GBK" w:cs="方正仿宋_GBK"/>
                <w:color w:val="000000"/>
                <w:sz w:val="24"/>
                <w:szCs w:val="24"/>
              </w:rPr>
              <w:t>个（含）的得4分；在</w:t>
            </w:r>
            <w:r>
              <w:rPr>
                <w:rFonts w:hint="eastAsia" w:ascii="方正仿宋_GBK" w:hAnsi="方正仿宋_GBK" w:eastAsia="方正仿宋_GBK" w:cs="方正仿宋_GBK"/>
                <w:color w:val="000000"/>
                <w:sz w:val="24"/>
                <w:szCs w:val="24"/>
                <w:lang w:val="en-US" w:eastAsia="zh-CN"/>
              </w:rPr>
              <w:t>10</w:t>
            </w:r>
            <w:r>
              <w:rPr>
                <w:rFonts w:hint="eastAsia" w:ascii="方正仿宋_GBK" w:hAnsi="方正仿宋_GBK" w:eastAsia="方正仿宋_GBK" w:cs="方正仿宋_GBK"/>
                <w:color w:val="000000"/>
                <w:sz w:val="24"/>
                <w:szCs w:val="24"/>
              </w:rPr>
              <w:t>个至20个（含）的得1分</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在</w:t>
            </w:r>
            <w:r>
              <w:rPr>
                <w:rFonts w:hint="eastAsia" w:ascii="方正仿宋_GBK" w:hAnsi="方正仿宋_GBK" w:eastAsia="方正仿宋_GBK" w:cs="方正仿宋_GBK"/>
                <w:color w:val="000000"/>
                <w:sz w:val="24"/>
                <w:szCs w:val="24"/>
                <w:lang w:val="en-US" w:eastAsia="zh-CN"/>
              </w:rPr>
              <w:t>10个以下的不得分</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若是在万州、开州、酉阳没有分支机构的，一个地点没有分支机构的扣2分。</w:t>
            </w:r>
          </w:p>
        </w:tc>
        <w:tc>
          <w:tcPr>
            <w:tcW w:w="2552"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888888"/>
                <w:sz w:val="24"/>
                <w:szCs w:val="24"/>
                <w:lang w:eastAsia="zh-CN"/>
              </w:rPr>
            </w:pPr>
            <w:r>
              <w:rPr>
                <w:rFonts w:hint="eastAsia" w:ascii="方正仿宋_GBK" w:hAnsi="方正仿宋_GBK" w:eastAsia="方正仿宋_GBK" w:cs="方正仿宋_GBK"/>
                <w:color w:val="000000"/>
                <w:sz w:val="24"/>
                <w:szCs w:val="24"/>
              </w:rPr>
              <w:t>报价人需提供营业执照复印件(加盖本单位鲜章)</w:t>
            </w:r>
            <w:r>
              <w:rPr>
                <w:rFonts w:hint="eastAsia" w:ascii="方正仿宋_GBK" w:hAnsi="方正仿宋_GBK" w:eastAsia="方正仿宋_GBK" w:cs="方正仿宋_GBK"/>
                <w:color w:val="000000"/>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gridAfter w:val="1"/>
          <w:wAfter w:w="3" w:type="dxa"/>
          <w:trHeight w:val="1095" w:hRule="atLeast"/>
        </w:trPr>
        <w:tc>
          <w:tcPr>
            <w:tcW w:w="801"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sz w:val="24"/>
                <w:szCs w:val="24"/>
                <w:lang w:val="en-US" w:eastAsia="zh-CN"/>
              </w:rPr>
              <w:t>4</w:t>
            </w:r>
          </w:p>
        </w:tc>
        <w:tc>
          <w:tcPr>
            <w:tcW w:w="1586" w:type="dxa"/>
            <w:gridSpan w:val="3"/>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分类监管评级</w:t>
            </w:r>
          </w:p>
        </w:tc>
        <w:tc>
          <w:tcPr>
            <w:tcW w:w="696" w:type="dxa"/>
            <w:gridSpan w:val="2"/>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sz w:val="24"/>
                <w:szCs w:val="24"/>
                <w:lang w:val="en-US" w:eastAsia="zh-CN"/>
              </w:rPr>
              <w:t>4</w:t>
            </w:r>
          </w:p>
        </w:tc>
        <w:tc>
          <w:tcPr>
            <w:tcW w:w="330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报价人总公司202</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前三</w:t>
            </w:r>
            <w:r>
              <w:rPr>
                <w:rFonts w:hint="eastAsia" w:ascii="方正仿宋_GBK" w:hAnsi="方正仿宋_GBK" w:eastAsia="方正仿宋_GBK" w:cs="方正仿宋_GBK"/>
                <w:color w:val="000000"/>
                <w:sz w:val="24"/>
                <w:szCs w:val="24"/>
              </w:rPr>
              <w:t>季度分类监管评级情况，其中每个季度获得1个A得1分，1个B得0.5分，1个C不得分。</w:t>
            </w:r>
          </w:p>
        </w:tc>
        <w:tc>
          <w:tcPr>
            <w:tcW w:w="2552"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报价人需提供总公司</w:t>
            </w:r>
            <w:r>
              <w:rPr>
                <w:rFonts w:hint="eastAsia" w:ascii="方正仿宋_GBK" w:hAnsi="方正仿宋_GBK" w:eastAsia="方正仿宋_GBK" w:cs="方正仿宋_GBK"/>
                <w:color w:val="000000"/>
                <w:sz w:val="24"/>
                <w:szCs w:val="24"/>
                <w:lang w:val="en-US" w:eastAsia="zh-CN"/>
              </w:rPr>
              <w:t>2023年前三季度在</w:t>
            </w:r>
            <w:r>
              <w:rPr>
                <w:rFonts w:hint="eastAsia" w:ascii="方正仿宋_GBK" w:hAnsi="方正仿宋_GBK" w:eastAsia="方正仿宋_GBK" w:cs="方正仿宋_GBK"/>
                <w:color w:val="000000"/>
                <w:sz w:val="24"/>
                <w:szCs w:val="24"/>
              </w:rPr>
              <w:t>中国银行保险监督管理委员会监管信息系统中风险综合评级的截图(加盖本单位鲜章)</w:t>
            </w:r>
            <w:r>
              <w:rPr>
                <w:rFonts w:hint="eastAsia" w:ascii="方正仿宋_GBK" w:hAnsi="方正仿宋_GBK" w:eastAsia="方正仿宋_GBK" w:cs="方正仿宋_GBK"/>
                <w:color w:val="000000"/>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gridAfter w:val="1"/>
          <w:wAfter w:w="3" w:type="dxa"/>
          <w:trHeight w:val="600" w:hRule="atLeast"/>
        </w:trPr>
        <w:tc>
          <w:tcPr>
            <w:tcW w:w="801"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sz w:val="24"/>
                <w:szCs w:val="24"/>
                <w:lang w:val="en-US" w:eastAsia="zh-CN"/>
              </w:rPr>
              <w:t>5</w:t>
            </w:r>
          </w:p>
        </w:tc>
        <w:tc>
          <w:tcPr>
            <w:tcW w:w="1586" w:type="dxa"/>
            <w:gridSpan w:val="3"/>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车险承保业绩</w:t>
            </w:r>
          </w:p>
        </w:tc>
        <w:tc>
          <w:tcPr>
            <w:tcW w:w="696" w:type="dxa"/>
            <w:gridSpan w:val="2"/>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w:t>
            </w:r>
          </w:p>
        </w:tc>
        <w:tc>
          <w:tcPr>
            <w:tcW w:w="330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报价人20</w:t>
            </w:r>
            <w:r>
              <w:rPr>
                <w:rFonts w:hint="eastAsia" w:ascii="方正仿宋_GBK" w:hAnsi="方正仿宋_GBK" w:eastAsia="方正仿宋_GBK" w:cs="方正仿宋_GBK"/>
                <w:color w:val="000000"/>
                <w:sz w:val="24"/>
                <w:szCs w:val="24"/>
                <w:lang w:val="en-US" w:eastAsia="zh-CN"/>
              </w:rPr>
              <w:t>21</w:t>
            </w:r>
            <w:r>
              <w:rPr>
                <w:rFonts w:hint="eastAsia" w:ascii="方正仿宋_GBK" w:hAnsi="方正仿宋_GBK" w:eastAsia="方正仿宋_GBK" w:cs="方正仿宋_GBK"/>
                <w:color w:val="000000"/>
                <w:sz w:val="24"/>
                <w:szCs w:val="24"/>
              </w:rPr>
              <w:t>-202</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年承保过重庆市</w:t>
            </w:r>
            <w:r>
              <w:rPr>
                <w:rFonts w:hint="eastAsia" w:ascii="方正仿宋_GBK" w:hAnsi="方正仿宋_GBK" w:eastAsia="方正仿宋_GBK" w:cs="方正仿宋_GBK"/>
                <w:color w:val="000000"/>
                <w:sz w:val="24"/>
                <w:szCs w:val="24"/>
                <w:lang w:val="en-US" w:eastAsia="zh-CN"/>
              </w:rPr>
              <w:t>市级政府机关、市级事业单位、市级重点国有</w:t>
            </w:r>
            <w:r>
              <w:rPr>
                <w:rFonts w:hint="eastAsia" w:ascii="方正仿宋_GBK" w:hAnsi="方正仿宋_GBK" w:eastAsia="方正仿宋_GBK" w:cs="方正仿宋_GBK"/>
                <w:color w:val="000000"/>
                <w:sz w:val="24"/>
                <w:szCs w:val="24"/>
              </w:rPr>
              <w:t>企业公务车保险业务，有1个得</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rPr>
              <w:t>分，最多得</w:t>
            </w: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rPr>
              <w:t>分，不满足得0分。</w:t>
            </w:r>
          </w:p>
        </w:tc>
        <w:tc>
          <w:tcPr>
            <w:tcW w:w="2552"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报价人需提供签订的合同或车辆保险保单复印件并加盖报价人公章。</w:t>
            </w:r>
          </w:p>
        </w:tc>
      </w:tr>
    </w:tbl>
    <w:p>
      <w:pPr>
        <w:pStyle w:val="12"/>
        <w:keepNext w:val="0"/>
        <w:keepLines w:val="0"/>
        <w:pageBreakBefore w:val="0"/>
        <w:kinsoku/>
        <w:wordWrap/>
        <w:overflowPunct/>
        <w:topLinePunct w:val="0"/>
        <w:autoSpaceDE/>
        <w:autoSpaceDN/>
        <w:bidi w:val="0"/>
        <w:adjustRightInd/>
        <w:snapToGrid/>
        <w:spacing w:line="560" w:lineRule="exact"/>
        <w:ind w:left="0" w:leftChars="0" w:firstLine="440" w:firstLineChars="200"/>
        <w:jc w:val="both"/>
        <w:textAlignment w:val="auto"/>
      </w:pPr>
    </w:p>
    <w:p>
      <w:pPr>
        <w:pStyle w:val="12"/>
        <w:keepNext w:val="0"/>
        <w:keepLines w:val="0"/>
        <w:pageBreakBefore w:val="0"/>
        <w:kinsoku/>
        <w:wordWrap/>
        <w:overflowPunct/>
        <w:topLinePunct w:val="0"/>
        <w:autoSpaceDE/>
        <w:autoSpaceDN/>
        <w:bidi w:val="0"/>
        <w:adjustRightInd/>
        <w:snapToGrid/>
        <w:spacing w:line="560" w:lineRule="exact"/>
        <w:ind w:left="0" w:leftChars="0" w:firstLine="560" w:firstLineChars="200"/>
        <w:jc w:val="both"/>
        <w:textAlignment w:val="auto"/>
      </w:pPr>
      <w:r>
        <w:rPr>
          <w:rFonts w:ascii="方正仿宋_GBK" w:hAnsi="方正仿宋_GBK" w:eastAsia="方正仿宋_GBK" w:cs="方正仿宋_GBK"/>
          <w:sz w:val="28"/>
          <w:szCs w:val="28"/>
        </w:rPr>
        <w:t>2. 技术部分，满分</w:t>
      </w:r>
      <w:r>
        <w:rPr>
          <w:rFonts w:hint="eastAsia" w:ascii="方正仿宋_GBK" w:hAnsi="方正仿宋_GBK" w:eastAsia="方正仿宋_GBK" w:cs="方正仿宋_GBK"/>
          <w:sz w:val="28"/>
          <w:szCs w:val="28"/>
          <w:lang w:val="en-US" w:eastAsia="zh-CN"/>
        </w:rPr>
        <w:t>20</w:t>
      </w:r>
      <w:r>
        <w:rPr>
          <w:rFonts w:ascii="方正仿宋_GBK" w:hAnsi="方正仿宋_GBK" w:eastAsia="方正仿宋_GBK" w:cs="方正仿宋_GBK"/>
          <w:sz w:val="28"/>
          <w:szCs w:val="28"/>
        </w:rPr>
        <w:t>分，具体评分细则如下：</w:t>
      </w:r>
    </w:p>
    <w:tbl>
      <w:tblPr>
        <w:tblStyle w:val="11"/>
        <w:tblW w:w="894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801"/>
        <w:gridCol w:w="1586"/>
        <w:gridCol w:w="696"/>
        <w:gridCol w:w="3306"/>
        <w:gridCol w:w="25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trHeight w:val="570" w:hRule="atLeast"/>
        </w:trPr>
        <w:tc>
          <w:tcPr>
            <w:tcW w:w="801"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color w:val="000000"/>
                <w:sz w:val="24"/>
                <w:szCs w:val="24"/>
              </w:rPr>
              <w:t>序号</w:t>
            </w:r>
          </w:p>
        </w:tc>
        <w:tc>
          <w:tcPr>
            <w:tcW w:w="158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color w:val="000000"/>
                <w:sz w:val="24"/>
                <w:szCs w:val="24"/>
              </w:rPr>
              <w:t>评分项目</w:t>
            </w:r>
          </w:p>
        </w:tc>
        <w:tc>
          <w:tcPr>
            <w:tcW w:w="69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color w:val="000000"/>
                <w:sz w:val="24"/>
                <w:szCs w:val="24"/>
                <w:lang w:val="en-US" w:eastAsia="zh-CN"/>
              </w:rPr>
              <w:t>总</w:t>
            </w:r>
            <w:r>
              <w:rPr>
                <w:rFonts w:hint="eastAsia" w:ascii="方正黑体_GBK" w:hAnsi="方正黑体_GBK" w:eastAsia="方正黑体_GBK" w:cs="方正黑体_GBK"/>
                <w:color w:val="000000"/>
                <w:sz w:val="24"/>
                <w:szCs w:val="24"/>
              </w:rPr>
              <w:t>分</w:t>
            </w:r>
          </w:p>
        </w:tc>
        <w:tc>
          <w:tcPr>
            <w:tcW w:w="330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color w:val="000000"/>
                <w:sz w:val="24"/>
                <w:szCs w:val="24"/>
              </w:rPr>
              <w:t>评分标准</w:t>
            </w:r>
          </w:p>
        </w:tc>
        <w:tc>
          <w:tcPr>
            <w:tcW w:w="2552"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color w:val="000000"/>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trHeight w:val="600" w:hRule="atLeast"/>
        </w:trPr>
        <w:tc>
          <w:tcPr>
            <w:tcW w:w="801"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1</w:t>
            </w:r>
          </w:p>
        </w:tc>
        <w:tc>
          <w:tcPr>
            <w:tcW w:w="158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组织保障</w:t>
            </w:r>
          </w:p>
        </w:tc>
        <w:tc>
          <w:tcPr>
            <w:tcW w:w="69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7</w:t>
            </w:r>
          </w:p>
        </w:tc>
        <w:tc>
          <w:tcPr>
            <w:tcW w:w="330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报价人为确保本方案实施：</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rPr>
              <w:t>报价人成立了领导小组，且成员分工明确</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方案优秀得</w:t>
            </w:r>
            <w:r>
              <w:rPr>
                <w:rFonts w:hint="eastAsia" w:ascii="方正仿宋_GBK" w:hAnsi="方正仿宋_GBK" w:eastAsia="方正仿宋_GBK" w:cs="方正仿宋_GBK"/>
                <w:color w:val="auto"/>
                <w:sz w:val="24"/>
                <w:szCs w:val="24"/>
                <w:lang w:val="en-US" w:eastAsia="zh-CN"/>
              </w:rPr>
              <w:t>7</w:t>
            </w:r>
            <w:r>
              <w:rPr>
                <w:rFonts w:hint="eastAsia" w:ascii="方正仿宋_GBK" w:hAnsi="方正仿宋_GBK" w:eastAsia="方正仿宋_GBK" w:cs="方正仿宋_GBK"/>
                <w:color w:val="auto"/>
                <w:sz w:val="24"/>
                <w:szCs w:val="24"/>
              </w:rPr>
              <w:t>分，良好得</w:t>
            </w: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rPr>
              <w:t>分，一般、差的或者没有提供的得0分</w:t>
            </w:r>
            <w:r>
              <w:rPr>
                <w:rFonts w:hint="eastAsia" w:ascii="方正仿宋_GBK" w:hAnsi="方正仿宋_GBK" w:eastAsia="方正仿宋_GBK" w:cs="方正仿宋_GBK"/>
                <w:color w:val="auto"/>
                <w:sz w:val="24"/>
                <w:szCs w:val="24"/>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rPr>
              <w:t>领导小组下设工作小组且成员分工明确</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有方案细则得1分，没有方案提供的得0分。</w:t>
            </w:r>
          </w:p>
        </w:tc>
        <w:tc>
          <w:tcPr>
            <w:tcW w:w="2552"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报价人需提供文字方案并加盖报价人公章</w:t>
            </w:r>
            <w:r>
              <w:rPr>
                <w:rFonts w:hint="eastAsia" w:ascii="方正仿宋_GBK" w:hAnsi="方正仿宋_GBK" w:eastAsia="方正仿宋_GBK" w:cs="方正仿宋_GBK"/>
                <w:color w:val="auto"/>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trHeight w:val="600" w:hRule="atLeast"/>
        </w:trPr>
        <w:tc>
          <w:tcPr>
            <w:tcW w:w="801"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2</w:t>
            </w:r>
          </w:p>
        </w:tc>
        <w:tc>
          <w:tcPr>
            <w:tcW w:w="158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承保服务</w:t>
            </w:r>
          </w:p>
        </w:tc>
        <w:tc>
          <w:tcPr>
            <w:tcW w:w="69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w:t>
            </w:r>
          </w:p>
        </w:tc>
        <w:tc>
          <w:tcPr>
            <w:tcW w:w="330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rPr>
              <w:t>根据报价人提供的上门服务承诺打分</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有承诺细则得</w:t>
            </w: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rPr>
              <w:t>分，未提供得0分</w:t>
            </w:r>
            <w:r>
              <w:rPr>
                <w:rFonts w:hint="eastAsia" w:ascii="方正仿宋_GBK" w:hAnsi="方正仿宋_GBK" w:eastAsia="方正仿宋_GBK" w:cs="方正仿宋_GBK"/>
                <w:color w:val="auto"/>
                <w:sz w:val="24"/>
                <w:szCs w:val="24"/>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rPr>
              <w:t>根据报价人提供的服务时效承诺打分</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有细则得</w:t>
            </w: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rPr>
              <w:t>分，没有提供的得0分。</w:t>
            </w:r>
          </w:p>
        </w:tc>
        <w:tc>
          <w:tcPr>
            <w:tcW w:w="2552"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报价人需提供文字方案并加盖报价人公章</w:t>
            </w:r>
            <w:r>
              <w:rPr>
                <w:rFonts w:hint="eastAsia" w:ascii="方正仿宋_GBK" w:hAnsi="方正仿宋_GBK" w:eastAsia="方正仿宋_GBK" w:cs="方正仿宋_GBK"/>
                <w:color w:val="auto"/>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trHeight w:val="1200" w:hRule="atLeast"/>
        </w:trPr>
        <w:tc>
          <w:tcPr>
            <w:tcW w:w="801"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3</w:t>
            </w:r>
          </w:p>
        </w:tc>
        <w:tc>
          <w:tcPr>
            <w:tcW w:w="158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理赔服务</w:t>
            </w:r>
          </w:p>
        </w:tc>
        <w:tc>
          <w:tcPr>
            <w:tcW w:w="69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w:t>
            </w:r>
          </w:p>
        </w:tc>
        <w:tc>
          <w:tcPr>
            <w:tcW w:w="330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针对本项目建立完善、有效的理赔服务体系并建立绿色报案通道。对专项建立的理赔体系完善程度、索赔资料要求的合理程度，以及查勘和理赔时效性进行评价，在1—</w:t>
            </w:r>
            <w:r>
              <w:rPr>
                <w:rFonts w:hint="eastAsia" w:ascii="方正仿宋_GBK" w:hAnsi="方正仿宋_GBK" w:eastAsia="方正仿宋_GBK" w:cs="方正仿宋_GBK"/>
                <w:color w:val="auto"/>
                <w:sz w:val="24"/>
                <w:szCs w:val="24"/>
                <w:lang w:val="en-US" w:eastAsia="zh-CN"/>
              </w:rPr>
              <w:t>4</w:t>
            </w:r>
            <w:r>
              <w:rPr>
                <w:rFonts w:hint="eastAsia" w:ascii="方正仿宋_GBK" w:hAnsi="方正仿宋_GBK" w:eastAsia="方正仿宋_GBK" w:cs="方正仿宋_GBK"/>
                <w:color w:val="auto"/>
                <w:sz w:val="24"/>
                <w:szCs w:val="24"/>
              </w:rPr>
              <w:t>分之间评分</w:t>
            </w:r>
            <w:r>
              <w:rPr>
                <w:rFonts w:hint="eastAsia" w:ascii="方正仿宋_GBK" w:hAnsi="方正仿宋_GBK" w:eastAsia="方正仿宋_GBK" w:cs="方正仿宋_GBK"/>
                <w:color w:val="auto"/>
                <w:sz w:val="24"/>
                <w:szCs w:val="24"/>
                <w:lang w:eastAsia="zh-CN"/>
              </w:rPr>
              <w:t>。</w:t>
            </w:r>
          </w:p>
        </w:tc>
        <w:tc>
          <w:tcPr>
            <w:tcW w:w="2552"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报价人需提供文字方案并加盖报价人公章</w:t>
            </w:r>
            <w:r>
              <w:rPr>
                <w:rFonts w:hint="eastAsia" w:ascii="方正仿宋_GBK" w:hAnsi="方正仿宋_GBK" w:eastAsia="方正仿宋_GBK" w:cs="方正仿宋_GBK"/>
                <w:color w:val="auto"/>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trHeight w:val="1200" w:hRule="atLeast"/>
        </w:trPr>
        <w:tc>
          <w:tcPr>
            <w:tcW w:w="801"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4</w:t>
            </w:r>
          </w:p>
        </w:tc>
        <w:tc>
          <w:tcPr>
            <w:tcW w:w="158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预付赔款</w:t>
            </w:r>
          </w:p>
        </w:tc>
        <w:tc>
          <w:tcPr>
            <w:tcW w:w="69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5</w:t>
            </w:r>
          </w:p>
        </w:tc>
        <w:tc>
          <w:tcPr>
            <w:tcW w:w="330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根据理赔服务承诺中预赔款支付比例和时效高低水平进行评分</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最优得</w:t>
            </w: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rPr>
              <w:t>分，其次得</w:t>
            </w:r>
            <w:r>
              <w:rPr>
                <w:rFonts w:hint="eastAsia" w:ascii="方正仿宋_GBK" w:hAnsi="方正仿宋_GBK" w:eastAsia="方正仿宋_GBK" w:cs="方正仿宋_GBK"/>
                <w:color w:val="auto"/>
                <w:sz w:val="24"/>
                <w:szCs w:val="24"/>
                <w:lang w:val="en-US" w:eastAsia="zh-CN"/>
              </w:rPr>
              <w:t>3</w:t>
            </w:r>
            <w:r>
              <w:rPr>
                <w:rFonts w:hint="eastAsia" w:ascii="方正仿宋_GBK" w:hAnsi="方正仿宋_GBK" w:eastAsia="方正仿宋_GBK" w:cs="方正仿宋_GBK"/>
                <w:color w:val="auto"/>
                <w:sz w:val="24"/>
                <w:szCs w:val="24"/>
              </w:rPr>
              <w:t>分，最后得1分。</w:t>
            </w:r>
          </w:p>
        </w:tc>
        <w:tc>
          <w:tcPr>
            <w:tcW w:w="2552"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报价人需提供文字方案并加盖报价人公章</w:t>
            </w:r>
            <w:r>
              <w:rPr>
                <w:rFonts w:hint="eastAsia" w:ascii="方正仿宋_GBK" w:hAnsi="方正仿宋_GBK" w:eastAsia="方正仿宋_GBK" w:cs="方正仿宋_GBK"/>
                <w:color w:val="auto"/>
                <w:sz w:val="24"/>
                <w:szCs w:val="24"/>
                <w:lang w:eastAsia="zh-CN"/>
              </w:rPr>
              <w:t>。</w:t>
            </w:r>
          </w:p>
        </w:tc>
      </w:tr>
    </w:tbl>
    <w:p>
      <w:pPr>
        <w:pStyle w:val="12"/>
        <w:keepNext w:val="0"/>
        <w:keepLines w:val="0"/>
        <w:pageBreakBefore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color w:val="auto"/>
          <w:sz w:val="28"/>
          <w:szCs w:val="28"/>
        </w:rPr>
      </w:pPr>
    </w:p>
    <w:p>
      <w:pPr>
        <w:pStyle w:val="12"/>
        <w:keepNext w:val="0"/>
        <w:keepLines w:val="0"/>
        <w:pageBreakBefore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color w:val="auto"/>
          <w:sz w:val="28"/>
          <w:szCs w:val="28"/>
        </w:rPr>
      </w:pPr>
    </w:p>
    <w:p>
      <w:pPr>
        <w:pStyle w:val="12"/>
        <w:keepNext w:val="0"/>
        <w:keepLines w:val="0"/>
        <w:pageBreakBefore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color w:val="auto"/>
          <w:sz w:val="28"/>
          <w:szCs w:val="28"/>
        </w:rPr>
      </w:pPr>
    </w:p>
    <w:p>
      <w:pPr>
        <w:pStyle w:val="12"/>
        <w:keepNext w:val="0"/>
        <w:keepLines w:val="0"/>
        <w:pageBreakBefore w:val="0"/>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3.商务部分，满分10分，具体评分细则如下：</w:t>
      </w:r>
    </w:p>
    <w:tbl>
      <w:tblPr>
        <w:tblStyle w:val="11"/>
        <w:tblW w:w="894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801"/>
        <w:gridCol w:w="1586"/>
        <w:gridCol w:w="696"/>
        <w:gridCol w:w="3306"/>
        <w:gridCol w:w="25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trHeight w:val="7342" w:hRule="atLeast"/>
        </w:trPr>
        <w:tc>
          <w:tcPr>
            <w:tcW w:w="801"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1</w:t>
            </w:r>
          </w:p>
        </w:tc>
        <w:tc>
          <w:tcPr>
            <w:tcW w:w="158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诚信经营</w:t>
            </w:r>
          </w:p>
        </w:tc>
        <w:tc>
          <w:tcPr>
            <w:tcW w:w="69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w:t>
            </w:r>
          </w:p>
        </w:tc>
        <w:tc>
          <w:tcPr>
            <w:tcW w:w="330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参选人及在渝所属分支机构在202</w:t>
            </w: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rPr>
              <w:t>年1月1日至202</w:t>
            </w: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rPr>
              <w:t>年12月31日期间，受到重庆银保监局（原重庆保监局）及其上级部门书面处罚情况，以出具书面处罚决定书时间为准。以5分为标准，按书面处罚单位次数扣分；单位未受处罚的得5分；单位受处罚1次的扣1分；单位受处罚2次扣2分；单位受处罚3次扣3分；单位受处罚4次扣4分；单位受处罚5次（含）以上的得0分。</w:t>
            </w:r>
          </w:p>
        </w:tc>
        <w:tc>
          <w:tcPr>
            <w:tcW w:w="2552"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报价人需提供银保监行政（或其机构、部门）依照其合法权限发布的公告（文件）或平台系统查询内容（加盖报价人公章）。若无处罚，报价人需提供书面说明并加盖报价人公章。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trHeight w:val="426" w:hRule="atLeast"/>
        </w:trPr>
        <w:tc>
          <w:tcPr>
            <w:tcW w:w="801"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sz w:val="24"/>
                <w:szCs w:val="24"/>
                <w:lang w:val="en-US" w:eastAsia="zh-CN"/>
              </w:rPr>
              <w:t>2</w:t>
            </w:r>
          </w:p>
        </w:tc>
        <w:tc>
          <w:tcPr>
            <w:tcW w:w="1586"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特色服务</w:t>
            </w:r>
          </w:p>
        </w:tc>
        <w:tc>
          <w:tcPr>
            <w:tcW w:w="696"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5</w:t>
            </w:r>
          </w:p>
        </w:tc>
        <w:tc>
          <w:tcPr>
            <w:tcW w:w="3306"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报价人承诺提供给询价人的其他特色服务</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询价人评审小组根据报价人所提服务内容进行研判对比打分，在1-</w:t>
            </w: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rPr>
              <w:t>分之间评分。</w:t>
            </w:r>
          </w:p>
        </w:tc>
        <w:tc>
          <w:tcPr>
            <w:tcW w:w="2552"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报价人需提供文字方案并加盖报价人公章</w:t>
            </w:r>
            <w:r>
              <w:rPr>
                <w:rFonts w:hint="eastAsia" w:ascii="方正仿宋_GBK" w:hAnsi="方正仿宋_GBK" w:eastAsia="方正仿宋_GBK" w:cs="方正仿宋_GBK"/>
                <w:color w:val="auto"/>
                <w:sz w:val="24"/>
                <w:szCs w:val="24"/>
                <w:lang w:eastAsia="zh-CN"/>
              </w:rPr>
              <w:t>。</w:t>
            </w:r>
          </w:p>
        </w:tc>
      </w:tr>
    </w:tbl>
    <w:p>
      <w:pPr>
        <w:pStyle w:val="12"/>
        <w:keepNext w:val="0"/>
        <w:keepLines w:val="0"/>
        <w:pageBreakBefore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p>
    <w:p>
      <w:pPr>
        <w:pStyle w:val="12"/>
        <w:keepNext w:val="0"/>
        <w:keepLines w:val="0"/>
        <w:pageBreakBefore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p>
      <w:pPr>
        <w:pStyle w:val="12"/>
        <w:keepNext w:val="0"/>
        <w:keepLines w:val="0"/>
        <w:pageBreakBefore w:val="0"/>
        <w:kinsoku/>
        <w:wordWrap/>
        <w:overflowPunct/>
        <w:topLinePunct w:val="0"/>
        <w:autoSpaceDE/>
        <w:autoSpaceDN/>
        <w:bidi w:val="0"/>
        <w:adjustRightInd/>
        <w:snapToGrid/>
        <w:spacing w:line="560" w:lineRule="exact"/>
        <w:ind w:left="0" w:leftChars="0" w:firstLine="560" w:firstLineChars="200"/>
        <w:jc w:val="both"/>
        <w:textAlignment w:val="auto"/>
        <w:rPr>
          <w:sz w:val="28"/>
          <w:szCs w:val="28"/>
        </w:rPr>
      </w:pPr>
      <w:r>
        <w:rPr>
          <w:rFonts w:hint="eastAsia" w:ascii="方正仿宋_GBK" w:hAnsi="方正仿宋_GBK" w:eastAsia="方正仿宋_GBK" w:cs="方正仿宋_GBK"/>
          <w:sz w:val="28"/>
          <w:szCs w:val="28"/>
        </w:rPr>
        <w:t>上述评标细则中所涉及到的报价人提供的材料，报价人必须认真分类并装订成册，做好标识以方便评选小组逐条对应评估，综合得分最高者中 选。报价人提供的证明材料如为复印件须加盖报价人公章。未提供相关证明材料的，视同没有，将影响评选小组对其报价文件的评分。</w:t>
      </w:r>
    </w:p>
    <w:p>
      <w:pPr>
        <w:pStyle w:val="12"/>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textAlignment w:val="auto"/>
        <w:rPr>
          <w:rFonts w:hint="eastAsia" w:ascii="方正楷体_GBK" w:hAnsi="方正楷体_GBK" w:eastAsia="方正楷体_GBK" w:cs="方正楷体_GBK"/>
        </w:rPr>
      </w:pPr>
      <w:r>
        <w:rPr>
          <w:rFonts w:hint="eastAsia" w:ascii="方正楷体_GBK" w:hAnsi="方正楷体_GBK" w:eastAsia="方正楷体_GBK" w:cs="方正楷体_GBK"/>
          <w:sz w:val="28"/>
          <w:szCs w:val="28"/>
        </w:rPr>
        <w:t>四、报价文件的密封与标记</w:t>
      </w:r>
    </w:p>
    <w:p>
      <w:pPr>
        <w:pStyle w:val="24"/>
        <w:keepNext w:val="0"/>
        <w:keepLines w:val="0"/>
        <w:pageBreakBefore w:val="0"/>
        <w:kinsoku/>
        <w:wordWrap/>
        <w:overflowPunct/>
        <w:topLinePunct w:val="0"/>
        <w:bidi w:val="0"/>
        <w:snapToGrid/>
        <w:spacing w:line="560" w:lineRule="exact"/>
        <w:ind w:left="0" w:leftChars="0" w:firstLine="560" w:firstLineChars="200"/>
        <w:textAlignment w:val="auto"/>
      </w:pPr>
      <w:r>
        <w:rPr>
          <w:rFonts w:hint="eastAsia" w:ascii="方正仿宋_GBK" w:hAnsi="方正仿宋_GBK" w:eastAsia="方正仿宋_GBK" w:cs="方正仿宋_GBK"/>
          <w:sz w:val="28"/>
          <w:szCs w:val="28"/>
        </w:rPr>
        <w:t>报价</w:t>
      </w:r>
      <w:r>
        <w:rPr>
          <w:rFonts w:ascii="方正仿宋_GBK" w:hAnsi="方正仿宋_GBK" w:eastAsia="方正仿宋_GBK" w:cs="方正仿宋_GBK"/>
          <w:sz w:val="28"/>
          <w:szCs w:val="28"/>
        </w:rPr>
        <w:t>文件</w:t>
      </w:r>
      <w:r>
        <w:rPr>
          <w:rFonts w:hint="eastAsia" w:ascii="方正仿宋_GBK" w:hAnsi="方正仿宋_GBK" w:eastAsia="方正仿宋_GBK" w:cs="方正仿宋_GBK"/>
          <w:sz w:val="28"/>
          <w:szCs w:val="28"/>
        </w:rPr>
        <w:t>一正一副封装在</w:t>
      </w:r>
      <w:r>
        <w:rPr>
          <w:rFonts w:ascii="方正仿宋_GBK" w:hAnsi="方正仿宋_GBK" w:eastAsia="方正仿宋_GBK" w:cs="方正仿宋_GBK"/>
          <w:sz w:val="28"/>
          <w:szCs w:val="28"/>
        </w:rPr>
        <w:t>1个密封袋，封口应加贴密封条并盖报</w:t>
      </w:r>
      <w:r>
        <w:rPr>
          <w:rFonts w:ascii="方正仿宋_GBK" w:hAnsi="方正仿宋_GBK" w:eastAsia="方正仿宋_GBK" w:cs="方正仿宋_GBK"/>
          <w:color w:val="auto"/>
          <w:sz w:val="28"/>
          <w:szCs w:val="28"/>
        </w:rPr>
        <w:t>价人</w:t>
      </w:r>
      <w:r>
        <w:rPr>
          <w:rFonts w:hint="eastAsia" w:ascii="方正仿宋_GBK" w:hAnsi="方正仿宋_GBK" w:eastAsia="方正仿宋_GBK" w:cs="方正仿宋_GBK"/>
          <w:color w:val="auto"/>
          <w:sz w:val="28"/>
          <w:szCs w:val="28"/>
        </w:rPr>
        <w:t>公</w:t>
      </w:r>
      <w:r>
        <w:rPr>
          <w:rFonts w:ascii="方正仿宋_GBK" w:hAnsi="方正仿宋_GBK" w:eastAsia="方正仿宋_GBK" w:cs="方正仿宋_GBK"/>
          <w:color w:val="auto"/>
          <w:sz w:val="28"/>
          <w:szCs w:val="28"/>
        </w:rPr>
        <w:t>章，</w:t>
      </w:r>
      <w:r>
        <w:rPr>
          <w:rFonts w:hint="eastAsia" w:ascii="方正仿宋_GBK" w:hAnsi="宋体" w:eastAsia="方正仿宋_GBK"/>
          <w:color w:val="auto"/>
          <w:kern w:val="2"/>
          <w:sz w:val="28"/>
          <w:szCs w:val="28"/>
        </w:rPr>
        <w:t>封套上写明：</w:t>
      </w:r>
      <w:r>
        <w:rPr>
          <w:rFonts w:hint="eastAsia" w:ascii="方正仿宋_GBK" w:hAnsi="方正仿宋_GBK" w:eastAsia="方正仿宋_GBK" w:cs="方正仿宋_GBK"/>
          <w:color w:val="auto"/>
          <w:sz w:val="28"/>
          <w:szCs w:val="28"/>
        </w:rPr>
        <w:t>重庆</w:t>
      </w:r>
      <w:r>
        <w:rPr>
          <w:rFonts w:hint="eastAsia" w:ascii="方正仿宋_GBK" w:hAnsi="方正仿宋_GBK" w:eastAsia="方正仿宋_GBK" w:cs="方正仿宋_GBK"/>
          <w:color w:val="auto"/>
          <w:sz w:val="28"/>
          <w:szCs w:val="28"/>
          <w:lang w:val="en-US" w:eastAsia="zh-CN"/>
        </w:rPr>
        <w:t>交通速运汽车租赁有限公司</w:t>
      </w:r>
      <w:r>
        <w:rPr>
          <w:rFonts w:hint="eastAsia" w:ascii="方正仿宋_GBK" w:hAnsi="方正仿宋_GBK" w:eastAsia="方正仿宋_GBK" w:cs="方正仿宋_GBK"/>
          <w:b w:val="0"/>
          <w:bCs/>
          <w:color w:val="auto"/>
          <w:sz w:val="28"/>
          <w:szCs w:val="28"/>
          <w:lang w:val="en-US" w:eastAsia="zh-CN"/>
        </w:rPr>
        <w:t>2024年-2025年</w:t>
      </w:r>
      <w:r>
        <w:rPr>
          <w:rFonts w:hint="eastAsia" w:ascii="方正仿宋_GBK" w:hAnsi="方正仿宋_GBK" w:eastAsia="方正仿宋_GBK" w:cs="方正仿宋_GBK"/>
          <w:color w:val="auto"/>
          <w:kern w:val="2"/>
          <w:sz w:val="28"/>
          <w:szCs w:val="28"/>
        </w:rPr>
        <w:t>车辆保险服务采购项目比选响应文件</w:t>
      </w:r>
      <w:r>
        <w:rPr>
          <w:rFonts w:ascii="方正仿宋_GBK" w:hAnsi="方正仿宋_GBK" w:eastAsia="方正仿宋_GBK" w:cs="方正仿宋_GBK"/>
          <w:color w:val="auto"/>
          <w:sz w:val="28"/>
          <w:szCs w:val="28"/>
        </w:rPr>
        <w:t>。未密封的</w:t>
      </w:r>
      <w:r>
        <w:rPr>
          <w:rFonts w:hint="eastAsia" w:ascii="方正仿宋_GBK" w:hAnsi="方正仿宋_GBK" w:eastAsia="方正仿宋_GBK" w:cs="方正仿宋_GBK"/>
          <w:color w:val="auto"/>
          <w:sz w:val="28"/>
          <w:szCs w:val="28"/>
        </w:rPr>
        <w:t>报价</w:t>
      </w:r>
      <w:r>
        <w:rPr>
          <w:rFonts w:ascii="方正仿宋_GBK" w:hAnsi="方正仿宋_GBK" w:eastAsia="方正仿宋_GBK" w:cs="方正仿宋_GBK"/>
          <w:sz w:val="28"/>
          <w:szCs w:val="28"/>
        </w:rPr>
        <w:t>文件将不予签收。</w:t>
      </w:r>
    </w:p>
    <w:p>
      <w:pPr>
        <w:pStyle w:val="12"/>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textAlignment w:val="auto"/>
        <w:rPr>
          <w:rFonts w:hint="eastAsia" w:ascii="方正楷体_GBK" w:hAnsi="方正楷体_GBK" w:eastAsia="方正楷体_GBK" w:cs="方正楷体_GBK"/>
        </w:rPr>
      </w:pPr>
      <w:r>
        <w:rPr>
          <w:rFonts w:hint="eastAsia" w:ascii="方正楷体_GBK" w:hAnsi="方正楷体_GBK" w:eastAsia="方正楷体_GBK" w:cs="方正楷体_GBK"/>
          <w:sz w:val="28"/>
          <w:szCs w:val="28"/>
        </w:rPr>
        <w:t>五、报价文件的组成</w:t>
      </w:r>
    </w:p>
    <w:p>
      <w:pPr>
        <w:pStyle w:val="12"/>
        <w:keepNext w:val="0"/>
        <w:keepLines w:val="0"/>
        <w:pageBreakBefore w:val="0"/>
        <w:kinsoku/>
        <w:wordWrap/>
        <w:overflowPunct/>
        <w:topLinePunct w:val="0"/>
        <w:bidi w:val="0"/>
        <w:snapToGrid/>
        <w:spacing w:line="560" w:lineRule="exact"/>
        <w:ind w:left="0" w:leftChars="0" w:firstLine="560" w:firstLineChars="200"/>
        <w:textAlignment w:val="auto"/>
      </w:pPr>
      <w:r>
        <w:rPr>
          <w:rFonts w:ascii="方正仿宋_GBK" w:hAnsi="方正仿宋_GBK" w:eastAsia="方正仿宋_GBK" w:cs="方正仿宋_GBK"/>
          <w:sz w:val="28"/>
          <w:szCs w:val="28"/>
        </w:rPr>
        <w:t>（一）</w:t>
      </w:r>
      <w:r>
        <w:rPr>
          <w:rFonts w:hint="eastAsia" w:ascii="方正仿宋_GBK" w:hAnsi="方正仿宋_GBK" w:eastAsia="方正仿宋_GBK" w:cs="方正仿宋_GBK"/>
          <w:sz w:val="28"/>
          <w:szCs w:val="28"/>
        </w:rPr>
        <w:t>报价</w:t>
      </w:r>
      <w:r>
        <w:rPr>
          <w:rFonts w:ascii="方正仿宋_GBK" w:hAnsi="方正仿宋_GBK" w:eastAsia="方正仿宋_GBK" w:cs="方正仿宋_GBK"/>
          <w:sz w:val="28"/>
          <w:szCs w:val="28"/>
        </w:rPr>
        <w:t>函部分</w:t>
      </w:r>
    </w:p>
    <w:p>
      <w:pPr>
        <w:pStyle w:val="12"/>
        <w:keepNext w:val="0"/>
        <w:keepLines w:val="0"/>
        <w:pageBreakBefore w:val="0"/>
        <w:kinsoku/>
        <w:wordWrap/>
        <w:overflowPunct/>
        <w:topLinePunct w:val="0"/>
        <w:bidi w:val="0"/>
        <w:snapToGrid/>
        <w:spacing w:line="560" w:lineRule="exact"/>
        <w:ind w:left="0" w:leftChars="0" w:firstLine="560" w:firstLineChars="200"/>
        <w:textAlignment w:val="auto"/>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（二）商务技术部分</w:t>
      </w:r>
    </w:p>
    <w:p>
      <w:pPr>
        <w:pStyle w:val="12"/>
        <w:keepNext w:val="0"/>
        <w:keepLines w:val="0"/>
        <w:pageBreakBefore w:val="0"/>
        <w:kinsoku/>
        <w:wordWrap/>
        <w:overflowPunct/>
        <w:topLinePunct w:val="0"/>
        <w:bidi w:val="0"/>
        <w:snapToGrid/>
        <w:spacing w:line="560" w:lineRule="exact"/>
        <w:ind w:left="0" w:leftChars="0" w:firstLine="562" w:firstLineChars="200"/>
        <w:textAlignment w:val="auto"/>
        <w:rPr>
          <w:rFonts w:hint="eastAsia" w:ascii="方正仿宋_GBK" w:hAnsi="宋体" w:eastAsia="方正仿宋_GBK"/>
          <w:b/>
          <w:kern w:val="2"/>
          <w:sz w:val="28"/>
          <w:szCs w:val="28"/>
        </w:rPr>
      </w:pPr>
      <w:r>
        <w:rPr>
          <w:rFonts w:hint="eastAsia" w:ascii="方正仿宋_GBK" w:hAnsi="宋体" w:eastAsia="方正仿宋_GBK"/>
          <w:b/>
          <w:kern w:val="2"/>
          <w:sz w:val="28"/>
          <w:szCs w:val="28"/>
        </w:rPr>
        <w:t>注：以</w:t>
      </w:r>
      <w:r>
        <w:rPr>
          <w:rFonts w:hint="eastAsia" w:ascii="方正仿宋_GBK" w:hAnsi="宋体" w:eastAsia="方正仿宋_GBK"/>
          <w:b/>
          <w:bCs/>
          <w:kern w:val="2"/>
          <w:sz w:val="28"/>
          <w:szCs w:val="28"/>
        </w:rPr>
        <w:t>上所有文件均须逐页加盖报价人的公章</w:t>
      </w:r>
      <w:r>
        <w:rPr>
          <w:rFonts w:hint="eastAsia" w:ascii="方正仿宋_GBK" w:hAnsi="宋体" w:eastAsia="方正仿宋_GBK"/>
          <w:b/>
          <w:kern w:val="2"/>
          <w:sz w:val="28"/>
          <w:szCs w:val="28"/>
        </w:rPr>
        <w:t>，格式见附件。</w:t>
      </w:r>
    </w:p>
    <w:p>
      <w:pPr>
        <w:pStyle w:val="12"/>
        <w:keepNext w:val="0"/>
        <w:keepLines w:val="0"/>
        <w:pageBreakBefore w:val="0"/>
        <w:kinsoku/>
        <w:wordWrap/>
        <w:overflowPunct/>
        <w:topLinePunct w:val="0"/>
        <w:bidi w:val="0"/>
        <w:snapToGrid/>
        <w:spacing w:line="560" w:lineRule="exact"/>
        <w:ind w:left="0" w:leftChars="0" w:firstLine="560" w:firstLineChars="200"/>
        <w:textAlignment w:val="auto"/>
      </w:pPr>
      <w:r>
        <w:rPr>
          <w:rFonts w:ascii="方正仿宋_GBK" w:hAnsi="方正仿宋_GBK" w:eastAsia="方正仿宋_GBK" w:cs="方正仿宋_GBK"/>
          <w:sz w:val="28"/>
          <w:szCs w:val="28"/>
        </w:rPr>
        <w:t>附件：负责人身份证明、委托书、</w:t>
      </w:r>
      <w:r>
        <w:rPr>
          <w:rFonts w:hint="eastAsia" w:ascii="方正仿宋_GBK" w:hAnsi="方正仿宋_GBK" w:eastAsia="方正仿宋_GBK" w:cs="方正仿宋_GBK"/>
          <w:sz w:val="28"/>
          <w:szCs w:val="28"/>
        </w:rPr>
        <w:t>报价</w:t>
      </w:r>
      <w:r>
        <w:rPr>
          <w:rFonts w:ascii="方正仿宋_GBK" w:hAnsi="方正仿宋_GBK" w:eastAsia="方正仿宋_GBK" w:cs="方正仿宋_GBK"/>
          <w:sz w:val="28"/>
          <w:szCs w:val="28"/>
        </w:rPr>
        <w:t>函模版</w:t>
      </w:r>
    </w:p>
    <w:p>
      <w:pPr>
        <w:pStyle w:val="12"/>
        <w:keepNext w:val="0"/>
        <w:keepLines w:val="0"/>
        <w:pageBreakBefore w:val="0"/>
        <w:kinsoku/>
        <w:wordWrap/>
        <w:overflowPunct/>
        <w:topLinePunct w:val="0"/>
        <w:bidi w:val="0"/>
        <w:snapToGrid/>
        <w:spacing w:line="560" w:lineRule="exact"/>
        <w:ind w:left="0" w:leftChars="0" w:firstLine="562" w:firstLineChars="200"/>
        <w:textAlignment w:val="auto"/>
        <w:rPr>
          <w:rFonts w:ascii="仿宋" w:hAnsi="仿宋" w:eastAsia="仿宋" w:cs="仿宋"/>
          <w:b/>
          <w:sz w:val="28"/>
          <w:szCs w:val="28"/>
        </w:rPr>
      </w:pPr>
    </w:p>
    <w:p>
      <w:pPr>
        <w:pStyle w:val="12"/>
        <w:keepNext w:val="0"/>
        <w:keepLines w:val="0"/>
        <w:pageBreakBefore w:val="0"/>
        <w:kinsoku/>
        <w:wordWrap/>
        <w:overflowPunct/>
        <w:topLinePunct w:val="0"/>
        <w:bidi w:val="0"/>
        <w:snapToGrid/>
        <w:spacing w:line="560" w:lineRule="exact"/>
        <w:ind w:left="0" w:leftChars="0" w:firstLine="562" w:firstLineChars="200"/>
        <w:textAlignment w:val="auto"/>
        <w:rPr>
          <w:rFonts w:ascii="仿宋" w:hAnsi="仿宋" w:eastAsia="仿宋" w:cs="仿宋"/>
          <w:b/>
          <w:sz w:val="28"/>
          <w:szCs w:val="28"/>
        </w:rPr>
      </w:pPr>
    </w:p>
    <w:p>
      <w:pPr>
        <w:pStyle w:val="12"/>
        <w:keepNext w:val="0"/>
        <w:keepLines w:val="0"/>
        <w:pageBreakBefore w:val="0"/>
        <w:kinsoku/>
        <w:wordWrap/>
        <w:overflowPunct/>
        <w:topLinePunct w:val="0"/>
        <w:bidi w:val="0"/>
        <w:snapToGrid/>
        <w:spacing w:line="560" w:lineRule="exact"/>
        <w:ind w:left="0" w:leftChars="0" w:firstLine="562" w:firstLineChars="200"/>
        <w:textAlignment w:val="auto"/>
        <w:rPr>
          <w:rFonts w:ascii="仿宋" w:hAnsi="仿宋" w:eastAsia="仿宋" w:cs="仿宋"/>
          <w:b/>
          <w:sz w:val="28"/>
          <w:szCs w:val="28"/>
        </w:rPr>
      </w:pPr>
    </w:p>
    <w:p>
      <w:pPr>
        <w:pStyle w:val="12"/>
        <w:keepNext w:val="0"/>
        <w:keepLines w:val="0"/>
        <w:pageBreakBefore w:val="0"/>
        <w:kinsoku/>
        <w:wordWrap/>
        <w:overflowPunct/>
        <w:topLinePunct w:val="0"/>
        <w:bidi w:val="0"/>
        <w:snapToGrid/>
        <w:spacing w:line="560" w:lineRule="exact"/>
        <w:ind w:left="0" w:leftChars="0" w:firstLine="562" w:firstLineChars="200"/>
        <w:textAlignment w:val="auto"/>
        <w:rPr>
          <w:rFonts w:ascii="仿宋" w:hAnsi="仿宋" w:eastAsia="仿宋" w:cs="仿宋"/>
          <w:b/>
          <w:sz w:val="28"/>
          <w:szCs w:val="28"/>
        </w:rPr>
      </w:pPr>
    </w:p>
    <w:p>
      <w:pPr>
        <w:pStyle w:val="12"/>
        <w:keepNext w:val="0"/>
        <w:keepLines w:val="0"/>
        <w:pageBreakBefore w:val="0"/>
        <w:kinsoku/>
        <w:wordWrap/>
        <w:overflowPunct/>
        <w:topLinePunct w:val="0"/>
        <w:bidi w:val="0"/>
        <w:snapToGrid/>
        <w:spacing w:line="560" w:lineRule="exact"/>
        <w:ind w:left="0" w:leftChars="0" w:firstLine="562" w:firstLineChars="200"/>
        <w:textAlignment w:val="auto"/>
        <w:rPr>
          <w:rFonts w:ascii="仿宋" w:hAnsi="仿宋" w:eastAsia="仿宋" w:cs="仿宋"/>
          <w:b/>
          <w:sz w:val="28"/>
          <w:szCs w:val="28"/>
        </w:rPr>
      </w:pPr>
    </w:p>
    <w:p>
      <w:pPr>
        <w:pStyle w:val="12"/>
        <w:keepNext w:val="0"/>
        <w:keepLines w:val="0"/>
        <w:pageBreakBefore w:val="0"/>
        <w:kinsoku/>
        <w:wordWrap/>
        <w:overflowPunct/>
        <w:topLinePunct w:val="0"/>
        <w:bidi w:val="0"/>
        <w:snapToGrid/>
        <w:spacing w:line="560" w:lineRule="exact"/>
        <w:ind w:left="0" w:leftChars="0" w:firstLine="562" w:firstLineChars="200"/>
        <w:textAlignment w:val="auto"/>
        <w:rPr>
          <w:rFonts w:ascii="仿宋" w:hAnsi="仿宋" w:eastAsia="仿宋" w:cs="仿宋"/>
          <w:b/>
          <w:sz w:val="28"/>
          <w:szCs w:val="28"/>
        </w:rPr>
      </w:pPr>
    </w:p>
    <w:p>
      <w:pPr>
        <w:pStyle w:val="12"/>
        <w:keepNext w:val="0"/>
        <w:keepLines w:val="0"/>
        <w:pageBreakBefore w:val="0"/>
        <w:kinsoku/>
        <w:wordWrap/>
        <w:overflowPunct/>
        <w:topLinePunct w:val="0"/>
        <w:bidi w:val="0"/>
        <w:snapToGrid/>
        <w:spacing w:line="560" w:lineRule="exact"/>
        <w:ind w:left="0" w:leftChars="0" w:firstLine="562" w:firstLineChars="200"/>
        <w:textAlignment w:val="auto"/>
        <w:rPr>
          <w:rFonts w:ascii="仿宋" w:hAnsi="仿宋" w:eastAsia="仿宋" w:cs="仿宋"/>
          <w:b/>
          <w:sz w:val="28"/>
          <w:szCs w:val="28"/>
        </w:rPr>
      </w:pPr>
    </w:p>
    <w:p>
      <w:pPr>
        <w:pStyle w:val="12"/>
        <w:keepNext w:val="0"/>
        <w:keepLines w:val="0"/>
        <w:pageBreakBefore w:val="0"/>
        <w:kinsoku/>
        <w:wordWrap/>
        <w:overflowPunct/>
        <w:topLinePunct w:val="0"/>
        <w:bidi w:val="0"/>
        <w:snapToGrid/>
        <w:spacing w:line="560" w:lineRule="exact"/>
        <w:ind w:left="0" w:leftChars="0" w:firstLine="562" w:firstLineChars="200"/>
        <w:textAlignment w:val="auto"/>
        <w:rPr>
          <w:rFonts w:ascii="仿宋" w:hAnsi="仿宋" w:eastAsia="仿宋" w:cs="仿宋"/>
          <w:b/>
          <w:sz w:val="28"/>
          <w:szCs w:val="28"/>
        </w:rPr>
      </w:pPr>
    </w:p>
    <w:p>
      <w:pPr>
        <w:pStyle w:val="12"/>
        <w:keepNext w:val="0"/>
        <w:keepLines w:val="0"/>
        <w:pageBreakBefore w:val="0"/>
        <w:kinsoku/>
        <w:wordWrap/>
        <w:overflowPunct/>
        <w:topLinePunct w:val="0"/>
        <w:bidi w:val="0"/>
        <w:snapToGrid/>
        <w:spacing w:line="560" w:lineRule="exact"/>
        <w:ind w:left="0" w:leftChars="0" w:firstLine="562" w:firstLineChars="200"/>
        <w:textAlignment w:val="auto"/>
        <w:rPr>
          <w:rFonts w:ascii="仿宋" w:hAnsi="仿宋" w:eastAsia="仿宋" w:cs="仿宋"/>
          <w:b/>
          <w:sz w:val="28"/>
          <w:szCs w:val="28"/>
        </w:rPr>
      </w:pPr>
    </w:p>
    <w:p>
      <w:pPr>
        <w:pStyle w:val="12"/>
        <w:keepNext w:val="0"/>
        <w:keepLines w:val="0"/>
        <w:pageBreakBefore w:val="0"/>
        <w:kinsoku/>
        <w:wordWrap/>
        <w:overflowPunct/>
        <w:topLinePunct w:val="0"/>
        <w:bidi w:val="0"/>
        <w:snapToGrid/>
        <w:spacing w:line="560" w:lineRule="exact"/>
        <w:ind w:left="0" w:leftChars="0" w:firstLine="562" w:firstLineChars="200"/>
        <w:textAlignment w:val="auto"/>
        <w:rPr>
          <w:rFonts w:ascii="仿宋" w:hAnsi="仿宋" w:eastAsia="仿宋" w:cs="仿宋"/>
          <w:b/>
          <w:sz w:val="28"/>
          <w:szCs w:val="28"/>
        </w:rPr>
      </w:pPr>
    </w:p>
    <w:p>
      <w:pPr>
        <w:pStyle w:val="12"/>
        <w:keepNext w:val="0"/>
        <w:keepLines w:val="0"/>
        <w:pageBreakBefore w:val="0"/>
        <w:kinsoku/>
        <w:wordWrap/>
        <w:overflowPunct/>
        <w:topLinePunct w:val="0"/>
        <w:bidi w:val="0"/>
        <w:snapToGrid/>
        <w:spacing w:line="560" w:lineRule="exact"/>
        <w:ind w:left="0" w:leftChars="0" w:firstLine="562" w:firstLineChars="200"/>
        <w:textAlignment w:val="auto"/>
        <w:rPr>
          <w:rFonts w:ascii="仿宋" w:hAnsi="仿宋" w:eastAsia="仿宋" w:cs="仿宋"/>
          <w:b/>
          <w:sz w:val="28"/>
          <w:szCs w:val="28"/>
        </w:rPr>
      </w:pPr>
    </w:p>
    <w:p>
      <w:pPr>
        <w:pStyle w:val="12"/>
        <w:keepNext w:val="0"/>
        <w:keepLines w:val="0"/>
        <w:pageBreakBefore w:val="0"/>
        <w:kinsoku/>
        <w:wordWrap/>
        <w:overflowPunct/>
        <w:topLinePunct w:val="0"/>
        <w:bidi w:val="0"/>
        <w:snapToGrid/>
        <w:spacing w:line="560" w:lineRule="exact"/>
        <w:textAlignment w:val="auto"/>
        <w:rPr>
          <w:rFonts w:ascii="仿宋" w:hAnsi="仿宋" w:eastAsia="仿宋" w:cs="仿宋"/>
          <w:b/>
          <w:sz w:val="28"/>
          <w:szCs w:val="28"/>
        </w:rPr>
      </w:pPr>
    </w:p>
    <w:p>
      <w:pPr>
        <w:pStyle w:val="12"/>
        <w:keepNext w:val="0"/>
        <w:keepLines w:val="0"/>
        <w:pageBreakBefore w:val="0"/>
        <w:kinsoku/>
        <w:wordWrap/>
        <w:overflowPunct/>
        <w:topLinePunct w:val="0"/>
        <w:bidi w:val="0"/>
        <w:snapToGrid/>
        <w:spacing w:line="560" w:lineRule="exact"/>
        <w:textAlignment w:val="auto"/>
        <w:rPr>
          <w:rFonts w:ascii="仿宋" w:hAnsi="仿宋" w:eastAsia="仿宋" w:cs="仿宋"/>
          <w:b/>
          <w:sz w:val="28"/>
          <w:szCs w:val="28"/>
        </w:rPr>
      </w:pPr>
    </w:p>
    <w:p>
      <w:pPr>
        <w:pStyle w:val="12"/>
        <w:keepNext w:val="0"/>
        <w:keepLines w:val="0"/>
        <w:pageBreakBefore w:val="0"/>
        <w:kinsoku/>
        <w:wordWrap/>
        <w:overflowPunct/>
        <w:topLinePunct w:val="0"/>
        <w:bidi w:val="0"/>
        <w:snapToGrid/>
        <w:spacing w:line="560" w:lineRule="exact"/>
        <w:textAlignment w:val="auto"/>
        <w:rPr>
          <w:rFonts w:ascii="仿宋" w:hAnsi="仿宋" w:eastAsia="仿宋" w:cs="仿宋"/>
          <w:b/>
          <w:sz w:val="28"/>
          <w:szCs w:val="28"/>
        </w:rPr>
      </w:pPr>
    </w:p>
    <w:p>
      <w:pPr>
        <w:pStyle w:val="12"/>
        <w:keepNext w:val="0"/>
        <w:keepLines w:val="0"/>
        <w:pageBreakBefore w:val="0"/>
        <w:kinsoku/>
        <w:wordWrap/>
        <w:overflowPunct/>
        <w:topLinePunct w:val="0"/>
        <w:bidi w:val="0"/>
        <w:snapToGrid/>
        <w:spacing w:line="560" w:lineRule="exact"/>
        <w:textAlignment w:val="auto"/>
        <w:rPr>
          <w:rFonts w:ascii="仿宋" w:hAnsi="仿宋" w:eastAsia="仿宋" w:cs="仿宋"/>
          <w:b/>
          <w:sz w:val="28"/>
          <w:szCs w:val="28"/>
        </w:rPr>
      </w:pPr>
    </w:p>
    <w:p>
      <w:pPr>
        <w:pStyle w:val="12"/>
        <w:keepNext w:val="0"/>
        <w:keepLines w:val="0"/>
        <w:pageBreakBefore w:val="0"/>
        <w:kinsoku/>
        <w:wordWrap/>
        <w:overflowPunct/>
        <w:topLinePunct w:val="0"/>
        <w:bidi w:val="0"/>
        <w:snapToGrid/>
        <w:spacing w:line="560" w:lineRule="exact"/>
        <w:textAlignment w:val="auto"/>
        <w:rPr>
          <w:rFonts w:ascii="仿宋" w:hAnsi="仿宋" w:eastAsia="仿宋" w:cs="仿宋"/>
          <w:b/>
          <w:sz w:val="28"/>
          <w:szCs w:val="28"/>
        </w:rPr>
      </w:pPr>
    </w:p>
    <w:p>
      <w:pPr>
        <w:pStyle w:val="12"/>
        <w:keepNext w:val="0"/>
        <w:keepLines w:val="0"/>
        <w:pageBreakBefore w:val="0"/>
        <w:kinsoku/>
        <w:wordWrap/>
        <w:overflowPunct/>
        <w:topLinePunct w:val="0"/>
        <w:bidi w:val="0"/>
        <w:snapToGrid/>
        <w:spacing w:line="560" w:lineRule="exact"/>
        <w:textAlignment w:val="auto"/>
        <w:rPr>
          <w:rFonts w:ascii="仿宋" w:hAnsi="仿宋" w:eastAsia="仿宋" w:cs="仿宋"/>
          <w:b/>
          <w:sz w:val="28"/>
          <w:szCs w:val="28"/>
        </w:rPr>
      </w:pPr>
    </w:p>
    <w:p>
      <w:pPr>
        <w:pStyle w:val="12"/>
        <w:spacing w:line="360" w:lineRule="auto"/>
        <w:rPr>
          <w:rFonts w:hint="eastAsia" w:ascii="方正黑体_GBK" w:hAnsi="方正黑体_GBK" w:eastAsia="方正黑体_GBK" w:cs="方正黑体_GBK"/>
          <w:b w:val="0"/>
          <w:bCs/>
        </w:rPr>
      </w:pPr>
      <w:r>
        <w:rPr>
          <w:rFonts w:hint="eastAsia" w:ascii="方正黑体_GBK" w:hAnsi="方正黑体_GBK" w:eastAsia="方正黑体_GBK" w:cs="方正黑体_GBK"/>
          <w:b w:val="0"/>
          <w:bCs/>
          <w:sz w:val="28"/>
          <w:szCs w:val="28"/>
        </w:rPr>
        <w:t>附件：</w:t>
      </w:r>
    </w:p>
    <w:p>
      <w:pPr>
        <w:pStyle w:val="12"/>
        <w:keepNext w:val="0"/>
        <w:keepLines w:val="0"/>
        <w:pageBreakBefore w:val="0"/>
        <w:kinsoku/>
        <w:wordWrap/>
        <w:overflowPunct/>
        <w:topLinePunct w:val="0"/>
        <w:autoSpaceDE/>
        <w:autoSpaceDN/>
        <w:bidi w:val="0"/>
        <w:adjustRightInd/>
        <w:snapToGrid/>
        <w:spacing w:line="560" w:lineRule="exact"/>
        <w:jc w:val="center"/>
        <w:textAlignment w:val="auto"/>
      </w:pPr>
      <w:r>
        <w:rPr>
          <w:rFonts w:hint="eastAsia" w:ascii="方正小标宋_GBK" w:hAnsi="方正小标宋_GBK" w:eastAsia="方正小标宋_GBK" w:cs="方正小标宋_GBK"/>
          <w:b w:val="0"/>
          <w:bCs/>
          <w:sz w:val="44"/>
          <w:szCs w:val="44"/>
        </w:rPr>
        <w:t>负责人身份证明</w:t>
      </w:r>
    </w:p>
    <w:p>
      <w:pPr>
        <w:pStyle w:val="12"/>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报价人名称：</w:t>
      </w:r>
      <w:r>
        <w:rPr>
          <w:rFonts w:hint="eastAsia" w:ascii="方正仿宋_GBK" w:hAnsi="方正仿宋_GBK" w:eastAsia="方正仿宋_GBK" w:cs="方正仿宋_GBK"/>
          <w:sz w:val="28"/>
          <w:szCs w:val="28"/>
          <w:u w:val="single"/>
        </w:rPr>
        <w:t xml:space="preserve">  </w:t>
      </w:r>
    </w:p>
    <w:p>
      <w:pPr>
        <w:pStyle w:val="12"/>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单位性质：</w:t>
      </w:r>
      <w:r>
        <w:rPr>
          <w:rFonts w:hint="eastAsia" w:ascii="方正仿宋_GBK" w:hAnsi="方正仿宋_GBK" w:eastAsia="方正仿宋_GBK" w:cs="方正仿宋_GBK"/>
          <w:sz w:val="28"/>
          <w:szCs w:val="28"/>
          <w:u w:val="single"/>
        </w:rPr>
        <w:t xml:space="preserve">  </w:t>
      </w:r>
    </w:p>
    <w:p>
      <w:pPr>
        <w:pStyle w:val="12"/>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u w:val="single"/>
        </w:rPr>
        <w:t xml:space="preserve">  </w:t>
      </w:r>
    </w:p>
    <w:p>
      <w:pPr>
        <w:pStyle w:val="12"/>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成立时间：</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pStyle w:val="12"/>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经营期限：</w:t>
      </w:r>
      <w:r>
        <w:rPr>
          <w:rFonts w:hint="eastAsia" w:ascii="方正仿宋_GBK" w:hAnsi="方正仿宋_GBK" w:eastAsia="方正仿宋_GBK" w:cs="方正仿宋_GBK"/>
          <w:sz w:val="28"/>
          <w:szCs w:val="28"/>
          <w:u w:val="single"/>
        </w:rPr>
        <w:t xml:space="preserve">  </w:t>
      </w:r>
    </w:p>
    <w:p>
      <w:pPr>
        <w:pStyle w:val="12"/>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性别：</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年龄：</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职务：</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u w:val="single"/>
        </w:rPr>
        <w:t xml:space="preserve"> （报价</w:t>
      </w:r>
      <w:r>
        <w:rPr>
          <w:rFonts w:hint="eastAsia" w:ascii="方正仿宋_GBK" w:hAnsi="方正仿宋_GBK" w:eastAsia="方正仿宋_GBK" w:cs="方正仿宋_GBK"/>
          <w:sz w:val="28"/>
          <w:szCs w:val="28"/>
          <w:u w:val="single"/>
          <w:lang w:val="en-US" w:eastAsia="zh-CN"/>
        </w:rPr>
        <w:t>单位</w:t>
      </w:r>
      <w:r>
        <w:rPr>
          <w:rFonts w:hint="eastAsia" w:ascii="方正仿宋_GBK" w:hAnsi="方正仿宋_GBK" w:eastAsia="方正仿宋_GBK" w:cs="方正仿宋_GBK"/>
          <w:sz w:val="28"/>
          <w:szCs w:val="28"/>
          <w:u w:val="single"/>
        </w:rPr>
        <w:t>名称）</w:t>
      </w:r>
      <w:r>
        <w:rPr>
          <w:rFonts w:hint="eastAsia" w:ascii="方正仿宋_GBK" w:hAnsi="方正仿宋_GBK" w:eastAsia="方正仿宋_GBK" w:cs="方正仿宋_GBK"/>
          <w:sz w:val="28"/>
          <w:szCs w:val="28"/>
        </w:rPr>
        <w:t>的负责人。</w:t>
      </w:r>
    </w:p>
    <w:p>
      <w:pPr>
        <w:pStyle w:val="12"/>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pStyle w:val="12"/>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p>
    <w:tbl>
      <w:tblPr>
        <w:tblStyle w:val="11"/>
        <w:tblW w:w="7900"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3950"/>
        <w:gridCol w:w="39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trHeight w:val="2733" w:hRule="atLeast"/>
          <w:jc w:val="center"/>
        </w:trPr>
        <w:tc>
          <w:tcPr>
            <w:tcW w:w="39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此处贴负责人居民身份证正反面复印件</w:t>
            </w:r>
          </w:p>
        </w:tc>
        <w:tc>
          <w:tcPr>
            <w:tcW w:w="39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此处贴</w:t>
            </w:r>
            <w:r>
              <w:rPr>
                <w:rFonts w:hint="eastAsia" w:ascii="方正仿宋_GBK" w:hAnsi="方正仿宋_GBK" w:eastAsia="方正仿宋_GBK" w:cs="方正仿宋_GBK"/>
                <w:sz w:val="28"/>
                <w:szCs w:val="28"/>
                <w:lang w:val="en-US" w:eastAsia="zh-CN"/>
              </w:rPr>
              <w:t>委托代理人</w:t>
            </w:r>
            <w:r>
              <w:rPr>
                <w:rFonts w:hint="eastAsia" w:ascii="方正仿宋_GBK" w:hAnsi="方正仿宋_GBK" w:eastAsia="方正仿宋_GBK" w:cs="方正仿宋_GBK"/>
                <w:sz w:val="28"/>
                <w:szCs w:val="28"/>
              </w:rPr>
              <w:t>居民身份证正反面复印件</w:t>
            </w:r>
          </w:p>
        </w:tc>
      </w:tr>
    </w:tbl>
    <w:p>
      <w:pPr>
        <w:pStyle w:val="12"/>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p>
    <w:p>
      <w:pPr>
        <w:pStyle w:val="12"/>
        <w:keepNext w:val="0"/>
        <w:keepLines w:val="0"/>
        <w:pageBreakBefore w:val="0"/>
        <w:kinsoku/>
        <w:wordWrap/>
        <w:overflowPunct/>
        <w:topLinePunct w:val="0"/>
        <w:autoSpaceDE/>
        <w:autoSpaceDN/>
        <w:bidi w:val="0"/>
        <w:adjustRightInd/>
        <w:snapToGrid/>
        <w:spacing w:line="560" w:lineRule="exact"/>
        <w:ind w:left="0" w:firstLine="4480" w:firstLineChars="16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报价人：（盖单位公章）</w:t>
      </w:r>
    </w:p>
    <w:p>
      <w:pPr>
        <w:pStyle w:val="12"/>
        <w:keepNext w:val="0"/>
        <w:keepLines w:val="0"/>
        <w:pageBreakBefore w:val="0"/>
        <w:kinsoku/>
        <w:wordWrap/>
        <w:overflowPunct/>
        <w:topLinePunct w:val="0"/>
        <w:autoSpaceDE/>
        <w:autoSpaceDN/>
        <w:bidi w:val="0"/>
        <w:adjustRightInd/>
        <w:snapToGrid/>
        <w:spacing w:line="560" w:lineRule="exact"/>
        <w:ind w:left="0" w:firstLine="4760" w:firstLineChars="17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日</w:t>
      </w:r>
    </w:p>
    <w:p>
      <w:pPr>
        <w:pStyle w:val="12"/>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仿宋_GBK" w:hAnsi="方正仿宋_GBK" w:eastAsia="方正仿宋_GBK" w:cs="方正仿宋_GBK"/>
          <w:sz w:val="28"/>
          <w:szCs w:val="28"/>
        </w:rPr>
      </w:pPr>
    </w:p>
    <w:p>
      <w:pPr>
        <w:pStyle w:val="12"/>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仿宋_GBK" w:hAnsi="方正仿宋_GBK" w:eastAsia="方正仿宋_GBK" w:cs="方正仿宋_GBK"/>
          <w:sz w:val="28"/>
          <w:szCs w:val="28"/>
        </w:rPr>
      </w:pPr>
    </w:p>
    <w:p>
      <w:pPr>
        <w:pStyle w:val="12"/>
        <w:keepNext w:val="0"/>
        <w:keepLines w:val="0"/>
        <w:pageBreakBefore w:val="0"/>
        <w:kinsoku/>
        <w:wordWrap/>
        <w:overflowPunct/>
        <w:topLinePunct w:val="0"/>
        <w:autoSpaceDE/>
        <w:autoSpaceDN/>
        <w:bidi w:val="0"/>
        <w:adjustRightInd/>
        <w:snapToGrid/>
        <w:spacing w:line="560" w:lineRule="exact"/>
        <w:ind w:left="0" w:firstLine="562" w:firstLineChars="200"/>
        <w:jc w:val="both"/>
        <w:textAlignment w:val="auto"/>
        <w:rPr>
          <w:rFonts w:hint="eastAsia" w:ascii="方正仿宋_GBK" w:hAnsi="方正仿宋_GBK" w:eastAsia="方正仿宋_GBK" w:cs="方正仿宋_GBK"/>
          <w:b/>
          <w:sz w:val="28"/>
          <w:szCs w:val="28"/>
        </w:rPr>
      </w:pPr>
    </w:p>
    <w:p>
      <w:pPr>
        <w:pStyle w:val="12"/>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仿宋_GBK" w:hAnsi="方正仿宋_GBK" w:eastAsia="方正仿宋_GBK" w:cs="方正仿宋_GBK"/>
          <w:b w:val="0"/>
          <w:bCs/>
          <w:sz w:val="28"/>
          <w:szCs w:val="28"/>
        </w:rPr>
      </w:pPr>
    </w:p>
    <w:p>
      <w:pPr>
        <w:pStyle w:val="12"/>
        <w:keepNext w:val="0"/>
        <w:keepLines w:val="0"/>
        <w:pageBreakBefore w:val="0"/>
        <w:kinsoku/>
        <w:wordWrap/>
        <w:overflowPunct/>
        <w:topLinePunct w:val="0"/>
        <w:autoSpaceDE/>
        <w:autoSpaceDN/>
        <w:bidi w:val="0"/>
        <w:adjustRightInd/>
        <w:snapToGrid/>
        <w:spacing w:line="560" w:lineRule="exact"/>
        <w:ind w:left="0" w:firstLine="880" w:firstLineChars="200"/>
        <w:jc w:val="center"/>
        <w:textAlignment w:val="auto"/>
        <w:rPr>
          <w:rFonts w:hint="eastAsia" w:ascii="方正小标宋_GBK" w:hAnsi="方正小标宋_GBK" w:eastAsia="方正小标宋_GBK" w:cs="方正小标宋_GBK"/>
          <w:b w:val="0"/>
          <w:bCs/>
          <w:sz w:val="44"/>
          <w:szCs w:val="44"/>
        </w:rPr>
      </w:pPr>
    </w:p>
    <w:p>
      <w:pPr>
        <w:pStyle w:val="12"/>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8"/>
          <w:szCs w:val="28"/>
        </w:rPr>
      </w:pPr>
      <w:r>
        <w:rPr>
          <w:rFonts w:hint="eastAsia" w:ascii="方正小标宋_GBK" w:hAnsi="方正小标宋_GBK" w:eastAsia="方正小标宋_GBK" w:cs="方正小标宋_GBK"/>
          <w:b w:val="0"/>
          <w:bCs/>
          <w:sz w:val="44"/>
          <w:szCs w:val="44"/>
        </w:rPr>
        <w:t>授权委托书</w:t>
      </w:r>
    </w:p>
    <w:p>
      <w:pPr>
        <w:pStyle w:val="12"/>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（姓名）系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（报价</w:t>
      </w:r>
      <w:r>
        <w:rPr>
          <w:rFonts w:hint="eastAsia" w:ascii="方正仿宋_GBK" w:hAnsi="方正仿宋_GBK" w:eastAsia="方正仿宋_GBK" w:cs="方正仿宋_GBK"/>
          <w:sz w:val="28"/>
          <w:szCs w:val="28"/>
          <w:lang w:val="en-US" w:eastAsia="zh-CN"/>
        </w:rPr>
        <w:t>单位</w:t>
      </w:r>
      <w:r>
        <w:rPr>
          <w:rFonts w:hint="eastAsia" w:ascii="方正仿宋_GBK" w:hAnsi="方正仿宋_GBK" w:eastAsia="方正仿宋_GBK" w:cs="方正仿宋_GBK"/>
          <w:sz w:val="28"/>
          <w:szCs w:val="28"/>
        </w:rPr>
        <w:t>名称）的负责人，现委托</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（姓 名）为我方代理人。代理人根据授权，以我方名义签署、澄清、说明、补正、递交、撤回、 修改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（项目名称）报价文件、签订合同和处理有关事宜， 其法律后果由我方承担。</w:t>
      </w:r>
    </w:p>
    <w:p>
      <w:pPr>
        <w:pStyle w:val="12"/>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委托期限：</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 xml:space="preserve">。 </w:t>
      </w:r>
    </w:p>
    <w:p>
      <w:pPr>
        <w:pStyle w:val="12"/>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代理人无转委托权。</w:t>
      </w:r>
    </w:p>
    <w:p>
      <w:pPr>
        <w:pStyle w:val="12"/>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附：负责人身份证复印件。</w:t>
      </w:r>
    </w:p>
    <w:p>
      <w:pPr>
        <w:pStyle w:val="12"/>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p>
    <w:p>
      <w:pPr>
        <w:pStyle w:val="12"/>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 xml:space="preserve">（盖单位公章） </w:t>
      </w:r>
    </w:p>
    <w:p>
      <w:pPr>
        <w:pStyle w:val="12"/>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负责人：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（签字）</w:t>
      </w:r>
    </w:p>
    <w:p>
      <w:pPr>
        <w:pStyle w:val="12"/>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身份证号码：</w:t>
      </w:r>
      <w:r>
        <w:rPr>
          <w:rFonts w:hint="eastAsia" w:ascii="方正仿宋_GBK" w:hAnsi="方正仿宋_GBK" w:eastAsia="方正仿宋_GBK" w:cs="方正仿宋_GBK"/>
          <w:sz w:val="28"/>
          <w:szCs w:val="28"/>
          <w:u w:val="single"/>
        </w:rPr>
        <w:t xml:space="preserve">                  </w:t>
      </w:r>
    </w:p>
    <w:p>
      <w:pPr>
        <w:pStyle w:val="12"/>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委托代理人：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（签字）</w:t>
      </w:r>
    </w:p>
    <w:p>
      <w:pPr>
        <w:pStyle w:val="12"/>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身份证号码：</w:t>
      </w:r>
      <w:r>
        <w:rPr>
          <w:rFonts w:hint="eastAsia" w:ascii="方正仿宋_GBK" w:hAnsi="方正仿宋_GBK" w:eastAsia="方正仿宋_GBK" w:cs="方正仿宋_GBK"/>
          <w:sz w:val="28"/>
          <w:szCs w:val="28"/>
          <w:u w:val="single"/>
        </w:rPr>
        <w:t xml:space="preserve">  </w:t>
      </w:r>
    </w:p>
    <w:p>
      <w:pPr>
        <w:pStyle w:val="12"/>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日</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28"/>
        </w:rPr>
      </w:pPr>
    </w:p>
    <w:tbl>
      <w:tblPr>
        <w:tblStyle w:val="11"/>
        <w:tblW w:w="8219"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3862"/>
        <w:gridCol w:w="435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trHeight w:val="2080" w:hRule="atLeast"/>
          <w:jc w:val="center"/>
        </w:trPr>
        <w:tc>
          <w:tcPr>
            <w:tcW w:w="386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此处贴负责人居民身份证正反面复印件</w:t>
            </w:r>
          </w:p>
        </w:tc>
        <w:tc>
          <w:tcPr>
            <w:tcW w:w="435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此处贴委托代理人居民身份证正反面复印件</w:t>
            </w:r>
          </w:p>
        </w:tc>
      </w:tr>
    </w:tbl>
    <w:p>
      <w:pPr>
        <w:pStyle w:val="12"/>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负责人参加报价活动并签署文件的不需要授权委托书，只需提供负责人身份证明；非负责人参加报价活动及签署文件的除提供负责人身份证明外还须提供授权委托书。</w:t>
      </w:r>
    </w:p>
    <w:p>
      <w:pPr>
        <w:pStyle w:val="12"/>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负责人身份证明及授权委托书原件需另手持一份。</w:t>
      </w:r>
    </w:p>
    <w:p>
      <w:pPr>
        <w:pStyle w:val="12"/>
        <w:keepNext w:val="0"/>
        <w:keepLines w:val="0"/>
        <w:pageBreakBefore w:val="0"/>
        <w:kinsoku/>
        <w:wordWrap/>
        <w:overflowPunct/>
        <w:topLinePunct w:val="0"/>
        <w:bidi w:val="0"/>
        <w:snapToGrid/>
        <w:spacing w:line="560" w:lineRule="exact"/>
        <w:ind w:right="0"/>
        <w:jc w:val="center"/>
        <w:textAlignment w:val="auto"/>
        <w:rPr>
          <w:rFonts w:hint="eastAsia" w:ascii="方正小标宋_GBK" w:hAnsi="方正小标宋_GBK" w:eastAsia="方正小标宋_GBK" w:cs="方正小标宋_GBK"/>
          <w:b w:val="0"/>
          <w:bCs/>
          <w:sz w:val="44"/>
          <w:szCs w:val="44"/>
        </w:rPr>
      </w:pPr>
    </w:p>
    <w:p>
      <w:pPr>
        <w:pStyle w:val="12"/>
        <w:keepNext w:val="0"/>
        <w:keepLines w:val="0"/>
        <w:pageBreakBefore w:val="0"/>
        <w:kinsoku/>
        <w:wordWrap/>
        <w:overflowPunct/>
        <w:topLinePunct w:val="0"/>
        <w:bidi w:val="0"/>
        <w:snapToGrid/>
        <w:spacing w:line="560" w:lineRule="exact"/>
        <w:ind w:right="0"/>
        <w:jc w:val="center"/>
        <w:textAlignment w:val="auto"/>
        <w:rPr>
          <w:rFonts w:hint="eastAsia" w:ascii="方正小标宋_GBK" w:hAnsi="方正小标宋_GBK" w:eastAsia="方正小标宋_GBK" w:cs="方正小标宋_GBK"/>
          <w:b w:val="0"/>
          <w:bCs/>
          <w:sz w:val="44"/>
          <w:szCs w:val="44"/>
        </w:rPr>
      </w:pPr>
    </w:p>
    <w:p>
      <w:pPr>
        <w:pStyle w:val="12"/>
        <w:keepNext w:val="0"/>
        <w:keepLines w:val="0"/>
        <w:pageBreakBefore w:val="0"/>
        <w:kinsoku/>
        <w:wordWrap/>
        <w:overflowPunct/>
        <w:topLinePunct w:val="0"/>
        <w:bidi w:val="0"/>
        <w:snapToGrid/>
        <w:spacing w:line="560" w:lineRule="exact"/>
        <w:ind w:right="0"/>
        <w:jc w:val="center"/>
        <w:textAlignment w:val="auto"/>
        <w:rPr>
          <w:rFonts w:hint="eastAsia" w:ascii="方正小标宋_GBK" w:hAnsi="方正小标宋_GBK" w:eastAsia="方正小标宋_GBK" w:cs="方正小标宋_GBK"/>
          <w:b w:val="0"/>
          <w:bCs/>
          <w:sz w:val="44"/>
          <w:szCs w:val="44"/>
        </w:rPr>
      </w:pPr>
    </w:p>
    <w:p>
      <w:pPr>
        <w:pStyle w:val="12"/>
        <w:keepNext w:val="0"/>
        <w:keepLines w:val="0"/>
        <w:pageBreakBefore w:val="0"/>
        <w:kinsoku/>
        <w:wordWrap/>
        <w:overflowPunct/>
        <w:topLinePunct w:val="0"/>
        <w:bidi w:val="0"/>
        <w:snapToGrid/>
        <w:spacing w:line="560" w:lineRule="exact"/>
        <w:ind w:right="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报价函</w:t>
      </w:r>
    </w:p>
    <w:p>
      <w:pPr>
        <w:keepNext w:val="0"/>
        <w:keepLines w:val="0"/>
        <w:pageBreakBefore w:val="0"/>
        <w:kinsoku/>
        <w:wordWrap/>
        <w:overflowPunct/>
        <w:topLinePunct w:val="0"/>
        <w:bidi w:val="0"/>
        <w:snapToGrid/>
        <w:spacing w:line="560" w:lineRule="exact"/>
        <w:ind w:right="0"/>
        <w:jc w:val="left"/>
        <w:textAlignment w:val="auto"/>
        <w:rPr>
          <w:rFonts w:hint="eastAsia" w:ascii="方正仿宋_GBK" w:hAnsi="方正仿宋_GBK" w:eastAsia="方正仿宋_GBK" w:cs="方正仿宋_GBK"/>
          <w:snapToGrid w:val="0"/>
          <w:sz w:val="28"/>
          <w:szCs w:val="28"/>
          <w:lang w:val="en-US" w:eastAsia="zh-CN"/>
        </w:rPr>
      </w:pPr>
    </w:p>
    <w:p>
      <w:pPr>
        <w:keepNext w:val="0"/>
        <w:keepLines w:val="0"/>
        <w:pageBreakBefore w:val="0"/>
        <w:kinsoku/>
        <w:wordWrap/>
        <w:overflowPunct/>
        <w:topLinePunct w:val="0"/>
        <w:bidi w:val="0"/>
        <w:snapToGrid/>
        <w:spacing w:line="560" w:lineRule="exact"/>
        <w:ind w:right="0"/>
        <w:jc w:val="left"/>
        <w:textAlignment w:val="auto"/>
        <w:rPr>
          <w:rFonts w:hint="eastAsia" w:ascii="方正仿宋_GBK" w:hAnsi="方正仿宋_GBK" w:eastAsia="方正仿宋_GBK" w:cs="方正仿宋_GBK"/>
          <w:snapToGrid w:val="0"/>
          <w:sz w:val="28"/>
          <w:szCs w:val="28"/>
          <w:u w:val="single"/>
        </w:rPr>
      </w:pPr>
      <w:r>
        <w:rPr>
          <w:rFonts w:hint="eastAsia" w:ascii="方正仿宋_GBK" w:hAnsi="方正仿宋_GBK" w:eastAsia="方正仿宋_GBK" w:cs="方正仿宋_GBK"/>
          <w:sz w:val="28"/>
          <w:szCs w:val="28"/>
        </w:rPr>
        <w:t>重庆</w:t>
      </w:r>
      <w:r>
        <w:rPr>
          <w:rFonts w:hint="eastAsia" w:ascii="方正仿宋_GBK" w:hAnsi="方正仿宋_GBK" w:eastAsia="方正仿宋_GBK" w:cs="方正仿宋_GBK"/>
          <w:sz w:val="28"/>
          <w:szCs w:val="28"/>
          <w:lang w:val="en-US" w:eastAsia="zh-CN"/>
        </w:rPr>
        <w:t>交通速运汽车租赁有限公司</w:t>
      </w:r>
      <w:r>
        <w:rPr>
          <w:rFonts w:hint="eastAsia" w:ascii="方正仿宋_GBK" w:hAnsi="方正仿宋_GBK" w:eastAsia="方正仿宋_GBK" w:cs="方正仿宋_GBK"/>
          <w:snapToGrid w:val="0"/>
          <w:sz w:val="28"/>
          <w:szCs w:val="28"/>
        </w:rPr>
        <w:t xml:space="preserve">：             </w:t>
      </w:r>
      <w:r>
        <w:rPr>
          <w:rFonts w:hint="eastAsia" w:ascii="方正仿宋_GBK" w:hAnsi="方正仿宋_GBK" w:eastAsia="方正仿宋_GBK" w:cs="方正仿宋_GBK"/>
          <w:snapToGrid w:val="0"/>
          <w:sz w:val="28"/>
          <w:szCs w:val="28"/>
          <w:u w:val="single"/>
        </w:rPr>
        <w:t xml:space="preserve">                        </w:t>
      </w:r>
    </w:p>
    <w:p>
      <w:pPr>
        <w:keepNext w:val="0"/>
        <w:keepLines w:val="0"/>
        <w:pageBreakBefore w:val="0"/>
        <w:kinsoku/>
        <w:wordWrap/>
        <w:overflowPunct/>
        <w:topLinePunct w:val="0"/>
        <w:bidi w:val="0"/>
        <w:snapToGrid/>
        <w:spacing w:line="560" w:lineRule="exact"/>
        <w:ind w:left="0" w:right="0" w:firstLine="560" w:firstLineChars="200"/>
        <w:jc w:val="left"/>
        <w:textAlignment w:val="auto"/>
        <w:rPr>
          <w:rFonts w:hint="eastAsia" w:ascii="方正仿宋_GBK" w:hAnsi="方正仿宋_GBK" w:eastAsia="方正仿宋_GBK" w:cs="方正仿宋_GBK"/>
          <w:snapToGrid w:val="0"/>
          <w:sz w:val="28"/>
          <w:szCs w:val="28"/>
          <w:lang w:eastAsia="zh-CN"/>
        </w:rPr>
      </w:pPr>
      <w:r>
        <w:rPr>
          <w:rFonts w:hint="eastAsia" w:ascii="方正仿宋_GBK" w:hAnsi="方正仿宋_GBK" w:eastAsia="方正仿宋_GBK" w:cs="方正仿宋_GBK"/>
          <w:snapToGrid w:val="0"/>
          <w:sz w:val="28"/>
          <w:szCs w:val="28"/>
        </w:rPr>
        <w:t>我方已仔细研究了</w:t>
      </w: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u w:val="single"/>
          <w:lang w:val="en-US" w:eastAsia="zh-CN"/>
        </w:rPr>
        <w:t xml:space="preserve">       </w:t>
      </w:r>
      <w:r>
        <w:rPr>
          <w:rFonts w:hint="eastAsia" w:ascii="方正仿宋_GBK" w:hAnsi="方正仿宋_GBK" w:eastAsia="方正仿宋_GBK" w:cs="方正仿宋_GBK"/>
          <w:snapToGrid w:val="0"/>
          <w:sz w:val="28"/>
          <w:szCs w:val="28"/>
          <w:u w:val="single"/>
        </w:rPr>
        <w:t xml:space="preserve">       （项目名称）</w:t>
      </w:r>
      <w:r>
        <w:rPr>
          <w:rFonts w:hint="eastAsia" w:ascii="方正仿宋_GBK" w:hAnsi="方正仿宋_GBK" w:eastAsia="方正仿宋_GBK" w:cs="方正仿宋_GBK"/>
          <w:snapToGrid w:val="0"/>
          <w:sz w:val="28"/>
          <w:szCs w:val="28"/>
        </w:rPr>
        <w:t>比选文件的全部内容，商业险自主定价系数为：</w:t>
      </w: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u w:val="single"/>
          <w:lang w:val="en-US" w:eastAsia="zh-CN"/>
        </w:rPr>
        <w:t xml:space="preserve">  </w:t>
      </w: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u w:val="single"/>
          <w:lang w:val="en-US" w:eastAsia="zh-CN"/>
        </w:rPr>
        <w:t>%</w:t>
      </w:r>
      <w:r>
        <w:rPr>
          <w:rFonts w:hint="eastAsia" w:ascii="方正仿宋_GBK" w:hAnsi="方正仿宋_GBK" w:eastAsia="方正仿宋_GBK" w:cs="方正仿宋_GBK"/>
          <w:snapToGrid w:val="0"/>
          <w:sz w:val="28"/>
          <w:szCs w:val="28"/>
          <w:u w:val="single"/>
        </w:rPr>
        <w:t>）</w:t>
      </w:r>
      <w:r>
        <w:rPr>
          <w:rFonts w:hint="eastAsia" w:ascii="方正仿宋_GBK" w:hAnsi="方正仿宋_GBK" w:eastAsia="方正仿宋_GBK" w:cs="方正仿宋_GBK"/>
          <w:snapToGrid w:val="0"/>
          <w:sz w:val="28"/>
          <w:szCs w:val="28"/>
          <w:u w:val="single"/>
          <w:lang w:eastAsia="zh-CN"/>
        </w:rPr>
        <w:t>。</w:t>
      </w:r>
    </w:p>
    <w:p>
      <w:pPr>
        <w:keepNext w:val="0"/>
        <w:keepLines w:val="0"/>
        <w:pageBreakBefore w:val="0"/>
        <w:kinsoku/>
        <w:wordWrap/>
        <w:overflowPunct/>
        <w:topLinePunct w:val="0"/>
        <w:bidi w:val="0"/>
        <w:snapToGrid/>
        <w:spacing w:line="560" w:lineRule="exact"/>
        <w:ind w:left="0" w:right="0" w:firstLine="560" w:firstLineChars="200"/>
        <w:jc w:val="left"/>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一、交强险保费：</w:t>
      </w:r>
    </w:p>
    <w:p>
      <w:pPr>
        <w:keepNext w:val="0"/>
        <w:keepLines w:val="0"/>
        <w:pageBreakBefore w:val="0"/>
        <w:kinsoku/>
        <w:wordWrap/>
        <w:overflowPunct/>
        <w:topLinePunct w:val="0"/>
        <w:bidi w:val="0"/>
        <w:snapToGrid/>
        <w:spacing w:line="560" w:lineRule="exact"/>
        <w:ind w:left="0" w:right="0" w:firstLine="560" w:firstLineChars="200"/>
        <w:jc w:val="left"/>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交强险保费条款费率按《中国银保监会关于调整交强险责任限额和费率浮动系数的公告》（2020年9月9日）的规定执行。</w:t>
      </w:r>
    </w:p>
    <w:p>
      <w:pPr>
        <w:keepNext w:val="0"/>
        <w:keepLines w:val="0"/>
        <w:pageBreakBefore w:val="0"/>
        <w:kinsoku/>
        <w:wordWrap/>
        <w:overflowPunct/>
        <w:topLinePunct w:val="0"/>
        <w:bidi w:val="0"/>
        <w:snapToGrid/>
        <w:spacing w:line="560" w:lineRule="exact"/>
        <w:ind w:left="0" w:right="0" w:firstLine="560" w:firstLineChars="200"/>
        <w:jc w:val="left"/>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二、机动车商业险：</w:t>
      </w:r>
    </w:p>
    <w:p>
      <w:pPr>
        <w:keepNext w:val="0"/>
        <w:keepLines w:val="0"/>
        <w:pageBreakBefore w:val="0"/>
        <w:kinsoku/>
        <w:wordWrap/>
        <w:overflowPunct/>
        <w:topLinePunct w:val="0"/>
        <w:bidi w:val="0"/>
        <w:snapToGrid/>
        <w:spacing w:line="560" w:lineRule="exact"/>
        <w:ind w:left="0" w:right="0" w:firstLine="560" w:firstLineChars="200"/>
        <w:jc w:val="left"/>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商业车险保费=基准保费×费率调整系数</w:t>
      </w:r>
    </w:p>
    <w:p>
      <w:pPr>
        <w:keepNext w:val="0"/>
        <w:keepLines w:val="0"/>
        <w:pageBreakBefore w:val="0"/>
        <w:kinsoku/>
        <w:wordWrap/>
        <w:overflowPunct/>
        <w:topLinePunct w:val="0"/>
        <w:bidi w:val="0"/>
        <w:snapToGrid/>
        <w:spacing w:line="560" w:lineRule="exact"/>
        <w:ind w:left="0" w:right="0" w:firstLine="560" w:firstLineChars="200"/>
        <w:jc w:val="left"/>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1.基准保费=基准纯风险保费/（1-附加费用率）；其中，基准纯风险保费为投保各主险与附加险基准纯风险保费之和</w:t>
      </w:r>
      <w:r>
        <w:rPr>
          <w:rFonts w:hint="eastAsia" w:ascii="方正仿宋_GBK" w:hAnsi="方正仿宋_GBK" w:eastAsia="方正仿宋_GBK" w:cs="方正仿宋_GBK"/>
          <w:snapToGrid w:val="0"/>
          <w:sz w:val="28"/>
          <w:szCs w:val="28"/>
          <w:lang w:eastAsia="zh-CN"/>
        </w:rPr>
        <w:t>，</w:t>
      </w:r>
      <w:r>
        <w:rPr>
          <w:rFonts w:hint="eastAsia" w:ascii="方正仿宋_GBK" w:hAnsi="方正仿宋_GBK" w:eastAsia="方正仿宋_GBK" w:cs="方正仿宋_GBK"/>
          <w:snapToGrid w:val="0"/>
          <w:sz w:val="28"/>
          <w:szCs w:val="28"/>
          <w:lang w:val="en-US" w:eastAsia="zh-CN"/>
        </w:rPr>
        <w:t>附加费用率为保险公司核算保单成本的费率</w:t>
      </w:r>
      <w:r>
        <w:rPr>
          <w:rFonts w:hint="eastAsia" w:ascii="方正仿宋_GBK" w:hAnsi="方正仿宋_GBK" w:eastAsia="方正仿宋_GBK" w:cs="方正仿宋_GBK"/>
          <w:snapToGrid w:val="0"/>
          <w:sz w:val="28"/>
          <w:szCs w:val="28"/>
        </w:rPr>
        <w:t>。</w:t>
      </w:r>
    </w:p>
    <w:p>
      <w:pPr>
        <w:keepNext w:val="0"/>
        <w:keepLines w:val="0"/>
        <w:pageBreakBefore w:val="0"/>
        <w:kinsoku/>
        <w:wordWrap/>
        <w:overflowPunct/>
        <w:topLinePunct w:val="0"/>
        <w:bidi w:val="0"/>
        <w:snapToGrid/>
        <w:spacing w:line="560" w:lineRule="exact"/>
        <w:ind w:left="0" w:right="0" w:firstLine="560" w:firstLineChars="200"/>
        <w:jc w:val="left"/>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2.费率调整系数=</w:t>
      </w:r>
      <w:r>
        <w:rPr>
          <w:rFonts w:hint="eastAsia" w:ascii="方正仿宋_GBK" w:hAnsi="方正仿宋_GBK" w:eastAsia="方正仿宋_GBK" w:cs="方正仿宋_GBK"/>
          <w:snapToGrid w:val="0"/>
          <w:sz w:val="28"/>
          <w:szCs w:val="28"/>
          <w:lang w:val="en-US" w:eastAsia="zh-CN"/>
        </w:rPr>
        <w:t>商业险</w:t>
      </w:r>
      <w:r>
        <w:rPr>
          <w:rFonts w:hint="eastAsia" w:ascii="方正仿宋_GBK" w:hAnsi="方正仿宋_GBK" w:eastAsia="方正仿宋_GBK" w:cs="方正仿宋_GBK"/>
          <w:snapToGrid w:val="0"/>
          <w:sz w:val="28"/>
          <w:szCs w:val="28"/>
        </w:rPr>
        <w:t>自主定价系数×无赔款优待系数（NCD）。</w:t>
      </w:r>
    </w:p>
    <w:p>
      <w:pPr>
        <w:keepNext w:val="0"/>
        <w:keepLines w:val="0"/>
        <w:pageBreakBefore w:val="0"/>
        <w:kinsoku/>
        <w:wordWrap/>
        <w:overflowPunct/>
        <w:topLinePunct w:val="0"/>
        <w:bidi w:val="0"/>
        <w:snapToGrid/>
        <w:spacing w:line="560" w:lineRule="exact"/>
        <w:ind w:left="0" w:right="0" w:firstLine="560" w:firstLineChars="200"/>
        <w:jc w:val="left"/>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注:商业车险自主定价系数以银保监机构最新要求为准，投保车辆当年未出险</w:t>
      </w:r>
      <w:r>
        <w:rPr>
          <w:rFonts w:hint="eastAsia" w:ascii="方正仿宋_GBK" w:hAnsi="方正仿宋_GBK" w:eastAsia="方正仿宋_GBK" w:cs="方正仿宋_GBK"/>
          <w:snapToGrid w:val="0"/>
          <w:sz w:val="28"/>
          <w:szCs w:val="28"/>
          <w:lang w:eastAsia="zh-CN"/>
        </w:rPr>
        <w:t>，</w:t>
      </w:r>
      <w:r>
        <w:rPr>
          <w:rFonts w:hint="eastAsia" w:ascii="方正仿宋_GBK" w:hAnsi="方正仿宋_GBK" w:eastAsia="方正仿宋_GBK" w:cs="方正仿宋_GBK"/>
          <w:snapToGrid w:val="0"/>
          <w:sz w:val="28"/>
          <w:szCs w:val="28"/>
        </w:rPr>
        <w:t>次年保费浮动系数按国家相关规定下调。</w:t>
      </w:r>
    </w:p>
    <w:p>
      <w:pPr>
        <w:keepNext w:val="0"/>
        <w:keepLines w:val="0"/>
        <w:pageBreakBefore w:val="0"/>
        <w:kinsoku/>
        <w:wordWrap/>
        <w:overflowPunct/>
        <w:topLinePunct w:val="0"/>
        <w:bidi w:val="0"/>
        <w:snapToGrid/>
        <w:spacing w:line="560" w:lineRule="exact"/>
        <w:ind w:left="0" w:right="0" w:firstLine="560" w:firstLineChars="200"/>
        <w:jc w:val="left"/>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三、我方承诺在报价有效期内不修改、撤销参选文件。</w:t>
      </w:r>
    </w:p>
    <w:p>
      <w:pPr>
        <w:keepNext w:val="0"/>
        <w:keepLines w:val="0"/>
        <w:pageBreakBefore w:val="0"/>
        <w:kinsoku/>
        <w:wordWrap/>
        <w:overflowPunct/>
        <w:topLinePunct w:val="0"/>
        <w:bidi w:val="0"/>
        <w:snapToGrid/>
        <w:spacing w:line="560" w:lineRule="exact"/>
        <w:ind w:left="0" w:right="0" w:firstLine="560" w:firstLineChars="200"/>
        <w:jc w:val="left"/>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四、我方在此声明，所递交的参选文件及有关资料内容完整、真实和准确。</w:t>
      </w:r>
    </w:p>
    <w:p>
      <w:pPr>
        <w:keepNext w:val="0"/>
        <w:keepLines w:val="0"/>
        <w:pageBreakBefore w:val="0"/>
        <w:kinsoku/>
        <w:wordWrap/>
        <w:overflowPunct/>
        <w:topLinePunct w:val="0"/>
        <w:bidi w:val="0"/>
        <w:snapToGrid/>
        <w:spacing w:line="560" w:lineRule="exact"/>
        <w:ind w:left="0" w:right="0" w:firstLine="560" w:firstLineChars="200"/>
        <w:jc w:val="left"/>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五、在合同协议书正式签署生效之前，本报价书连同你方的中选通知书将构成我们双方之间共同遵守的文件，对双方具有约束力。</w:t>
      </w:r>
    </w:p>
    <w:p>
      <w:pPr>
        <w:keepNext w:val="0"/>
        <w:keepLines w:val="0"/>
        <w:pageBreakBefore w:val="0"/>
        <w:tabs>
          <w:tab w:val="left" w:pos="2340"/>
          <w:tab w:val="left" w:pos="7140"/>
          <w:tab w:val="left" w:pos="7560"/>
          <w:tab w:val="left" w:pos="8820"/>
        </w:tabs>
        <w:kinsoku/>
        <w:wordWrap/>
        <w:overflowPunct/>
        <w:topLinePunct w:val="0"/>
        <w:autoSpaceDE w:val="0"/>
        <w:autoSpaceDN w:val="0"/>
        <w:bidi w:val="0"/>
        <w:adjustRightInd w:val="0"/>
        <w:snapToGrid/>
        <w:spacing w:line="560" w:lineRule="exact"/>
        <w:ind w:left="0" w:right="0" w:firstLine="3640" w:firstLineChars="1300"/>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报价人：</w:t>
      </w: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rPr>
        <w:t>（盖单位公章）</w:t>
      </w:r>
      <w:r>
        <w:rPr>
          <w:rFonts w:hint="eastAsia" w:ascii="方正仿宋_GBK" w:hAnsi="方正仿宋_GBK" w:eastAsia="方正仿宋_GBK" w:cs="方正仿宋_GBK"/>
          <w:snapToGrid w:val="0"/>
          <w:w w:val="200"/>
          <w:sz w:val="28"/>
          <w:szCs w:val="28"/>
          <w:u w:val="single"/>
        </w:rPr>
        <w:t xml:space="preserve">               </w:t>
      </w:r>
    </w:p>
    <w:p>
      <w:pPr>
        <w:keepNext w:val="0"/>
        <w:keepLines w:val="0"/>
        <w:pageBreakBefore w:val="0"/>
        <w:tabs>
          <w:tab w:val="left" w:pos="8300"/>
        </w:tabs>
        <w:kinsoku/>
        <w:wordWrap/>
        <w:overflowPunct/>
        <w:topLinePunct w:val="0"/>
        <w:autoSpaceDE w:val="0"/>
        <w:autoSpaceDN w:val="0"/>
        <w:bidi w:val="0"/>
        <w:adjustRightInd w:val="0"/>
        <w:snapToGrid/>
        <w:spacing w:line="560" w:lineRule="exact"/>
        <w:ind w:left="0" w:right="0" w:firstLine="4200" w:firstLineChars="15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u w:val="single"/>
          <w:lang w:val="en-US" w:eastAsia="zh-CN"/>
        </w:rPr>
        <w:t xml:space="preserve">     </w:t>
      </w:r>
      <w:r>
        <w:rPr>
          <w:rFonts w:hint="eastAsia" w:ascii="方正仿宋_GBK" w:hAnsi="方正仿宋_GBK" w:eastAsia="方正仿宋_GBK" w:cs="方正仿宋_GBK"/>
          <w:snapToGrid w:val="0"/>
          <w:sz w:val="28"/>
          <w:szCs w:val="28"/>
        </w:rPr>
        <w:t>年</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w w:val="200"/>
          <w:sz w:val="28"/>
          <w:szCs w:val="28"/>
          <w:u w:val="single"/>
          <w:lang w:val="en-US" w:eastAsia="zh-CN"/>
        </w:rPr>
        <w:t xml:space="preserve">     </w:t>
      </w:r>
      <w:r>
        <w:rPr>
          <w:rFonts w:hint="eastAsia" w:ascii="方正仿宋_GBK" w:hAnsi="方正仿宋_GBK" w:eastAsia="方正仿宋_GBK" w:cs="方正仿宋_GBK"/>
          <w:snapToGrid w:val="0"/>
          <w:sz w:val="28"/>
          <w:szCs w:val="28"/>
        </w:rPr>
        <w:t>月</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w w:val="200"/>
          <w:sz w:val="28"/>
          <w:szCs w:val="28"/>
          <w:u w:val="single"/>
          <w:lang w:val="en-US" w:eastAsia="zh-CN"/>
        </w:rPr>
        <w:t xml:space="preserve">     </w:t>
      </w:r>
      <w:r>
        <w:rPr>
          <w:rFonts w:hint="eastAsia" w:ascii="方正仿宋_GBK" w:hAnsi="方正仿宋_GBK" w:eastAsia="方正仿宋_GBK" w:cs="方正仿宋_GBK"/>
          <w:snapToGrid w:val="0"/>
          <w:sz w:val="28"/>
          <w:szCs w:val="28"/>
        </w:rPr>
        <w:t>日</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A8682"/>
    <w:multiLevelType w:val="singleLevel"/>
    <w:tmpl w:val="6C6A868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OTIwZGMxYTFhYTQzMjIyYTZlNDJlY2ViYzNlMTMifQ=="/>
  </w:docVars>
  <w:rsids>
    <w:rsidRoot w:val="00945639"/>
    <w:rsid w:val="00045091"/>
    <w:rsid w:val="00046BEB"/>
    <w:rsid w:val="00057E8C"/>
    <w:rsid w:val="000702CB"/>
    <w:rsid w:val="000E5FF1"/>
    <w:rsid w:val="000F3AD6"/>
    <w:rsid w:val="00110705"/>
    <w:rsid w:val="0014500A"/>
    <w:rsid w:val="001B6E15"/>
    <w:rsid w:val="001C166C"/>
    <w:rsid w:val="001F2C9C"/>
    <w:rsid w:val="0020106A"/>
    <w:rsid w:val="002100CD"/>
    <w:rsid w:val="00212B0C"/>
    <w:rsid w:val="00232FC8"/>
    <w:rsid w:val="00235FDF"/>
    <w:rsid w:val="00236F9C"/>
    <w:rsid w:val="002502DC"/>
    <w:rsid w:val="00256316"/>
    <w:rsid w:val="002753D1"/>
    <w:rsid w:val="00293D5B"/>
    <w:rsid w:val="002B7BF1"/>
    <w:rsid w:val="002D720B"/>
    <w:rsid w:val="002E0B15"/>
    <w:rsid w:val="002E7D4E"/>
    <w:rsid w:val="0030674E"/>
    <w:rsid w:val="003210E8"/>
    <w:rsid w:val="00336471"/>
    <w:rsid w:val="003514E4"/>
    <w:rsid w:val="00363028"/>
    <w:rsid w:val="003A09E4"/>
    <w:rsid w:val="003D1B1D"/>
    <w:rsid w:val="00482296"/>
    <w:rsid w:val="00497816"/>
    <w:rsid w:val="004B0CD6"/>
    <w:rsid w:val="004B616D"/>
    <w:rsid w:val="004C629E"/>
    <w:rsid w:val="004E08EE"/>
    <w:rsid w:val="004E5B22"/>
    <w:rsid w:val="00502077"/>
    <w:rsid w:val="00515B5F"/>
    <w:rsid w:val="00531D0C"/>
    <w:rsid w:val="00552A11"/>
    <w:rsid w:val="005807D3"/>
    <w:rsid w:val="005832D0"/>
    <w:rsid w:val="005964CE"/>
    <w:rsid w:val="005A1B15"/>
    <w:rsid w:val="005A2020"/>
    <w:rsid w:val="005A628E"/>
    <w:rsid w:val="005C762A"/>
    <w:rsid w:val="00604DF4"/>
    <w:rsid w:val="00610911"/>
    <w:rsid w:val="00647F0B"/>
    <w:rsid w:val="006E35BD"/>
    <w:rsid w:val="006F6A00"/>
    <w:rsid w:val="00701638"/>
    <w:rsid w:val="00702D87"/>
    <w:rsid w:val="007059C7"/>
    <w:rsid w:val="007313F2"/>
    <w:rsid w:val="00753527"/>
    <w:rsid w:val="00774714"/>
    <w:rsid w:val="00785B2B"/>
    <w:rsid w:val="007A4E3C"/>
    <w:rsid w:val="007D2772"/>
    <w:rsid w:val="00825415"/>
    <w:rsid w:val="00875C6B"/>
    <w:rsid w:val="008A62B2"/>
    <w:rsid w:val="008D233B"/>
    <w:rsid w:val="008D49F2"/>
    <w:rsid w:val="008E1015"/>
    <w:rsid w:val="00916022"/>
    <w:rsid w:val="00945639"/>
    <w:rsid w:val="009712A5"/>
    <w:rsid w:val="00982693"/>
    <w:rsid w:val="00984155"/>
    <w:rsid w:val="00A01BFB"/>
    <w:rsid w:val="00A42489"/>
    <w:rsid w:val="00A6314B"/>
    <w:rsid w:val="00A701E6"/>
    <w:rsid w:val="00A96309"/>
    <w:rsid w:val="00AB5D8D"/>
    <w:rsid w:val="00B01FBD"/>
    <w:rsid w:val="00B1551F"/>
    <w:rsid w:val="00B4128F"/>
    <w:rsid w:val="00B553E6"/>
    <w:rsid w:val="00B56693"/>
    <w:rsid w:val="00B8616A"/>
    <w:rsid w:val="00BB0BCC"/>
    <w:rsid w:val="00BB24CA"/>
    <w:rsid w:val="00BB4A56"/>
    <w:rsid w:val="00BD23B3"/>
    <w:rsid w:val="00BF0897"/>
    <w:rsid w:val="00C42756"/>
    <w:rsid w:val="00C65B4B"/>
    <w:rsid w:val="00C66AC6"/>
    <w:rsid w:val="00CC65DF"/>
    <w:rsid w:val="00CE7BFC"/>
    <w:rsid w:val="00D00FF1"/>
    <w:rsid w:val="00D11C95"/>
    <w:rsid w:val="00D31225"/>
    <w:rsid w:val="00D56B39"/>
    <w:rsid w:val="00DA1450"/>
    <w:rsid w:val="00E14207"/>
    <w:rsid w:val="00E14997"/>
    <w:rsid w:val="00E4243E"/>
    <w:rsid w:val="00E5739D"/>
    <w:rsid w:val="00E93AB8"/>
    <w:rsid w:val="00EA0DA0"/>
    <w:rsid w:val="00EB6C74"/>
    <w:rsid w:val="00EC6FDE"/>
    <w:rsid w:val="00F00066"/>
    <w:rsid w:val="00F17D60"/>
    <w:rsid w:val="00F32ADE"/>
    <w:rsid w:val="00F825E8"/>
    <w:rsid w:val="00F92256"/>
    <w:rsid w:val="00FA18FA"/>
    <w:rsid w:val="00FA3166"/>
    <w:rsid w:val="02171C7A"/>
    <w:rsid w:val="054E0D23"/>
    <w:rsid w:val="07173C1D"/>
    <w:rsid w:val="08333568"/>
    <w:rsid w:val="09007DBA"/>
    <w:rsid w:val="09336013"/>
    <w:rsid w:val="0A317EBE"/>
    <w:rsid w:val="0A521449"/>
    <w:rsid w:val="133C5B6E"/>
    <w:rsid w:val="13D752D3"/>
    <w:rsid w:val="158276CA"/>
    <w:rsid w:val="15D242B5"/>
    <w:rsid w:val="17BB37B4"/>
    <w:rsid w:val="1B4F71E2"/>
    <w:rsid w:val="1C615F74"/>
    <w:rsid w:val="1CEA4AD1"/>
    <w:rsid w:val="1D0334E8"/>
    <w:rsid w:val="231F0A3B"/>
    <w:rsid w:val="23641952"/>
    <w:rsid w:val="27EE71F1"/>
    <w:rsid w:val="2F8C56FE"/>
    <w:rsid w:val="310559B8"/>
    <w:rsid w:val="37DE0902"/>
    <w:rsid w:val="38FB618B"/>
    <w:rsid w:val="39C21B64"/>
    <w:rsid w:val="3A98536F"/>
    <w:rsid w:val="3C6C6899"/>
    <w:rsid w:val="3D226F00"/>
    <w:rsid w:val="3E396A38"/>
    <w:rsid w:val="3ED04B73"/>
    <w:rsid w:val="40F03B15"/>
    <w:rsid w:val="413870CC"/>
    <w:rsid w:val="41892680"/>
    <w:rsid w:val="41CE0D2C"/>
    <w:rsid w:val="44E26019"/>
    <w:rsid w:val="47C75F0C"/>
    <w:rsid w:val="4A0A510F"/>
    <w:rsid w:val="4A460D00"/>
    <w:rsid w:val="4B823190"/>
    <w:rsid w:val="4BD57C15"/>
    <w:rsid w:val="4DD239CC"/>
    <w:rsid w:val="4E5450E4"/>
    <w:rsid w:val="4E787F6B"/>
    <w:rsid w:val="4FB84E80"/>
    <w:rsid w:val="52392176"/>
    <w:rsid w:val="5B62400B"/>
    <w:rsid w:val="5C1E0196"/>
    <w:rsid w:val="628D140E"/>
    <w:rsid w:val="663A5C1F"/>
    <w:rsid w:val="680B464A"/>
    <w:rsid w:val="6B651679"/>
    <w:rsid w:val="6BA103BE"/>
    <w:rsid w:val="6F9A2598"/>
    <w:rsid w:val="7011365E"/>
    <w:rsid w:val="706E4C57"/>
    <w:rsid w:val="72A51C89"/>
    <w:rsid w:val="73FC5A92"/>
    <w:rsid w:val="75CC41D0"/>
    <w:rsid w:val="76073A15"/>
    <w:rsid w:val="778202DB"/>
    <w:rsid w:val="791D04F3"/>
    <w:rsid w:val="7AE85F85"/>
    <w:rsid w:val="7C3A1854"/>
    <w:rsid w:val="7CA10985"/>
    <w:rsid w:val="7CFA56D0"/>
    <w:rsid w:val="7D2C2936"/>
    <w:rsid w:val="7D466F15"/>
    <w:rsid w:val="7FB54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微软雅黑" w:hAnsi="微软雅黑" w:eastAsia="微软雅黑" w:cs="微软雅黑"/>
      <w:sz w:val="22"/>
      <w:lang w:val="en-US" w:eastAsia="zh-CN" w:bidi="ar-SA"/>
    </w:rPr>
  </w:style>
  <w:style w:type="paragraph" w:styleId="2">
    <w:name w:val="heading 1"/>
    <w:basedOn w:val="1"/>
    <w:next w:val="1"/>
    <w:qFormat/>
    <w:uiPriority w:val="9"/>
    <w:pPr>
      <w:keepNext/>
      <w:keepLines/>
      <w:ind w:firstLine="0" w:firstLineChars="0"/>
      <w:jc w:val="center"/>
      <w:outlineLvl w:val="0"/>
    </w:pPr>
    <w:rPr>
      <w:rFonts w:ascii="仿宋" w:hAnsi="仿宋"/>
      <w:b/>
      <w:bCs/>
      <w:kern w:val="44"/>
      <w:sz w:val="36"/>
      <w:szCs w:val="44"/>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20"/>
    <w:qFormat/>
    <w:uiPriority w:val="0"/>
    <w:rPr>
      <w:sz w:val="18"/>
      <w:szCs w:val="18"/>
    </w:rPr>
  </w:style>
  <w:style w:type="paragraph" w:styleId="5">
    <w:name w:val="footer"/>
    <w:basedOn w:val="1"/>
    <w:link w:val="23"/>
    <w:qFormat/>
    <w:uiPriority w:val="0"/>
    <w:pPr>
      <w:tabs>
        <w:tab w:val="center" w:pos="4153"/>
        <w:tab w:val="right" w:pos="8306"/>
      </w:tabs>
      <w:snapToGrid w:val="0"/>
      <w:jc w:val="left"/>
    </w:pPr>
    <w:rPr>
      <w:sz w:val="18"/>
      <w:szCs w:val="18"/>
    </w:rPr>
  </w:style>
  <w:style w:type="paragraph" w:styleId="6">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spacing w:before="120" w:after="120"/>
      <w:jc w:val="left"/>
    </w:pPr>
    <w:rPr>
      <w:rFonts w:ascii="Calibri" w:hAnsi="Calibri" w:eastAsia="宋体" w:cs="Times New Roman"/>
      <w:b/>
      <w:bCs/>
      <w:caps/>
      <w:sz w:val="20"/>
    </w:rPr>
  </w:style>
  <w:style w:type="character" w:styleId="9">
    <w:name w:val="Hyperlink"/>
    <w:basedOn w:val="8"/>
    <w:unhideWhenUsed/>
    <w:qFormat/>
    <w:uiPriority w:val="99"/>
    <w:rPr>
      <w:color w:val="0000FF"/>
      <w:u w:val="single"/>
    </w:rPr>
  </w:style>
  <w:style w:type="character" w:styleId="10">
    <w:name w:val="annotation reference"/>
    <w:basedOn w:val="8"/>
    <w:qFormat/>
    <w:uiPriority w:val="0"/>
    <w:rPr>
      <w:sz w:val="21"/>
      <w:szCs w:val="21"/>
    </w:rPr>
  </w:style>
  <w:style w:type="paragraph" w:customStyle="1" w:styleId="12">
    <w:name w:val="石墨文档正文"/>
    <w:qFormat/>
    <w:uiPriority w:val="0"/>
    <w:rPr>
      <w:rFonts w:ascii="微软雅黑" w:hAnsi="微软雅黑" w:eastAsia="微软雅黑" w:cs="微软雅黑"/>
      <w:sz w:val="22"/>
      <w:szCs w:val="22"/>
      <w:lang w:val="en-US" w:eastAsia="zh-CN" w:bidi="ar-SA"/>
    </w:rPr>
  </w:style>
  <w:style w:type="paragraph" w:customStyle="1" w:styleId="13">
    <w:name w:val="石墨文档标题"/>
    <w:next w:val="12"/>
    <w:unhideWhenUsed/>
    <w:qFormat/>
    <w:uiPriority w:val="9"/>
    <w:pPr>
      <w:spacing w:before="260" w:after="260"/>
      <w:outlineLvl w:val="0"/>
    </w:pPr>
    <w:rPr>
      <w:rFonts w:ascii="微软雅黑" w:hAnsi="微软雅黑" w:eastAsia="微软雅黑" w:cs="微软雅黑"/>
      <w:b/>
      <w:bCs/>
      <w:sz w:val="40"/>
      <w:szCs w:val="40"/>
      <w:lang w:val="en-US" w:eastAsia="zh-CN" w:bidi="ar-SA"/>
    </w:rPr>
  </w:style>
  <w:style w:type="paragraph" w:customStyle="1" w:styleId="14">
    <w:name w:val="石墨文档副标题"/>
    <w:qFormat/>
    <w:uiPriority w:val="0"/>
    <w:pPr>
      <w:spacing w:before="260" w:after="260"/>
    </w:pPr>
    <w:rPr>
      <w:rFonts w:ascii="微软雅黑" w:hAnsi="微软雅黑" w:eastAsia="微软雅黑" w:cs="微软雅黑"/>
      <w:color w:val="888888"/>
      <w:sz w:val="36"/>
      <w:szCs w:val="36"/>
      <w:lang w:val="en-US" w:eastAsia="zh-CN" w:bidi="ar-SA"/>
    </w:rPr>
  </w:style>
  <w:style w:type="paragraph" w:customStyle="1" w:styleId="15">
    <w:name w:val="石墨文档标题 1"/>
    <w:next w:val="12"/>
    <w:unhideWhenUsed/>
    <w:qFormat/>
    <w:uiPriority w:val="9"/>
    <w:pPr>
      <w:spacing w:before="260" w:after="260"/>
      <w:outlineLvl w:val="0"/>
    </w:pPr>
    <w:rPr>
      <w:rFonts w:ascii="微软雅黑" w:hAnsi="微软雅黑" w:eastAsia="微软雅黑" w:cs="微软雅黑"/>
      <w:b/>
      <w:bCs/>
      <w:sz w:val="32"/>
      <w:szCs w:val="32"/>
      <w:lang w:val="en-US" w:eastAsia="zh-CN" w:bidi="ar-SA"/>
    </w:rPr>
  </w:style>
  <w:style w:type="paragraph" w:customStyle="1" w:styleId="16">
    <w:name w:val="石墨文档标题 2"/>
    <w:next w:val="12"/>
    <w:unhideWhenUsed/>
    <w:qFormat/>
    <w:uiPriority w:val="9"/>
    <w:pPr>
      <w:spacing w:before="260" w:after="260"/>
      <w:outlineLvl w:val="1"/>
    </w:pPr>
    <w:rPr>
      <w:rFonts w:ascii="微软雅黑" w:hAnsi="微软雅黑" w:eastAsia="微软雅黑" w:cs="微软雅黑"/>
      <w:b/>
      <w:bCs/>
      <w:sz w:val="28"/>
      <w:szCs w:val="28"/>
      <w:lang w:val="en-US" w:eastAsia="zh-CN" w:bidi="ar-SA"/>
    </w:rPr>
  </w:style>
  <w:style w:type="paragraph" w:customStyle="1" w:styleId="17">
    <w:name w:val="石墨文档标题 3"/>
    <w:next w:val="12"/>
    <w:unhideWhenUsed/>
    <w:qFormat/>
    <w:uiPriority w:val="9"/>
    <w:pPr>
      <w:spacing w:before="260" w:after="260"/>
      <w:outlineLvl w:val="2"/>
    </w:pPr>
    <w:rPr>
      <w:rFonts w:ascii="微软雅黑" w:hAnsi="微软雅黑" w:eastAsia="微软雅黑" w:cs="微软雅黑"/>
      <w:b/>
      <w:bCs/>
      <w:sz w:val="26"/>
      <w:szCs w:val="26"/>
      <w:lang w:val="en-US" w:eastAsia="zh-CN" w:bidi="ar-SA"/>
    </w:rPr>
  </w:style>
  <w:style w:type="paragraph" w:customStyle="1" w:styleId="18">
    <w:name w:val="石墨文档标题 4"/>
    <w:next w:val="12"/>
    <w:unhideWhenUsed/>
    <w:qFormat/>
    <w:uiPriority w:val="9"/>
    <w:pPr>
      <w:spacing w:before="260" w:after="260"/>
      <w:outlineLvl w:val="3"/>
    </w:pPr>
    <w:rPr>
      <w:rFonts w:ascii="微软雅黑" w:hAnsi="微软雅黑" w:eastAsia="微软雅黑" w:cs="微软雅黑"/>
      <w:b/>
      <w:bCs/>
      <w:sz w:val="24"/>
      <w:szCs w:val="24"/>
      <w:lang w:val="en-US" w:eastAsia="zh-CN" w:bidi="ar-SA"/>
    </w:rPr>
  </w:style>
  <w:style w:type="paragraph" w:customStyle="1" w:styleId="19">
    <w:name w:val="石墨文档引用"/>
    <w:qFormat/>
    <w:uiPriority w:val="0"/>
    <w:pPr>
      <w:pBdr>
        <w:left w:val="single" w:color="F0F0F0" w:sz="30" w:space="10"/>
      </w:pBdr>
    </w:pPr>
    <w:rPr>
      <w:rFonts w:ascii="微软雅黑" w:hAnsi="微软雅黑" w:eastAsia="微软雅黑" w:cs="微软雅黑"/>
      <w:color w:val="ADADAD"/>
      <w:sz w:val="22"/>
      <w:lang w:val="en-US" w:eastAsia="zh-CN" w:bidi="ar-SA"/>
    </w:rPr>
  </w:style>
  <w:style w:type="character" w:customStyle="1" w:styleId="20">
    <w:name w:val="批注框文本 Char"/>
    <w:basedOn w:val="8"/>
    <w:link w:val="4"/>
    <w:qFormat/>
    <w:uiPriority w:val="0"/>
    <w:rPr>
      <w:sz w:val="18"/>
      <w:szCs w:val="18"/>
    </w:rPr>
  </w:style>
  <w:style w:type="paragraph" w:customStyle="1" w:styleId="21">
    <w:name w:val="列出段落1"/>
    <w:basedOn w:val="1"/>
    <w:unhideWhenUsed/>
    <w:qFormat/>
    <w:uiPriority w:val="99"/>
    <w:pPr>
      <w:ind w:firstLine="420" w:firstLineChars="200"/>
    </w:pPr>
  </w:style>
  <w:style w:type="character" w:customStyle="1" w:styleId="22">
    <w:name w:val="页眉 Char"/>
    <w:basedOn w:val="8"/>
    <w:link w:val="6"/>
    <w:qFormat/>
    <w:uiPriority w:val="0"/>
    <w:rPr>
      <w:sz w:val="18"/>
      <w:szCs w:val="18"/>
    </w:rPr>
  </w:style>
  <w:style w:type="character" w:customStyle="1" w:styleId="23">
    <w:name w:val="页脚 Char"/>
    <w:basedOn w:val="8"/>
    <w:link w:val="5"/>
    <w:qFormat/>
    <w:uiPriority w:val="0"/>
    <w:rPr>
      <w:sz w:val="18"/>
      <w:szCs w:val="18"/>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690</Words>
  <Characters>3939</Characters>
  <Lines>32</Lines>
  <Paragraphs>9</Paragraphs>
  <TotalTime>24</TotalTime>
  <ScaleCrop>false</ScaleCrop>
  <LinksUpToDate>false</LinksUpToDate>
  <CharactersWithSpaces>4620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2020-07-05T14:46:00Z</dcterms:created>
  <dc:creator> </dc:creator>
  <cp:lastModifiedBy>Lenovo</cp:lastModifiedBy>
  <cp:lastPrinted>2024-03-11T05:59:00Z</cp:lastPrinted>
  <dcterms:modified xsi:type="dcterms:W3CDTF">2024-03-25T02:26:56Z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D2CB9EC4B2AD409F8952B8196A4AE4BA_13</vt:lpwstr>
  </property>
</Properties>
</file>