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color w:val="000000" w:themeColor="text1"/>
          <w:sz w:val="32"/>
          <w:szCs w:val="32"/>
          <w14:textFill>
            <w14:solidFill>
              <w14:schemeClr w14:val="tx1"/>
            </w14:solidFill>
          </w14:textFill>
        </w:rPr>
      </w:pPr>
    </w:p>
    <w:p>
      <w:pPr>
        <w:spacing w:line="400" w:lineRule="exact"/>
        <w:jc w:val="center"/>
        <w:rPr>
          <w:rFonts w:hint="eastAsia" w:ascii="宋体" w:hAnsi="宋体" w:eastAsia="宋体" w:cs="宋体"/>
          <w:b/>
          <w:color w:val="000000" w:themeColor="text1"/>
          <w:sz w:val="32"/>
          <w:szCs w:val="32"/>
          <w:highlight w:val="yellow"/>
          <w:lang w:eastAsia="zh-CN"/>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项目名称：巫溪至开州高速公路、三环高速公路陈食至油溪段项目工程检测服务采购</w:t>
      </w:r>
    </w:p>
    <w:p>
      <w:pPr>
        <w:pStyle w:val="16"/>
        <w:ind w:left="0" w:leftChars="0" w:firstLine="0" w:firstLineChars="0"/>
        <w:rPr>
          <w:rFonts w:hint="default" w:ascii="宋体" w:hAnsi="宋体" w:cs="宋体"/>
          <w:b/>
          <w:color w:val="000000" w:themeColor="text1"/>
          <w:sz w:val="32"/>
          <w:szCs w:val="32"/>
          <w:highlight w:val="yellow"/>
          <w:lang w:eastAsia="zh-CN"/>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竞</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争</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性</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比</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选</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48"/>
          <w:szCs w:val="48"/>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文</w:t>
      </w:r>
    </w:p>
    <w:p>
      <w:pPr>
        <w:jc w:val="center"/>
        <w:rPr>
          <w:rFonts w:ascii="宋体" w:hAnsi="宋体" w:cs="宋体"/>
          <w:b/>
          <w:color w:val="000000" w:themeColor="text1"/>
          <w:sz w:val="48"/>
          <w:szCs w:val="48"/>
          <w14:textFill>
            <w14:solidFill>
              <w14:schemeClr w14:val="tx1"/>
            </w14:solidFill>
          </w14:textFill>
        </w:rPr>
      </w:pPr>
    </w:p>
    <w:p>
      <w:pPr>
        <w:jc w:val="center"/>
        <w:rPr>
          <w:rFonts w:ascii="宋体" w:hAnsi="宋体" w:cs="宋体"/>
          <w:b/>
          <w:color w:val="000000" w:themeColor="text1"/>
          <w:sz w:val="96"/>
          <w:szCs w:val="72"/>
          <w14:textFill>
            <w14:solidFill>
              <w14:schemeClr w14:val="tx1"/>
            </w14:solidFill>
          </w14:textFill>
        </w:rPr>
      </w:pPr>
      <w:r>
        <w:rPr>
          <w:rFonts w:hint="eastAsia" w:ascii="宋体" w:hAnsi="宋体" w:cs="宋体"/>
          <w:b/>
          <w:color w:val="000000" w:themeColor="text1"/>
          <w:sz w:val="48"/>
          <w:szCs w:val="48"/>
          <w14:textFill>
            <w14:solidFill>
              <w14:schemeClr w14:val="tx1"/>
            </w14:solidFill>
          </w14:textFill>
        </w:rPr>
        <w:t>件</w:t>
      </w: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采购人：重庆首讯科技股份有限公司</w:t>
      </w:r>
    </w:p>
    <w:p>
      <w:pPr>
        <w:jc w:val="center"/>
        <w:rPr>
          <w:rFonts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u w:val="single"/>
          <w14:textFill>
            <w14:solidFill>
              <w14:schemeClr w14:val="tx1"/>
            </w14:solidFill>
          </w14:textFill>
        </w:rPr>
        <w:t>202</w:t>
      </w:r>
      <w:r>
        <w:rPr>
          <w:rFonts w:hint="default" w:ascii="宋体" w:hAnsi="宋体" w:cs="宋体"/>
          <w:b/>
          <w:color w:val="000000" w:themeColor="text1"/>
          <w:sz w:val="28"/>
          <w:szCs w:val="28"/>
          <w:u w:val="single"/>
          <w14:textFill>
            <w14:solidFill>
              <w14:schemeClr w14:val="tx1"/>
            </w14:solidFill>
          </w14:textFill>
        </w:rPr>
        <w:t>4</w:t>
      </w:r>
      <w:r>
        <w:rPr>
          <w:rFonts w:hint="eastAsia" w:ascii="宋体" w:hAnsi="宋体" w:cs="宋体"/>
          <w:b/>
          <w:color w:val="000000" w:themeColor="text1"/>
          <w:sz w:val="28"/>
          <w:szCs w:val="28"/>
          <w14:textFill>
            <w14:solidFill>
              <w14:schemeClr w14:val="tx1"/>
            </w14:solidFill>
          </w14:textFill>
        </w:rPr>
        <w:t>年</w:t>
      </w:r>
      <w:r>
        <w:rPr>
          <w:rFonts w:hint="eastAsia" w:ascii="宋体" w:hAnsi="宋体" w:cs="宋体"/>
          <w:b/>
          <w:color w:val="000000" w:themeColor="text1"/>
          <w:sz w:val="28"/>
          <w:szCs w:val="28"/>
          <w:u w:val="single"/>
          <w14:textFill>
            <w14:solidFill>
              <w14:schemeClr w14:val="tx1"/>
            </w14:solidFill>
          </w14:textFill>
        </w:rPr>
        <w:t xml:space="preserve"> </w:t>
      </w:r>
      <w:r>
        <w:rPr>
          <w:rFonts w:hint="eastAsia" w:ascii="宋体" w:hAnsi="宋体" w:cs="宋体"/>
          <w:b/>
          <w:color w:val="000000" w:themeColor="text1"/>
          <w:sz w:val="28"/>
          <w:szCs w:val="28"/>
          <w:u w:val="single"/>
          <w:lang w:val="en-US" w:eastAsia="zh-CN"/>
          <w14:textFill>
            <w14:solidFill>
              <w14:schemeClr w14:val="tx1"/>
            </w14:solidFill>
          </w14:textFill>
        </w:rPr>
        <w:t xml:space="preserve">4 </w:t>
      </w:r>
      <w:r>
        <w:rPr>
          <w:rFonts w:hint="eastAsia" w:ascii="宋体" w:hAnsi="宋体" w:cs="宋体"/>
          <w:b/>
          <w:color w:val="000000" w:themeColor="text1"/>
          <w:sz w:val="28"/>
          <w:szCs w:val="28"/>
          <w14:textFill>
            <w14:solidFill>
              <w14:schemeClr w14:val="tx1"/>
            </w14:solidFill>
          </w14:textFill>
        </w:rPr>
        <w:t>月</w:t>
      </w:r>
    </w:p>
    <w:p>
      <w:pPr>
        <w:pStyle w:val="13"/>
        <w:jc w:val="center"/>
        <w:rPr>
          <w:rFonts w:ascii="宋体" w:hAnsi="宋体" w:cs="宋体"/>
          <w:color w:val="000000" w:themeColor="text1"/>
          <w:szCs w:val="21"/>
          <w14:textFill>
            <w14:solidFill>
              <w14:schemeClr w14:val="tx1"/>
            </w14:solidFill>
          </w14:textFill>
        </w:rPr>
      </w:pPr>
      <w:r>
        <w:rPr>
          <w:color w:val="000000" w:themeColor="text1"/>
          <w14:textFill>
            <w14:solidFill>
              <w14:schemeClr w14:val="tx1"/>
            </w14:solidFill>
          </w14:textFill>
        </w:rPr>
        <w:br w:type="page"/>
      </w:r>
      <w:bookmarkStart w:id="0" w:name="_Toc507428442"/>
      <w:bookmarkStart w:id="1" w:name="_Toc507319889"/>
      <w:bookmarkStart w:id="2" w:name="_Toc246996898"/>
      <w:bookmarkStart w:id="3" w:name="_Toc296602400"/>
      <w:bookmarkStart w:id="4" w:name="_Toc247085669"/>
      <w:r>
        <w:rPr>
          <w:rFonts w:hint="eastAsia" w:ascii="宋体" w:hAnsi="宋体" w:cs="宋体"/>
          <w:b w:val="0"/>
          <w:color w:val="000000" w:themeColor="text1"/>
          <w:sz w:val="32"/>
          <w14:textFill>
            <w14:solidFill>
              <w14:schemeClr w14:val="tx1"/>
            </w14:solidFill>
          </w14:textFill>
        </w:rPr>
        <w:t>目   录</w:t>
      </w:r>
      <w:bookmarkEnd w:id="0"/>
      <w:bookmarkEnd w:id="1"/>
      <w:bookmarkEnd w:id="2"/>
      <w:bookmarkEnd w:id="3"/>
      <w:bookmarkEnd w:id="4"/>
    </w:p>
    <w:p>
      <w:pPr>
        <w:pStyle w:val="14"/>
        <w:tabs>
          <w:tab w:val="right" w:leader="dot" w:pos="9628"/>
        </w:tabs>
        <w:ind w:left="0"/>
        <w:rPr>
          <w:b/>
          <w:bCs/>
          <w:caps/>
          <w:smallCaps w:val="0"/>
          <w:color w:val="000000" w:themeColor="text1"/>
          <w:highlight w:val="green"/>
          <w14:textFill>
            <w14:solidFill>
              <w14:schemeClr w14:val="tx1"/>
            </w14:solidFill>
          </w14:textFill>
        </w:rPr>
      </w:pPr>
    </w:p>
    <w:p>
      <w:pPr>
        <w:pStyle w:val="13"/>
        <w:tabs>
          <w:tab w:val="right" w:leader="dot" w:pos="9638"/>
        </w:tabs>
        <w:rPr>
          <w:rFonts w:ascii="宋体" w:hAnsi="宋体" w:cs="宋体"/>
          <w:color w:val="000000" w:themeColor="text1"/>
          <w14:textFill>
            <w14:solidFill>
              <w14:schemeClr w14:val="tx1"/>
            </w14:solidFill>
          </w14:textFill>
        </w:rPr>
      </w:pPr>
      <w:r>
        <w:rPr>
          <w:rFonts w:hint="eastAsia" w:ascii="宋体" w:hAnsi="宋体" w:cs="宋体"/>
          <w:b w:val="0"/>
          <w:bCs w:val="0"/>
          <w:caps w:val="0"/>
          <w:color w:val="000000" w:themeColor="text1"/>
          <w14:textFill>
            <w14:solidFill>
              <w14:schemeClr w14:val="tx1"/>
            </w14:solidFill>
          </w14:textFill>
        </w:rPr>
        <w:fldChar w:fldCharType="begin"/>
      </w:r>
      <w:r>
        <w:rPr>
          <w:rFonts w:hint="eastAsia" w:ascii="宋体" w:hAnsi="宋体" w:cs="宋体"/>
          <w:b w:val="0"/>
          <w:bCs w:val="0"/>
          <w:caps w:val="0"/>
          <w:color w:val="000000" w:themeColor="text1"/>
          <w14:textFill>
            <w14:solidFill>
              <w14:schemeClr w14:val="tx1"/>
            </w14:solidFill>
          </w14:textFill>
        </w:rPr>
        <w:instrText xml:space="preserve"> TOC \o "1-2" \h \z \u </w:instrText>
      </w:r>
      <w:r>
        <w:rPr>
          <w:rFonts w:hint="eastAsia" w:ascii="宋体" w:hAnsi="宋体" w:cs="宋体"/>
          <w:b w:val="0"/>
          <w:bCs w:val="0"/>
          <w:caps w:val="0"/>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"_Toc10533"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第一章 比选公告</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"_Toc21719"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第二章 报价人须知</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"_Toc7682"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第三章 评标办法（经评审的最低投标价法）</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"_Toc13787"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第四章 报价说明</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"_Toc24503"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第五章 工程量清单及计量规则</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"_Toc12440"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第六章 图  纸</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"_Toc10887"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第七章 技术标准和工作要求</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"_Toc12089"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第八章 合同范本</w:t>
      </w:r>
      <w:r>
        <w:rPr>
          <w:rFonts w:hint="eastAsia" w:ascii="宋体" w:hAnsi="宋体" w:cs="宋体"/>
          <w:color w:val="000000" w:themeColor="text1"/>
          <w14:textFill>
            <w14:solidFill>
              <w14:schemeClr w14:val="tx1"/>
            </w14:solidFill>
          </w14:textFill>
        </w:rPr>
        <w:fldChar w:fldCharType="end"/>
      </w:r>
    </w:p>
    <w:p>
      <w:pPr>
        <w:pStyle w:val="13"/>
        <w:tabs>
          <w:tab w:val="right" w:leader="dot" w:pos="9638"/>
        </w:tabs>
        <w:rPr>
          <w:rFonts w:ascii="宋体" w:hAnsi="宋体" w:cs="宋体"/>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"_Toc24853"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第九章 竞争性比选响应文件格式</w:t>
      </w:r>
      <w:r>
        <w:rPr>
          <w:rFonts w:hint="eastAsia" w:ascii="宋体" w:hAnsi="宋体" w:cs="宋体"/>
          <w:color w:val="000000" w:themeColor="text1"/>
          <w14:textFill>
            <w14:solidFill>
              <w14:schemeClr w14:val="tx1"/>
            </w14:solidFill>
          </w14:textFill>
        </w:rPr>
        <w:fldChar w:fldCharType="end"/>
      </w:r>
    </w:p>
    <w:p>
      <w:pPr>
        <w:rPr>
          <w:color w:val="000000" w:themeColor="text1"/>
          <w:highlight w:val="green"/>
          <w14:textFill>
            <w14:solidFill>
              <w14:schemeClr w14:val="tx1"/>
            </w14:solidFill>
          </w14:textFill>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cs="宋体"/>
          <w:bCs/>
          <w:caps/>
          <w:color w:val="000000" w:themeColor="text1"/>
          <w14:textFill>
            <w14:solidFill>
              <w14:schemeClr w14:val="tx1"/>
            </w14:solidFill>
          </w14:textFill>
        </w:rPr>
        <w:fldChar w:fldCharType="end"/>
      </w:r>
    </w:p>
    <w:p>
      <w:pPr>
        <w:pStyle w:val="3"/>
        <w:spacing w:before="0" w:after="0" w:line="360" w:lineRule="auto"/>
        <w:jc w:val="center"/>
        <w:rPr>
          <w:rFonts w:ascii="宋体" w:hAnsi="宋体" w:cs="宋体"/>
          <w:color w:val="000000" w:themeColor="text1"/>
          <w14:textFill>
            <w14:solidFill>
              <w14:schemeClr w14:val="tx1"/>
            </w14:solidFill>
          </w14:textFill>
        </w:rPr>
      </w:pPr>
      <w:bookmarkStart w:id="5" w:name="_Toc247096243"/>
      <w:bookmarkStart w:id="6" w:name="_Toc247085671"/>
      <w:bookmarkStart w:id="7" w:name="_Toc179632527"/>
      <w:bookmarkStart w:id="8" w:name="_Toc144974479"/>
      <w:bookmarkStart w:id="9" w:name="_Toc152045511"/>
      <w:bookmarkStart w:id="10" w:name="_Toc507319890"/>
      <w:bookmarkStart w:id="11" w:name="_Toc246996900"/>
      <w:bookmarkStart w:id="12" w:name="_Toc152042287"/>
      <w:bookmarkStart w:id="13" w:name="_Toc246996157"/>
      <w:bookmarkStart w:id="14" w:name="_Toc2000404"/>
      <w:bookmarkStart w:id="15" w:name="_Toc10533"/>
      <w:r>
        <w:rPr>
          <w:rFonts w:hint="eastAsia" w:ascii="宋体" w:hAnsi="宋体" w:cs="宋体"/>
          <w:color w:val="000000" w:themeColor="text1"/>
          <w14:textFill>
            <w14:solidFill>
              <w14:schemeClr w14:val="tx1"/>
            </w14:solidFill>
          </w14:textFill>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cs="宋体"/>
          <w:color w:val="000000" w:themeColor="text1"/>
          <w14:textFill>
            <w14:solidFill>
              <w14:schemeClr w14:val="tx1"/>
            </w14:solidFill>
          </w14:textFill>
        </w:rPr>
        <w:t>比选公告</w:t>
      </w:r>
      <w:bookmarkEnd w:id="15"/>
    </w:p>
    <w:p>
      <w:pPr>
        <w:spacing w:line="440" w:lineRule="exact"/>
        <w:jc w:val="center"/>
        <w:rPr>
          <w:rFonts w:ascii="宋体" w:hAnsi="宋体" w:cs="宋体"/>
          <w:b/>
          <w:color w:val="000000" w:themeColor="text1"/>
          <w:sz w:val="28"/>
          <w:szCs w:val="28"/>
          <w14:textFill>
            <w14:solidFill>
              <w14:schemeClr w14:val="tx1"/>
            </w14:solidFill>
          </w14:textFill>
        </w:rPr>
      </w:pPr>
      <w:bookmarkStart w:id="16" w:name="OLE_LINK2"/>
      <w:bookmarkStart w:id="17" w:name="OLE_LINK3"/>
    </w:p>
    <w:p>
      <w:pPr>
        <w:pStyle w:val="4"/>
        <w:spacing w:before="0" w:after="0" w:line="360" w:lineRule="auto"/>
        <w:rPr>
          <w:rFonts w:ascii="宋体" w:hAnsi="宋体" w:eastAsia="宋体" w:cs="宋体"/>
          <w:color w:val="000000" w:themeColor="text1"/>
          <w14:textFill>
            <w14:solidFill>
              <w14:schemeClr w14:val="tx1"/>
            </w14:solidFill>
          </w14:textFill>
        </w:rPr>
      </w:pPr>
      <w:bookmarkStart w:id="18" w:name="_Toc179632528"/>
      <w:bookmarkStart w:id="19" w:name="_Toc507319891"/>
      <w:bookmarkStart w:id="20" w:name="_Toc144974480"/>
      <w:bookmarkStart w:id="21" w:name="_Toc246996158"/>
      <w:bookmarkStart w:id="22" w:name="_Toc152042288"/>
      <w:bookmarkStart w:id="23" w:name="_Toc247085672"/>
      <w:bookmarkStart w:id="24" w:name="_Toc6549"/>
      <w:bookmarkStart w:id="25" w:name="_Toc24874"/>
      <w:bookmarkStart w:id="26" w:name="_Toc152045512"/>
      <w:bookmarkStart w:id="27" w:name="_Toc11329213"/>
      <w:bookmarkStart w:id="28" w:name="_Toc246996901"/>
      <w:bookmarkStart w:id="29" w:name="_Toc10076"/>
      <w:r>
        <w:rPr>
          <w:rFonts w:hint="eastAsia" w:ascii="宋体" w:hAnsi="宋体" w:eastAsia="宋体" w:cs="宋体"/>
          <w:color w:val="000000" w:themeColor="text1"/>
          <w14:textFill>
            <w14:solidFill>
              <w14:schemeClr w14:val="tx1"/>
            </w14:solidFill>
          </w14:textFill>
        </w:rPr>
        <w:t>1. 比选条件</w:t>
      </w:r>
      <w:bookmarkEnd w:id="18"/>
      <w:bookmarkEnd w:id="19"/>
      <w:bookmarkEnd w:id="20"/>
      <w:bookmarkEnd w:id="21"/>
      <w:bookmarkEnd w:id="22"/>
      <w:bookmarkEnd w:id="23"/>
      <w:bookmarkEnd w:id="24"/>
      <w:bookmarkEnd w:id="25"/>
      <w:bookmarkEnd w:id="26"/>
      <w:bookmarkEnd w:id="27"/>
      <w:bookmarkEnd w:id="28"/>
      <w:bookmarkEnd w:id="29"/>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本竞争性比选项目</w:t>
      </w:r>
      <w:r>
        <w:rPr>
          <w:rFonts w:hint="default" w:ascii="宋体" w:hAnsi="宋体" w:cs="宋体"/>
          <w:color w:val="000000" w:themeColor="text1"/>
          <w:szCs w:val="21"/>
          <w:u w:val="single"/>
          <w:lang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巫溪至开州高速公路、三环高速公路陈食至油溪段项目工程检测服务采购</w:t>
      </w:r>
      <w:r>
        <w:rPr>
          <w:rFonts w:hint="default"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，采购人为</w:t>
      </w:r>
      <w:r>
        <w:rPr>
          <w:rFonts w:hint="eastAsia" w:ascii="宋体" w:hAnsi="宋体" w:cs="宋体"/>
          <w:color w:val="000000" w:themeColor="text1"/>
          <w:szCs w:val="21"/>
          <w:u w:val="single"/>
          <w14:textFill>
            <w14:solidFill>
              <w14:schemeClr w14:val="tx1"/>
            </w14:solidFill>
          </w14:textFill>
        </w:rPr>
        <w:t xml:space="preserve"> 重庆首讯科技股份有限公司 </w:t>
      </w:r>
      <w:r>
        <w:rPr>
          <w:rFonts w:hint="eastAsia" w:ascii="宋体" w:hAnsi="宋体" w:cs="宋体"/>
          <w:color w:val="000000" w:themeColor="text1"/>
          <w:szCs w:val="21"/>
          <w14:textFill>
            <w14:solidFill>
              <w14:schemeClr w14:val="tx1"/>
            </w14:solidFill>
          </w14:textFill>
        </w:rPr>
        <w:t>，该项目已具备比选条件，现对该项目进行竞争性比选。</w:t>
      </w:r>
    </w:p>
    <w:p>
      <w:pPr>
        <w:pStyle w:val="4"/>
        <w:spacing w:before="120" w:after="0" w:line="360" w:lineRule="auto"/>
        <w:rPr>
          <w:rFonts w:ascii="宋体" w:hAnsi="宋体" w:eastAsia="宋体" w:cs="宋体"/>
          <w:color w:val="000000" w:themeColor="text1"/>
          <w14:textFill>
            <w14:solidFill>
              <w14:schemeClr w14:val="tx1"/>
            </w14:solidFill>
          </w14:textFill>
        </w:rPr>
      </w:pPr>
      <w:bookmarkStart w:id="30" w:name="_Toc21343"/>
      <w:bookmarkStart w:id="31" w:name="_Toc10952"/>
      <w:bookmarkStart w:id="32" w:name="_Toc507319892"/>
      <w:bookmarkStart w:id="33" w:name="_Toc246996159"/>
      <w:bookmarkStart w:id="34" w:name="_Toc144974481"/>
      <w:bookmarkStart w:id="35" w:name="_Toc152045513"/>
      <w:bookmarkStart w:id="36" w:name="_Toc18109"/>
      <w:bookmarkStart w:id="37" w:name="_Toc11329214"/>
      <w:bookmarkStart w:id="38" w:name="_Toc246996902"/>
      <w:bookmarkStart w:id="39" w:name="_Toc152042289"/>
      <w:bookmarkStart w:id="40" w:name="_Toc247085673"/>
      <w:bookmarkStart w:id="41" w:name="_Toc179632529"/>
      <w:r>
        <w:rPr>
          <w:rFonts w:hint="eastAsia" w:ascii="宋体" w:hAnsi="宋体" w:eastAsia="宋体" w:cs="宋体"/>
          <w:color w:val="000000" w:themeColor="text1"/>
          <w14:textFill>
            <w14:solidFill>
              <w14:schemeClr w14:val="tx1"/>
            </w14:solidFill>
          </w14:textFill>
        </w:rPr>
        <w:t>2. 项目概况与比选范围</w:t>
      </w:r>
      <w:bookmarkEnd w:id="30"/>
      <w:bookmarkEnd w:id="31"/>
      <w:bookmarkEnd w:id="32"/>
      <w:bookmarkEnd w:id="33"/>
      <w:bookmarkEnd w:id="34"/>
      <w:bookmarkEnd w:id="35"/>
      <w:bookmarkEnd w:id="36"/>
      <w:bookmarkEnd w:id="37"/>
      <w:bookmarkEnd w:id="38"/>
      <w:bookmarkEnd w:id="39"/>
      <w:bookmarkEnd w:id="40"/>
      <w:bookmarkEnd w:id="41"/>
    </w:p>
    <w:p>
      <w:pPr>
        <w:spacing w:line="360" w:lineRule="auto"/>
        <w:ind w:firstLine="420" w:firstLineChars="200"/>
        <w:rPr>
          <w:rFonts w:hint="default" w:ascii="宋体" w:hAnsi="宋体" w:cs="宋体"/>
          <w:color w:val="000000" w:themeColor="text1"/>
          <w:lang w:val="en-US"/>
          <w14:textFill>
            <w14:solidFill>
              <w14:schemeClr w14:val="tx1"/>
            </w14:solidFill>
          </w14:textFill>
        </w:rPr>
      </w:pPr>
      <w:bookmarkStart w:id="42" w:name="_Toc446247226"/>
      <w:r>
        <w:rPr>
          <w:rFonts w:hint="eastAsia" w:ascii="宋体" w:hAnsi="宋体" w:cs="宋体"/>
          <w:color w:val="000000" w:themeColor="text1"/>
          <w14:textFill>
            <w14:solidFill>
              <w14:schemeClr w14:val="tx1"/>
            </w14:solidFill>
          </w14:textFill>
        </w:rPr>
        <w:t>2.1 项目地点：</w:t>
      </w:r>
      <w:bookmarkEnd w:id="42"/>
      <w:r>
        <w:rPr>
          <w:rFonts w:hint="eastAsia" w:ascii="宋体" w:hAnsi="宋体" w:cs="宋体"/>
          <w:color w:val="000000" w:themeColor="text1"/>
          <w:lang w:val="en-US" w:eastAsia="zh-CN"/>
          <w14:textFill>
            <w14:solidFill>
              <w14:schemeClr w14:val="tx1"/>
            </w14:solidFill>
          </w14:textFill>
        </w:rPr>
        <w:t>重庆市巫溪县、云阳县、开州区、永川区。</w:t>
      </w:r>
    </w:p>
    <w:p>
      <w:pPr>
        <w:pStyle w:val="7"/>
        <w:adjustRightInd w:val="0"/>
        <w:spacing w:line="400" w:lineRule="exact"/>
        <w:rPr>
          <w:rFonts w:hint="eastAsia" w:ascii="宋体" w:hAnsi="宋体" w:cs="宋体"/>
          <w:snapToGrid w:val="0"/>
          <w:color w:val="auto"/>
          <w:kern w:val="0"/>
          <w:szCs w:val="21"/>
          <w:highlight w:val="none"/>
          <w:u w:val="none"/>
          <w:lang w:eastAsia="zh-CN"/>
        </w:rPr>
      </w:pPr>
      <w:r>
        <w:rPr>
          <w:rFonts w:hint="eastAsia" w:ascii="宋体" w:hAnsi="宋体" w:cs="宋体"/>
          <w:color w:val="000000" w:themeColor="text1"/>
          <w:szCs w:val="21"/>
          <w14:textFill>
            <w14:solidFill>
              <w14:schemeClr w14:val="tx1"/>
            </w14:solidFill>
          </w14:textFill>
        </w:rPr>
        <w:t>2.2 项目概况：</w:t>
      </w:r>
      <w:r>
        <w:rPr>
          <w:rFonts w:hint="eastAsia" w:ascii="宋体" w:hAnsi="宋体" w:cs="宋体"/>
          <w:snapToGrid w:val="0"/>
          <w:color w:val="auto"/>
          <w:kern w:val="0"/>
          <w:szCs w:val="21"/>
          <w:highlight w:val="none"/>
          <w:u w:val="none"/>
          <w:lang w:val="en-US" w:eastAsia="zh-CN"/>
        </w:rPr>
        <w:t>巫溪至开州高速公路项目机电工程</w:t>
      </w:r>
      <w:r>
        <w:rPr>
          <w:rFonts w:hint="eastAsia" w:ascii="宋体" w:hAnsi="宋体" w:cs="宋体"/>
          <w:color w:val="000000" w:themeColor="text1"/>
          <w:szCs w:val="21"/>
          <w14:textFill>
            <w14:solidFill>
              <w14:schemeClr w14:val="tx1"/>
            </w14:solidFill>
          </w14:textFill>
        </w:rPr>
        <w:t>项目</w:t>
      </w:r>
      <w:r>
        <w:rPr>
          <w:rFonts w:hint="eastAsia" w:ascii="宋体" w:hAnsi="宋体" w:cs="宋体"/>
          <w:snapToGrid w:val="0"/>
          <w:color w:val="auto"/>
          <w:kern w:val="0"/>
          <w:szCs w:val="21"/>
          <w:highlight w:val="none"/>
          <w:u w:val="none"/>
          <w:lang w:val="en-US" w:eastAsia="zh-CN"/>
        </w:rPr>
        <w:t>：</w:t>
      </w:r>
      <w:r>
        <w:rPr>
          <w:rFonts w:hint="eastAsia" w:ascii="宋体" w:hAnsi="宋体" w:eastAsia="宋体" w:cs="宋体"/>
          <w:snapToGrid w:val="0"/>
          <w:color w:val="auto"/>
          <w:kern w:val="0"/>
          <w:szCs w:val="21"/>
          <w:highlight w:val="none"/>
          <w:u w:val="none"/>
        </w:rPr>
        <w:t>本项目巫溪至开州高速公路位于渝东北区域中部，是同 G42 沪蓉高速公路相平行的一条地方公路，起点与 G6911 安康至来凤国家高速公路（奉节至巫溪段）相接，由巫溪县南部区域，途径凤凰、菱角、塘坊、文峰、朝阳至云阳界，再经沙市、鱼泉、江口、双龙至开州界，再经金峰至厚坝，即为本项目终点，与 G69 银川至百色国家高速公路（城口至开州段）设置枢纽互通式立交，实现路网功能转换。本项目巫溪至开州高速公路全线长约 118.608km，双向 4 车道，路基宽度 25.5m， 设计速度 80 公里/小时</w:t>
      </w:r>
      <w:r>
        <w:rPr>
          <w:rFonts w:hint="eastAsia" w:ascii="宋体" w:hAnsi="宋体" w:cs="宋体"/>
          <w:snapToGrid w:val="0"/>
          <w:color w:val="auto"/>
          <w:kern w:val="0"/>
          <w:szCs w:val="21"/>
          <w:highlight w:val="none"/>
          <w:u w:val="none"/>
          <w:lang w:eastAsia="zh-CN"/>
        </w:rPr>
        <w:t>。</w:t>
      </w:r>
    </w:p>
    <w:p>
      <w:pPr>
        <w:pStyle w:val="7"/>
        <w:adjustRightInd w:val="0"/>
        <w:spacing w:line="400" w:lineRule="exact"/>
        <w:rPr>
          <w:rFonts w:hint="eastAsia"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三环高速公路陈食至油溪段项目：本项目起点桩号 K0+725.9，终点桩号LK16+196.534,全长15.500Km。起于九永高速永川环线，通过改造既有陈食互通为四路交叉枢纽互通，对接永川规划城市快速路，路线向东布线，设隧道穿云雾山后经吴滩镇西侧通过，止于油溪镇，与渝泸高速公路相接，并设置枢纽兼下道立交。共设监控分中心1处，主线收费站1处，匝道收费站1处：隧道1座，隧道里程数2.014Km（双洞）。本项目陈食收费站计划通车时间2024年4月，其余除陈食互通外计划通车时间2024年9月，陈食互通2024年11月</w:t>
      </w:r>
      <w:r>
        <w:rPr>
          <w:rFonts w:hint="eastAsia" w:ascii="宋体" w:hAnsi="宋体" w:cs="宋体"/>
          <w:color w:val="000000" w:themeColor="text1"/>
          <w:szCs w:val="21"/>
          <w:lang w:eastAsia="zh-CN"/>
          <w14:textFill>
            <w14:solidFill>
              <w14:schemeClr w14:val="tx1"/>
            </w14:solidFill>
          </w14:textFill>
        </w:rPr>
        <w:t>。</w:t>
      </w:r>
    </w:p>
    <w:p>
      <w:pPr>
        <w:spacing w:line="400" w:lineRule="exact"/>
        <w:ind w:firstLine="420" w:firstLineChars="2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3</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实施路段</w:t>
      </w:r>
      <w:r>
        <w:rPr>
          <w:rFonts w:hint="eastAsia" w:ascii="宋体" w:hAnsi="宋体" w:cs="宋体"/>
          <w:color w:val="000000" w:themeColor="text1"/>
          <w14:textFill>
            <w14:solidFill>
              <w14:schemeClr w14:val="tx1"/>
            </w14:solidFill>
          </w14:textFill>
        </w:rPr>
        <w:t>：</w:t>
      </w:r>
      <w:r>
        <w:rPr>
          <w:rFonts w:hint="eastAsia" w:ascii="宋体" w:hAnsi="宋体" w:cs="宋体"/>
          <w:snapToGrid w:val="0"/>
          <w:color w:val="auto"/>
          <w:kern w:val="0"/>
          <w:szCs w:val="21"/>
          <w:highlight w:val="none"/>
          <w:u w:val="none"/>
          <w:lang w:val="en-US" w:eastAsia="zh-CN"/>
        </w:rPr>
        <w:t>巫溪至开州高速公路、</w:t>
      </w:r>
      <w:r>
        <w:rPr>
          <w:rFonts w:hint="eastAsia" w:ascii="宋体" w:hAnsi="宋体" w:cs="宋体"/>
          <w:color w:val="000000" w:themeColor="text1"/>
          <w:lang w:val="en-US" w:eastAsia="zh-CN"/>
          <w14:textFill>
            <w14:solidFill>
              <w14:schemeClr w14:val="tx1"/>
            </w14:solidFill>
          </w14:textFill>
        </w:rPr>
        <w:t>三环高速公路陈食至油溪段。</w:t>
      </w:r>
    </w:p>
    <w:p>
      <w:pPr>
        <w:keepNext w:val="0"/>
        <w:keepLines w:val="0"/>
        <w:widowControl w:val="0"/>
        <w:suppressLineNumbers w:val="0"/>
        <w:adjustRightInd w:val="0"/>
        <w:spacing w:before="0" w:beforeAutospacing="0" w:after="0" w:afterAutospacing="0" w:line="520" w:lineRule="exact"/>
        <w:ind w:left="0" w:right="0" w:firstLine="420" w:firstLineChars="200"/>
        <w:jc w:val="both"/>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4</w:t>
      </w:r>
      <w:r>
        <w:rPr>
          <w:rFonts w:hint="eastAsia" w:ascii="宋体" w:hAnsi="宋体" w:cs="宋体"/>
          <w:color w:val="000000" w:themeColor="text1"/>
          <w14:textFill>
            <w14:solidFill>
              <w14:schemeClr w14:val="tx1"/>
            </w14:solidFill>
          </w14:textFill>
        </w:rPr>
        <w:t xml:space="preserve"> </w:t>
      </w:r>
      <w:r>
        <w:rPr>
          <w:rFonts w:hint="eastAsia" w:ascii="宋体" w:hAnsi="宋体" w:cs="宋体"/>
          <w:color w:val="000000" w:themeColor="text1"/>
          <w:lang w:val="en-US" w:eastAsia="zh-CN"/>
          <w14:textFill>
            <w14:solidFill>
              <w14:schemeClr w14:val="tx1"/>
            </w14:solidFill>
          </w14:textFill>
        </w:rPr>
        <w:t>采购预计金额：30.41万元。</w:t>
      </w:r>
    </w:p>
    <w:p>
      <w:pPr>
        <w:spacing w:line="400" w:lineRule="exact"/>
        <w:ind w:firstLine="420" w:firstLineChars="2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2.</w:t>
      </w:r>
      <w:r>
        <w:rPr>
          <w:rFonts w:hint="eastAsia" w:ascii="宋体" w:hAnsi="宋体" w:cs="宋体"/>
          <w:color w:val="000000" w:themeColor="text1"/>
          <w:lang w:val="en-US" w:eastAsia="zh-CN"/>
          <w14:textFill>
            <w14:solidFill>
              <w14:schemeClr w14:val="tx1"/>
            </w14:solidFill>
          </w14:textFill>
        </w:rPr>
        <w:t>5比选范围：包括完成采购清单写明的电缆、灯具、硅芯管、金属线槽等原材料开展检测工作并出具合格的检测报告，以及因本工程需要而增加的检测项目或因变更增加的应检测的检测项目，具体以现场实际需求为准。</w:t>
      </w:r>
    </w:p>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2.6 服务周期：暂定10个月，采购人将所检测产品邮寄至检测单位后15天内出具检测报告，若样品需要加工或需要外委根据实际时间出具报告。</w:t>
      </w:r>
      <w:r>
        <w:rPr>
          <w:rFonts w:hint="eastAsia" w:ascii="宋体" w:hAnsi="宋体" w:cs="宋体"/>
          <w:color w:val="000000" w:themeColor="text1"/>
          <w14:textFill>
            <w14:solidFill>
              <w14:schemeClr w14:val="tx1"/>
            </w14:solidFill>
          </w14:textFill>
        </w:rPr>
        <w:t>。</w:t>
      </w:r>
    </w:p>
    <w:p>
      <w:pPr>
        <w:pStyle w:val="4"/>
        <w:spacing w:before="120" w:after="0" w:line="360" w:lineRule="auto"/>
        <w:rPr>
          <w:rFonts w:ascii="宋体" w:hAnsi="宋体" w:eastAsia="宋体" w:cs="宋体"/>
          <w:color w:val="000000" w:themeColor="text1"/>
          <w14:textFill>
            <w14:solidFill>
              <w14:schemeClr w14:val="tx1"/>
            </w14:solidFill>
          </w14:textFill>
        </w:rPr>
      </w:pPr>
      <w:bookmarkStart w:id="43" w:name="_Toc30356"/>
      <w:bookmarkStart w:id="44" w:name="_Toc10171"/>
      <w:bookmarkStart w:id="45" w:name="_Toc179632530"/>
      <w:bookmarkStart w:id="46" w:name="_Toc246996160"/>
      <w:bookmarkStart w:id="47" w:name="_Toc247085674"/>
      <w:bookmarkStart w:id="48" w:name="_Toc152045514"/>
      <w:bookmarkStart w:id="49" w:name="_Toc11329215"/>
      <w:bookmarkStart w:id="50" w:name="_Toc144974482"/>
      <w:bookmarkStart w:id="51" w:name="_Toc507319893"/>
      <w:bookmarkStart w:id="52" w:name="_Toc7065"/>
      <w:bookmarkStart w:id="53" w:name="_Toc152042290"/>
      <w:bookmarkStart w:id="54" w:name="_Toc246996903"/>
      <w:r>
        <w:rPr>
          <w:rFonts w:hint="eastAsia" w:ascii="宋体" w:hAnsi="宋体" w:eastAsia="宋体" w:cs="宋体"/>
          <w:color w:val="000000" w:themeColor="text1"/>
          <w14:textFill>
            <w14:solidFill>
              <w14:schemeClr w14:val="tx1"/>
            </w14:solidFill>
          </w14:textFill>
        </w:rPr>
        <w:t>3. 报价人资格要求</w:t>
      </w:r>
      <w:bookmarkEnd w:id="43"/>
      <w:bookmarkEnd w:id="44"/>
      <w:bookmarkEnd w:id="45"/>
      <w:bookmarkEnd w:id="46"/>
      <w:bookmarkEnd w:id="47"/>
      <w:bookmarkEnd w:id="48"/>
      <w:bookmarkEnd w:id="49"/>
      <w:bookmarkEnd w:id="50"/>
      <w:bookmarkEnd w:id="51"/>
      <w:bookmarkEnd w:id="52"/>
      <w:bookmarkEnd w:id="53"/>
      <w:bookmarkEnd w:id="54"/>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bookmarkStart w:id="55" w:name="_Toc246996904"/>
      <w:bookmarkStart w:id="56" w:name="_Toc179632531"/>
      <w:bookmarkStart w:id="57" w:name="_Toc246996161"/>
      <w:bookmarkStart w:id="58" w:name="_Toc144974483"/>
      <w:bookmarkStart w:id="59" w:name="_Toc247085675"/>
      <w:bookmarkStart w:id="60" w:name="_Toc152045515"/>
      <w:bookmarkStart w:id="61" w:name="_Toc152042291"/>
      <w:r>
        <w:rPr>
          <w:rFonts w:hint="eastAsia" w:ascii="宋体" w:hAnsi="宋体" w:cs="宋体"/>
          <w:color w:val="000000" w:themeColor="text1"/>
          <w:szCs w:val="21"/>
          <w:shd w:val="clear" w:color="auto" w:fill="FFFFFF"/>
          <w14:textFill>
            <w14:solidFill>
              <w14:schemeClr w14:val="tx1"/>
            </w14:solidFill>
          </w14:textFill>
        </w:rPr>
        <w:t>3.1 资质要求（以下资质文件若因疫情影响过期无法办理延续手续，需附相关行政部门下发的延期办理文件）：</w:t>
      </w:r>
    </w:p>
    <w:p>
      <w:pPr>
        <w:spacing w:line="400" w:lineRule="exact"/>
        <w:ind w:firstLine="420" w:firstLineChars="200"/>
        <w:rPr>
          <w:rFonts w:hint="eastAsia" w:ascii="宋体" w:hAnsi="宋体" w:eastAsia="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w:t>
      </w:r>
      <w:r>
        <w:rPr>
          <w:rFonts w:hint="eastAsia" w:ascii="宋体" w:hAnsi="宋体" w:eastAsia="宋体" w:cs="宋体"/>
          <w:color w:val="000000" w:themeColor="text1"/>
          <w:szCs w:val="21"/>
          <w:shd w:val="clear" w:color="auto" w:fill="FFFFFF"/>
          <w14:textFill>
            <w14:solidFill>
              <w14:schemeClr w14:val="tx1"/>
            </w14:solidFill>
          </w14:textFill>
        </w:rPr>
        <w:t>1）具有独立法人资格，具有有效的营业执照。</w:t>
      </w:r>
    </w:p>
    <w:p>
      <w:pPr>
        <w:spacing w:line="400" w:lineRule="exact"/>
        <w:ind w:firstLine="420" w:firstLineChars="200"/>
        <w:rPr>
          <w:rFonts w:hint="eastAsia" w:ascii="宋体" w:hAnsi="宋体" w:eastAsia="宋体" w:cs="宋体"/>
          <w:color w:val="000000" w:themeColor="text1"/>
          <w:szCs w:val="21"/>
          <w:shd w:val="clear" w:color="auto" w:fill="FFFFFF"/>
          <w:lang w:val="en-US" w:eastAsia="zh-CN"/>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（2）</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具有有效的公路工程交通工程专项工程试验检测机构证书。</w:t>
      </w:r>
    </w:p>
    <w:p>
      <w:pPr>
        <w:spacing w:line="400" w:lineRule="exact"/>
        <w:ind w:firstLine="420" w:firstLineChars="200"/>
        <w:rPr>
          <w:rFonts w:hint="default" w:ascii="宋体" w:hAnsi="宋体" w:eastAsia="宋体" w:cs="宋体"/>
          <w:color w:val="000000" w:themeColor="text1"/>
          <w:szCs w:val="21"/>
          <w:shd w:val="clear" w:color="auto" w:fill="FFFFFF"/>
          <w:lang w:val="en-US" w:eastAsia="zh-CN"/>
          <w14:textFill>
            <w14:solidFill>
              <w14:schemeClr w14:val="tx1"/>
            </w14:solidFill>
          </w14:textFill>
        </w:rPr>
      </w:pP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eastAsia="宋体" w:cs="宋体"/>
          <w:color w:val="000000" w:themeColor="text1"/>
          <w:szCs w:val="21"/>
          <w:shd w:val="clear" w:color="auto" w:fill="FFFFFF"/>
          <w:lang w:val="en-US" w:eastAsia="zh-CN"/>
          <w14:textFill>
            <w14:solidFill>
              <w14:schemeClr w14:val="tx1"/>
            </w14:solidFill>
          </w14:textFill>
        </w:rPr>
        <w:t xml:space="preserve"> 具有有效的CMA资质认定证书</w:t>
      </w:r>
      <w:r>
        <w:rPr>
          <w:rFonts w:hint="eastAsia" w:ascii="宋体" w:hAnsi="宋体" w:cs="宋体"/>
          <w:color w:val="000000" w:themeColor="text1"/>
          <w:szCs w:val="21"/>
          <w:shd w:val="clear" w:color="auto" w:fill="FFFFFF"/>
          <w:lang w:val="en-US" w:eastAsia="zh-CN"/>
          <w14:textFill>
            <w14:solidFill>
              <w14:schemeClr w14:val="tx1"/>
            </w14:solidFill>
          </w14:textFill>
        </w:rPr>
        <w:t>。</w:t>
      </w:r>
    </w:p>
    <w:p>
      <w:pPr>
        <w:spacing w:line="400" w:lineRule="exact"/>
        <w:ind w:firstLine="420" w:firstLineChars="20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highlight w:val="none"/>
          <w:shd w:val="clear" w:color="auto" w:fill="FFFFFF"/>
          <w14:textFill>
            <w14:solidFill>
              <w14:schemeClr w14:val="tx1"/>
            </w14:solidFill>
          </w14:textFill>
        </w:rPr>
        <w:t>3.2 业绩要求：2021年1月1日至报价截止日期（以合同签订时间为准）至少承担一项不低于10万元的高速公路机电工程检测服务业绩（提供合同扫描件）。</w:t>
      </w:r>
    </w:p>
    <w:p>
      <w:pPr>
        <w:keepNext w:val="0"/>
        <w:keepLines w:val="0"/>
        <w:pageBreakBefore w:val="0"/>
        <w:widowControl w:val="0"/>
        <w:kinsoku/>
        <w:wordWrap w:val="0"/>
        <w:overflowPunct/>
        <w:topLinePunct w:val="0"/>
        <w:autoSpaceDE/>
        <w:autoSpaceDN/>
        <w:bidi w:val="0"/>
        <w:adjustRightInd/>
        <w:snapToGrid/>
        <w:spacing w:line="400" w:lineRule="exact"/>
        <w:ind w:firstLine="420" w:firstLineChars="200"/>
        <w:textAlignment w:val="auto"/>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3</w:t>
      </w:r>
      <w:r>
        <w:rPr>
          <w:rFonts w:hint="eastAsia" w:ascii="宋体" w:hAnsi="宋体" w:cs="宋体"/>
          <w:color w:val="000000" w:themeColor="text1"/>
          <w:szCs w:val="21"/>
          <w:shd w:val="clear" w:color="auto" w:fill="FFFFFF"/>
          <w14:textFill>
            <w14:solidFill>
              <w14:schemeClr w14:val="tx1"/>
            </w14:solidFill>
          </w14:textFill>
        </w:rPr>
        <w:t xml:space="preserve"> 信誉要求：在国家企业信用信息公示系统（http://www.gsxt.gov.cn/）中未被列入严重违法失信企业名单（黑名单）信息；在“信用中国”网站（http://www.creditchina.gov.cn/）中未被列入失信惩戒执行人名单。</w:t>
      </w:r>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4</w:t>
      </w:r>
      <w:r>
        <w:rPr>
          <w:rFonts w:hint="eastAsia" w:ascii="宋体" w:hAnsi="宋体" w:cs="宋体"/>
          <w:color w:val="000000" w:themeColor="text1"/>
          <w:szCs w:val="21"/>
          <w:shd w:val="clear" w:color="auto" w:fill="FFFFFF"/>
          <w14:textFill>
            <w14:solidFill>
              <w14:schemeClr w14:val="tx1"/>
            </w14:solidFill>
          </w14:textFill>
        </w:rPr>
        <w:t xml:space="preserve"> 报价人须提供采购人要求的所有资质要求、业绩要求、信誉要求的复印件并加盖单位鲜公章。</w:t>
      </w:r>
    </w:p>
    <w:p>
      <w:pPr>
        <w:spacing w:line="400" w:lineRule="exact"/>
        <w:ind w:firstLine="420" w:firstLineChars="200"/>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5</w:t>
      </w:r>
      <w:r>
        <w:rPr>
          <w:rFonts w:hint="default" w:ascii="宋体" w:hAnsi="宋体" w:cs="宋体"/>
          <w:color w:val="000000" w:themeColor="text1"/>
          <w:szCs w:val="21"/>
          <w:shd w:val="clear" w:color="auto" w:fill="FFFFFF"/>
          <w14:textFill>
            <w14:solidFill>
              <w14:schemeClr w14:val="tx1"/>
            </w14:solidFill>
          </w14:textFill>
        </w:rPr>
        <w:t xml:space="preserve"> </w:t>
      </w:r>
      <w:r>
        <w:rPr>
          <w:rFonts w:hint="eastAsia" w:ascii="宋体" w:hAnsi="宋体" w:cs="宋体"/>
          <w:color w:val="000000" w:themeColor="text1"/>
          <w:szCs w:val="21"/>
          <w:shd w:val="clear" w:color="auto" w:fill="FFFFFF"/>
          <w14:textFill>
            <w14:solidFill>
              <w14:schemeClr w14:val="tx1"/>
            </w14:solidFill>
          </w14:textFill>
        </w:rPr>
        <w:t>本次比选不接受联合体报价。</w:t>
      </w:r>
    </w:p>
    <w:p>
      <w:pPr>
        <w:spacing w:line="400" w:lineRule="exact"/>
        <w:ind w:firstLine="420" w:firstLineChars="200"/>
        <w:rPr>
          <w:rFonts w:hint="eastAsia"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shd w:val="clear" w:color="auto" w:fill="FFFFFF"/>
          <w14:textFill>
            <w14:solidFill>
              <w14:schemeClr w14:val="tx1"/>
            </w14:solidFill>
          </w14:textFill>
        </w:rPr>
        <w:t>3.</w:t>
      </w:r>
      <w:r>
        <w:rPr>
          <w:rFonts w:hint="eastAsia" w:ascii="宋体" w:hAnsi="宋体" w:cs="宋体"/>
          <w:color w:val="000000" w:themeColor="text1"/>
          <w:szCs w:val="21"/>
          <w:shd w:val="clear" w:color="auto" w:fill="FFFFFF"/>
          <w:lang w:val="en-US" w:eastAsia="zh-CN"/>
          <w14:textFill>
            <w14:solidFill>
              <w14:schemeClr w14:val="tx1"/>
            </w14:solidFill>
          </w14:textFill>
        </w:rPr>
        <w:t>6</w:t>
      </w:r>
      <w:r>
        <w:rPr>
          <w:rFonts w:hint="eastAsia" w:ascii="宋体" w:hAnsi="宋体" w:cs="宋体"/>
          <w:color w:val="000000" w:themeColor="text1"/>
          <w:szCs w:val="21"/>
          <w:shd w:val="clear" w:color="auto" w:fill="FFFFFF"/>
          <w14:textFill>
            <w14:solidFill>
              <w14:schemeClr w14:val="tx1"/>
            </w14:solidFill>
          </w14:textFill>
        </w:rPr>
        <w:t xml:space="preserve"> 单位负责人为同一人或者存在控股、管理关系的不同单位，不得同时参加本项目报价，否则均按无效报价处理。</w:t>
      </w:r>
    </w:p>
    <w:p>
      <w:pPr>
        <w:pStyle w:val="4"/>
        <w:spacing w:before="120" w:after="0" w:line="360" w:lineRule="auto"/>
        <w:rPr>
          <w:rFonts w:hint="default" w:ascii="宋体" w:hAnsi="宋体" w:eastAsia="宋体" w:cs="宋体"/>
          <w:color w:val="000000" w:themeColor="text1"/>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4</w:t>
      </w:r>
      <w:r>
        <w:rPr>
          <w:rFonts w:hint="eastAsia" w:ascii="宋体" w:hAnsi="宋体" w:eastAsia="宋体" w:cs="宋体"/>
          <w:color w:val="000000" w:themeColor="text1"/>
          <w14:textFill>
            <w14:solidFill>
              <w14:schemeClr w14:val="tx1"/>
            </w14:solidFill>
          </w14:textFill>
        </w:rPr>
        <w:t xml:space="preserve">. </w:t>
      </w:r>
      <w:r>
        <w:rPr>
          <w:rFonts w:hint="eastAsia" w:ascii="宋体" w:hAnsi="宋体" w:eastAsia="宋体" w:cs="宋体"/>
          <w:color w:val="000000" w:themeColor="text1"/>
          <w:lang w:val="en-US" w:eastAsia="zh-CN"/>
          <w14:textFill>
            <w14:solidFill>
              <w14:schemeClr w14:val="tx1"/>
            </w14:solidFill>
          </w14:textFill>
        </w:rPr>
        <w:t>评标办法</w:t>
      </w:r>
    </w:p>
    <w:p>
      <w:pPr>
        <w:pStyle w:val="9"/>
        <w:ind w:firstLine="420" w:firstLineChars="200"/>
        <w:rPr>
          <w:rFonts w:hint="default" w:ascii="宋体" w:hAnsi="宋体" w:eastAsia="宋体" w:cs="Times New Roman"/>
          <w:kern w:val="2"/>
          <w:sz w:val="21"/>
          <w:szCs w:val="21"/>
          <w:highlight w:val="none"/>
          <w:lang w:val="en-US" w:eastAsia="zh-CN" w:bidi="ar-SA"/>
        </w:rPr>
      </w:pPr>
      <w:r>
        <w:rPr>
          <w:rFonts w:hint="eastAsia" w:ascii="宋体" w:hAnsi="宋体" w:eastAsia="宋体" w:cs="Times New Roman"/>
          <w:kern w:val="2"/>
          <w:sz w:val="21"/>
          <w:szCs w:val="21"/>
          <w:highlight w:val="none"/>
          <w:lang w:val="en-US" w:eastAsia="zh-CN" w:bidi="ar-SA"/>
        </w:rPr>
        <w:t>本项目采用经评审的最低投标价法。</w:t>
      </w:r>
    </w:p>
    <w:p>
      <w:pPr>
        <w:pStyle w:val="4"/>
        <w:spacing w:before="120" w:after="0" w:line="400" w:lineRule="exact"/>
        <w:rPr>
          <w:rFonts w:ascii="宋体" w:hAnsi="宋体" w:eastAsia="宋体" w:cs="宋体"/>
          <w:color w:val="000000" w:themeColor="text1"/>
          <w14:textFill>
            <w14:solidFill>
              <w14:schemeClr w14:val="tx1"/>
            </w14:solidFill>
          </w14:textFill>
        </w:rPr>
      </w:pPr>
      <w:bookmarkStart w:id="62" w:name="_Toc14361"/>
      <w:bookmarkStart w:id="63" w:name="_Toc11329216"/>
      <w:bookmarkStart w:id="64" w:name="_Toc25619"/>
      <w:bookmarkStart w:id="65" w:name="_Toc12460"/>
      <w:bookmarkStart w:id="66" w:name="_Toc507319894"/>
      <w:r>
        <w:rPr>
          <w:rFonts w:hint="eastAsia" w:ascii="宋体" w:hAnsi="宋体" w:eastAsia="宋体" w:cs="宋体"/>
          <w:color w:val="000000" w:themeColor="text1"/>
          <w:lang w:val="en-US" w:eastAsia="zh-CN"/>
          <w14:textFill>
            <w14:solidFill>
              <w14:schemeClr w14:val="tx1"/>
            </w14:solidFill>
          </w14:textFill>
        </w:rPr>
        <w:t>5</w:t>
      </w:r>
      <w:r>
        <w:rPr>
          <w:rFonts w:hint="eastAsia" w:ascii="宋体" w:hAnsi="宋体" w:eastAsia="宋体" w:cs="宋体"/>
          <w:color w:val="000000" w:themeColor="text1"/>
          <w14:textFill>
            <w14:solidFill>
              <w14:schemeClr w14:val="tx1"/>
            </w14:solidFill>
          </w14:textFill>
        </w:rPr>
        <w:t>. 比选文件的获取</w:t>
      </w:r>
      <w:bookmarkEnd w:id="55"/>
      <w:bookmarkEnd w:id="56"/>
      <w:bookmarkEnd w:id="57"/>
      <w:bookmarkEnd w:id="58"/>
      <w:bookmarkEnd w:id="59"/>
      <w:bookmarkEnd w:id="60"/>
      <w:bookmarkEnd w:id="61"/>
      <w:bookmarkEnd w:id="62"/>
      <w:bookmarkEnd w:id="63"/>
      <w:bookmarkEnd w:id="64"/>
      <w:bookmarkEnd w:id="65"/>
      <w:bookmarkEnd w:id="66"/>
    </w:p>
    <w:p>
      <w:pPr>
        <w:keepNext w:val="0"/>
        <w:keepLines w:val="0"/>
        <w:pageBreakBefore w:val="0"/>
        <w:widowControl w:val="0"/>
        <w:kinsoku/>
        <w:wordWrap w:val="0"/>
        <w:overflowPunct/>
        <w:topLinePunct w:val="0"/>
        <w:autoSpaceDE/>
        <w:autoSpaceDN/>
        <w:bidi w:val="0"/>
        <w:adjustRightInd/>
        <w:snapToGrid/>
        <w:spacing w:line="360" w:lineRule="auto"/>
        <w:ind w:firstLine="420" w:firstLineChars="200"/>
        <w:textAlignment w:val="auto"/>
        <w:rPr>
          <w:rFonts w:hint="eastAsia" w:ascii="宋体" w:hAnsi="宋体" w:eastAsia="宋体"/>
          <w:szCs w:val="21"/>
          <w:highlight w:val="none"/>
          <w:lang w:eastAsia="zh-CN"/>
        </w:rPr>
      </w:pPr>
      <w:bookmarkStart w:id="67" w:name="_Toc246996905"/>
      <w:bookmarkStart w:id="68" w:name="_Toc144974484"/>
      <w:bookmarkStart w:id="69" w:name="_Toc179632532"/>
      <w:bookmarkStart w:id="70" w:name="_Toc152042292"/>
      <w:bookmarkStart w:id="71" w:name="_Toc246996162"/>
      <w:bookmarkStart w:id="72" w:name="_Toc152045516"/>
      <w:bookmarkStart w:id="73" w:name="_Toc507319895"/>
      <w:bookmarkStart w:id="74" w:name="_Toc247085676"/>
      <w:bookmarkStart w:id="75" w:name="_Toc11329217"/>
      <w:bookmarkStart w:id="76" w:name="_Toc31493"/>
      <w:bookmarkStart w:id="77" w:name="_Toc16686"/>
      <w:bookmarkStart w:id="78" w:name="_Toc9131"/>
      <w:bookmarkStart w:id="79" w:name="_Toc507319897"/>
      <w:bookmarkStart w:id="80" w:name="_Toc179632534"/>
      <w:bookmarkStart w:id="81" w:name="_Toc393"/>
      <w:bookmarkStart w:id="82" w:name="_Toc144974485"/>
      <w:bookmarkStart w:id="83" w:name="_Toc152042293"/>
      <w:bookmarkStart w:id="84" w:name="_Toc11329219"/>
      <w:bookmarkStart w:id="85" w:name="_Toc18402"/>
      <w:bookmarkStart w:id="86" w:name="_Toc246996907"/>
      <w:bookmarkStart w:id="87" w:name="_Toc247085678"/>
      <w:bookmarkStart w:id="88" w:name="_Toc152045517"/>
      <w:bookmarkStart w:id="89" w:name="_Toc21615"/>
      <w:bookmarkStart w:id="90" w:name="_Toc246996164"/>
      <w:r>
        <w:rPr>
          <w:rFonts w:hint="eastAsia" w:ascii="宋体" w:hAnsi="宋体" w:cs="宋体"/>
        </w:rPr>
        <w:t>凡愿意参加的潜在报价人，在202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19</w:t>
      </w:r>
      <w:r>
        <w:rPr>
          <w:rFonts w:hint="eastAsia" w:ascii="宋体" w:hAnsi="宋体" w:cs="宋体"/>
        </w:rPr>
        <w:t>日</w:t>
      </w:r>
      <w:r>
        <w:rPr>
          <w:rFonts w:hint="eastAsia" w:ascii="宋体" w:hAnsi="宋体" w:cs="宋体"/>
          <w:lang w:val="en-US" w:eastAsia="zh-CN"/>
        </w:rPr>
        <w:t>上</w:t>
      </w:r>
      <w:r>
        <w:rPr>
          <w:rFonts w:hint="eastAsia" w:ascii="宋体" w:hAnsi="宋体" w:cs="宋体"/>
        </w:rPr>
        <w:t>午1</w:t>
      </w:r>
      <w:r>
        <w:rPr>
          <w:rFonts w:hint="eastAsia" w:ascii="宋体" w:hAnsi="宋体" w:cs="宋体"/>
          <w:lang w:val="en-US" w:eastAsia="zh-CN"/>
        </w:rPr>
        <w:t>1</w:t>
      </w:r>
      <w:r>
        <w:rPr>
          <w:rFonts w:hint="eastAsia" w:ascii="宋体" w:hAnsi="宋体" w:cs="宋体"/>
        </w:rPr>
        <w:t>:00前在重庆高速集团官网</w:t>
      </w:r>
      <w:r>
        <w:rPr>
          <w:rFonts w:hint="eastAsia" w:ascii="宋体" w:hAnsi="宋体" w:cs="宋体"/>
          <w:lang w:val="en-US" w:eastAsia="zh-CN"/>
        </w:rPr>
        <w:t>（http://www.cegc.com.cn）上</w:t>
      </w:r>
      <w:r>
        <w:rPr>
          <w:rFonts w:hint="eastAsia" w:ascii="宋体" w:hAnsi="宋体" w:cs="宋体"/>
        </w:rPr>
        <w:t>获取竞争性比选文件，各报价人应随时关注网上发布的竞争性比选文件答疑、补遗、澄清等文件内容，不管报价人是否下载，均视为已知晓竞争性比选文件的全部内容和有关事宜</w:t>
      </w:r>
      <w:r>
        <w:rPr>
          <w:rFonts w:hint="eastAsia" w:ascii="宋体" w:hAnsi="宋体" w:cs="宋体"/>
          <w:lang w:eastAsia="zh-CN"/>
        </w:rPr>
        <w:t>。</w:t>
      </w:r>
    </w:p>
    <w:p>
      <w:pPr>
        <w:pStyle w:val="4"/>
        <w:spacing w:before="120" w:after="0" w:line="400" w:lineRule="exact"/>
        <w:rPr>
          <w:rFonts w:ascii="宋体" w:hAnsi="宋体" w:eastAsia="宋体" w:cs="宋体"/>
          <w:highlight w:val="none"/>
        </w:rPr>
      </w:pPr>
      <w:r>
        <w:rPr>
          <w:rFonts w:hint="eastAsia" w:ascii="宋体" w:hAnsi="宋体" w:eastAsia="宋体" w:cs="宋体"/>
          <w:highlight w:val="none"/>
          <w:lang w:val="en-US" w:eastAsia="zh-CN"/>
        </w:rPr>
        <w:t>6</w:t>
      </w:r>
      <w:r>
        <w:rPr>
          <w:rFonts w:hint="eastAsia" w:ascii="宋体" w:hAnsi="宋体" w:eastAsia="宋体" w:cs="宋体"/>
          <w:highlight w:val="none"/>
        </w:rPr>
        <w:t>. 竞争性比选响应文件的递交</w:t>
      </w:r>
      <w:bookmarkEnd w:id="67"/>
      <w:bookmarkEnd w:id="68"/>
      <w:bookmarkEnd w:id="69"/>
      <w:bookmarkEnd w:id="70"/>
      <w:bookmarkEnd w:id="71"/>
      <w:bookmarkEnd w:id="72"/>
      <w:bookmarkEnd w:id="73"/>
      <w:bookmarkEnd w:id="74"/>
      <w:bookmarkEnd w:id="75"/>
      <w:r>
        <w:rPr>
          <w:rFonts w:hint="eastAsia" w:ascii="宋体" w:hAnsi="宋体" w:eastAsia="宋体" w:cs="宋体"/>
          <w:highlight w:val="none"/>
        </w:rPr>
        <w:t>及相关事宜</w:t>
      </w:r>
      <w:bookmarkEnd w:id="76"/>
      <w:bookmarkEnd w:id="77"/>
      <w:bookmarkEnd w:id="78"/>
    </w:p>
    <w:p>
      <w:pPr>
        <w:tabs>
          <w:tab w:val="left" w:pos="360"/>
        </w:tabs>
        <w:spacing w:line="400" w:lineRule="exact"/>
        <w:ind w:firstLine="420" w:firstLineChars="200"/>
        <w:rPr>
          <w:rFonts w:hint="eastAsia" w:ascii="宋体" w:hAnsi="宋体" w:cs="宋体"/>
          <w:szCs w:val="21"/>
          <w:highlight w:val="none"/>
        </w:rPr>
      </w:pPr>
      <w:r>
        <w:rPr>
          <w:rFonts w:hint="eastAsia" w:ascii="宋体" w:hAnsi="宋体" w:cs="宋体"/>
          <w:szCs w:val="21"/>
          <w:highlight w:val="none"/>
          <w:lang w:val="en-US" w:eastAsia="zh-CN"/>
        </w:rPr>
        <w:t>6</w:t>
      </w:r>
      <w:r>
        <w:rPr>
          <w:rFonts w:hint="eastAsia" w:ascii="宋体" w:hAnsi="宋体" w:cs="宋体"/>
          <w:szCs w:val="21"/>
          <w:highlight w:val="none"/>
        </w:rPr>
        <w:t>.1报价截止时间和开标时间</w:t>
      </w:r>
      <w:r>
        <w:rPr>
          <w:rFonts w:hint="eastAsia" w:ascii="宋体" w:hAnsi="宋体" w:cs="宋体"/>
          <w:color w:val="auto"/>
          <w:szCs w:val="21"/>
          <w:highlight w:val="none"/>
        </w:rPr>
        <w:t>：</w:t>
      </w:r>
      <w:r>
        <w:rPr>
          <w:rFonts w:hint="eastAsia" w:ascii="宋体" w:hAnsi="宋体" w:cs="Times New Roman"/>
          <w:szCs w:val="21"/>
          <w:highlight w:val="none"/>
          <w:u w:val="none"/>
        </w:rPr>
        <w:t>20</w:t>
      </w:r>
      <w:r>
        <w:rPr>
          <w:rFonts w:hint="eastAsia" w:ascii="宋体" w:hAnsi="宋体" w:cs="Times New Roman"/>
          <w:szCs w:val="21"/>
          <w:highlight w:val="none"/>
          <w:u w:val="none"/>
          <w:lang w:val="en-US" w:eastAsia="zh-CN"/>
        </w:rPr>
        <w:t>24</w:t>
      </w:r>
      <w:r>
        <w:rPr>
          <w:rFonts w:hint="eastAsia" w:ascii="宋体" w:hAnsi="宋体" w:cs="Times New Roman"/>
          <w:szCs w:val="21"/>
          <w:highlight w:val="none"/>
          <w:u w:val="none"/>
        </w:rPr>
        <w:t>年</w:t>
      </w:r>
      <w:r>
        <w:rPr>
          <w:rFonts w:hint="eastAsia" w:ascii="宋体" w:hAnsi="宋体" w:cs="Times New Roman"/>
          <w:szCs w:val="21"/>
          <w:highlight w:val="none"/>
          <w:u w:val="none"/>
          <w:lang w:val="en-US" w:eastAsia="zh-CN"/>
        </w:rPr>
        <w:t>4</w:t>
      </w:r>
      <w:r>
        <w:rPr>
          <w:rFonts w:hint="eastAsia" w:ascii="宋体" w:hAnsi="宋体" w:cs="Times New Roman"/>
          <w:szCs w:val="21"/>
          <w:highlight w:val="none"/>
          <w:u w:val="none"/>
        </w:rPr>
        <w:t>月</w:t>
      </w:r>
      <w:r>
        <w:rPr>
          <w:rFonts w:hint="eastAsia" w:ascii="宋体" w:hAnsi="宋体" w:cs="Times New Roman"/>
          <w:szCs w:val="21"/>
          <w:highlight w:val="none"/>
          <w:u w:val="none"/>
          <w:lang w:val="en-US" w:eastAsia="zh-CN"/>
        </w:rPr>
        <w:t>19</w:t>
      </w:r>
      <w:r>
        <w:rPr>
          <w:rFonts w:hint="eastAsia" w:ascii="宋体" w:hAnsi="宋体" w:cs="Times New Roman"/>
          <w:szCs w:val="21"/>
          <w:highlight w:val="none"/>
          <w:u w:val="none"/>
        </w:rPr>
        <w:t>日</w:t>
      </w:r>
      <w:r>
        <w:rPr>
          <w:rFonts w:hint="eastAsia" w:ascii="宋体" w:hAnsi="宋体" w:cs="Times New Roman"/>
          <w:szCs w:val="21"/>
          <w:highlight w:val="none"/>
          <w:u w:val="none"/>
          <w:lang w:val="en-US" w:eastAsia="zh-CN"/>
        </w:rPr>
        <w:t>上午</w:t>
      </w:r>
      <w:r>
        <w:rPr>
          <w:rFonts w:hint="eastAsia" w:ascii="宋体" w:hAnsi="宋体" w:cs="宋体"/>
          <w:color w:val="auto"/>
          <w:szCs w:val="21"/>
          <w:highlight w:val="none"/>
          <w:u w:val="none"/>
          <w:lang w:val="en-US" w:eastAsia="zh-CN"/>
        </w:rPr>
        <w:t>11</w:t>
      </w:r>
      <w:r>
        <w:rPr>
          <w:rFonts w:hint="eastAsia" w:ascii="宋体" w:hAnsi="宋体" w:cs="宋体"/>
          <w:color w:val="auto"/>
          <w:szCs w:val="21"/>
          <w:highlight w:val="none"/>
          <w:u w:val="none"/>
        </w:rPr>
        <w:t>时</w:t>
      </w:r>
      <w:r>
        <w:rPr>
          <w:rFonts w:hint="eastAsia" w:ascii="宋体" w:hAnsi="宋体" w:cs="宋体"/>
          <w:color w:val="auto"/>
          <w:szCs w:val="21"/>
          <w:highlight w:val="none"/>
          <w:u w:val="none"/>
          <w:lang w:val="en-US" w:eastAsia="zh-CN"/>
        </w:rPr>
        <w:t>00</w:t>
      </w:r>
      <w:r>
        <w:rPr>
          <w:rFonts w:hint="eastAsia" w:ascii="宋体" w:hAnsi="宋体" w:cs="宋体"/>
          <w:color w:val="auto"/>
          <w:szCs w:val="21"/>
          <w:highlight w:val="none"/>
          <w:u w:val="none"/>
        </w:rPr>
        <w:t>分（</w:t>
      </w:r>
      <w:r>
        <w:rPr>
          <w:rFonts w:hint="eastAsia" w:ascii="宋体" w:hAnsi="宋体" w:cs="宋体"/>
          <w:color w:val="auto"/>
          <w:szCs w:val="21"/>
          <w:highlight w:val="none"/>
        </w:rPr>
        <w:t>北京时间）</w:t>
      </w:r>
      <w:r>
        <w:rPr>
          <w:rFonts w:hint="eastAsia" w:ascii="宋体" w:hAnsi="宋体" w:cs="宋体"/>
          <w:szCs w:val="21"/>
          <w:highlight w:val="none"/>
        </w:rPr>
        <w:t>。</w:t>
      </w:r>
    </w:p>
    <w:p>
      <w:pPr>
        <w:tabs>
          <w:tab w:val="left" w:pos="360"/>
        </w:tabs>
        <w:spacing w:line="4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6</w:t>
      </w:r>
      <w:r>
        <w:rPr>
          <w:rFonts w:hint="default" w:ascii="宋体" w:hAnsi="宋体" w:cs="宋体"/>
          <w:szCs w:val="21"/>
          <w:highlight w:val="none"/>
          <w:lang w:val="en-US" w:eastAsia="zh-CN"/>
        </w:rPr>
        <w:t>.</w:t>
      </w:r>
      <w:r>
        <w:rPr>
          <w:rFonts w:hint="eastAsia" w:ascii="宋体" w:hAnsi="宋体" w:cs="宋体"/>
          <w:szCs w:val="21"/>
          <w:highlight w:val="none"/>
          <w:lang w:val="en-US" w:eastAsia="zh-CN"/>
        </w:rPr>
        <w:t>2</w:t>
      </w:r>
      <w:r>
        <w:rPr>
          <w:rFonts w:hint="default" w:ascii="宋体" w:hAnsi="宋体" w:cs="宋体"/>
          <w:szCs w:val="21"/>
          <w:highlight w:val="none"/>
          <w:lang w:val="en-US" w:eastAsia="zh-CN"/>
        </w:rPr>
        <w:t xml:space="preserve"> 报价的递交方式：现场递交或邮寄，若采用现场递交方式须在报价截止当天将文件送达并参与现场开标；若采用邮寄方式需在报价截止时间之前将响应文件邮寄到达递交地址，并按要求进行密封，否则采购人有权拒收，采用邮寄方式的报价人默认认可采购人的开标结果，不得由此提出任何质疑。</w:t>
      </w:r>
    </w:p>
    <w:p>
      <w:pPr>
        <w:tabs>
          <w:tab w:val="left" w:pos="360"/>
        </w:tabs>
        <w:spacing w:line="4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6</w:t>
      </w:r>
      <w:r>
        <w:rPr>
          <w:rFonts w:hint="default" w:ascii="宋体" w:hAnsi="宋体" w:cs="宋体"/>
          <w:szCs w:val="21"/>
          <w:highlight w:val="none"/>
          <w:lang w:val="en-US" w:eastAsia="zh-CN"/>
        </w:rPr>
        <w:t>.3 递交地址：重庆市渝北区新南路52号东界龙湖</w:t>
      </w:r>
      <w:r>
        <w:rPr>
          <w:rFonts w:hint="eastAsia" w:ascii="宋体" w:hAnsi="宋体" w:cs="宋体"/>
          <w:szCs w:val="21"/>
          <w:highlight w:val="none"/>
          <w:lang w:val="en-US" w:eastAsia="zh-CN"/>
        </w:rPr>
        <w:t>三</w:t>
      </w:r>
      <w:r>
        <w:rPr>
          <w:rFonts w:hint="default" w:ascii="宋体" w:hAnsi="宋体" w:cs="宋体"/>
          <w:szCs w:val="21"/>
          <w:highlight w:val="none"/>
          <w:lang w:val="en-US" w:eastAsia="zh-CN"/>
        </w:rPr>
        <w:t>楼重庆首讯科技股份有限公司。</w:t>
      </w:r>
    </w:p>
    <w:p>
      <w:pPr>
        <w:tabs>
          <w:tab w:val="left" w:pos="360"/>
        </w:tabs>
        <w:spacing w:line="400" w:lineRule="exact"/>
        <w:ind w:firstLine="420" w:firstLineChars="200"/>
        <w:rPr>
          <w:rFonts w:hint="default" w:ascii="宋体" w:hAnsi="宋体" w:cs="宋体"/>
          <w:szCs w:val="21"/>
          <w:highlight w:val="none"/>
          <w:lang w:val="en-US" w:eastAsia="zh-CN"/>
        </w:rPr>
      </w:pPr>
      <w:r>
        <w:rPr>
          <w:rFonts w:hint="eastAsia" w:ascii="宋体" w:hAnsi="宋体" w:cs="宋体"/>
          <w:szCs w:val="21"/>
          <w:highlight w:val="none"/>
          <w:lang w:val="en-US" w:eastAsia="zh-CN"/>
        </w:rPr>
        <w:t>6</w:t>
      </w:r>
      <w:r>
        <w:rPr>
          <w:rFonts w:hint="default" w:ascii="宋体" w:hAnsi="宋体" w:cs="宋体"/>
          <w:szCs w:val="21"/>
          <w:highlight w:val="none"/>
          <w:lang w:val="en-US" w:eastAsia="zh-CN"/>
        </w:rPr>
        <w:t>.4 逾期送达，或未送达指定地点，或未密封的竞争性比选响应文件，采购人不予受理。</w:t>
      </w:r>
    </w:p>
    <w:p>
      <w:pPr>
        <w:tabs>
          <w:tab w:val="left" w:pos="360"/>
        </w:tabs>
        <w:spacing w:line="400" w:lineRule="exact"/>
        <w:ind w:firstLine="420" w:firstLineChars="200"/>
        <w:rPr>
          <w:rFonts w:hint="eastAsia" w:ascii="宋体" w:hAnsi="宋体" w:cs="宋体"/>
          <w:szCs w:val="21"/>
          <w:highlight w:val="none"/>
          <w:lang w:val="en-US" w:eastAsia="zh-CN"/>
        </w:rPr>
      </w:pPr>
      <w:r>
        <w:rPr>
          <w:rFonts w:hint="eastAsia" w:ascii="宋体" w:hAnsi="宋体" w:cs="宋体"/>
          <w:szCs w:val="21"/>
          <w:highlight w:val="none"/>
          <w:lang w:val="en-US" w:eastAsia="zh-CN"/>
        </w:rPr>
        <w:t>6.5采购人不组织工程现场踏勘，不召开报价预备会。</w:t>
      </w:r>
    </w:p>
    <w:p>
      <w:pPr>
        <w:pStyle w:val="4"/>
        <w:spacing w:before="120" w:after="0" w:line="400" w:lineRule="exact"/>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7</w:t>
      </w:r>
      <w:r>
        <w:rPr>
          <w:rFonts w:hint="eastAsia" w:ascii="宋体" w:hAnsi="宋体" w:eastAsia="宋体" w:cs="宋体"/>
          <w:color w:val="000000" w:themeColor="text1"/>
          <w14:textFill>
            <w14:solidFill>
              <w14:schemeClr w14:val="tx1"/>
            </w14:solidFill>
          </w14:textFill>
        </w:rPr>
        <w:t>. 联系方式</w:t>
      </w:r>
      <w:bookmarkEnd w:id="79"/>
      <w:bookmarkEnd w:id="80"/>
      <w:bookmarkEnd w:id="81"/>
      <w:bookmarkEnd w:id="82"/>
      <w:bookmarkEnd w:id="83"/>
      <w:bookmarkEnd w:id="84"/>
      <w:bookmarkEnd w:id="85"/>
      <w:bookmarkEnd w:id="86"/>
      <w:bookmarkEnd w:id="87"/>
      <w:bookmarkEnd w:id="88"/>
      <w:bookmarkEnd w:id="89"/>
      <w:bookmarkEnd w:id="90"/>
    </w:p>
    <w:tbl>
      <w:tblPr>
        <w:tblStyle w:val="17"/>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21"/>
              <w:spacing w:before="0" w:beforeAutospacing="0" w:after="0" w:afterAutospacing="0" w:line="400" w:lineRule="exact"/>
              <w:ind w:firstLine="420" w:firstLineChars="200"/>
              <w:jc w:val="both"/>
              <w:rPr>
                <w:rFonts w:ascii="宋体" w:hAnsi="宋体" w:cs="宋体"/>
                <w:color w:val="000000" w:themeColor="text1"/>
                <w:kern w:val="2"/>
                <w:sz w:val="21"/>
                <w:szCs w:val="21"/>
                <w14:textFill>
                  <w14:solidFill>
                    <w14:schemeClr w14:val="tx1"/>
                  </w14:solidFill>
                </w14:textFill>
              </w:rPr>
            </w:pPr>
            <w:r>
              <w:rPr>
                <w:rFonts w:hint="eastAsia" w:ascii="宋体" w:hAnsi="宋体" w:cs="宋体"/>
                <w:color w:val="000000" w:themeColor="text1"/>
                <w:kern w:val="2"/>
                <w:sz w:val="21"/>
                <w:szCs w:val="21"/>
                <w14:textFill>
                  <w14:solidFill>
                    <w14:schemeClr w14:val="tx1"/>
                  </w14:solidFill>
                </w14:textFill>
              </w:rPr>
              <w:t>采购人：重庆首讯科技股份有限公司</w:t>
            </w:r>
          </w:p>
        </w:tc>
        <w:tc>
          <w:tcPr>
            <w:tcW w:w="1415" w:type="dxa"/>
            <w:vAlign w:val="center"/>
          </w:tcPr>
          <w:p>
            <w:pPr>
              <w:pStyle w:val="21"/>
              <w:spacing w:before="0" w:beforeAutospacing="0" w:after="0" w:afterAutospacing="0" w:line="400" w:lineRule="exact"/>
              <w:ind w:firstLine="420" w:firstLineChars="200"/>
              <w:jc w:val="both"/>
              <w:rPr>
                <w:rFonts w:ascii="宋体" w:hAnsi="宋体" w:cs="宋体"/>
                <w:color w:val="000000" w:themeColor="text1"/>
                <w:kern w:val="2"/>
                <w:sz w:val="21"/>
                <w:szCs w:val="21"/>
                <w14:textFill>
                  <w14:solidFill>
                    <w14:schemeClr w14:val="tx1"/>
                  </w14:solidFill>
                </w14:textFill>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cs="宋体"/>
                <w:szCs w:val="21"/>
                <w:lang w:val="en-US" w:eastAsia="zh-CN"/>
              </w:rPr>
              <w:t>重庆市渝北区新南路52号东界龙湖三楼</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商务</w:t>
            </w: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刘 工</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 话：</w:t>
            </w:r>
            <w:r>
              <w:rPr>
                <w:rFonts w:hint="eastAsia" w:ascii="宋体" w:hAnsi="宋体" w:cs="宋体"/>
                <w:color w:val="000000" w:themeColor="text1"/>
                <w:szCs w:val="21"/>
                <w:lang w:val="en-US" w:eastAsia="zh-CN"/>
                <w14:textFill>
                  <w14:solidFill>
                    <w14:schemeClr w14:val="tx1"/>
                  </w14:solidFill>
                </w14:textFill>
              </w:rPr>
              <w:t>18623655450</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ascii="宋体" w:hAnsi="宋体" w:cs="宋体"/>
                <w:color w:val="000000" w:themeColor="text1"/>
                <w:szCs w:val="21"/>
                <w:lang w:val="en-US"/>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技术</w:t>
            </w: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陈 工</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 话：</w:t>
            </w:r>
            <w:r>
              <w:rPr>
                <w:rFonts w:hint="eastAsia" w:ascii="宋体" w:hAnsi="宋体" w:cs="宋体"/>
                <w:color w:val="000000" w:themeColor="text1"/>
                <w:szCs w:val="21"/>
                <w:lang w:val="en-US" w:eastAsia="zh-CN"/>
                <w14:textFill>
                  <w14:solidFill>
                    <w14:schemeClr w14:val="tx1"/>
                  </w14:solidFill>
                </w14:textFill>
              </w:rPr>
              <w:t>19115081999（三环高速公路）</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rPr>
                <w:rFonts w:hint="default"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技术</w:t>
            </w: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赵 工</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 xml:space="preserve"> 电 话：</w:t>
            </w:r>
            <w:r>
              <w:rPr>
                <w:rFonts w:hint="eastAsia" w:ascii="宋体" w:hAnsi="宋体" w:cs="宋体"/>
                <w:color w:val="000000" w:themeColor="text1"/>
                <w:szCs w:val="21"/>
                <w:lang w:val="en-US" w:eastAsia="zh-CN"/>
                <w14:textFill>
                  <w14:solidFill>
                    <w14:schemeClr w14:val="tx1"/>
                  </w14:solidFill>
                </w14:textFill>
              </w:rPr>
              <w:t>17723036173（巫溪至开州高速公路）</w:t>
            </w:r>
          </w:p>
        </w:tc>
        <w:tc>
          <w:tcPr>
            <w:tcW w:w="1415"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p>
        </w:tc>
      </w:tr>
    </w:tbl>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bookmarkEnd w:id="16"/>
    <w:bookmarkEnd w:id="17"/>
    <w:p>
      <w:pPr>
        <w:pStyle w:val="3"/>
        <w:spacing w:before="0" w:after="0" w:line="360" w:lineRule="auto"/>
        <w:jc w:val="center"/>
        <w:rPr>
          <w:rFonts w:ascii="宋体" w:hAnsi="宋体" w:cs="宋体"/>
          <w:color w:val="000000" w:themeColor="text1"/>
          <w14:textFill>
            <w14:solidFill>
              <w14:schemeClr w14:val="tx1"/>
            </w14:solidFill>
          </w14:textFill>
        </w:rPr>
      </w:pPr>
      <w:bookmarkStart w:id="91" w:name="_Toc21719"/>
      <w:bookmarkStart w:id="92" w:name="_Toc152042303"/>
      <w:bookmarkStart w:id="93" w:name="_Toc246996916"/>
      <w:bookmarkStart w:id="94" w:name="_Toc507319898"/>
      <w:bookmarkStart w:id="95" w:name="_Toc247085687"/>
      <w:bookmarkStart w:id="96" w:name="_Toc246996173"/>
      <w:bookmarkStart w:id="97" w:name="_Toc152045527"/>
      <w:bookmarkStart w:id="98" w:name="_Toc2000405"/>
      <w:bookmarkStart w:id="99" w:name="_Toc179632544"/>
      <w:bookmarkStart w:id="100" w:name="_Toc144974495"/>
      <w:r>
        <w:rPr>
          <w:rFonts w:hint="eastAsia" w:ascii="宋体" w:hAnsi="宋体" w:cs="宋体"/>
          <w:color w:val="000000" w:themeColor="text1"/>
          <w14:textFill>
            <w14:solidFill>
              <w14:schemeClr w14:val="tx1"/>
            </w14:solidFill>
          </w14:textFill>
        </w:rPr>
        <w:br w:type="page"/>
      </w:r>
      <w:r>
        <w:rPr>
          <w:rFonts w:hint="eastAsia" w:ascii="宋体" w:hAnsi="宋体" w:cs="宋体"/>
          <w:color w:val="000000" w:themeColor="text1"/>
          <w14:textFill>
            <w14:solidFill>
              <w14:schemeClr w14:val="tx1"/>
            </w14:solidFill>
          </w14:textFill>
        </w:rPr>
        <w:t>第二章 报价人须知</w:t>
      </w:r>
      <w:bookmarkEnd w:id="91"/>
      <w:bookmarkEnd w:id="92"/>
      <w:bookmarkEnd w:id="93"/>
      <w:bookmarkEnd w:id="94"/>
      <w:bookmarkEnd w:id="95"/>
      <w:bookmarkEnd w:id="96"/>
      <w:bookmarkEnd w:id="97"/>
      <w:bookmarkEnd w:id="98"/>
      <w:bookmarkEnd w:id="99"/>
      <w:bookmarkEnd w:id="100"/>
    </w:p>
    <w:p>
      <w:pPr>
        <w:rPr>
          <w:color w:val="000000" w:themeColor="text1"/>
          <w14:textFill>
            <w14:solidFill>
              <w14:schemeClr w14:val="tx1"/>
            </w14:solidFill>
          </w14:textFill>
        </w:rPr>
      </w:pPr>
    </w:p>
    <w:tbl>
      <w:tblPr>
        <w:tblStyle w:val="17"/>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0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697" w:type="dxa"/>
            <w:vAlign w:val="center"/>
          </w:tcPr>
          <w:p>
            <w:pPr>
              <w:spacing w:line="400" w:lineRule="exact"/>
              <w:jc w:val="center"/>
              <w:rPr>
                <w:rFonts w:ascii="宋体" w:hAnsi="宋体" w:cs="宋体"/>
                <w:b/>
                <w:color w:val="000000" w:themeColor="text1"/>
                <w:kern w:val="0"/>
                <w:szCs w:val="21"/>
                <w14:textFill>
                  <w14:solidFill>
                    <w14:schemeClr w14:val="tx1"/>
                  </w14:solidFill>
                </w14:textFill>
              </w:rPr>
            </w:pPr>
            <w:bookmarkStart w:id="101" w:name="_Toc326760840"/>
            <w:r>
              <w:rPr>
                <w:rFonts w:hint="eastAsia" w:ascii="宋体" w:hAnsi="宋体" w:cs="宋体"/>
                <w:b/>
                <w:color w:val="000000" w:themeColor="text1"/>
                <w:kern w:val="0"/>
                <w:szCs w:val="21"/>
                <w14:textFill>
                  <w14:solidFill>
                    <w14:schemeClr w14:val="tx1"/>
                  </w14:solidFill>
                </w14:textFill>
              </w:rPr>
              <w:t>序号</w:t>
            </w:r>
          </w:p>
        </w:tc>
        <w:tc>
          <w:tcPr>
            <w:tcW w:w="2106" w:type="dxa"/>
            <w:vAlign w:val="center"/>
          </w:tcPr>
          <w:p>
            <w:pPr>
              <w:spacing w:line="400" w:lineRule="exact"/>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条款名称</w:t>
            </w:r>
          </w:p>
        </w:tc>
        <w:tc>
          <w:tcPr>
            <w:tcW w:w="7104" w:type="dxa"/>
            <w:vAlign w:val="center"/>
          </w:tcPr>
          <w:p>
            <w:pPr>
              <w:spacing w:line="400" w:lineRule="exact"/>
              <w:ind w:firstLine="422" w:firstLineChars="200"/>
              <w:jc w:val="cente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采购人</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采购人：重庆首讯科技股份有限公司</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  址：</w:t>
            </w:r>
            <w:r>
              <w:rPr>
                <w:rFonts w:hint="eastAsia" w:ascii="宋体" w:hAnsi="宋体" w:cs="宋体"/>
                <w:szCs w:val="21"/>
                <w:lang w:val="en-US" w:eastAsia="zh-CN"/>
              </w:rPr>
              <w:t>重庆市渝北区新南路52号东界龙湖三楼</w:t>
            </w:r>
          </w:p>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r>
              <w:rPr>
                <w:rFonts w:hint="eastAsia" w:ascii="宋体" w:hAnsi="宋体" w:cs="宋体"/>
                <w:color w:val="000000" w:themeColor="text1"/>
                <w:szCs w:val="21"/>
                <w:lang w:val="en-US" w:eastAsia="zh-CN"/>
                <w14:textFill>
                  <w14:solidFill>
                    <w14:schemeClr w14:val="tx1"/>
                  </w14:solidFill>
                </w14:textFill>
              </w:rPr>
              <w:t>刘工</w:t>
            </w:r>
          </w:p>
          <w:p>
            <w:pPr>
              <w:topLinePunct/>
              <w:spacing w:line="420" w:lineRule="exact"/>
              <w:ind w:firstLine="42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  话：</w:t>
            </w:r>
            <w:r>
              <w:rPr>
                <w:rFonts w:hint="eastAsia" w:ascii="宋体" w:hAnsi="宋体" w:cs="宋体"/>
                <w:color w:val="000000" w:themeColor="text1"/>
                <w:szCs w:val="21"/>
                <w:lang w:val="en-US" w:eastAsia="zh-CN"/>
                <w14:textFill>
                  <w14:solidFill>
                    <w14:schemeClr w14:val="tx1"/>
                  </w14:solidFill>
                </w14:textFill>
              </w:rPr>
              <w:t>18623655450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项目名称</w:t>
            </w:r>
          </w:p>
        </w:tc>
        <w:tc>
          <w:tcPr>
            <w:tcW w:w="7104" w:type="dxa"/>
            <w:vAlign w:val="center"/>
          </w:tcPr>
          <w:p>
            <w:pPr>
              <w:spacing w:line="400" w:lineRule="exact"/>
              <w:ind w:firstLine="420" w:firstLineChars="2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巫溪至开州高速公路、三环高速公路陈食至油溪段项目工程检测服务采购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项目地点</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比选范围</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工期要求</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color w:val="000000" w:themeColor="text1"/>
                <w:kern w:val="1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质量要求</w:t>
            </w:r>
          </w:p>
        </w:tc>
        <w:tc>
          <w:tcPr>
            <w:tcW w:w="7104" w:type="dxa"/>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达到国家和地方现行有关质量标准和比选文件第七章技术标准和工作要求，并且一次性验收合格。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安全目标</w:t>
            </w:r>
          </w:p>
        </w:tc>
        <w:tc>
          <w:tcPr>
            <w:tcW w:w="7104" w:type="dxa"/>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无安全生产责任事故。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8</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报价人资质条件、能力与信誉</w:t>
            </w:r>
          </w:p>
        </w:tc>
        <w:tc>
          <w:tcPr>
            <w:tcW w:w="7104" w:type="dxa"/>
            <w:vAlign w:val="center"/>
          </w:tcPr>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（1）资质条件：见比选公告3.1</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（2）业绩要求：见比选公告3.2</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（3）信誉要求：见比选公告3.3</w:t>
            </w:r>
          </w:p>
          <w:p>
            <w:pPr>
              <w:spacing w:line="40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（4）项目主要人员要求：见附录1</w:t>
            </w:r>
          </w:p>
          <w:p>
            <w:pPr>
              <w:spacing w:line="400" w:lineRule="exact"/>
              <w:ind w:firstLine="420" w:firstLineChars="200"/>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（5）其他要求：见附录2、见附录3</w:t>
            </w:r>
          </w:p>
          <w:p>
            <w:pPr>
              <w:pStyle w:val="22"/>
              <w:adjustRightInd/>
              <w:spacing w:line="400" w:lineRule="exact"/>
              <w:ind w:firstLine="422" w:firstLineChars="200"/>
              <w:jc w:val="both"/>
              <w:rPr>
                <w:rFonts w:hint="eastAsia" w:ascii="宋体" w:hAnsi="宋体" w:cs="宋体"/>
                <w:color w:val="000000" w:themeColor="text1"/>
                <w:szCs w:val="21"/>
                <w14:textFill>
                  <w14:solidFill>
                    <w14:schemeClr w14:val="tx1"/>
                  </w14:solidFill>
                </w14:textFill>
              </w:rPr>
            </w:pPr>
            <w:r>
              <w:rPr>
                <w:rFonts w:hint="eastAsia" w:hAnsi="宋体"/>
                <w:b/>
                <w:bCs/>
                <w:color w:val="000000" w:themeColor="text1"/>
                <w:sz w:val="21"/>
                <w:szCs w:val="21"/>
                <w14:textFill>
                  <w14:solidFill>
                    <w14:schemeClr w14:val="tx1"/>
                  </w14:solidFill>
                </w14:textFill>
              </w:rPr>
              <w:t>以上（附录1-附录3中的资格审查）的要求均为强制性条件，其中任何一条不满足要求，则按否决报价处理。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9</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是否接受</w:t>
            </w:r>
          </w:p>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联合体报价</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10</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踏勘现场</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不组织，由各报价人根据需要自行完成现场踏勘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11</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分包</w:t>
            </w:r>
          </w:p>
        </w:tc>
        <w:tc>
          <w:tcPr>
            <w:tcW w:w="7104" w:type="dxa"/>
            <w:vAlign w:val="center"/>
          </w:tcPr>
          <w:p>
            <w:pPr>
              <w:spacing w:line="40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12</w:t>
            </w:r>
          </w:p>
        </w:tc>
        <w:tc>
          <w:tcPr>
            <w:tcW w:w="2106"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偏差</w:t>
            </w:r>
          </w:p>
        </w:tc>
        <w:tc>
          <w:tcPr>
            <w:tcW w:w="7104" w:type="dxa"/>
            <w:vAlign w:val="center"/>
          </w:tcPr>
          <w:p>
            <w:pPr>
              <w:spacing w:line="400" w:lineRule="exact"/>
              <w:ind w:firstLine="422" w:firstLineChars="200"/>
              <w:rPr>
                <w:rFonts w:ascii="宋体" w:hAnsi="宋体" w:cs="宋体"/>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13</w:t>
            </w:r>
          </w:p>
        </w:tc>
        <w:tc>
          <w:tcPr>
            <w:tcW w:w="2106" w:type="dxa"/>
            <w:vAlign w:val="center"/>
          </w:tcPr>
          <w:p>
            <w:pPr>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构成比选文件的其他材料</w:t>
            </w:r>
          </w:p>
        </w:tc>
        <w:tc>
          <w:tcPr>
            <w:tcW w:w="7104" w:type="dxa"/>
            <w:vAlign w:val="center"/>
          </w:tcPr>
          <w:p>
            <w:pPr>
              <w:spacing w:line="440" w:lineRule="exact"/>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97" w:type="dxa"/>
            <w:vAlign w:val="center"/>
          </w:tcPr>
          <w:p>
            <w:pPr>
              <w:spacing w:line="400" w:lineRule="exact"/>
              <w:jc w:val="center"/>
              <w:rPr>
                <w:rFonts w:ascii="宋体" w:hAnsi="宋体" w:cs="宋体"/>
                <w:color w:val="000000" w:themeColor="text1"/>
                <w:kern w:val="0"/>
                <w:szCs w:val="21"/>
                <w14:textFill>
                  <w14:solidFill>
                    <w14:schemeClr w14:val="tx1"/>
                  </w14:solidFill>
                </w14:textFill>
              </w:rPr>
            </w:pPr>
            <w:bookmarkStart w:id="102" w:name="_Hlt227984024"/>
            <w:bookmarkEnd w:id="102"/>
            <w:r>
              <w:rPr>
                <w:rFonts w:hint="eastAsia" w:ascii="宋体" w:hAnsi="宋体" w:cs="宋体"/>
                <w:color w:val="000000" w:themeColor="text1"/>
                <w:kern w:val="0"/>
                <w:szCs w:val="21"/>
                <w14:textFill>
                  <w14:solidFill>
                    <w14:schemeClr w14:val="tx1"/>
                  </w14:solidFill>
                </w14:textFill>
              </w:rPr>
              <w:t>14</w:t>
            </w:r>
          </w:p>
        </w:tc>
        <w:tc>
          <w:tcPr>
            <w:tcW w:w="2106"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构成竞争性比选响应文件的其他材料</w:t>
            </w:r>
          </w:p>
        </w:tc>
        <w:tc>
          <w:tcPr>
            <w:tcW w:w="7104" w:type="dxa"/>
            <w:vAlign w:val="center"/>
          </w:tcPr>
          <w:p>
            <w:pPr>
              <w:pStyle w:val="22"/>
              <w:spacing w:before="72" w:line="400" w:lineRule="exact"/>
              <w:ind w:firstLine="420" w:firstLineChars="200"/>
              <w:jc w:val="both"/>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15</w:t>
            </w:r>
          </w:p>
        </w:tc>
        <w:tc>
          <w:tcPr>
            <w:tcW w:w="2106" w:type="dxa"/>
            <w:tcBorders>
              <w:bottom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工程量清单的填写方式</w:t>
            </w:r>
          </w:p>
        </w:tc>
        <w:tc>
          <w:tcPr>
            <w:tcW w:w="7104" w:type="dxa"/>
            <w:tcBorders>
              <w:bottom w:val="single" w:color="auto" w:sz="4" w:space="0"/>
            </w:tcBorders>
          </w:tcPr>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报价人按照采购人提供的工程量清单填写工程量清单。</w:t>
            </w:r>
          </w:p>
          <w:p>
            <w:pPr>
              <w:spacing w:line="400" w:lineRule="exact"/>
              <w:ind w:firstLine="422" w:firstLineChars="200"/>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综合单价取小数点后两位，小数点后第三位四舍五入。</w:t>
            </w:r>
          </w:p>
          <w:p>
            <w:pPr>
              <w:spacing w:line="400" w:lineRule="exact"/>
              <w:ind w:firstLine="422" w:firstLineChars="200"/>
              <w:rPr>
                <w:rFonts w:ascii="宋体" w:hAnsi="宋体" w:cs="宋体"/>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本项目工程量清单及说明随比选文件一并发布，详见附件。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16</w:t>
            </w:r>
          </w:p>
        </w:tc>
        <w:tc>
          <w:tcPr>
            <w:tcW w:w="2106"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最高投标限价</w:t>
            </w:r>
          </w:p>
        </w:tc>
        <w:tc>
          <w:tcPr>
            <w:tcW w:w="7104" w:type="dxa"/>
            <w:tcBorders>
              <w:bottom w:val="single" w:color="auto" w:sz="4" w:space="0"/>
            </w:tcBorders>
          </w:tcPr>
          <w:p>
            <w:pPr>
              <w:spacing w:line="400" w:lineRule="exact"/>
              <w:ind w:firstLine="422" w:firstLineChars="200"/>
              <w:rPr>
                <w:rFonts w:hint="eastAsia" w:ascii="宋体" w:hAnsi="宋体" w:eastAsia="宋体" w:cs="宋体"/>
                <w:b/>
                <w:color w:val="000000" w:themeColor="text1"/>
                <w:szCs w:val="21"/>
                <w:lang w:val="en-US" w:eastAsia="zh-CN"/>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本项目最高</w:t>
            </w:r>
            <w:r>
              <w:rPr>
                <w:rFonts w:hint="default" w:ascii="宋体" w:hAnsi="宋体" w:cs="宋体"/>
                <w:b/>
                <w:color w:val="000000" w:themeColor="text1"/>
                <w:szCs w:val="21"/>
                <w:lang w:eastAsia="zh-CN"/>
                <w14:textFill>
                  <w14:solidFill>
                    <w14:schemeClr w14:val="tx1"/>
                  </w14:solidFill>
                </w14:textFill>
              </w:rPr>
              <w:t>总</w:t>
            </w:r>
            <w:r>
              <w:rPr>
                <w:rFonts w:hint="eastAsia" w:ascii="宋体" w:hAnsi="宋体" w:cs="宋体"/>
                <w:b/>
                <w:color w:val="000000" w:themeColor="text1"/>
                <w:szCs w:val="21"/>
                <w14:textFill>
                  <w14:solidFill>
                    <w14:schemeClr w14:val="tx1"/>
                  </w14:solidFill>
                </w14:textFill>
              </w:rPr>
              <w:t>限价</w:t>
            </w:r>
            <w:r>
              <w:rPr>
                <w:rFonts w:hint="eastAsia" w:ascii="宋体" w:hAnsi="宋体" w:eastAsia="宋体" w:cs="宋体"/>
                <w:b/>
                <w:color w:val="000000" w:themeColor="text1"/>
                <w:szCs w:val="21"/>
                <w:lang w:val="en-US" w:eastAsia="zh-CN"/>
                <w14:textFill>
                  <w14:solidFill>
                    <w14:schemeClr w14:val="tx1"/>
                  </w14:solidFill>
                </w14:textFill>
              </w:rPr>
              <w:t>为304140</w:t>
            </w:r>
            <w:r>
              <w:rPr>
                <w:rFonts w:hint="eastAsia" w:ascii="宋体" w:hAnsi="宋体" w:cs="宋体"/>
                <w:b/>
                <w:color w:val="000000" w:themeColor="text1"/>
                <w:szCs w:val="21"/>
                <w:lang w:val="en-US" w:eastAsia="zh-CN"/>
                <w14:textFill>
                  <w14:solidFill>
                    <w14:schemeClr w14:val="tx1"/>
                  </w14:solidFill>
                </w14:textFill>
              </w:rPr>
              <w:t>.00</w:t>
            </w:r>
            <w:r>
              <w:rPr>
                <w:rFonts w:hint="eastAsia" w:ascii="宋体" w:hAnsi="宋体" w:cs="宋体"/>
                <w:b/>
                <w:color w:val="000000" w:themeColor="text1"/>
                <w:szCs w:val="21"/>
                <w14:textFill>
                  <w14:solidFill>
                    <w14:schemeClr w14:val="tx1"/>
                  </w14:solidFill>
                </w14:textFill>
              </w:rPr>
              <w:t>元</w:t>
            </w:r>
            <w:r>
              <w:rPr>
                <w:rFonts w:hint="eastAsia" w:ascii="宋体" w:hAnsi="宋体" w:cs="宋体"/>
                <w:b/>
                <w:color w:val="000000" w:themeColor="text1"/>
                <w:szCs w:val="21"/>
                <w:lang w:eastAsia="zh-CN"/>
                <w14:textFill>
                  <w14:solidFill>
                    <w14:schemeClr w14:val="tx1"/>
                  </w14:solidFill>
                </w14:textFill>
              </w:rPr>
              <w:t>。</w:t>
            </w:r>
          </w:p>
          <w:p>
            <w:pPr>
              <w:spacing w:line="400" w:lineRule="exact"/>
              <w:ind w:firstLine="422" w:firstLineChars="200"/>
              <w:rPr>
                <w:rFonts w:ascii="宋体" w:hAnsi="宋体" w:cs="宋体"/>
                <w:b/>
                <w:bCs/>
                <w:color w:val="000000" w:themeColor="text1"/>
                <w:kern w:val="0"/>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报价人报价不得高于采购人发布的最高限价，否则其竞争性比选响应文件视为重大偏差，竞争性比选响应文件将按否决报价处理。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17</w:t>
            </w:r>
          </w:p>
        </w:tc>
        <w:tc>
          <w:tcPr>
            <w:tcW w:w="2106"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合同支付办法</w:t>
            </w:r>
          </w:p>
        </w:tc>
        <w:tc>
          <w:tcPr>
            <w:tcW w:w="7104" w:type="dxa"/>
            <w:tcBorders>
              <w:bottom w:val="single" w:color="auto" w:sz="4" w:space="0"/>
            </w:tcBorders>
          </w:tcPr>
          <w:p>
            <w:pPr>
              <w:spacing w:line="400" w:lineRule="exact"/>
              <w:ind w:firstLine="420" w:firstLineChars="200"/>
              <w:rPr>
                <w:color w:val="000000" w:themeColor="text1"/>
                <w14:textFill>
                  <w14:solidFill>
                    <w14:schemeClr w14:val="tx1"/>
                  </w14:solidFill>
                </w14:textFill>
              </w:rPr>
            </w:pPr>
            <w:r>
              <w:rPr>
                <w:rFonts w:hint="eastAsia"/>
                <w:color w:val="000000" w:themeColor="text1"/>
                <w:highlight w:val="none"/>
                <w14:textFill>
                  <w14:solidFill>
                    <w14:schemeClr w14:val="tx1"/>
                  </w14:solidFill>
                </w14:textFill>
              </w:rPr>
              <w:t>外委检测服务完成并出具合格的检测报告后，1个月内一次性支付出具合格报告部分的检测费用。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8</w:t>
            </w:r>
          </w:p>
        </w:tc>
        <w:tc>
          <w:tcPr>
            <w:tcW w:w="2106" w:type="dxa"/>
            <w:tcBorders>
              <w:bottom w:val="single" w:color="auto" w:sz="4" w:space="0"/>
            </w:tcBorders>
            <w:vAlign w:val="center"/>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驻点要求</w:t>
            </w:r>
          </w:p>
        </w:tc>
        <w:tc>
          <w:tcPr>
            <w:tcW w:w="7104" w:type="dxa"/>
            <w:tcBorders>
              <w:bottom w:val="single" w:color="auto" w:sz="4" w:space="0"/>
            </w:tcBorders>
          </w:tcPr>
          <w:p>
            <w:pPr>
              <w:spacing w:line="40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697" w:type="dxa"/>
            <w:tcBorders>
              <w:bottom w:val="single" w:color="auto" w:sz="4" w:space="0"/>
            </w:tcBorders>
            <w:vAlign w:val="center"/>
          </w:tcPr>
          <w:p>
            <w:pPr>
              <w:spacing w:line="40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w:t>
            </w:r>
            <w:r>
              <w:rPr>
                <w:rFonts w:ascii="宋体" w:hAnsi="宋体" w:cs="宋体"/>
                <w:color w:val="000000" w:themeColor="text1"/>
                <w:kern w:val="0"/>
                <w:szCs w:val="21"/>
                <w14:textFill>
                  <w14:solidFill>
                    <w14:schemeClr w14:val="tx1"/>
                  </w14:solidFill>
                </w14:textFill>
              </w:rPr>
              <w:t>9</w:t>
            </w:r>
          </w:p>
        </w:tc>
        <w:tc>
          <w:tcPr>
            <w:tcW w:w="2106" w:type="dxa"/>
            <w:tcBorders>
              <w:bottom w:val="single" w:color="auto" w:sz="4" w:space="0"/>
            </w:tcBorders>
            <w:vAlign w:val="center"/>
          </w:tcPr>
          <w:p>
            <w:pPr>
              <w:spacing w:line="400" w:lineRule="exact"/>
              <w:jc w:val="center"/>
              <w:rPr>
                <w:rFonts w:hint="eastAsia" w:ascii="宋体" w:hAnsi="宋体" w:eastAsia="宋体" w:cs="宋体"/>
                <w:color w:val="000000" w:themeColor="text1"/>
                <w:kern w:val="0"/>
                <w:szCs w:val="21"/>
                <w:lang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报价人须知</w:t>
            </w:r>
          </w:p>
        </w:tc>
        <w:tc>
          <w:tcPr>
            <w:tcW w:w="7104" w:type="dxa"/>
            <w:tcBorders>
              <w:bottom w:val="single" w:color="auto" w:sz="4" w:space="0"/>
            </w:tcBorders>
          </w:tcPr>
          <w:p>
            <w:pPr>
              <w:spacing w:line="400" w:lineRule="exact"/>
              <w:ind w:firstLine="420" w:firstLineChars="200"/>
              <w:rPr>
                <w:rFonts w:hint="eastAsia" w:ascii="Times New Roman" w:hAnsi="Times New Roman"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检测质量标准：符合国家、行业、重庆市相关的技术标准、规范、规程以及设计要求。按照项目清单要求的检测参数及国家相关规范进行检测。</w:t>
            </w:r>
          </w:p>
          <w:p>
            <w:pPr>
              <w:spacing w:line="400" w:lineRule="exact"/>
              <w:ind w:firstLine="420" w:firstLineChars="200"/>
              <w:rPr>
                <w:color w:val="000000" w:themeColor="text1"/>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采购人将按照清单中列明的取样长度进行取样，报价人按照要求进行检测，报价人参与报价即视为认可清单中列明的取样长度，若中标后报价人以取样长度不满足要求而拒绝检测或者检测指标少于清单中列的检测指标的，采购人有权扣除报价人的履约担保并终止合同</w:t>
            </w:r>
            <w:r>
              <w:rPr>
                <w:rFonts w:hint="eastAsia" w:ascii="Times New Roman" w:hAnsi="Times New Roman" w:cs="Times New Roman"/>
                <w:color w:val="000000" w:themeColor="text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7" w:type="dxa"/>
            <w:vAlign w:val="center"/>
          </w:tcPr>
          <w:p>
            <w:pPr>
              <w:spacing w:line="400" w:lineRule="exact"/>
              <w:jc w:val="center"/>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20</w:t>
            </w:r>
          </w:p>
        </w:tc>
        <w:tc>
          <w:tcPr>
            <w:tcW w:w="2106" w:type="dxa"/>
          </w:tcPr>
          <w:p>
            <w:pPr>
              <w:spacing w:line="40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中标候选人的人数</w:t>
            </w:r>
          </w:p>
        </w:tc>
        <w:tc>
          <w:tcPr>
            <w:tcW w:w="7104" w:type="dxa"/>
            <w:vAlign w:val="center"/>
          </w:tcPr>
          <w:p>
            <w:pPr>
              <w:spacing w:line="400" w:lineRule="exact"/>
              <w:ind w:firstLine="420" w:firstLineChars="20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推荐2名中标候选人。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697" w:type="dxa"/>
            <w:vAlign w:val="center"/>
          </w:tcPr>
          <w:p>
            <w:pPr>
              <w:pStyle w:val="22"/>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2</w:t>
            </w:r>
            <w:r>
              <w:rPr>
                <w:rFonts w:hAnsi="宋体"/>
                <w:color w:val="000000" w:themeColor="text1"/>
                <w:kern w:val="2"/>
                <w:sz w:val="21"/>
                <w:szCs w:val="21"/>
                <w14:textFill>
                  <w14:solidFill>
                    <w14:schemeClr w14:val="tx1"/>
                  </w14:solidFill>
                </w14:textFill>
              </w:rPr>
              <w:t>1</w:t>
            </w:r>
          </w:p>
        </w:tc>
        <w:tc>
          <w:tcPr>
            <w:tcW w:w="2106" w:type="dxa"/>
            <w:vAlign w:val="center"/>
          </w:tcPr>
          <w:p>
            <w:pPr>
              <w:pStyle w:val="22"/>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保证金</w:t>
            </w:r>
          </w:p>
        </w:tc>
        <w:tc>
          <w:tcPr>
            <w:tcW w:w="7104" w:type="dxa"/>
            <w:vAlign w:val="center"/>
          </w:tcPr>
          <w:p>
            <w:pPr>
              <w:snapToGrid w:val="0"/>
              <w:spacing w:line="400" w:lineRule="exact"/>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一、投标保证金</w:t>
            </w:r>
          </w:p>
          <w:p>
            <w:pPr>
              <w:pStyle w:val="22"/>
              <w:spacing w:line="400" w:lineRule="exact"/>
              <w:ind w:firstLine="420" w:firstLineChars="200"/>
              <w:rPr>
                <w:rFonts w:hAnsi="宋体"/>
                <w:color w:val="auto"/>
                <w:kern w:val="2"/>
                <w:sz w:val="21"/>
                <w:szCs w:val="21"/>
              </w:rPr>
            </w:pPr>
            <w:r>
              <w:rPr>
                <w:rFonts w:hint="eastAsia" w:hAnsi="宋体"/>
                <w:color w:val="auto"/>
                <w:kern w:val="2"/>
                <w:sz w:val="21"/>
                <w:szCs w:val="21"/>
              </w:rPr>
              <w:t>1、报价人须缴纳投标保证金</w:t>
            </w:r>
            <w:r>
              <w:rPr>
                <w:rFonts w:hint="eastAsia" w:hAnsi="宋体"/>
                <w:color w:val="auto"/>
                <w:kern w:val="2"/>
                <w:sz w:val="21"/>
                <w:szCs w:val="21"/>
                <w:lang w:val="en-US" w:eastAsia="zh-CN"/>
              </w:rPr>
              <w:t>/</w:t>
            </w:r>
            <w:r>
              <w:rPr>
                <w:rFonts w:hint="eastAsia" w:hAnsi="宋体"/>
                <w:color w:val="auto"/>
                <w:kern w:val="2"/>
                <w:sz w:val="21"/>
                <w:szCs w:val="21"/>
              </w:rPr>
              <w:t>元，由报价人从公司基本账户将投标保证金汇至以下指定账户：</w:t>
            </w:r>
          </w:p>
          <w:p>
            <w:pPr>
              <w:pStyle w:val="22"/>
              <w:spacing w:line="400" w:lineRule="exact"/>
              <w:ind w:firstLine="420" w:firstLineChars="200"/>
              <w:rPr>
                <w:rFonts w:hAnsi="宋体"/>
                <w:color w:val="auto"/>
                <w:kern w:val="2"/>
                <w:sz w:val="21"/>
                <w:szCs w:val="21"/>
              </w:rPr>
            </w:pPr>
            <w:r>
              <w:rPr>
                <w:rFonts w:hAnsi="宋体"/>
                <w:color w:val="auto"/>
                <w:kern w:val="2"/>
                <w:sz w:val="21"/>
                <w:szCs w:val="21"/>
              </w:rPr>
              <w:t>保证金到账截止时间：</w:t>
            </w:r>
            <w:r>
              <w:rPr>
                <w:rFonts w:hint="eastAsia" w:hAnsi="宋体"/>
                <w:color w:val="auto"/>
                <w:kern w:val="2"/>
                <w:sz w:val="21"/>
                <w:szCs w:val="21"/>
                <w:lang w:val="en-US" w:eastAsia="zh-CN"/>
              </w:rPr>
              <w:t>/</w:t>
            </w:r>
            <w:bookmarkStart w:id="287" w:name="_GoBack"/>
            <w:bookmarkEnd w:id="287"/>
            <w:r>
              <w:rPr>
                <w:rFonts w:hAnsi="宋体"/>
                <w:color w:val="auto"/>
                <w:kern w:val="2"/>
                <w:sz w:val="21"/>
                <w:szCs w:val="21"/>
              </w:rPr>
              <w:t>；</w:t>
            </w:r>
          </w:p>
          <w:p>
            <w:pPr>
              <w:pStyle w:val="22"/>
              <w:spacing w:line="400" w:lineRule="exact"/>
              <w:ind w:firstLine="420" w:firstLineChars="200"/>
              <w:rPr>
                <w:rFonts w:hAnsi="宋体"/>
                <w:color w:val="auto"/>
                <w:kern w:val="2"/>
                <w:sz w:val="21"/>
                <w:szCs w:val="21"/>
              </w:rPr>
            </w:pPr>
            <w:r>
              <w:rPr>
                <w:rFonts w:hAnsi="宋体"/>
                <w:color w:val="auto"/>
                <w:kern w:val="2"/>
                <w:sz w:val="21"/>
                <w:szCs w:val="21"/>
              </w:rPr>
              <w:t>若竞争性比选响应文件内无投标保证金缴纳凭证，采购人有权作废标处理，若投标保证金存在虚假不实情况，采购人有权作废标处理。</w:t>
            </w:r>
          </w:p>
          <w:p>
            <w:pPr>
              <w:pStyle w:val="22"/>
              <w:spacing w:line="400" w:lineRule="exact"/>
              <w:ind w:firstLine="420" w:firstLineChars="200"/>
              <w:rPr>
                <w:rFonts w:hAnsi="宋体"/>
                <w:color w:val="auto"/>
                <w:kern w:val="2"/>
                <w:sz w:val="21"/>
                <w:szCs w:val="21"/>
              </w:rPr>
            </w:pPr>
            <w:r>
              <w:rPr>
                <w:rFonts w:hint="eastAsia" w:hAnsi="宋体"/>
                <w:color w:val="auto"/>
                <w:kern w:val="2"/>
                <w:sz w:val="21"/>
                <w:szCs w:val="21"/>
              </w:rPr>
              <w:t>2、</w:t>
            </w:r>
            <w:r>
              <w:rPr>
                <w:rFonts w:hAnsi="宋体"/>
                <w:color w:val="auto"/>
                <w:kern w:val="2"/>
                <w:sz w:val="21"/>
                <w:szCs w:val="21"/>
              </w:rPr>
              <w:t>投标保证金退还方式</w:t>
            </w:r>
          </w:p>
          <w:p>
            <w:pPr>
              <w:pStyle w:val="22"/>
              <w:spacing w:line="400" w:lineRule="exact"/>
              <w:ind w:firstLine="420" w:firstLineChars="200"/>
              <w:rPr>
                <w:rFonts w:hAnsi="宋体"/>
                <w:color w:val="auto"/>
                <w:kern w:val="2"/>
                <w:sz w:val="21"/>
                <w:szCs w:val="21"/>
              </w:rPr>
            </w:pPr>
            <w:r>
              <w:rPr>
                <w:rFonts w:hAnsi="宋体"/>
                <w:color w:val="auto"/>
                <w:kern w:val="2"/>
                <w:sz w:val="21"/>
                <w:szCs w:val="21"/>
              </w:rPr>
              <w:t>为便于及时退还，</w:t>
            </w:r>
            <w:r>
              <w:rPr>
                <w:rFonts w:hint="eastAsia" w:hAnsi="宋体"/>
                <w:color w:val="auto"/>
                <w:kern w:val="2"/>
                <w:sz w:val="21"/>
                <w:szCs w:val="21"/>
              </w:rPr>
              <w:t>报价人</w:t>
            </w:r>
            <w:r>
              <w:rPr>
                <w:rFonts w:hAnsi="宋体"/>
                <w:color w:val="auto"/>
                <w:kern w:val="2"/>
                <w:sz w:val="21"/>
                <w:szCs w:val="21"/>
              </w:rPr>
              <w:t>在递交响应文件的同时，递交本项目保证金银行回单和公司的开户许可证复印件。</w:t>
            </w:r>
          </w:p>
          <w:p>
            <w:pPr>
              <w:pStyle w:val="22"/>
              <w:spacing w:line="400" w:lineRule="exact"/>
              <w:ind w:firstLine="420" w:firstLineChars="200"/>
              <w:rPr>
                <w:rFonts w:hAnsi="宋体"/>
                <w:color w:val="auto"/>
                <w:kern w:val="2"/>
                <w:sz w:val="21"/>
                <w:szCs w:val="21"/>
              </w:rPr>
            </w:pPr>
            <w:r>
              <w:rPr>
                <w:rFonts w:hAnsi="宋体"/>
                <w:color w:val="auto"/>
                <w:kern w:val="2"/>
                <w:sz w:val="21"/>
                <w:szCs w:val="21"/>
              </w:rPr>
              <w:t>未</w:t>
            </w:r>
            <w:r>
              <w:rPr>
                <w:rFonts w:hint="eastAsia" w:hAnsi="宋体"/>
                <w:color w:val="auto"/>
                <w:kern w:val="2"/>
                <w:sz w:val="21"/>
                <w:szCs w:val="21"/>
              </w:rPr>
              <w:t>中标报价人</w:t>
            </w:r>
            <w:r>
              <w:rPr>
                <w:rFonts w:hAnsi="宋体"/>
                <w:color w:val="auto"/>
                <w:kern w:val="2"/>
                <w:sz w:val="21"/>
                <w:szCs w:val="21"/>
              </w:rPr>
              <w:t>的投标保证金，于该项目结果公示期结束后15个工作日内无息退还至</w:t>
            </w:r>
            <w:r>
              <w:rPr>
                <w:rFonts w:hint="eastAsia" w:hAnsi="宋体"/>
                <w:color w:val="auto"/>
                <w:kern w:val="2"/>
                <w:sz w:val="21"/>
                <w:szCs w:val="21"/>
              </w:rPr>
              <w:t>报价人</w:t>
            </w:r>
            <w:r>
              <w:rPr>
                <w:rFonts w:hAnsi="宋体"/>
                <w:color w:val="auto"/>
                <w:kern w:val="2"/>
                <w:sz w:val="21"/>
                <w:szCs w:val="21"/>
              </w:rPr>
              <w:t>基本账户。</w:t>
            </w:r>
          </w:p>
          <w:p>
            <w:pPr>
              <w:pStyle w:val="22"/>
              <w:spacing w:line="400" w:lineRule="exact"/>
              <w:ind w:firstLine="420" w:firstLineChars="200"/>
              <w:rPr>
                <w:rFonts w:hAnsi="宋体"/>
                <w:color w:val="auto"/>
                <w:kern w:val="2"/>
                <w:sz w:val="21"/>
                <w:szCs w:val="21"/>
              </w:rPr>
            </w:pPr>
            <w:r>
              <w:rPr>
                <w:rFonts w:hAnsi="宋体"/>
                <w:color w:val="auto"/>
                <w:kern w:val="2"/>
                <w:sz w:val="21"/>
                <w:szCs w:val="21"/>
              </w:rPr>
              <w:t>中标人的投标保证金，自合同签订后15个工作日内无息退还至中标人基本账户。</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二、履约保证金</w:t>
            </w:r>
          </w:p>
          <w:p>
            <w:pPr>
              <w:pStyle w:val="22"/>
              <w:spacing w:line="400" w:lineRule="exact"/>
              <w:ind w:firstLine="420" w:firstLineChars="200"/>
              <w:rPr>
                <w:rFonts w:hAnsi="宋体"/>
                <w:color w:val="auto"/>
                <w:kern w:val="2"/>
                <w:sz w:val="21"/>
                <w:szCs w:val="21"/>
              </w:rPr>
            </w:pPr>
            <w:r>
              <w:rPr>
                <w:rFonts w:hint="eastAsia" w:hAnsi="宋体"/>
                <w:color w:val="auto"/>
                <w:kern w:val="2"/>
                <w:sz w:val="21"/>
                <w:szCs w:val="21"/>
              </w:rPr>
              <w:t>1、</w:t>
            </w:r>
            <w:r>
              <w:rPr>
                <w:rFonts w:hAnsi="宋体"/>
                <w:color w:val="auto"/>
                <w:kern w:val="2"/>
                <w:sz w:val="21"/>
                <w:szCs w:val="21"/>
              </w:rPr>
              <w:t>履约担保作为本</w:t>
            </w:r>
            <w:r>
              <w:rPr>
                <w:rFonts w:hint="eastAsia" w:hAnsi="宋体"/>
                <w:color w:val="auto"/>
                <w:kern w:val="2"/>
                <w:sz w:val="21"/>
                <w:szCs w:val="21"/>
              </w:rPr>
              <w:t>项目</w:t>
            </w:r>
            <w:r>
              <w:rPr>
                <w:rFonts w:hAnsi="宋体"/>
                <w:color w:val="auto"/>
                <w:kern w:val="2"/>
                <w:sz w:val="21"/>
                <w:szCs w:val="21"/>
              </w:rPr>
              <w:t>合同附件</w:t>
            </w:r>
            <w:r>
              <w:rPr>
                <w:rFonts w:hint="eastAsia" w:hAnsi="宋体"/>
                <w:color w:val="auto"/>
                <w:kern w:val="2"/>
                <w:sz w:val="21"/>
                <w:szCs w:val="21"/>
              </w:rPr>
              <w:t>；</w:t>
            </w:r>
          </w:p>
          <w:p>
            <w:pPr>
              <w:pStyle w:val="22"/>
              <w:spacing w:line="400" w:lineRule="exact"/>
              <w:ind w:firstLine="420" w:firstLineChars="200"/>
              <w:rPr>
                <w:rFonts w:hAnsi="宋体"/>
                <w:color w:val="auto"/>
                <w:kern w:val="2"/>
                <w:sz w:val="21"/>
                <w:szCs w:val="21"/>
              </w:rPr>
            </w:pPr>
            <w:r>
              <w:rPr>
                <w:rFonts w:hint="eastAsia" w:hAnsi="宋体"/>
                <w:color w:val="auto"/>
                <w:kern w:val="2"/>
                <w:sz w:val="21"/>
                <w:szCs w:val="21"/>
              </w:rPr>
              <w:t>2、履约保证金</w:t>
            </w:r>
            <w:r>
              <w:rPr>
                <w:rFonts w:hint="eastAsia" w:hAnsi="宋体"/>
                <w:color w:val="auto"/>
                <w:kern w:val="2"/>
                <w:sz w:val="21"/>
                <w:szCs w:val="21"/>
                <w:lang w:eastAsia="zh-CN"/>
              </w:rPr>
              <w:t>（</w:t>
            </w:r>
            <w:r>
              <w:rPr>
                <w:rFonts w:hint="eastAsia" w:hAnsi="宋体"/>
                <w:color w:val="auto"/>
                <w:kern w:val="2"/>
                <w:sz w:val="21"/>
                <w:szCs w:val="21"/>
                <w:lang w:val="en-US" w:eastAsia="zh-CN"/>
              </w:rPr>
              <w:t>履约保函</w:t>
            </w:r>
            <w:r>
              <w:rPr>
                <w:rFonts w:hint="eastAsia" w:hAnsi="宋体"/>
                <w:color w:val="auto"/>
                <w:kern w:val="2"/>
                <w:sz w:val="21"/>
                <w:szCs w:val="21"/>
                <w:lang w:eastAsia="zh-CN"/>
              </w:rPr>
              <w:t>）</w:t>
            </w:r>
            <w:r>
              <w:rPr>
                <w:rFonts w:hint="eastAsia" w:hAnsi="宋体"/>
                <w:color w:val="auto"/>
                <w:kern w:val="2"/>
                <w:sz w:val="21"/>
                <w:szCs w:val="21"/>
              </w:rPr>
              <w:t>的金额：中标金额的</w:t>
            </w:r>
            <w:r>
              <w:rPr>
                <w:rFonts w:hint="eastAsia" w:hAnsi="宋体"/>
                <w:color w:val="auto"/>
                <w:kern w:val="2"/>
                <w:sz w:val="21"/>
                <w:szCs w:val="21"/>
                <w:lang w:val="en-US" w:eastAsia="zh-CN"/>
              </w:rPr>
              <w:t>5</w:t>
            </w:r>
            <w:r>
              <w:rPr>
                <w:rFonts w:hint="eastAsia" w:hAnsi="宋体"/>
                <w:color w:val="auto"/>
                <w:kern w:val="2"/>
                <w:sz w:val="21"/>
                <w:szCs w:val="21"/>
              </w:rPr>
              <w:t>%；</w:t>
            </w:r>
          </w:p>
          <w:p>
            <w:pPr>
              <w:pStyle w:val="22"/>
              <w:spacing w:line="400" w:lineRule="exact"/>
              <w:ind w:firstLine="420" w:firstLineChars="200"/>
              <w:rPr>
                <w:rFonts w:hint="eastAsia" w:hAnsi="宋体" w:eastAsia="宋体"/>
                <w:color w:val="auto"/>
                <w:kern w:val="2"/>
                <w:sz w:val="21"/>
                <w:szCs w:val="21"/>
                <w:lang w:eastAsia="zh-CN"/>
              </w:rPr>
            </w:pPr>
            <w:r>
              <w:rPr>
                <w:rFonts w:hint="eastAsia" w:hAnsi="宋体"/>
                <w:color w:val="auto"/>
                <w:kern w:val="2"/>
                <w:sz w:val="21"/>
                <w:szCs w:val="21"/>
              </w:rPr>
              <w:t>3、履约保证金</w:t>
            </w:r>
            <w:r>
              <w:rPr>
                <w:rFonts w:hint="eastAsia" w:hAnsi="宋体"/>
                <w:color w:val="auto"/>
                <w:kern w:val="2"/>
                <w:sz w:val="21"/>
                <w:szCs w:val="21"/>
                <w:highlight w:val="none"/>
                <w:lang w:val="en-US" w:eastAsia="zh-CN"/>
              </w:rPr>
              <w:t>（或</w:t>
            </w:r>
            <w:r>
              <w:rPr>
                <w:rFonts w:hint="eastAsia" w:hAnsi="宋体"/>
                <w:color w:val="auto"/>
                <w:kern w:val="2"/>
                <w:sz w:val="21"/>
                <w:szCs w:val="21"/>
                <w:lang w:val="en-US" w:eastAsia="zh-CN"/>
              </w:rPr>
              <w:t>履约保函</w:t>
            </w:r>
            <w:r>
              <w:rPr>
                <w:rFonts w:hint="eastAsia" w:hAnsi="宋体"/>
                <w:color w:val="auto"/>
                <w:kern w:val="2"/>
                <w:sz w:val="21"/>
                <w:szCs w:val="21"/>
                <w:highlight w:val="none"/>
                <w:lang w:val="en-US" w:eastAsia="zh-CN"/>
              </w:rPr>
              <w:t>）</w:t>
            </w:r>
            <w:r>
              <w:rPr>
                <w:rFonts w:hint="eastAsia" w:hAnsi="宋体"/>
                <w:color w:val="auto"/>
                <w:kern w:val="2"/>
                <w:sz w:val="21"/>
                <w:szCs w:val="21"/>
              </w:rPr>
              <w:t>有效期：自双方签订的合同文件生效之日起，至合同约定时间完成为止</w:t>
            </w:r>
            <w:r>
              <w:rPr>
                <w:rFonts w:hint="eastAsia" w:hAnsi="宋体"/>
                <w:color w:val="auto"/>
                <w:kern w:val="2"/>
                <w:sz w:val="21"/>
                <w:szCs w:val="21"/>
                <w:lang w:eastAsia="zh-CN"/>
              </w:rPr>
              <w:t>；</w:t>
            </w:r>
          </w:p>
          <w:p>
            <w:pPr>
              <w:pStyle w:val="22"/>
              <w:spacing w:line="400" w:lineRule="exact"/>
              <w:ind w:firstLine="420" w:firstLineChars="200"/>
              <w:rPr>
                <w:rFonts w:hint="eastAsia" w:hAnsi="宋体"/>
                <w:color w:val="auto"/>
                <w:kern w:val="2"/>
                <w:sz w:val="21"/>
                <w:szCs w:val="21"/>
              </w:rPr>
            </w:pPr>
            <w:r>
              <w:rPr>
                <w:rFonts w:hint="eastAsia" w:hAnsi="宋体"/>
                <w:color w:val="auto"/>
                <w:kern w:val="2"/>
                <w:sz w:val="21"/>
                <w:szCs w:val="21"/>
              </w:rPr>
              <w:t>4、履约保证金的提交及退还：在甲方发出中标通知书后5个工作日内，中标人向采购人提供履约保证金</w:t>
            </w:r>
            <w:r>
              <w:rPr>
                <w:rFonts w:hAnsi="宋体"/>
                <w:color w:val="auto"/>
                <w:kern w:val="2"/>
                <w:sz w:val="21"/>
                <w:szCs w:val="21"/>
              </w:rPr>
              <w:t>缴纳凭证</w:t>
            </w:r>
            <w:r>
              <w:rPr>
                <w:rFonts w:hint="eastAsia" w:hAnsi="宋体"/>
                <w:color w:val="auto"/>
                <w:kern w:val="2"/>
                <w:sz w:val="21"/>
                <w:szCs w:val="21"/>
                <w:lang w:eastAsia="zh-CN"/>
              </w:rPr>
              <w:t>（</w:t>
            </w:r>
            <w:r>
              <w:rPr>
                <w:rFonts w:hint="eastAsia" w:hAnsi="宋体"/>
                <w:color w:val="auto"/>
                <w:kern w:val="2"/>
                <w:sz w:val="21"/>
                <w:szCs w:val="21"/>
                <w:lang w:val="en-US" w:eastAsia="zh-CN"/>
              </w:rPr>
              <w:t>或出具国有商业银行开具的履约保函</w:t>
            </w:r>
            <w:r>
              <w:rPr>
                <w:rFonts w:hint="eastAsia" w:hAnsi="宋体"/>
                <w:color w:val="auto"/>
                <w:kern w:val="2"/>
                <w:sz w:val="21"/>
                <w:szCs w:val="21"/>
                <w:lang w:eastAsia="zh-CN"/>
              </w:rPr>
              <w:t>）</w:t>
            </w:r>
            <w:r>
              <w:rPr>
                <w:rFonts w:hint="eastAsia" w:hAnsi="宋体"/>
                <w:color w:val="auto"/>
                <w:kern w:val="2"/>
                <w:sz w:val="21"/>
                <w:szCs w:val="21"/>
              </w:rPr>
              <w:t>。履约保证金在完成合同约定的全部工作内容后由中标人提出申请，28天后无息退还。</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三、低价风险担保金</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1、低价风险担保提交标准为最高限价的85%与中标价格差额的</w:t>
            </w:r>
            <w:r>
              <w:rPr>
                <w:rFonts w:hint="eastAsia" w:hAnsi="宋体"/>
                <w:color w:val="auto"/>
                <w:kern w:val="2"/>
                <w:sz w:val="21"/>
                <w:szCs w:val="21"/>
                <w:highlight w:val="none"/>
                <w:u w:val="none"/>
                <w:lang w:val="en-US" w:eastAsia="zh-CN"/>
              </w:rPr>
              <w:t>3</w:t>
            </w:r>
            <w:r>
              <w:rPr>
                <w:rFonts w:hint="eastAsia" w:hAnsi="宋体"/>
                <w:color w:val="auto"/>
                <w:kern w:val="2"/>
                <w:sz w:val="21"/>
                <w:szCs w:val="21"/>
                <w:highlight w:val="none"/>
                <w:lang w:val="en-US" w:eastAsia="zh-CN"/>
              </w:rPr>
              <w:t>倍（既低价风险担保差额倍数）；</w:t>
            </w:r>
          </w:p>
          <w:p>
            <w:pPr>
              <w:pStyle w:val="22"/>
              <w:spacing w:line="400" w:lineRule="exact"/>
              <w:ind w:firstLine="420" w:firstLineChars="200"/>
              <w:rPr>
                <w:rFonts w:hint="eastAsia" w:hAnsi="宋体"/>
                <w:color w:val="auto"/>
                <w:kern w:val="2"/>
                <w:sz w:val="21"/>
                <w:szCs w:val="21"/>
                <w:highlight w:val="none"/>
                <w:lang w:eastAsia="zh-CN"/>
              </w:rPr>
            </w:pPr>
            <w:r>
              <w:rPr>
                <w:rFonts w:hint="eastAsia" w:hAnsi="宋体"/>
                <w:color w:val="auto"/>
                <w:kern w:val="2"/>
                <w:sz w:val="21"/>
                <w:szCs w:val="21"/>
                <w:highlight w:val="none"/>
                <w:lang w:val="en-US" w:eastAsia="zh-CN"/>
              </w:rPr>
              <w:t>2、低价风险担保</w:t>
            </w:r>
            <w:r>
              <w:rPr>
                <w:rFonts w:hAnsi="宋体"/>
                <w:color w:val="auto"/>
                <w:kern w:val="2"/>
                <w:sz w:val="21"/>
                <w:szCs w:val="21"/>
                <w:highlight w:val="none"/>
              </w:rPr>
              <w:t>作为本</w:t>
            </w:r>
            <w:r>
              <w:rPr>
                <w:rFonts w:hint="eastAsia" w:hAnsi="宋体"/>
                <w:color w:val="auto"/>
                <w:kern w:val="2"/>
                <w:sz w:val="21"/>
                <w:szCs w:val="21"/>
                <w:highlight w:val="none"/>
              </w:rPr>
              <w:t>项目</w:t>
            </w:r>
            <w:r>
              <w:rPr>
                <w:rFonts w:hAnsi="宋体"/>
                <w:color w:val="auto"/>
                <w:kern w:val="2"/>
                <w:sz w:val="21"/>
                <w:szCs w:val="21"/>
                <w:highlight w:val="none"/>
              </w:rPr>
              <w:t>合同附件</w:t>
            </w:r>
            <w:r>
              <w:rPr>
                <w:rFonts w:hint="eastAsia" w:hAnsi="宋体"/>
                <w:color w:val="auto"/>
                <w:kern w:val="2"/>
                <w:sz w:val="21"/>
                <w:szCs w:val="21"/>
                <w:highlight w:val="none"/>
                <w:lang w:eastAsia="zh-CN"/>
              </w:rPr>
              <w:t>；</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3、低价风险担保金有效期：自双方签订的合同文件生效之日起，至合同约定时间完成为止；</w:t>
            </w:r>
          </w:p>
          <w:p>
            <w:pPr>
              <w:pStyle w:val="22"/>
              <w:spacing w:line="400" w:lineRule="exact"/>
              <w:ind w:firstLine="420" w:firstLineChars="200"/>
              <w:rPr>
                <w:rFonts w:hint="eastAsia" w:hAnsi="宋体"/>
                <w:color w:val="auto"/>
                <w:kern w:val="2"/>
                <w:sz w:val="21"/>
                <w:szCs w:val="21"/>
                <w:highlight w:val="none"/>
                <w:lang w:eastAsia="zh-CN"/>
              </w:rPr>
            </w:pPr>
            <w:r>
              <w:rPr>
                <w:rFonts w:hint="eastAsia" w:hAnsi="宋体"/>
                <w:color w:val="auto"/>
                <w:kern w:val="2"/>
                <w:sz w:val="21"/>
                <w:szCs w:val="21"/>
                <w:highlight w:val="none"/>
                <w:lang w:val="en-US" w:eastAsia="zh-CN"/>
              </w:rPr>
              <w:t>4、低价风险担保金</w:t>
            </w:r>
            <w:r>
              <w:rPr>
                <w:rFonts w:hint="eastAsia" w:hAnsi="宋体"/>
                <w:color w:val="auto"/>
                <w:kern w:val="2"/>
                <w:sz w:val="21"/>
                <w:szCs w:val="21"/>
                <w:highlight w:val="none"/>
              </w:rPr>
              <w:t>的提交及退还：在甲方发出中标通知书后5个工作日内，中标人向采购人提供</w:t>
            </w:r>
            <w:r>
              <w:rPr>
                <w:rFonts w:hint="eastAsia" w:hAnsi="宋体"/>
                <w:color w:val="auto"/>
                <w:kern w:val="2"/>
                <w:sz w:val="21"/>
                <w:szCs w:val="21"/>
                <w:highlight w:val="none"/>
                <w:lang w:val="en-US" w:eastAsia="zh-CN"/>
              </w:rPr>
              <w:t>低价风险担保金</w:t>
            </w:r>
            <w:r>
              <w:rPr>
                <w:rFonts w:hint="eastAsia" w:hAnsi="宋体"/>
                <w:color w:val="auto"/>
                <w:kern w:val="2"/>
                <w:sz w:val="21"/>
                <w:szCs w:val="21"/>
                <w:highlight w:val="none"/>
              </w:rPr>
              <w:t>缴纳凭证。</w:t>
            </w:r>
            <w:r>
              <w:rPr>
                <w:rFonts w:hint="eastAsia" w:hAnsi="宋体"/>
                <w:color w:val="auto"/>
                <w:kern w:val="2"/>
                <w:sz w:val="21"/>
                <w:szCs w:val="21"/>
                <w:highlight w:val="none"/>
                <w:lang w:val="en-US" w:eastAsia="zh-CN"/>
              </w:rPr>
              <w:t>低价风险担保金</w:t>
            </w:r>
            <w:r>
              <w:rPr>
                <w:rFonts w:hint="eastAsia" w:hAnsi="宋体"/>
                <w:color w:val="auto"/>
                <w:kern w:val="2"/>
                <w:sz w:val="21"/>
                <w:szCs w:val="21"/>
                <w:highlight w:val="none"/>
              </w:rPr>
              <w:t>在完成合同约定的全部工作内容后由中标人提出申请，28天后无息退还</w:t>
            </w:r>
            <w:r>
              <w:rPr>
                <w:rFonts w:hint="eastAsia" w:hAnsi="宋体"/>
                <w:color w:val="auto"/>
                <w:kern w:val="2"/>
                <w:sz w:val="21"/>
                <w:szCs w:val="21"/>
                <w:highlight w:val="none"/>
                <w:lang w:eastAsia="zh-CN"/>
              </w:rPr>
              <w:t>。</w:t>
            </w:r>
          </w:p>
          <w:p>
            <w:pPr>
              <w:pStyle w:val="22"/>
              <w:spacing w:line="400" w:lineRule="exact"/>
              <w:ind w:firstLine="420" w:firstLineChars="200"/>
              <w:rPr>
                <w:rFonts w:hint="default" w:hAnsi="宋体"/>
                <w:color w:val="auto"/>
                <w:kern w:val="2"/>
                <w:sz w:val="21"/>
                <w:szCs w:val="21"/>
                <w:highlight w:val="none"/>
                <w:lang w:val="en-US" w:eastAsia="zh-CN"/>
              </w:rPr>
            </w:pPr>
            <w:r>
              <w:rPr>
                <w:rFonts w:hint="eastAsia" w:hAnsi="宋体"/>
                <w:color w:val="auto"/>
                <w:kern w:val="2"/>
                <w:sz w:val="21"/>
                <w:szCs w:val="21"/>
                <w:highlight w:val="none"/>
                <w:lang w:val="en-US" w:eastAsia="zh-CN"/>
              </w:rPr>
              <w:t>四、采购人指定的开户银行及账号如下：</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账户名称：重庆首讯科技股份有限公司</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开户银行：兴业银行重庆分行营业部</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帐    号：3460 1010 0100 4791 14</w:t>
            </w:r>
          </w:p>
          <w:p>
            <w:pPr>
              <w:pStyle w:val="22"/>
              <w:spacing w:line="400" w:lineRule="exact"/>
              <w:ind w:firstLine="422" w:firstLineChars="200"/>
              <w:rPr>
                <w:rFonts w:hint="eastAsia" w:hAnsi="宋体"/>
                <w:color w:val="auto"/>
                <w:kern w:val="2"/>
                <w:sz w:val="21"/>
                <w:szCs w:val="21"/>
                <w:highlight w:val="none"/>
                <w:lang w:val="en-US" w:eastAsia="zh-CN"/>
              </w:rPr>
            </w:pPr>
            <w:r>
              <w:rPr>
                <w:rFonts w:hint="eastAsia" w:hAnsi="宋体"/>
                <w:b/>
                <w:bCs/>
                <w:color w:val="auto"/>
                <w:kern w:val="2"/>
                <w:sz w:val="21"/>
                <w:szCs w:val="21"/>
                <w:highlight w:val="none"/>
                <w:lang w:val="en-US" w:eastAsia="zh-CN"/>
              </w:rPr>
              <w:t>注：根据采购人《合格供方库管理办法》，符合免交投标担保及履约担保资格的报价人，可提交经采购人审批通过并加盖采购人单位公章的《免交投标担保及履约担保审批表》代替相关保证金凭证。《免交投标担保及履约担保审批表》须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697" w:type="dxa"/>
            <w:vAlign w:val="center"/>
          </w:tcPr>
          <w:p>
            <w:pPr>
              <w:pStyle w:val="22"/>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2</w:t>
            </w:r>
          </w:p>
        </w:tc>
        <w:tc>
          <w:tcPr>
            <w:tcW w:w="2106" w:type="dxa"/>
            <w:vAlign w:val="center"/>
          </w:tcPr>
          <w:p>
            <w:pPr>
              <w:pStyle w:val="22"/>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合同签订方式</w:t>
            </w:r>
          </w:p>
        </w:tc>
        <w:tc>
          <w:tcPr>
            <w:tcW w:w="7104" w:type="dxa"/>
            <w:vAlign w:val="center"/>
          </w:tcPr>
          <w:p>
            <w:pPr>
              <w:pStyle w:val="22"/>
              <w:spacing w:line="400" w:lineRule="exact"/>
              <w:ind w:firstLine="420" w:firstLineChars="200"/>
              <w:rPr>
                <w:rFonts w:hint="default" w:hAnsi="宋体" w:eastAsia="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经评审确定中标人后签订采购合同。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97" w:type="dxa"/>
            <w:vAlign w:val="center"/>
          </w:tcPr>
          <w:p>
            <w:pPr>
              <w:pStyle w:val="22"/>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3</w:t>
            </w:r>
          </w:p>
        </w:tc>
        <w:tc>
          <w:tcPr>
            <w:tcW w:w="2106" w:type="dxa"/>
            <w:vAlign w:val="center"/>
          </w:tcPr>
          <w:p>
            <w:pPr>
              <w:pStyle w:val="22"/>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保险</w:t>
            </w:r>
          </w:p>
        </w:tc>
        <w:tc>
          <w:tcPr>
            <w:tcW w:w="7104" w:type="dxa"/>
            <w:vAlign w:val="center"/>
          </w:tcPr>
          <w:p>
            <w:pPr>
              <w:pStyle w:val="22"/>
              <w:spacing w:line="400" w:lineRule="exact"/>
              <w:ind w:firstLine="420" w:firstLineChars="200"/>
              <w:rPr>
                <w:rFonts w:hint="eastAsia" w:hAnsi="宋体" w:eastAsia="宋体"/>
                <w:color w:val="000000" w:themeColor="text1"/>
                <w:kern w:val="2"/>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7" w:type="dxa"/>
            <w:vAlign w:val="center"/>
          </w:tcPr>
          <w:p>
            <w:pPr>
              <w:pStyle w:val="22"/>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2</w:t>
            </w:r>
            <w:r>
              <w:rPr>
                <w:rFonts w:hAnsi="宋体"/>
                <w:color w:val="000000" w:themeColor="text1"/>
                <w:sz w:val="21"/>
                <w:szCs w:val="21"/>
                <w14:textFill>
                  <w14:solidFill>
                    <w14:schemeClr w14:val="tx1"/>
                  </w14:solidFill>
                </w14:textFill>
              </w:rPr>
              <w:t>4</w:t>
            </w:r>
          </w:p>
        </w:tc>
        <w:tc>
          <w:tcPr>
            <w:tcW w:w="2106" w:type="dxa"/>
            <w:vAlign w:val="center"/>
          </w:tcPr>
          <w:p>
            <w:pPr>
              <w:pStyle w:val="22"/>
              <w:spacing w:line="400" w:lineRule="exact"/>
              <w:jc w:val="center"/>
              <w:rPr>
                <w:rFonts w:hAnsi="宋体"/>
                <w:color w:val="000000" w:themeColor="text1"/>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监督部门</w:t>
            </w:r>
          </w:p>
        </w:tc>
        <w:tc>
          <w:tcPr>
            <w:tcW w:w="7104" w:type="dxa"/>
            <w:vAlign w:val="center"/>
          </w:tcPr>
          <w:p>
            <w:pPr>
              <w:pStyle w:val="22"/>
              <w:spacing w:line="400" w:lineRule="exact"/>
              <w:ind w:firstLine="420" w:firstLineChars="200"/>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监督部门：重庆首讯科技股份有限公司</w:t>
            </w:r>
            <w:r>
              <w:rPr>
                <w:rFonts w:hint="eastAsia" w:hAnsi="宋体"/>
                <w:color w:val="000000" w:themeColor="text1"/>
                <w:kern w:val="2"/>
                <w:sz w:val="21"/>
                <w:szCs w:val="21"/>
                <w:lang w:val="en-US" w:eastAsia="zh-CN"/>
                <w14:textFill>
                  <w14:solidFill>
                    <w14:schemeClr w14:val="tx1"/>
                  </w14:solidFill>
                </w14:textFill>
              </w:rPr>
              <w:t>合规监管</w:t>
            </w:r>
            <w:r>
              <w:rPr>
                <w:rFonts w:hint="eastAsia" w:hAnsi="宋体"/>
                <w:color w:val="000000" w:themeColor="text1"/>
                <w:kern w:val="2"/>
                <w:sz w:val="21"/>
                <w:szCs w:val="21"/>
                <w14:textFill>
                  <w14:solidFill>
                    <w14:schemeClr w14:val="tx1"/>
                  </w14:solidFill>
                </w14:textFill>
              </w:rPr>
              <w:t>部</w:t>
            </w:r>
          </w:p>
          <w:p>
            <w:pPr>
              <w:pStyle w:val="22"/>
              <w:spacing w:line="400" w:lineRule="exact"/>
              <w:ind w:firstLine="420" w:firstLineChars="200"/>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地    址：</w:t>
            </w:r>
            <w:r>
              <w:rPr>
                <w:rFonts w:hint="eastAsia" w:hAnsi="宋体"/>
                <w:color w:val="000000" w:themeColor="text1"/>
                <w:kern w:val="2"/>
                <w:sz w:val="21"/>
                <w:szCs w:val="21"/>
                <w:lang w:val="en-US" w:eastAsia="zh-CN"/>
                <w14:textFill>
                  <w14:solidFill>
                    <w14:schemeClr w14:val="tx1"/>
                  </w14:solidFill>
                </w14:textFill>
              </w:rPr>
              <w:t>重庆市渝北区新南路52号东界龙湖三楼</w:t>
            </w:r>
          </w:p>
          <w:p>
            <w:pPr>
              <w:pStyle w:val="22"/>
              <w:spacing w:line="400" w:lineRule="exact"/>
              <w:ind w:firstLine="420" w:firstLineChars="200"/>
              <w:rPr>
                <w:rFonts w:hAnsi="宋体"/>
                <w:color w:val="000000" w:themeColor="text1"/>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7" w:type="dxa"/>
            <w:vAlign w:val="center"/>
          </w:tcPr>
          <w:p>
            <w:pPr>
              <w:pStyle w:val="22"/>
              <w:spacing w:line="400" w:lineRule="exact"/>
              <w:jc w:val="center"/>
              <w:rPr>
                <w:rFonts w:hint="eastAsia" w:hAnsi="宋体"/>
                <w:color w:val="000000" w:themeColor="text1"/>
                <w:sz w:val="21"/>
                <w:szCs w:val="21"/>
                <w14:textFill>
                  <w14:solidFill>
                    <w14:schemeClr w14:val="tx1"/>
                  </w14:solidFill>
                </w14:textFill>
              </w:rPr>
            </w:pPr>
            <w:r>
              <w:rPr>
                <w:rFonts w:hint="eastAsia" w:hAnsi="宋体" w:cs="宋体"/>
                <w:color w:val="auto"/>
                <w:sz w:val="21"/>
                <w:szCs w:val="21"/>
                <w:highlight w:val="none"/>
                <w:lang w:val="en-US" w:eastAsia="zh-CN" w:bidi="ar-SA"/>
              </w:rPr>
              <w:t>25</w:t>
            </w:r>
          </w:p>
        </w:tc>
        <w:tc>
          <w:tcPr>
            <w:tcW w:w="2106" w:type="dxa"/>
            <w:vAlign w:val="center"/>
          </w:tcPr>
          <w:p>
            <w:pPr>
              <w:pStyle w:val="22"/>
              <w:keepNext w:val="0"/>
              <w:keepLines w:val="0"/>
              <w:suppressLineNumbers w:val="0"/>
              <w:spacing w:before="0" w:beforeAutospacing="0" w:after="0" w:afterAutospacing="0" w:line="400" w:lineRule="exact"/>
              <w:ind w:left="0" w:leftChars="0" w:right="0" w:rightChars="0"/>
              <w:jc w:val="center"/>
              <w:rPr>
                <w:rFonts w:hint="eastAsia" w:hAnsi="宋体"/>
                <w:color w:val="000000" w:themeColor="text1"/>
                <w:kern w:val="2"/>
                <w:sz w:val="21"/>
                <w:szCs w:val="21"/>
                <w14:textFill>
                  <w14:solidFill>
                    <w14:schemeClr w14:val="tx1"/>
                  </w14:solidFill>
                </w14:textFill>
              </w:rPr>
            </w:pPr>
            <w:r>
              <w:rPr>
                <w:rFonts w:hint="eastAsia" w:hAnsi="宋体"/>
                <w:color w:val="auto"/>
                <w:kern w:val="2"/>
                <w:sz w:val="21"/>
                <w:szCs w:val="21"/>
              </w:rPr>
              <w:t>竞争性比选响应文件的</w:t>
            </w:r>
            <w:r>
              <w:rPr>
                <w:rFonts w:hint="eastAsia" w:hAnsi="宋体"/>
                <w:color w:val="auto"/>
                <w:kern w:val="2"/>
                <w:sz w:val="21"/>
                <w:szCs w:val="21"/>
                <w:lang w:val="en-US" w:eastAsia="zh-CN"/>
              </w:rPr>
              <w:t>组成</w:t>
            </w:r>
          </w:p>
        </w:tc>
        <w:tc>
          <w:tcPr>
            <w:tcW w:w="7104" w:type="dxa"/>
            <w:vAlign w:val="center"/>
          </w:tcPr>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1.竞争性比选文件需加盖报价人的公章，竞争性比选响应文件提交</w:t>
            </w:r>
            <w:r>
              <w:rPr>
                <w:rFonts w:hint="eastAsia" w:hAnsi="宋体"/>
                <w:b/>
                <w:bCs/>
                <w:color w:val="auto"/>
                <w:kern w:val="2"/>
                <w:sz w:val="21"/>
                <w:szCs w:val="21"/>
                <w:highlight w:val="none"/>
                <w:lang w:val="en-US" w:eastAsia="zh-CN"/>
              </w:rPr>
              <w:t>正本1份，副本1份，电子文件1份</w:t>
            </w:r>
            <w:r>
              <w:rPr>
                <w:rFonts w:hint="eastAsia" w:hAnsi="宋体"/>
                <w:color w:val="auto"/>
                <w:kern w:val="2"/>
                <w:sz w:val="21"/>
                <w:szCs w:val="21"/>
                <w:highlight w:val="none"/>
                <w:lang w:val="en-US" w:eastAsia="zh-CN"/>
              </w:rPr>
              <w:t>，副本可为正本的复印件，竞争性比选响应文件需装订成册；电子文件1份应提供竞争性比选响应文件（盖章版）扫描版PDF电子版本（U盘1份，电子文件内容须包括竞争性比选响应文件全部内容）。当电子文件与纸质版竞争性比选响应文件不一致时，以纸质版竞争性比选响应文件为准，当正本与副本不一致时，以正本为准。</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b w:val="0"/>
                <w:bCs w:val="0"/>
                <w:color w:val="auto"/>
                <w:kern w:val="2"/>
                <w:sz w:val="21"/>
                <w:szCs w:val="21"/>
                <w:highlight w:val="none"/>
                <w:lang w:val="en-US" w:eastAsia="zh-CN"/>
              </w:rPr>
              <w:t>2.竞争性比选响应声明书、报价函、资格要求材料、报价人认为需要提供的其他相关文件（注：以</w:t>
            </w:r>
            <w:r>
              <w:rPr>
                <w:rFonts w:hint="eastAsia" w:hAnsi="宋体"/>
                <w:b/>
                <w:bCs/>
                <w:color w:val="auto"/>
                <w:kern w:val="2"/>
                <w:sz w:val="21"/>
                <w:szCs w:val="21"/>
                <w:highlight w:val="none"/>
                <w:lang w:val="en-US" w:eastAsia="zh-CN"/>
              </w:rPr>
              <w:t>上所有文件均须逐页加盖报价人的公章</w:t>
            </w:r>
            <w:r>
              <w:rPr>
                <w:rFonts w:hint="eastAsia" w:hAnsi="宋体"/>
                <w:b w:val="0"/>
                <w:bCs w:val="0"/>
                <w:color w:val="auto"/>
                <w:kern w:val="2"/>
                <w:sz w:val="21"/>
                <w:szCs w:val="21"/>
                <w:highlight w:val="none"/>
                <w:lang w:val="en-US" w:eastAsia="zh-CN"/>
              </w:rPr>
              <w:t>）</w:t>
            </w:r>
            <w:r>
              <w:rPr>
                <w:rFonts w:hint="eastAsia" w:hAnsi="宋体"/>
                <w:color w:val="auto"/>
                <w:kern w:val="2"/>
                <w:sz w:val="21"/>
                <w:szCs w:val="21"/>
                <w:highlight w:val="none"/>
                <w:lang w:val="en-US" w:eastAsia="zh-CN"/>
              </w:rPr>
              <w:t>。</w:t>
            </w:r>
          </w:p>
          <w:p>
            <w:pPr>
              <w:pStyle w:val="22"/>
              <w:spacing w:line="400" w:lineRule="exact"/>
              <w:ind w:firstLine="422" w:firstLineChars="200"/>
              <w:rPr>
                <w:rFonts w:hint="eastAsia" w:hAnsi="宋体"/>
                <w:b/>
                <w:bCs/>
                <w:color w:val="auto"/>
                <w:kern w:val="2"/>
                <w:sz w:val="21"/>
                <w:szCs w:val="21"/>
                <w:highlight w:val="none"/>
                <w:lang w:val="en-US" w:eastAsia="zh-CN"/>
              </w:rPr>
            </w:pPr>
            <w:r>
              <w:rPr>
                <w:rFonts w:hint="eastAsia" w:hAnsi="宋体"/>
                <w:b/>
                <w:bCs/>
                <w:color w:val="auto"/>
                <w:kern w:val="2"/>
                <w:sz w:val="21"/>
                <w:szCs w:val="21"/>
                <w:highlight w:val="none"/>
                <w:lang w:val="en-US" w:eastAsia="zh-CN"/>
              </w:rPr>
              <w:t>3.密封要求：</w:t>
            </w:r>
          </w:p>
          <w:p>
            <w:pPr>
              <w:pStyle w:val="22"/>
              <w:spacing w:line="400" w:lineRule="exact"/>
              <w:ind w:firstLine="420" w:firstLineChars="200"/>
              <w:rPr>
                <w:rFonts w:hint="eastAsia" w:hAnsi="宋体"/>
                <w:color w:val="auto"/>
                <w:kern w:val="2"/>
                <w:sz w:val="21"/>
                <w:szCs w:val="21"/>
                <w:highlight w:val="none"/>
                <w:lang w:val="en-US" w:eastAsia="zh-CN"/>
              </w:rPr>
            </w:pPr>
            <w:r>
              <w:rPr>
                <w:rFonts w:hint="eastAsia" w:hAnsi="宋体"/>
                <w:color w:val="auto"/>
                <w:kern w:val="2"/>
                <w:sz w:val="21"/>
                <w:szCs w:val="21"/>
                <w:highlight w:val="none"/>
                <w:lang w:val="en-US" w:eastAsia="zh-CN"/>
              </w:rPr>
              <w:t>竞争性比选响应文件密封到一个封袋中，在封套上写明：</w:t>
            </w:r>
          </w:p>
          <w:p>
            <w:pPr>
              <w:pStyle w:val="22"/>
              <w:spacing w:line="400" w:lineRule="exact"/>
              <w:ind w:firstLine="420" w:firstLineChars="200"/>
              <w:rPr>
                <w:rFonts w:hint="eastAsia" w:hAnsi="宋体"/>
                <w:color w:val="000000" w:themeColor="text1"/>
                <w:kern w:val="2"/>
                <w:sz w:val="21"/>
                <w:szCs w:val="21"/>
                <w14:textFill>
                  <w14:solidFill>
                    <w14:schemeClr w14:val="tx1"/>
                  </w14:solidFill>
                </w14:textFill>
              </w:rPr>
            </w:pPr>
            <w:r>
              <w:rPr>
                <w:rFonts w:hint="eastAsia" w:hAnsi="宋体"/>
                <w:color w:val="auto"/>
                <w:kern w:val="2"/>
                <w:sz w:val="21"/>
                <w:szCs w:val="21"/>
                <w:highlight w:val="none"/>
                <w:lang w:val="en-US" w:eastAsia="zh-CN"/>
              </w:rPr>
              <w:t>巫溪至开州高速公路、三环高速公路陈食至油溪段项目工程检测服务采购竞争性比选响应文件（加盖报价人的公章）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7" w:type="dxa"/>
            <w:vAlign w:val="center"/>
          </w:tcPr>
          <w:p>
            <w:pPr>
              <w:pStyle w:val="22"/>
              <w:spacing w:line="400" w:lineRule="exact"/>
              <w:jc w:val="center"/>
              <w:rPr>
                <w:rFonts w:hint="eastAsia" w:hAnsi="宋体"/>
                <w:color w:val="000000" w:themeColor="text1"/>
                <w:sz w:val="21"/>
                <w:szCs w:val="21"/>
                <w14:textFill>
                  <w14:solidFill>
                    <w14:schemeClr w14:val="tx1"/>
                  </w14:solidFill>
                </w14:textFill>
              </w:rPr>
            </w:pPr>
            <w:r>
              <w:rPr>
                <w:rFonts w:hint="eastAsia" w:hAnsi="宋体" w:cs="宋体"/>
                <w:color w:val="auto"/>
                <w:sz w:val="21"/>
                <w:szCs w:val="21"/>
                <w:highlight w:val="none"/>
                <w:lang w:val="en-US" w:eastAsia="zh-CN" w:bidi="ar-SA"/>
              </w:rPr>
              <w:t>26</w:t>
            </w:r>
          </w:p>
        </w:tc>
        <w:tc>
          <w:tcPr>
            <w:tcW w:w="2106" w:type="dxa"/>
            <w:vAlign w:val="center"/>
          </w:tcPr>
          <w:p>
            <w:pPr>
              <w:keepNext w:val="0"/>
              <w:keepLines w:val="0"/>
              <w:suppressLineNumbers w:val="0"/>
              <w:spacing w:before="0" w:beforeAutospacing="0" w:after="0" w:afterAutospacing="0" w:line="400" w:lineRule="exact"/>
              <w:ind w:left="0" w:leftChars="0" w:right="0" w:rightChars="0"/>
              <w:jc w:val="center"/>
              <w:rPr>
                <w:rFonts w:hint="eastAsia" w:hAnsi="宋体"/>
                <w:color w:val="000000" w:themeColor="text1"/>
                <w:kern w:val="2"/>
                <w:sz w:val="21"/>
                <w:szCs w:val="21"/>
                <w14:textFill>
                  <w14:solidFill>
                    <w14:schemeClr w14:val="tx1"/>
                  </w14:solidFill>
                </w14:textFill>
              </w:rPr>
            </w:pPr>
            <w:r>
              <w:rPr>
                <w:rFonts w:hint="eastAsia"/>
              </w:rPr>
              <w:t>中标候选人公示</w:t>
            </w:r>
          </w:p>
        </w:tc>
        <w:tc>
          <w:tcPr>
            <w:tcW w:w="7104" w:type="dxa"/>
            <w:vAlign w:val="center"/>
          </w:tcPr>
          <w:p>
            <w:pPr>
              <w:spacing w:line="400" w:lineRule="exact"/>
              <w:ind w:firstLine="420" w:firstLineChars="200"/>
              <w:rPr>
                <w:rFonts w:hint="eastAsia" w:hAnsi="宋体"/>
                <w:color w:val="000000" w:themeColor="text1"/>
                <w:kern w:val="2"/>
                <w:sz w:val="21"/>
                <w:szCs w:val="21"/>
                <w14:textFill>
                  <w14:solidFill>
                    <w14:schemeClr w14:val="tx1"/>
                  </w14:solidFill>
                </w14:textFill>
              </w:rPr>
            </w:pPr>
            <w:r>
              <w:rPr>
                <w:rFonts w:hint="eastAsia"/>
              </w:rPr>
              <w:t>评标结果将在重庆高速集团官网（http://www.cegc.com.cn）上进行公示，公示期为3日。公示内容包括中标候选人名称、排序、投标报价；提出异议、投诉的渠道和方式。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2"/>
              <w:spacing w:line="400" w:lineRule="exact"/>
              <w:jc w:val="center"/>
              <w:rPr>
                <w:rFonts w:hint="eastAsia" w:hAnsi="宋体" w:eastAsia="宋体"/>
                <w:color w:val="000000" w:themeColor="text1"/>
                <w:kern w:val="2"/>
                <w:sz w:val="21"/>
                <w:szCs w:val="21"/>
                <w:lang w:eastAsia="zh-CN"/>
                <w14:textFill>
                  <w14:solidFill>
                    <w14:schemeClr w14:val="tx1"/>
                  </w14:solidFill>
                </w14:textFill>
              </w:rPr>
            </w:pPr>
            <w:r>
              <w:rPr>
                <w:rFonts w:hint="eastAsia" w:hAnsi="宋体"/>
                <w:color w:val="000000" w:themeColor="text1"/>
                <w:kern w:val="2"/>
                <w:sz w:val="21"/>
                <w:szCs w:val="21"/>
                <w14:textFill>
                  <w14:solidFill>
                    <w14:schemeClr w14:val="tx1"/>
                  </w14:solidFill>
                </w14:textFill>
              </w:rPr>
              <w:t>2</w:t>
            </w:r>
            <w:r>
              <w:rPr>
                <w:rFonts w:hint="eastAsia" w:hAnsi="宋体"/>
                <w:color w:val="000000" w:themeColor="text1"/>
                <w:kern w:val="2"/>
                <w:sz w:val="21"/>
                <w:szCs w:val="21"/>
                <w:lang w:val="en-US" w:eastAsia="zh-CN"/>
                <w14:textFill>
                  <w14:solidFill>
                    <w14:schemeClr w14:val="tx1"/>
                  </w14:solidFill>
                </w14:textFill>
              </w:rPr>
              <w:t>7</w:t>
            </w:r>
          </w:p>
        </w:tc>
        <w:tc>
          <w:tcPr>
            <w:tcW w:w="9210" w:type="dxa"/>
            <w:gridSpan w:val="2"/>
            <w:vAlign w:val="center"/>
          </w:tcPr>
          <w:p>
            <w:pPr>
              <w:pStyle w:val="22"/>
              <w:spacing w:line="400" w:lineRule="exact"/>
              <w:ind w:firstLine="482" w:firstLineChars="200"/>
              <w:jc w:val="center"/>
              <w:rPr>
                <w:rFonts w:hAnsi="宋体"/>
                <w:color w:val="000000" w:themeColor="text1"/>
                <w:kern w:val="2"/>
                <w:sz w:val="21"/>
                <w:szCs w:val="21"/>
                <w14:textFill>
                  <w14:solidFill>
                    <w14:schemeClr w14:val="tx1"/>
                  </w14:solidFill>
                </w14:textFill>
              </w:rPr>
            </w:pPr>
            <w:r>
              <w:rPr>
                <w:rFonts w:hAnsi="宋体"/>
                <w:b/>
                <w:bCs/>
                <w:color w:val="000000" w:themeColor="text1"/>
                <w:szCs w:val="21"/>
                <w14:textFill>
                  <w14:solidFill>
                    <w14:schemeClr w14:val="tx1"/>
                  </w14:solidFill>
                </w14:textFill>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2"/>
              <w:spacing w:line="400" w:lineRule="exact"/>
              <w:jc w:val="center"/>
              <w:rPr>
                <w:rFonts w:hAnsi="宋体"/>
                <w:color w:val="000000" w:themeColor="text1"/>
                <w:kern w:val="2"/>
                <w:sz w:val="21"/>
                <w:szCs w:val="21"/>
                <w14:textFill>
                  <w14:solidFill>
                    <w14:schemeClr w14:val="tx1"/>
                  </w14:solidFill>
                </w14:textFill>
              </w:rPr>
            </w:pPr>
            <w:r>
              <w:rPr>
                <w:rFonts w:hint="eastAsia" w:hAnsi="宋体"/>
                <w:color w:val="000000" w:themeColor="text1"/>
                <w:kern w:val="2"/>
                <w:sz w:val="21"/>
                <w:szCs w:val="21"/>
                <w14:textFill>
                  <w14:solidFill>
                    <w14:schemeClr w14:val="tx1"/>
                  </w14:solidFill>
                </w14:textFill>
              </w:rPr>
              <w:t>2</w:t>
            </w:r>
            <w:r>
              <w:rPr>
                <w:rFonts w:hint="eastAsia" w:hAnsi="宋体"/>
                <w:color w:val="000000" w:themeColor="text1"/>
                <w:kern w:val="2"/>
                <w:sz w:val="21"/>
                <w:szCs w:val="21"/>
                <w:lang w:val="en-US" w:eastAsia="zh-CN"/>
                <w14:textFill>
                  <w14:solidFill>
                    <w14:schemeClr w14:val="tx1"/>
                  </w14:solidFill>
                </w14:textFill>
              </w:rPr>
              <w:t>7</w:t>
            </w:r>
            <w:r>
              <w:rPr>
                <w:rFonts w:hint="eastAsia" w:hAnsi="宋体"/>
                <w:color w:val="000000" w:themeColor="text1"/>
                <w:kern w:val="2"/>
                <w:sz w:val="21"/>
                <w:szCs w:val="21"/>
                <w14:textFill>
                  <w14:solidFill>
                    <w14:schemeClr w14:val="tx1"/>
                  </w14:solidFill>
                </w14:textFill>
              </w:rPr>
              <w:t>.1</w:t>
            </w:r>
          </w:p>
        </w:tc>
        <w:tc>
          <w:tcPr>
            <w:tcW w:w="9210" w:type="dxa"/>
            <w:gridSpan w:val="2"/>
            <w:vAlign w:val="center"/>
          </w:tcPr>
          <w:p>
            <w:pPr>
              <w:pStyle w:val="22"/>
              <w:spacing w:line="400" w:lineRule="exact"/>
              <w:ind w:firstLine="420" w:firstLineChars="200"/>
              <w:rPr>
                <w:rFonts w:hAnsi="宋体"/>
                <w:b/>
                <w:bCs/>
                <w:color w:val="000000" w:themeColor="text1"/>
                <w:szCs w:val="21"/>
                <w14:textFill>
                  <w14:solidFill>
                    <w14:schemeClr w14:val="tx1"/>
                  </w14:solidFill>
                </w14:textFill>
              </w:rPr>
            </w:pPr>
            <w:r>
              <w:rPr>
                <w:rFonts w:hint="eastAsia" w:hAnsi="宋体"/>
                <w:color w:val="000000" w:themeColor="text1"/>
                <w:sz w:val="21"/>
                <w:szCs w:val="21"/>
                <w14:textFill>
                  <w14:solidFill>
                    <w14:schemeClr w14:val="tx1"/>
                  </w14:solidFill>
                </w14:textFill>
              </w:rPr>
              <w:t>截止竞争性比选响应文件递交时间，递交竞争性比选响应文件不足</w:t>
            </w: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家的不得开启竞争性比选文件。重新招标后报价人仍少于3个，按法定程序开标和评标，确定中标人。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22"/>
              <w:spacing w:line="400" w:lineRule="exact"/>
              <w:jc w:val="center"/>
              <w:rPr>
                <w:rFonts w:hint="default" w:hAnsi="宋体" w:eastAsia="宋体"/>
                <w:color w:val="000000" w:themeColor="text1"/>
                <w:kern w:val="2"/>
                <w:sz w:val="21"/>
                <w:szCs w:val="21"/>
                <w:lang w:val="en-US" w:eastAsia="zh-CN"/>
                <w14:textFill>
                  <w14:solidFill>
                    <w14:schemeClr w14:val="tx1"/>
                  </w14:solidFill>
                </w14:textFill>
              </w:rPr>
            </w:pPr>
            <w:r>
              <w:rPr>
                <w:rFonts w:hint="eastAsia" w:hAnsi="宋体"/>
                <w:color w:val="000000" w:themeColor="text1"/>
                <w:kern w:val="2"/>
                <w:sz w:val="21"/>
                <w:szCs w:val="21"/>
                <w:lang w:val="en-US" w:eastAsia="zh-CN"/>
                <w14:textFill>
                  <w14:solidFill>
                    <w14:schemeClr w14:val="tx1"/>
                  </w14:solidFill>
                </w14:textFill>
              </w:rPr>
              <w:t>27.2</w:t>
            </w:r>
          </w:p>
        </w:tc>
        <w:tc>
          <w:tcPr>
            <w:tcW w:w="9210" w:type="dxa"/>
            <w:gridSpan w:val="2"/>
            <w:vAlign w:val="center"/>
          </w:tcPr>
          <w:p>
            <w:pPr>
              <w:pStyle w:val="22"/>
              <w:spacing w:line="400" w:lineRule="exact"/>
              <w:ind w:firstLine="420" w:firstLineChars="200"/>
              <w:rPr>
                <w:rFonts w:hint="default" w:hAnsi="宋体"/>
                <w:color w:val="000000" w:themeColor="text1"/>
                <w:sz w:val="21"/>
                <w:szCs w:val="21"/>
                <w:lang w:val="en-US"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1、需提供投标保证金银行回执。</w:t>
            </w:r>
          </w:p>
        </w:tc>
      </w:tr>
      <w:bookmarkEnd w:id="101"/>
    </w:tbl>
    <w:p>
      <w:pPr>
        <w:spacing w:line="360" w:lineRule="auto"/>
        <w:jc w:val="center"/>
        <w:rPr>
          <w:rFonts w:ascii="宋体" w:hAnsi="宋体" w:cs="宋体"/>
          <w:b/>
          <w:color w:val="000000" w:themeColor="text1"/>
          <w:sz w:val="28"/>
          <w:szCs w:val="28"/>
          <w14:textFill>
            <w14:solidFill>
              <w14:schemeClr w14:val="tx1"/>
            </w14:solidFill>
          </w14:textFill>
        </w:rPr>
        <w:sectPr>
          <w:footerReference r:id="rId7" w:type="default"/>
          <w:pgSz w:w="11906" w:h="16838"/>
          <w:pgMar w:top="1418" w:right="1134" w:bottom="1418" w:left="1134" w:header="851" w:footer="992" w:gutter="0"/>
          <w:pgNumType w:start="1"/>
          <w:cols w:space="720" w:num="1"/>
          <w:docGrid w:type="lines" w:linePitch="312" w:charSpace="0"/>
        </w:sectPr>
      </w:pPr>
    </w:p>
    <w:p>
      <w:pPr>
        <w:pStyle w:val="4"/>
        <w:jc w:val="center"/>
        <w:rPr>
          <w:rFonts w:ascii="宋体" w:hAnsi="宋体" w:eastAsia="宋体" w:cs="宋体"/>
          <w:bCs w:val="0"/>
          <w:color w:val="000000" w:themeColor="text1"/>
          <w:sz w:val="28"/>
          <w:szCs w:val="28"/>
          <w14:textFill>
            <w14:solidFill>
              <w14:schemeClr w14:val="tx1"/>
            </w14:solidFill>
          </w14:textFill>
        </w:rPr>
      </w:pPr>
      <w:bookmarkStart w:id="103" w:name="_Toc30198"/>
      <w:bookmarkStart w:id="104" w:name="_Toc17532"/>
      <w:bookmarkStart w:id="105" w:name="_Toc11329222"/>
      <w:bookmarkStart w:id="106" w:name="_Toc11284"/>
      <w:r>
        <w:rPr>
          <w:rFonts w:hint="eastAsia" w:ascii="宋体" w:hAnsi="宋体" w:eastAsia="宋体" w:cs="宋体"/>
          <w:color w:val="000000" w:themeColor="text1"/>
          <w:sz w:val="28"/>
          <w:szCs w:val="28"/>
          <w14:textFill>
            <w14:solidFill>
              <w14:schemeClr w14:val="tx1"/>
            </w14:solidFill>
          </w14:textFill>
        </w:rPr>
        <w:t xml:space="preserve">附录1  </w:t>
      </w:r>
      <w:bookmarkEnd w:id="103"/>
      <w:bookmarkEnd w:id="104"/>
      <w:bookmarkEnd w:id="105"/>
      <w:bookmarkEnd w:id="106"/>
      <w:bookmarkStart w:id="107" w:name="_Toc25591"/>
      <w:bookmarkStart w:id="108" w:name="_Toc27096"/>
      <w:bookmarkStart w:id="109" w:name="_Toc11329226"/>
      <w:bookmarkStart w:id="110" w:name="_Toc12773"/>
      <w:r>
        <w:rPr>
          <w:rFonts w:hint="eastAsia" w:ascii="宋体" w:hAnsi="宋体" w:eastAsia="宋体" w:cs="宋体"/>
          <w:bCs w:val="0"/>
          <w:color w:val="000000" w:themeColor="text1"/>
          <w:sz w:val="28"/>
          <w:szCs w:val="28"/>
          <w14:textFill>
            <w14:solidFill>
              <w14:schemeClr w14:val="tx1"/>
            </w14:solidFill>
          </w14:textFill>
        </w:rPr>
        <w:t>资格审查文件</w:t>
      </w:r>
    </w:p>
    <w:bookmarkEnd w:id="107"/>
    <w:bookmarkEnd w:id="108"/>
    <w:bookmarkEnd w:id="109"/>
    <w:bookmarkEnd w:id="110"/>
    <w:p>
      <w:pPr>
        <w:jc w:val="center"/>
        <w:rPr>
          <w:b/>
          <w:color w:val="000000" w:themeColor="text1"/>
          <w14:textFill>
            <w14:solidFill>
              <w14:schemeClr w14:val="tx1"/>
            </w14:solidFill>
          </w14:textFill>
        </w:rPr>
      </w:pPr>
      <w:bookmarkStart w:id="111" w:name="_Toc27148"/>
      <w:bookmarkStart w:id="112" w:name="_Toc11329227"/>
      <w:bookmarkStart w:id="113" w:name="_Toc21487"/>
      <w:bookmarkStart w:id="114" w:name="_Toc8293"/>
      <w:bookmarkStart w:id="115" w:name="_Toc388534043"/>
      <w:bookmarkStart w:id="116" w:name="_Toc387234996"/>
      <w:r>
        <w:rPr>
          <w:rFonts w:hint="eastAsia" w:ascii="宋体" w:hAnsi="宋体" w:cs="宋体"/>
          <w:b/>
          <w:bCs/>
          <w:color w:val="000000" w:themeColor="text1"/>
          <w:sz w:val="28"/>
          <w:szCs w:val="28"/>
          <w14:textFill>
            <w14:solidFill>
              <w14:schemeClr w14:val="tx1"/>
            </w14:solidFill>
          </w14:textFill>
        </w:rPr>
        <w:t>（项目主要管理人员最低要求）</w:t>
      </w:r>
    </w:p>
    <w:bookmarkEnd w:id="111"/>
    <w:bookmarkEnd w:id="112"/>
    <w:bookmarkEnd w:id="113"/>
    <w:bookmarkEnd w:id="114"/>
    <w:p>
      <w:pPr>
        <w:pStyle w:val="4"/>
        <w:jc w:val="center"/>
        <w:rPr>
          <w:rFonts w:hint="eastAsia" w:ascii="宋体" w:hAnsi="宋体" w:eastAsia="宋体" w:cs="宋体"/>
          <w:bCs w:val="0"/>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bidi="ar"/>
          <w14:textFill>
            <w14:solidFill>
              <w14:schemeClr w14:val="tx1"/>
            </w14:solidFill>
          </w14:textFill>
        </w:rPr>
        <w:t>无</w:t>
      </w:r>
    </w:p>
    <w:p>
      <w:pPr>
        <w:pStyle w:val="4"/>
        <w:ind w:firstLine="1124" w:firstLineChars="400"/>
        <w:jc w:val="both"/>
        <w:rPr>
          <w:rFonts w:ascii="宋体" w:hAnsi="宋体" w:eastAsia="宋体" w:cs="宋体"/>
          <w:bCs w:val="0"/>
          <w:color w:val="000000" w:themeColor="text1"/>
          <w:sz w:val="28"/>
          <w:szCs w:val="28"/>
          <w14:textFill>
            <w14:solidFill>
              <w14:schemeClr w14:val="tx1"/>
            </w14:solidFill>
          </w14:textFill>
        </w:rPr>
      </w:pPr>
      <w:r>
        <w:rPr>
          <w:rFonts w:hint="eastAsia" w:ascii="宋体" w:hAnsi="宋体" w:eastAsia="宋体" w:cs="宋体"/>
          <w:bCs w:val="0"/>
          <w:color w:val="000000" w:themeColor="text1"/>
          <w:sz w:val="28"/>
          <w:szCs w:val="28"/>
          <w14:textFill>
            <w14:solidFill>
              <w14:schemeClr w14:val="tx1"/>
            </w14:solidFill>
          </w14:textFill>
        </w:rPr>
        <w:t>附录2 资格审查文件（项目其他人员最低要求）</w:t>
      </w:r>
    </w:p>
    <w:p>
      <w:pPr>
        <w:pStyle w:val="4"/>
        <w:jc w:val="center"/>
        <w:rPr>
          <w:rStyle w:val="23"/>
          <w:rFonts w:hint="eastAsia" w:ascii="宋体" w:hAnsi="宋体" w:eastAsia="宋体" w:cs="宋体"/>
          <w:b w:val="0"/>
          <w:bCs w:val="0"/>
          <w:color w:val="000000" w:themeColor="text1"/>
          <w:sz w:val="28"/>
          <w:szCs w:val="28"/>
          <w:lang w:eastAsia="zh-CN"/>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无</w:t>
      </w:r>
    </w:p>
    <w:p>
      <w:pPr>
        <w:pStyle w:val="4"/>
        <w:rPr>
          <w:rFonts w:hAnsi="宋体"/>
          <w:b w:val="0"/>
          <w:color w:val="000000" w:themeColor="text1"/>
          <w:sz w:val="28"/>
          <w:szCs w:val="28"/>
          <w14:textFill>
            <w14:solidFill>
              <w14:schemeClr w14:val="tx1"/>
            </w14:solidFill>
          </w14:textFill>
        </w:rPr>
      </w:pPr>
      <w:bookmarkStart w:id="117" w:name="_Toc6096"/>
      <w:bookmarkStart w:id="118" w:name="_Toc4169"/>
      <w:bookmarkStart w:id="119" w:name="_Toc17384"/>
      <w:r>
        <w:rPr>
          <w:rFonts w:hint="eastAsia" w:ascii="宋体" w:hAnsi="宋体" w:eastAsia="宋体" w:cs="宋体"/>
          <w:bCs w:val="0"/>
          <w:color w:val="000000" w:themeColor="text1"/>
          <w:sz w:val="28"/>
          <w:szCs w:val="28"/>
          <w14:textFill>
            <w14:solidFill>
              <w14:schemeClr w14:val="tx1"/>
            </w14:solidFill>
          </w14:textFill>
        </w:rPr>
        <w:t>附录3 资格审查文件（主要机械设备和试验检测设备最低要求）</w:t>
      </w:r>
      <w:bookmarkEnd w:id="117"/>
      <w:bookmarkEnd w:id="118"/>
      <w:bookmarkEnd w:id="119"/>
    </w:p>
    <w:bookmarkEnd w:id="115"/>
    <w:bookmarkEnd w:id="116"/>
    <w:p>
      <w:pPr>
        <w:spacing w:line="440" w:lineRule="exact"/>
        <w:jc w:val="center"/>
        <w:rPr>
          <w:rFonts w:hint="eastAsia" w:ascii="宋体" w:hAnsi="宋体" w:eastAsia="宋体" w:cs="宋体"/>
          <w:color w:val="000000" w:themeColor="text1"/>
          <w:szCs w:val="21"/>
          <w:lang w:eastAsia="zh-CN"/>
          <w14:textFill>
            <w14:solidFill>
              <w14:schemeClr w14:val="tx1"/>
            </w14:solidFill>
          </w14:textFill>
        </w:rPr>
        <w:sectPr>
          <w:footerReference r:id="rId8" w:type="default"/>
          <w:pgSz w:w="11906" w:h="16838"/>
          <w:pgMar w:top="1440" w:right="1800" w:bottom="1440" w:left="1800" w:header="851" w:footer="992" w:gutter="0"/>
          <w:cols w:space="720" w:num="1"/>
          <w:titlePg/>
          <w:docGrid w:type="lines" w:linePitch="312" w:charSpace="0"/>
        </w:sectPr>
      </w:pPr>
      <w:r>
        <w:rPr>
          <w:rFonts w:hint="eastAsia" w:ascii="宋体" w:hAnsi="宋体" w:cs="宋体"/>
          <w:color w:val="000000" w:themeColor="text1"/>
          <w:szCs w:val="21"/>
          <w:lang w:val="en-US" w:eastAsia="zh-CN"/>
          <w14:textFill>
            <w14:solidFill>
              <w14:schemeClr w14:val="tx1"/>
            </w14:solidFill>
          </w14:textFill>
        </w:rPr>
        <w:t>无</w:t>
      </w:r>
    </w:p>
    <w:p>
      <w:pPr>
        <w:pStyle w:val="3"/>
        <w:spacing w:before="0" w:after="0" w:line="360" w:lineRule="auto"/>
        <w:jc w:val="center"/>
        <w:rPr>
          <w:rFonts w:ascii="宋体" w:hAnsi="宋体" w:cs="宋体"/>
          <w:color w:val="000000" w:themeColor="text1"/>
          <w14:textFill>
            <w14:solidFill>
              <w14:schemeClr w14:val="tx1"/>
            </w14:solidFill>
          </w14:textFill>
        </w:rPr>
      </w:pPr>
      <w:bookmarkStart w:id="120" w:name="_Toc144974554"/>
      <w:bookmarkStart w:id="121" w:name="_Toc246996230"/>
      <w:bookmarkStart w:id="122" w:name="_Toc507319957"/>
      <w:bookmarkStart w:id="123" w:name="_Toc7682"/>
      <w:bookmarkStart w:id="124" w:name="_Toc247085745"/>
      <w:bookmarkStart w:id="125" w:name="_Toc2000406"/>
      <w:bookmarkStart w:id="126" w:name="_Toc152042364"/>
      <w:bookmarkStart w:id="127" w:name="_Toc152045587"/>
      <w:bookmarkStart w:id="128" w:name="_Toc246996973"/>
      <w:bookmarkStart w:id="129" w:name="_Toc179632605"/>
      <w:r>
        <w:rPr>
          <w:rFonts w:hint="eastAsia" w:ascii="宋体" w:hAnsi="宋体" w:cs="宋体"/>
          <w:color w:val="000000" w:themeColor="text1"/>
          <w14:textFill>
            <w14:solidFill>
              <w14:schemeClr w14:val="tx1"/>
            </w14:solidFill>
          </w14:textFill>
        </w:rPr>
        <w:t>第三章 评标办法（经评审的最低投标价法）</w:t>
      </w:r>
      <w:bookmarkEnd w:id="120"/>
      <w:bookmarkEnd w:id="121"/>
      <w:bookmarkEnd w:id="122"/>
      <w:bookmarkEnd w:id="123"/>
      <w:bookmarkEnd w:id="124"/>
      <w:bookmarkEnd w:id="125"/>
      <w:bookmarkEnd w:id="126"/>
      <w:bookmarkEnd w:id="127"/>
      <w:bookmarkEnd w:id="128"/>
      <w:bookmarkEnd w:id="129"/>
    </w:p>
    <w:p>
      <w:pPr>
        <w:rPr>
          <w:color w:val="000000" w:themeColor="text1"/>
          <w14:textFill>
            <w14:solidFill>
              <w14:schemeClr w14:val="tx1"/>
            </w14:solidFill>
          </w14:textFill>
        </w:rPr>
      </w:pPr>
    </w:p>
    <w:tbl>
      <w:tblPr>
        <w:tblStyle w:val="17"/>
        <w:tblW w:w="91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117"/>
        <w:gridCol w:w="50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blHeader/>
          <w:jc w:val="center"/>
        </w:trPr>
        <w:tc>
          <w:tcPr>
            <w:tcW w:w="2024" w:type="dxa"/>
            <w:gridSpan w:val="2"/>
            <w:tcBorders>
              <w:top w:val="single" w:color="auto" w:sz="4" w:space="0"/>
              <w:bottom w:val="single" w:color="auto" w:sz="4" w:space="0"/>
              <w:right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条款号</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评审因素</w:t>
            </w:r>
          </w:p>
        </w:tc>
        <w:tc>
          <w:tcPr>
            <w:tcW w:w="5004" w:type="dxa"/>
            <w:tcBorders>
              <w:top w:val="single" w:color="auto" w:sz="4" w:space="0"/>
              <w:left w:val="single" w:color="auto" w:sz="4" w:space="0"/>
              <w:bottom w:val="single" w:color="auto" w:sz="4" w:space="0"/>
            </w:tcBorders>
            <w:vAlign w:val="center"/>
          </w:tcPr>
          <w:p>
            <w:pPr>
              <w:spacing w:line="400" w:lineRule="exact"/>
              <w:jc w:val="center"/>
              <w:rPr>
                <w:b/>
                <w:color w:val="000000" w:themeColor="text1"/>
                <w14:textFill>
                  <w14:solidFill>
                    <w14:schemeClr w14:val="tx1"/>
                  </w14:solidFill>
                </w14:textFill>
              </w:rPr>
            </w:pPr>
            <w:r>
              <w:rPr>
                <w:b/>
                <w:color w:val="000000" w:themeColor="text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900" w:type="dxa"/>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1</w:t>
            </w:r>
          </w:p>
        </w:tc>
        <w:tc>
          <w:tcPr>
            <w:tcW w:w="1124"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评标方法</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中标候选人排序方法</w:t>
            </w:r>
          </w:p>
        </w:tc>
        <w:tc>
          <w:tcPr>
            <w:tcW w:w="5004" w:type="dxa"/>
            <w:tcBorders>
              <w:top w:val="single" w:color="auto" w:sz="4" w:space="0"/>
              <w:left w:val="single" w:color="auto" w:sz="4" w:space="0"/>
              <w:bottom w:val="single" w:color="auto" w:sz="4" w:space="0"/>
            </w:tcBorders>
          </w:tcPr>
          <w:p>
            <w:pPr>
              <w:spacing w:line="360" w:lineRule="auto"/>
              <w:ind w:firstLine="210" w:firstLineChars="100"/>
              <w:rPr>
                <w:color w:val="000000" w:themeColor="text1"/>
                <w14:textFill>
                  <w14:solidFill>
                    <w14:schemeClr w14:val="tx1"/>
                  </w14:solidFill>
                </w14:textFill>
              </w:rPr>
            </w:pPr>
            <w:r>
              <w:rPr>
                <w:color w:val="000000" w:themeColor="text1"/>
                <w:highlight w:val="none"/>
                <w14:textFill>
                  <w14:solidFill>
                    <w14:schemeClr w14:val="tx1"/>
                  </w14:solidFill>
                </w14:textFill>
              </w:rPr>
              <w:t>经评审的最低价，由低到高的顺序确定中标候选人。如出现报价相等时，评审小组按以下原则确定第一中标候选人</w:t>
            </w:r>
            <w:r>
              <w:rPr>
                <w:color w:val="000000" w:themeColor="text1"/>
                <w14:textFill>
                  <w14:solidFill>
                    <w14:schemeClr w14:val="tx1"/>
                  </w14:solidFill>
                </w14:textFill>
              </w:rPr>
              <w:t>，以最早提交报价文件的报价人为第一中标候选人；其他测按照最有利于业主的原则进行评标。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124" w:type="dxa"/>
            <w:vMerge w:val="restart"/>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形式评审标准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人名称</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与营业执照、资质证书、一致。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函签字盖章</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有法定代表人或委托代理人签字或加盖单位鲜公章。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比选响应文件格式</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符合第九章“</w:t>
            </w: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比选响应文件格式”的要求，字迹清晰可辨。</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函的所有数据均符合</w:t>
            </w:r>
            <w:r>
              <w:rPr>
                <w:rFonts w:hint="eastAsia"/>
                <w:color w:val="000000" w:themeColor="text1"/>
                <w14:textFill>
                  <w14:solidFill>
                    <w14:schemeClr w14:val="tx1"/>
                  </w14:solidFill>
                </w14:textFill>
              </w:rPr>
              <w:t>比选</w:t>
            </w:r>
            <w:r>
              <w:rPr>
                <w:color w:val="000000" w:themeColor="text1"/>
                <w14:textFill>
                  <w14:solidFill>
                    <w14:schemeClr w14:val="tx1"/>
                  </w14:solidFill>
                </w14:textFill>
              </w:rPr>
              <w:t>文件的规定；</w:t>
            </w:r>
          </w:p>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2.</w:t>
            </w: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比选响应文件附表齐全完整，内容均按规定填写；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r>
              <w:rPr>
                <w:color w:val="000000" w:themeColor="text1"/>
                <w14:textFill>
                  <w14:solidFill>
                    <w14:schemeClr w14:val="tx1"/>
                  </w14:solidFill>
                </w14:textFill>
              </w:rPr>
              <w:t>已标价工程量清单</w:t>
            </w:r>
          </w:p>
        </w:tc>
        <w:tc>
          <w:tcPr>
            <w:tcW w:w="5004" w:type="dxa"/>
            <w:tcBorders>
              <w:top w:val="single" w:color="auto" w:sz="4" w:space="0"/>
              <w:left w:val="single" w:color="auto" w:sz="4" w:space="0"/>
              <w:bottom w:val="single" w:color="auto" w:sz="4" w:space="0"/>
            </w:tcBorders>
            <w:vAlign w:val="center"/>
          </w:tcPr>
          <w:p>
            <w:pPr>
              <w:spacing w:line="440" w:lineRule="exact"/>
              <w:rPr>
                <w:color w:val="000000" w:themeColor="text1"/>
                <w14:textFill>
                  <w14:solidFill>
                    <w14:schemeClr w14:val="tx1"/>
                  </w14:solidFill>
                </w14:textFill>
              </w:rPr>
            </w:pPr>
            <w:r>
              <w:rPr>
                <w:color w:val="000000" w:themeColor="text1"/>
                <w14:textFill>
                  <w14:solidFill>
                    <w14:schemeClr w14:val="tx1"/>
                  </w14:solidFill>
                </w14:textFill>
              </w:rPr>
              <w:t>符合第五章“工程量清单”给出的范围及数量</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报价其它要求</w:t>
            </w:r>
          </w:p>
        </w:tc>
        <w:tc>
          <w:tcPr>
            <w:tcW w:w="5004" w:type="dxa"/>
            <w:tcBorders>
              <w:top w:val="single" w:color="auto" w:sz="4" w:space="0"/>
              <w:left w:val="single" w:color="auto" w:sz="4" w:space="0"/>
              <w:bottom w:val="single" w:color="auto" w:sz="4" w:space="0"/>
            </w:tcBorders>
            <w:vAlign w:val="center"/>
          </w:tcPr>
          <w:p>
            <w:pPr>
              <w:spacing w:line="44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比选响应文件报价表中的报价与</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书文字报价应保持一致。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比选响应文件正本中法定代表人或其授权代理人签署</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rFonts w:hint="eastAsia"/>
                <w:color w:val="000000" w:themeColor="text1"/>
                <w14:textFill>
                  <w14:solidFill>
                    <w14:schemeClr w14:val="tx1"/>
                  </w14:solidFill>
                </w14:textFill>
              </w:rPr>
              <w:t>竞争性</w:t>
            </w:r>
            <w:r>
              <w:rPr>
                <w:color w:val="000000" w:themeColor="text1"/>
                <w14:textFill>
                  <w14:solidFill>
                    <w14:schemeClr w14:val="tx1"/>
                  </w14:solidFill>
                </w14:textFill>
              </w:rPr>
              <w:t>比选响应文件正本中法定代表人或授权代理人签署姓名齐全，符合</w:t>
            </w:r>
            <w:r>
              <w:rPr>
                <w:rFonts w:hint="eastAsia"/>
                <w:color w:val="000000" w:themeColor="text1"/>
                <w14:textFill>
                  <w14:solidFill>
                    <w14:schemeClr w14:val="tx1"/>
                  </w14:solidFill>
                </w14:textFill>
              </w:rPr>
              <w:t>比选</w:t>
            </w:r>
            <w:r>
              <w:rPr>
                <w:color w:val="000000" w:themeColor="text1"/>
                <w14:textFill>
                  <w14:solidFill>
                    <w14:schemeClr w14:val="tx1"/>
                  </w14:solidFill>
                </w14:textFill>
              </w:rPr>
              <w:t>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70" w:hRule="atLeas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其它材料</w:t>
            </w:r>
          </w:p>
        </w:tc>
        <w:tc>
          <w:tcPr>
            <w:tcW w:w="5004" w:type="dxa"/>
            <w:tcBorders>
              <w:top w:val="single" w:color="auto" w:sz="4" w:space="0"/>
              <w:left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单位负责人为同一人或者存在控股、管理关系的不同单位，不得同时参加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，否则相关</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资格评审标准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营业执照</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资质要求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业绩要求</w:t>
            </w:r>
          </w:p>
        </w:tc>
        <w:tc>
          <w:tcPr>
            <w:tcW w:w="5004" w:type="dxa"/>
            <w:tcBorders>
              <w:top w:val="single" w:color="auto" w:sz="4" w:space="0"/>
              <w:left w:val="single" w:color="auto" w:sz="4" w:space="0"/>
              <w:bottom w:val="single" w:color="auto" w:sz="4" w:space="0"/>
            </w:tcBorders>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信誉要求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8</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项目主要管理人员</w:t>
            </w:r>
            <w:r>
              <w:rPr>
                <w:color w:val="000000" w:themeColor="text1"/>
                <w14:textFill>
                  <w14:solidFill>
                    <w14:schemeClr w14:val="tx1"/>
                  </w14:solidFill>
                </w14:textFill>
              </w:rPr>
              <w:t>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其他人员最低要求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5" w:hRule="atLeas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kern w:val="1"/>
                <w14:textFill>
                  <w14:solidFill>
                    <w14:schemeClr w14:val="tx1"/>
                  </w14:solidFill>
                </w14:textFill>
              </w:rPr>
            </w:pPr>
            <w:r>
              <w:rPr>
                <w:color w:val="000000" w:themeColor="text1"/>
                <w:kern w:val="1"/>
                <w14:textFill>
                  <w14:solidFill>
                    <w14:schemeClr w14:val="tx1"/>
                  </w14:solidFill>
                </w14:textFill>
              </w:rPr>
              <w:t>主要机械设备和试验检测设备最低要求</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人须知”前附表附录</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restart"/>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响应性评审标准</w:t>
            </w: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投标内容</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left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报价</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符合比选文件给出的范围及数量，且报价不得超过</w:t>
            </w:r>
            <w:r>
              <w:rPr>
                <w:rFonts w:hint="eastAsia"/>
                <w:color w:val="000000" w:themeColor="text1"/>
                <w14:textFill>
                  <w14:solidFill>
                    <w14:schemeClr w14:val="tx1"/>
                  </w14:solidFill>
                </w14:textFill>
              </w:rPr>
              <w:t>采购人</w:t>
            </w:r>
            <w:r>
              <w:rPr>
                <w:color w:val="000000" w:themeColor="text1"/>
                <w14:textFill>
                  <w14:solidFill>
                    <w14:schemeClr w14:val="tx1"/>
                  </w14:solidFill>
                </w14:textFill>
              </w:rPr>
              <w:t>公布的最高限价，但也不得低于</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人的企业成本。</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工期</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5</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质量标准</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6</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vMerge w:val="continue"/>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p>
        </w:tc>
        <w:tc>
          <w:tcPr>
            <w:tcW w:w="21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安全目标</w:t>
            </w:r>
          </w:p>
        </w:tc>
        <w:tc>
          <w:tcPr>
            <w:tcW w:w="5004" w:type="dxa"/>
            <w:tcBorders>
              <w:top w:val="single" w:color="auto" w:sz="4" w:space="0"/>
              <w:left w:val="single" w:color="auto" w:sz="4" w:space="0"/>
              <w:bottom w:val="single" w:color="auto" w:sz="4" w:space="0"/>
            </w:tcBorders>
            <w:vAlign w:val="center"/>
          </w:tcPr>
          <w:p>
            <w:pPr>
              <w:spacing w:line="400" w:lineRule="exact"/>
              <w:rPr>
                <w:color w:val="000000" w:themeColor="text1"/>
                <w14:textFill>
                  <w14:solidFill>
                    <w14:schemeClr w14:val="tx1"/>
                  </w14:solidFill>
                </w14:textFill>
              </w:rPr>
            </w:pPr>
            <w:r>
              <w:rPr>
                <w:color w:val="000000" w:themeColor="text1"/>
                <w14:textFill>
                  <w14:solidFill>
                    <w14:schemeClr w14:val="tx1"/>
                  </w14:solidFill>
                </w14:textFill>
              </w:rPr>
              <w:t>符合第二章“</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人须知”第</w:t>
            </w:r>
            <w:r>
              <w:rPr>
                <w:rFonts w:hint="eastAsia"/>
                <w:color w:val="000000" w:themeColor="text1"/>
                <w14:textFill>
                  <w14:solidFill>
                    <w14:schemeClr w14:val="tx1"/>
                  </w14:solidFill>
                </w14:textFill>
              </w:rPr>
              <w:t>7</w:t>
            </w:r>
            <w:r>
              <w:rPr>
                <w:color w:val="000000" w:themeColor="text1"/>
                <w14:textFill>
                  <w14:solidFill>
                    <w14:schemeClr w14:val="tx1"/>
                  </w14:solidFill>
                </w14:textFill>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jc w:val="center"/>
        </w:trPr>
        <w:tc>
          <w:tcPr>
            <w:tcW w:w="900" w:type="dxa"/>
            <w:tcBorders>
              <w:top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c>
        <w:tc>
          <w:tcPr>
            <w:tcW w:w="112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color w:val="000000" w:themeColor="text1"/>
                <w14:textFill>
                  <w14:solidFill>
                    <w14:schemeClr w14:val="tx1"/>
                  </w14:solidFill>
                </w14:textFill>
              </w:rPr>
            </w:pPr>
            <w:r>
              <w:rPr>
                <w:color w:val="000000" w:themeColor="text1"/>
                <w14:textFill>
                  <w14:solidFill>
                    <w14:schemeClr w14:val="tx1"/>
                  </w14:solidFill>
                </w14:textFill>
              </w:rPr>
              <w:t>评标结果</w:t>
            </w:r>
          </w:p>
        </w:tc>
        <w:tc>
          <w:tcPr>
            <w:tcW w:w="7121" w:type="dxa"/>
            <w:gridSpan w:val="2"/>
            <w:tcBorders>
              <w:top w:val="single" w:color="auto" w:sz="4" w:space="0"/>
              <w:left w:val="single" w:color="auto" w:sz="4" w:space="0"/>
              <w:bottom w:val="single" w:color="auto" w:sz="4" w:space="0"/>
            </w:tcBorders>
          </w:tcPr>
          <w:p>
            <w:pPr>
              <w:spacing w:line="400" w:lineRule="exact"/>
              <w:ind w:firstLine="420"/>
              <w:rPr>
                <w:color w:val="000000" w:themeColor="text1"/>
                <w14:textFill>
                  <w14:solidFill>
                    <w14:schemeClr w14:val="tx1"/>
                  </w14:solidFill>
                </w14:textFill>
              </w:rPr>
            </w:pPr>
            <w:r>
              <w:rPr>
                <w:color w:val="000000" w:themeColor="text1"/>
                <w14:textFill>
                  <w14:solidFill>
                    <w14:schemeClr w14:val="tx1"/>
                  </w14:solidFill>
                </w14:textFill>
              </w:rPr>
              <w:t>补充细化：</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本项目评标采用经评审的最低投标价法，对通过初步评审、详细评审的</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人按照</w:t>
            </w:r>
            <w:r>
              <w:rPr>
                <w:rFonts w:hint="eastAsia"/>
                <w:color w:val="000000" w:themeColor="text1"/>
                <w14:textFill>
                  <w14:solidFill>
                    <w14:schemeClr w14:val="tx1"/>
                  </w14:solidFill>
                </w14:textFill>
              </w:rPr>
              <w:t>报</w:t>
            </w:r>
            <w:r>
              <w:rPr>
                <w:color w:val="000000" w:themeColor="text1"/>
                <w14:textFill>
                  <w14:solidFill>
                    <w14:schemeClr w14:val="tx1"/>
                  </w14:solidFill>
                </w14:textFill>
              </w:rPr>
              <w:t>价从低到高的先后顺序，推荐</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名中标候选人。</w:t>
            </w:r>
          </w:p>
        </w:tc>
      </w:tr>
    </w:tbl>
    <w:p>
      <w:pPr>
        <w:pStyle w:val="4"/>
        <w:spacing w:before="0" w:after="0" w:line="360" w:lineRule="auto"/>
        <w:rPr>
          <w:rFonts w:ascii="宋体" w:hAnsi="宋体" w:cs="宋体"/>
          <w:sz w:val="28"/>
          <w:szCs w:val="28"/>
        </w:rPr>
      </w:pPr>
      <w:bookmarkStart w:id="130" w:name="_Toc6578"/>
      <w:bookmarkStart w:id="131" w:name="_Toc57795918"/>
      <w:bookmarkStart w:id="132" w:name="_Toc3971"/>
      <w:bookmarkStart w:id="133" w:name="_Toc33106441"/>
      <w:r>
        <w:rPr>
          <w:rFonts w:hint="eastAsia" w:ascii="宋体" w:hAnsi="宋体" w:cs="宋体"/>
          <w:sz w:val="28"/>
          <w:szCs w:val="28"/>
        </w:rPr>
        <w:t>1. 评标方法</w:t>
      </w:r>
      <w:bookmarkEnd w:id="130"/>
      <w:bookmarkEnd w:id="131"/>
      <w:bookmarkEnd w:id="132"/>
      <w:bookmarkEnd w:id="133"/>
    </w:p>
    <w:p>
      <w:pPr>
        <w:spacing w:line="360" w:lineRule="auto"/>
        <w:ind w:firstLine="420" w:firstLineChars="200"/>
        <w:rPr>
          <w:rFonts w:ascii="宋体" w:hAnsi="宋体"/>
        </w:rPr>
      </w:pPr>
      <w:r>
        <w:rPr>
          <w:rFonts w:hint="eastAsia" w:ascii="宋体" w:hAnsi="宋体"/>
        </w:rPr>
        <w:t>本次评标采用经评审的最低投标价法，评标委员会按照本章第2.1款进行报价排序，按照本章第2.2款进行符合性审查，符合性审查合格的投标人中按报价由低到高推荐中标候选人，或根据采购人授权直接确定中标人。若出现投标人投标报价相同的，以评标办法前附表约定的原则确定排序。</w:t>
      </w:r>
    </w:p>
    <w:p>
      <w:pPr>
        <w:pStyle w:val="4"/>
        <w:spacing w:before="0" w:after="0" w:line="360" w:lineRule="auto"/>
        <w:rPr>
          <w:rFonts w:ascii="宋体" w:hAnsi="宋体" w:cs="宋体"/>
          <w:sz w:val="28"/>
          <w:szCs w:val="28"/>
        </w:rPr>
      </w:pPr>
      <w:bookmarkStart w:id="134" w:name="_Toc33106442"/>
      <w:bookmarkStart w:id="135" w:name="_Toc8671"/>
      <w:bookmarkStart w:id="136" w:name="_Toc2783"/>
      <w:bookmarkStart w:id="137" w:name="_Toc57795919"/>
      <w:r>
        <w:rPr>
          <w:rFonts w:hint="eastAsia" w:ascii="宋体" w:hAnsi="宋体" w:cs="宋体"/>
          <w:sz w:val="28"/>
          <w:szCs w:val="28"/>
        </w:rPr>
        <w:t>2. 评审标准</w:t>
      </w:r>
      <w:bookmarkEnd w:id="134"/>
      <w:bookmarkEnd w:id="135"/>
      <w:bookmarkEnd w:id="136"/>
      <w:bookmarkEnd w:id="137"/>
    </w:p>
    <w:p>
      <w:pPr>
        <w:pStyle w:val="5"/>
        <w:spacing w:before="0" w:after="0" w:line="360" w:lineRule="auto"/>
        <w:rPr>
          <w:rFonts w:ascii="宋体" w:hAnsi="宋体" w:cs="宋体"/>
          <w:sz w:val="21"/>
          <w:szCs w:val="21"/>
        </w:rPr>
      </w:pPr>
      <w:bookmarkStart w:id="138" w:name="_Toc33106443"/>
      <w:bookmarkStart w:id="139" w:name="_Toc57795920"/>
      <w:r>
        <w:rPr>
          <w:rFonts w:hint="eastAsia" w:ascii="宋体" w:hAnsi="宋体" w:cs="宋体"/>
          <w:sz w:val="21"/>
          <w:szCs w:val="21"/>
        </w:rPr>
        <w:t>2.1报价排序</w:t>
      </w:r>
      <w:bookmarkEnd w:id="138"/>
      <w:r>
        <w:rPr>
          <w:rFonts w:hint="eastAsia" w:ascii="宋体" w:hAnsi="宋体" w:cs="宋体"/>
          <w:sz w:val="21"/>
          <w:szCs w:val="21"/>
        </w:rPr>
        <w:t>标准</w:t>
      </w:r>
      <w:bookmarkEnd w:id="139"/>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见评标办法前附表。</w:t>
      </w:r>
    </w:p>
    <w:p>
      <w:pPr>
        <w:pStyle w:val="5"/>
        <w:spacing w:before="0" w:after="0" w:line="360" w:lineRule="auto"/>
        <w:rPr>
          <w:rFonts w:ascii="宋体" w:hAnsi="宋体" w:cs="宋体"/>
          <w:sz w:val="21"/>
          <w:szCs w:val="21"/>
        </w:rPr>
      </w:pPr>
      <w:bookmarkStart w:id="140" w:name="_Toc33106444"/>
      <w:bookmarkStart w:id="141" w:name="_Toc57795921"/>
      <w:r>
        <w:rPr>
          <w:rFonts w:ascii="宋体" w:hAnsi="宋体" w:cs="宋体"/>
          <w:sz w:val="21"/>
          <w:szCs w:val="21"/>
        </w:rPr>
        <w:t>2.</w:t>
      </w:r>
      <w:r>
        <w:rPr>
          <w:rFonts w:hint="eastAsia" w:ascii="宋体" w:hAnsi="宋体" w:cs="宋体"/>
          <w:sz w:val="21"/>
          <w:szCs w:val="21"/>
        </w:rPr>
        <w:t>2符合性审查</w:t>
      </w:r>
      <w:bookmarkEnd w:id="140"/>
      <w:r>
        <w:rPr>
          <w:rFonts w:hint="eastAsia" w:ascii="宋体" w:hAnsi="宋体" w:cs="宋体"/>
          <w:sz w:val="21"/>
          <w:szCs w:val="21"/>
        </w:rPr>
        <w:t>标准</w:t>
      </w:r>
      <w:bookmarkEnd w:id="141"/>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按评标办法前附表约定的报价人报价排序数量进行符合性审查</w:t>
      </w:r>
      <w:r>
        <w:rPr>
          <w:rFonts w:hint="eastAsia" w:ascii="宋体" w:hAnsi="宋体"/>
          <w:spacing w:val="4"/>
          <w:kern w:val="0"/>
          <w:szCs w:val="21"/>
        </w:rPr>
        <w:t>。符合性审查内容：技术方案评审（如有）、资格评审、形式评审、响应性、响应声明书部分及经济部分（如有）评审</w:t>
      </w:r>
      <w:r>
        <w:rPr>
          <w:rFonts w:hint="eastAsia" w:ascii="宋体" w:hAnsi="宋体" w:cs="宋体"/>
          <w:szCs w:val="21"/>
        </w:rPr>
        <w:t>。</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2.2.1  技术方案评审标准：见评标办法前附表。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2A  资格评审标准：见资格预审文件第三章“资格审查办法”详细审查标准（适用于已进行资格预审的）。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2B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ascii="宋体" w:hAnsi="宋体" w:cs="宋体"/>
          <w:szCs w:val="21"/>
        </w:rPr>
        <w:t>2.</w:t>
      </w:r>
      <w:r>
        <w:rPr>
          <w:rFonts w:hint="eastAsia" w:ascii="宋体" w:hAnsi="宋体" w:cs="宋体"/>
          <w:szCs w:val="21"/>
        </w:rPr>
        <w:t>2</w:t>
      </w:r>
      <w:r>
        <w:rPr>
          <w:rFonts w:ascii="宋体" w:hAnsi="宋体" w:cs="宋体"/>
          <w:szCs w:val="21"/>
        </w:rPr>
        <w:t>.</w:t>
      </w:r>
      <w:r>
        <w:rPr>
          <w:rFonts w:hint="eastAsia" w:ascii="宋体" w:hAnsi="宋体" w:cs="宋体"/>
          <w:szCs w:val="21"/>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2.2.5  投标函部分及经济部分评审标准：见评标办法前附表。</w:t>
      </w:r>
    </w:p>
    <w:p>
      <w:pPr>
        <w:pStyle w:val="4"/>
        <w:spacing w:before="0" w:after="0" w:line="360" w:lineRule="auto"/>
        <w:rPr>
          <w:rFonts w:ascii="宋体" w:hAnsi="宋体" w:cs="宋体"/>
          <w:sz w:val="28"/>
          <w:szCs w:val="28"/>
        </w:rPr>
      </w:pPr>
      <w:bookmarkStart w:id="142" w:name="_Toc26605"/>
      <w:bookmarkStart w:id="143" w:name="_Toc57795922"/>
      <w:bookmarkStart w:id="144" w:name="_Toc33106445"/>
      <w:bookmarkStart w:id="145" w:name="_Toc8634"/>
      <w:r>
        <w:rPr>
          <w:rFonts w:hint="eastAsia" w:ascii="宋体" w:hAnsi="宋体" w:cs="宋体"/>
          <w:sz w:val="28"/>
          <w:szCs w:val="28"/>
        </w:rPr>
        <w:t>3. 评标程序</w:t>
      </w:r>
      <w:bookmarkEnd w:id="142"/>
      <w:bookmarkEnd w:id="143"/>
      <w:bookmarkEnd w:id="144"/>
      <w:bookmarkEnd w:id="145"/>
    </w:p>
    <w:p>
      <w:pPr>
        <w:pStyle w:val="5"/>
        <w:spacing w:before="0" w:after="0" w:line="360" w:lineRule="auto"/>
        <w:rPr>
          <w:rFonts w:ascii="宋体" w:hAnsi="宋体" w:cs="宋体"/>
          <w:sz w:val="21"/>
          <w:szCs w:val="21"/>
        </w:rPr>
      </w:pPr>
      <w:bookmarkStart w:id="146" w:name="_Toc57795923"/>
      <w:bookmarkStart w:id="147" w:name="_Toc33106446"/>
      <w:r>
        <w:rPr>
          <w:rFonts w:hint="eastAsia" w:ascii="宋体" w:hAnsi="宋体" w:cs="宋体"/>
          <w:sz w:val="21"/>
          <w:szCs w:val="21"/>
        </w:rPr>
        <w:t>3.1报价排序</w:t>
      </w:r>
      <w:bookmarkEnd w:id="146"/>
      <w:bookmarkEnd w:id="147"/>
    </w:p>
    <w:p>
      <w:pPr>
        <w:spacing w:line="360" w:lineRule="auto"/>
        <w:ind w:firstLine="413" w:firstLineChars="197"/>
        <w:rPr>
          <w:rFonts w:ascii="宋体" w:hAnsi="宋体" w:cs="宋体"/>
          <w:szCs w:val="21"/>
        </w:rPr>
      </w:pPr>
      <w:r>
        <w:rPr>
          <w:rFonts w:hint="eastAsia" w:ascii="宋体" w:hAnsi="宋体" w:cs="宋体"/>
          <w:szCs w:val="21"/>
        </w:rPr>
        <w:t>对报价不高于最高限价的所有投标人的投标文件，按照报价由低到高的顺序排序。需技术方案评审的，由电子评标系统对技术方案进行自动随机编号。在投标函部分及经济部分评审前，推送给评标委员会的投标文件不得显示排序。</w:t>
      </w:r>
    </w:p>
    <w:p>
      <w:pPr>
        <w:pStyle w:val="5"/>
        <w:spacing w:before="0" w:after="0" w:line="360" w:lineRule="auto"/>
        <w:rPr>
          <w:rFonts w:ascii="宋体" w:hAnsi="宋体" w:cs="宋体"/>
          <w:sz w:val="21"/>
          <w:szCs w:val="21"/>
        </w:rPr>
      </w:pPr>
      <w:bookmarkStart w:id="148" w:name="_Toc33106447"/>
      <w:bookmarkStart w:id="149" w:name="_Toc57795924"/>
      <w:r>
        <w:rPr>
          <w:rFonts w:hint="eastAsia" w:ascii="宋体" w:hAnsi="宋体" w:cs="宋体"/>
          <w:sz w:val="21"/>
          <w:szCs w:val="21"/>
        </w:rPr>
        <w:t>3.2符合性审查</w:t>
      </w:r>
      <w:bookmarkEnd w:id="148"/>
      <w:bookmarkEnd w:id="149"/>
    </w:p>
    <w:p>
      <w:pPr>
        <w:spacing w:line="360" w:lineRule="auto"/>
        <w:ind w:firstLine="413" w:firstLineChars="197"/>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.1评标委员会依据本章第2.</w:t>
      </w:r>
      <w:r>
        <w:rPr>
          <w:rFonts w:hint="eastAsia" w:ascii="宋体" w:hAnsi="宋体" w:cs="宋体"/>
          <w:szCs w:val="21"/>
        </w:rPr>
        <w:t>2</w:t>
      </w:r>
      <w:r>
        <w:rPr>
          <w:rFonts w:ascii="宋体" w:hAnsi="宋体" w:cs="宋体"/>
          <w:szCs w:val="21"/>
        </w:rPr>
        <w:t xml:space="preserve"> </w:t>
      </w:r>
      <w:r>
        <w:rPr>
          <w:rFonts w:hint="eastAsia" w:ascii="宋体" w:hAnsi="宋体" w:cs="宋体"/>
          <w:szCs w:val="21"/>
        </w:rPr>
        <w:t>款规定的标准对投标文件进行符合性审查。符合性审查顺序：资格评审、形式评审、响应性评审。</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.2 投标人有以下情形之一的，</w:t>
      </w:r>
      <w:r>
        <w:rPr>
          <w:rFonts w:hint="eastAsia" w:ascii="宋体" w:hAnsi="宋体" w:cs="宋体"/>
          <w:szCs w:val="21"/>
        </w:rPr>
        <w:t>其投标文件将被否决：</w:t>
      </w:r>
    </w:p>
    <w:p>
      <w:pPr>
        <w:spacing w:line="360" w:lineRule="auto"/>
        <w:ind w:firstLine="420" w:firstLineChars="20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本次投标有串通投标、弄虚作假等其他违反招投标相关法律、法规行为的；</w:t>
      </w:r>
    </w:p>
    <w:p>
      <w:pPr>
        <w:spacing w:line="360" w:lineRule="auto"/>
        <w:ind w:firstLine="420" w:firstLineChars="200"/>
        <w:rPr>
          <w:rFonts w:ascii="宋体" w:hAnsi="宋体" w:cs="宋体"/>
          <w:szCs w:val="21"/>
        </w:rPr>
      </w:pPr>
      <w:r>
        <w:rPr>
          <w:rFonts w:hint="eastAsia" w:ascii="宋体" w:hAnsi="宋体" w:cs="宋体"/>
          <w:szCs w:val="21"/>
        </w:rPr>
        <w:t>（2）拒绝按评标委员会要求澄清、说明或补正的。</w:t>
      </w:r>
    </w:p>
    <w:p>
      <w:pPr>
        <w:spacing w:line="360" w:lineRule="auto"/>
        <w:ind w:firstLine="420" w:firstLineChars="200"/>
        <w:rPr>
          <w:rFonts w:ascii="宋体" w:hAnsi="宋体" w:cs="宋体"/>
          <w:szCs w:val="21"/>
        </w:rPr>
      </w:pPr>
      <w:r>
        <w:rPr>
          <w:rFonts w:hint="eastAsia" w:ascii="宋体" w:hAnsi="宋体" w:cs="宋体"/>
          <w:szCs w:val="21"/>
        </w:rPr>
        <w:t>3.2.3 投标报价有算术错误的，评标委员会按以下原则对投标报价进行修正，修正的价格经投标人书面确认后具有约束力，修正原则如下：</w:t>
      </w:r>
    </w:p>
    <w:p>
      <w:pPr>
        <w:spacing w:line="360" w:lineRule="auto"/>
        <w:ind w:firstLine="420" w:firstLineChars="200"/>
        <w:rPr>
          <w:rFonts w:ascii="宋体" w:hAnsi="宋体" w:cs="宋体"/>
          <w:szCs w:val="21"/>
        </w:rPr>
      </w:pPr>
      <w:r>
        <w:rPr>
          <w:rFonts w:hint="eastAsia" w:ascii="宋体" w:hAnsi="宋体" w:cs="宋体"/>
          <w:szCs w:val="21"/>
        </w:rPr>
        <w:t>（1）投标文件中的大写金额与小写金额不一致的，以大写金额为准；</w:t>
      </w:r>
    </w:p>
    <w:p>
      <w:pPr>
        <w:spacing w:line="360" w:lineRule="auto"/>
        <w:ind w:firstLine="420" w:firstLineChars="200"/>
        <w:rPr>
          <w:rFonts w:ascii="宋体" w:hAnsi="宋体" w:cs="宋体"/>
          <w:szCs w:val="21"/>
        </w:rPr>
      </w:pPr>
      <w:r>
        <w:rPr>
          <w:rFonts w:hint="eastAsia" w:ascii="宋体" w:hAnsi="宋体" w:cs="宋体"/>
          <w:szCs w:val="21"/>
        </w:rPr>
        <w:t>（2）响应声明书中的总报价与已标价采购清单总报价不一致的，由评标委员会作否决投标处理。</w:t>
      </w:r>
    </w:p>
    <w:p>
      <w:pPr>
        <w:pStyle w:val="5"/>
        <w:spacing w:before="0" w:after="0" w:line="360" w:lineRule="auto"/>
        <w:rPr>
          <w:rFonts w:ascii="宋体" w:hAnsi="宋体" w:cs="宋体"/>
          <w:sz w:val="21"/>
          <w:szCs w:val="21"/>
        </w:rPr>
      </w:pPr>
      <w:bookmarkStart w:id="150" w:name="_Toc57795925"/>
      <w:bookmarkStart w:id="151" w:name="_Toc33106448"/>
      <w:r>
        <w:rPr>
          <w:rFonts w:hint="eastAsia" w:ascii="宋体" w:hAnsi="宋体" w:cs="宋体"/>
          <w:sz w:val="21"/>
          <w:szCs w:val="21"/>
        </w:rPr>
        <w:t>3.3 投标文件的澄清和补正</w:t>
      </w:r>
      <w:bookmarkEnd w:id="150"/>
      <w:bookmarkEnd w:id="151"/>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.1 </w:t>
      </w: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.2 </w:t>
      </w:r>
      <w:r>
        <w:rPr>
          <w:rFonts w:hint="eastAsia" w:ascii="宋体" w:hAnsi="宋体" w:cs="宋体"/>
          <w:szCs w:val="21"/>
        </w:rPr>
        <w:t>澄清、说明和补正不得改变投标文件的实质性内容（算术性错误修正的除外）。投标人的书面澄清、说明和补正属于投标文件的组成部分。</w:t>
      </w:r>
    </w:p>
    <w:p>
      <w:pPr>
        <w:spacing w:line="360" w:lineRule="auto"/>
        <w:ind w:firstLine="420" w:firstLineChars="200"/>
        <w:rPr>
          <w:rFonts w:ascii="宋体" w:hAnsi="宋体" w:cs="宋体"/>
          <w:szCs w:val="21"/>
        </w:rPr>
      </w:pPr>
      <w:r>
        <w:rPr>
          <w:rFonts w:ascii="宋体" w:hAnsi="宋体" w:cs="宋体"/>
          <w:szCs w:val="21"/>
        </w:rPr>
        <w:t>3.</w:t>
      </w:r>
      <w:r>
        <w:rPr>
          <w:rFonts w:hint="eastAsia" w:ascii="宋体" w:hAnsi="宋体" w:cs="宋体"/>
          <w:szCs w:val="21"/>
        </w:rPr>
        <w:t>3</w:t>
      </w:r>
      <w:r>
        <w:rPr>
          <w:rFonts w:ascii="宋体" w:hAnsi="宋体" w:cs="宋体"/>
          <w:szCs w:val="21"/>
        </w:rPr>
        <w:t xml:space="preserve">.3 </w:t>
      </w:r>
      <w:r>
        <w:rPr>
          <w:rFonts w:hint="eastAsia" w:ascii="宋体" w:hAnsi="宋体" w:cs="宋体"/>
          <w:szCs w:val="21"/>
        </w:rPr>
        <w:t>评标委员会对投标人提交的澄清、说明或补正有疑问的，可以要求投标人进一步澄清、说明或补正，直至满足评标委员会的要求。</w:t>
      </w:r>
    </w:p>
    <w:p>
      <w:pPr>
        <w:pStyle w:val="5"/>
        <w:spacing w:before="0" w:after="0" w:line="360" w:lineRule="auto"/>
        <w:rPr>
          <w:rFonts w:ascii="宋体" w:hAnsi="宋体" w:cs="宋体"/>
          <w:sz w:val="21"/>
          <w:szCs w:val="21"/>
        </w:rPr>
      </w:pPr>
      <w:bookmarkStart w:id="152" w:name="_Toc33106449"/>
      <w:bookmarkStart w:id="153" w:name="_Toc484465184"/>
      <w:bookmarkStart w:id="154" w:name="_Toc479262406"/>
      <w:bookmarkStart w:id="155" w:name="_Toc57795926"/>
      <w:r>
        <w:rPr>
          <w:rFonts w:hint="eastAsia" w:ascii="宋体" w:hAnsi="宋体" w:cs="宋体"/>
          <w:sz w:val="21"/>
          <w:szCs w:val="21"/>
        </w:rPr>
        <w:t>3.4 评标结果</w:t>
      </w:r>
      <w:bookmarkEnd w:id="152"/>
      <w:bookmarkEnd w:id="153"/>
      <w:bookmarkEnd w:id="154"/>
      <w:bookmarkEnd w:id="155"/>
    </w:p>
    <w:p>
      <w:pPr>
        <w:autoSpaceDE w:val="0"/>
        <w:autoSpaceDN w:val="0"/>
        <w:adjustRightInd w:val="0"/>
        <w:spacing w:line="360" w:lineRule="auto"/>
        <w:ind w:firstLine="420" w:firstLineChars="200"/>
        <w:jc w:val="left"/>
        <w:rPr>
          <w:rFonts w:ascii="宋体" w:hAnsi="宋体" w:cs="宋体"/>
          <w:kern w:val="0"/>
          <w:szCs w:val="21"/>
        </w:rPr>
      </w:pPr>
      <w:r>
        <w:rPr>
          <w:rFonts w:ascii="宋体" w:hAnsi="宋体" w:cs="宋体"/>
          <w:szCs w:val="21"/>
        </w:rPr>
        <w:t>3.</w:t>
      </w:r>
      <w:r>
        <w:rPr>
          <w:rFonts w:hint="eastAsia" w:ascii="宋体" w:hAnsi="宋体" w:cs="宋体"/>
          <w:szCs w:val="21"/>
        </w:rPr>
        <w:t>4</w:t>
      </w:r>
      <w:r>
        <w:rPr>
          <w:rFonts w:ascii="宋体" w:hAnsi="宋体" w:cs="宋体"/>
          <w:szCs w:val="21"/>
        </w:rPr>
        <w:t>.1</w:t>
      </w:r>
      <w:r>
        <w:rPr>
          <w:rFonts w:hint="eastAsia" w:ascii="宋体" w:hAnsi="宋体" w:cs="宋体"/>
          <w:szCs w:val="21"/>
        </w:rPr>
        <w:t xml:space="preserve"> 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szCs w:val="21"/>
        </w:rPr>
      </w:pPr>
      <w:r>
        <w:rPr>
          <w:rFonts w:ascii="宋体" w:hAnsi="宋体" w:cs="宋体"/>
          <w:szCs w:val="21"/>
        </w:rPr>
        <w:t>3.</w:t>
      </w:r>
      <w:r>
        <w:rPr>
          <w:rFonts w:hint="eastAsia" w:ascii="宋体" w:hAnsi="宋体" w:cs="宋体"/>
          <w:szCs w:val="21"/>
        </w:rPr>
        <w:t>4</w:t>
      </w:r>
      <w:r>
        <w:rPr>
          <w:rFonts w:ascii="宋体" w:hAnsi="宋体" w:cs="宋体"/>
          <w:szCs w:val="21"/>
        </w:rPr>
        <w:t>.2</w:t>
      </w:r>
      <w:r>
        <w:rPr>
          <w:rFonts w:hint="eastAsia" w:ascii="宋体" w:hAnsi="宋体" w:cs="宋体"/>
          <w:szCs w:val="21"/>
        </w:rPr>
        <w:t xml:space="preserve"> 评标委员会完成评标后，应当向采购人提交书面评标报告和中标候选人名单。</w:t>
      </w:r>
    </w:p>
    <w:p>
      <w:pPr>
        <w:rPr>
          <w:rFonts w:ascii="宋体" w:hAnsi="宋体" w:cs="宋体"/>
          <w:color w:val="000000" w:themeColor="text1"/>
          <w14:textFill>
            <w14:solidFill>
              <w14:schemeClr w14:val="tx1"/>
            </w14:solidFill>
          </w14:textFill>
        </w:rPr>
      </w:pPr>
    </w:p>
    <w:p>
      <w:pPr>
        <w:pStyle w:val="13"/>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bookmarkStart w:id="156" w:name="_Toc13787"/>
      <w:r>
        <w:rPr>
          <w:rStyle w:val="24"/>
          <w:rFonts w:hint="eastAsia"/>
          <w:b/>
          <w:bCs/>
          <w:color w:val="000000" w:themeColor="text1"/>
          <w14:textFill>
            <w14:solidFill>
              <w14:schemeClr w14:val="tx1"/>
            </w14:solidFill>
          </w14:textFill>
        </w:rPr>
        <w:t>第四章 报价说明</w:t>
      </w:r>
      <w:bookmarkEnd w:id="156"/>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1、本次报价须为人民币报价，包含但不限于完成本项目所需的税费、运杂费结算为一票结算。因中标人自身原因造成漏报、少报皆由其自行承担责任，</w:t>
      </w:r>
      <w:r>
        <w:rPr>
          <w:rFonts w:hint="eastAsia" w:ascii="Times New Roman" w:hAnsi="Times New Roman" w:cs="Times New Roman"/>
          <w:b w:val="0"/>
          <w:bCs w:val="0"/>
          <w:caps w:val="0"/>
          <w:color w:val="000000" w:themeColor="text1"/>
          <w:kern w:val="2"/>
          <w:sz w:val="21"/>
          <w:szCs w:val="24"/>
          <w:lang w:val="en-US" w:eastAsia="zh-CN" w:bidi="ar-SA"/>
          <w14:textFill>
            <w14:solidFill>
              <w14:schemeClr w14:val="tx1"/>
            </w14:solidFill>
          </w14:textFill>
        </w:rPr>
        <w:t>采购人</w:t>
      </w: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不再补偿。</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2、报价人在分项报价表中填报的综合单价</w:t>
      </w:r>
      <w:r>
        <w:rPr>
          <w:rFonts w:hint="eastAsia" w:ascii="宋体" w:hAnsi="宋体" w:cs="宋体"/>
          <w:b w:val="0"/>
          <w:bCs w:val="0"/>
          <w:sz w:val="21"/>
          <w:szCs w:val="21"/>
        </w:rPr>
        <w:t>包含含检测试验费、报告出具费、检测人员工资等一切相关费用</w:t>
      </w: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3、报价有算术错误的，评审小组按以下原则对报价进行修正，修正的价格经报价人书面确认后具有约束力。报价人不接受修正价格的，其报价应当予以否决。</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①竞争性比选响应文件中的大写金额与小写金额不一致的，以大写金额为准；</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②总价金额与依据单价计算出的结果不一致的，以单价金额为准修正总价，但单价金额小数点有明显错误的除外。</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4、实际采购数量以采购人最终需求数量为准，报价清单中单价在合同执行过程中保持固定不变，报价人不得以实际采购数量的变化提出调整合同单价。</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5、报价清单中各项金额均以人民币（元）结算。</w:t>
      </w:r>
    </w:p>
    <w:p>
      <w:pPr>
        <w:pStyle w:val="13"/>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sectPr>
          <w:footerReference r:id="rId9" w:type="default"/>
          <w:pgSz w:w="11906" w:h="16838"/>
          <w:pgMar w:top="1440" w:right="1800" w:bottom="1440" w:left="1800" w:header="851" w:footer="992" w:gutter="0"/>
          <w:cols w:space="720" w:num="1"/>
          <w:titlePg/>
          <w:docGrid w:type="lines" w:linePitch="312" w:charSpace="0"/>
        </w:sectPr>
      </w:pPr>
      <w:r>
        <w:rPr>
          <w:rFonts w:hint="eastAsia" w:ascii="Times New Roman" w:hAnsi="Times New Roman" w:eastAsia="宋体" w:cs="Times New Roman"/>
          <w:b w:val="0"/>
          <w:bCs w:val="0"/>
          <w:caps w:val="0"/>
          <w:color w:val="000000" w:themeColor="text1"/>
          <w:kern w:val="2"/>
          <w:sz w:val="21"/>
          <w:szCs w:val="24"/>
          <w:lang w:val="en-US" w:eastAsia="zh-CN" w:bidi="ar-SA"/>
          <w14:textFill>
            <w14:solidFill>
              <w14:schemeClr w14:val="tx1"/>
            </w14:solidFill>
          </w14:textFill>
        </w:rPr>
        <w:t>6、需缴纳的一切税费均由报价单位承担</w:t>
      </w:r>
      <w:r>
        <w:rPr>
          <w:rFonts w:hint="eastAsia" w:ascii="Times New Roman" w:hAnsi="Times New Roman" w:cs="Times New Roman"/>
          <w:b w:val="0"/>
          <w:bCs w:val="0"/>
          <w:caps w:val="0"/>
          <w:color w:val="000000" w:themeColor="text1"/>
          <w:kern w:val="2"/>
          <w:sz w:val="21"/>
          <w:szCs w:val="24"/>
          <w:lang w:val="en-US" w:eastAsia="zh-CN" w:bidi="ar-SA"/>
          <w14:textFill>
            <w14:solidFill>
              <w14:schemeClr w14:val="tx1"/>
            </w14:solidFill>
          </w14:textFill>
        </w:rPr>
        <w:t>。</w:t>
      </w:r>
    </w:p>
    <w:p>
      <w:pPr>
        <w:pStyle w:val="3"/>
        <w:spacing w:before="0" w:after="0" w:line="360" w:lineRule="auto"/>
        <w:jc w:val="center"/>
        <w:rPr>
          <w:rFonts w:ascii="宋体" w:hAnsi="宋体" w:cs="宋体"/>
          <w:color w:val="000000" w:themeColor="text1"/>
          <w14:textFill>
            <w14:solidFill>
              <w14:schemeClr w14:val="tx1"/>
            </w14:solidFill>
          </w14:textFill>
        </w:rPr>
      </w:pPr>
      <w:bookmarkStart w:id="157" w:name="_Toc246996340"/>
      <w:bookmarkStart w:id="158" w:name="_Toc247085855"/>
      <w:bookmarkStart w:id="159" w:name="_Toc514858705"/>
      <w:bookmarkStart w:id="160" w:name="_Toc144974834"/>
      <w:bookmarkStart w:id="161" w:name="_Toc2000409"/>
      <w:bookmarkStart w:id="162" w:name="_Toc246997083"/>
      <w:bookmarkStart w:id="163" w:name="_Toc152042554"/>
      <w:bookmarkStart w:id="164" w:name="_Toc24503"/>
      <w:bookmarkStart w:id="165" w:name="_Toc179632789"/>
      <w:bookmarkStart w:id="166" w:name="_Toc152045772"/>
      <w:bookmarkStart w:id="167" w:name="_Toc246996354"/>
      <w:bookmarkStart w:id="168" w:name="_Toc152045786"/>
      <w:bookmarkStart w:id="169" w:name="_Toc179632806"/>
      <w:bookmarkStart w:id="170" w:name="_Toc144974855"/>
      <w:bookmarkStart w:id="171" w:name="_Toc247085872"/>
      <w:bookmarkStart w:id="172" w:name="_Toc246997097"/>
      <w:bookmarkStart w:id="173" w:name="_Toc152042575"/>
      <w:r>
        <w:rPr>
          <w:rFonts w:hint="eastAsia" w:ascii="宋体" w:hAnsi="宋体" w:cs="宋体"/>
          <w:color w:val="000000" w:themeColor="text1"/>
          <w14:textFill>
            <w14:solidFill>
              <w14:schemeClr w14:val="tx1"/>
            </w14:solidFill>
          </w14:textFill>
        </w:rPr>
        <w:t>第五章  工程量清单</w:t>
      </w:r>
      <w:bookmarkEnd w:id="157"/>
      <w:bookmarkEnd w:id="158"/>
      <w:bookmarkEnd w:id="159"/>
      <w:bookmarkEnd w:id="160"/>
      <w:bookmarkEnd w:id="161"/>
      <w:bookmarkEnd w:id="162"/>
      <w:bookmarkEnd w:id="163"/>
      <w:bookmarkEnd w:id="164"/>
      <w:bookmarkEnd w:id="165"/>
      <w:bookmarkEnd w:id="166"/>
    </w:p>
    <w:p>
      <w:pPr>
        <w:ind w:firstLine="420"/>
        <w:jc w:val="left"/>
        <w:rPr>
          <w:rFonts w:ascii="宋体" w:hAnsi="宋体" w:cs="宋体"/>
          <w:b/>
          <w:color w:val="000000" w:themeColor="text1"/>
          <w14:textFill>
            <w14:solidFill>
              <w14:schemeClr w14:val="tx1"/>
            </w14:solidFill>
          </w14:textFill>
        </w:rPr>
      </w:pPr>
      <w:bookmarkStart w:id="174" w:name="_Toc247096438"/>
      <w:bookmarkStart w:id="175" w:name="_Toc152042571"/>
      <w:bookmarkStart w:id="176" w:name="_Toc152045782"/>
      <w:bookmarkStart w:id="177" w:name="_Toc247085866"/>
      <w:bookmarkStart w:id="178" w:name="_Toc179632800"/>
      <w:bookmarkStart w:id="179" w:name="_Toc246997093"/>
      <w:bookmarkStart w:id="180" w:name="_Toc246996350"/>
      <w:bookmarkStart w:id="181" w:name="_Toc144974851"/>
    </w:p>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详见竞争性比选文件附件。</w:t>
      </w:r>
    </w:p>
    <w:p>
      <w:pPr>
        <w:jc w:val="center"/>
        <w:rPr>
          <w:rFonts w:ascii="宋体" w:hAnsi="宋体" w:cs="宋体"/>
          <w:b/>
          <w:color w:val="000000" w:themeColor="text1"/>
          <w14:textFill>
            <w14:solidFill>
              <w14:schemeClr w14:val="tx1"/>
            </w14:solidFill>
          </w14:textFill>
        </w:rPr>
      </w:pPr>
    </w:p>
    <w:p>
      <w:pPr>
        <w:jc w:val="left"/>
        <w:rPr>
          <w:rFonts w:ascii="宋体" w:hAnsi="宋体" w:cs="宋体"/>
          <w:color w:val="000000" w:themeColor="text1"/>
          <w:szCs w:val="2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pPr>
    </w:p>
    <w:p>
      <w:pPr>
        <w:rPr>
          <w:rFonts w:ascii="宋体" w:hAnsi="宋体" w:cs="宋体"/>
          <w:b/>
          <w:color w:val="000000" w:themeColor="text1"/>
          <w14:textFill>
            <w14:solidFill>
              <w14:schemeClr w14:val="tx1"/>
            </w14:solidFill>
          </w14:textFill>
        </w:rPr>
      </w:pPr>
    </w:p>
    <w:p>
      <w:pPr>
        <w:jc w:val="center"/>
        <w:rPr>
          <w:rFonts w:ascii="宋体" w:hAnsi="宋体" w:cs="宋体"/>
          <w:b/>
          <w:color w:val="000000" w:themeColor="text1"/>
          <w14:textFill>
            <w14:solidFill>
              <w14:schemeClr w14:val="tx1"/>
            </w14:solidFill>
          </w14:textFill>
        </w:rPr>
        <w:sectPr>
          <w:footerReference r:id="rId10" w:type="default"/>
          <w:pgSz w:w="11906" w:h="16838"/>
          <w:pgMar w:top="1440" w:right="1800" w:bottom="1440" w:left="1800" w:header="851" w:footer="992" w:gutter="0"/>
          <w:cols w:space="720" w:num="1"/>
          <w:titlePg/>
          <w:docGrid w:type="lines" w:linePitch="312" w:charSpace="0"/>
        </w:sectPr>
      </w:pPr>
    </w:p>
    <w:p>
      <w:pPr>
        <w:pStyle w:val="3"/>
        <w:spacing w:before="0" w:after="0" w:line="360" w:lineRule="auto"/>
        <w:jc w:val="center"/>
        <w:rPr>
          <w:rFonts w:ascii="宋体" w:hAnsi="宋体" w:cs="宋体"/>
          <w:color w:val="000000" w:themeColor="text1"/>
          <w14:textFill>
            <w14:solidFill>
              <w14:schemeClr w14:val="tx1"/>
            </w14:solidFill>
          </w14:textFill>
        </w:rPr>
      </w:pPr>
      <w:bookmarkStart w:id="182" w:name="_Toc2000410"/>
      <w:bookmarkStart w:id="183" w:name="_Toc12440"/>
      <w:bookmarkStart w:id="184" w:name="_Toc503951042"/>
      <w:bookmarkStart w:id="185" w:name="_Toc513633963"/>
      <w:bookmarkStart w:id="186" w:name="_Toc514858706"/>
      <w:bookmarkStart w:id="187" w:name="_Toc447827048"/>
      <w:r>
        <w:rPr>
          <w:rFonts w:hint="eastAsia" w:ascii="宋体" w:hAnsi="宋体" w:cs="宋体"/>
          <w:color w:val="000000" w:themeColor="text1"/>
          <w14:textFill>
            <w14:solidFill>
              <w14:schemeClr w14:val="tx1"/>
            </w14:solidFill>
          </w14:textFill>
        </w:rPr>
        <w:t>第六章  图  纸</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无</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bookmarkStart w:id="188" w:name="_Toc152045785"/>
      <w:bookmarkStart w:id="189" w:name="_Toc152042574"/>
      <w:bookmarkStart w:id="190" w:name="_Toc144974854"/>
    </w:p>
    <w:p>
      <w:pPr>
        <w:pStyle w:val="3"/>
        <w:numPr>
          <w:ilvl w:val="0"/>
          <w:numId w:val="1"/>
        </w:numPr>
        <w:spacing w:before="0" w:after="0" w:line="360" w:lineRule="auto"/>
        <w:jc w:val="center"/>
        <w:rPr>
          <w:rFonts w:hint="eastAsia" w:ascii="宋体" w:hAnsi="宋体" w:cs="宋体"/>
          <w:color w:val="000000" w:themeColor="text1"/>
          <w14:textFill>
            <w14:solidFill>
              <w14:schemeClr w14:val="tx1"/>
            </w14:solidFill>
          </w14:textFill>
        </w:rPr>
      </w:pPr>
      <w:bookmarkStart w:id="191" w:name="_Toc513633964"/>
      <w:bookmarkStart w:id="192" w:name="_Toc2000411"/>
      <w:bookmarkStart w:id="193" w:name="_Toc10887"/>
      <w:bookmarkStart w:id="194" w:name="_Toc514858707"/>
      <w:bookmarkStart w:id="195" w:name="_Toc247085870"/>
      <w:bookmarkStart w:id="196" w:name="_Toc503951043"/>
      <w:bookmarkStart w:id="197" w:name="_Toc447827049"/>
      <w:bookmarkStart w:id="198" w:name="_Toc246997096"/>
      <w:bookmarkStart w:id="199" w:name="_Toc246996353"/>
      <w:bookmarkStart w:id="200" w:name="_Toc179632804"/>
      <w:r>
        <w:rPr>
          <w:rFonts w:hint="eastAsia" w:ascii="宋体" w:hAnsi="宋体" w:cs="宋体"/>
          <w:color w:val="000000" w:themeColor="text1"/>
          <w14:textFill>
            <w14:solidFill>
              <w14:schemeClr w14:val="tx1"/>
            </w14:solidFill>
          </w14:textFill>
        </w:rPr>
        <w:t xml:space="preserve"> 技术标准和工作要求</w:t>
      </w:r>
      <w:bookmarkEnd w:id="188"/>
      <w:bookmarkEnd w:id="189"/>
      <w:bookmarkEnd w:id="190"/>
      <w:bookmarkEnd w:id="191"/>
      <w:bookmarkEnd w:id="192"/>
      <w:bookmarkEnd w:id="193"/>
      <w:bookmarkEnd w:id="194"/>
      <w:bookmarkEnd w:id="195"/>
      <w:bookmarkEnd w:id="196"/>
      <w:bookmarkEnd w:id="197"/>
      <w:bookmarkEnd w:id="198"/>
      <w:bookmarkEnd w:id="199"/>
      <w:bookmarkEnd w:id="200"/>
    </w:p>
    <w:p>
      <w:pPr>
        <w:numPr>
          <w:ilvl w:val="0"/>
          <w:numId w:val="0"/>
        </w:numPr>
      </w:pPr>
    </w:p>
    <w:bookmarkEnd w:id="167"/>
    <w:bookmarkEnd w:id="168"/>
    <w:bookmarkEnd w:id="169"/>
    <w:bookmarkEnd w:id="170"/>
    <w:bookmarkEnd w:id="171"/>
    <w:bookmarkEnd w:id="172"/>
    <w:bookmarkEnd w:id="173"/>
    <w:p>
      <w:pPr>
        <w:rPr>
          <w:rFonts w:hint="eastAsia" w:ascii="宋体" w:hAnsi="宋体" w:cs="宋体"/>
          <w:color w:val="000000" w:themeColor="text1"/>
          <w14:textFill>
            <w14:solidFill>
              <w14:schemeClr w14:val="tx1"/>
            </w14:solidFill>
          </w14:textFill>
        </w:rPr>
      </w:pPr>
      <w:bookmarkStart w:id="201" w:name="_Toc12089"/>
      <w:bookmarkStart w:id="202" w:name="_Toc514858708"/>
      <w:bookmarkStart w:id="203" w:name="_Toc514430114"/>
      <w:bookmarkStart w:id="204" w:name="_Toc2000412"/>
      <w:bookmarkStart w:id="205" w:name="_Toc246997098"/>
      <w:bookmarkStart w:id="206" w:name="_Toc152042576"/>
      <w:bookmarkStart w:id="207" w:name="_Toc507320039"/>
      <w:bookmarkStart w:id="208" w:name="_Toc152045787"/>
      <w:bookmarkStart w:id="209" w:name="_Toc246996355"/>
      <w:bookmarkStart w:id="210" w:name="_Toc144974856"/>
      <w:bookmarkStart w:id="211" w:name="_Toc247085873"/>
      <w:bookmarkStart w:id="212" w:name="_Toc179632807"/>
      <w:r>
        <w:rPr>
          <w:rFonts w:hint="eastAsia" w:ascii="宋体" w:hAnsi="宋体" w:cs="宋体"/>
          <w:color w:val="000000" w:themeColor="text1"/>
          <w:lang w:val="en-US" w:eastAsia="zh-CN"/>
          <w14:textFill>
            <w14:solidFill>
              <w14:schemeClr w14:val="tx1"/>
            </w14:solidFill>
          </w14:textFill>
        </w:rPr>
        <w:t>按照</w:t>
      </w:r>
      <w:r>
        <w:rPr>
          <w:rFonts w:hint="eastAsia" w:ascii="宋体" w:hAnsi="宋体" w:cs="宋体"/>
          <w:color w:val="000000" w:themeColor="text1"/>
          <w14:textFill>
            <w14:solidFill>
              <w14:schemeClr w14:val="tx1"/>
            </w14:solidFill>
          </w14:textFill>
        </w:rPr>
        <w:t>《公路工程质量检验评定标准 第二册 机电工程》（JTG 2182—2020)</w:t>
      </w:r>
      <w:r>
        <w:rPr>
          <w:rFonts w:hint="eastAsia" w:ascii="宋体" w:hAnsi="宋体" w:cs="宋体"/>
          <w:color w:val="000000" w:themeColor="text1"/>
          <w:lang w:val="en-US" w:eastAsia="zh-CN"/>
          <w14:textFill>
            <w14:solidFill>
              <w14:schemeClr w14:val="tx1"/>
            </w14:solidFill>
          </w14:textFill>
        </w:rPr>
        <w:t>执行。</w:t>
      </w:r>
    </w:p>
    <w:p>
      <w:pPr>
        <w:pStyle w:val="9"/>
        <w:rPr>
          <w:rFonts w:hint="eastAsia" w:ascii="宋体" w:hAnsi="宋体" w:cs="宋体"/>
          <w:color w:val="000000" w:themeColor="text1"/>
          <w14:textFill>
            <w14:solidFill>
              <w14:schemeClr w14:val="tx1"/>
            </w14:solidFill>
          </w14:textFill>
        </w:rPr>
      </w:pPr>
    </w:p>
    <w:p>
      <w:pPr>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16"/>
        <w:rPr>
          <w:rFonts w:hint="eastAsia" w:ascii="宋体" w:hAnsi="宋体" w:cs="宋体"/>
          <w:color w:val="000000" w:themeColor="text1"/>
          <w14:textFill>
            <w14:solidFill>
              <w14:schemeClr w14:val="tx1"/>
            </w14:solidFill>
          </w14:textFill>
        </w:rPr>
      </w:pPr>
    </w:p>
    <w:p>
      <w:pPr>
        <w:pStyle w:val="3"/>
        <w:spacing w:before="0" w:after="0" w:line="360" w:lineRule="auto"/>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 xml:space="preserve">第八章  </w:t>
      </w:r>
      <w:bookmarkEnd w:id="201"/>
      <w:bookmarkEnd w:id="202"/>
      <w:bookmarkEnd w:id="203"/>
      <w:bookmarkEnd w:id="204"/>
      <w:r>
        <w:rPr>
          <w:rFonts w:hint="eastAsia" w:ascii="宋体" w:hAnsi="宋体" w:cs="宋体"/>
          <w:color w:val="000000" w:themeColor="text1"/>
          <w14:textFill>
            <w14:solidFill>
              <w14:schemeClr w14:val="tx1"/>
            </w14:solidFill>
          </w14:textFill>
        </w:rPr>
        <w:t>合同范本</w:t>
      </w: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p>
    <w:p>
      <w:pPr>
        <w:jc w:val="center"/>
        <w:rPr>
          <w:rFonts w:hint="eastAsia" w:ascii="仿宋" w:hAnsi="仿宋" w:eastAsia="仿宋" w:cs="仿宋"/>
          <w:b/>
          <w:sz w:val="44"/>
          <w:szCs w:val="44"/>
        </w:rPr>
      </w:pPr>
      <w:r>
        <w:rPr>
          <w:rFonts w:hint="eastAsia" w:ascii="仿宋" w:hAnsi="仿宋" w:eastAsia="仿宋" w:cs="仿宋"/>
          <w:b/>
          <w:sz w:val="44"/>
          <w:szCs w:val="44"/>
        </w:rPr>
        <w:t>外委检测服务</w:t>
      </w:r>
    </w:p>
    <w:p>
      <w:pPr>
        <w:jc w:val="right"/>
        <w:rPr>
          <w:rFonts w:hint="eastAsia" w:ascii="仿宋" w:hAnsi="仿宋" w:eastAsia="仿宋" w:cs="仿宋"/>
          <w:b/>
          <w:sz w:val="36"/>
          <w:szCs w:val="36"/>
        </w:rPr>
      </w:pPr>
    </w:p>
    <w:p>
      <w:pPr>
        <w:pStyle w:val="9"/>
        <w:rPr>
          <w:rFonts w:hint="eastAsia"/>
        </w:rPr>
      </w:pPr>
    </w:p>
    <w:p>
      <w:pPr>
        <w:jc w:val="center"/>
        <w:outlineLvl w:val="0"/>
        <w:rPr>
          <w:rFonts w:hint="eastAsia" w:ascii="仿宋" w:hAnsi="仿宋" w:eastAsia="仿宋" w:cs="仿宋"/>
          <w:b/>
          <w:sz w:val="44"/>
          <w:szCs w:val="44"/>
        </w:rPr>
      </w:pPr>
      <w:r>
        <w:rPr>
          <w:rFonts w:hint="eastAsia" w:ascii="仿宋" w:hAnsi="仿宋" w:eastAsia="仿宋" w:cs="仿宋"/>
          <w:b/>
          <w:sz w:val="44"/>
          <w:szCs w:val="44"/>
        </w:rPr>
        <w:t>合同文件</w:t>
      </w:r>
    </w:p>
    <w:p>
      <w:pPr>
        <w:ind w:firstLine="561"/>
        <w:jc w:val="center"/>
        <w:rPr>
          <w:rFonts w:hint="eastAsia" w:ascii="仿宋" w:hAnsi="仿宋" w:eastAsia="仿宋" w:cs="仿宋"/>
          <w:b/>
          <w:sz w:val="28"/>
        </w:rPr>
      </w:pPr>
    </w:p>
    <w:p>
      <w:pPr>
        <w:pStyle w:val="9"/>
        <w:rPr>
          <w:rFonts w:hint="eastAsia"/>
        </w:rPr>
      </w:pPr>
    </w:p>
    <w:p>
      <w:pPr>
        <w:ind w:firstLine="561"/>
        <w:jc w:val="center"/>
        <w:rPr>
          <w:rFonts w:hint="eastAsia" w:ascii="仿宋" w:hAnsi="仿宋" w:eastAsia="仿宋" w:cs="仿宋"/>
          <w:b/>
          <w:sz w:val="28"/>
        </w:rPr>
      </w:pPr>
    </w:p>
    <w:p>
      <w:pPr>
        <w:ind w:firstLine="561"/>
        <w:jc w:val="center"/>
        <w:rPr>
          <w:rFonts w:hint="eastAsia" w:ascii="仿宋" w:hAnsi="仿宋" w:eastAsia="仿宋" w:cs="仿宋"/>
          <w:b/>
          <w:sz w:val="28"/>
        </w:rPr>
      </w:pPr>
    </w:p>
    <w:p>
      <w:pPr>
        <w:pStyle w:val="13"/>
        <w:tabs>
          <w:tab w:val="left" w:pos="1200"/>
          <w:tab w:val="right" w:leader="dot" w:pos="9730"/>
        </w:tabs>
        <w:rPr>
          <w:rFonts w:hint="eastAsia" w:ascii="仿宋" w:hAnsi="仿宋" w:eastAsia="仿宋" w:cs="仿宋"/>
        </w:rPr>
      </w:pPr>
    </w:p>
    <w:p>
      <w:pPr>
        <w:rPr>
          <w:rFonts w:hint="eastAsia"/>
        </w:rPr>
      </w:pPr>
    </w:p>
    <w:p>
      <w:pPr>
        <w:pStyle w:val="13"/>
        <w:tabs>
          <w:tab w:val="left" w:pos="1200"/>
          <w:tab w:val="right" w:leader="dot" w:pos="9730"/>
        </w:tabs>
        <w:rPr>
          <w:rFonts w:hint="eastAsia" w:ascii="仿宋" w:hAnsi="仿宋" w:eastAsia="仿宋" w:cs="仿宋"/>
          <w:b w:val="0"/>
          <w:sz w:val="44"/>
          <w:szCs w:val="44"/>
        </w:rPr>
      </w:pPr>
    </w:p>
    <w:p>
      <w:pPr>
        <w:rPr>
          <w:rFonts w:hint="eastAsia" w:ascii="仿宋" w:hAnsi="仿宋" w:eastAsia="仿宋" w:cs="仿宋"/>
        </w:rPr>
      </w:pPr>
    </w:p>
    <w:p>
      <w:pPr>
        <w:rPr>
          <w:rFonts w:hint="eastAsia" w:ascii="仿宋" w:hAnsi="仿宋" w:eastAsia="仿宋" w:cs="仿宋"/>
          <w:b/>
          <w:sz w:val="84"/>
          <w:szCs w:val="84"/>
        </w:rPr>
      </w:pPr>
    </w:p>
    <w:p>
      <w:pPr>
        <w:pStyle w:val="9"/>
        <w:rPr>
          <w:rFonts w:hint="eastAsia" w:ascii="仿宋" w:hAnsi="仿宋" w:eastAsia="仿宋" w:cs="仿宋"/>
          <w:b/>
          <w:sz w:val="84"/>
          <w:szCs w:val="84"/>
        </w:rPr>
      </w:pPr>
    </w:p>
    <w:p>
      <w:pPr>
        <w:rPr>
          <w:rFonts w:hint="eastAsia"/>
        </w:rPr>
      </w:pPr>
    </w:p>
    <w:p>
      <w:pPr>
        <w:jc w:val="center"/>
        <w:rPr>
          <w:rFonts w:hint="eastAsia" w:ascii="仿宋" w:hAnsi="仿宋" w:eastAsia="仿宋" w:cs="仿宋"/>
          <w:b/>
          <w:sz w:val="32"/>
          <w:szCs w:val="32"/>
        </w:rPr>
      </w:pPr>
    </w:p>
    <w:p>
      <w:pPr>
        <w:spacing w:line="360" w:lineRule="auto"/>
        <w:jc w:val="center"/>
        <w:outlineLvl w:val="0"/>
        <w:rPr>
          <w:rFonts w:hint="eastAsia" w:ascii="仿宋" w:hAnsi="仿宋" w:eastAsia="仿宋" w:cs="仿宋"/>
          <w:b/>
          <w:sz w:val="32"/>
          <w:szCs w:val="32"/>
          <w:lang w:eastAsia="zh-CN"/>
        </w:rPr>
      </w:pPr>
      <w:r>
        <w:rPr>
          <w:rFonts w:hint="eastAsia" w:ascii="仿宋" w:hAnsi="仿宋" w:eastAsia="仿宋" w:cs="仿宋"/>
          <w:b/>
          <w:sz w:val="32"/>
          <w:szCs w:val="32"/>
        </w:rPr>
        <w:t>甲方：</w:t>
      </w:r>
      <w:r>
        <w:rPr>
          <w:rFonts w:hint="eastAsia" w:ascii="仿宋" w:hAnsi="仿宋" w:eastAsia="仿宋" w:cs="仿宋"/>
          <w:b/>
          <w:sz w:val="32"/>
          <w:szCs w:val="32"/>
          <w:u w:val="single"/>
          <w:lang w:eastAsia="zh-CN"/>
        </w:rPr>
        <w:t>重庆首讯科技股份有限公司</w:t>
      </w:r>
    </w:p>
    <w:p>
      <w:pPr>
        <w:spacing w:after="120" w:line="360" w:lineRule="auto"/>
        <w:ind w:firstLine="1928" w:firstLineChars="600"/>
        <w:jc w:val="both"/>
        <w:outlineLvl w:val="1"/>
        <w:rPr>
          <w:rFonts w:hint="eastAsia" w:ascii="仿宋" w:hAnsi="仿宋" w:eastAsia="仿宋" w:cs="仿宋"/>
          <w:b/>
          <w:sz w:val="32"/>
          <w:szCs w:val="32"/>
          <w:u w:val="single"/>
          <w:lang w:val="en-US" w:eastAsia="zh-CN"/>
        </w:rPr>
      </w:pPr>
      <w:r>
        <w:rPr>
          <w:rFonts w:hint="eastAsia" w:ascii="仿宋" w:hAnsi="仿宋" w:eastAsia="仿宋" w:cs="仿宋"/>
          <w:b/>
          <w:sz w:val="32"/>
          <w:szCs w:val="32"/>
        </w:rPr>
        <w:t>乙方：</w:t>
      </w:r>
    </w:p>
    <w:p>
      <w:pPr>
        <w:pStyle w:val="9"/>
        <w:rPr>
          <w:rFonts w:hint="eastAsia" w:ascii="仿宋" w:hAnsi="仿宋" w:eastAsia="仿宋" w:cs="仿宋"/>
          <w:b/>
          <w:sz w:val="32"/>
          <w:szCs w:val="32"/>
          <w:u w:val="single"/>
          <w:lang w:val="en-US"/>
        </w:rPr>
        <w:sectPr>
          <w:pgSz w:w="11906" w:h="16838"/>
          <w:pgMar w:top="1440" w:right="1644" w:bottom="1440" w:left="1644" w:header="851" w:footer="992" w:gutter="0"/>
          <w:cols w:space="720" w:num="1"/>
          <w:docGrid w:type="lines" w:linePitch="312" w:charSpace="0"/>
        </w:sectPr>
      </w:pPr>
    </w:p>
    <w:p>
      <w:pPr>
        <w:jc w:val="center"/>
        <w:rPr>
          <w:rFonts w:hint="eastAsia" w:ascii="仿宋" w:hAnsi="仿宋" w:eastAsia="仿宋" w:cs="仿宋"/>
          <w:b/>
          <w:kern w:val="2"/>
          <w:sz w:val="32"/>
          <w:szCs w:val="32"/>
          <w:lang w:val="en-US" w:bidi="ar-SA"/>
        </w:rPr>
      </w:pPr>
      <w:r>
        <w:rPr>
          <w:rFonts w:hint="eastAsia" w:ascii="仿宋" w:hAnsi="仿宋" w:eastAsia="仿宋" w:cs="仿宋"/>
          <w:b/>
          <w:kern w:val="2"/>
          <w:sz w:val="32"/>
          <w:szCs w:val="32"/>
          <w:lang w:val="en-US" w:bidi="ar-SA"/>
        </w:rPr>
        <w:t>外委检测服务合同</w:t>
      </w:r>
    </w:p>
    <w:p>
      <w:pPr>
        <w:pStyle w:val="9"/>
      </w:pPr>
    </w:p>
    <w:p>
      <w:pPr>
        <w:pStyle w:val="9"/>
        <w:ind w:left="286"/>
        <w:rPr>
          <w:rFonts w:hint="eastAsia" w:ascii="仿宋" w:hAnsi="仿宋" w:eastAsia="仿宋" w:cs="仿宋"/>
          <w:sz w:val="24"/>
          <w:szCs w:val="24"/>
          <w:lang w:val="en-US" w:eastAsia="zh-CN"/>
        </w:rPr>
      </w:pPr>
      <w:r>
        <w:rPr>
          <w:rFonts w:hint="eastAsia" w:ascii="仿宋" w:hAnsi="仿宋" w:eastAsia="仿宋" w:cs="仿宋"/>
          <w:sz w:val="24"/>
          <w:szCs w:val="24"/>
          <w:lang w:val="en-US"/>
        </w:rPr>
        <w:t>施工</w:t>
      </w:r>
      <w:r>
        <w:rPr>
          <w:rFonts w:hint="eastAsia" w:ascii="仿宋" w:hAnsi="仿宋" w:eastAsia="仿宋" w:cs="仿宋"/>
          <w:sz w:val="24"/>
          <w:szCs w:val="24"/>
        </w:rPr>
        <w:t>单位（甲方）：</w:t>
      </w:r>
      <w:r>
        <w:rPr>
          <w:rFonts w:hint="eastAsia" w:ascii="仿宋" w:hAnsi="仿宋" w:eastAsia="仿宋" w:cs="仿宋"/>
          <w:sz w:val="24"/>
          <w:szCs w:val="24"/>
          <w:u w:val="single"/>
          <w:lang w:val="en-US" w:eastAsia="zh-CN"/>
        </w:rPr>
        <w:t>重庆首讯科技股份有限公司</w:t>
      </w:r>
    </w:p>
    <w:p>
      <w:pPr>
        <w:pStyle w:val="9"/>
        <w:spacing w:before="167"/>
        <w:ind w:left="286"/>
        <w:rPr>
          <w:rFonts w:hint="eastAsia" w:ascii="仿宋" w:hAnsi="仿宋" w:eastAsia="仿宋" w:cs="仿宋"/>
          <w:sz w:val="24"/>
          <w:szCs w:val="24"/>
          <w:lang w:eastAsia="zh-CN"/>
        </w:rPr>
      </w:pPr>
      <w:r>
        <w:rPr>
          <w:rFonts w:hint="eastAsia" w:ascii="仿宋" w:hAnsi="仿宋" w:eastAsia="仿宋" w:cs="仿宋"/>
          <w:sz w:val="24"/>
          <w:szCs w:val="24"/>
        </w:rPr>
        <w:t>检测单位（乙方）：</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依照《中华人民共和国民法典》、《中华人民共和国建筑法》及其他有关法律、行政法规、遵循平等、志愿、公平和诚实信用的原则，各方就城开高速B段机电工程项目外委检测服务事项协商一致，订立本合同。</w:t>
      </w:r>
    </w:p>
    <w:p>
      <w:pPr>
        <w:numPr>
          <w:ilvl w:val="0"/>
          <w:numId w:val="2"/>
        </w:numPr>
        <w:spacing w:before="96"/>
        <w:rPr>
          <w:rFonts w:hint="eastAsia" w:ascii="仿宋" w:hAnsi="仿宋" w:eastAsia="仿宋" w:cs="仿宋"/>
          <w:b/>
          <w:sz w:val="24"/>
          <w:szCs w:val="24"/>
        </w:rPr>
      </w:pPr>
      <w:r>
        <w:rPr>
          <w:rFonts w:hint="eastAsia" w:ascii="仿宋" w:hAnsi="仿宋" w:eastAsia="仿宋" w:cs="仿宋"/>
          <w:b/>
          <w:sz w:val="24"/>
          <w:szCs w:val="24"/>
          <w:lang w:val="en-US"/>
        </w:rPr>
        <w:t>甲方</w:t>
      </w:r>
      <w:r>
        <w:rPr>
          <w:rFonts w:hint="eastAsia" w:ascii="仿宋" w:hAnsi="仿宋" w:eastAsia="仿宋" w:cs="仿宋"/>
          <w:b/>
          <w:sz w:val="24"/>
          <w:szCs w:val="24"/>
        </w:rPr>
        <w:t>委托</w:t>
      </w:r>
      <w:r>
        <w:rPr>
          <w:rFonts w:hint="eastAsia" w:ascii="仿宋" w:hAnsi="仿宋" w:eastAsia="仿宋" w:cs="仿宋"/>
          <w:b/>
          <w:sz w:val="24"/>
          <w:szCs w:val="24"/>
          <w:lang w:val="en-US"/>
        </w:rPr>
        <w:t>乙方</w:t>
      </w:r>
      <w:r>
        <w:rPr>
          <w:rFonts w:hint="eastAsia" w:ascii="仿宋" w:hAnsi="仿宋" w:eastAsia="仿宋" w:cs="仿宋"/>
          <w:b/>
          <w:sz w:val="24"/>
          <w:szCs w:val="24"/>
        </w:rPr>
        <w:t>检测概况如下</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工程名称： </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工程地点：</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项目概况：</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合同承包范围</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检测服务范围：本项目采购清单范围以内的检测项目或业主单位要求因本工程需要而增加的检测项目或因变更增加的应检测的检测项目，具体以现场实际需求为准。</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合同工期</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3.1</w:t>
      </w:r>
      <w:r>
        <w:rPr>
          <w:rFonts w:hint="eastAsia" w:ascii="仿宋" w:hAnsi="仿宋" w:eastAsia="仿宋" w:cs="仿宋"/>
          <w:sz w:val="24"/>
          <w:szCs w:val="24"/>
        </w:rPr>
        <w:t>检测时间：</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3.2</w:t>
      </w:r>
      <w:r>
        <w:rPr>
          <w:rFonts w:hint="eastAsia" w:ascii="仿宋" w:hAnsi="仿宋" w:eastAsia="仿宋" w:cs="仿宋"/>
          <w:sz w:val="24"/>
          <w:szCs w:val="24"/>
        </w:rPr>
        <w:t>检测期：甲方将所检测产品邮寄至检测单位后</w:t>
      </w:r>
      <w:r>
        <w:rPr>
          <w:rFonts w:hint="eastAsia" w:ascii="仿宋" w:hAnsi="仿宋" w:eastAsia="仿宋" w:cs="仿宋"/>
          <w:sz w:val="24"/>
          <w:szCs w:val="24"/>
          <w:lang w:val="en-US"/>
        </w:rPr>
        <w:t>15</w:t>
      </w:r>
      <w:r>
        <w:rPr>
          <w:rFonts w:hint="eastAsia" w:ascii="仿宋" w:hAnsi="仿宋" w:eastAsia="仿宋" w:cs="仿宋"/>
          <w:sz w:val="24"/>
          <w:szCs w:val="24"/>
        </w:rPr>
        <w:t>天内出具检测报告，若样品需要加工或需要外委根据实际时间出具报告。</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质量标准</w:t>
      </w:r>
    </w:p>
    <w:p>
      <w:pPr>
        <w:pStyle w:val="9"/>
        <w:spacing w:before="156" w:beforeLines="50" w:line="400" w:lineRule="exact"/>
        <w:ind w:firstLine="480" w:firstLineChars="200"/>
        <w:rPr>
          <w:rFonts w:ascii="仿宋" w:hAnsi="仿宋" w:eastAsia="仿宋" w:cs="仿宋"/>
          <w:sz w:val="24"/>
          <w:szCs w:val="24"/>
          <w:lang w:val="en-US"/>
        </w:rPr>
      </w:pPr>
      <w:r>
        <w:rPr>
          <w:rFonts w:hint="eastAsia" w:ascii="仿宋" w:hAnsi="仿宋" w:eastAsia="仿宋" w:cs="仿宋"/>
          <w:sz w:val="24"/>
          <w:szCs w:val="24"/>
        </w:rPr>
        <w:t>检测质量标准：符合国家、行业、重庆市相关的技术标准、规范、规程以及设计要求。按照项目清单要求的检测参数及国家相关规范进行检测。</w:t>
      </w:r>
    </w:p>
    <w:p>
      <w:pPr>
        <w:numPr>
          <w:ilvl w:val="0"/>
          <w:numId w:val="2"/>
        </w:numPr>
        <w:spacing w:before="96"/>
        <w:rPr>
          <w:rFonts w:ascii="仿宋" w:hAnsi="仿宋" w:eastAsia="仿宋" w:cs="仿宋"/>
          <w:b/>
          <w:sz w:val="24"/>
          <w:szCs w:val="24"/>
          <w:lang w:val="en-US"/>
        </w:rPr>
      </w:pPr>
      <w:r>
        <w:rPr>
          <w:rFonts w:hint="eastAsia" w:ascii="仿宋" w:hAnsi="仿宋" w:eastAsia="仿宋" w:cs="仿宋"/>
          <w:b/>
          <w:sz w:val="24"/>
          <w:szCs w:val="24"/>
          <w:lang w:val="en-US"/>
        </w:rPr>
        <w:t>合同价款及支付</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highlight w:val="none"/>
          <w:lang w:val="en-US"/>
        </w:rPr>
        <w:t>5.1</w:t>
      </w:r>
      <w:r>
        <w:rPr>
          <w:rFonts w:hint="eastAsia" w:ascii="仿宋" w:hAnsi="仿宋" w:eastAsia="仿宋" w:cs="仿宋"/>
          <w:sz w:val="24"/>
          <w:szCs w:val="24"/>
          <w:highlight w:val="none"/>
        </w:rPr>
        <w:t>本合同暂定含税总金额为</w:t>
      </w:r>
      <w:r>
        <w:rPr>
          <w:rFonts w:hint="eastAsia" w:ascii="仿宋" w:hAnsi="仿宋" w:eastAsia="仿宋" w:cs="仿宋"/>
          <w:sz w:val="24"/>
          <w:szCs w:val="24"/>
          <w:highlight w:val="none"/>
          <w:u w:val="single"/>
        </w:rPr>
        <w:t>￥</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u w:val="single"/>
        </w:rPr>
        <w:t>元</w:t>
      </w:r>
      <w:r>
        <w:rPr>
          <w:rFonts w:hint="eastAsia" w:ascii="仿宋" w:hAnsi="仿宋" w:eastAsia="仿宋" w:cs="仿宋"/>
          <w:sz w:val="24"/>
          <w:szCs w:val="24"/>
          <w:highlight w:val="none"/>
        </w:rPr>
        <w:t>（大写：</w:t>
      </w:r>
      <w:r>
        <w:rPr>
          <w:rFonts w:hint="eastAsia" w:ascii="仿宋" w:hAnsi="仿宋" w:eastAsia="仿宋" w:cs="仿宋"/>
          <w:sz w:val="24"/>
          <w:szCs w:val="24"/>
          <w:highlight w:val="none"/>
          <w:u w:val="single"/>
        </w:rPr>
        <w:t>人民币</w:t>
      </w:r>
      <w:r>
        <w:rPr>
          <w:rFonts w:hint="eastAsia" w:ascii="仿宋" w:hAnsi="仿宋" w:eastAsia="仿宋" w:cs="仿宋"/>
          <w:sz w:val="24"/>
          <w:szCs w:val="24"/>
          <w:highlight w:val="none"/>
          <w:u w:val="single"/>
          <w:lang w:val="en-US" w:eastAsia="zh-CN"/>
        </w:rPr>
        <w:t xml:space="preserve">    </w:t>
      </w:r>
      <w:r>
        <w:rPr>
          <w:rFonts w:hint="eastAsia" w:ascii="仿宋" w:hAnsi="仿宋" w:eastAsia="仿宋" w:cs="仿宋"/>
          <w:sz w:val="24"/>
          <w:szCs w:val="24"/>
          <w:highlight w:val="none"/>
        </w:rPr>
        <w:t>），此为含税价（</w:t>
      </w:r>
      <w:r>
        <w:rPr>
          <w:rFonts w:hint="eastAsia" w:ascii="仿宋" w:hAnsi="仿宋" w:eastAsia="仿宋" w:cs="仿宋"/>
          <w:sz w:val="24"/>
          <w:szCs w:val="24"/>
          <w:highlight w:val="none"/>
          <w:lang w:val="en-US"/>
        </w:rPr>
        <w:t>6</w:t>
      </w:r>
      <w:r>
        <w:rPr>
          <w:rFonts w:hint="eastAsia" w:ascii="仿宋" w:hAnsi="仿宋" w:eastAsia="仿宋" w:cs="仿宋"/>
          <w:sz w:val="24"/>
          <w:szCs w:val="24"/>
          <w:highlight w:val="none"/>
        </w:rPr>
        <w:t>%税率）。在合同执行过程中，如因国家税务政策调整，当增值税税率提</w:t>
      </w:r>
      <w:r>
        <w:rPr>
          <w:rFonts w:hint="eastAsia" w:ascii="仿宋" w:hAnsi="仿宋" w:eastAsia="仿宋" w:cs="仿宋"/>
          <w:sz w:val="24"/>
          <w:szCs w:val="24"/>
        </w:rPr>
        <w:t>高，本合同含税总价不变；当增值税税率降低，本合同不含税总价不变，并相应减少增值税金额。</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5.2</w:t>
      </w:r>
      <w:r>
        <w:rPr>
          <w:rFonts w:hint="eastAsia" w:ascii="仿宋" w:hAnsi="仿宋" w:eastAsia="仿宋" w:cs="仿宋"/>
          <w:sz w:val="24"/>
          <w:szCs w:val="24"/>
        </w:rPr>
        <w:t>合同费用组成</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本合同费用包含</w:t>
      </w:r>
      <w:r>
        <w:rPr>
          <w:rFonts w:hint="eastAsia" w:ascii="仿宋" w:hAnsi="仿宋" w:eastAsia="仿宋" w:cs="仿宋"/>
          <w:sz w:val="24"/>
          <w:szCs w:val="24"/>
        </w:rPr>
        <w:t>含检测试验费、报告出具费、检测人员工资等一切相关费用。</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.3合同内的</w:t>
      </w:r>
      <w:r>
        <w:rPr>
          <w:rFonts w:hint="eastAsia" w:ascii="仿宋" w:hAnsi="仿宋" w:eastAsia="仿宋" w:cs="仿宋"/>
          <w:sz w:val="24"/>
          <w:szCs w:val="24"/>
          <w:lang w:val="en-US"/>
        </w:rPr>
        <w:t>检测</w:t>
      </w:r>
      <w:r>
        <w:rPr>
          <w:rFonts w:hint="eastAsia" w:ascii="仿宋" w:hAnsi="仿宋" w:eastAsia="仿宋" w:cs="仿宋"/>
          <w:sz w:val="24"/>
          <w:szCs w:val="24"/>
        </w:rPr>
        <w:t>数量发生变化，</w:t>
      </w:r>
      <w:r>
        <w:rPr>
          <w:rFonts w:hint="eastAsia" w:ascii="仿宋" w:hAnsi="仿宋" w:eastAsia="仿宋" w:cs="仿宋"/>
          <w:sz w:val="24"/>
          <w:szCs w:val="24"/>
          <w:lang w:val="en-US"/>
        </w:rPr>
        <w:t>在保证结算总价小于等于合同暂定含税总金额110%情况下，</w:t>
      </w:r>
      <w:r>
        <w:rPr>
          <w:rFonts w:hint="eastAsia" w:ascii="仿宋" w:hAnsi="仿宋" w:eastAsia="仿宋" w:cs="仿宋"/>
          <w:sz w:val="24"/>
          <w:szCs w:val="24"/>
        </w:rPr>
        <w:t>按实际供货数量和合同单价进行结算。</w:t>
      </w:r>
    </w:p>
    <w:p>
      <w:pPr>
        <w:pStyle w:val="9"/>
        <w:spacing w:before="156" w:beforeLines="50" w:line="400" w:lineRule="exact"/>
        <w:ind w:firstLine="480" w:firstLineChars="200"/>
        <w:rPr>
          <w:rFonts w:ascii="仿宋" w:hAnsi="仿宋" w:eastAsia="仿宋" w:cs="仿宋"/>
          <w:sz w:val="24"/>
          <w:szCs w:val="24"/>
          <w:lang w:val="en-US"/>
        </w:rPr>
      </w:pPr>
      <w:r>
        <w:rPr>
          <w:rFonts w:hint="eastAsia" w:ascii="仿宋" w:hAnsi="仿宋" w:eastAsia="仿宋" w:cs="仿宋"/>
          <w:sz w:val="24"/>
          <w:szCs w:val="24"/>
          <w:lang w:val="en-US"/>
        </w:rPr>
        <w:t>5.4付款方式包含但不限于银行转账，银行承兑汇票等方式。</w:t>
      </w:r>
    </w:p>
    <w:p>
      <w:pPr>
        <w:pStyle w:val="9"/>
        <w:spacing w:before="156" w:beforeLines="50"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rPr>
        <w:t>5</w:t>
      </w:r>
      <w:r>
        <w:rPr>
          <w:rFonts w:hint="eastAsia" w:ascii="仿宋" w:hAnsi="仿宋" w:eastAsia="仿宋" w:cs="仿宋"/>
          <w:sz w:val="24"/>
          <w:szCs w:val="24"/>
        </w:rPr>
        <w:t>.</w:t>
      </w:r>
      <w:r>
        <w:rPr>
          <w:rFonts w:hint="eastAsia" w:ascii="仿宋" w:hAnsi="仿宋" w:eastAsia="仿宋" w:cs="仿宋"/>
          <w:sz w:val="24"/>
          <w:szCs w:val="24"/>
          <w:lang w:val="en-US"/>
        </w:rPr>
        <w:t>5</w:t>
      </w:r>
      <w:r>
        <w:rPr>
          <w:rFonts w:hint="eastAsia" w:ascii="仿宋" w:hAnsi="仿宋" w:eastAsia="仿宋" w:cs="仿宋"/>
          <w:sz w:val="24"/>
          <w:szCs w:val="24"/>
        </w:rPr>
        <w:t xml:space="preserve"> 乙方应在甲方付款前提交书面申请，并按甲方要求提供对应资料、开具等额增值税专用发票（预付款除外）给甲方，否则甲方有权不予支付相应款项，</w:t>
      </w:r>
      <w:r>
        <w:rPr>
          <w:rFonts w:hint="eastAsia" w:ascii="仿宋" w:hAnsi="仿宋" w:eastAsia="仿宋" w:cs="仿宋"/>
          <w:sz w:val="24"/>
          <w:szCs w:val="24"/>
          <w:lang w:val="en-US"/>
        </w:rPr>
        <w:t>直至乙方按要求提交对应申请资料与发票，延期支付责任由乙方自行承担</w:t>
      </w:r>
      <w:r>
        <w:rPr>
          <w:rFonts w:hint="eastAsia" w:ascii="仿宋" w:hAnsi="仿宋" w:eastAsia="仿宋" w:cs="仿宋"/>
          <w:sz w:val="24"/>
          <w:szCs w:val="24"/>
        </w:rPr>
        <w:t>。</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5</w:t>
      </w:r>
      <w:r>
        <w:rPr>
          <w:rFonts w:hint="eastAsia" w:ascii="仿宋" w:hAnsi="仿宋" w:eastAsia="仿宋" w:cs="仿宋"/>
          <w:sz w:val="24"/>
          <w:szCs w:val="24"/>
        </w:rPr>
        <w:t>.</w:t>
      </w:r>
      <w:r>
        <w:rPr>
          <w:rFonts w:hint="eastAsia" w:ascii="仿宋" w:hAnsi="仿宋" w:eastAsia="仿宋" w:cs="仿宋"/>
          <w:sz w:val="24"/>
          <w:szCs w:val="24"/>
          <w:lang w:val="en-US"/>
        </w:rPr>
        <w:t>6</w:t>
      </w:r>
      <w:r>
        <w:rPr>
          <w:rFonts w:hint="eastAsia" w:ascii="仿宋" w:hAnsi="仿宋" w:eastAsia="仿宋" w:cs="仿宋"/>
          <w:sz w:val="24"/>
          <w:szCs w:val="24"/>
        </w:rPr>
        <w:t>支付方式：</w:t>
      </w:r>
      <w:r>
        <w:rPr>
          <w:rFonts w:hint="eastAsia" w:ascii="仿宋" w:hAnsi="仿宋" w:eastAsia="仿宋" w:cs="仿宋"/>
          <w:sz w:val="24"/>
          <w:szCs w:val="24"/>
          <w:lang w:val="en-US"/>
        </w:rPr>
        <w:t>外委检测服务完成后出具合格的检测报告后，1个月内一次性支付检测费用。</w:t>
      </w:r>
    </w:p>
    <w:p>
      <w:pPr>
        <w:pStyle w:val="8"/>
        <w:ind w:firstLine="960" w:firstLineChars="400"/>
        <w:rPr>
          <w:rFonts w:hint="eastAsia" w:ascii="Times New Roman" w:hAnsi="Times New Roman" w:cs="Times New Roman"/>
          <w:sz w:val="28"/>
          <w:szCs w:val="28"/>
          <w:lang w:val="en-US"/>
        </w:rPr>
      </w:pPr>
      <w:r>
        <w:rPr>
          <w:rFonts w:hint="eastAsia" w:ascii="仿宋" w:hAnsi="仿宋" w:eastAsia="仿宋" w:cs="仿宋"/>
          <w:szCs w:val="24"/>
          <w:lang w:val="en-US"/>
        </w:rPr>
        <w:t>甲方开票信息及乙方收款信息如下：</w:t>
      </w:r>
    </w:p>
    <w:tbl>
      <w:tblPr>
        <w:tblStyle w:val="17"/>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8"/>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4368" w:type="dxa"/>
            <w:noWrap w:val="0"/>
            <w:vAlign w:val="center"/>
          </w:tcPr>
          <w:p>
            <w:pPr>
              <w:rPr>
                <w:color w:val="000000"/>
                <w:szCs w:val="21"/>
              </w:rPr>
            </w:pPr>
            <w:r>
              <w:rPr>
                <w:rFonts w:hint="eastAsia"/>
              </w:rPr>
              <w:t>甲方开票信息</w:t>
            </w:r>
          </w:p>
        </w:tc>
        <w:tc>
          <w:tcPr>
            <w:tcW w:w="4104" w:type="dxa"/>
            <w:noWrap w:val="0"/>
            <w:vAlign w:val="center"/>
          </w:tcPr>
          <w:p>
            <w:pPr>
              <w:rPr>
                <w:color w:val="000000"/>
              </w:rPr>
            </w:pPr>
            <w:r>
              <w:rPr>
                <w:rFonts w:hint="eastAsia"/>
                <w:color w:val="000000"/>
              </w:rPr>
              <w:t>乙方收款信息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4368" w:type="dxa"/>
            <w:noWrap w:val="0"/>
            <w:vAlign w:val="center"/>
          </w:tcPr>
          <w:p>
            <w:pPr>
              <w:rPr>
                <w:color w:val="000000"/>
                <w:szCs w:val="21"/>
              </w:rPr>
            </w:pPr>
            <w:r>
              <w:rPr>
                <w:rFonts w:hint="eastAsia"/>
              </w:rPr>
              <w:t>开户行：</w:t>
            </w:r>
          </w:p>
        </w:tc>
        <w:tc>
          <w:tcPr>
            <w:tcW w:w="4104" w:type="dxa"/>
            <w:noWrap w:val="0"/>
            <w:vAlign w:val="center"/>
          </w:tcPr>
          <w:p>
            <w:pPr>
              <w:widowControl/>
              <w:shd w:val="clear" w:color="auto" w:fill="FFFFFF"/>
              <w:spacing w:line="315" w:lineRule="atLeast"/>
              <w:rPr>
                <w:color w:val="000000"/>
              </w:rPr>
            </w:pPr>
            <w:r>
              <w:rPr>
                <w:rFonts w:hint="eastAsia"/>
                <w:color w:val="000000"/>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4368" w:type="dxa"/>
            <w:noWrap w:val="0"/>
            <w:vAlign w:val="center"/>
          </w:tcPr>
          <w:p>
            <w:pPr>
              <w:rPr>
                <w:color w:val="000000"/>
                <w:szCs w:val="21"/>
              </w:rPr>
            </w:pPr>
            <w:r>
              <w:rPr>
                <w:rFonts w:hint="eastAsia"/>
              </w:rPr>
              <w:t>账号：</w:t>
            </w:r>
          </w:p>
        </w:tc>
        <w:tc>
          <w:tcPr>
            <w:tcW w:w="4104" w:type="dxa"/>
            <w:noWrap w:val="0"/>
            <w:vAlign w:val="center"/>
          </w:tcPr>
          <w:p>
            <w:pPr>
              <w:rPr>
                <w:color w:val="000000"/>
              </w:rPr>
            </w:pPr>
            <w:r>
              <w:rPr>
                <w:rFonts w:hint="eastAsia"/>
                <w:color w:val="000000"/>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4368" w:type="dxa"/>
            <w:noWrap w:val="0"/>
            <w:vAlign w:val="center"/>
          </w:tcPr>
          <w:p>
            <w:pPr>
              <w:rPr>
                <w:color w:val="000000"/>
                <w:szCs w:val="21"/>
              </w:rPr>
            </w:pPr>
            <w:r>
              <w:rPr>
                <w:rFonts w:hint="eastAsia"/>
              </w:rPr>
              <w:t>税号：</w:t>
            </w:r>
          </w:p>
        </w:tc>
        <w:tc>
          <w:tcPr>
            <w:tcW w:w="4104" w:type="dxa"/>
            <w:noWrap w:val="0"/>
            <w:vAlign w:val="center"/>
          </w:tcPr>
          <w:p>
            <w:pPr>
              <w:widowControl/>
              <w:shd w:val="clear" w:color="auto" w:fill="FFFFFF"/>
              <w:spacing w:line="315" w:lineRule="atLeast"/>
              <w:rPr>
                <w:color w:val="000000"/>
              </w:rPr>
            </w:pPr>
            <w:r>
              <w:rPr>
                <w:rFonts w:hint="eastAsia"/>
                <w:color w:val="000000"/>
              </w:rPr>
              <w:t>税号：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368" w:type="dxa"/>
            <w:noWrap w:val="0"/>
            <w:vAlign w:val="center"/>
          </w:tcPr>
          <w:p>
            <w:pPr>
              <w:rPr>
                <w:color w:val="000000"/>
                <w:szCs w:val="21"/>
              </w:rPr>
            </w:pPr>
            <w:r>
              <w:rPr>
                <w:rFonts w:hint="eastAsia"/>
              </w:rPr>
              <w:t>地址：</w:t>
            </w:r>
          </w:p>
        </w:tc>
        <w:tc>
          <w:tcPr>
            <w:tcW w:w="4104" w:type="dxa"/>
            <w:noWrap w:val="0"/>
            <w:vAlign w:val="center"/>
          </w:tcPr>
          <w:p>
            <w:pPr>
              <w:rPr>
                <w:color w:val="000000"/>
              </w:rPr>
            </w:pPr>
            <w:r>
              <w:rPr>
                <w:rFonts w:hint="eastAsia"/>
                <w:color w:val="000000"/>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368" w:type="dxa"/>
            <w:noWrap w:val="0"/>
            <w:vAlign w:val="center"/>
          </w:tcPr>
          <w:p>
            <w:pPr>
              <w:rPr>
                <w:color w:val="000000"/>
                <w:szCs w:val="21"/>
              </w:rPr>
            </w:pPr>
            <w:r>
              <w:rPr>
                <w:rFonts w:hint="eastAsia"/>
              </w:rPr>
              <w:t>电话：</w:t>
            </w:r>
          </w:p>
        </w:tc>
        <w:tc>
          <w:tcPr>
            <w:tcW w:w="4104" w:type="dxa"/>
            <w:noWrap w:val="0"/>
            <w:vAlign w:val="center"/>
          </w:tcPr>
          <w:p>
            <w:pPr>
              <w:rPr>
                <w:color w:val="000000"/>
              </w:rPr>
            </w:pPr>
            <w:r>
              <w:rPr>
                <w:rFonts w:hint="eastAsia"/>
                <w:color w:val="000000"/>
              </w:rPr>
              <w:t xml:space="preserve">电话： </w:t>
            </w:r>
          </w:p>
        </w:tc>
      </w:tr>
    </w:tbl>
    <w:p>
      <w:pPr>
        <w:rPr>
          <w:rFonts w:hint="eastAsia"/>
          <w:lang w:val="en-US"/>
        </w:rPr>
      </w:pP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为保证本工程检测工作正常开展，合同各方职责如下：</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6.1甲方职责</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6.1.1甲方按合同约定向乙方支付费用。</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6.1.2提供本工程与检测有关的图纸；</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6.1.3 协调与试验检测工作相关各方的配合事宜；</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6.1.4 确保本工程检测工作正常开展，任何人不得干预检测工作的独立性、公正性与准确性；</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6.1.5 根据城开高速B段机电工程项目施工合同和有关施工规范、验收标准及施工图的规定或要求，提供检测试验所需的试件制作、协助送检，试件制作需要提供的材料以及检测、试验的配合工作等。</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6.1.6将检测产品邮寄至检测单位。</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6.2乙方职责</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6.2.2编制本工程检测相关的检测方案、计划；针对本项目的检测内容单独建立检测台帐，供合同其他方或甲方委托的监理人查阅。</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6.2.3按照国家、行业、重庆市相关的技术标准、规范、规程以及设计要求开展检测工作、并对检测报告的真实性、准确性负责；</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6.2.4配备必须的检测人员、设备，确保检测工作正常开展，及时向甲方提供检测报告；</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6.2.5检测员现场工作期间，严格遵守本工程的安全管理制度，严防安全事故发生。</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6.2.6当检测结果出现异常时（包括不合格或明显高于设计要求），必须第一时间通知甲方及甲方委托的监理人。</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6.2.7提供试件的养护场所。</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6.3分包</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6.3.1分包的一般约定：乙方资质范围内的试验检测项目禁止分包。</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6.3.2允许分包的范围：允许分包的试验检测项目仅限于乙方资质范围以外的试验检测项目，乙方对分包单位的行为及检测结果承担责任。</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6.3.3 分包的确定</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 xml:space="preserve">乙方所选的分包单位须具备相应的资质及能力，如不具备，所造成的后果及损失由乙方自行承担。 </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在合同有效期内，凡检测报告表述有错误或不完善之处，乙方应无条件对检测报告进行修正和完善，并赔偿由此给甲方造成的损失。</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遵守施工安全管理规定、中心安全管理及其他工程现场管理制度，由乙方引起的质量、安全等事故，均由乙方自行负责。</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对甲方提供的技术资料和检测结果负有保密义务，如因泄密给甲方造成损失的，乙方应全额赔偿甲方的损失。</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乙方向甲方承诺按照合同条款中约定的方式进行检测并提交检测成果报告</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 xml:space="preserve">违约责任： </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 xml:space="preserve">7.1因乙方原因导致检测报告提交时间超过 3.2 条约定，出现一次向甲方支付违约金 1000元，对甲方造成损失的应承担相应的赔偿责任。 </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 xml:space="preserve">7.2乙方出具的检测报告或检测结果错误的，经发现一次向甲方支付违约金 1000元，对甲方造成损失的应承担相应的赔偿责任。因弄虚作假行为对甲方造成损害的，应追究法律责任。 </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 xml:space="preserve">7.3乙方提交的检测报告信息错误，或未按照约定检测依据进行检测或检测结论错误的，乙方应当更正或免费重新检测，给甲方造成损失的应予以全额赔偿，并应承担检测费用百分之【十】的违约金。 </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 xml:space="preserve">安全责任： </w:t>
      </w:r>
    </w:p>
    <w:p>
      <w:pPr>
        <w:pStyle w:val="9"/>
        <w:spacing w:before="156" w:beforeLines="50" w:line="400" w:lineRule="exact"/>
        <w:ind w:firstLine="480" w:firstLineChars="200"/>
        <w:rPr>
          <w:rFonts w:hint="eastAsia" w:ascii="仿宋" w:hAnsi="仿宋" w:eastAsia="仿宋" w:cs="仿宋"/>
          <w:sz w:val="24"/>
          <w:szCs w:val="24"/>
          <w:lang w:val="en-US"/>
        </w:rPr>
      </w:pPr>
      <w:r>
        <w:rPr>
          <w:rFonts w:hint="eastAsia" w:ascii="仿宋" w:hAnsi="仿宋" w:eastAsia="仿宋" w:cs="仿宋"/>
          <w:sz w:val="24"/>
          <w:szCs w:val="24"/>
          <w:lang w:val="en-US"/>
        </w:rPr>
        <w:t xml:space="preserve"> 乙方应严格执行《中华人民共和国安全生产法》、中华人民共国国务院第 302 号文《国务院关于特大安全事故责任追究的规定》。检测过程中发生的一切安全责任事故、风险及费用由乙方自行承担，概与合同其它方无关。 </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通知与送达</w:t>
      </w:r>
    </w:p>
    <w:p>
      <w:pPr>
        <w:spacing w:line="400" w:lineRule="exact"/>
        <w:ind w:firstLine="480" w:firstLineChars="200"/>
        <w:rPr>
          <w:rFonts w:ascii="仿宋" w:hAnsi="仿宋" w:eastAsia="仿宋" w:cs="仿宋"/>
          <w:sz w:val="24"/>
        </w:rPr>
      </w:pPr>
      <w:r>
        <w:rPr>
          <w:rFonts w:hint="eastAsia" w:ascii="仿宋" w:hAnsi="仿宋" w:eastAsia="仿宋" w:cs="仿宋"/>
          <w:sz w:val="24"/>
          <w:lang w:val="en-US"/>
        </w:rPr>
        <w:t>9.1</w:t>
      </w:r>
      <w:r>
        <w:rPr>
          <w:rFonts w:ascii="仿宋" w:hAnsi="仿宋" w:eastAsia="仿宋" w:cs="仿宋"/>
          <w:sz w:val="24"/>
        </w:rPr>
        <w:t>甲方确认其送达地址为：</w:t>
      </w:r>
      <w:r>
        <w:rPr>
          <w:rFonts w:hint="eastAsia" w:ascii="仿宋" w:hAnsi="仿宋" w:eastAsia="仿宋" w:cs="仿宋"/>
          <w:sz w:val="24"/>
          <w:u w:val="single"/>
          <w:lang w:val="en-US" w:eastAsia="zh-CN"/>
        </w:rPr>
        <w:t xml:space="preserve">             </w:t>
      </w:r>
      <w:r>
        <w:rPr>
          <w:rFonts w:ascii="仿宋" w:hAnsi="仿宋" w:eastAsia="仿宋" w:cs="仿宋"/>
          <w:sz w:val="24"/>
        </w:rPr>
        <w:t>__，受送达人为：_</w:t>
      </w:r>
      <w:r>
        <w:rPr>
          <w:rFonts w:hint="eastAsia" w:ascii="仿宋" w:hAnsi="仿宋" w:eastAsia="仿宋" w:cs="仿宋"/>
          <w:sz w:val="24"/>
          <w:u w:val="single"/>
          <w:lang w:val="en-US" w:eastAsia="zh-CN"/>
        </w:rPr>
        <w:t xml:space="preserve">  </w:t>
      </w:r>
      <w:r>
        <w:rPr>
          <w:rFonts w:ascii="仿宋" w:hAnsi="仿宋" w:eastAsia="仿宋" w:cs="仿宋"/>
          <w:sz w:val="24"/>
          <w:u w:val="single"/>
        </w:rPr>
        <w:t>__</w:t>
      </w:r>
      <w:r>
        <w:rPr>
          <w:rFonts w:ascii="仿宋" w:hAnsi="仿宋" w:eastAsia="仿宋" w:cs="仿宋"/>
          <w:sz w:val="24"/>
        </w:rPr>
        <w:t>，联系方式为：</w:t>
      </w:r>
      <w:r>
        <w:rPr>
          <w:rFonts w:ascii="仿宋" w:hAnsi="仿宋" w:eastAsia="仿宋" w:cs="仿宋"/>
          <w:sz w:val="24"/>
          <w:u w:val="single"/>
        </w:rPr>
        <w:t>_</w:t>
      </w:r>
      <w:r>
        <w:rPr>
          <w:rFonts w:hint="eastAsia" w:ascii="仿宋" w:hAnsi="仿宋" w:eastAsia="仿宋" w:cs="仿宋"/>
          <w:sz w:val="24"/>
          <w:u w:val="single"/>
          <w:lang w:val="en-US" w:eastAsia="zh-CN"/>
        </w:rPr>
        <w:t xml:space="preserve">    </w:t>
      </w:r>
      <w:r>
        <w:rPr>
          <w:rFonts w:ascii="仿宋" w:hAnsi="仿宋" w:eastAsia="仿宋" w:cs="仿宋"/>
          <w:sz w:val="24"/>
          <w:u w:val="single"/>
        </w:rPr>
        <w:t>。</w:t>
      </w:r>
    </w:p>
    <w:p>
      <w:pPr>
        <w:spacing w:line="400" w:lineRule="exact"/>
        <w:ind w:firstLine="480" w:firstLineChars="200"/>
        <w:rPr>
          <w:rFonts w:ascii="仿宋" w:hAnsi="仿宋" w:eastAsia="仿宋" w:cs="仿宋"/>
          <w:sz w:val="24"/>
        </w:rPr>
      </w:pPr>
      <w:r>
        <w:rPr>
          <w:rFonts w:ascii="仿宋" w:hAnsi="仿宋" w:eastAsia="仿宋" w:cs="仿宋"/>
          <w:sz w:val="24"/>
        </w:rPr>
        <w:t>乙方确认其送达地址为：_</w:t>
      </w:r>
      <w:r>
        <w:rPr>
          <w:rFonts w:hint="eastAsia" w:ascii="仿宋" w:hAnsi="仿宋" w:eastAsia="仿宋" w:cs="仿宋"/>
          <w:sz w:val="24"/>
          <w:u w:val="single"/>
          <w:lang w:val="en-US" w:eastAsia="zh-CN"/>
        </w:rPr>
        <w:t xml:space="preserve">                </w:t>
      </w:r>
      <w:r>
        <w:rPr>
          <w:rFonts w:ascii="仿宋" w:hAnsi="仿宋" w:eastAsia="仿宋" w:cs="仿宋"/>
          <w:sz w:val="24"/>
        </w:rPr>
        <w:t>受送达人为：_</w:t>
      </w:r>
      <w:r>
        <w:rPr>
          <w:rFonts w:hint="eastAsia" w:ascii="仿宋" w:hAnsi="仿宋" w:eastAsia="仿宋" w:cs="仿宋"/>
          <w:sz w:val="24"/>
          <w:lang w:val="en-US" w:eastAsia="zh-CN"/>
        </w:rPr>
        <w:t xml:space="preserve">            </w:t>
      </w:r>
      <w:r>
        <w:rPr>
          <w:rFonts w:ascii="仿宋" w:hAnsi="仿宋" w:eastAsia="仿宋" w:cs="仿宋"/>
          <w:sz w:val="24"/>
        </w:rPr>
        <w:t>，联系方式为：_</w:t>
      </w:r>
      <w:r>
        <w:rPr>
          <w:rFonts w:hint="eastAsia" w:ascii="仿宋" w:hAnsi="仿宋" w:eastAsia="仿宋" w:cs="仿宋"/>
          <w:sz w:val="24"/>
          <w:u w:val="single"/>
          <w:lang w:val="en-US" w:eastAsia="zh-CN"/>
        </w:rPr>
        <w:t xml:space="preserve">    </w:t>
      </w:r>
      <w:r>
        <w:rPr>
          <w:rFonts w:ascii="仿宋" w:hAnsi="仿宋" w:eastAsia="仿宋" w:cs="仿宋"/>
          <w:sz w:val="24"/>
        </w:rPr>
        <w:t>。</w:t>
      </w:r>
    </w:p>
    <w:p>
      <w:pPr>
        <w:spacing w:line="400" w:lineRule="exact"/>
        <w:rPr>
          <w:rFonts w:ascii="仿宋" w:hAnsi="仿宋" w:eastAsia="仿宋" w:cs="仿宋"/>
          <w:sz w:val="24"/>
        </w:rPr>
      </w:pPr>
      <w:r>
        <w:rPr>
          <w:rFonts w:ascii="仿宋" w:hAnsi="仿宋" w:eastAsia="仿宋" w:cs="仿宋"/>
          <w:sz w:val="24"/>
        </w:rPr>
        <w:t>（若联系地址未填写，则以身份证载明的住址或工商登记的住所地为送达地址）</w:t>
      </w:r>
    </w:p>
    <w:p>
      <w:pPr>
        <w:spacing w:line="400" w:lineRule="exact"/>
        <w:ind w:firstLine="480" w:firstLineChars="200"/>
        <w:rPr>
          <w:rFonts w:ascii="仿宋" w:hAnsi="仿宋" w:eastAsia="仿宋" w:cs="仿宋"/>
          <w:sz w:val="24"/>
        </w:rPr>
      </w:pPr>
      <w:r>
        <w:rPr>
          <w:rFonts w:hint="eastAsia" w:ascii="仿宋" w:hAnsi="仿宋" w:eastAsia="仿宋" w:cs="仿宋"/>
          <w:sz w:val="24"/>
          <w:lang w:val="en-US"/>
        </w:rPr>
        <w:t>9.2</w:t>
      </w:r>
      <w:r>
        <w:rPr>
          <w:rFonts w:ascii="仿宋" w:hAnsi="仿宋" w:eastAsia="仿宋" w:cs="仿宋"/>
          <w:sz w:val="24"/>
        </w:rPr>
        <w:t>以上送达地址适用范围包括但不限于各类告知书、通知书、工作联系单、协议文件、诉讼或仲裁文书，送达主体可以是合同各方、人民法院、仲裁委员会及各行政机关。</w:t>
      </w:r>
    </w:p>
    <w:p>
      <w:pPr>
        <w:spacing w:line="400" w:lineRule="exact"/>
        <w:ind w:firstLine="480" w:firstLineChars="200"/>
        <w:rPr>
          <w:rFonts w:ascii="仿宋" w:hAnsi="仿宋" w:eastAsia="仿宋" w:cs="仿宋"/>
          <w:sz w:val="24"/>
        </w:rPr>
      </w:pPr>
      <w:r>
        <w:rPr>
          <w:rFonts w:hint="eastAsia" w:ascii="仿宋" w:hAnsi="仿宋" w:eastAsia="仿宋" w:cs="仿宋"/>
          <w:sz w:val="24"/>
          <w:lang w:val="en-US"/>
        </w:rPr>
        <w:t>9.3</w:t>
      </w:r>
      <w:r>
        <w:rPr>
          <w:rFonts w:ascii="仿宋" w:hAnsi="仿宋" w:eastAsia="仿宋" w:cs="仿宋"/>
          <w:sz w:val="24"/>
        </w:rPr>
        <w:t>送达主体按照上述送达地址进行送达，视为有效送达；采用邮寄送达的，以文书签收之日或退回之日视为送达之日；直接送达的，送达人当场在送达回证上记明情况之日视为送达之日。</w:t>
      </w:r>
    </w:p>
    <w:p>
      <w:pPr>
        <w:tabs>
          <w:tab w:val="left" w:pos="2880"/>
          <w:tab w:val="left" w:pos="7020"/>
        </w:tabs>
        <w:spacing w:line="400" w:lineRule="exact"/>
        <w:ind w:firstLine="480" w:firstLineChars="200"/>
        <w:rPr>
          <w:rFonts w:hint="eastAsia" w:ascii="仿宋" w:hAnsi="仿宋" w:eastAsia="仿宋" w:cs="仿宋"/>
          <w:sz w:val="24"/>
        </w:rPr>
      </w:pPr>
      <w:r>
        <w:rPr>
          <w:rFonts w:hint="eastAsia" w:ascii="仿宋" w:hAnsi="仿宋" w:eastAsia="仿宋" w:cs="仿宋"/>
          <w:sz w:val="24"/>
          <w:lang w:val="en-US"/>
        </w:rPr>
        <w:t>9.4</w:t>
      </w:r>
      <w:r>
        <w:rPr>
          <w:rFonts w:ascii="仿宋" w:hAnsi="仿宋" w:eastAsia="仿宋" w:cs="仿宋"/>
          <w:sz w:val="24"/>
        </w:rPr>
        <w:t>上述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numPr>
          <w:ilvl w:val="0"/>
          <w:numId w:val="2"/>
        </w:numPr>
        <w:spacing w:before="96"/>
        <w:rPr>
          <w:rFonts w:hint="eastAsia" w:ascii="仿宋" w:hAnsi="仿宋" w:eastAsia="仿宋" w:cs="仿宋"/>
          <w:b/>
          <w:sz w:val="24"/>
          <w:szCs w:val="24"/>
          <w:lang w:val="en-US"/>
        </w:rPr>
      </w:pPr>
      <w:r>
        <w:rPr>
          <w:rFonts w:hint="eastAsia" w:ascii="仿宋" w:hAnsi="仿宋" w:eastAsia="仿宋" w:cs="仿宋"/>
          <w:b/>
          <w:sz w:val="24"/>
          <w:szCs w:val="24"/>
          <w:lang w:val="en-US"/>
        </w:rPr>
        <w:t>其他条款</w:t>
      </w:r>
    </w:p>
    <w:p>
      <w:pPr>
        <w:pStyle w:val="9"/>
        <w:spacing w:after="120"/>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rPr>
        <w:t>0</w:t>
      </w:r>
      <w:r>
        <w:rPr>
          <w:rFonts w:hint="eastAsia" w:ascii="仿宋" w:hAnsi="仿宋" w:eastAsia="仿宋" w:cs="仿宋"/>
          <w:sz w:val="24"/>
          <w:szCs w:val="24"/>
        </w:rPr>
        <w:t>.1合同未尽事宜，或本合同需要变更，由双方进行协商并签订补充合同。本合同与补充合同中如不一致，以补充合同为准。</w:t>
      </w:r>
    </w:p>
    <w:p>
      <w:pPr>
        <w:pStyle w:val="9"/>
        <w:spacing w:after="120"/>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rPr>
        <w:t>0</w:t>
      </w:r>
      <w:r>
        <w:rPr>
          <w:rFonts w:hint="eastAsia" w:ascii="仿宋" w:hAnsi="仿宋" w:eastAsia="仿宋" w:cs="仿宋"/>
          <w:sz w:val="24"/>
          <w:szCs w:val="24"/>
        </w:rPr>
        <w:t>.2本合同正文和附件是不可分割的整体，具有同等法律效力。</w:t>
      </w:r>
    </w:p>
    <w:p>
      <w:pPr>
        <w:pStyle w:val="9"/>
        <w:spacing w:after="120"/>
        <w:ind w:firstLine="480" w:firstLineChars="2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rPr>
        <w:t>0</w:t>
      </w:r>
      <w:r>
        <w:rPr>
          <w:rFonts w:hint="eastAsia" w:ascii="仿宋" w:hAnsi="仿宋" w:eastAsia="仿宋" w:cs="仿宋"/>
          <w:sz w:val="24"/>
          <w:szCs w:val="24"/>
        </w:rPr>
        <w:t>.3本合同一式 捌 份，甲方执肆份，乙方执肆份。传真件有效。</w:t>
      </w:r>
    </w:p>
    <w:p>
      <w:pPr>
        <w:pStyle w:val="8"/>
        <w:rPr>
          <w:lang w:val="en-US"/>
        </w:rPr>
      </w:pPr>
    </w:p>
    <w:p>
      <w:pPr>
        <w:ind w:left="5963" w:hanging="5670" w:hangingChars="2700"/>
        <w:rPr>
          <w:rFonts w:hint="eastAsia" w:eastAsia="宋体"/>
          <w:b/>
          <w:szCs w:val="21"/>
          <w:lang w:eastAsia="zh-CN"/>
        </w:rPr>
      </w:pPr>
      <w:r>
        <w:rPr>
          <w:rFonts w:hint="eastAsia"/>
          <w:b w:val="0"/>
          <w:bCs/>
          <w:szCs w:val="21"/>
        </w:rPr>
        <w:t xml:space="preserve">甲方： </w:t>
      </w:r>
      <w:r>
        <w:rPr>
          <w:b/>
          <w:szCs w:val="21"/>
        </w:rPr>
        <w:t xml:space="preserve">             </w:t>
      </w:r>
      <w:r>
        <w:rPr>
          <w:rFonts w:hint="eastAsia"/>
          <w:b/>
          <w:szCs w:val="21"/>
          <w:lang w:val="en-US" w:eastAsia="zh-CN"/>
        </w:rPr>
        <w:t xml:space="preserve">            </w:t>
      </w:r>
      <w:r>
        <w:rPr>
          <w:rFonts w:hint="eastAsia"/>
          <w:b w:val="0"/>
          <w:bCs/>
          <w:szCs w:val="21"/>
          <w:lang w:val="en-US" w:eastAsia="zh-CN"/>
        </w:rPr>
        <w:t xml:space="preserve">            </w:t>
      </w:r>
      <w:r>
        <w:rPr>
          <w:rFonts w:hint="eastAsia"/>
          <w:b w:val="0"/>
          <w:bCs/>
          <w:szCs w:val="21"/>
        </w:rPr>
        <w:t>乙</w:t>
      </w:r>
      <w:r>
        <w:rPr>
          <w:b w:val="0"/>
          <w:bCs/>
          <w:szCs w:val="21"/>
        </w:rPr>
        <w:t xml:space="preserve"> </w:t>
      </w:r>
      <w:r>
        <w:rPr>
          <w:rFonts w:hint="eastAsia"/>
          <w:b w:val="0"/>
          <w:bCs/>
          <w:szCs w:val="21"/>
        </w:rPr>
        <w:t>方：</w:t>
      </w:r>
    </w:p>
    <w:p>
      <w:pPr>
        <w:spacing w:line="360" w:lineRule="auto"/>
        <w:ind w:left="4748" w:hanging="4533" w:hangingChars="2150"/>
        <w:rPr>
          <w:b/>
          <w:szCs w:val="21"/>
        </w:rPr>
      </w:pPr>
      <w:r>
        <w:rPr>
          <w:b/>
          <w:szCs w:val="21"/>
        </w:rPr>
        <w:t xml:space="preserve"> </w:t>
      </w:r>
    </w:p>
    <w:p>
      <w:pPr>
        <w:spacing w:line="360" w:lineRule="auto"/>
        <w:ind w:left="4730" w:hanging="4515" w:hangingChars="2150"/>
        <w:rPr>
          <w:szCs w:val="21"/>
        </w:rPr>
      </w:pPr>
      <w:r>
        <w:rPr>
          <w:rFonts w:hint="eastAsia"/>
          <w:szCs w:val="21"/>
        </w:rPr>
        <w:t>法定代表人</w:t>
      </w:r>
      <w:r>
        <w:rPr>
          <w:szCs w:val="21"/>
        </w:rPr>
        <w:t xml:space="preserve">:                                  </w:t>
      </w:r>
      <w:r>
        <w:rPr>
          <w:rFonts w:hint="eastAsia"/>
          <w:szCs w:val="21"/>
        </w:rPr>
        <w:t>法定代表人</w:t>
      </w:r>
      <w:r>
        <w:rPr>
          <w:szCs w:val="21"/>
        </w:rPr>
        <w:t xml:space="preserve">:  </w:t>
      </w:r>
    </w:p>
    <w:p>
      <w:pPr>
        <w:adjustRightInd w:val="0"/>
        <w:snapToGrid w:val="0"/>
        <w:spacing w:line="360" w:lineRule="auto"/>
        <w:rPr>
          <w:szCs w:val="21"/>
        </w:rPr>
      </w:pPr>
      <w:r>
        <w:rPr>
          <w:szCs w:val="21"/>
        </w:rPr>
        <w:t xml:space="preserve"> </w:t>
      </w:r>
      <w:r>
        <w:rPr>
          <w:rFonts w:hint="eastAsia"/>
          <w:szCs w:val="21"/>
        </w:rPr>
        <w:t>或</w:t>
      </w:r>
      <w:r>
        <w:rPr>
          <w:szCs w:val="21"/>
        </w:rPr>
        <w:t xml:space="preserve">                                          </w:t>
      </w:r>
      <w:r>
        <w:rPr>
          <w:rFonts w:hint="eastAsia"/>
          <w:szCs w:val="21"/>
        </w:rPr>
        <w:t>或</w:t>
      </w:r>
    </w:p>
    <w:p>
      <w:pPr>
        <w:adjustRightInd w:val="0"/>
        <w:snapToGrid w:val="0"/>
        <w:spacing w:line="360" w:lineRule="auto"/>
        <w:rPr>
          <w:szCs w:val="21"/>
        </w:rPr>
      </w:pPr>
      <w:r>
        <w:rPr>
          <w:rFonts w:hint="eastAsia"/>
          <w:szCs w:val="21"/>
        </w:rPr>
        <w:t>委托代理人：</w:t>
      </w:r>
      <w:r>
        <w:rPr>
          <w:szCs w:val="21"/>
        </w:rPr>
        <w:t xml:space="preserve">                                 </w:t>
      </w:r>
      <w:r>
        <w:rPr>
          <w:rFonts w:hint="eastAsia"/>
          <w:szCs w:val="21"/>
        </w:rPr>
        <w:t>委托代理人：</w:t>
      </w:r>
      <w:r>
        <w:rPr>
          <w:szCs w:val="21"/>
        </w:rPr>
        <w:t xml:space="preserve"> </w:t>
      </w:r>
    </w:p>
    <w:p>
      <w:pPr>
        <w:spacing w:line="360" w:lineRule="auto"/>
        <w:ind w:left="5390" w:hanging="5145" w:hangingChars="2450"/>
        <w:rPr>
          <w:szCs w:val="21"/>
        </w:rPr>
      </w:pPr>
      <w:r>
        <w:rPr>
          <w:rFonts w:hint="eastAsia"/>
          <w:szCs w:val="21"/>
        </w:rPr>
        <w:t>通讯地址：</w:t>
      </w:r>
      <w:r>
        <w:rPr>
          <w:szCs w:val="21"/>
        </w:rPr>
        <w:t xml:space="preserve">              </w:t>
      </w:r>
      <w:r>
        <w:rPr>
          <w:rFonts w:hint="eastAsia"/>
          <w:color w:val="FF0000"/>
          <w:szCs w:val="21"/>
          <w:lang w:val="en-US"/>
        </w:rPr>
        <w:t xml:space="preserve">  </w:t>
      </w:r>
      <w:r>
        <w:rPr>
          <w:rFonts w:hint="eastAsia"/>
          <w:color w:val="FF0000"/>
          <w:szCs w:val="21"/>
          <w:lang w:val="en-US" w:eastAsia="zh-CN"/>
        </w:rPr>
        <w:t xml:space="preserve">                   </w:t>
      </w:r>
      <w:r>
        <w:rPr>
          <w:rFonts w:hint="eastAsia"/>
          <w:color w:val="000000"/>
          <w:szCs w:val="21"/>
        </w:rPr>
        <w:t>通讯地址</w:t>
      </w:r>
      <w:r>
        <w:rPr>
          <w:color w:val="000000"/>
          <w:szCs w:val="21"/>
        </w:rPr>
        <w:t>:</w:t>
      </w:r>
    </w:p>
    <w:p>
      <w:pPr>
        <w:adjustRightInd w:val="0"/>
        <w:snapToGrid w:val="0"/>
        <w:spacing w:line="360" w:lineRule="auto"/>
        <w:ind w:left="4950" w:hanging="4725" w:hangingChars="2250"/>
        <w:rPr>
          <w:szCs w:val="21"/>
        </w:rPr>
      </w:pPr>
    </w:p>
    <w:p>
      <w:pPr>
        <w:pStyle w:val="8"/>
        <w:rPr>
          <w:rFonts w:hint="eastAsia"/>
        </w:rPr>
      </w:pPr>
      <w:r>
        <w:rPr>
          <w:rFonts w:hint="eastAsia" w:ascii="宋体" w:hAnsi="宋体"/>
          <w:szCs w:val="21"/>
        </w:rPr>
        <w:t>时</w:t>
      </w:r>
      <w:r>
        <w:rPr>
          <w:rFonts w:ascii="宋体" w:hAnsi="宋体"/>
          <w:szCs w:val="21"/>
        </w:rPr>
        <w:t xml:space="preserve">  </w:t>
      </w:r>
      <w:r>
        <w:rPr>
          <w:rFonts w:hint="eastAsia" w:ascii="宋体" w:hAnsi="宋体"/>
          <w:szCs w:val="21"/>
        </w:rPr>
        <w:t>间：</w:t>
      </w:r>
      <w:r>
        <w:rPr>
          <w:rFonts w:ascii="宋体" w:hAnsi="宋体"/>
          <w:szCs w:val="21"/>
        </w:rPr>
        <w:t xml:space="preserve"> 2022</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r>
        <w:rPr>
          <w:rFonts w:ascii="宋体" w:hAnsi="宋体"/>
          <w:szCs w:val="21"/>
        </w:rPr>
        <w:t xml:space="preserve">                     </w:t>
      </w:r>
      <w:r>
        <w:rPr>
          <w:rFonts w:hint="eastAsia" w:ascii="宋体" w:hAnsi="宋体"/>
          <w:szCs w:val="21"/>
        </w:rPr>
        <w:t>时</w:t>
      </w:r>
      <w:r>
        <w:rPr>
          <w:rFonts w:ascii="宋体" w:hAnsi="宋体"/>
          <w:szCs w:val="21"/>
        </w:rPr>
        <w:t xml:space="preserve">  </w:t>
      </w:r>
      <w:r>
        <w:rPr>
          <w:rFonts w:hint="eastAsia" w:ascii="宋体" w:hAnsi="宋体"/>
          <w:szCs w:val="21"/>
        </w:rPr>
        <w:t>间：</w:t>
      </w:r>
      <w:r>
        <w:rPr>
          <w:rFonts w:ascii="宋体" w:hAnsi="宋体"/>
          <w:szCs w:val="21"/>
        </w:rPr>
        <w:t xml:space="preserve"> 2022</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2"/>
        <w:spacing w:before="0" w:beforeAutospacing="0" w:after="0" w:afterAutospacing="0" w:line="440" w:lineRule="exact"/>
        <w:rPr>
          <w:rFonts w:hint="eastAsia" w:ascii="仿宋" w:hAnsi="仿宋" w:eastAsia="仿宋" w:cs="仿宋"/>
          <w:kern w:val="2"/>
          <w:szCs w:val="24"/>
          <w:lang w:val="en-US" w:bidi="ar-SA"/>
        </w:rPr>
      </w:pPr>
    </w:p>
    <w:p>
      <w:pPr>
        <w:pStyle w:val="2"/>
        <w:spacing w:before="0" w:beforeAutospacing="0" w:after="0" w:afterAutospacing="0" w:line="440" w:lineRule="exact"/>
        <w:rPr>
          <w:rFonts w:hint="eastAsia" w:ascii="仿宋" w:hAnsi="仿宋" w:eastAsia="仿宋" w:cs="仿宋"/>
          <w:kern w:val="2"/>
          <w:szCs w:val="24"/>
          <w:lang w:val="en-US" w:bidi="ar-SA"/>
        </w:rPr>
      </w:pPr>
    </w:p>
    <w:p>
      <w:pPr>
        <w:pStyle w:val="2"/>
        <w:spacing w:before="0" w:beforeAutospacing="0" w:after="0" w:afterAutospacing="0" w:line="440" w:lineRule="exact"/>
        <w:rPr>
          <w:rFonts w:hint="eastAsia" w:ascii="仿宋" w:hAnsi="仿宋" w:eastAsia="仿宋" w:cs="仿宋"/>
          <w:kern w:val="2"/>
          <w:szCs w:val="24"/>
          <w:lang w:val="en-US" w:bidi="ar-SA"/>
        </w:rPr>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
      <w:pPr>
        <w:pStyle w:val="9"/>
      </w:pPr>
    </w:p>
    <w:p>
      <w:pPr>
        <w:spacing w:line="400" w:lineRule="exact"/>
        <w:outlineLvl w:val="0"/>
        <w:rPr>
          <w:rFonts w:hint="eastAsia" w:ascii="仿宋" w:hAnsi="仿宋" w:eastAsia="仿宋" w:cs="仿宋"/>
          <w:b/>
          <w:color w:val="auto"/>
          <w:kern w:val="0"/>
          <w:sz w:val="32"/>
          <w:szCs w:val="32"/>
          <w:lang w:val="en-US" w:bidi="ar-SA"/>
        </w:rPr>
      </w:pPr>
    </w:p>
    <w:p>
      <w:pPr>
        <w:spacing w:line="400" w:lineRule="exact"/>
        <w:outlineLvl w:val="0"/>
        <w:rPr>
          <w:rFonts w:hint="eastAsia" w:ascii="仿宋" w:hAnsi="仿宋" w:eastAsia="仿宋" w:cs="仿宋"/>
          <w:b/>
          <w:color w:val="auto"/>
          <w:kern w:val="0"/>
          <w:sz w:val="32"/>
          <w:szCs w:val="32"/>
          <w:lang w:val="en-US" w:eastAsia="zh-CN" w:bidi="ar-SA"/>
        </w:rPr>
      </w:pPr>
      <w:r>
        <w:rPr>
          <w:rFonts w:hint="eastAsia" w:ascii="仿宋" w:hAnsi="仿宋" w:eastAsia="仿宋" w:cs="仿宋"/>
          <w:b/>
          <w:color w:val="auto"/>
          <w:kern w:val="0"/>
          <w:sz w:val="32"/>
          <w:szCs w:val="32"/>
          <w:lang w:val="en-US" w:bidi="ar-SA"/>
        </w:rPr>
        <w:t>附件一：</w:t>
      </w:r>
      <w:r>
        <w:rPr>
          <w:rFonts w:hint="eastAsia" w:ascii="仿宋" w:hAnsi="仿宋" w:eastAsia="仿宋" w:cs="仿宋"/>
          <w:b/>
          <w:color w:val="auto"/>
          <w:kern w:val="0"/>
          <w:sz w:val="32"/>
          <w:szCs w:val="32"/>
          <w:lang w:bidi="ar-SA"/>
        </w:rPr>
        <w:t>外委检测服务</w:t>
      </w:r>
      <w:r>
        <w:rPr>
          <w:rFonts w:hint="eastAsia" w:ascii="仿宋" w:hAnsi="仿宋" w:eastAsia="仿宋" w:cs="仿宋"/>
          <w:b/>
          <w:color w:val="auto"/>
          <w:kern w:val="0"/>
          <w:sz w:val="32"/>
          <w:szCs w:val="32"/>
          <w:lang w:val="en-US" w:eastAsia="zh-CN" w:bidi="ar-SA"/>
        </w:rPr>
        <w:t>清单</w:t>
      </w:r>
    </w:p>
    <w:p>
      <w:pPr>
        <w:rPr>
          <w:rFonts w:hint="default"/>
        </w:rPr>
      </w:pPr>
    </w:p>
    <w:p>
      <w:pPr>
        <w:spacing w:line="400" w:lineRule="exact"/>
        <w:outlineLvl w:val="0"/>
        <w:rPr>
          <w:rFonts w:hint="default" w:ascii="仿宋" w:hAnsi="仿宋" w:eastAsia="仿宋" w:cs="仿宋"/>
          <w:b/>
          <w:color w:val="auto"/>
          <w:kern w:val="0"/>
          <w:sz w:val="32"/>
          <w:szCs w:val="32"/>
          <w:lang w:bidi="ar-SA"/>
        </w:rPr>
      </w:pPr>
    </w:p>
    <w:p>
      <w:pPr>
        <w:spacing w:line="400" w:lineRule="exact"/>
        <w:outlineLvl w:val="0"/>
        <w:rPr>
          <w:rFonts w:hint="eastAsia" w:ascii="仿宋" w:hAnsi="仿宋" w:eastAsia="仿宋" w:cs="仿宋"/>
          <w:b/>
          <w:color w:val="auto"/>
          <w:kern w:val="0"/>
          <w:sz w:val="32"/>
          <w:szCs w:val="32"/>
          <w:lang w:bidi="ar-SA"/>
        </w:rPr>
      </w:pPr>
      <w:r>
        <w:rPr>
          <w:rFonts w:hint="default" w:ascii="仿宋" w:hAnsi="仿宋" w:eastAsia="仿宋" w:cs="仿宋"/>
          <w:b/>
          <w:color w:val="auto"/>
          <w:kern w:val="0"/>
          <w:sz w:val="32"/>
          <w:szCs w:val="32"/>
          <w:lang w:bidi="ar-SA"/>
        </w:rPr>
        <w:t>附件</w:t>
      </w:r>
      <w:r>
        <w:rPr>
          <w:rFonts w:hint="eastAsia" w:ascii="仿宋" w:hAnsi="仿宋" w:eastAsia="仿宋" w:cs="仿宋"/>
          <w:b/>
          <w:color w:val="auto"/>
          <w:kern w:val="0"/>
          <w:sz w:val="32"/>
          <w:szCs w:val="32"/>
          <w:lang w:val="en-US" w:eastAsia="zh-CN" w:bidi="ar-SA"/>
        </w:rPr>
        <w:t>二</w:t>
      </w:r>
      <w:r>
        <w:rPr>
          <w:rFonts w:hint="default" w:ascii="仿宋" w:hAnsi="仿宋" w:eastAsia="仿宋" w:cs="仿宋"/>
          <w:b/>
          <w:color w:val="auto"/>
          <w:kern w:val="0"/>
          <w:sz w:val="32"/>
          <w:szCs w:val="32"/>
          <w:lang w:bidi="ar-SA"/>
        </w:rPr>
        <w:t>：廉政合同</w:t>
      </w:r>
    </w:p>
    <w:p>
      <w:pPr>
        <w:pStyle w:val="2"/>
        <w:spacing w:line="500" w:lineRule="exact"/>
        <w:jc w:val="center"/>
        <w:rPr>
          <w:rFonts w:ascii="仿宋" w:hAnsi="仿宋" w:eastAsia="仿宋" w:cs="仿宋"/>
          <w:b/>
          <w:color w:val="auto"/>
          <w:sz w:val="32"/>
          <w:szCs w:val="32"/>
        </w:rPr>
      </w:pPr>
      <w:r>
        <w:rPr>
          <w:rFonts w:hint="eastAsia" w:ascii="仿宋" w:hAnsi="仿宋" w:eastAsia="仿宋" w:cs="仿宋"/>
          <w:b/>
          <w:color w:val="auto"/>
          <w:sz w:val="32"/>
          <w:szCs w:val="32"/>
        </w:rPr>
        <w:t>廉政合同</w:t>
      </w:r>
    </w:p>
    <w:p>
      <w:pPr>
        <w:widowControl/>
        <w:spacing w:line="400" w:lineRule="exact"/>
        <w:jc w:val="left"/>
        <w:rPr>
          <w:rFonts w:ascii="仿宋" w:hAnsi="仿宋" w:eastAsia="仿宋" w:cs="仿宋"/>
          <w:color w:val="auto"/>
          <w:sz w:val="24"/>
        </w:rPr>
      </w:pPr>
      <w:r>
        <w:rPr>
          <w:rFonts w:hint="eastAsia" w:ascii="仿宋" w:hAnsi="仿宋" w:eastAsia="仿宋" w:cs="仿宋"/>
          <w:color w:val="auto"/>
          <w:sz w:val="24"/>
        </w:rPr>
        <w:t>甲方：重庆首讯科技股份有限公司</w:t>
      </w:r>
    </w:p>
    <w:p>
      <w:pPr>
        <w:widowControl/>
        <w:tabs>
          <w:tab w:val="left" w:pos="3936"/>
        </w:tabs>
        <w:spacing w:line="400" w:lineRule="exact"/>
        <w:jc w:val="left"/>
        <w:rPr>
          <w:rFonts w:ascii="仿宋" w:hAnsi="仿宋" w:eastAsia="仿宋" w:cs="仿宋"/>
          <w:color w:val="auto"/>
          <w:sz w:val="24"/>
        </w:rPr>
      </w:pPr>
      <w:r>
        <w:rPr>
          <w:rFonts w:hint="eastAsia" w:ascii="仿宋" w:hAnsi="仿宋" w:eastAsia="仿宋" w:cs="仿宋"/>
          <w:color w:val="auto"/>
          <w:sz w:val="24"/>
        </w:rPr>
        <w:t>乙方：XXX公司</w:t>
      </w:r>
    </w:p>
    <w:p>
      <w:pPr>
        <w:spacing w:line="400" w:lineRule="exact"/>
        <w:ind w:firstLine="480" w:firstLineChars="200"/>
        <w:rPr>
          <w:rFonts w:ascii="仿宋" w:hAnsi="仿宋" w:eastAsia="仿宋" w:cs="仿宋"/>
          <w:color w:val="auto"/>
          <w:sz w:val="24"/>
        </w:rPr>
      </w:pPr>
      <w:r>
        <w:rPr>
          <w:rFonts w:hint="eastAsia" w:ascii="仿宋" w:hAnsi="仿宋" w:eastAsia="仿宋" w:cs="仿宋"/>
          <w:color w:val="auto"/>
          <w:sz w:val="24"/>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w:t>
      </w:r>
      <w:r>
        <w:rPr>
          <w:rFonts w:hint="eastAsia" w:ascii="仿宋" w:hAnsi="仿宋" w:eastAsia="仿宋" w:cs="仿宋"/>
          <w:color w:val="auto"/>
          <w:sz w:val="24"/>
          <w:u w:val="none"/>
        </w:rPr>
        <w:t>重庆首讯科技股份有限公司</w:t>
      </w:r>
      <w:r>
        <w:rPr>
          <w:rFonts w:hint="eastAsia" w:ascii="仿宋" w:hAnsi="仿宋" w:eastAsia="仿宋" w:cs="仿宋"/>
          <w:color w:val="auto"/>
          <w:sz w:val="24"/>
        </w:rPr>
        <w:t>（以下称甲方）与XXX公司（以下称乙方），特订立如下合同。</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一、甲乙双方的权利和义务</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（1）严格遵守党的政策规定和国家有关法律法规及交通部的有关规定。</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（2）双方的业务活动坚持公开、公正、诚信、透明的原则（除法律认定的商业秘密和合同文件另有规定之外），不得损害国家和集体利益，违反养护工程管理规章制度。</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（3）建立健全廉政制度，开展廉政教育，设立廉政告示牌，公布举报电话，监督并认真查处违法违纪行为。</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（4）发现对方在业务活动中有违反廉政规定的行为，有及时提醒对方纠正的权利和义务。</w:t>
      </w:r>
    </w:p>
    <w:p>
      <w:pPr>
        <w:widowControl/>
        <w:tabs>
          <w:tab w:val="left" w:pos="3936"/>
        </w:tabs>
        <w:spacing w:line="400" w:lineRule="exact"/>
        <w:ind w:firstLine="480" w:firstLineChars="200"/>
        <w:jc w:val="left"/>
        <w:rPr>
          <w:rFonts w:ascii="仿宋" w:hAnsi="仿宋" w:eastAsia="仿宋" w:cs="仿宋"/>
          <w:color w:val="auto"/>
          <w:szCs w:val="21"/>
        </w:rPr>
      </w:pPr>
      <w:r>
        <w:rPr>
          <w:rFonts w:hint="eastAsia" w:ascii="仿宋" w:hAnsi="仿宋" w:eastAsia="仿宋" w:cs="仿宋"/>
          <w:color w:val="auto"/>
          <w:sz w:val="24"/>
        </w:rPr>
        <w:t>（5）发现对方严重违反本合同义务条款的行为，有向上级有关部门举报、建议给予处理并要求告知处理结果的权利。</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二、甲方的义务</w:t>
      </w:r>
    </w:p>
    <w:p>
      <w:pPr>
        <w:widowControl/>
        <w:tabs>
          <w:tab w:val="left" w:pos="3936"/>
        </w:tabs>
        <w:spacing w:line="400" w:lineRule="exact"/>
        <w:ind w:firstLine="420" w:firstLineChars="200"/>
        <w:jc w:val="left"/>
        <w:rPr>
          <w:rFonts w:ascii="仿宋" w:hAnsi="仿宋" w:eastAsia="仿宋" w:cs="仿宋"/>
          <w:color w:val="auto"/>
          <w:sz w:val="24"/>
        </w:rPr>
      </w:pPr>
      <w:r>
        <w:rPr>
          <w:rFonts w:hint="eastAsia" w:ascii="仿宋" w:hAnsi="仿宋" w:eastAsia="仿宋" w:cs="仿宋"/>
          <w:color w:val="auto"/>
          <w:szCs w:val="21"/>
        </w:rPr>
        <w:t>（</w:t>
      </w:r>
      <w:r>
        <w:rPr>
          <w:rFonts w:hint="eastAsia" w:ascii="仿宋" w:hAnsi="仿宋" w:eastAsia="仿宋" w:cs="仿宋"/>
          <w:color w:val="auto"/>
          <w:sz w:val="24"/>
        </w:rPr>
        <w:t>1）甲方及其工作人员不得索要或接受乙方的礼金、有价证券和贵重物品，不得在乙方报销任何应由甲方或甲方工作人员个人支付的费用等。</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（2）甲方工作人员不得参加乙方安排的超标准宴请和娱乐活动；不得接受乙方提供的通讯工具、交通工具和高档办公用品等。</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（3）甲方及其工作人员不得要求或者接受乙方为其住房装修、婚丧嫁娶活动、配偶子女的工作安排以及出国出境、旅游等提供方便等。</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（4）甲方工作人员及其配偶、子女不得从事与甲方工程有关部门的材料设备供应、工程分包、劳务等经济活动等。</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（5）甲方及其工作人员不得以任何理由向乙方推荐分包单位或推销材料，不得要求乙方购买合同规定外的材料和设备。</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三、乙方义务</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（1）乙方不得以任何理由向甲方及其工作人员行贿或馈赠礼金、有价证券、贵重物品。</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（2）乙方不得以任何名义为甲方及其工作人员报销应由甲方单位或个人支付的任何费用。</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（3）乙方不得以任何理由邀请甲方工作人员外出旅游或安排甲方人员参加超标准宴请及娱乐活动。</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（4）乙方不得为甲方单位和个人购置或提供通讯工具、交通工具和高档办公用品等。</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spacing w:line="360" w:lineRule="auto"/>
        <w:rPr>
          <w:rFonts w:ascii="仿宋" w:hAnsi="仿宋" w:eastAsia="仿宋" w:cs="仿宋"/>
          <w:b/>
          <w:bCs/>
          <w:color w:val="auto"/>
          <w:sz w:val="24"/>
        </w:rPr>
      </w:pPr>
      <w:r>
        <w:rPr>
          <w:rFonts w:hint="eastAsia" w:ascii="仿宋" w:hAnsi="仿宋" w:eastAsia="仿宋" w:cs="仿宋"/>
          <w:b/>
          <w:bCs/>
          <w:color w:val="auto"/>
          <w:sz w:val="24"/>
        </w:rPr>
        <w:t>四、违约责任</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spacing w:line="400" w:lineRule="exact"/>
        <w:ind w:firstLine="480" w:firstLineChars="200"/>
        <w:jc w:val="left"/>
        <w:rPr>
          <w:rFonts w:ascii="仿宋" w:hAnsi="仿宋" w:eastAsia="仿宋" w:cs="仿宋"/>
          <w:color w:val="auto"/>
          <w:sz w:val="24"/>
        </w:rPr>
      </w:pPr>
      <w:r>
        <w:rPr>
          <w:rFonts w:hint="eastAsia" w:ascii="仿宋" w:hAnsi="仿宋" w:eastAsia="仿宋" w:cs="仿宋"/>
          <w:color w:val="auto"/>
          <w:sz w:val="24"/>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spacing w:line="400" w:lineRule="exact"/>
        <w:jc w:val="left"/>
        <w:rPr>
          <w:rFonts w:ascii="仿宋" w:hAnsi="仿宋" w:eastAsia="仿宋" w:cs="仿宋"/>
          <w:color w:val="auto"/>
          <w:sz w:val="24"/>
        </w:rPr>
      </w:pPr>
      <w:r>
        <w:rPr>
          <w:rFonts w:hint="eastAsia" w:ascii="仿宋" w:hAnsi="仿宋" w:eastAsia="仿宋" w:cs="仿宋"/>
          <w:b/>
          <w:bCs/>
          <w:color w:val="auto"/>
          <w:sz w:val="24"/>
        </w:rPr>
        <w:t>五、双方约定</w:t>
      </w:r>
      <w:r>
        <w:rPr>
          <w:rFonts w:hint="eastAsia" w:ascii="仿宋" w:hAnsi="仿宋" w:eastAsia="仿宋" w:cs="仿宋"/>
          <w:color w:val="auto"/>
          <w:szCs w:val="21"/>
        </w:rPr>
        <w:t>：</w:t>
      </w:r>
      <w:r>
        <w:rPr>
          <w:rFonts w:hint="eastAsia" w:ascii="仿宋" w:hAnsi="仿宋" w:eastAsia="仿宋" w:cs="仿宋"/>
          <w:color w:val="auto"/>
          <w:sz w:val="24"/>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spacing w:line="400" w:lineRule="exact"/>
        <w:jc w:val="left"/>
        <w:rPr>
          <w:rFonts w:ascii="仿宋" w:hAnsi="仿宋" w:eastAsia="仿宋" w:cs="仿宋"/>
          <w:color w:val="auto"/>
          <w:sz w:val="24"/>
        </w:rPr>
      </w:pPr>
      <w:r>
        <w:rPr>
          <w:rFonts w:hint="eastAsia" w:ascii="仿宋" w:hAnsi="仿宋" w:eastAsia="仿宋" w:cs="仿宋"/>
          <w:b/>
          <w:bCs/>
          <w:color w:val="auto"/>
          <w:sz w:val="24"/>
        </w:rPr>
        <w:t>六、</w:t>
      </w:r>
      <w:r>
        <w:rPr>
          <w:rFonts w:hint="eastAsia" w:ascii="仿宋" w:hAnsi="仿宋" w:eastAsia="仿宋" w:cs="仿宋"/>
          <w:color w:val="auto"/>
          <w:sz w:val="24"/>
        </w:rPr>
        <w:t>本合同有效期为甲乙双方签署之日起至该工程项目竣工后止。</w:t>
      </w:r>
    </w:p>
    <w:p>
      <w:pPr>
        <w:widowControl/>
        <w:spacing w:line="400" w:lineRule="exact"/>
        <w:jc w:val="left"/>
        <w:rPr>
          <w:rFonts w:hint="eastAsia" w:ascii="仿宋" w:hAnsi="仿宋" w:eastAsia="仿宋" w:cs="仿宋"/>
          <w:color w:val="auto"/>
          <w:sz w:val="24"/>
        </w:rPr>
      </w:pPr>
      <w:r>
        <w:rPr>
          <w:rFonts w:hint="eastAsia" w:ascii="仿宋" w:hAnsi="仿宋" w:eastAsia="仿宋" w:cs="仿宋"/>
          <w:b/>
          <w:bCs/>
          <w:color w:val="auto"/>
          <w:sz w:val="24"/>
        </w:rPr>
        <w:t>七、</w:t>
      </w:r>
      <w:r>
        <w:rPr>
          <w:rFonts w:hint="eastAsia" w:ascii="仿宋" w:hAnsi="仿宋" w:eastAsia="仿宋" w:cs="仿宋"/>
          <w:color w:val="auto"/>
          <w:sz w:val="24"/>
        </w:rPr>
        <w:t>本合同一式两份，甲、乙双方各执一份。</w:t>
      </w:r>
    </w:p>
    <w:p>
      <w:pPr>
        <w:pStyle w:val="6"/>
        <w:rPr>
          <w:rFonts w:hint="eastAsia"/>
          <w:color w:val="auto"/>
        </w:rPr>
      </w:pPr>
    </w:p>
    <w:p>
      <w:pPr>
        <w:widowControl/>
        <w:spacing w:line="400" w:lineRule="exact"/>
        <w:jc w:val="left"/>
        <w:rPr>
          <w:rFonts w:hint="default" w:ascii="仿宋" w:hAnsi="仿宋" w:eastAsia="仿宋" w:cs="仿宋"/>
          <w:color w:val="auto"/>
          <w:sz w:val="24"/>
          <w:lang w:val="en-US" w:eastAsia="zh-CN"/>
        </w:rPr>
      </w:pPr>
      <w:r>
        <w:rPr>
          <w:rFonts w:hint="eastAsia" w:ascii="仿宋" w:hAnsi="仿宋" w:eastAsia="仿宋" w:cs="仿宋"/>
          <w:color w:val="auto"/>
          <w:sz w:val="24"/>
        </w:rPr>
        <w:t>甲方：重庆首讯科技股份有限公司            乙方：</w:t>
      </w:r>
      <w:r>
        <w:rPr>
          <w:rFonts w:hint="eastAsia" w:ascii="仿宋" w:hAnsi="仿宋" w:eastAsia="仿宋" w:cs="仿宋"/>
          <w:color w:val="auto"/>
          <w:sz w:val="24"/>
          <w:lang w:val="en-US" w:eastAsia="zh-CN"/>
        </w:rPr>
        <w:t>XXXXXX</w:t>
      </w:r>
    </w:p>
    <w:p>
      <w:pPr>
        <w:widowControl/>
        <w:spacing w:line="360" w:lineRule="auto"/>
        <w:jc w:val="left"/>
        <w:rPr>
          <w:rFonts w:hint="eastAsia" w:ascii="仿宋" w:hAnsi="仿宋" w:eastAsia="仿宋" w:cs="仿宋"/>
          <w:color w:val="auto"/>
          <w:sz w:val="24"/>
          <w:lang w:val="en-US" w:eastAsia="zh-CN"/>
        </w:rPr>
      </w:pPr>
      <w:r>
        <w:rPr>
          <w:rFonts w:hint="eastAsia" w:ascii="仿宋" w:hAnsi="仿宋" w:eastAsia="仿宋" w:cs="仿宋"/>
          <w:b w:val="0"/>
          <w:bCs w:val="0"/>
          <w:color w:val="auto"/>
          <w:sz w:val="24"/>
          <w:lang w:val="en-US" w:eastAsia="zh-CN"/>
        </w:rPr>
        <w:t>公司负责人</w:t>
      </w:r>
      <w:r>
        <w:rPr>
          <w:rFonts w:hint="eastAsia" w:ascii="仿宋" w:hAnsi="仿宋" w:eastAsia="仿宋" w:cs="仿宋"/>
          <w:b w:val="0"/>
          <w:bCs w:val="0"/>
          <w:color w:val="auto"/>
          <w:sz w:val="24"/>
        </w:rPr>
        <w:t>或授权代理人</w:t>
      </w:r>
      <w:r>
        <w:rPr>
          <w:rFonts w:hint="eastAsia" w:ascii="仿宋" w:hAnsi="仿宋" w:eastAsia="仿宋" w:cs="仿宋"/>
          <w:color w:val="auto"/>
          <w:sz w:val="24"/>
        </w:rPr>
        <w:t>：</w:t>
      </w:r>
      <w:r>
        <w:rPr>
          <w:rFonts w:hint="eastAsia" w:ascii="仿宋" w:hAnsi="仿宋" w:eastAsia="仿宋" w:cs="仿宋"/>
          <w:b w:val="0"/>
          <w:bCs w:val="0"/>
          <w:color w:val="auto"/>
          <w:sz w:val="24"/>
        </w:rPr>
        <w:t xml:space="preserve">         </w:t>
      </w:r>
      <w:r>
        <w:rPr>
          <w:rFonts w:hint="eastAsia" w:ascii="仿宋" w:hAnsi="仿宋" w:eastAsia="仿宋" w:cs="仿宋"/>
          <w:b w:val="0"/>
          <w:bCs w:val="0"/>
          <w:color w:val="auto"/>
          <w:sz w:val="24"/>
          <w:lang w:val="en-US" w:eastAsia="zh-CN"/>
        </w:rPr>
        <w:t xml:space="preserve">          公司负责人</w:t>
      </w:r>
      <w:r>
        <w:rPr>
          <w:rFonts w:hint="eastAsia" w:ascii="仿宋" w:hAnsi="仿宋" w:eastAsia="仿宋" w:cs="仿宋"/>
          <w:b w:val="0"/>
          <w:bCs w:val="0"/>
          <w:color w:val="auto"/>
          <w:sz w:val="24"/>
        </w:rPr>
        <w:t>或授权代理人</w:t>
      </w:r>
      <w:r>
        <w:rPr>
          <w:rFonts w:hint="eastAsia" w:ascii="仿宋" w:hAnsi="仿宋" w:eastAsia="仿宋" w:cs="仿宋"/>
          <w:color w:val="auto"/>
          <w:sz w:val="24"/>
        </w:rPr>
        <w:t>：</w:t>
      </w:r>
    </w:p>
    <w:p>
      <w:pPr>
        <w:widowControl/>
        <w:spacing w:line="360" w:lineRule="auto"/>
        <w:jc w:val="left"/>
        <w:rPr>
          <w:rFonts w:hint="eastAsia" w:ascii="仿宋" w:hAnsi="仿宋" w:eastAsia="仿宋" w:cs="仿宋"/>
          <w:b w:val="0"/>
          <w:bCs w:val="0"/>
          <w:color w:val="auto"/>
          <w:sz w:val="24"/>
        </w:rPr>
      </w:pPr>
      <w:r>
        <w:rPr>
          <w:rFonts w:hint="eastAsia" w:ascii="仿宋" w:hAnsi="仿宋" w:eastAsia="仿宋" w:cs="仿宋"/>
          <w:color w:val="auto"/>
          <w:sz w:val="24"/>
          <w:lang w:val="en-US" w:eastAsia="zh-CN"/>
        </w:rPr>
        <w:t>项目经理</w:t>
      </w:r>
      <w:r>
        <w:rPr>
          <w:rFonts w:hint="eastAsia" w:ascii="仿宋" w:hAnsi="仿宋" w:eastAsia="仿宋" w:cs="仿宋"/>
          <w:b w:val="0"/>
          <w:bCs w:val="0"/>
          <w:color w:val="auto"/>
          <w:sz w:val="24"/>
        </w:rPr>
        <w:t>：</w:t>
      </w:r>
      <w:r>
        <w:rPr>
          <w:rFonts w:hint="eastAsia" w:ascii="仿宋" w:hAnsi="仿宋" w:eastAsia="仿宋" w:cs="仿宋"/>
          <w:b w:val="0"/>
          <w:bCs w:val="0"/>
          <w:color w:val="auto"/>
          <w:sz w:val="24"/>
        </w:rPr>
        <w:tab/>
      </w:r>
      <w:r>
        <w:rPr>
          <w:rFonts w:hint="eastAsia" w:ascii="仿宋" w:hAnsi="仿宋" w:eastAsia="仿宋" w:cs="仿宋"/>
          <w:b w:val="0"/>
          <w:bCs w:val="0"/>
          <w:color w:val="auto"/>
          <w:sz w:val="24"/>
        </w:rPr>
        <w:t xml:space="preserve">         </w:t>
      </w:r>
      <w:r>
        <w:rPr>
          <w:rFonts w:hint="eastAsia" w:ascii="仿宋" w:hAnsi="仿宋" w:eastAsia="仿宋" w:cs="仿宋"/>
          <w:b w:val="0"/>
          <w:bCs w:val="0"/>
          <w:color w:val="auto"/>
          <w:sz w:val="24"/>
          <w:lang w:val="en-US" w:eastAsia="zh-CN"/>
        </w:rPr>
        <w:t xml:space="preserve">                        </w:t>
      </w:r>
      <w:r>
        <w:rPr>
          <w:rFonts w:hint="eastAsia" w:ascii="仿宋" w:hAnsi="仿宋" w:eastAsia="仿宋" w:cs="仿宋"/>
          <w:color w:val="auto"/>
          <w:sz w:val="24"/>
          <w:lang w:val="en-US" w:eastAsia="zh-CN"/>
        </w:rPr>
        <w:t>项目经理</w:t>
      </w:r>
      <w:r>
        <w:rPr>
          <w:rFonts w:hint="eastAsia" w:ascii="仿宋" w:hAnsi="仿宋" w:eastAsia="仿宋" w:cs="仿宋"/>
          <w:b w:val="0"/>
          <w:bCs w:val="0"/>
          <w:color w:val="auto"/>
          <w:sz w:val="24"/>
        </w:rPr>
        <w:t>：</w:t>
      </w:r>
    </w:p>
    <w:p>
      <w:pPr>
        <w:widowControl/>
        <w:spacing w:line="360" w:lineRule="auto"/>
        <w:jc w:val="left"/>
        <w:rPr>
          <w:rFonts w:hint="eastAsia" w:ascii="仿宋" w:hAnsi="仿宋" w:eastAsia="仿宋" w:cs="仿宋"/>
          <w:b w:val="0"/>
          <w:bCs w:val="0"/>
          <w:color w:val="auto"/>
          <w:sz w:val="24"/>
        </w:rPr>
      </w:pPr>
      <w:r>
        <w:rPr>
          <w:rFonts w:hint="eastAsia" w:ascii="仿宋" w:hAnsi="仿宋" w:eastAsia="仿宋" w:cs="仿宋"/>
          <w:b w:val="0"/>
          <w:bCs w:val="0"/>
          <w:color w:val="auto"/>
          <w:sz w:val="24"/>
        </w:rPr>
        <w:t xml:space="preserve">经办人：                          </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rPr>
        <w:t>经办人：</w:t>
      </w:r>
    </w:p>
    <w:p>
      <w:pPr>
        <w:spacing w:line="440" w:lineRule="exact"/>
        <w:rPr>
          <w:rFonts w:hint="eastAsia" w:eastAsia="仿宋_GB2312"/>
          <w:color w:val="auto"/>
          <w:sz w:val="30"/>
          <w:szCs w:val="30"/>
        </w:rPr>
      </w:pPr>
      <w:r>
        <w:rPr>
          <w:rFonts w:hint="eastAsia" w:ascii="仿宋" w:hAnsi="仿宋" w:eastAsia="仿宋" w:cs="仿宋"/>
          <w:b w:val="0"/>
          <w:bCs w:val="0"/>
          <w:color w:val="auto"/>
          <w:sz w:val="24"/>
        </w:rPr>
        <w:t xml:space="preserve">日期: </w:t>
      </w:r>
      <w:r>
        <w:rPr>
          <w:rFonts w:hint="eastAsia" w:ascii="仿宋" w:hAnsi="仿宋" w:eastAsia="仿宋" w:cs="仿宋"/>
          <w:b w:val="0"/>
          <w:bCs w:val="0"/>
          <w:color w:val="auto"/>
          <w:sz w:val="24"/>
        </w:rPr>
        <w:tab/>
      </w:r>
      <w:r>
        <w:rPr>
          <w:rFonts w:hint="eastAsia" w:ascii="仿宋" w:hAnsi="仿宋" w:eastAsia="仿宋" w:cs="仿宋"/>
          <w:b w:val="0"/>
          <w:bCs w:val="0"/>
          <w:color w:val="auto"/>
          <w:sz w:val="24"/>
        </w:rPr>
        <w:t xml:space="preserve">         </w:t>
      </w:r>
      <w:r>
        <w:rPr>
          <w:rFonts w:hint="eastAsia" w:ascii="仿宋" w:hAnsi="仿宋" w:eastAsia="仿宋" w:cs="仿宋"/>
          <w:b w:val="0"/>
          <w:bCs w:val="0"/>
          <w:color w:val="auto"/>
          <w:sz w:val="24"/>
          <w:lang w:val="en-US" w:eastAsia="zh-CN"/>
        </w:rPr>
        <w:t xml:space="preserve">                            </w:t>
      </w:r>
      <w:r>
        <w:rPr>
          <w:rFonts w:hint="eastAsia" w:ascii="仿宋" w:hAnsi="仿宋" w:eastAsia="仿宋" w:cs="仿宋"/>
          <w:b w:val="0"/>
          <w:bCs w:val="0"/>
          <w:color w:val="auto"/>
          <w:sz w:val="24"/>
        </w:rPr>
        <w:t>日期:</w:t>
      </w: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sectPr>
          <w:footerReference r:id="rId11" w:type="default"/>
          <w:pgSz w:w="11906" w:h="16838"/>
          <w:pgMar w:top="1440" w:right="1803" w:bottom="1440" w:left="1803" w:header="851" w:footer="992" w:gutter="0"/>
          <w:cols w:space="720" w:num="1"/>
          <w:titlePg/>
          <w:docGrid w:type="lines" w:linePitch="319" w:charSpace="0"/>
        </w:sectPr>
      </w:pPr>
      <w:bookmarkStart w:id="213" w:name="_Toc513633965"/>
    </w:p>
    <w:p>
      <w:pPr>
        <w:pStyle w:val="3"/>
        <w:spacing w:before="0" w:after="0" w:line="360" w:lineRule="auto"/>
        <w:jc w:val="center"/>
        <w:rPr>
          <w:rFonts w:ascii="宋体" w:hAnsi="宋体" w:cs="宋体"/>
          <w:color w:val="000000" w:themeColor="text1"/>
          <w14:textFill>
            <w14:solidFill>
              <w14:schemeClr w14:val="tx1"/>
            </w14:solidFill>
          </w14:textFill>
        </w:rPr>
      </w:pPr>
      <w:bookmarkStart w:id="214" w:name="_Toc2000413"/>
      <w:bookmarkStart w:id="215" w:name="_Toc514858709"/>
      <w:bookmarkStart w:id="216" w:name="_Toc24853"/>
      <w:r>
        <w:rPr>
          <w:rFonts w:hint="eastAsia" w:ascii="宋体" w:hAnsi="宋体" w:cs="宋体"/>
          <w:color w:val="000000" w:themeColor="text1"/>
          <w14:textFill>
            <w14:solidFill>
              <w14:schemeClr w14:val="tx1"/>
            </w14:solidFill>
          </w14:textFill>
        </w:rPr>
        <w:t>第九章  竞争性比选响应文件格式</w:t>
      </w:r>
      <w:bookmarkEnd w:id="213"/>
      <w:bookmarkEnd w:id="214"/>
      <w:bookmarkEnd w:id="215"/>
      <w:bookmarkEnd w:id="216"/>
    </w:p>
    <w:p>
      <w:pPr>
        <w:rPr>
          <w:rFonts w:ascii="宋体" w:hAnsi="宋体" w:cs="宋体"/>
          <w:color w:val="000000" w:themeColor="text1"/>
          <w14:textFill>
            <w14:solidFill>
              <w14:schemeClr w14:val="tx1"/>
            </w14:solidFill>
          </w14:textFill>
        </w:rPr>
      </w:pPr>
    </w:p>
    <w:p>
      <w:pPr>
        <w:rPr>
          <w:rFonts w:ascii="宋体" w:hAnsi="宋体" w:cs="宋体"/>
          <w:color w:val="000000" w:themeColor="text1"/>
          <w14:textFill>
            <w14:solidFill>
              <w14:schemeClr w14:val="tx1"/>
            </w14:solidFill>
          </w14:textFill>
        </w:rPr>
        <w:sectPr>
          <w:pgSz w:w="11906" w:h="16838"/>
          <w:pgMar w:top="1440" w:right="1803" w:bottom="1440" w:left="1803" w:header="851" w:footer="992" w:gutter="0"/>
          <w:cols w:space="720" w:num="1"/>
          <w:titlePg/>
          <w:docGrid w:type="lines" w:linePitch="319" w:charSpace="0"/>
        </w:sectPr>
      </w:pPr>
    </w:p>
    <w:p>
      <w:pPr>
        <w:rPr>
          <w:rFonts w:ascii="宋体" w:hAnsi="宋体" w:cs="宋体"/>
          <w:color w:val="000000" w:themeColor="text1"/>
          <w14:textFill>
            <w14:solidFill>
              <w14:schemeClr w14:val="tx1"/>
            </w14:solidFill>
          </w14:textFill>
        </w:rPr>
      </w:pPr>
    </w:p>
    <w:p>
      <w:pPr>
        <w:jc w:val="center"/>
        <w:rPr>
          <w:rFonts w:ascii="宋体" w:hAnsi="宋体" w:cs="宋体"/>
          <w:color w:val="000000" w:themeColor="text1"/>
          <w:sz w:val="52"/>
          <w:szCs w:val="52"/>
          <w:u w:val="single"/>
          <w14:textFill>
            <w14:solidFill>
              <w14:schemeClr w14:val="tx1"/>
            </w14:solidFill>
          </w14:textFill>
        </w:rPr>
      </w:pPr>
      <w:bookmarkStart w:id="217" w:name="_Toc513646738"/>
      <w:bookmarkStart w:id="218" w:name="_Toc513633967"/>
      <w:bookmarkStart w:id="219" w:name="_Toc503951046"/>
      <w:bookmarkStart w:id="220" w:name="_Toc514858710"/>
      <w:bookmarkStart w:id="221" w:name="_Toc503971829"/>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sz w:val="52"/>
          <w:szCs w:val="52"/>
          <w:u w:val="single"/>
          <w14:textFill>
            <w14:solidFill>
              <w14:schemeClr w14:val="tx1"/>
            </w14:solidFill>
          </w14:textFill>
        </w:rPr>
        <w:t>（项目名称）</w:t>
      </w:r>
      <w:bookmarkEnd w:id="217"/>
      <w:bookmarkEnd w:id="218"/>
      <w:bookmarkEnd w:id="219"/>
      <w:bookmarkEnd w:id="220"/>
      <w:bookmarkEnd w:id="221"/>
      <w:r>
        <w:rPr>
          <w:rFonts w:hint="eastAsia" w:ascii="宋体" w:hAnsi="宋体" w:cs="宋体"/>
          <w:color w:val="000000" w:themeColor="text1"/>
          <w:sz w:val="52"/>
          <w:szCs w:val="52"/>
          <w:u w:val="single"/>
          <w14:textFill>
            <w14:solidFill>
              <w14:schemeClr w14:val="tx1"/>
            </w14:solidFill>
          </w14:textFill>
        </w:rPr>
        <w:t xml:space="preserve"> </w:t>
      </w:r>
    </w:p>
    <w:p>
      <w:pPr>
        <w:rPr>
          <w:rFonts w:ascii="宋体" w:hAnsi="宋体" w:cs="宋体"/>
          <w:color w:val="000000" w:themeColor="text1"/>
          <w:sz w:val="20"/>
          <w:szCs w:val="20"/>
          <w14:textFill>
            <w14:solidFill>
              <w14:schemeClr w14:val="tx1"/>
            </w14:solidFill>
          </w14:textFill>
        </w:rPr>
      </w:pPr>
    </w:p>
    <w:p>
      <w:pPr>
        <w:jc w:val="center"/>
        <w:rPr>
          <w:rFonts w:ascii="宋体" w:hAnsi="宋体" w:cs="宋体"/>
          <w:color w:val="000000" w:themeColor="text1"/>
          <w:sz w:val="44"/>
          <w:szCs w:val="44"/>
          <w14:textFill>
            <w14:solidFill>
              <w14:schemeClr w14:val="tx1"/>
            </w14:solidFill>
          </w14:textFill>
        </w:rPr>
      </w:pPr>
      <w:r>
        <w:rPr>
          <w:rFonts w:hint="eastAsia" w:ascii="宋体" w:hAnsi="宋体" w:cs="宋体"/>
          <w:color w:val="000000" w:themeColor="text1"/>
          <w:sz w:val="44"/>
          <w:szCs w:val="44"/>
          <w14:textFill>
            <w14:solidFill>
              <w14:schemeClr w14:val="tx1"/>
            </w14:solidFill>
          </w14:textFill>
        </w:rPr>
        <w:t xml:space="preserve"> </w:t>
      </w: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jc w:val="center"/>
        <w:rPr>
          <w:rFonts w:ascii="宋体" w:hAnsi="宋体" w:cs="宋体"/>
          <w:b/>
          <w:color w:val="000000" w:themeColor="text1"/>
          <w:sz w:val="72"/>
          <w:szCs w:val="44"/>
          <w14:textFill>
            <w14:solidFill>
              <w14:schemeClr w14:val="tx1"/>
            </w14:solidFill>
          </w14:textFill>
        </w:rPr>
      </w:pPr>
      <w:r>
        <w:rPr>
          <w:rFonts w:hint="eastAsia" w:ascii="宋体" w:hAnsi="宋体" w:cs="宋体"/>
          <w:b/>
          <w:color w:val="000000" w:themeColor="text1"/>
          <w:sz w:val="72"/>
          <w:szCs w:val="44"/>
          <w14:textFill>
            <w14:solidFill>
              <w14:schemeClr w14:val="tx1"/>
            </w14:solidFill>
          </w14:textFill>
        </w:rPr>
        <w:t>竞争性比选响应文件</w:t>
      </w:r>
    </w:p>
    <w:p>
      <w:pPr>
        <w:jc w:val="center"/>
        <w:rPr>
          <w:rFonts w:ascii="宋体" w:hAnsi="宋体" w:cs="宋体"/>
          <w:b/>
          <w:color w:val="000000" w:themeColor="text1"/>
          <w:sz w:val="32"/>
          <w:szCs w:val="32"/>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rPr>
          <w:rFonts w:ascii="宋体" w:hAnsi="宋体" w:cs="宋体"/>
          <w:color w:val="000000" w:themeColor="text1"/>
          <w:sz w:val="28"/>
          <w:szCs w:val="28"/>
          <w14:textFill>
            <w14:solidFill>
              <w14:schemeClr w14:val="tx1"/>
            </w14:solidFill>
          </w14:textFill>
        </w:rPr>
      </w:pPr>
    </w:p>
    <w:p>
      <w:pPr>
        <w:pStyle w:val="1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13"/>
        <w:rPr>
          <w:color w:val="000000" w:themeColor="text1"/>
          <w14:textFill>
            <w14:solidFill>
              <w14:schemeClr w14:val="tx1"/>
            </w14:solidFill>
          </w14:textFill>
        </w:rPr>
      </w:pPr>
    </w:p>
    <w:p>
      <w:pPr>
        <w:jc w:val="center"/>
        <w:rPr>
          <w:rFonts w:ascii="宋体" w:hAnsi="宋体" w:cs="宋体"/>
          <w:color w:val="000000" w:themeColor="text1"/>
          <w:sz w:val="28"/>
          <w:szCs w:val="28"/>
          <w:u w:val="single"/>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报价人：</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（盖单位鲜公章）</w:t>
      </w:r>
    </w:p>
    <w:p>
      <w:pPr>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法定代表人或其委托代理人：</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（签字）</w:t>
      </w:r>
    </w:p>
    <w:p>
      <w:pPr>
        <w:jc w:val="center"/>
        <w:rPr>
          <w:rFonts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年</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月</w:t>
      </w:r>
      <w:r>
        <w:rPr>
          <w:rFonts w:hint="eastAsia" w:ascii="宋体" w:hAnsi="宋体" w:cs="宋体"/>
          <w:color w:val="000000" w:themeColor="text1"/>
          <w:sz w:val="28"/>
          <w:szCs w:val="28"/>
          <w:u w:val="single"/>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日</w:t>
      </w: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4"/>
        <w:jc w:val="center"/>
        <w:rPr>
          <w:rFonts w:ascii="宋体" w:hAnsi="宋体" w:eastAsia="宋体" w:cs="宋体"/>
          <w:color w:val="000000" w:themeColor="text1"/>
          <w14:textFill>
            <w14:solidFill>
              <w14:schemeClr w14:val="tx1"/>
            </w14:solidFill>
          </w14:textFill>
        </w:rPr>
      </w:pPr>
      <w:bookmarkStart w:id="222" w:name="_Toc1368"/>
      <w:bookmarkStart w:id="223" w:name="_Toc11329273"/>
      <w:bookmarkStart w:id="224" w:name="_Toc5459"/>
      <w:bookmarkStart w:id="225" w:name="_Toc28780"/>
      <w:r>
        <w:rPr>
          <w:rFonts w:hint="eastAsia" w:ascii="宋体" w:hAnsi="宋体" w:eastAsia="宋体" w:cs="宋体"/>
          <w:color w:val="000000" w:themeColor="text1"/>
          <w14:textFill>
            <w14:solidFill>
              <w14:schemeClr w14:val="tx1"/>
            </w14:solidFill>
          </w14:textFill>
        </w:rPr>
        <w:t>目    录</w:t>
      </w:r>
      <w:bookmarkEnd w:id="205"/>
      <w:bookmarkEnd w:id="206"/>
      <w:bookmarkEnd w:id="207"/>
      <w:bookmarkEnd w:id="208"/>
      <w:bookmarkEnd w:id="209"/>
      <w:bookmarkEnd w:id="210"/>
      <w:bookmarkEnd w:id="211"/>
      <w:bookmarkEnd w:id="212"/>
      <w:bookmarkEnd w:id="222"/>
      <w:bookmarkEnd w:id="223"/>
      <w:bookmarkEnd w:id="224"/>
      <w:bookmarkEnd w:id="225"/>
    </w:p>
    <w:p>
      <w:pPr>
        <w:numPr>
          <w:ilvl w:val="0"/>
          <w:numId w:val="3"/>
        </w:num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竞争性响应声明书</w:t>
      </w:r>
    </w:p>
    <w:p>
      <w:pPr>
        <w:numPr>
          <w:ilvl w:val="0"/>
          <w:numId w:val="3"/>
        </w:numPr>
        <w:spacing w:line="400" w:lineRule="exact"/>
        <w:rPr>
          <w:rFonts w:ascii="宋体" w:hAnsi="宋体" w:cs="宋体"/>
          <w:color w:val="000000" w:themeColor="text1"/>
          <w14:textFill>
            <w14:solidFill>
              <w14:schemeClr w14:val="tx1"/>
            </w14:solidFill>
          </w14:textFill>
        </w:rPr>
      </w:pPr>
      <w:r>
        <w:rPr>
          <w:rFonts w:ascii="宋体" w:hAnsi="宋体" w:cs="宋体"/>
          <w:color w:val="000000" w:themeColor="text1"/>
          <w14:textFill>
            <w14:solidFill>
              <w14:schemeClr w14:val="tx1"/>
            </w14:solidFill>
          </w14:textFill>
        </w:rPr>
        <w:t>法定代表人身份证明或法定代表人授权委托书</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三、报价一览表</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四、资格审查资料</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14:textFill>
            <w14:solidFill>
              <w14:schemeClr w14:val="tx1"/>
            </w14:solidFill>
          </w14:textFill>
        </w:rPr>
        <w:t>五、</w:t>
      </w:r>
      <w:r>
        <w:rPr>
          <w:rFonts w:hint="eastAsia" w:ascii="宋体" w:hAnsi="宋体" w:cs="宋体"/>
          <w:color w:val="000000" w:themeColor="text1"/>
          <w:szCs w:val="21"/>
          <w14:textFill>
            <w14:solidFill>
              <w14:schemeClr w14:val="tx1"/>
            </w14:solidFill>
          </w14:textFill>
        </w:rPr>
        <w:t>报价人须知前附表规定要求的资料</w:t>
      </w:r>
    </w:p>
    <w:p>
      <w:pPr>
        <w:spacing w:line="40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六、报价人基本信息及其他材料</w:t>
      </w:r>
    </w:p>
    <w:p>
      <w:pPr>
        <w:spacing w:line="400" w:lineRule="exact"/>
        <w:rPr>
          <w:rFonts w:ascii="宋体" w:hAnsi="宋体" w:cs="宋体"/>
          <w:color w:val="000000" w:themeColor="text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七</w:t>
      </w:r>
      <w:r>
        <w:rPr>
          <w:rFonts w:hint="eastAsia" w:ascii="宋体" w:hAnsi="宋体" w:cs="宋体"/>
          <w:color w:val="000000" w:themeColor="text1"/>
          <w14:textFill>
            <w14:solidFill>
              <w14:schemeClr w14:val="tx1"/>
            </w14:solidFill>
          </w14:textFill>
        </w:rPr>
        <w:t>、工程量清单</w:t>
      </w: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9"/>
        <w:rPr>
          <w:rFonts w:ascii="宋体" w:hAnsi="宋体" w:cs="宋体"/>
          <w:color w:val="000000" w:themeColor="text1"/>
          <w14:textFill>
            <w14:solidFill>
              <w14:schemeClr w14:val="tx1"/>
            </w14:solidFill>
          </w14:textFill>
        </w:rPr>
      </w:pPr>
    </w:p>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spacing w:line="400" w:lineRule="exact"/>
        <w:rPr>
          <w:rFonts w:ascii="宋体" w:hAnsi="宋体" w:cs="宋体"/>
          <w:color w:val="000000" w:themeColor="text1"/>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bookmarkStart w:id="226" w:name="_Toc8870"/>
      <w:bookmarkStart w:id="227" w:name="_Toc11329274"/>
      <w:bookmarkStart w:id="228" w:name="_Toc29547"/>
      <w:bookmarkStart w:id="229" w:name="_Toc15863"/>
      <w:bookmarkStart w:id="230" w:name="_Toc25874"/>
      <w:bookmarkStart w:id="231" w:name="_Toc513633969"/>
      <w:bookmarkStart w:id="232" w:name="_Toc503951048"/>
      <w:bookmarkStart w:id="233" w:name="_Toc447827053"/>
      <w:r>
        <w:rPr>
          <w:rFonts w:hint="eastAsia" w:ascii="宋体" w:hAnsi="宋体" w:eastAsia="宋体" w:cs="宋体"/>
          <w:color w:val="000000" w:themeColor="text1"/>
          <w:sz w:val="28"/>
          <w14:textFill>
            <w14:solidFill>
              <w14:schemeClr w14:val="tx1"/>
            </w14:solidFill>
          </w14:textFill>
        </w:rPr>
        <w:t>一、</w:t>
      </w:r>
      <w:bookmarkEnd w:id="226"/>
      <w:bookmarkEnd w:id="227"/>
      <w:r>
        <w:rPr>
          <w:rFonts w:hint="eastAsia" w:ascii="宋体" w:hAnsi="宋体" w:eastAsia="宋体" w:cs="宋体"/>
          <w:color w:val="000000" w:themeColor="text1"/>
          <w:sz w:val="28"/>
          <w14:textFill>
            <w14:solidFill>
              <w14:schemeClr w14:val="tx1"/>
            </w14:solidFill>
          </w14:textFill>
        </w:rPr>
        <w:t>竞争比选响应声明书</w:t>
      </w:r>
      <w:bookmarkEnd w:id="228"/>
      <w:bookmarkEnd w:id="229"/>
      <w:bookmarkEnd w:id="230"/>
    </w:p>
    <w:p>
      <w:pPr>
        <w:tabs>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r>
        <w:rPr>
          <w:rFonts w:hint="eastAsia" w:ascii="Arial" w:hAnsi="Arial" w:cs="Arial"/>
          <w:b/>
          <w:color w:val="000000" w:themeColor="text1"/>
          <w:sz w:val="24"/>
          <w14:textFill>
            <w14:solidFill>
              <w14:schemeClr w14:val="tx1"/>
            </w14:solidFill>
          </w14:textFill>
        </w:rPr>
        <w:t>致：</w:t>
      </w:r>
      <w:r>
        <w:rPr>
          <w:rFonts w:hint="eastAsia" w:ascii="Arial" w:hAnsi="Arial" w:cs="Arial"/>
          <w:b/>
          <w:bCs/>
          <w:color w:val="000000" w:themeColor="text1"/>
          <w:sz w:val="24"/>
          <w:u w:val="single"/>
          <w14:textFill>
            <w14:solidFill>
              <w14:schemeClr w14:val="tx1"/>
            </w14:solidFill>
          </w14:textFill>
        </w:rPr>
        <w:t>重庆首讯科技股份有限公司</w:t>
      </w:r>
    </w:p>
    <w:p>
      <w:pPr>
        <w:spacing w:line="700" w:lineRule="atLeast"/>
        <w:ind w:firstLine="480" w:firstLineChars="200"/>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根据贵方为</w:t>
      </w:r>
      <w:r>
        <w:rPr>
          <w:rFonts w:hint="eastAsia" w:ascii="Arial" w:hAnsi="Arial" w:cs="Arial"/>
          <w:color w:val="000000" w:themeColor="text1"/>
          <w:sz w:val="24"/>
          <w:u w:val="single"/>
          <w:lang w:val="en-US" w:eastAsia="zh-CN"/>
          <w14:textFill>
            <w14:solidFill>
              <w14:schemeClr w14:val="tx1"/>
            </w14:solidFill>
          </w14:textFill>
        </w:rPr>
        <w:t>巫溪至开州高速公路、三环高速公路陈食至油溪段项目工程检测服务采购</w:t>
      </w:r>
      <w:r>
        <w:rPr>
          <w:rFonts w:hint="eastAsia" w:ascii="Arial" w:hAnsi="Arial" w:cs="Arial"/>
          <w:color w:val="000000" w:themeColor="text1"/>
          <w:sz w:val="24"/>
          <w14:textFill>
            <w14:solidFill>
              <w14:schemeClr w14:val="tx1"/>
            </w14:solidFill>
          </w14:textFill>
        </w:rPr>
        <w:t>竞争比选项目及服务的竞争比选邀请，签字代表</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（全名、职务）</w:t>
      </w:r>
      <w:r>
        <w:rPr>
          <w:rFonts w:hint="eastAsia" w:ascii="Arial" w:hAnsi="Arial" w:cs="Arial"/>
          <w:color w:val="000000" w:themeColor="text1"/>
          <w:sz w:val="24"/>
          <w14:textFill>
            <w14:solidFill>
              <w14:schemeClr w14:val="tx1"/>
            </w14:solidFill>
          </w14:textFill>
        </w:rPr>
        <w:t>经正式授权并代表竞争比选响应单位</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（竞争比选响应单位名称）</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提交报价文件。</w:t>
      </w:r>
    </w:p>
    <w:p>
      <w:pPr>
        <w:spacing w:line="700" w:lineRule="atLeast"/>
        <w:ind w:firstLine="480" w:firstLineChars="200"/>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u w:val="single"/>
          <w14:textFill>
            <w14:solidFill>
              <w14:schemeClr w14:val="tx1"/>
            </w14:solidFill>
          </w14:textFill>
        </w:rPr>
        <w:t>我方愿以报价金额</w:t>
      </w:r>
      <w:r>
        <w:rPr>
          <w:rFonts w:hint="eastAsia" w:ascii="Arial" w:hAnsi="Arial" w:cs="Arial"/>
          <w:color w:val="000000" w:themeColor="text1"/>
          <w:sz w:val="24"/>
          <w:u w:val="single"/>
          <w:lang w:val="en-US" w:eastAsia="zh-CN"/>
          <w14:textFill>
            <w14:solidFill>
              <w14:schemeClr w14:val="tx1"/>
            </w14:solidFill>
          </w14:textFill>
        </w:rPr>
        <w:t>：</w:t>
      </w:r>
      <w:r>
        <w:rPr>
          <w:rFonts w:hint="default" w:ascii="Arial" w:hAnsi="Arial" w:cs="Arial"/>
          <w:color w:val="000000" w:themeColor="text1"/>
          <w:sz w:val="24"/>
          <w:u w:val="single"/>
          <w:lang w:eastAsia="zh-CN"/>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lang w:val="en-US" w:eastAsia="zh-CN"/>
          <w14:textFill>
            <w14:solidFill>
              <w14:schemeClr w14:val="tx1"/>
            </w14:solidFill>
          </w14:textFill>
        </w:rPr>
        <w:t>元</w:t>
      </w:r>
      <w:r>
        <w:rPr>
          <w:rFonts w:hint="eastAsia" w:ascii="Arial" w:hAnsi="Arial" w:cs="Arial"/>
          <w:color w:val="000000" w:themeColor="text1"/>
          <w:sz w:val="24"/>
          <w14:textFill>
            <w14:solidFill>
              <w14:schemeClr w14:val="tx1"/>
            </w14:solidFill>
          </w14:textFill>
        </w:rPr>
        <w:t>；</w:t>
      </w:r>
    </w:p>
    <w:p>
      <w:pPr>
        <w:spacing w:line="700" w:lineRule="atLeast"/>
        <w:ind w:firstLine="480" w:firstLineChars="200"/>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u w:val="single"/>
          <w14:textFill>
            <w14:solidFill>
              <w14:schemeClr w14:val="tx1"/>
            </w14:solidFill>
          </w14:textFill>
        </w:rPr>
        <w:t>按照竞争比选文件的要求，承担本次竞争性比选文件要求的工程。</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 xml:space="preserve">    </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据此函，签字代表宣布同意如下：</w:t>
      </w:r>
    </w:p>
    <w:p>
      <w:pPr>
        <w:tabs>
          <w:tab w:val="left" w:pos="540"/>
          <w:tab w:val="left" w:pos="900"/>
        </w:tabs>
        <w:spacing w:line="300" w:lineRule="auto"/>
        <w:rPr>
          <w:rFonts w:ascii="Arial" w:hAnsi="Arial" w:cs="Arial"/>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1</w:t>
      </w:r>
      <w:r>
        <w:rPr>
          <w:rFonts w:hint="eastAsia" w:ascii="Arial" w:hAnsi="Arial" w:cs="Arial"/>
          <w:color w:val="000000" w:themeColor="text1"/>
          <w:sz w:val="24"/>
          <w14:textFill>
            <w14:solidFill>
              <w14:schemeClr w14:val="tx1"/>
            </w14:solidFill>
          </w14:textFill>
        </w:rPr>
        <w:t>、竞争比选响应单位将按竞争比选文件规定履行合同责任和义务。</w:t>
      </w:r>
    </w:p>
    <w:p>
      <w:pPr>
        <w:tabs>
          <w:tab w:val="left" w:pos="900"/>
        </w:tabs>
        <w:spacing w:line="300" w:lineRule="auto"/>
        <w:rPr>
          <w:rFonts w:ascii="Arial" w:hAnsi="Arial" w:cs="Arial"/>
          <w:b/>
          <w:color w:val="000000" w:themeColor="text1"/>
          <w:sz w:val="24"/>
          <w14:textFill>
            <w14:solidFill>
              <w14:schemeClr w14:val="tx1"/>
            </w14:solidFill>
          </w14:textFill>
        </w:rPr>
      </w:pPr>
      <w:r>
        <w:rPr>
          <w:rFonts w:ascii="Arial" w:hAnsi="Arial" w:cs="Arial"/>
          <w:color w:val="000000" w:themeColor="text1"/>
          <w:sz w:val="24"/>
          <w14:textFill>
            <w14:solidFill>
              <w14:schemeClr w14:val="tx1"/>
            </w14:solidFill>
          </w14:textFill>
        </w:rPr>
        <w:t>2</w:t>
      </w:r>
      <w:r>
        <w:rPr>
          <w:rFonts w:hint="eastAsia" w:ascii="Arial" w:hAnsi="Arial" w:cs="Arial"/>
          <w:color w:val="000000" w:themeColor="text1"/>
          <w:sz w:val="24"/>
          <w14:textFill>
            <w14:solidFill>
              <w14:schemeClr w14:val="tx1"/>
            </w14:solidFill>
          </w14:textFill>
        </w:rPr>
        <w:t>、竞争比选响应单位已详细审查全部竞争比选文件，包括修改文件（如有的话）以及全部参考资料和相关附件。我们完全理解并同意放弃对这方面有不明及误解的权利。</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3、竞争比选响应单位同意提供采购人可能要求的与其竞争比选响应文件有关的一切数据或资料，完全理解采购人不一定要接受最低报价的竞争比选响应或收到的任何报价。</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4、与本竞争比选响应有关的一切正式往来通讯请寄：</w:t>
      </w:r>
    </w:p>
    <w:p>
      <w:pPr>
        <w:tabs>
          <w:tab w:val="left" w:pos="900"/>
        </w:tabs>
        <w:spacing w:line="300" w:lineRule="auto"/>
        <w:rPr>
          <w:rFonts w:ascii="Arial" w:hAnsi="Arial" w:cs="Arial"/>
          <w:b/>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地址：</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邮编：</w:t>
      </w:r>
      <w:r>
        <w:rPr>
          <w:rFonts w:ascii="Arial" w:hAnsi="Arial" w:cs="Arial"/>
          <w:color w:val="000000" w:themeColor="text1"/>
          <w:sz w:val="24"/>
          <w:u w:val="single"/>
          <w14:textFill>
            <w14:solidFill>
              <w14:schemeClr w14:val="tx1"/>
            </w14:solidFill>
          </w14:textFill>
        </w:rPr>
        <w:t xml:space="preserve">            </w:t>
      </w:r>
      <w:r>
        <w:rPr>
          <w:rFonts w:ascii="Arial" w:hAnsi="Arial" w:cs="Arial"/>
          <w:b/>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u w:val="single"/>
          <w14:textFill>
            <w14:solidFill>
              <w14:schemeClr w14:val="tx1"/>
            </w14:solidFill>
          </w14:textFill>
        </w:rPr>
      </w:pPr>
      <w:r>
        <w:rPr>
          <w:rFonts w:hint="eastAsia" w:ascii="Arial" w:hAnsi="Arial" w:cs="Arial"/>
          <w:color w:val="000000" w:themeColor="text1"/>
          <w:sz w:val="24"/>
          <w14:textFill>
            <w14:solidFill>
              <w14:schemeClr w14:val="tx1"/>
            </w14:solidFill>
          </w14:textFill>
        </w:rPr>
        <w:t>电话：</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传真：</w:t>
      </w:r>
      <w:r>
        <w:rPr>
          <w:rFonts w:ascii="Arial" w:hAnsi="Arial" w:cs="Arial"/>
          <w:color w:val="000000" w:themeColor="text1"/>
          <w:sz w:val="24"/>
          <w:u w:val="single"/>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竞争比选响应单位法定代表人或授权代表人（签字）：</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竞争比选响应单位法定代表人或授权代表人职务：</w:t>
      </w:r>
      <w:r>
        <w:rPr>
          <w:rFonts w:ascii="Arial" w:hAnsi="Arial" w:cs="Arial"/>
          <w:color w:val="000000" w:themeColor="text1"/>
          <w:sz w:val="24"/>
          <w:u w:val="single"/>
          <w14:textFill>
            <w14:solidFill>
              <w14:schemeClr w14:val="tx1"/>
            </w14:solidFill>
          </w14:textFill>
        </w:rPr>
        <w:t xml:space="preserve">             </w:t>
      </w:r>
      <w:r>
        <w:rPr>
          <w:rFonts w:ascii="Arial" w:hAnsi="Arial" w:cs="Arial"/>
          <w:color w:val="000000" w:themeColor="text1"/>
          <w:sz w:val="24"/>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竞争比选响应单位名称（加盖公章）：</w:t>
      </w:r>
      <w:r>
        <w:rPr>
          <w:rFonts w:ascii="Arial" w:hAnsi="Arial" w:cs="Arial"/>
          <w:color w:val="000000" w:themeColor="text1"/>
          <w:sz w:val="24"/>
          <w:u w:val="single"/>
          <w14:textFill>
            <w14:solidFill>
              <w14:schemeClr w14:val="tx1"/>
            </w14:solidFill>
          </w14:textFill>
        </w:rPr>
        <w:t xml:space="preserve">                                 </w:t>
      </w:r>
    </w:p>
    <w:p>
      <w:pPr>
        <w:tabs>
          <w:tab w:val="left" w:pos="900"/>
        </w:tabs>
        <w:spacing w:line="300" w:lineRule="auto"/>
        <w:rPr>
          <w:rFonts w:ascii="Arial" w:hAnsi="Arial" w:cs="Arial"/>
          <w:color w:val="000000" w:themeColor="text1"/>
          <w:sz w:val="24"/>
          <w14:textFill>
            <w14:solidFill>
              <w14:schemeClr w14:val="tx1"/>
            </w14:solidFill>
          </w14:textFill>
        </w:rPr>
      </w:pPr>
      <w:r>
        <w:rPr>
          <w:rFonts w:hint="eastAsia" w:ascii="Arial" w:hAnsi="Arial" w:cs="Arial"/>
          <w:color w:val="000000" w:themeColor="text1"/>
          <w:sz w:val="24"/>
          <w14:textFill>
            <w14:solidFill>
              <w14:schemeClr w14:val="tx1"/>
            </w14:solidFill>
          </w14:textFill>
        </w:rPr>
        <w:t>日期：</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年</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月</w:t>
      </w:r>
      <w:r>
        <w:rPr>
          <w:rFonts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u w:val="single"/>
          <w14:textFill>
            <w14:solidFill>
              <w14:schemeClr w14:val="tx1"/>
            </w14:solidFill>
          </w14:textFill>
        </w:rPr>
        <w:t xml:space="preserve">  </w:t>
      </w:r>
      <w:r>
        <w:rPr>
          <w:rFonts w:hint="eastAsia" w:ascii="Arial" w:hAnsi="Arial" w:cs="Arial"/>
          <w:color w:val="000000" w:themeColor="text1"/>
          <w:sz w:val="24"/>
          <w14:textFill>
            <w14:solidFill>
              <w14:schemeClr w14:val="tx1"/>
            </w14:solidFill>
          </w14:textFill>
        </w:rPr>
        <w:t>日</w:t>
      </w:r>
      <w:r>
        <w:rPr>
          <w:rFonts w:ascii="Arial" w:hAnsi="Arial" w:cs="Arial"/>
          <w:color w:val="000000" w:themeColor="text1"/>
          <w:sz w:val="24"/>
          <w14:textFill>
            <w14:solidFill>
              <w14:schemeClr w14:val="tx1"/>
            </w14:solidFill>
          </w14:textFill>
        </w:rPr>
        <w:t xml:space="preserve"> </w:t>
      </w:r>
    </w:p>
    <w:p>
      <w:pPr>
        <w:outlineLvl w:val="0"/>
        <w:rPr>
          <w:b/>
          <w:color w:val="000000" w:themeColor="text1"/>
          <w:sz w:val="24"/>
          <w14:textFill>
            <w14:solidFill>
              <w14:schemeClr w14:val="tx1"/>
            </w14:solidFill>
          </w14:textFill>
        </w:rPr>
      </w:pPr>
    </w:p>
    <w:p>
      <w:pPr>
        <w:outlineLvl w:val="0"/>
        <w:rPr>
          <w:b/>
          <w:color w:val="000000" w:themeColor="text1"/>
          <w:sz w:val="24"/>
          <w14:textFill>
            <w14:solidFill>
              <w14:schemeClr w14:val="tx1"/>
            </w14:solidFill>
          </w14:textFill>
        </w:rPr>
      </w:pPr>
    </w:p>
    <w:p>
      <w:pPr>
        <w:outlineLvl w:val="0"/>
        <w:rPr>
          <w:b/>
          <w:color w:val="000000" w:themeColor="text1"/>
          <w:sz w:val="24"/>
          <w14:textFill>
            <w14:solidFill>
              <w14:schemeClr w14:val="tx1"/>
            </w14:solidFill>
          </w14:textFill>
        </w:rPr>
      </w:pPr>
    </w:p>
    <w:p>
      <w:pPr>
        <w:pStyle w:val="9"/>
        <w:rPr>
          <w:rFonts w:hint="default" w:eastAsia="宋体"/>
          <w:lang w:val="en-US" w:eastAsia="zh-CN"/>
        </w:rPr>
      </w:pPr>
    </w:p>
    <w:p>
      <w:pPr>
        <w:rPr>
          <w:rFonts w:hint="default"/>
          <w:lang w:val="en-US" w:eastAsia="zh-CN"/>
        </w:rPr>
      </w:pPr>
    </w:p>
    <w:p>
      <w:pPr>
        <w:pStyle w:val="4"/>
        <w:jc w:val="center"/>
        <w:rPr>
          <w:rFonts w:ascii="宋体" w:hAnsi="宋体" w:eastAsia="宋体" w:cs="宋体"/>
          <w:color w:val="000000" w:themeColor="text1"/>
          <w:sz w:val="28"/>
          <w:szCs w:val="28"/>
          <w14:textFill>
            <w14:solidFill>
              <w14:schemeClr w14:val="tx1"/>
            </w14:solidFill>
          </w14:textFill>
        </w:rPr>
      </w:pPr>
      <w:bookmarkStart w:id="234" w:name="_Toc27815"/>
      <w:bookmarkStart w:id="235" w:name="_Toc491883232"/>
      <w:r>
        <w:rPr>
          <w:rFonts w:hint="eastAsia" w:ascii="宋体" w:hAnsi="宋体" w:eastAsia="宋体" w:cs="宋体"/>
          <w:color w:val="000000" w:themeColor="text1"/>
          <w:sz w:val="28"/>
          <w:szCs w:val="28"/>
          <w14:textFill>
            <w14:solidFill>
              <w14:schemeClr w14:val="tx1"/>
            </w14:solidFill>
          </w14:textFill>
        </w:rPr>
        <w:t>二、法定代表人身份证明或法定代表人授权委托书</w:t>
      </w:r>
      <w:bookmarkEnd w:id="234"/>
    </w:p>
    <w:p>
      <w:pPr>
        <w:pStyle w:val="4"/>
        <w:jc w:val="center"/>
        <w:rPr>
          <w:rFonts w:ascii="宋体" w:hAnsi="宋体" w:eastAsia="宋体" w:cs="宋体"/>
          <w:color w:val="000000" w:themeColor="text1"/>
          <w:sz w:val="24"/>
          <w:szCs w:val="24"/>
          <w14:textFill>
            <w14:solidFill>
              <w14:schemeClr w14:val="tx1"/>
            </w14:solidFill>
          </w14:textFill>
        </w:rPr>
      </w:pPr>
      <w:bookmarkStart w:id="236" w:name="_Toc14141"/>
      <w:r>
        <w:rPr>
          <w:rFonts w:hint="eastAsia" w:ascii="宋体" w:hAnsi="宋体" w:eastAsia="宋体" w:cs="宋体"/>
          <w:color w:val="000000" w:themeColor="text1"/>
          <w:sz w:val="24"/>
          <w:szCs w:val="24"/>
          <w14:textFill>
            <w14:solidFill>
              <w14:schemeClr w14:val="tx1"/>
            </w14:solidFill>
          </w14:textFill>
        </w:rPr>
        <w:t>（一）法定代表人身份证明</w:t>
      </w:r>
      <w:bookmarkEnd w:id="235"/>
      <w:bookmarkEnd w:id="236"/>
    </w:p>
    <w:p>
      <w:pPr>
        <w:spacing w:line="44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w:t>
      </w:r>
      <w:r>
        <w:rPr>
          <w:rFonts w:ascii="宋体" w:hAnsi="宋体"/>
          <w:color w:val="000000" w:themeColor="text1"/>
          <w:u w:val="single"/>
          <w14:textFill>
            <w14:solidFill>
              <w14:schemeClr w14:val="tx1"/>
            </w14:solidFill>
          </w14:textFill>
        </w:rPr>
        <w:t xml:space="preserve">                        </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姓名：</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性别：</w:t>
      </w:r>
      <w:bookmarkStart w:id="237" w:name="_Toc27897"/>
      <w:bookmarkStart w:id="238" w:name="_Toc369531698"/>
      <w:bookmarkStart w:id="239" w:name="_Toc352691662"/>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bookmarkEnd w:id="237"/>
      <w:bookmarkEnd w:id="238"/>
      <w:bookmarkEnd w:id="239"/>
      <w:r>
        <w:rPr>
          <w:rFonts w:ascii="宋体" w:hAnsi="宋体"/>
          <w:color w:val="000000" w:themeColor="text1"/>
          <w14:textFill>
            <w14:solidFill>
              <w14:schemeClr w14:val="tx1"/>
            </w14:solidFill>
          </w14:textFill>
        </w:rPr>
        <w:t>龄</w:t>
      </w:r>
      <w:bookmarkStart w:id="240" w:name="_Toc352691663"/>
      <w:bookmarkStart w:id="241" w:name="_Toc384308377"/>
      <w:bookmarkStart w:id="242" w:name="_Toc300835211"/>
      <w:bookmarkStart w:id="243" w:name="_Toc369531699"/>
      <w:bookmarkStart w:id="244" w:name="_Toc144974858"/>
      <w:bookmarkStart w:id="245" w:name="_Toc247527829"/>
      <w:bookmarkStart w:id="246" w:name="_Toc152042578"/>
      <w:bookmarkStart w:id="247" w:name="_Toc15573"/>
      <w:bookmarkStart w:id="248" w:name="_Toc152045789"/>
      <w:bookmarkStart w:id="249" w:name="_Toc361508754"/>
      <w:bookmarkStart w:id="250" w:name="_Toc247514248"/>
      <w:r>
        <w:rPr>
          <w:rFonts w:ascii="宋体" w:hAnsi="宋体"/>
          <w:color w:val="000000" w:themeColor="text1"/>
          <w14:textFill>
            <w14:solidFill>
              <w14:schemeClr w14:val="tx1"/>
            </w14:solidFill>
          </w14:textFill>
        </w:rPr>
        <w:t>：</w:t>
      </w:r>
      <w:bookmarkEnd w:id="240"/>
      <w:bookmarkEnd w:id="241"/>
      <w:bookmarkEnd w:id="242"/>
      <w:bookmarkEnd w:id="243"/>
      <w:bookmarkEnd w:id="244"/>
      <w:bookmarkEnd w:id="245"/>
      <w:bookmarkEnd w:id="246"/>
      <w:bookmarkEnd w:id="247"/>
      <w:bookmarkEnd w:id="248"/>
      <w:bookmarkEnd w:id="249"/>
      <w:bookmarkEnd w:id="250"/>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职务：</w:t>
      </w:r>
      <w:r>
        <w:rPr>
          <w:rFonts w:ascii="宋体" w:hAnsi="宋体"/>
          <w:color w:val="000000" w:themeColor="text1"/>
          <w:u w:val="single"/>
          <w14:textFill>
            <w14:solidFill>
              <w14:schemeClr w14:val="tx1"/>
            </w14:solidFill>
          </w14:textFill>
        </w:rPr>
        <w:t xml:space="preserve">        </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系</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名称）的法定代表人。</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特此证明。</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附：法定代表人身份证复印件</w:t>
      </w:r>
      <w:r>
        <w:rPr>
          <w:rFonts w:hint="eastAsia" w:ascii="宋体" w:hAnsi="宋体"/>
          <w:color w:val="000000" w:themeColor="text1"/>
          <w14:textFill>
            <w14:solidFill>
              <w14:schemeClr w14:val="tx1"/>
            </w14:solidFill>
          </w14:textFill>
        </w:rPr>
        <w:t>（正、反面）</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jc w:val="center"/>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 xml:space="preserve">                              </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w:t>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盖</w:t>
      </w:r>
      <w:r>
        <w:rPr>
          <w:rFonts w:ascii="宋体" w:hAnsi="宋体"/>
          <w:color w:val="000000" w:themeColor="text1"/>
          <w14:textFill>
            <w14:solidFill>
              <w14:schemeClr w14:val="tx1"/>
            </w14:solidFill>
          </w14:textFill>
        </w:rPr>
        <w:t>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14:textFill>
            <w14:solidFill>
              <w14:schemeClr w14:val="tx1"/>
            </w14:solidFill>
          </w14:textFill>
        </w:rPr>
      </w:pPr>
    </w:p>
    <w:p>
      <w:pPr>
        <w:spacing w:line="440" w:lineRule="exact"/>
        <w:ind w:firstLine="4620" w:firstLineChars="2200"/>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注：本身份证明需由</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加盖单位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rPr>
          <w:rFonts w:ascii="宋体" w:hAnsi="宋体"/>
          <w:color w:val="000000" w:themeColor="text1"/>
          <w:sz w:val="20"/>
          <w14:textFill>
            <w14:solidFill>
              <w14:schemeClr w14:val="tx1"/>
            </w14:solidFill>
          </w14:textFill>
        </w:rPr>
      </w:pPr>
    </w:p>
    <w:p>
      <w:pPr>
        <w:spacing w:line="20" w:lineRule="exact"/>
        <w:jc w:val="center"/>
        <w:rPr>
          <w:rFonts w:ascii="宋体" w:hAnsi="宋体"/>
          <w:color w:val="000000" w:themeColor="text1"/>
          <w:sz w:val="20"/>
          <w14:textFill>
            <w14:solidFill>
              <w14:schemeClr w14:val="tx1"/>
            </w14:solidFill>
          </w14:textFill>
        </w:rPr>
      </w:pPr>
      <w:r>
        <w:rPr>
          <w:rFonts w:ascii="宋体" w:hAnsi="宋体"/>
          <w:color w:val="000000" w:themeColor="text1"/>
          <w:sz w:val="20"/>
          <w14:textFill>
            <w14:solidFill>
              <w14:schemeClr w14:val="tx1"/>
            </w14:solidFill>
          </w14:textFill>
        </w:rPr>
        <w:br w:type="page"/>
      </w:r>
    </w:p>
    <w:p>
      <w:pPr>
        <w:pStyle w:val="4"/>
        <w:jc w:val="center"/>
        <w:rPr>
          <w:rFonts w:ascii="宋体" w:hAnsi="宋体"/>
          <w:color w:val="000000" w:themeColor="text1"/>
          <w:sz w:val="28"/>
          <w:szCs w:val="28"/>
          <w14:textFill>
            <w14:solidFill>
              <w14:schemeClr w14:val="tx1"/>
            </w14:solidFill>
          </w14:textFill>
        </w:rPr>
      </w:pPr>
      <w:bookmarkStart w:id="251" w:name="_Toc491883233"/>
      <w:bookmarkStart w:id="252" w:name="_Toc58"/>
      <w:r>
        <w:rPr>
          <w:rFonts w:hint="eastAsia" w:ascii="宋体" w:hAnsi="宋体" w:eastAsia="宋体" w:cs="宋体"/>
          <w:color w:val="000000" w:themeColor="text1"/>
          <w:sz w:val="24"/>
          <w:szCs w:val="24"/>
          <w14:textFill>
            <w14:solidFill>
              <w14:schemeClr w14:val="tx1"/>
            </w14:solidFill>
          </w14:textFill>
        </w:rPr>
        <w:t>（二）</w:t>
      </w:r>
      <w:bookmarkEnd w:id="251"/>
      <w:r>
        <w:rPr>
          <w:rFonts w:hint="eastAsia" w:ascii="宋体" w:hAnsi="宋体" w:eastAsia="宋体" w:cs="宋体"/>
          <w:color w:val="000000" w:themeColor="text1"/>
          <w:sz w:val="24"/>
          <w:szCs w:val="24"/>
          <w14:textFill>
            <w14:solidFill>
              <w14:schemeClr w14:val="tx1"/>
            </w14:solidFill>
          </w14:textFill>
        </w:rPr>
        <w:t>法定代表人授权委托书</w:t>
      </w:r>
      <w:bookmarkEnd w:id="252"/>
    </w:p>
    <w:p>
      <w:pPr>
        <w:topLinePunct/>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本人</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（姓名）系</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名称）的法定代表人，现委托</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（姓名）为我方代理人。代理人根据授权，以我方名义签署、澄清确认、递交、撤回、修改招标项目</w:t>
      </w:r>
      <w:r>
        <w:rPr>
          <w:rFonts w:hint="eastAsia" w:ascii="宋体" w:hAnsi="宋体"/>
          <w:color w:val="000000" w:themeColor="text1"/>
          <w14:textFill>
            <w14:solidFill>
              <w14:schemeClr w14:val="tx1"/>
            </w14:solidFill>
          </w14:textFill>
        </w:rPr>
        <w:t>比选</w:t>
      </w:r>
      <w:r>
        <w:rPr>
          <w:rFonts w:ascii="宋体" w:hAnsi="宋体"/>
          <w:color w:val="000000" w:themeColor="text1"/>
          <w14:textFill>
            <w14:solidFill>
              <w14:schemeClr w14:val="tx1"/>
            </w14:solidFill>
          </w14:textFill>
        </w:rPr>
        <w:t>文件、签订合同和处理有关事宜，其法律后果由我方承担。</w:t>
      </w: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委托期限：</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440" w:lineRule="exact"/>
        <w:ind w:firstLine="420" w:firstLineChars="200"/>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代理人无转委托权。</w:t>
      </w:r>
    </w:p>
    <w:p>
      <w:pPr>
        <w:spacing w:line="440" w:lineRule="exact"/>
        <w:ind w:firstLine="420" w:firstLineChars="200"/>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附：法定代表人身份证复印件及委托代理人身份证复印件</w:t>
      </w:r>
      <w:r>
        <w:rPr>
          <w:rFonts w:hint="eastAsia" w:ascii="宋体" w:hAnsi="宋体"/>
          <w:color w:val="000000" w:themeColor="text1"/>
          <w14:textFill>
            <w14:solidFill>
              <w14:schemeClr w14:val="tx1"/>
            </w14:solidFill>
          </w14:textFill>
        </w:rPr>
        <w:t>（正、反面）</w:t>
      </w: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rPr>
          <w:rFonts w:ascii="宋体" w:hAnsi="宋体"/>
          <w:color w:val="000000" w:themeColor="text1"/>
          <w14:textFill>
            <w14:solidFill>
              <w14:schemeClr w14:val="tx1"/>
            </w14:solidFill>
          </w14:textFill>
        </w:rPr>
      </w:pPr>
    </w:p>
    <w:p>
      <w:pPr>
        <w:spacing w:line="440" w:lineRule="exact"/>
        <w:ind w:firstLine="2692" w:firstLineChars="1282"/>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  价  人</w:t>
      </w:r>
      <w:r>
        <w:rPr>
          <w:rFonts w:ascii="宋体" w:hAnsi="宋体"/>
          <w:color w:val="000000" w:themeColor="text1"/>
          <w14:textFill>
            <w14:solidFill>
              <w14:schemeClr w14:val="tx1"/>
            </w14:solidFill>
          </w14:textFill>
        </w:rPr>
        <w:t>：</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盖</w:t>
      </w:r>
      <w:r>
        <w:rPr>
          <w:rFonts w:ascii="宋体" w:hAnsi="宋体"/>
          <w:color w:val="000000" w:themeColor="text1"/>
          <w14:textFill>
            <w14:solidFill>
              <w14:schemeClr w14:val="tx1"/>
            </w14:solidFill>
          </w14:textFill>
        </w:rPr>
        <w:t>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w:t>
      </w:r>
    </w:p>
    <w:p>
      <w:pPr>
        <w:spacing w:line="440" w:lineRule="exact"/>
        <w:ind w:firstLine="2690" w:firstLineChars="1281"/>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法定代表人：</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（签字</w:t>
      </w:r>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身份证号码：</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委托代理人：</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r>
        <w:rPr>
          <w:rFonts w:ascii="宋体" w:hAnsi="宋体"/>
          <w:color w:val="000000" w:themeColor="text1"/>
          <w:szCs w:val="21"/>
          <w:u w:val="single"/>
          <w14:textFill>
            <w14:solidFill>
              <w14:schemeClr w14:val="tx1"/>
            </w14:solidFill>
          </w14:textFill>
        </w:rPr>
        <w:tab/>
      </w:r>
      <w:r>
        <w:rPr>
          <w:rFonts w:ascii="宋体" w:hAnsi="宋体"/>
          <w:color w:val="000000" w:themeColor="text1"/>
          <w14:textFill>
            <w14:solidFill>
              <w14:schemeClr w14:val="tx1"/>
            </w14:solidFill>
          </w14:textFill>
        </w:rPr>
        <w:t>（签字）</w:t>
      </w:r>
    </w:p>
    <w:p>
      <w:pPr>
        <w:spacing w:line="440" w:lineRule="exact"/>
        <w:ind w:firstLine="2692" w:firstLineChars="1282"/>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身份证号码：</w:t>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ab/>
      </w:r>
      <w:r>
        <w:rPr>
          <w:rFonts w:ascii="宋体" w:hAnsi="宋体"/>
          <w:color w:val="000000" w:themeColor="text1"/>
          <w:szCs w:val="21"/>
          <w:u w:val="single"/>
          <w14:textFill>
            <w14:solidFill>
              <w14:schemeClr w14:val="tx1"/>
            </w14:solidFill>
          </w14:textFill>
        </w:rPr>
        <w:t xml:space="preserve">                            </w:t>
      </w:r>
    </w:p>
    <w:p>
      <w:pPr>
        <w:spacing w:line="440" w:lineRule="exact"/>
        <w:ind w:firstLine="2692" w:firstLineChars="1282"/>
        <w:rPr>
          <w:rFonts w:ascii="宋体" w:hAnsi="宋体"/>
          <w:color w:val="000000" w:themeColor="text1"/>
          <w14:textFill>
            <w14:solidFill>
              <w14:schemeClr w14:val="tx1"/>
            </w14:solidFill>
          </w14:textFill>
        </w:rPr>
      </w:pPr>
    </w:p>
    <w:p>
      <w:pPr>
        <w:spacing w:line="440" w:lineRule="exact"/>
        <w:ind w:firstLine="4057" w:firstLineChars="1932"/>
        <w:jc w:val="right"/>
        <w:rPr>
          <w:rFonts w:ascii="宋体" w:hAnsi="宋体"/>
          <w:color w:val="000000" w:themeColor="text1"/>
          <w14:textFill>
            <w14:solidFill>
              <w14:schemeClr w14:val="tx1"/>
            </w14:solidFill>
          </w14:textFill>
        </w:rPr>
      </w:pP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年</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月</w:t>
      </w:r>
      <w:r>
        <w:rPr>
          <w:rFonts w:ascii="宋体" w:hAnsi="宋体"/>
          <w:color w:val="000000" w:themeColor="text1"/>
          <w:u w:val="single"/>
          <w14:textFill>
            <w14:solidFill>
              <w14:schemeClr w14:val="tx1"/>
            </w14:solidFill>
          </w14:textFill>
        </w:rPr>
        <w:t xml:space="preserve">       </w:t>
      </w:r>
      <w:r>
        <w:rPr>
          <w:rFonts w:ascii="宋体" w:hAnsi="宋体"/>
          <w:color w:val="000000" w:themeColor="text1"/>
          <w14:textFill>
            <w14:solidFill>
              <w14:schemeClr w14:val="tx1"/>
            </w14:solidFill>
          </w14:textFill>
        </w:rPr>
        <w:t>日</w:t>
      </w: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spacing w:line="440" w:lineRule="exact"/>
        <w:rPr>
          <w:color w:val="000000" w:themeColor="text1"/>
          <w14:textFill>
            <w14:solidFill>
              <w14:schemeClr w14:val="tx1"/>
            </w14:solidFill>
          </w14:textFill>
        </w:rPr>
        <w:sectPr>
          <w:pgSz w:w="11906" w:h="16838"/>
          <w:pgMar w:top="1440" w:right="1803" w:bottom="1440" w:left="1803" w:header="851" w:footer="992" w:gutter="0"/>
          <w:cols w:space="720" w:num="1"/>
          <w:titlePg/>
          <w:docGrid w:type="lines" w:linePitch="319" w:charSpace="0"/>
        </w:sectPr>
      </w:pPr>
      <w:r>
        <w:rPr>
          <w:rFonts w:ascii="宋体" w:hAnsi="宋体"/>
          <w:color w:val="000000" w:themeColor="text1"/>
          <w14:textFill>
            <w14:solidFill>
              <w14:schemeClr w14:val="tx1"/>
            </w14:solidFill>
          </w14:textFill>
        </w:rPr>
        <w:t>注：本授权委托书需由</w:t>
      </w:r>
      <w:r>
        <w:rPr>
          <w:rFonts w:hint="eastAsia" w:ascii="宋体" w:hAnsi="宋体"/>
          <w:color w:val="000000" w:themeColor="text1"/>
          <w14:textFill>
            <w14:solidFill>
              <w14:schemeClr w14:val="tx1"/>
            </w14:solidFill>
          </w14:textFill>
        </w:rPr>
        <w:t>报价人</w:t>
      </w:r>
      <w:r>
        <w:rPr>
          <w:rFonts w:ascii="宋体" w:hAnsi="宋体"/>
          <w:color w:val="000000" w:themeColor="text1"/>
          <w14:textFill>
            <w14:solidFill>
              <w14:schemeClr w14:val="tx1"/>
            </w14:solidFill>
          </w14:textFill>
        </w:rPr>
        <w:t>加盖单位</w:t>
      </w:r>
      <w:r>
        <w:rPr>
          <w:rFonts w:hint="eastAsia" w:ascii="宋体" w:hAnsi="宋体"/>
          <w:color w:val="000000" w:themeColor="text1"/>
          <w14:textFill>
            <w14:solidFill>
              <w14:schemeClr w14:val="tx1"/>
            </w14:solidFill>
          </w14:textFill>
        </w:rPr>
        <w:t>公章</w:t>
      </w:r>
      <w:r>
        <w:rPr>
          <w:rFonts w:ascii="宋体" w:hAnsi="宋体"/>
          <w:color w:val="000000" w:themeColor="text1"/>
          <w14:textFill>
            <w14:solidFill>
              <w14:schemeClr w14:val="tx1"/>
            </w14:solidFill>
          </w14:textFill>
        </w:rPr>
        <w:t>并由其法定代表人和委托代理人签字。</w:t>
      </w:r>
    </w:p>
    <w:p>
      <w:pPr>
        <w:jc w:val="center"/>
        <w:rPr>
          <w:rFonts w:ascii="宋体" w:hAnsi="宋体" w:cs="宋体"/>
          <w:b/>
          <w:color w:val="000000" w:themeColor="text1"/>
          <w14:textFill>
            <w14:solidFill>
              <w14:schemeClr w14:val="tx1"/>
            </w14:solidFill>
          </w14:textFill>
        </w:rPr>
      </w:pPr>
      <w:bookmarkStart w:id="253" w:name="_Toc11329275"/>
      <w:r>
        <w:rPr>
          <w:rFonts w:hint="eastAsia" w:ascii="宋体" w:hAnsi="宋体" w:cs="宋体"/>
          <w:b/>
          <w:bCs/>
          <w:color w:val="000000" w:themeColor="text1"/>
          <w:kern w:val="0"/>
          <w:sz w:val="28"/>
          <w:szCs w:val="32"/>
          <w14:textFill>
            <w14:solidFill>
              <w14:schemeClr w14:val="tx1"/>
            </w14:solidFill>
          </w14:textFill>
        </w:rPr>
        <w:t>三、</w:t>
      </w:r>
      <w:bookmarkEnd w:id="231"/>
      <w:bookmarkEnd w:id="232"/>
      <w:bookmarkEnd w:id="233"/>
      <w:bookmarkEnd w:id="253"/>
      <w:r>
        <w:rPr>
          <w:rFonts w:hint="eastAsia" w:ascii="宋体" w:hAnsi="宋体" w:cs="宋体"/>
          <w:b/>
          <w:bCs/>
          <w:color w:val="000000" w:themeColor="text1"/>
          <w:kern w:val="0"/>
          <w:sz w:val="28"/>
          <w:szCs w:val="32"/>
          <w14:textFill>
            <w14:solidFill>
              <w14:schemeClr w14:val="tx1"/>
            </w14:solidFill>
          </w14:textFill>
        </w:rPr>
        <w:t>报价一览表</w:t>
      </w:r>
    </w:p>
    <w:p>
      <w:pPr>
        <w:ind w:left="765"/>
        <w:jc w:val="center"/>
        <w:rPr>
          <w:rFonts w:ascii="宋体" w:hAnsi="宋体" w:cs="宋体"/>
          <w:color w:val="000000" w:themeColor="text1"/>
          <w:szCs w:val="21"/>
          <w14:textFill>
            <w14:solidFill>
              <w14:schemeClr w14:val="tx1"/>
            </w14:solidFill>
          </w14:textFill>
        </w:rPr>
      </w:pPr>
    </w:p>
    <w:p>
      <w:pPr>
        <w:pStyle w:val="15"/>
        <w:jc w:val="both"/>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重庆首讯科技股份有限公司：</w:t>
      </w:r>
    </w:p>
    <w:p>
      <w:pPr>
        <w:tabs>
          <w:tab w:val="left" w:pos="1680"/>
          <w:tab w:val="left" w:pos="4215"/>
          <w:tab w:val="left" w:pos="4305"/>
          <w:tab w:val="left" w:pos="8000"/>
        </w:tabs>
        <w:autoSpaceDE w:val="0"/>
        <w:autoSpaceDN w:val="0"/>
        <w:adjustRightInd w:val="0"/>
        <w:snapToGrid w:val="0"/>
        <w:spacing w:line="360" w:lineRule="auto"/>
        <w:ind w:firstLine="480" w:firstLineChars="200"/>
        <w:rPr>
          <w:rFonts w:ascii="宋体" w:hAnsi="宋体" w:cs="宋体"/>
          <w:b/>
          <w:color w:val="000000" w:themeColor="text1"/>
          <w:kern w:val="0"/>
          <w:sz w:val="28"/>
          <w:szCs w:val="28"/>
          <w14:textFill>
            <w14:solidFill>
              <w14:schemeClr w14:val="tx1"/>
            </w14:solidFill>
          </w14:textFill>
        </w:rPr>
      </w:pPr>
      <w:r>
        <w:rPr>
          <w:rFonts w:hint="eastAsia" w:ascii="宋体" w:hAnsi="宋体"/>
          <w:color w:val="000000" w:themeColor="text1"/>
          <w:sz w:val="24"/>
          <w14:textFill>
            <w14:solidFill>
              <w14:schemeClr w14:val="tx1"/>
            </w14:solidFill>
          </w14:textFill>
        </w:rPr>
        <w:t>在研究了竞争比选文件中所有文件后，我司对</w:t>
      </w:r>
      <w:r>
        <w:rPr>
          <w:rFonts w:hint="eastAsia" w:ascii="宋体" w:hAnsi="宋体"/>
          <w:color w:val="000000" w:themeColor="text1"/>
          <w:sz w:val="24"/>
          <w:lang w:eastAsia="zh-CN"/>
          <w14:textFill>
            <w14:solidFill>
              <w14:schemeClr w14:val="tx1"/>
            </w14:solidFill>
          </w14:textFill>
        </w:rPr>
        <w:t>巫溪至开州高速公路、三环高速公路陈食至油溪段项目工程检测服务采购</w:t>
      </w:r>
      <w:r>
        <w:rPr>
          <w:rFonts w:hint="eastAsia" w:ascii="宋体" w:hAnsi="宋体"/>
          <w:color w:val="000000" w:themeColor="text1"/>
          <w:sz w:val="24"/>
          <w14:textFill>
            <w14:solidFill>
              <w14:schemeClr w14:val="tx1"/>
            </w14:solidFill>
          </w14:textFill>
        </w:rPr>
        <w:t>竞争比选响应报价如下：</w:t>
      </w:r>
      <w:r>
        <w:rPr>
          <w:rFonts w:hint="eastAsia" w:ascii="宋体" w:hAnsi="宋体" w:cs="宋体"/>
          <w:b/>
          <w:color w:val="000000" w:themeColor="text1"/>
          <w:kern w:val="0"/>
          <w:sz w:val="28"/>
          <w:szCs w:val="28"/>
          <w14:textFill>
            <w14:solidFill>
              <w14:schemeClr w14:val="tx1"/>
            </w14:solidFill>
          </w14:textFill>
        </w:rPr>
        <w:t xml:space="preserve"> </w:t>
      </w:r>
    </w:p>
    <w:p>
      <w:pPr>
        <w:spacing w:line="400" w:lineRule="exact"/>
        <w:rPr>
          <w:rFonts w:ascii="宋体" w:hAnsi="宋体" w:cs="宋体"/>
          <w:color w:val="000000" w:themeColor="text1"/>
          <w:kern w:val="0"/>
          <w:szCs w:val="21"/>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bookmarkStart w:id="254" w:name="_Toc513633971"/>
      <w:bookmarkStart w:id="255" w:name="_Toc11329278"/>
      <w:bookmarkStart w:id="256" w:name="_Toc503951050"/>
      <w:bookmarkStart w:id="257" w:name="_Toc152045803"/>
      <w:bookmarkStart w:id="258" w:name="_Toc179632823"/>
      <w:bookmarkStart w:id="259" w:name="_Toc246996369"/>
      <w:bookmarkStart w:id="260" w:name="_Toc246997112"/>
      <w:bookmarkStart w:id="261" w:name="_Toc247085887"/>
      <w:bookmarkStart w:id="262" w:name="_Toc152042592"/>
      <w:bookmarkStart w:id="263" w:name="_Toc447827058"/>
      <w:bookmarkStart w:id="264" w:name="_Toc144974871"/>
      <w:r>
        <w:rPr>
          <w:rFonts w:hint="eastAsia" w:ascii="宋体" w:hAnsi="宋体" w:eastAsia="宋体" w:cs="宋体"/>
          <w:color w:val="000000" w:themeColor="text1"/>
          <w:sz w:val="28"/>
          <w14:textFill>
            <w14:solidFill>
              <w14:schemeClr w14:val="tx1"/>
            </w14:solidFill>
          </w14:textFill>
        </w:rPr>
        <w:br w:type="page"/>
      </w:r>
      <w:bookmarkStart w:id="265" w:name="_Toc12910"/>
      <w:bookmarkStart w:id="266" w:name="_Toc11961"/>
      <w:bookmarkStart w:id="267" w:name="_Toc18757"/>
      <w:r>
        <w:rPr>
          <w:rFonts w:hint="eastAsia" w:ascii="宋体" w:hAnsi="宋体" w:eastAsia="宋体" w:cs="宋体"/>
          <w:color w:val="000000" w:themeColor="text1"/>
          <w:sz w:val="28"/>
          <w14:textFill>
            <w14:solidFill>
              <w14:schemeClr w14:val="tx1"/>
            </w14:solidFill>
          </w14:textFill>
        </w:rPr>
        <w:t>四、资格审查资料</w:t>
      </w:r>
      <w:bookmarkEnd w:id="254"/>
      <w:bookmarkEnd w:id="255"/>
      <w:bookmarkEnd w:id="256"/>
      <w:bookmarkEnd w:id="265"/>
      <w:bookmarkEnd w:id="266"/>
      <w:bookmarkEnd w:id="267"/>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bookmarkStart w:id="268" w:name="_Toc17915"/>
      <w:bookmarkStart w:id="269" w:name="_Toc32456"/>
      <w:bookmarkStart w:id="270" w:name="_Toc22003"/>
      <w:r>
        <w:rPr>
          <w:rFonts w:hint="eastAsia" w:ascii="宋体" w:hAnsi="宋体" w:eastAsia="宋体" w:cs="宋体"/>
          <w:color w:val="000000" w:themeColor="text1"/>
          <w:sz w:val="28"/>
          <w14:textFill>
            <w14:solidFill>
              <w14:schemeClr w14:val="tx1"/>
            </w14:solidFill>
          </w14:textFill>
        </w:rPr>
        <w:t>（营业执照、资质证书、项目人员资料等）</w:t>
      </w:r>
      <w:bookmarkEnd w:id="268"/>
      <w:bookmarkEnd w:id="269"/>
      <w:bookmarkEnd w:id="270"/>
    </w:p>
    <w:bookmarkEnd w:id="257"/>
    <w:bookmarkEnd w:id="258"/>
    <w:bookmarkEnd w:id="259"/>
    <w:bookmarkEnd w:id="260"/>
    <w:bookmarkEnd w:id="261"/>
    <w:bookmarkEnd w:id="262"/>
    <w:bookmarkEnd w:id="263"/>
    <w:bookmarkEnd w:id="264"/>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bookmarkStart w:id="271" w:name="_Toc503951055"/>
      <w:bookmarkStart w:id="272" w:name="_Toc447827068"/>
      <w:bookmarkStart w:id="273" w:name="_Toc513633973"/>
      <w:bookmarkStart w:id="274" w:name="_Toc29559"/>
      <w:bookmarkStart w:id="275" w:name="_Toc11672"/>
      <w:bookmarkStart w:id="276" w:name="_Toc11243"/>
      <w:bookmarkStart w:id="277" w:name="_Toc11329281"/>
      <w:r>
        <w:rPr>
          <w:rFonts w:hint="eastAsia" w:ascii="宋体" w:hAnsi="宋体" w:eastAsia="宋体" w:cs="宋体"/>
          <w:bCs w:val="0"/>
          <w:color w:val="000000" w:themeColor="text1"/>
          <w:kern w:val="2"/>
          <w:sz w:val="21"/>
          <w:szCs w:val="21"/>
          <w14:textFill>
            <w14:solidFill>
              <w14:schemeClr w14:val="tx1"/>
            </w14:solidFill>
          </w14:textFill>
        </w:rPr>
        <w:t>1.</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营业执照</w:t>
      </w:r>
    </w:p>
    <w:p>
      <w:pPr>
        <w:pStyle w:val="4"/>
        <w:spacing w:line="360" w:lineRule="auto"/>
        <w:jc w:val="center"/>
        <w:rPr>
          <w:rFonts w:hint="eastAsia"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14:textFill>
            <w14:solidFill>
              <w14:schemeClr w14:val="tx1"/>
            </w14:solidFill>
          </w14:textFill>
        </w:rPr>
        <w:t>注：请附营业执照复印件或扫描件，并加盖报价人公章；</w:t>
      </w:r>
    </w:p>
    <w:p>
      <w:pPr>
        <w:pStyle w:val="4"/>
        <w:spacing w:line="360" w:lineRule="auto"/>
        <w:jc w:val="both"/>
        <w:rPr>
          <w:rFonts w:ascii="宋体" w:hAnsi="宋体" w:eastAsia="宋体" w:cs="宋体"/>
          <w:bCs w:val="0"/>
          <w:color w:val="000000" w:themeColor="text1"/>
          <w:kern w:val="2"/>
          <w:sz w:val="21"/>
          <w:szCs w:val="21"/>
          <w14:textFill>
            <w14:solidFill>
              <w14:schemeClr w14:val="tx1"/>
            </w14:solidFill>
          </w14:textFill>
        </w:rPr>
      </w:pPr>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2</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lang w:val="en-US" w:eastAsia="zh-CN"/>
          <w14:textFill>
            <w14:solidFill>
              <w14:schemeClr w14:val="tx1"/>
            </w14:solidFill>
          </w14:textFill>
        </w:rPr>
        <w:t>具有有效的公路工程交通工程专项工程试验检测机构证书；具有有效的CMA资质认定证书</w:t>
      </w:r>
    </w:p>
    <w:p>
      <w:pPr>
        <w:rPr>
          <w:rFonts w:hint="eastAsia" w:ascii="宋体" w:hAnsi="宋体" w:eastAsia="宋体" w:cs="宋体"/>
          <w:bCs w:val="0"/>
          <w:color w:val="000000" w:themeColor="text1"/>
          <w:kern w:val="2"/>
          <w:sz w:val="21"/>
          <w:szCs w:val="21"/>
          <w14:textFill>
            <w14:solidFill>
              <w14:schemeClr w14:val="tx1"/>
            </w14:solidFill>
          </w14:textFill>
        </w:rPr>
      </w:pPr>
    </w:p>
    <w:p>
      <w:pPr>
        <w:pStyle w:val="4"/>
        <w:spacing w:line="360" w:lineRule="auto"/>
        <w:jc w:val="center"/>
        <w:rPr>
          <w:rFonts w:hint="eastAsia"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14:textFill>
            <w14:solidFill>
              <w14:schemeClr w14:val="tx1"/>
            </w14:solidFill>
          </w14:textFill>
        </w:rPr>
        <w:t>注：请附</w:t>
      </w:r>
      <w:r>
        <w:rPr>
          <w:rFonts w:hint="eastAsia" w:ascii="宋体" w:hAnsi="宋体" w:eastAsia="宋体" w:cs="宋体"/>
          <w:bCs w:val="0"/>
          <w:color w:val="000000" w:themeColor="text1"/>
          <w:kern w:val="2"/>
          <w:sz w:val="21"/>
          <w:szCs w:val="21"/>
          <w:lang w:val="en-US" w:eastAsia="zh-CN"/>
          <w14:textFill>
            <w14:solidFill>
              <w14:schemeClr w14:val="tx1"/>
            </w14:solidFill>
          </w14:textFill>
        </w:rPr>
        <w:t>证明资料</w:t>
      </w:r>
      <w:r>
        <w:rPr>
          <w:rFonts w:hint="eastAsia" w:ascii="宋体" w:hAnsi="宋体" w:eastAsia="宋体" w:cs="宋体"/>
          <w:bCs w:val="0"/>
          <w:color w:val="000000" w:themeColor="text1"/>
          <w:kern w:val="2"/>
          <w:sz w:val="21"/>
          <w:szCs w:val="21"/>
          <w14:textFill>
            <w14:solidFill>
              <w14:schemeClr w14:val="tx1"/>
            </w14:solidFill>
          </w14:textFill>
        </w:rPr>
        <w:t>，并加盖报价人公章；</w:t>
      </w:r>
    </w:p>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3</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业绩要求</w:t>
      </w:r>
    </w:p>
    <w:p>
      <w:pPr>
        <w:spacing w:line="400" w:lineRule="exact"/>
        <w:ind w:firstLine="420" w:firstLineChars="200"/>
        <w:rPr>
          <w:rFonts w:hint="eastAsia" w:ascii="宋体" w:hAnsi="宋体" w:cs="宋体"/>
          <w:color w:val="000000" w:themeColor="text1"/>
          <w:szCs w:val="21"/>
          <w:highlight w:val="none"/>
          <w:shd w:val="clear" w:color="auto" w:fill="FFFFFF"/>
          <w14:textFill>
            <w14:solidFill>
              <w14:schemeClr w14:val="tx1"/>
            </w14:solidFill>
          </w14:textFill>
        </w:rPr>
      </w:pPr>
      <w:r>
        <w:rPr>
          <w:rFonts w:hint="eastAsia" w:ascii="宋体" w:hAnsi="宋体" w:cs="宋体"/>
          <w:color w:val="000000" w:themeColor="text1"/>
          <w:szCs w:val="21"/>
          <w:highlight w:val="none"/>
          <w:shd w:val="clear" w:color="auto" w:fill="FFFFFF"/>
          <w14:textFill>
            <w14:solidFill>
              <w14:schemeClr w14:val="tx1"/>
            </w14:solidFill>
          </w14:textFill>
        </w:rPr>
        <w:t>2021年1月1日至报价截止日期（以合同签订时间为准）至少承担一项不低于10万元的高速公路机电工程检测服务业绩（提供合同扫描件）。</w:t>
      </w:r>
    </w:p>
    <w:p>
      <w:pPr>
        <w:pStyle w:val="9"/>
      </w:pPr>
    </w:p>
    <w:p>
      <w:pPr>
        <w:pStyle w:val="4"/>
        <w:spacing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lang w:val="en-US" w:eastAsia="zh-CN"/>
          <w14:textFill>
            <w14:solidFill>
              <w14:schemeClr w14:val="tx1"/>
            </w14:solidFill>
          </w14:textFill>
        </w:rPr>
        <w:t>4</w:t>
      </w:r>
      <w:r>
        <w:rPr>
          <w:rFonts w:hint="eastAsia" w:ascii="宋体" w:hAnsi="宋体" w:eastAsia="宋体" w:cs="宋体"/>
          <w:bCs w:val="0"/>
          <w:color w:val="000000" w:themeColor="text1"/>
          <w:kern w:val="2"/>
          <w:sz w:val="21"/>
          <w:szCs w:val="21"/>
          <w14:textFill>
            <w14:solidFill>
              <w14:schemeClr w14:val="tx1"/>
            </w14:solidFill>
          </w14:textFill>
        </w:rPr>
        <w:t>.</w:t>
      </w:r>
      <w:r>
        <w:rPr>
          <w:rFonts w:hint="eastAsia" w:ascii="宋体" w:hAnsi="宋体" w:eastAsia="宋体" w:cs="宋体"/>
          <w:bCs w:val="0"/>
          <w:color w:val="000000" w:themeColor="text1"/>
          <w:kern w:val="2"/>
          <w:sz w:val="2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信誉要求</w:t>
      </w:r>
    </w:p>
    <w:p>
      <w:pPr>
        <w:pStyle w:val="4"/>
        <w:spacing w:before="0" w:after="0" w:line="360" w:lineRule="auto"/>
        <w:jc w:val="center"/>
        <w:rPr>
          <w:rFonts w:ascii="宋体" w:hAnsi="宋体" w:eastAsia="宋体" w:cs="宋体"/>
          <w:bCs w:val="0"/>
          <w:color w:val="000000" w:themeColor="text1"/>
          <w:kern w:val="2"/>
          <w:sz w:val="21"/>
          <w:szCs w:val="21"/>
          <w14:textFill>
            <w14:solidFill>
              <w14:schemeClr w14:val="tx1"/>
            </w14:solidFill>
          </w14:textFill>
        </w:rPr>
      </w:pPr>
      <w:r>
        <w:rPr>
          <w:rFonts w:hint="eastAsia" w:ascii="宋体" w:hAnsi="宋体" w:eastAsia="宋体" w:cs="宋体"/>
          <w:bCs w:val="0"/>
          <w:color w:val="000000" w:themeColor="text1"/>
          <w:kern w:val="2"/>
          <w:sz w:val="21"/>
          <w:szCs w:val="21"/>
          <w14:textFill>
            <w14:solidFill>
              <w14:schemeClr w14:val="tx1"/>
            </w14:solidFill>
          </w14:textFill>
        </w:rPr>
        <w:t>注：请附在国家企业信用信息公示系统（http://www.gsxt.gov.cn/）中未被列入严重违法失信企业名单（黑名单）信息，及在“信用中国”网站（http://www.creditchina.gov.cn/）中未被列入失信惩戒执行人名单截图，并加盖报价人公章；</w:t>
      </w: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rPr>
          <w:rFonts w:hint="eastAsia"/>
        </w:rPr>
      </w:pPr>
    </w:p>
    <w:p>
      <w:pPr>
        <w:pStyle w:val="9"/>
        <w:rPr>
          <w:rFonts w:hint="eastAsia"/>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r>
        <w:rPr>
          <w:rFonts w:hint="eastAsia" w:ascii="宋体" w:hAnsi="宋体" w:eastAsia="宋体" w:cs="宋体"/>
          <w:color w:val="000000" w:themeColor="text1"/>
          <w:sz w:val="28"/>
          <w14:textFill>
            <w14:solidFill>
              <w14:schemeClr w14:val="tx1"/>
            </w14:solidFill>
          </w14:textFill>
        </w:rPr>
        <w:t>五、</w:t>
      </w:r>
      <w:bookmarkEnd w:id="271"/>
      <w:bookmarkEnd w:id="272"/>
      <w:bookmarkEnd w:id="273"/>
      <w:r>
        <w:rPr>
          <w:rFonts w:hint="eastAsia" w:ascii="宋体" w:hAnsi="宋体" w:eastAsia="宋体" w:cs="宋体"/>
          <w:color w:val="000000" w:themeColor="text1"/>
          <w:sz w:val="28"/>
          <w14:textFill>
            <w14:solidFill>
              <w14:schemeClr w14:val="tx1"/>
            </w14:solidFill>
          </w14:textFill>
        </w:rPr>
        <w:t>报价人须知前附表规定的材料</w:t>
      </w:r>
      <w:bookmarkEnd w:id="274"/>
      <w:bookmarkEnd w:id="275"/>
      <w:bookmarkEnd w:id="276"/>
      <w:bookmarkEnd w:id="277"/>
    </w:p>
    <w:p>
      <w:pPr>
        <w:pStyle w:val="5"/>
        <w:jc w:val="center"/>
        <w:rPr>
          <w:rFonts w:ascii="宋体" w:hAnsi="宋体" w:cs="宋体"/>
          <w:color w:val="000000" w:themeColor="text1"/>
          <w:sz w:val="28"/>
          <w14:textFill>
            <w14:solidFill>
              <w14:schemeClr w14:val="tx1"/>
            </w14:solidFill>
          </w14:textFill>
        </w:rPr>
      </w:pPr>
      <w:bookmarkStart w:id="278" w:name="bookmark81"/>
      <w:bookmarkStart w:id="279" w:name="_Toc503951058"/>
      <w:bookmarkStart w:id="280" w:name="_Toc513633974"/>
      <w:r>
        <w:rPr>
          <w:rFonts w:hint="eastAsia" w:ascii="宋体" w:hAnsi="宋体" w:cs="宋体"/>
          <w:color w:val="000000" w:themeColor="text1"/>
          <w:sz w:val="28"/>
          <w14:textFill>
            <w14:solidFill>
              <w14:schemeClr w14:val="tx1"/>
            </w14:solidFill>
          </w14:textFill>
        </w:rPr>
        <w:t>（一）</w:t>
      </w:r>
      <w:bookmarkEnd w:id="278"/>
      <w:bookmarkStart w:id="281" w:name="_Toc504639215"/>
      <w:bookmarkStart w:id="282" w:name="_Toc507681488"/>
      <w:bookmarkStart w:id="283" w:name="_Toc507681700"/>
      <w:r>
        <w:rPr>
          <w:rFonts w:hint="eastAsia" w:ascii="宋体" w:hAnsi="宋体" w:cs="宋体"/>
          <w:color w:val="000000" w:themeColor="text1"/>
          <w:sz w:val="28"/>
          <w14:textFill>
            <w14:solidFill>
              <w14:schemeClr w14:val="tx1"/>
            </w14:solidFill>
          </w14:textFill>
        </w:rPr>
        <w:t>报价人自行承诺部分</w:t>
      </w:r>
      <w:bookmarkEnd w:id="281"/>
      <w:bookmarkEnd w:id="282"/>
      <w:bookmarkEnd w:id="283"/>
    </w:p>
    <w:p>
      <w:pPr>
        <w:pStyle w:val="2"/>
        <w:keepNext w:val="0"/>
        <w:keepLines w:val="0"/>
        <w:widowControl w:val="0"/>
        <w:suppressLineNumbers w:val="0"/>
        <w:spacing w:before="0" w:beforeAutospacing="0" w:after="0" w:afterAutospacing="0" w:line="480" w:lineRule="auto"/>
        <w:ind w:left="0" w:right="0"/>
        <w:jc w:val="both"/>
        <w:rPr>
          <w:rFonts w:hint="eastAsia" w:ascii="宋体" w:hAnsi="宋体" w:eastAsia="宋体" w:cs="Arial"/>
          <w:b/>
          <w:color w:val="000000"/>
          <w:kern w:val="2"/>
          <w:sz w:val="24"/>
          <w:szCs w:val="24"/>
        </w:rPr>
      </w:pPr>
      <w:r>
        <w:rPr>
          <w:rFonts w:hint="eastAsia" w:ascii="宋体" w:hAnsi="宋体" w:eastAsia="宋体" w:cs="宋体"/>
          <w:b/>
          <w:color w:val="000000"/>
          <w:kern w:val="2"/>
          <w:sz w:val="24"/>
          <w:szCs w:val="24"/>
          <w:lang w:val="en-US" w:eastAsia="zh-CN" w:bidi="ar"/>
        </w:rPr>
        <w:t>致：</w:t>
      </w:r>
      <w:r>
        <w:rPr>
          <w:rFonts w:hint="eastAsia" w:ascii="宋体" w:hAnsi="宋体" w:eastAsia="宋体" w:cs="宋体"/>
          <w:b/>
          <w:color w:val="000000"/>
          <w:kern w:val="2"/>
          <w:sz w:val="24"/>
          <w:szCs w:val="24"/>
          <w:u w:val="single"/>
          <w:lang w:val="en-US" w:eastAsia="zh-CN" w:bidi="ar"/>
        </w:rPr>
        <w:t>重庆首讯科技股份有限公司</w:t>
      </w: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Times New Roman"/>
          <w:kern w:val="2"/>
          <w:sz w:val="21"/>
          <w:szCs w:val="21"/>
        </w:rPr>
      </w:pPr>
      <w:r>
        <w:rPr>
          <w:rFonts w:hint="eastAsia" w:ascii="Times New Roman" w:hAnsi="Times New Roman" w:eastAsia="宋体" w:cs="Times New Roman"/>
          <w:kern w:val="2"/>
          <w:sz w:val="21"/>
          <w:szCs w:val="21"/>
          <w:lang w:val="en-US" w:eastAsia="zh-CN" w:bidi="ar"/>
        </w:rPr>
        <w:t xml:space="preserve"> </w:t>
      </w:r>
    </w:p>
    <w:p>
      <w:pPr>
        <w:tabs>
          <w:tab w:val="left" w:pos="1680"/>
          <w:tab w:val="left" w:pos="4215"/>
          <w:tab w:val="left" w:pos="4305"/>
          <w:tab w:val="left" w:pos="8000"/>
        </w:tabs>
        <w:autoSpaceDE w:val="0"/>
        <w:autoSpaceDN w:val="0"/>
        <w:adjustRightInd w:val="0"/>
        <w:snapToGrid w:val="0"/>
        <w:spacing w:line="480" w:lineRule="auto"/>
        <w:ind w:firstLine="720" w:firstLineChars="300"/>
        <w:rPr>
          <w:rFonts w:hint="default" w:ascii="宋体" w:hAnsi="宋体"/>
          <w:color w:val="000000"/>
          <w:sz w:val="24"/>
          <w:lang w:val="en-US" w:eastAsia="zh-CN"/>
        </w:rPr>
      </w:pPr>
      <w:r>
        <w:rPr>
          <w:rFonts w:hint="eastAsia" w:ascii="宋体" w:hAnsi="宋体"/>
          <w:color w:val="000000"/>
          <w:sz w:val="24"/>
        </w:rPr>
        <w:t>在研究XXXX   项目竞争比选文件后，在此郑重承诺我司满足本项目一切报价内容、报价、</w:t>
      </w:r>
      <w:r>
        <w:rPr>
          <w:rFonts w:hint="eastAsia" w:ascii="宋体" w:hAnsi="宋体"/>
          <w:color w:val="000000"/>
          <w:sz w:val="24"/>
          <w:lang w:val="en-US" w:eastAsia="zh-CN"/>
        </w:rPr>
        <w:t>服务期限</w:t>
      </w:r>
      <w:r>
        <w:rPr>
          <w:rFonts w:hint="eastAsia" w:ascii="宋体" w:hAnsi="宋体"/>
          <w:color w:val="000000"/>
          <w:sz w:val="24"/>
        </w:rPr>
        <w:t>及质量标准等相关要求</w:t>
      </w:r>
      <w:r>
        <w:rPr>
          <w:rFonts w:hint="eastAsia" w:ascii="宋体" w:hAnsi="宋体"/>
          <w:color w:val="000000"/>
          <w:sz w:val="24"/>
          <w:lang w:eastAsia="zh-CN"/>
        </w:rPr>
        <w:t>，</w:t>
      </w:r>
      <w:r>
        <w:rPr>
          <w:rFonts w:hint="eastAsia" w:ascii="宋体" w:hAnsi="宋体"/>
          <w:color w:val="000000"/>
          <w:sz w:val="24"/>
          <w:lang w:val="en-US" w:eastAsia="zh-CN"/>
        </w:rPr>
        <w:t>并接受以下要求：</w:t>
      </w:r>
    </w:p>
    <w:p>
      <w:pPr>
        <w:tabs>
          <w:tab w:val="left" w:pos="1680"/>
          <w:tab w:val="left" w:pos="4215"/>
          <w:tab w:val="left" w:pos="4305"/>
          <w:tab w:val="left" w:pos="8000"/>
        </w:tabs>
        <w:autoSpaceDE w:val="0"/>
        <w:autoSpaceDN w:val="0"/>
        <w:adjustRightInd w:val="0"/>
        <w:snapToGrid w:val="0"/>
        <w:spacing w:line="480" w:lineRule="auto"/>
        <w:ind w:firstLine="720" w:firstLineChars="300"/>
        <w:rPr>
          <w:rFonts w:hint="eastAsia" w:ascii="宋体" w:hAnsi="宋体"/>
          <w:color w:val="000000"/>
          <w:sz w:val="24"/>
        </w:rPr>
      </w:pPr>
      <w:r>
        <w:rPr>
          <w:rFonts w:hint="eastAsia" w:ascii="宋体" w:hAnsi="宋体"/>
          <w:color w:val="000000"/>
          <w:sz w:val="24"/>
          <w:lang w:val="en-US" w:eastAsia="zh-CN"/>
        </w:rPr>
        <w:t>检测质量标准：符合国家、行业、重庆市相关的技术标准、规范、规程以及设计要求。按照项目清单要求的检测参数及国家相关规范进行检测。</w:t>
      </w:r>
      <w:r>
        <w:rPr>
          <w:rFonts w:hint="eastAsia" w:ascii="宋体" w:hAnsi="宋体"/>
          <w:color w:val="000000"/>
          <w:sz w:val="24"/>
        </w:rPr>
        <w:t xml:space="preserve"> </w:t>
      </w:r>
    </w:p>
    <w:p>
      <w:pPr>
        <w:pStyle w:val="2"/>
        <w:keepNext w:val="0"/>
        <w:keepLines w:val="0"/>
        <w:widowControl w:val="0"/>
        <w:suppressLineNumbers w:val="0"/>
        <w:spacing w:before="0" w:beforeAutospacing="1" w:after="120" w:afterAutospacing="0" w:line="480" w:lineRule="auto"/>
        <w:ind w:left="0" w:right="0"/>
        <w:jc w:val="both"/>
        <w:rPr>
          <w:rFonts w:hint="eastAsia" w:ascii="宋体" w:hAnsi="宋体" w:eastAsia="宋体" w:cs="Times New Roman"/>
          <w:color w:val="000000"/>
          <w:kern w:val="0"/>
          <w:sz w:val="24"/>
          <w:szCs w:val="24"/>
        </w:rPr>
      </w:pPr>
      <w:r>
        <w:rPr>
          <w:rFonts w:hint="eastAsia" w:ascii="宋体" w:hAnsi="宋体"/>
          <w:color w:val="000000"/>
          <w:sz w:val="24"/>
          <w:lang w:val="en-US" w:eastAsia="zh-CN"/>
        </w:rPr>
        <w:t>承诺中标后</w:t>
      </w:r>
      <w:r>
        <w:rPr>
          <w:rFonts w:hint="eastAsia" w:ascii="宋体" w:hAnsi="宋体"/>
          <w:color w:val="000000"/>
          <w:sz w:val="24"/>
        </w:rPr>
        <w:t>清单中列明的取样长度</w:t>
      </w:r>
      <w:r>
        <w:rPr>
          <w:rFonts w:hint="eastAsia" w:ascii="宋体" w:hAnsi="宋体"/>
          <w:color w:val="000000"/>
          <w:sz w:val="24"/>
          <w:lang w:val="en-US" w:eastAsia="zh-CN"/>
        </w:rPr>
        <w:t>以及检测指标进行检测</w:t>
      </w:r>
      <w:r>
        <w:rPr>
          <w:rFonts w:hint="eastAsia" w:ascii="宋体" w:hAnsi="宋体"/>
          <w:color w:val="000000"/>
          <w:sz w:val="24"/>
        </w:rPr>
        <w:t>，若中标</w:t>
      </w:r>
      <w:r>
        <w:rPr>
          <w:rFonts w:hint="eastAsia" w:ascii="宋体" w:hAnsi="宋体"/>
          <w:color w:val="000000"/>
          <w:sz w:val="24"/>
          <w:lang w:val="en-US" w:eastAsia="zh-CN"/>
        </w:rPr>
        <w:t>或合同签订后再提出</w:t>
      </w:r>
      <w:r>
        <w:rPr>
          <w:rFonts w:hint="eastAsia" w:ascii="宋体" w:hAnsi="宋体"/>
          <w:color w:val="000000"/>
          <w:sz w:val="24"/>
        </w:rPr>
        <w:t>取样长度不满足要求而拒绝检测或者检测指标少于清单中列的检测指标的，采购人</w:t>
      </w:r>
      <w:r>
        <w:rPr>
          <w:rFonts w:hint="eastAsia" w:ascii="宋体" w:hAnsi="宋体"/>
          <w:color w:val="000000"/>
          <w:sz w:val="24"/>
          <w:lang w:val="en-US" w:eastAsia="zh-CN"/>
        </w:rPr>
        <w:t>同意采购人</w:t>
      </w:r>
      <w:r>
        <w:rPr>
          <w:rFonts w:hint="eastAsia" w:ascii="宋体" w:hAnsi="宋体"/>
          <w:color w:val="000000"/>
          <w:sz w:val="24"/>
        </w:rPr>
        <w:t>扣除</w:t>
      </w:r>
      <w:r>
        <w:rPr>
          <w:rFonts w:hint="eastAsia" w:ascii="宋体" w:hAnsi="宋体"/>
          <w:color w:val="000000"/>
          <w:sz w:val="24"/>
          <w:lang w:val="en-US" w:eastAsia="zh-CN"/>
        </w:rPr>
        <w:t>本司递交的投标担保或</w:t>
      </w:r>
      <w:r>
        <w:rPr>
          <w:rFonts w:hint="eastAsia" w:ascii="宋体" w:hAnsi="宋体"/>
          <w:color w:val="000000"/>
          <w:sz w:val="24"/>
        </w:rPr>
        <w:t>履约担保并终止合同。</w:t>
      </w:r>
      <w:r>
        <w:rPr>
          <w:rFonts w:hint="eastAsia" w:ascii="宋体" w:hAnsi="宋体" w:eastAsia="宋体"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Times New Roman"/>
          <w:color w:val="000000"/>
          <w:kern w:val="2"/>
          <w:sz w:val="24"/>
          <w:szCs w:val="24"/>
        </w:rPr>
      </w:pPr>
      <w:r>
        <w:rPr>
          <w:rFonts w:hint="eastAsia" w:ascii="宋体" w:hAnsi="宋体" w:eastAsia="宋体" w:cs="Times New Roman"/>
          <w:color w:val="000000"/>
          <w:kern w:val="2"/>
          <w:sz w:val="24"/>
          <w:szCs w:val="24"/>
          <w:lang w:val="en-US" w:eastAsia="zh-CN" w:bidi="ar"/>
        </w:rPr>
        <w:t xml:space="preserve"> </w:t>
      </w:r>
    </w:p>
    <w:p>
      <w:pPr>
        <w:pStyle w:val="2"/>
        <w:keepNext w:val="0"/>
        <w:keepLines w:val="0"/>
        <w:widowControl w:val="0"/>
        <w:suppressLineNumbers w:val="0"/>
        <w:spacing w:before="0" w:beforeAutospacing="1" w:after="120" w:afterAutospacing="0" w:line="480" w:lineRule="auto"/>
        <w:ind w:left="0" w:right="0"/>
        <w:jc w:val="both"/>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lang w:val="en-US" w:eastAsia="zh-CN" w:bidi="ar"/>
        </w:rPr>
        <w:t xml:space="preserve"> </w:t>
      </w:r>
    </w:p>
    <w:p>
      <w:pPr>
        <w:keepNext w:val="0"/>
        <w:keepLines w:val="0"/>
        <w:widowControl w:val="0"/>
        <w:suppressLineNumbers w:val="0"/>
        <w:spacing w:before="0" w:beforeAutospacing="0" w:after="0" w:afterAutospacing="0" w:line="480" w:lineRule="auto"/>
        <w:ind w:left="0" w:right="0"/>
        <w:jc w:val="both"/>
        <w:rPr>
          <w:rFonts w:hint="eastAsia" w:ascii="宋体" w:hAnsi="宋体" w:eastAsia="宋体" w:cs="Times New Roman"/>
          <w:color w:val="000000"/>
          <w:kern w:val="2"/>
          <w:sz w:val="24"/>
          <w:szCs w:val="24"/>
        </w:rPr>
      </w:pPr>
      <w:r>
        <w:rPr>
          <w:rFonts w:hint="eastAsia" w:ascii="宋体" w:hAnsi="宋体" w:eastAsia="宋体" w:cs="Times New Roman"/>
          <w:color w:val="000000"/>
          <w:kern w:val="2"/>
          <w:sz w:val="24"/>
          <w:szCs w:val="24"/>
          <w:lang w:val="en-US" w:eastAsia="zh-CN" w:bidi="ar"/>
        </w:rPr>
        <w:t xml:space="preserve">                                        </w:t>
      </w:r>
      <w:r>
        <w:rPr>
          <w:rFonts w:hint="eastAsia" w:ascii="宋体" w:hAnsi="宋体" w:eastAsia="宋体" w:cs="宋体"/>
          <w:color w:val="000000"/>
          <w:kern w:val="2"/>
          <w:sz w:val="24"/>
          <w:szCs w:val="24"/>
          <w:lang w:val="en-US" w:eastAsia="zh-CN" w:bidi="ar"/>
        </w:rPr>
        <w:t>报价人：</w:t>
      </w:r>
      <w:r>
        <w:rPr>
          <w:rFonts w:hint="eastAsia" w:ascii="宋体" w:hAnsi="宋体" w:eastAsia="宋体" w:cs="Times New Roman"/>
          <w:color w:val="000000"/>
          <w:kern w:val="2"/>
          <w:sz w:val="24"/>
          <w:szCs w:val="24"/>
          <w:lang w:val="en-US" w:eastAsia="zh-CN" w:bidi="ar"/>
        </w:rPr>
        <w:t>XX公司</w:t>
      </w:r>
    </w:p>
    <w:p>
      <w:pPr>
        <w:pStyle w:val="2"/>
        <w:keepNext w:val="0"/>
        <w:keepLines w:val="0"/>
        <w:widowControl w:val="0"/>
        <w:suppressLineNumbers w:val="0"/>
        <w:spacing w:before="0" w:beforeAutospacing="1" w:after="120" w:afterAutospacing="0" w:line="480" w:lineRule="auto"/>
        <w:ind w:left="0" w:right="0"/>
        <w:jc w:val="both"/>
        <w:rPr>
          <w:rFonts w:hint="eastAsia" w:ascii="宋体" w:hAnsi="宋体" w:eastAsia="宋体" w:cs="宋体"/>
          <w:color w:val="000000"/>
          <w:kern w:val="0"/>
          <w:sz w:val="24"/>
          <w:szCs w:val="24"/>
          <w:lang w:val="en-US" w:eastAsia="zh-CN" w:bidi="ar"/>
        </w:rPr>
      </w:pPr>
      <w:r>
        <w:rPr>
          <w:rFonts w:hint="eastAsia" w:ascii="宋体" w:hAnsi="宋体" w:eastAsia="宋体" w:cs="Times New Roman"/>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日期：</w:t>
      </w:r>
    </w:p>
    <w:p>
      <w:pPr>
        <w:pStyle w:val="5"/>
        <w:jc w:val="center"/>
        <w:rPr>
          <w:rFonts w:ascii="宋体" w:hAnsi="宋体" w:cs="宋体"/>
          <w:color w:val="000000" w:themeColor="text1"/>
          <w:sz w:val="28"/>
          <w14:textFill>
            <w14:solidFill>
              <w14:schemeClr w14:val="tx1"/>
            </w14:solidFill>
          </w14:textFill>
        </w:rPr>
      </w:pPr>
    </w:p>
    <w:p>
      <w:pPr>
        <w:spacing w:line="360" w:lineRule="auto"/>
        <w:ind w:firstLine="420" w:firstLineChars="200"/>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比选文件中要求报价人自行承诺的，由报价人按比选文件要求内容承诺，格式自拟。</w:t>
      </w:r>
    </w:p>
    <w:p>
      <w:pPr>
        <w:pStyle w:val="5"/>
        <w:jc w:val="center"/>
        <w:rPr>
          <w:rFonts w:ascii="宋体" w:hAnsi="宋体" w:cs="宋体"/>
          <w:color w:val="000000" w:themeColor="text1"/>
          <w:sz w:val="28"/>
          <w14:textFill>
            <w14:solidFill>
              <w14:schemeClr w14:val="tx1"/>
            </w14:solidFill>
          </w14:textFill>
        </w:rPr>
      </w:pPr>
    </w:p>
    <w:p>
      <w:pPr>
        <w:pStyle w:val="4"/>
        <w:spacing w:before="0" w:after="0" w:line="360" w:lineRule="auto"/>
        <w:jc w:val="center"/>
        <w:rPr>
          <w:rFonts w:ascii="宋体" w:hAnsi="宋体" w:eastAsia="宋体" w:cs="宋体"/>
          <w:color w:val="000000" w:themeColor="text1"/>
          <w:sz w:val="28"/>
          <w14:textFill>
            <w14:solidFill>
              <w14:schemeClr w14:val="tx1"/>
            </w14:solidFill>
          </w14:textFill>
        </w:rPr>
      </w:pPr>
      <w:r>
        <w:rPr>
          <w:rFonts w:hint="eastAsia" w:ascii="宋体" w:hAnsi="宋体" w:cs="宋体"/>
          <w:color w:val="000000" w:themeColor="text1"/>
          <w:sz w:val="28"/>
          <w14:textFill>
            <w14:solidFill>
              <w14:schemeClr w14:val="tx1"/>
            </w14:solidFill>
          </w14:textFill>
        </w:rPr>
        <w:br w:type="page"/>
      </w:r>
      <w:r>
        <w:rPr>
          <w:rFonts w:hint="eastAsia" w:ascii="宋体" w:hAnsi="宋体" w:eastAsia="宋体" w:cs="宋体"/>
          <w:color w:val="000000" w:themeColor="text1"/>
          <w:sz w:val="28"/>
          <w14:textFill>
            <w14:solidFill>
              <w14:schemeClr w14:val="tx1"/>
            </w14:solidFill>
          </w14:textFill>
        </w:rPr>
        <w:t>六、报价人基本信息及其他材料</w:t>
      </w:r>
    </w:p>
    <w:p>
      <w:pPr>
        <w:pStyle w:val="5"/>
        <w:spacing w:before="0" w:after="0" w:line="360" w:lineRule="auto"/>
        <w:jc w:val="center"/>
        <w:rPr>
          <w:color w:val="000000" w:themeColor="text1"/>
          <w:sz w:val="28"/>
          <w:szCs w:val="28"/>
          <w14:textFill>
            <w14:solidFill>
              <w14:schemeClr w14:val="tx1"/>
            </w14:solidFill>
          </w14:textFill>
        </w:rPr>
      </w:pPr>
      <w:bookmarkStart w:id="284" w:name="_Toc452107137"/>
      <w:bookmarkStart w:id="285" w:name="_Toc4375"/>
      <w:bookmarkStart w:id="286" w:name="_Toc508110857"/>
      <w:r>
        <w:rPr>
          <w:rFonts w:hint="eastAsia"/>
          <w:color w:val="000000" w:themeColor="text1"/>
          <w:sz w:val="28"/>
          <w:szCs w:val="28"/>
          <w14:textFill>
            <w14:solidFill>
              <w14:schemeClr w14:val="tx1"/>
            </w14:solidFill>
          </w14:textFill>
        </w:rPr>
        <w:t>（一）报价人基本信息表</w:t>
      </w:r>
      <w:bookmarkEnd w:id="284"/>
      <w:bookmarkEnd w:id="285"/>
      <w:bookmarkEnd w:id="286"/>
    </w:p>
    <w:p>
      <w:pPr>
        <w:pStyle w:val="11"/>
        <w:rPr>
          <w:color w:val="000000" w:themeColor="text1"/>
          <w14:textFill>
            <w14:solidFill>
              <w14:schemeClr w14:val="tx1"/>
            </w14:solidFill>
          </w14:textFill>
        </w:rPr>
      </w:pPr>
    </w:p>
    <w:tbl>
      <w:tblPr>
        <w:tblStyle w:val="17"/>
        <w:tblW w:w="856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1029"/>
        <w:gridCol w:w="762"/>
        <w:gridCol w:w="420"/>
        <w:gridCol w:w="311"/>
        <w:gridCol w:w="1059"/>
        <w:gridCol w:w="19"/>
        <w:gridCol w:w="490"/>
        <w:gridCol w:w="341"/>
        <w:gridCol w:w="15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报价人名称</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报价人</w:t>
            </w:r>
          </w:p>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公司股权结构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传真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网址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组织结构</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法定代表人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姓名</w:t>
            </w:r>
          </w:p>
        </w:tc>
        <w:tc>
          <w:tcPr>
            <w:tcW w:w="1029"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118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技术职称</w:t>
            </w:r>
          </w:p>
        </w:tc>
        <w:tc>
          <w:tcPr>
            <w:tcW w:w="137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850"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电话</w:t>
            </w:r>
          </w:p>
        </w:tc>
        <w:tc>
          <w:tcPr>
            <w:tcW w:w="151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成立时间</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年 月 日</w:t>
            </w:r>
          </w:p>
        </w:tc>
        <w:tc>
          <w:tcPr>
            <w:tcW w:w="4913"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企业资质等级</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其中</w:t>
            </w: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营业执照号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注册资金</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开户银行</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账号</w:t>
            </w:r>
          </w:p>
        </w:tc>
        <w:tc>
          <w:tcPr>
            <w:tcW w:w="1926"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c>
          <w:tcPr>
            <w:tcW w:w="7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themeColor="text1"/>
                <w:szCs w:val="21"/>
                <w14:textFill>
                  <w14:solidFill>
                    <w14:schemeClr w14:val="tx1"/>
                  </w14:solidFill>
                </w14:textFill>
              </w:rPr>
            </w:pPr>
          </w:p>
        </w:tc>
        <w:tc>
          <w:tcPr>
            <w:tcW w:w="229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63" w:hRule="atLeast"/>
        </w:trPr>
        <w:tc>
          <w:tcPr>
            <w:tcW w:w="1726" w:type="dxa"/>
            <w:tcBorders>
              <w:top w:val="single" w:color="auto" w:sz="4" w:space="0"/>
              <w:left w:val="single" w:color="auto" w:sz="4" w:space="0"/>
              <w:bottom w:val="nil"/>
              <w:right w:val="single" w:color="auto" w:sz="4" w:space="0"/>
            </w:tcBorders>
            <w:vAlign w:val="center"/>
          </w:tcPr>
          <w:p>
            <w:pPr>
              <w:topLinePunct/>
              <w:spacing w:line="440" w:lineRule="exact"/>
              <w:ind w:firstLine="210" w:firstLineChars="1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经营范围</w:t>
            </w:r>
          </w:p>
        </w:tc>
        <w:tc>
          <w:tcPr>
            <w:tcW w:w="6839" w:type="dxa"/>
            <w:gridSpan w:val="10"/>
            <w:tcBorders>
              <w:top w:val="single" w:color="auto" w:sz="4" w:space="0"/>
              <w:left w:val="single" w:color="auto" w:sz="4" w:space="0"/>
              <w:bottom w:val="nil"/>
              <w:right w:val="single" w:color="auto" w:sz="4" w:space="0"/>
            </w:tcBorders>
            <w:vAlign w:val="center"/>
          </w:tcPr>
          <w:p>
            <w:pPr>
              <w:topLinePunct/>
              <w:spacing w:line="44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备注</w:t>
            </w:r>
          </w:p>
        </w:tc>
        <w:tc>
          <w:tcPr>
            <w:tcW w:w="6839" w:type="dxa"/>
            <w:gridSpan w:val="10"/>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color w:val="000000" w:themeColor="text1"/>
                <w:szCs w:val="21"/>
                <w14:textFill>
                  <w14:solidFill>
                    <w14:schemeClr w14:val="tx1"/>
                  </w14:solidFill>
                </w14:textFill>
              </w:rPr>
            </w:pPr>
          </w:p>
        </w:tc>
      </w:tr>
    </w:tbl>
    <w:p>
      <w:pPr>
        <w:pStyle w:val="5"/>
        <w:numPr>
          <w:ilvl w:val="0"/>
          <w:numId w:val="0"/>
        </w:numPr>
        <w:jc w:val="center"/>
        <w:rPr>
          <w:rFonts w:hint="eastAsia" w:ascii="宋体" w:hAnsi="宋体" w:cs="宋体"/>
          <w:color w:val="000000" w:themeColor="text1"/>
          <w:sz w:val="28"/>
          <w:lang w:eastAsia="zh-CN"/>
          <w14:textFill>
            <w14:solidFill>
              <w14:schemeClr w14:val="tx1"/>
            </w14:solidFill>
          </w14:textFill>
        </w:rPr>
      </w:pPr>
    </w:p>
    <w:p>
      <w:pPr>
        <w:pStyle w:val="5"/>
        <w:numPr>
          <w:ilvl w:val="0"/>
          <w:numId w:val="0"/>
        </w:numPr>
        <w:jc w:val="center"/>
        <w:rPr>
          <w:rFonts w:hint="eastAsia" w:ascii="宋体" w:hAnsi="宋体" w:cs="宋体"/>
          <w:color w:val="000000" w:themeColor="text1"/>
          <w:sz w:val="28"/>
          <w14:textFill>
            <w14:solidFill>
              <w14:schemeClr w14:val="tx1"/>
            </w14:solidFill>
          </w14:textFill>
        </w:rPr>
      </w:pPr>
      <w:r>
        <w:rPr>
          <w:rFonts w:hint="eastAsia" w:ascii="宋体" w:hAnsi="宋体" w:cs="宋体"/>
          <w:color w:val="000000" w:themeColor="text1"/>
          <w:sz w:val="28"/>
          <w:lang w:eastAsia="zh-CN"/>
          <w14:textFill>
            <w14:solidFill>
              <w14:schemeClr w14:val="tx1"/>
            </w14:solidFill>
          </w14:textFill>
        </w:rPr>
        <w:t>（</w:t>
      </w:r>
      <w:r>
        <w:rPr>
          <w:rFonts w:hint="eastAsia" w:ascii="宋体" w:hAnsi="宋体" w:cs="宋体"/>
          <w:color w:val="000000" w:themeColor="text1"/>
          <w:sz w:val="28"/>
          <w:lang w:val="en-US" w:eastAsia="zh-CN"/>
          <w14:textFill>
            <w14:solidFill>
              <w14:schemeClr w14:val="tx1"/>
            </w14:solidFill>
          </w14:textFill>
        </w:rPr>
        <w:t>二</w:t>
      </w:r>
      <w:r>
        <w:rPr>
          <w:rFonts w:hint="eastAsia" w:ascii="宋体" w:hAnsi="宋体" w:cs="宋体"/>
          <w:color w:val="000000" w:themeColor="text1"/>
          <w:sz w:val="28"/>
          <w:lang w:eastAsia="zh-CN"/>
          <w14:textFill>
            <w14:solidFill>
              <w14:schemeClr w14:val="tx1"/>
            </w14:solidFill>
          </w14:textFill>
        </w:rPr>
        <w:t>）</w:t>
      </w:r>
      <w:r>
        <w:rPr>
          <w:rFonts w:hint="eastAsia" w:ascii="宋体" w:hAnsi="宋体" w:cs="宋体"/>
          <w:color w:val="000000" w:themeColor="text1"/>
          <w:sz w:val="28"/>
          <w14:textFill>
            <w14:solidFill>
              <w14:schemeClr w14:val="tx1"/>
            </w14:solidFill>
          </w14:textFill>
        </w:rPr>
        <w:t>其他材料</w:t>
      </w:r>
    </w:p>
    <w:p>
      <w:pPr>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1、投标保证金银行回执等附件。</w:t>
      </w:r>
    </w:p>
    <w:bookmarkEnd w:id="279"/>
    <w:bookmarkEnd w:id="280"/>
    <w:p>
      <w:pPr>
        <w:ind w:firstLine="420" w:firstLineChars="200"/>
        <w:rPr>
          <w:rFonts w:hint="default"/>
          <w:lang w:val="en-US" w:eastAsia="zh-CN"/>
        </w:rPr>
      </w:pPr>
      <w:r>
        <w:rPr>
          <w:rFonts w:hint="eastAsia"/>
          <w:color w:val="000000" w:themeColor="text1"/>
          <w:lang w:val="en-US" w:eastAsia="zh-CN"/>
          <w14:textFill>
            <w14:solidFill>
              <w14:schemeClr w14:val="tx1"/>
            </w14:solidFill>
          </w14:textFill>
        </w:rPr>
        <w:t>2、其他内容</w:t>
      </w:r>
    </w:p>
    <w:p>
      <w:pPr>
        <w:keepNext/>
        <w:keepLines/>
        <w:spacing w:line="360" w:lineRule="auto"/>
        <w:jc w:val="center"/>
        <w:outlineLvl w:val="1"/>
        <w:rPr>
          <w:rFonts w:ascii="宋体" w:hAnsi="宋体" w:cs="宋体"/>
          <w:b/>
          <w:bCs/>
          <w:color w:val="000000" w:themeColor="text1"/>
          <w:kern w:val="0"/>
          <w:sz w:val="28"/>
          <w:szCs w:val="32"/>
          <w14:textFill>
            <w14:solidFill>
              <w14:schemeClr w14:val="tx1"/>
            </w14:solidFill>
          </w14:textFill>
        </w:rPr>
      </w:pPr>
      <w:r>
        <w:rPr>
          <w:rFonts w:hint="eastAsia" w:ascii="宋体" w:hAnsi="宋体" w:cs="宋体"/>
          <w:b/>
          <w:bCs/>
          <w:color w:val="000000" w:themeColor="text1"/>
          <w:kern w:val="0"/>
          <w:sz w:val="28"/>
          <w:szCs w:val="32"/>
          <w:lang w:val="en-US" w:eastAsia="zh-CN"/>
          <w14:textFill>
            <w14:solidFill>
              <w14:schemeClr w14:val="tx1"/>
            </w14:solidFill>
          </w14:textFill>
        </w:rPr>
        <w:t>七</w:t>
      </w:r>
      <w:r>
        <w:rPr>
          <w:rFonts w:hint="eastAsia" w:ascii="宋体" w:hAnsi="宋体" w:cs="宋体"/>
          <w:b/>
          <w:bCs/>
          <w:color w:val="000000" w:themeColor="text1"/>
          <w:kern w:val="0"/>
          <w:sz w:val="28"/>
          <w:szCs w:val="32"/>
          <w14:textFill>
            <w14:solidFill>
              <w14:schemeClr w14:val="tx1"/>
            </w14:solidFill>
          </w14:textFill>
        </w:rPr>
        <w:t>、工程量清单</w:t>
      </w: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jc w:val="center"/>
        <w:outlineLvl w:val="1"/>
        <w:rPr>
          <w:color w:val="000000" w:themeColor="text1"/>
          <w14:textFill>
            <w14:solidFill>
              <w14:schemeClr w14:val="tx1"/>
            </w14:solidFill>
          </w14:textFill>
        </w:rPr>
      </w:pPr>
    </w:p>
    <w:p>
      <w:pPr>
        <w:keepNext/>
        <w:keepLines/>
        <w:spacing w:line="360" w:lineRule="auto"/>
        <w:outlineLvl w:val="1"/>
        <w:rPr>
          <w:color w:val="000000" w:themeColor="text1"/>
          <w14:textFill>
            <w14:solidFill>
              <w14:schemeClr w14:val="tx1"/>
            </w14:solidFill>
          </w14:textFill>
        </w:rPr>
      </w:pPr>
    </w:p>
    <w:sectPr>
      <w:footerReference r:id="rId13" w:type="first"/>
      <w:footerReference r:id="rId12"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20"/>
      </w:rPr>
    </w:pPr>
    <w:r>
      <w:fldChar w:fldCharType="begin"/>
    </w:r>
    <w:r>
      <w:rPr>
        <w:rStyle w:val="20"/>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79</w: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fldChar w:fldCharType="begin"/>
    </w:r>
    <w:r>
      <w:instrText xml:space="preserve">PAGE   \* MERGEFORMAT</w:instrText>
    </w:r>
    <w:r>
      <w:fldChar w:fldCharType="separate"/>
    </w:r>
    <w:r>
      <w:rPr>
        <w:lang w:val="zh-CN"/>
      </w:rPr>
      <w:t>35</w:t>
    </w:r>
    <w: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520" w:h="235" w:hRule="exact" w:wrap="around" w:vAnchor="text" w:hAnchor="page" w:x="6073" w:y="-2"/>
      <w:rPr>
        <w:rStyle w:val="20"/>
      </w:rPr>
    </w:pPr>
    <w:r>
      <w:fldChar w:fldCharType="begin"/>
    </w:r>
    <w:r>
      <w:rPr>
        <w:rStyle w:val="20"/>
      </w:rPr>
      <w:instrText xml:space="preserve">PAGE  </w:instrText>
    </w:r>
    <w:r>
      <w:fldChar w:fldCharType="separate"/>
    </w:r>
    <w:r>
      <w:rPr>
        <w:rStyle w:val="20"/>
      </w:rPr>
      <w:t>73</w:t>
    </w:r>
    <w:r>
      <w:fldChar w:fldCharType="end"/>
    </w:r>
  </w:p>
  <w:p>
    <w:pPr>
      <w:pStyle w:val="11"/>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520" w:h="235" w:hRule="exact" w:wrap="around" w:vAnchor="text" w:hAnchor="page" w:x="6073" w:y="-2"/>
      <w:rPr>
        <w:rStyle w:val="20"/>
      </w:rPr>
    </w:pPr>
    <w:r>
      <w:fldChar w:fldCharType="begin"/>
    </w:r>
    <w:r>
      <w:rPr>
        <w:rStyle w:val="20"/>
      </w:rPr>
      <w:instrText xml:space="preserve">PAGE  </w:instrText>
    </w:r>
    <w:r>
      <w:fldChar w:fldCharType="separate"/>
    </w:r>
    <w:r>
      <w:rPr>
        <w:rStyle w:val="20"/>
      </w:rPr>
      <w:t>19</w:t>
    </w:r>
    <w:r>
      <w:fldChar w:fldCharType="end"/>
    </w:r>
  </w:p>
  <w:p>
    <w:pPr>
      <w:pStyle w:val="11"/>
      <w:ind w:right="360"/>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520" w:h="235" w:hRule="exact" w:wrap="around" w:vAnchor="text" w:hAnchor="page" w:x="6073" w:y="-2"/>
      <w:rPr>
        <w:rStyle w:val="20"/>
      </w:rPr>
    </w:pPr>
    <w:r>
      <w:fldChar w:fldCharType="begin"/>
    </w:r>
    <w:r>
      <w:rPr>
        <w:rStyle w:val="20"/>
      </w:rPr>
      <w:instrText xml:space="preserve">PAGE  </w:instrText>
    </w:r>
    <w:r>
      <w:fldChar w:fldCharType="separate"/>
    </w:r>
    <w:r>
      <w:rPr>
        <w:rStyle w:val="20"/>
      </w:rPr>
      <w:t>78</w:t>
    </w:r>
    <w:r>
      <w:fldChar w:fldCharType="end"/>
    </w:r>
  </w:p>
  <w:p>
    <w:pPr>
      <w:pStyle w:val="11"/>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rPr>
                              <w:rStyle w:val="20"/>
                            </w:rPr>
                          </w:pPr>
                          <w:r>
                            <w:fldChar w:fldCharType="begin"/>
                          </w:r>
                          <w:r>
                            <w:rPr>
                              <w:rStyle w:val="20"/>
                            </w:rPr>
                            <w:instrText xml:space="preserve">PAGE  </w:instrText>
                          </w:r>
                          <w:r>
                            <w:fldChar w:fldCharType="separate"/>
                          </w:r>
                          <w:r>
                            <w:rPr>
                              <w:rStyle w:val="20"/>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11"/>
                      <w:rPr>
                        <w:rStyle w:val="20"/>
                      </w:rPr>
                    </w:pPr>
                    <w:r>
                      <w:fldChar w:fldCharType="begin"/>
                    </w:r>
                    <w:r>
                      <w:rPr>
                        <w:rStyle w:val="20"/>
                      </w:rPr>
                      <w:instrText xml:space="preserve">PAGE  </w:instrText>
                    </w:r>
                    <w:r>
                      <w:fldChar w:fldCharType="separate"/>
                    </w:r>
                    <w:r>
                      <w:rPr>
                        <w:rStyle w:val="20"/>
                      </w:rPr>
                      <w:t>95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3B9CD"/>
    <w:multiLevelType w:val="singleLevel"/>
    <w:tmpl w:val="92F3B9CD"/>
    <w:lvl w:ilvl="0" w:tentative="0">
      <w:start w:val="1"/>
      <w:numFmt w:val="chineseCounting"/>
      <w:suff w:val="nothing"/>
      <w:lvlText w:val="%1、"/>
      <w:lvlJc w:val="left"/>
      <w:pPr>
        <w:ind w:left="0" w:firstLine="420"/>
      </w:pPr>
      <w:rPr>
        <w:rFonts w:hint="eastAsia"/>
      </w:rPr>
    </w:lvl>
  </w:abstractNum>
  <w:abstractNum w:abstractNumId="1">
    <w:nsid w:val="C43A48B3"/>
    <w:multiLevelType w:val="singleLevel"/>
    <w:tmpl w:val="C43A48B3"/>
    <w:lvl w:ilvl="0" w:tentative="0">
      <w:start w:val="7"/>
      <w:numFmt w:val="chineseCounting"/>
      <w:suff w:val="space"/>
      <w:lvlText w:val="第%1章"/>
      <w:lvlJc w:val="left"/>
      <w:rPr>
        <w:rFonts w:hint="eastAsia"/>
      </w:rPr>
    </w:lvl>
  </w:abstractNum>
  <w:abstractNum w:abstractNumId="2">
    <w:nsid w:val="3871CE1D"/>
    <w:multiLevelType w:val="singleLevel"/>
    <w:tmpl w:val="3871CE1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562453"/>
    <w:rsid w:val="01B74972"/>
    <w:rsid w:val="05506B2F"/>
    <w:rsid w:val="0A693330"/>
    <w:rsid w:val="0B1A4809"/>
    <w:rsid w:val="0C132AFC"/>
    <w:rsid w:val="0D993FB0"/>
    <w:rsid w:val="0E393859"/>
    <w:rsid w:val="0EA57CDD"/>
    <w:rsid w:val="1250098C"/>
    <w:rsid w:val="125C66E7"/>
    <w:rsid w:val="13223B44"/>
    <w:rsid w:val="1433393F"/>
    <w:rsid w:val="17AC5EFC"/>
    <w:rsid w:val="18331236"/>
    <w:rsid w:val="1A1717FA"/>
    <w:rsid w:val="1AFD0644"/>
    <w:rsid w:val="1D8B5B65"/>
    <w:rsid w:val="1DAF6D5D"/>
    <w:rsid w:val="1F0614F2"/>
    <w:rsid w:val="1FBF03F0"/>
    <w:rsid w:val="1FCB7587"/>
    <w:rsid w:val="23805560"/>
    <w:rsid w:val="243B2F6E"/>
    <w:rsid w:val="26D63897"/>
    <w:rsid w:val="299C149B"/>
    <w:rsid w:val="2A103287"/>
    <w:rsid w:val="2BA8559F"/>
    <w:rsid w:val="2DF53829"/>
    <w:rsid w:val="2F072CF9"/>
    <w:rsid w:val="33142B1F"/>
    <w:rsid w:val="33FB61D0"/>
    <w:rsid w:val="343E5272"/>
    <w:rsid w:val="382805C6"/>
    <w:rsid w:val="38EB5754"/>
    <w:rsid w:val="39277C8A"/>
    <w:rsid w:val="3C065E33"/>
    <w:rsid w:val="3C443027"/>
    <w:rsid w:val="3EB82ED9"/>
    <w:rsid w:val="3F640884"/>
    <w:rsid w:val="3FED6E84"/>
    <w:rsid w:val="40562453"/>
    <w:rsid w:val="40606BAD"/>
    <w:rsid w:val="41317ABC"/>
    <w:rsid w:val="4153517C"/>
    <w:rsid w:val="41632342"/>
    <w:rsid w:val="41C841CE"/>
    <w:rsid w:val="431D401F"/>
    <w:rsid w:val="444C419C"/>
    <w:rsid w:val="48123D9C"/>
    <w:rsid w:val="498034A5"/>
    <w:rsid w:val="4ADF47D6"/>
    <w:rsid w:val="4B717EB6"/>
    <w:rsid w:val="4D177CE5"/>
    <w:rsid w:val="4D2C5ABB"/>
    <w:rsid w:val="4F9E1ABE"/>
    <w:rsid w:val="4FAE3D60"/>
    <w:rsid w:val="51244DF0"/>
    <w:rsid w:val="51AE63EB"/>
    <w:rsid w:val="51BA67E3"/>
    <w:rsid w:val="55261643"/>
    <w:rsid w:val="55B26AC6"/>
    <w:rsid w:val="598C3505"/>
    <w:rsid w:val="5B696055"/>
    <w:rsid w:val="5D693538"/>
    <w:rsid w:val="5FF27AE1"/>
    <w:rsid w:val="613735AE"/>
    <w:rsid w:val="61542052"/>
    <w:rsid w:val="6245633B"/>
    <w:rsid w:val="627D665A"/>
    <w:rsid w:val="62FD557A"/>
    <w:rsid w:val="63485E56"/>
    <w:rsid w:val="65B02089"/>
    <w:rsid w:val="66091FA1"/>
    <w:rsid w:val="68ED60B6"/>
    <w:rsid w:val="6AEF1CE7"/>
    <w:rsid w:val="6AF66C20"/>
    <w:rsid w:val="6E382763"/>
    <w:rsid w:val="6E6A7525"/>
    <w:rsid w:val="707929C1"/>
    <w:rsid w:val="730C0A49"/>
    <w:rsid w:val="73CB47CA"/>
    <w:rsid w:val="742B542B"/>
    <w:rsid w:val="76770A05"/>
    <w:rsid w:val="767A0FBD"/>
    <w:rsid w:val="79A24936"/>
    <w:rsid w:val="79F4531C"/>
    <w:rsid w:val="7CF20F0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qFormat/>
    <w:uiPriority w:val="0"/>
    <w:pPr>
      <w:keepNext/>
      <w:keepLines/>
      <w:spacing w:before="260" w:after="260" w:line="415" w:lineRule="auto"/>
      <w:outlineLvl w:val="2"/>
    </w:pPr>
    <w:rPr>
      <w:b/>
      <w:bCs/>
      <w:kern w:val="0"/>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kern w:val="0"/>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7">
    <w:name w:val="Normal Indent"/>
    <w:basedOn w:val="1"/>
    <w:qFormat/>
    <w:uiPriority w:val="0"/>
    <w:pPr>
      <w:ind w:firstLine="420" w:firstLineChars="200"/>
    </w:pPr>
  </w:style>
  <w:style w:type="paragraph" w:styleId="8">
    <w:name w:val="toa heading"/>
    <w:basedOn w:val="1"/>
    <w:next w:val="1"/>
    <w:qFormat/>
    <w:uiPriority w:val="0"/>
    <w:rPr>
      <w:rFonts w:ascii="Arial" w:hAnsi="Arial"/>
      <w:sz w:val="24"/>
    </w:rPr>
  </w:style>
  <w:style w:type="paragraph" w:styleId="9">
    <w:name w:val="Body Text"/>
    <w:basedOn w:val="1"/>
    <w:next w:val="1"/>
    <w:qFormat/>
    <w:uiPriority w:val="0"/>
    <w:pPr>
      <w:spacing w:after="120"/>
    </w:pPr>
    <w:rPr>
      <w:kern w:val="0"/>
      <w:sz w:val="20"/>
    </w:rPr>
  </w:style>
  <w:style w:type="paragraph" w:styleId="10">
    <w:name w:val="Body Text Indent"/>
    <w:basedOn w:val="1"/>
    <w:next w:val="1"/>
    <w:qFormat/>
    <w:uiPriority w:val="0"/>
    <w:pPr>
      <w:spacing w:after="120"/>
      <w:ind w:left="420" w:leftChars="200"/>
    </w:pPr>
    <w:rPr>
      <w:kern w:val="0"/>
      <w:sz w:val="20"/>
    </w:rPr>
  </w:style>
  <w:style w:type="paragraph" w:styleId="11">
    <w:name w:val="footer"/>
    <w:basedOn w:val="1"/>
    <w:qFormat/>
    <w:uiPriority w:val="99"/>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39"/>
    <w:pPr>
      <w:spacing w:before="120" w:after="120"/>
      <w:jc w:val="left"/>
    </w:pPr>
    <w:rPr>
      <w:rFonts w:ascii="Calibri" w:hAnsi="Calibri"/>
      <w:b/>
      <w:bCs/>
      <w:caps/>
      <w:sz w:val="20"/>
      <w:szCs w:val="20"/>
    </w:rPr>
  </w:style>
  <w:style w:type="paragraph" w:styleId="14">
    <w:name w:val="toc 2"/>
    <w:basedOn w:val="1"/>
    <w:next w:val="1"/>
    <w:qFormat/>
    <w:uiPriority w:val="39"/>
    <w:pPr>
      <w:ind w:left="210"/>
      <w:jc w:val="left"/>
    </w:pPr>
    <w:rPr>
      <w:rFonts w:ascii="Calibri" w:hAnsi="Calibri"/>
      <w:smallCaps/>
      <w:sz w:val="20"/>
      <w:szCs w:val="20"/>
    </w:rPr>
  </w:style>
  <w:style w:type="paragraph" w:styleId="15">
    <w:name w:val="index 1"/>
    <w:basedOn w:val="1"/>
    <w:next w:val="1"/>
    <w:semiHidden/>
    <w:qFormat/>
    <w:uiPriority w:val="0"/>
    <w:pPr>
      <w:spacing w:line="360" w:lineRule="auto"/>
      <w:jc w:val="center"/>
    </w:pPr>
    <w:rPr>
      <w:rFonts w:ascii="宋体" w:hAnsi="Arial" w:cs="Arial"/>
      <w:b/>
      <w:color w:val="000000"/>
      <w:sz w:val="24"/>
    </w:rPr>
  </w:style>
  <w:style w:type="paragraph" w:styleId="16">
    <w:name w:val="Body Text First Indent 2"/>
    <w:basedOn w:val="10"/>
    <w:unhideWhenUsed/>
    <w:qFormat/>
    <w:uiPriority w:val="0"/>
    <w:pPr>
      <w:ind w:firstLine="420"/>
    </w:pPr>
  </w:style>
  <w:style w:type="table" w:styleId="18">
    <w:name w:val="Table Grid"/>
    <w:basedOn w:val="17"/>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qFormat/>
    <w:uiPriority w:val="0"/>
  </w:style>
  <w:style w:type="paragraph" w:customStyle="1" w:styleId="21">
    <w:name w:val="font10"/>
    <w:basedOn w:val="1"/>
    <w:qFormat/>
    <w:uiPriority w:val="0"/>
    <w:pPr>
      <w:widowControl/>
      <w:spacing w:before="100" w:beforeAutospacing="1" w:after="100" w:afterAutospacing="1"/>
      <w:jc w:val="left"/>
    </w:pPr>
    <w:rPr>
      <w:kern w:val="0"/>
      <w:sz w:val="28"/>
      <w:szCs w:val="28"/>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3">
    <w:name w:val="标题 2 字符"/>
    <w:link w:val="4"/>
    <w:qFormat/>
    <w:uiPriority w:val="0"/>
    <w:rPr>
      <w:rFonts w:ascii="Arial" w:hAnsi="Arial" w:eastAsia="黑体"/>
      <w:b/>
      <w:bCs/>
      <w:kern w:val="0"/>
      <w:sz w:val="32"/>
      <w:szCs w:val="32"/>
    </w:rPr>
  </w:style>
  <w:style w:type="character" w:customStyle="1" w:styleId="24">
    <w:name w:val="标题 1 字符"/>
    <w:link w:val="3"/>
    <w:qFormat/>
    <w:uiPriority w:val="0"/>
    <w:rPr>
      <w:b/>
      <w:bCs/>
      <w:kern w:val="44"/>
      <w:sz w:val="44"/>
      <w:szCs w:val="44"/>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2023-06-05T17:31:00Z</dcterms:created>
  <dc:creator>Kevin</dc:creator>
  <cp:lastModifiedBy>百小小</cp:lastModifiedBy>
  <dcterms:modified xsi:type="dcterms:W3CDTF">2024-04-15T08:44:31Z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1C0E4C7F4D65457FB45D112C1DF3B61C</vt:lpwstr>
  </property>
</Properties>
</file>