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重庆首讯科技股份有限公司“百万职工游巴蜀”活动服务采购</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6996898"/>
      <w:bookmarkStart w:id="1" w:name="_Toc247085669"/>
      <w:bookmarkStart w:id="2" w:name="_Toc507428442"/>
      <w:bookmarkStart w:id="3" w:name="_Toc296602400"/>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_Toc26770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_Toc26770 \h </w:instrText>
      </w:r>
      <w:r>
        <w:fldChar w:fldCharType="separate"/>
      </w:r>
      <w:r>
        <w:t>1</w:t>
      </w:r>
      <w:r>
        <w:fldChar w:fldCharType="end"/>
      </w:r>
      <w:r>
        <w:rPr>
          <w:rFonts w:hint="eastAsia" w:ascii="宋体" w:hAnsi="宋体" w:cs="宋体"/>
          <w:bCs w:val="0"/>
          <w:caps w:val="0"/>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_Toc10723 </w:instrText>
      </w:r>
      <w:r>
        <w:rPr>
          <w:rFonts w:hint="eastAsia" w:ascii="宋体" w:hAnsi="宋体" w:cs="宋体"/>
          <w:bCs/>
          <w:caps/>
          <w:highlight w:val="none"/>
        </w:rPr>
        <w:fldChar w:fldCharType="separate"/>
      </w:r>
      <w:r>
        <w:rPr>
          <w:rFonts w:hint="eastAsia" w:ascii="宋体" w:hAnsi="宋体" w:eastAsia="宋体" w:cs="宋体"/>
          <w:highlight w:val="none"/>
        </w:rPr>
        <w:t>1. 比选条件</w:t>
      </w:r>
      <w:r>
        <w:tab/>
      </w:r>
      <w:r>
        <w:fldChar w:fldCharType="begin"/>
      </w:r>
      <w:r>
        <w:instrText xml:space="preserve"> PAGEREF _Toc10723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_Toc19439 </w:instrText>
      </w:r>
      <w:r>
        <w:rPr>
          <w:rFonts w:hint="eastAsia" w:ascii="宋体" w:hAnsi="宋体" w:cs="宋体"/>
          <w:bCs/>
          <w:caps/>
          <w:highlight w:val="none"/>
        </w:rPr>
        <w:fldChar w:fldCharType="separate"/>
      </w:r>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r>
        <w:tab/>
      </w:r>
      <w:r>
        <w:fldChar w:fldCharType="begin"/>
      </w:r>
      <w:r>
        <w:instrText xml:space="preserve"> PAGEREF _Toc19439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_Toc18564 </w:instrText>
      </w:r>
      <w:r>
        <w:rPr>
          <w:rFonts w:hint="eastAsia" w:ascii="宋体" w:hAnsi="宋体" w:cs="宋体"/>
          <w:bCs/>
          <w:caps/>
          <w:highlight w:val="none"/>
        </w:rPr>
        <w:fldChar w:fldCharType="separate"/>
      </w:r>
      <w:r>
        <w:rPr>
          <w:rFonts w:hint="eastAsia" w:ascii="宋体" w:hAnsi="宋体" w:eastAsia="宋体" w:cs="宋体"/>
          <w:highlight w:val="none"/>
        </w:rPr>
        <w:t>3. 报价人资格要求</w:t>
      </w:r>
      <w:r>
        <w:tab/>
      </w:r>
      <w:r>
        <w:fldChar w:fldCharType="begin"/>
      </w:r>
      <w:r>
        <w:instrText xml:space="preserve"> PAGEREF _Toc18564 \h </w:instrText>
      </w:r>
      <w:r>
        <w:fldChar w:fldCharType="separate"/>
      </w:r>
      <w:r>
        <w:t>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_Toc11405 </w:instrText>
      </w:r>
      <w:r>
        <w:rPr>
          <w:rFonts w:hint="eastAsia" w:ascii="宋体" w:hAnsi="宋体" w:cs="宋体"/>
          <w:bCs/>
          <w:caps/>
          <w:highlight w:val="none"/>
        </w:rPr>
        <w:fldChar w:fldCharType="separate"/>
      </w:r>
      <w:r>
        <w:rPr>
          <w:rFonts w:hint="eastAsia" w:ascii="宋体" w:hAnsi="宋体" w:eastAsia="宋体" w:cs="宋体"/>
          <w:highlight w:val="none"/>
        </w:rPr>
        <w:t>4. 比选文件的获取</w:t>
      </w:r>
      <w:r>
        <w:tab/>
      </w:r>
      <w:r>
        <w:fldChar w:fldCharType="begin"/>
      </w:r>
      <w:r>
        <w:instrText xml:space="preserve"> PAGEREF _Toc11405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_Toc11592 </w:instrText>
      </w:r>
      <w:r>
        <w:rPr>
          <w:rFonts w:hint="eastAsia" w:ascii="宋体" w:hAnsi="宋体" w:cs="宋体"/>
          <w:bCs/>
          <w:caps/>
          <w:highlight w:val="none"/>
        </w:rPr>
        <w:fldChar w:fldCharType="separate"/>
      </w:r>
      <w:r>
        <w:rPr>
          <w:rFonts w:hint="eastAsia" w:ascii="宋体" w:hAnsi="宋体" w:eastAsia="宋体" w:cs="宋体"/>
          <w:highlight w:val="none"/>
        </w:rPr>
        <w:t>5. 竞争性比选响应文件的递交及相关事宜</w:t>
      </w:r>
      <w:r>
        <w:tab/>
      </w:r>
      <w:r>
        <w:fldChar w:fldCharType="begin"/>
      </w:r>
      <w:r>
        <w:instrText xml:space="preserve"> PAGEREF _Toc11592 \h </w:instrText>
      </w:r>
      <w:r>
        <w:fldChar w:fldCharType="separate"/>
      </w:r>
      <w:r>
        <w:t>2</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_Toc13828 </w:instrText>
      </w:r>
      <w:r>
        <w:rPr>
          <w:rFonts w:hint="eastAsia" w:ascii="宋体" w:hAnsi="宋体" w:cs="宋体"/>
          <w:bCs/>
          <w:caps/>
          <w:highlight w:val="none"/>
        </w:rPr>
        <w:fldChar w:fldCharType="separate"/>
      </w:r>
      <w:r>
        <w:rPr>
          <w:rFonts w:hint="eastAsia" w:ascii="宋体" w:hAnsi="宋体" w:eastAsia="宋体" w:cs="宋体"/>
          <w:highlight w:val="none"/>
          <w:lang w:val="en-US" w:eastAsia="zh-CN"/>
        </w:rPr>
        <w:t>6</w:t>
      </w:r>
      <w:r>
        <w:rPr>
          <w:rFonts w:hint="eastAsia" w:ascii="宋体" w:hAnsi="宋体" w:eastAsia="宋体" w:cs="宋体"/>
          <w:highlight w:val="none"/>
        </w:rPr>
        <w:t>. 联系方式</w:t>
      </w:r>
      <w:r>
        <w:tab/>
      </w:r>
      <w:r>
        <w:fldChar w:fldCharType="begin"/>
      </w:r>
      <w:r>
        <w:instrText xml:space="preserve"> PAGEREF _Toc13828 \h </w:instrText>
      </w:r>
      <w:r>
        <w:fldChar w:fldCharType="separate"/>
      </w:r>
      <w:r>
        <w:t>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_Toc1715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_Toc1715 \h </w:instrText>
      </w:r>
      <w:r>
        <w:fldChar w:fldCharType="separate"/>
      </w:r>
      <w:r>
        <w:t>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_Toc28912 </w:instrText>
      </w:r>
      <w:r>
        <w:rPr>
          <w:rFonts w:hint="eastAsia" w:ascii="宋体" w:hAnsi="宋体" w:cs="宋体"/>
          <w:bCs/>
          <w:caps/>
          <w:highlight w:val="none"/>
        </w:rPr>
        <w:fldChar w:fldCharType="separate"/>
      </w:r>
      <w:r>
        <w:rPr>
          <w:rFonts w:hint="eastAsia" w:ascii="黑体" w:hAnsi="宋体" w:cs="黑体"/>
          <w:kern w:val="0"/>
          <w:szCs w:val="21"/>
          <w:lang w:eastAsia="zh-CN"/>
        </w:rPr>
        <w:t>报价人须知</w:t>
      </w:r>
      <w:r>
        <w:rPr>
          <w:rFonts w:hint="eastAsia" w:ascii="黑体" w:hAnsi="宋体" w:eastAsia="黑体" w:cs="黑体"/>
          <w:kern w:val="0"/>
          <w:szCs w:val="21"/>
        </w:rPr>
        <w:t>正文部分：</w:t>
      </w:r>
      <w:r>
        <w:tab/>
      </w:r>
      <w:r>
        <w:fldChar w:fldCharType="begin"/>
      </w:r>
      <w:r>
        <w:instrText xml:space="preserve"> PAGEREF _Toc28912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_Toc1679 </w:instrText>
      </w:r>
      <w:r>
        <w:rPr>
          <w:rFonts w:hint="eastAsia" w:ascii="宋体" w:hAnsi="宋体" w:cs="宋体"/>
          <w:bCs/>
          <w:caps/>
          <w:highlight w:val="none"/>
        </w:rPr>
        <w:fldChar w:fldCharType="separate"/>
      </w:r>
      <w:r>
        <w:rPr>
          <w:rFonts w:hint="eastAsia" w:ascii="黑体" w:hAnsi="宋体" w:eastAsia="黑体" w:cs="黑体"/>
          <w:kern w:val="0"/>
          <w:szCs w:val="21"/>
        </w:rPr>
        <w:t>1.  总则</w:t>
      </w:r>
      <w:r>
        <w:tab/>
      </w:r>
      <w:r>
        <w:fldChar w:fldCharType="begin"/>
      </w:r>
      <w:r>
        <w:instrText xml:space="preserve"> PAGEREF _Toc1679 \h </w:instrText>
      </w:r>
      <w:r>
        <w:fldChar w:fldCharType="separate"/>
      </w:r>
      <w:r>
        <w:t>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_Toc19742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2.  </w:t>
      </w:r>
      <w:r>
        <w:rPr>
          <w:rFonts w:hint="eastAsia" w:ascii="黑体" w:hAnsi="宋体" w:cs="黑体"/>
          <w:kern w:val="0"/>
          <w:szCs w:val="21"/>
          <w:lang w:eastAsia="zh-CN"/>
        </w:rPr>
        <w:t>竞争性比选</w:t>
      </w:r>
      <w:r>
        <w:rPr>
          <w:rFonts w:hint="eastAsia" w:ascii="黑体" w:hAnsi="宋体" w:eastAsia="黑体" w:cs="黑体"/>
          <w:kern w:val="0"/>
          <w:szCs w:val="21"/>
        </w:rPr>
        <w:t>文件</w:t>
      </w:r>
      <w:r>
        <w:tab/>
      </w:r>
      <w:r>
        <w:fldChar w:fldCharType="begin"/>
      </w:r>
      <w:r>
        <w:instrText xml:space="preserve"> PAGEREF _Toc19742 \h </w:instrText>
      </w:r>
      <w:r>
        <w:fldChar w:fldCharType="separate"/>
      </w:r>
      <w:r>
        <w:t>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_Toc5594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3.  </w:t>
      </w:r>
      <w:r>
        <w:rPr>
          <w:rFonts w:hint="eastAsia" w:ascii="黑体" w:hAnsi="宋体" w:cs="黑体"/>
          <w:kern w:val="0"/>
          <w:szCs w:val="21"/>
          <w:lang w:eastAsia="zh-CN"/>
        </w:rPr>
        <w:t>比选响应文件</w:t>
      </w:r>
      <w:r>
        <w:tab/>
      </w:r>
      <w:r>
        <w:fldChar w:fldCharType="begin"/>
      </w:r>
      <w:r>
        <w:instrText xml:space="preserve"> PAGEREF _Toc5594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_Toc3675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4.  </w:t>
      </w:r>
      <w:r>
        <w:rPr>
          <w:rFonts w:hint="eastAsia" w:ascii="黑体" w:hAnsi="宋体" w:eastAsia="黑体" w:cs="黑体"/>
          <w:kern w:val="0"/>
          <w:szCs w:val="21"/>
        </w:rPr>
        <w:t>投标</w:t>
      </w:r>
      <w:r>
        <w:tab/>
      </w:r>
      <w:r>
        <w:fldChar w:fldCharType="begin"/>
      </w:r>
      <w:r>
        <w:instrText xml:space="preserve"> PAGEREF _Toc3675 \h </w:instrText>
      </w:r>
      <w:r>
        <w:fldChar w:fldCharType="separate"/>
      </w:r>
      <w:r>
        <w:t>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_Toc29930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5.  </w:t>
      </w:r>
      <w:r>
        <w:rPr>
          <w:rFonts w:hint="eastAsia" w:ascii="黑体" w:hAnsi="宋体" w:eastAsia="黑体" w:cs="黑体"/>
          <w:kern w:val="0"/>
          <w:szCs w:val="21"/>
        </w:rPr>
        <w:t>开标</w:t>
      </w:r>
      <w:r>
        <w:tab/>
      </w:r>
      <w:r>
        <w:fldChar w:fldCharType="begin"/>
      </w:r>
      <w:r>
        <w:instrText xml:space="preserve"> PAGEREF _Toc29930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_Toc14452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6.  </w:t>
      </w:r>
      <w:r>
        <w:rPr>
          <w:rFonts w:hint="eastAsia" w:ascii="黑体" w:hAnsi="宋体" w:eastAsia="黑体" w:cs="黑体"/>
          <w:kern w:val="0"/>
          <w:szCs w:val="21"/>
        </w:rPr>
        <w:t>评标</w:t>
      </w:r>
      <w:r>
        <w:tab/>
      </w:r>
      <w:r>
        <w:fldChar w:fldCharType="begin"/>
      </w:r>
      <w:r>
        <w:instrText xml:space="preserve"> PAGEREF _Toc14452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_Toc4580 </w:instrText>
      </w:r>
      <w:r>
        <w:rPr>
          <w:rFonts w:hint="eastAsia" w:ascii="宋体" w:hAnsi="宋体" w:cs="宋体"/>
          <w:bCs/>
          <w:caps/>
          <w:highlight w:val="none"/>
        </w:rPr>
        <w:fldChar w:fldCharType="separate"/>
      </w:r>
      <w:r>
        <w:rPr>
          <w:rFonts w:hint="eastAsia" w:ascii="宋体" w:hAnsi="宋体" w:eastAsia="黑体" w:cs="Times New Roman"/>
          <w:kern w:val="0"/>
          <w:szCs w:val="21"/>
        </w:rPr>
        <w:t xml:space="preserve">7.  </w:t>
      </w:r>
      <w:r>
        <w:rPr>
          <w:rFonts w:hint="eastAsia" w:ascii="宋体" w:hAnsi="宋体" w:eastAsia="宋体" w:cs="宋体"/>
          <w:kern w:val="2"/>
          <w:szCs w:val="21"/>
        </w:rPr>
        <w:t>合同授予</w:t>
      </w:r>
      <w:r>
        <w:tab/>
      </w:r>
      <w:r>
        <w:fldChar w:fldCharType="begin"/>
      </w:r>
      <w:r>
        <w:instrText xml:space="preserve"> PAGEREF _Toc4580 \h </w:instrText>
      </w:r>
      <w:r>
        <w:fldChar w:fldCharType="separate"/>
      </w:r>
      <w:r>
        <w:t>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_Toc15455 </w:instrText>
      </w:r>
      <w:r>
        <w:rPr>
          <w:rFonts w:hint="eastAsia" w:ascii="宋体" w:hAnsi="宋体" w:cs="宋体"/>
          <w:bCs/>
          <w:caps/>
          <w:highlight w:val="none"/>
        </w:rPr>
        <w:fldChar w:fldCharType="separate"/>
      </w:r>
      <w:r>
        <w:rPr>
          <w:rFonts w:hint="eastAsia" w:ascii="宋体" w:hAnsi="宋体" w:eastAsia="宋体" w:cs="宋体"/>
          <w:szCs w:val="28"/>
          <w:highlight w:val="none"/>
        </w:rPr>
        <w:t xml:space="preserve">附录1  </w:t>
      </w:r>
      <w:r>
        <w:rPr>
          <w:rFonts w:hint="eastAsia" w:ascii="宋体" w:hAnsi="宋体" w:eastAsia="宋体" w:cs="宋体"/>
          <w:bCs w:val="0"/>
          <w:szCs w:val="28"/>
          <w:highlight w:val="none"/>
        </w:rPr>
        <w:t>报价人资格要求</w:t>
      </w:r>
      <w:r>
        <w:tab/>
      </w:r>
      <w:r>
        <w:fldChar w:fldCharType="begin"/>
      </w:r>
      <w:r>
        <w:instrText xml:space="preserve"> PAGEREF _Toc15455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_Toc28601 </w:instrText>
      </w:r>
      <w:r>
        <w:rPr>
          <w:rFonts w:hint="eastAsia" w:ascii="宋体" w:hAnsi="宋体" w:cs="宋体"/>
          <w:bCs/>
          <w:caps/>
          <w:highlight w:val="none"/>
        </w:rPr>
        <w:fldChar w:fldCharType="separate"/>
      </w:r>
      <w:r>
        <w:rPr>
          <w:rFonts w:hint="eastAsia"/>
        </w:rPr>
        <w:t xml:space="preserve">第三章 </w:t>
      </w:r>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_Toc28601 \h </w:instrText>
      </w:r>
      <w:r>
        <w:fldChar w:fldCharType="separate"/>
      </w:r>
      <w:r>
        <w:t>13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_Toc30647 </w:instrText>
      </w:r>
      <w:r>
        <w:rPr>
          <w:rFonts w:hint="eastAsia" w:ascii="宋体" w:hAnsi="宋体" w:cs="宋体"/>
          <w:bCs/>
          <w:caps/>
          <w:highlight w:val="none"/>
        </w:rPr>
        <w:fldChar w:fldCharType="separate"/>
      </w:r>
      <w:r>
        <w:rPr>
          <w:rFonts w:hint="eastAsia" w:ascii="宋体" w:hAnsi="宋体" w:cs="宋体"/>
          <w:szCs w:val="28"/>
          <w:highlight w:val="none"/>
        </w:rPr>
        <w:t>评标方法</w:t>
      </w:r>
      <w:r>
        <w:rPr>
          <w:rFonts w:hint="eastAsia" w:ascii="宋体" w:hAnsi="宋体" w:cs="宋体"/>
          <w:szCs w:val="28"/>
          <w:highlight w:val="none"/>
          <w:lang w:val="en-US" w:eastAsia="zh-CN"/>
        </w:rPr>
        <w:t>前附表</w:t>
      </w:r>
      <w:r>
        <w:tab/>
      </w:r>
      <w:r>
        <w:fldChar w:fldCharType="begin"/>
      </w:r>
      <w:r>
        <w:instrText xml:space="preserve"> PAGEREF _Toc30647 \h </w:instrText>
      </w:r>
      <w:r>
        <w:fldChar w:fldCharType="separate"/>
      </w:r>
      <w:r>
        <w:t>13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_Toc2634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第四章 </w:t>
      </w:r>
      <w:r>
        <w:rPr>
          <w:rFonts w:hint="eastAsia" w:ascii="宋体" w:hAnsi="宋体" w:eastAsia="宋体" w:cs="宋体"/>
          <w:highlight w:val="none"/>
          <w:lang w:val="en-US" w:eastAsia="zh-CN"/>
        </w:rPr>
        <w:t>采购清单</w:t>
      </w:r>
      <w:r>
        <w:tab/>
      </w:r>
      <w:r>
        <w:fldChar w:fldCharType="begin"/>
      </w:r>
      <w:r>
        <w:instrText xml:space="preserve"> PAGEREF _Toc2634 \h </w:instrText>
      </w:r>
      <w:r>
        <w:fldChar w:fldCharType="separate"/>
      </w:r>
      <w:r>
        <w:t>19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_Toc18524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r>
        <w:rPr>
          <w:rFonts w:hint="eastAsia" w:ascii="宋体" w:hAnsi="宋体" w:cs="宋体"/>
          <w:highlight w:val="none"/>
          <w:lang w:val="en-US" w:eastAsia="zh-CN"/>
        </w:rPr>
        <w:t>技术标准</w:t>
      </w:r>
      <w:r>
        <w:tab/>
      </w:r>
      <w:r>
        <w:fldChar w:fldCharType="begin"/>
      </w:r>
      <w:r>
        <w:instrText xml:space="preserve"> PAGEREF _Toc18524 \h </w:instrText>
      </w:r>
      <w:r>
        <w:fldChar w:fldCharType="separate"/>
      </w:r>
      <w:r>
        <w:t>20</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_Toc19865 </w:instrText>
      </w:r>
      <w:r>
        <w:rPr>
          <w:rFonts w:hint="eastAsia" w:ascii="宋体" w:hAnsi="宋体" w:cs="宋体"/>
          <w:bCs/>
          <w:caps/>
          <w:highlight w:val="none"/>
        </w:rPr>
        <w:fldChar w:fldCharType="separate"/>
      </w:r>
      <w:r>
        <w:rPr>
          <w:rFonts w:hint="eastAsia" w:ascii="宋体" w:hAnsi="宋体" w:eastAsia="宋体" w:cs="宋体"/>
          <w:highlight w:val="none"/>
        </w:rPr>
        <w:t>第</w:t>
      </w:r>
      <w:r>
        <w:rPr>
          <w:rFonts w:hint="eastAsia" w:ascii="宋体" w:hAnsi="宋体" w:cs="宋体"/>
          <w:highlight w:val="none"/>
          <w:lang w:val="en-US" w:eastAsia="zh-CN"/>
        </w:rPr>
        <w:t>六</w:t>
      </w:r>
      <w:r>
        <w:rPr>
          <w:rFonts w:hint="eastAsia" w:ascii="宋体" w:hAnsi="宋体" w:eastAsia="宋体" w:cs="宋体"/>
          <w:highlight w:val="none"/>
        </w:rPr>
        <w:t xml:space="preserve">章  </w:t>
      </w:r>
      <w:r>
        <w:rPr>
          <w:rFonts w:hint="eastAsia" w:ascii="宋体" w:hAnsi="宋体" w:eastAsia="宋体" w:cs="宋体"/>
          <w:highlight w:val="none"/>
          <w:lang w:val="en-US" w:eastAsia="zh-CN"/>
        </w:rPr>
        <w:t>合同范本</w:t>
      </w:r>
      <w:r>
        <w:tab/>
      </w:r>
      <w:r>
        <w:fldChar w:fldCharType="begin"/>
      </w:r>
      <w:r>
        <w:instrText xml:space="preserve"> PAGEREF _Toc19865 \h </w:instrText>
      </w:r>
      <w:r>
        <w:fldChar w:fldCharType="separate"/>
      </w:r>
      <w:r>
        <w:rPr>
          <w:b/>
        </w:rPr>
        <w:t>错误！未定义书签。</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_Toc21126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tab/>
      </w:r>
      <w:r>
        <w:fldChar w:fldCharType="begin"/>
      </w:r>
      <w:r>
        <w:instrText xml:space="preserve"> PAGEREF _Toc21126 \h </w:instrText>
      </w:r>
      <w:r>
        <w:fldChar w:fldCharType="separate"/>
      </w:r>
      <w:r>
        <w:t>21</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_Toc28351 </w:instrText>
      </w:r>
      <w:r>
        <w:rPr>
          <w:rFonts w:hint="eastAsia" w:ascii="宋体" w:hAnsi="宋体" w:cs="宋体"/>
          <w:bCs/>
          <w:caps/>
          <w:highlight w:val="none"/>
        </w:rPr>
        <w:fldChar w:fldCharType="separate"/>
      </w:r>
      <w:r>
        <w:rPr>
          <w:rFonts w:hint="eastAsia" w:ascii="宋体" w:hAnsi="宋体" w:eastAsia="宋体" w:cs="宋体"/>
          <w:highlight w:val="none"/>
        </w:rPr>
        <w:t>目    录</w:t>
      </w:r>
      <w:r>
        <w:tab/>
      </w:r>
      <w:r>
        <w:fldChar w:fldCharType="begin"/>
      </w:r>
      <w:r>
        <w:instrText xml:space="preserve"> PAGEREF _Toc28351 \h </w:instrText>
      </w:r>
      <w:r>
        <w:fldChar w:fldCharType="separate"/>
      </w:r>
      <w:r>
        <w:t>23</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_Toc7749 </w:instrText>
      </w:r>
      <w:r>
        <w:rPr>
          <w:rFonts w:hint="eastAsia" w:ascii="宋体" w:hAnsi="宋体" w:cs="宋体"/>
          <w:bCs/>
          <w:caps/>
          <w:highlight w:val="none"/>
        </w:rPr>
        <w:fldChar w:fldCharType="separate"/>
      </w:r>
      <w:r>
        <w:rPr>
          <w:rFonts w:hint="eastAsia" w:ascii="宋体" w:hAnsi="宋体" w:eastAsia="宋体" w:cs="宋体"/>
        </w:rPr>
        <w:t xml:space="preserve">一、 </w:t>
      </w:r>
      <w:r>
        <w:rPr>
          <w:rFonts w:hint="eastAsia" w:ascii="宋体" w:hAnsi="宋体" w:eastAsia="宋体" w:cs="宋体"/>
          <w:highlight w:val="none"/>
          <w:lang w:eastAsia="zh-CN"/>
        </w:rPr>
        <w:t>竞争比选</w:t>
      </w:r>
      <w:r>
        <w:rPr>
          <w:rFonts w:hint="eastAsia" w:ascii="宋体" w:hAnsi="宋体" w:eastAsia="宋体" w:cs="宋体"/>
          <w:highlight w:val="none"/>
        </w:rPr>
        <w:t>响应声明书</w:t>
      </w:r>
      <w:r>
        <w:tab/>
      </w:r>
      <w:r>
        <w:fldChar w:fldCharType="begin"/>
      </w:r>
      <w:r>
        <w:instrText xml:space="preserve"> PAGEREF _Toc7749 \h </w:instrText>
      </w:r>
      <w:r>
        <w:fldChar w:fldCharType="separate"/>
      </w:r>
      <w:r>
        <w:t>24</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_Toc13200 </w:instrText>
      </w:r>
      <w:r>
        <w:rPr>
          <w:rFonts w:hint="eastAsia" w:ascii="宋体" w:hAnsi="宋体" w:cs="宋体"/>
          <w:bCs/>
          <w:caps/>
          <w:highlight w:val="none"/>
        </w:rPr>
        <w:fldChar w:fldCharType="separate"/>
      </w:r>
      <w:r>
        <w:rPr>
          <w:rFonts w:hint="eastAsia" w:ascii="宋体" w:hAnsi="宋体" w:eastAsia="宋体" w:cs="宋体"/>
          <w:lang w:eastAsia="zh-CN"/>
        </w:rPr>
        <w:t xml:space="preserve">二、 </w:t>
      </w:r>
      <w:r>
        <w:rPr>
          <w:rFonts w:hint="eastAsia" w:ascii="宋体" w:hAnsi="宋体" w:eastAsia="宋体" w:cs="宋体"/>
          <w:highlight w:val="none"/>
          <w:lang w:eastAsia="zh-CN"/>
        </w:rPr>
        <w:t>法定代表人身份证明或法定代表人授权委托书</w:t>
      </w:r>
      <w:r>
        <w:tab/>
      </w:r>
      <w:r>
        <w:fldChar w:fldCharType="begin"/>
      </w:r>
      <w:r>
        <w:instrText xml:space="preserve"> PAGEREF _Toc13200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_Toc14027 </w:instrText>
      </w:r>
      <w:r>
        <w:rPr>
          <w:rFonts w:hint="eastAsia" w:ascii="宋体" w:hAnsi="宋体" w:cs="宋体"/>
          <w:bCs/>
          <w:caps/>
          <w:highlight w:val="none"/>
        </w:rPr>
        <w:fldChar w:fldCharType="separate"/>
      </w:r>
      <w:r>
        <w:rPr>
          <w:rFonts w:hint="eastAsia" w:ascii="宋体" w:hAnsi="宋体" w:eastAsia="宋体" w:cs="宋体"/>
          <w:szCs w:val="24"/>
          <w:highlight w:val="none"/>
        </w:rPr>
        <w:t>（一）法定代表人身份证明</w:t>
      </w:r>
      <w:r>
        <w:tab/>
      </w:r>
      <w:r>
        <w:fldChar w:fldCharType="begin"/>
      </w:r>
      <w:r>
        <w:instrText xml:space="preserve"> PAGEREF _Toc14027 \h </w:instrText>
      </w:r>
      <w:r>
        <w:fldChar w:fldCharType="separate"/>
      </w:r>
      <w:r>
        <w:t>25</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_Toc6071 </w:instrText>
      </w:r>
      <w:r>
        <w:rPr>
          <w:rFonts w:hint="eastAsia" w:ascii="宋体" w:hAnsi="宋体" w:cs="宋体"/>
          <w:bCs/>
          <w:caps/>
          <w:highlight w:val="none"/>
        </w:rPr>
        <w:fldChar w:fldCharType="separate"/>
      </w:r>
      <w:r>
        <w:rPr>
          <w:rFonts w:hint="eastAsia" w:ascii="宋体" w:hAnsi="宋体" w:eastAsia="宋体" w:cs="宋体"/>
          <w:szCs w:val="24"/>
          <w:highlight w:val="none"/>
        </w:rPr>
        <w:t>（二）法定代表人授权委托书</w:t>
      </w:r>
      <w:r>
        <w:tab/>
      </w:r>
      <w:r>
        <w:fldChar w:fldCharType="begin"/>
      </w:r>
      <w:r>
        <w:instrText xml:space="preserve"> PAGEREF _Toc6071 \h </w:instrText>
      </w:r>
      <w:r>
        <w:fldChar w:fldCharType="separate"/>
      </w:r>
      <w:r>
        <w:t>26</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_Toc22865 </w:instrText>
      </w:r>
      <w:r>
        <w:rPr>
          <w:rFonts w:hint="eastAsia" w:ascii="宋体" w:hAnsi="宋体" w:cs="宋体"/>
          <w:bCs/>
          <w:caps/>
          <w:highlight w:val="none"/>
        </w:rPr>
        <w:fldChar w:fldCharType="separate"/>
      </w:r>
      <w:r>
        <w:rPr>
          <w:rFonts w:hint="eastAsia" w:ascii="宋体" w:hAnsi="宋体" w:eastAsia="宋体" w:cs="宋体"/>
          <w:lang w:eastAsia="zh-CN"/>
        </w:rPr>
        <w:t xml:space="preserve">三、 </w:t>
      </w:r>
      <w:r>
        <w:rPr>
          <w:rFonts w:hint="eastAsia" w:ascii="宋体" w:hAnsi="宋体" w:eastAsia="宋体" w:cs="宋体"/>
          <w:highlight w:val="none"/>
          <w:lang w:val="en-US" w:eastAsia="zh-CN"/>
        </w:rPr>
        <w:t>报价一览表</w:t>
      </w:r>
      <w:r>
        <w:tab/>
      </w:r>
      <w:r>
        <w:fldChar w:fldCharType="begin"/>
      </w:r>
      <w:r>
        <w:instrText xml:space="preserve"> PAGEREF _Toc22865 \h </w:instrText>
      </w:r>
      <w:r>
        <w:fldChar w:fldCharType="separate"/>
      </w:r>
      <w:r>
        <w:t>27</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_Toc15063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四、 </w:t>
      </w:r>
      <w:r>
        <w:rPr>
          <w:rFonts w:hint="eastAsia" w:ascii="宋体" w:hAnsi="宋体" w:eastAsia="宋体" w:cs="宋体"/>
          <w:highlight w:val="none"/>
          <w:lang w:val="en-US" w:eastAsia="zh-CN"/>
        </w:rPr>
        <w:t>审查资料</w:t>
      </w:r>
      <w:r>
        <w:tab/>
      </w:r>
      <w:r>
        <w:fldChar w:fldCharType="begin"/>
      </w:r>
      <w:r>
        <w:instrText xml:space="preserve"> PAGEREF _Toc15063 \h </w:instrText>
      </w:r>
      <w:r>
        <w:fldChar w:fldCharType="separate"/>
      </w:r>
      <w:r>
        <w:t>28</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_Toc26867 </w:instrText>
      </w:r>
      <w:r>
        <w:rPr>
          <w:rFonts w:hint="eastAsia" w:ascii="宋体" w:hAnsi="宋体" w:cs="宋体"/>
          <w:bCs/>
          <w:caps/>
          <w:highlight w:val="none"/>
        </w:rPr>
        <w:fldChar w:fldCharType="separate"/>
      </w:r>
      <w:r>
        <w:rPr>
          <w:rFonts w:hint="eastAsia" w:ascii="宋体" w:hAnsi="宋体" w:cs="宋体"/>
          <w:bCs/>
          <w:kern w:val="0"/>
          <w:szCs w:val="32"/>
        </w:rPr>
        <w:t>（二）商务评分资料</w:t>
      </w:r>
      <w:r>
        <w:tab/>
      </w:r>
      <w:r>
        <w:fldChar w:fldCharType="begin"/>
      </w:r>
      <w:r>
        <w:instrText xml:space="preserve"> PAGEREF _Toc26867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_Toc21892 </w:instrText>
      </w:r>
      <w:r>
        <w:rPr>
          <w:rFonts w:hint="eastAsia" w:ascii="宋体" w:hAnsi="宋体" w:cs="宋体"/>
          <w:bCs/>
          <w:caps/>
          <w:highlight w:val="none"/>
        </w:rPr>
        <w:fldChar w:fldCharType="separate"/>
      </w:r>
      <w:r>
        <w:rPr>
          <w:rFonts w:hint="eastAsia" w:ascii="宋体" w:hAnsi="宋体" w:cs="宋体"/>
          <w:bCs/>
          <w:kern w:val="0"/>
          <w:szCs w:val="32"/>
        </w:rPr>
        <w:t>（三）技术方案</w:t>
      </w:r>
      <w:r>
        <w:tab/>
      </w:r>
      <w:r>
        <w:fldChar w:fldCharType="begin"/>
      </w:r>
      <w:r>
        <w:instrText xml:space="preserve"> PAGEREF _Toc21892 \h </w:instrText>
      </w:r>
      <w:r>
        <w:fldChar w:fldCharType="separate"/>
      </w:r>
      <w:r>
        <w:t>29</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_Toc7768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五、 </w:t>
      </w:r>
      <w:r>
        <w:rPr>
          <w:rFonts w:hint="eastAsia" w:ascii="宋体" w:hAnsi="宋体" w:eastAsia="宋体" w:cs="宋体"/>
          <w:highlight w:val="none"/>
          <w:lang w:val="en-US" w:eastAsia="zh-CN"/>
        </w:rPr>
        <w:t>承保承诺</w:t>
      </w:r>
      <w:r>
        <w:tab/>
      </w:r>
      <w:r>
        <w:fldChar w:fldCharType="begin"/>
      </w:r>
      <w:r>
        <w:instrText xml:space="preserve"> PAGEREF _Toc7768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_Toc32439 </w:instrText>
      </w:r>
      <w:r>
        <w:rPr>
          <w:rFonts w:hint="eastAsia" w:ascii="宋体" w:hAnsi="宋体" w:cs="宋体"/>
          <w:bCs/>
          <w:caps/>
          <w:highlight w:val="none"/>
        </w:rPr>
        <w:fldChar w:fldCharType="separate"/>
      </w:r>
      <w:r>
        <w:rPr>
          <w:rFonts w:hint="eastAsia" w:ascii="宋体" w:hAnsi="宋体" w:eastAsia="宋体" w:cs="宋体"/>
          <w:lang w:val="en-US" w:eastAsia="zh-CN"/>
        </w:rPr>
        <w:t xml:space="preserve">六、 </w:t>
      </w:r>
      <w:r>
        <w:rPr>
          <w:rFonts w:hint="eastAsia" w:ascii="宋体" w:hAnsi="宋体" w:eastAsia="宋体" w:cs="宋体"/>
          <w:highlight w:val="none"/>
          <w:lang w:val="en-US" w:eastAsia="zh-CN"/>
        </w:rPr>
        <w:t>报价人提供的其他资料（如有）</w:t>
      </w:r>
      <w:r>
        <w:tab/>
      </w:r>
      <w:r>
        <w:fldChar w:fldCharType="begin"/>
      </w:r>
      <w:r>
        <w:instrText xml:space="preserve"> PAGEREF _Toc32439 \h </w:instrText>
      </w:r>
      <w:r>
        <w:fldChar w:fldCharType="separate"/>
      </w:r>
      <w:r>
        <w:t>30</w:t>
      </w:r>
      <w:r>
        <w:fldChar w:fldCharType="end"/>
      </w:r>
      <w:r>
        <w:rPr>
          <w:rFonts w:hint="eastAsia" w:ascii="宋体" w:hAnsi="宋体" w:cs="宋体"/>
          <w:bCs/>
          <w:caps/>
          <w:highlight w:val="none"/>
        </w:rPr>
        <w:fldChar w:fldCharType="end"/>
      </w: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52042287"/>
      <w:bookmarkStart w:id="6" w:name="_Toc507319890"/>
      <w:bookmarkStart w:id="7" w:name="_Toc179632527"/>
      <w:bookmarkStart w:id="8" w:name="_Toc247085671"/>
      <w:bookmarkStart w:id="9" w:name="_Toc152045511"/>
      <w:bookmarkStart w:id="10" w:name="_Toc246996900"/>
      <w:bookmarkStart w:id="11" w:name="_Toc144974479"/>
      <w:bookmarkStart w:id="12" w:name="_Toc247096243"/>
      <w:bookmarkStart w:id="13" w:name="_Toc2000404"/>
      <w:bookmarkStart w:id="14" w:name="_Toc246996157"/>
      <w:bookmarkStart w:id="15" w:name="_Toc26770"/>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52045512"/>
      <w:bookmarkStart w:id="19" w:name="_Toc24874"/>
      <w:bookmarkStart w:id="20" w:name="_Toc144974480"/>
      <w:bookmarkStart w:id="21" w:name="_Toc6549"/>
      <w:bookmarkStart w:id="22" w:name="_Toc179632528"/>
      <w:bookmarkStart w:id="23" w:name="_Toc10076"/>
      <w:bookmarkStart w:id="24" w:name="_Toc247085672"/>
      <w:bookmarkStart w:id="25" w:name="_Toc10723"/>
      <w:bookmarkStart w:id="26" w:name="_Toc246996901"/>
      <w:bookmarkStart w:id="27" w:name="_Toc507319891"/>
      <w:bookmarkStart w:id="28" w:name="_Toc246996158"/>
      <w:bookmarkStart w:id="29" w:name="_Toc152042288"/>
      <w:bookmarkStart w:id="30" w:name="_Toc11329213"/>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重庆首讯科技股份有限公司“百万职工游巴蜀”活动服务采购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246996159"/>
      <w:bookmarkStart w:id="32" w:name="_Toc246996902"/>
      <w:bookmarkStart w:id="33" w:name="_Toc507319892"/>
      <w:bookmarkStart w:id="34" w:name="_Toc19439"/>
      <w:bookmarkStart w:id="35" w:name="_Toc179632529"/>
      <w:bookmarkStart w:id="36" w:name="_Toc144974481"/>
      <w:bookmarkStart w:id="37" w:name="_Toc10952"/>
      <w:bookmarkStart w:id="38" w:name="_Toc247085673"/>
      <w:bookmarkStart w:id="39" w:name="_Toc18109"/>
      <w:bookmarkStart w:id="40" w:name="_Toc21343"/>
      <w:bookmarkStart w:id="41" w:name="_Toc152045513"/>
      <w:bookmarkStart w:id="42" w:name="_Toc152042289"/>
      <w:bookmarkStart w:id="43" w:name="_Toc11329214"/>
      <w:r>
        <w:rPr>
          <w:rFonts w:hint="eastAsia" w:ascii="宋体" w:hAnsi="宋体" w:eastAsia="宋体" w:cs="宋体"/>
          <w:highlight w:val="none"/>
        </w:rPr>
        <w:t>2. 项目概况与</w:t>
      </w:r>
      <w:r>
        <w:rPr>
          <w:rFonts w:hint="eastAsia" w:ascii="宋体" w:hAnsi="宋体" w:eastAsia="宋体" w:cs="宋体"/>
          <w:highlight w:val="none"/>
          <w:lang w:val="en-US" w:eastAsia="zh-CN"/>
        </w:rPr>
        <w:t>采购</w:t>
      </w:r>
      <w:r>
        <w:rPr>
          <w:rFonts w:hint="eastAsia" w:ascii="宋体" w:hAnsi="宋体" w:eastAsia="宋体" w:cs="宋体"/>
          <w:highlight w:val="none"/>
        </w:rPr>
        <w:t>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jc w:val="both"/>
        <w:rPr>
          <w:rFonts w:hint="eastAsia" w:ascii="宋体" w:hAnsi="宋体" w:cs="宋体"/>
          <w:szCs w:val="21"/>
          <w:highlight w:val="none"/>
          <w:lang w:val="en-US" w:eastAsia="zh-CN"/>
        </w:rPr>
      </w:pPr>
      <w:bookmarkStart w:id="44" w:name="_Toc446247226"/>
      <w:r>
        <w:rPr>
          <w:rFonts w:hint="eastAsia" w:ascii="宋体" w:hAnsi="宋体" w:cs="宋体"/>
          <w:highlight w:val="none"/>
        </w:rPr>
        <w:t xml:space="preserve">2.1 </w:t>
      </w:r>
      <w:bookmarkEnd w:id="44"/>
      <w:r>
        <w:rPr>
          <w:rFonts w:hint="eastAsia" w:ascii="宋体" w:hAnsi="宋体" w:cs="宋体"/>
          <w:szCs w:val="21"/>
          <w:highlight w:val="none"/>
        </w:rPr>
        <w:t>项目概况</w:t>
      </w:r>
      <w:r>
        <w:rPr>
          <w:rFonts w:hint="eastAsia" w:ascii="宋体" w:hAnsi="宋体" w:cs="宋体"/>
          <w:szCs w:val="21"/>
          <w:highlight w:val="none"/>
          <w:lang w:val="en-US" w:eastAsia="zh-CN"/>
        </w:rPr>
        <w:t>及服务内容：</w:t>
      </w:r>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项目概况：重庆首讯科技股份有限公司拟开展“百万职工游巴蜀”促消费文旅活动，组织公司334余人到四川开展活动，预计活动时间为3日，计划3月-5月实施，共分7批次，每批次约50人。</w:t>
      </w:r>
    </w:p>
    <w:p>
      <w:pPr>
        <w:pStyle w:val="13"/>
        <w:adjustRightInd w:val="0"/>
        <w:spacing w:line="400" w:lineRule="exact"/>
        <w:jc w:val="both"/>
        <w:rPr>
          <w:rFonts w:hint="default" w:ascii="宋体" w:hAnsi="宋体" w:cs="宋体"/>
          <w:szCs w:val="21"/>
          <w:highlight w:val="none"/>
          <w:u w:val="none"/>
          <w:lang w:val="en-US" w:eastAsia="zh-CN"/>
        </w:rPr>
      </w:pPr>
      <w:r>
        <w:rPr>
          <w:rFonts w:hint="eastAsia" w:ascii="宋体" w:hAnsi="宋体" w:cs="宋体"/>
          <w:szCs w:val="21"/>
          <w:highlight w:val="none"/>
          <w:u w:val="none"/>
          <w:lang w:val="en-US" w:eastAsia="zh-CN"/>
        </w:rPr>
        <w:t>服务内容：从重庆市出发组织到四川开展为期3日的文旅活动，需包含住宿、接送车辆、景点门票、餐饮、保险等一切相关费用。</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highlight w:val="none"/>
        </w:rPr>
        <w:t>2.</w:t>
      </w:r>
      <w:r>
        <w:rPr>
          <w:rFonts w:hint="eastAsia" w:ascii="宋体" w:hAnsi="宋体" w:cs="宋体"/>
          <w:b w:val="0"/>
          <w:bCs w:val="0"/>
          <w:highlight w:val="none"/>
          <w:lang w:val="en-US" w:eastAsia="zh-CN"/>
        </w:rPr>
        <w:t>2</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活动时间：预计2024年3月至2024年5月。</w:t>
      </w:r>
    </w:p>
    <w:p>
      <w:pPr>
        <w:spacing w:line="400" w:lineRule="exact"/>
        <w:ind w:firstLine="420" w:firstLineChars="200"/>
        <w:rPr>
          <w:rFonts w:hint="eastAsia" w:ascii="宋体" w:hAnsi="宋体" w:cs="宋体"/>
          <w:b w:val="0"/>
          <w:bCs w:val="0"/>
          <w:kern w:val="2"/>
          <w:sz w:val="21"/>
          <w:szCs w:val="21"/>
          <w:highlight w:val="none"/>
          <w:lang w:val="en-US" w:eastAsia="zh-CN" w:bidi="ar-SA"/>
        </w:rPr>
      </w:pPr>
      <w:r>
        <w:rPr>
          <w:rFonts w:hint="eastAsia" w:ascii="宋体" w:hAnsi="宋体" w:cs="宋体"/>
          <w:b w:val="0"/>
          <w:bCs w:val="0"/>
          <w:kern w:val="2"/>
          <w:sz w:val="21"/>
          <w:szCs w:val="24"/>
          <w:highlight w:val="none"/>
          <w:lang w:val="en-US" w:eastAsia="zh-CN" w:bidi="ar-SA"/>
        </w:rPr>
        <w:t>2.3 标段划分：</w:t>
      </w:r>
      <w:r>
        <w:rPr>
          <w:rFonts w:hint="eastAsia" w:ascii="宋体" w:hAnsi="宋体" w:cs="宋体"/>
          <w:szCs w:val="21"/>
          <w:highlight w:val="none"/>
          <w:lang w:val="en-US" w:eastAsia="zh-CN"/>
        </w:rPr>
        <w:t>本次竞争性比选分为1个标段，但是需分签2个合同，其中首讯公司下属的通慧公司14人需单独签订合同。</w:t>
      </w:r>
    </w:p>
    <w:p>
      <w:pPr>
        <w:pStyle w:val="4"/>
        <w:spacing w:before="120" w:after="0" w:line="360" w:lineRule="auto"/>
        <w:rPr>
          <w:rFonts w:hint="eastAsia" w:ascii="宋体" w:hAnsi="宋体" w:eastAsia="宋体" w:cs="宋体"/>
          <w:highlight w:val="none"/>
        </w:rPr>
      </w:pPr>
      <w:bookmarkStart w:id="45" w:name="_Toc10171"/>
      <w:bookmarkStart w:id="46" w:name="_Toc179632530"/>
      <w:bookmarkStart w:id="47" w:name="_Toc30356"/>
      <w:bookmarkStart w:id="48" w:name="_Toc247085674"/>
      <w:bookmarkStart w:id="49" w:name="_Toc7065"/>
      <w:bookmarkStart w:id="50" w:name="_Toc246996160"/>
      <w:bookmarkStart w:id="51" w:name="_Toc152045514"/>
      <w:bookmarkStart w:id="52" w:name="_Toc11329215"/>
      <w:bookmarkStart w:id="53" w:name="_Toc18564"/>
      <w:bookmarkStart w:id="54" w:name="_Toc507319893"/>
      <w:bookmarkStart w:id="55" w:name="_Toc152042290"/>
      <w:bookmarkStart w:id="56" w:name="_Toc144974482"/>
      <w:bookmarkStart w:id="57" w:name="_Toc246996903"/>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rPr>
      </w:pPr>
      <w:bookmarkStart w:id="58" w:name="_Toc246996904"/>
      <w:bookmarkStart w:id="59" w:name="_Toc144974483"/>
      <w:bookmarkStart w:id="60" w:name="_Toc152042291"/>
      <w:bookmarkStart w:id="61" w:name="_Toc152045515"/>
      <w:bookmarkStart w:id="62" w:name="_Toc179632531"/>
      <w:bookmarkStart w:id="63" w:name="_Toc246996161"/>
      <w:bookmarkStart w:id="64" w:name="_Toc247085675"/>
      <w:r>
        <w:rPr>
          <w:rFonts w:hint="eastAsia" w:ascii="宋体" w:hAnsi="宋体" w:cs="宋体"/>
          <w:szCs w:val="21"/>
          <w:highlight w:val="none"/>
          <w:shd w:val="clear" w:color="auto" w:fill="FFFFFF"/>
        </w:rPr>
        <w:t xml:space="preserve">3.1 </w:t>
      </w:r>
      <w:r>
        <w:rPr>
          <w:rFonts w:hint="eastAsia" w:ascii="宋体" w:hAnsi="宋体" w:cs="宋体"/>
          <w:szCs w:val="21"/>
          <w:highlight w:val="none"/>
          <w:shd w:val="clear" w:color="auto" w:fill="FFFFFF"/>
          <w:lang w:val="en-US" w:eastAsia="zh-CN"/>
        </w:rPr>
        <w:t>报价人具有独立法人资格，具有有效的营业执照，提供有效的提供营业执照复印件并加盖报价人公章。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3.2</w:t>
      </w:r>
      <w:r>
        <w:rPr>
          <w:rFonts w:hint="eastAsia" w:ascii="宋体" w:hAnsi="宋体" w:cs="宋体"/>
          <w:szCs w:val="21"/>
          <w:highlight w:val="none"/>
          <w:shd w:val="clear" w:color="auto" w:fill="FFFFFF"/>
          <w:lang w:val="en-US" w:eastAsia="zh-CN"/>
        </w:rPr>
        <w:t>旅游资质要求:</w:t>
      </w:r>
      <w:r>
        <w:rPr>
          <w:rFonts w:hint="eastAsia" w:ascii="宋体" w:hAnsi="宋体" w:cs="宋体"/>
          <w:szCs w:val="21"/>
          <w:highlight w:val="none"/>
          <w:shd w:val="clear" w:color="auto" w:fill="FFFFFF"/>
        </w:rPr>
        <w:t>具有国家旅游局颁发的《旅行社业务经营许可证》，许可经营业务具有国内旅游业务</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需提供旅行社业务经营许可证复印件并加盖投标人公章。</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3.3运输资质要求：报价人必须提供具有道路旅客运输经营资质企业的全程空调大巴，并已向公安交警部门和交通运输部门报备，取得《道路运输经营许可证》，需提供道路运输经营许可证复印件并加盖投标人公章。</w:t>
      </w:r>
    </w:p>
    <w:p>
      <w:pPr>
        <w:spacing w:line="400" w:lineRule="exact"/>
        <w:ind w:firstLine="420" w:firstLineChars="200"/>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w:t>
      </w:r>
      <w:r>
        <w:rPr>
          <w:rFonts w:hint="eastAsia" w:ascii="Times New Roman" w:hAnsi="Times New Roman" w:eastAsia="宋体"/>
          <w:lang w:val="en-US" w:eastAsia="zh-CN"/>
        </w:rPr>
        <w:t>报价人需配备旅行责任险，提供相应证明材料加盖公章。</w:t>
      </w:r>
    </w:p>
    <w:p>
      <w:pPr>
        <w:spacing w:line="400" w:lineRule="exact"/>
        <w:ind w:firstLine="420" w:firstLineChars="200"/>
        <w:rPr>
          <w:rFonts w:hint="default"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3.5业绩要求：报价人必须提供2019年1月1日至投标截止日（以合同签订时间为准）的组织35人以上团体出游业绩。（需提供合同复印件，合同需清晰反映上述业绩要求的主要内容，包括但不限于合同签订时间、出游人数等）。</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3.6</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良好</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8</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5" w:name="_Toc25619"/>
      <w:bookmarkStart w:id="66" w:name="_Toc11405"/>
      <w:bookmarkStart w:id="67" w:name="_Toc12460"/>
      <w:bookmarkStart w:id="68" w:name="_Toc14361"/>
      <w:bookmarkStart w:id="69" w:name="_Toc11329216"/>
      <w:bookmarkStart w:id="70" w:name="_Toc507319894"/>
      <w:r>
        <w:rPr>
          <w:rFonts w:hint="eastAsia" w:ascii="宋体" w:hAnsi="宋体" w:eastAsia="宋体" w:cs="宋体"/>
          <w:highlight w:val="none"/>
        </w:rPr>
        <w:t>4.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44974484"/>
      <w:bookmarkStart w:id="72" w:name="_Toc246996162"/>
      <w:bookmarkStart w:id="73" w:name="_Toc246996905"/>
      <w:bookmarkStart w:id="74" w:name="_Toc152045516"/>
      <w:bookmarkStart w:id="75" w:name="_Toc152042292"/>
      <w:bookmarkStart w:id="76" w:name="_Toc179632532"/>
      <w:bookmarkStart w:id="77" w:name="_Toc507319895"/>
      <w:bookmarkStart w:id="78" w:name="_Toc247085676"/>
      <w:bookmarkStart w:id="79" w:name="_Toc11329217"/>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4</w:t>
      </w:r>
      <w:r>
        <w:rPr>
          <w:rFonts w:hint="eastAsia" w:ascii="宋体" w:hAnsi="宋体"/>
          <w:szCs w:val="21"/>
          <w:highlight w:val="none"/>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2</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:00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bookmarkStart w:id="80" w:name="_Toc11592"/>
      <w:bookmarkStart w:id="81" w:name="_Toc9131"/>
      <w:bookmarkStart w:id="82" w:name="_Toc31493"/>
      <w:bookmarkStart w:id="83" w:name="_Toc16686"/>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bookmarkStart w:id="84" w:name="_Toc152042293"/>
      <w:bookmarkStart w:id="85" w:name="_Toc152045517"/>
      <w:bookmarkStart w:id="86" w:name="_Toc507319897"/>
      <w:bookmarkStart w:id="87" w:name="_Toc246996907"/>
      <w:bookmarkStart w:id="88" w:name="_Toc21615"/>
      <w:bookmarkStart w:id="89" w:name="_Toc11329219"/>
      <w:bookmarkStart w:id="90" w:name="_Toc179632534"/>
      <w:bookmarkStart w:id="91" w:name="_Toc18402"/>
      <w:bookmarkStart w:id="92" w:name="_Toc247085678"/>
      <w:bookmarkStart w:id="93" w:name="_Toc246996164"/>
      <w:bookmarkStart w:id="94" w:name="_Toc393"/>
      <w:bookmarkStart w:id="95" w:name="_Toc144974485"/>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24</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4</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报价人将完整的密封的报价资料递交至</w:t>
      </w:r>
      <w:r>
        <w:rPr>
          <w:rFonts w:hint="eastAsia" w:ascii="宋体" w:hAnsi="宋体" w:cs="宋体"/>
          <w:szCs w:val="21"/>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6" w:name="_Toc1382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孟  工  </w:t>
            </w:r>
            <w:r>
              <w:rPr>
                <w:rFonts w:hint="eastAsia" w:ascii="宋体" w:hAnsi="宋体" w:cs="宋体"/>
                <w:szCs w:val="21"/>
                <w:highlight w:val="none"/>
              </w:rPr>
              <w:t>电 话：</w:t>
            </w:r>
            <w:r>
              <w:rPr>
                <w:rFonts w:hint="eastAsia" w:ascii="宋体" w:hAnsi="宋体" w:cs="宋体"/>
                <w:szCs w:val="21"/>
                <w:highlight w:val="none"/>
                <w:lang w:val="en-US" w:eastAsia="zh-CN"/>
              </w:rPr>
              <w:t>15923155739</w:t>
            </w:r>
          </w:p>
        </w:tc>
        <w:tc>
          <w:tcPr>
            <w:tcW w:w="1415" w:type="dxa"/>
            <w:vAlign w:val="center"/>
          </w:tcPr>
          <w:p>
            <w:pPr>
              <w:spacing w:line="400" w:lineRule="exact"/>
              <w:ind w:firstLine="420" w:firstLineChars="200"/>
              <w:rPr>
                <w:rFonts w:hint="eastAsia" w:ascii="宋体" w:hAnsi="宋体" w:cs="宋体"/>
                <w:szCs w:val="21"/>
                <w:highlight w:val="none"/>
              </w:rPr>
            </w:pPr>
          </w:p>
        </w:tc>
      </w:tr>
      <w:tr>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246996916"/>
      <w:bookmarkStart w:id="98" w:name="_Toc152042303"/>
      <w:bookmarkStart w:id="99" w:name="_Toc144974495"/>
      <w:bookmarkStart w:id="100" w:name="_Toc246996173"/>
      <w:bookmarkStart w:id="101" w:name="_Toc152045527"/>
      <w:bookmarkStart w:id="102" w:name="_Toc247085687"/>
      <w:bookmarkStart w:id="103" w:name="_Toc2000405"/>
      <w:bookmarkStart w:id="104" w:name="_Toc179632544"/>
      <w:bookmarkStart w:id="105" w:name="_Toc507319898"/>
      <w:r>
        <w:rPr>
          <w:rFonts w:hint="eastAsia" w:ascii="宋体" w:hAnsi="宋体" w:cs="宋体"/>
          <w:highlight w:val="none"/>
        </w:rPr>
        <w:br w:type="page"/>
      </w:r>
      <w:bookmarkStart w:id="106" w:name="_Toc1715"/>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0"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spacing w:line="400" w:lineRule="exact"/>
              <w:ind w:firstLine="420" w:firstLineChars="200"/>
              <w:rPr>
                <w:rFonts w:hint="default" w:ascii="宋体" w:hAnsi="宋体" w:cs="宋体"/>
                <w:szCs w:val="21"/>
                <w:highlight w:val="none"/>
                <w:lang w:val="en-US"/>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u w:val="none"/>
                <w:lang w:val="en-US" w:eastAsia="zh-CN"/>
              </w:rPr>
              <w:t>重庆首讯科技股份有限公司“百万职工游巴蜀”活动服务采购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szCs w:val="21"/>
                <w:highlight w:val="none"/>
              </w:rPr>
              <w:t>项目概况</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采购</w:t>
            </w:r>
            <w:r>
              <w:rPr>
                <w:rFonts w:hint="eastAsia" w:ascii="宋体" w:hAnsi="宋体" w:cs="宋体"/>
                <w:szCs w:val="21"/>
                <w:highlight w:val="none"/>
              </w:rPr>
              <w:t>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b w:val="0"/>
                <w:bCs w:val="0"/>
                <w:kern w:val="2"/>
                <w:sz w:val="21"/>
                <w:szCs w:val="24"/>
                <w:highlight w:val="none"/>
                <w:lang w:val="en-US" w:eastAsia="zh-CN" w:bidi="ar-SA"/>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eastAsia="宋体" w:cs="宋体"/>
                <w:szCs w:val="21"/>
                <w:highlight w:val="none"/>
                <w:lang w:val="en-US" w:eastAsia="zh-CN"/>
              </w:rPr>
              <w:t>技术标准</w:t>
            </w:r>
          </w:p>
        </w:tc>
        <w:tc>
          <w:tcPr>
            <w:tcW w:w="7104" w:type="dxa"/>
            <w:vAlign w:val="top"/>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lang w:val="en-US" w:eastAsia="zh-CN"/>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106" w:type="dxa"/>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rPr>
              <w:t>报价人</w:t>
            </w:r>
            <w:r>
              <w:rPr>
                <w:rFonts w:hint="eastAsia" w:ascii="宋体" w:hAnsi="宋体" w:cs="宋体"/>
                <w:szCs w:val="21"/>
                <w:highlight w:val="none"/>
                <w:lang w:val="en-US" w:eastAsia="zh-CN"/>
              </w:rPr>
              <w:t>资格要求</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见比选公告</w:t>
            </w:r>
            <w:r>
              <w:rPr>
                <w:rFonts w:hint="eastAsia" w:ascii="宋体" w:hAnsi="宋体" w:cs="宋体"/>
                <w:kern w:val="0"/>
                <w:szCs w:val="21"/>
                <w:highlight w:val="none"/>
                <w:lang w:val="en-US" w:eastAsia="zh-CN"/>
              </w:rPr>
              <w:t>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kern w:val="0"/>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spacing w:before="72" w:line="400" w:lineRule="exact"/>
              <w:ind w:firstLine="420" w:firstLineChars="200"/>
              <w:jc w:val="both"/>
              <w:rPr>
                <w:rFonts w:hint="eastAsia" w:ascii="宋体" w:hAnsi="宋体" w:cs="宋体"/>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报价清单</w:t>
            </w:r>
            <w:r>
              <w:rPr>
                <w:rFonts w:hint="eastAsia" w:ascii="宋体" w:hAnsi="宋体" w:cs="宋体"/>
                <w:szCs w:val="21"/>
                <w:highlight w:val="none"/>
              </w:rPr>
              <w:t>的填写方式</w:t>
            </w:r>
          </w:p>
        </w:tc>
        <w:tc>
          <w:tcPr>
            <w:tcW w:w="7104" w:type="dxa"/>
            <w:vAlign w:val="top"/>
          </w:tcPr>
          <w:p>
            <w:pPr>
              <w:spacing w:line="400" w:lineRule="exact"/>
              <w:ind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val="en-US" w:eastAsia="zh-CN"/>
              </w:rPr>
              <w:t>报价</w:t>
            </w:r>
            <w:r>
              <w:rPr>
                <w:rFonts w:hint="eastAsia" w:ascii="宋体" w:hAnsi="宋体" w:cs="宋体"/>
                <w:highlight w:val="none"/>
              </w:rPr>
              <w:t>清单填写</w:t>
            </w:r>
            <w:r>
              <w:rPr>
                <w:rFonts w:hint="eastAsia" w:ascii="宋体" w:hAnsi="宋体" w:cs="宋体"/>
                <w:highlight w:val="none"/>
                <w:lang w:val="en-US" w:eastAsia="zh-CN"/>
              </w:rPr>
              <w:t>报价</w:t>
            </w:r>
          </w:p>
          <w:p>
            <w:pPr>
              <w:spacing w:line="400" w:lineRule="exact"/>
              <w:ind w:firstLine="420"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0" w:firstLineChars="200"/>
              <w:rPr>
                <w:rFonts w:hint="eastAsia" w:hAnsi="宋体"/>
                <w:color w:val="auto"/>
                <w:sz w:val="21"/>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val="en-US" w:eastAsia="zh-CN"/>
              </w:rPr>
              <w:t>报价</w:t>
            </w:r>
            <w:r>
              <w:rPr>
                <w:rFonts w:hint="eastAsia" w:ascii="宋体" w:hAnsi="宋体" w:cs="宋体"/>
                <w:b/>
                <w:bCs/>
                <w:szCs w:val="21"/>
                <w:highlight w:val="none"/>
              </w:rPr>
              <w:t>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vAlign w:val="top"/>
          </w:tcPr>
          <w:p>
            <w:pPr>
              <w:spacing w:line="400" w:lineRule="exact"/>
              <w:ind w:firstLine="420" w:firstLineChars="200"/>
              <w:rPr>
                <w:rFonts w:hint="eastAsia" w:ascii="宋体" w:hAnsi="宋体"/>
                <w:szCs w:val="21"/>
                <w:highlight w:val="none"/>
              </w:rPr>
            </w:pPr>
            <w:r>
              <w:rPr>
                <w:rFonts w:hint="eastAsia" w:ascii="宋体" w:hAnsi="宋体"/>
                <w:b/>
                <w:bCs/>
                <w:szCs w:val="21"/>
                <w:highlight w:val="none"/>
                <w:lang w:val="en-US" w:eastAsia="zh-CN"/>
              </w:rPr>
              <w:t>重庆首讯科技股份有限公司“百万职工游巴蜀”活动服务采购项目</w:t>
            </w:r>
            <w:r>
              <w:rPr>
                <w:rFonts w:hint="eastAsia" w:ascii="宋体" w:hAnsi="宋体"/>
                <w:b/>
                <w:bCs/>
                <w:szCs w:val="21"/>
                <w:highlight w:val="none"/>
              </w:rPr>
              <w:t>最高限价</w:t>
            </w:r>
            <w:r>
              <w:rPr>
                <w:rFonts w:hint="eastAsia" w:ascii="宋体" w:hAnsi="宋体"/>
                <w:b/>
                <w:bCs/>
                <w:szCs w:val="21"/>
                <w:highlight w:val="none"/>
                <w:lang w:eastAsia="zh-CN"/>
              </w:rPr>
              <w:t>：</w:t>
            </w:r>
            <w:r>
              <w:rPr>
                <w:rFonts w:hint="eastAsia" w:ascii="宋体" w:hAnsi="宋体"/>
                <w:b/>
                <w:bCs/>
                <w:szCs w:val="21"/>
                <w:highlight w:val="none"/>
                <w:lang w:val="en-US" w:eastAsia="zh-CN"/>
              </w:rPr>
              <w:t>300600.00元</w:t>
            </w:r>
            <w:r>
              <w:rPr>
                <w:rFonts w:hint="eastAsia" w:ascii="宋体" w:hAnsi="宋体"/>
                <w:b/>
                <w:bCs/>
                <w:szCs w:val="21"/>
                <w:highlight w:val="none"/>
              </w:rPr>
              <w:t>。</w:t>
            </w:r>
          </w:p>
          <w:p>
            <w:pPr>
              <w:spacing w:line="400" w:lineRule="exact"/>
              <w:ind w:firstLine="420" w:firstLineChars="200"/>
              <w:rPr>
                <w:rFonts w:hint="eastAsia" w:ascii="宋体" w:hAnsi="宋体" w:cs="宋体"/>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vAlign w:val="top"/>
          </w:tcPr>
          <w:p>
            <w:pPr>
              <w:pStyle w:val="2"/>
              <w:numPr>
                <w:ilvl w:val="0"/>
                <w:numId w:val="0"/>
              </w:numPr>
              <w:ind w:firstLine="420" w:firstLineChars="200"/>
              <w:rPr>
                <w:rFonts w:hint="default"/>
                <w:lang w:val="en-US" w:eastAsia="zh-CN"/>
              </w:rPr>
            </w:pPr>
            <w:r>
              <w:rPr>
                <w:rFonts w:hint="default" w:ascii="宋体" w:hAnsi="宋体" w:eastAsia="宋体" w:cs="宋体"/>
                <w:kern w:val="0"/>
                <w:sz w:val="21"/>
                <w:szCs w:val="21"/>
                <w:lang w:val="en-US" w:eastAsia="zh-CN" w:bidi="ar-SA"/>
              </w:rPr>
              <w:t>重庆首讯科技股份有限公司组织到四川开展文旅活动3日，需包含住宿、接送车辆、景点门票、餐饮、保险等一切相关费用；（2）计划3月-5月实施，共分7批次，每批次约50人，具体时间和每批人数会提前告知；（3）从重庆市出发，按照重庆-四川-重庆的思路，组织旅行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合同支付方式</w:t>
            </w:r>
          </w:p>
        </w:tc>
        <w:tc>
          <w:tcPr>
            <w:tcW w:w="7104" w:type="dxa"/>
            <w:tcBorders>
              <w:bottom w:val="single" w:color="auto" w:sz="4" w:space="0"/>
            </w:tcBorders>
          </w:tcPr>
          <w:p>
            <w:pPr>
              <w:spacing w:line="400" w:lineRule="exact"/>
              <w:ind w:firstLine="420" w:firstLineChars="200"/>
              <w:rPr>
                <w:rFonts w:hint="default" w:eastAsia="宋体"/>
                <w:highlight w:val="none"/>
                <w:lang w:val="en-US" w:eastAsia="zh-CN"/>
              </w:rPr>
            </w:pPr>
            <w:r>
              <w:rPr>
                <w:rFonts w:hint="default"/>
                <w:highlight w:val="none"/>
                <w:lang w:val="en-US"/>
              </w:rPr>
              <w:t>合同</w:t>
            </w:r>
            <w:r>
              <w:rPr>
                <w:rFonts w:hint="eastAsia"/>
                <w:highlight w:val="none"/>
                <w:lang w:val="en-US" w:eastAsia="zh-CN"/>
              </w:rPr>
              <w:t>签订完成，中选人按照投标文中规划的旅游线路完成行旅行规划且达到出行条件支付合同金额的</w:t>
            </w:r>
            <w:r>
              <w:rPr>
                <w:rFonts w:hint="default"/>
                <w:highlight w:val="none"/>
                <w:lang w:val="en-US"/>
              </w:rPr>
              <w:t>50</w:t>
            </w:r>
            <w:r>
              <w:rPr>
                <w:rFonts w:hint="eastAsia"/>
                <w:highlight w:val="none"/>
                <w:lang w:val="en-US" w:eastAsia="zh-CN"/>
              </w:rPr>
              <w:t>%；采购方</w:t>
            </w:r>
            <w:r>
              <w:rPr>
                <w:rFonts w:hint="default"/>
                <w:highlight w:val="none"/>
                <w:lang w:val="en-US"/>
              </w:rPr>
              <w:t>第四批</w:t>
            </w:r>
            <w:r>
              <w:rPr>
                <w:rFonts w:hint="eastAsia"/>
                <w:highlight w:val="none"/>
                <w:lang w:val="en-US" w:eastAsia="zh-CN"/>
              </w:rPr>
              <w:t>出行人员出发后支付至合同金额的80%；所有员工出行结束后15日内，根据出行人数据实结算，最终支付至结算金额的100%。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18</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97" w:type="dxa"/>
            <w:vAlign w:val="center"/>
          </w:tcPr>
          <w:p>
            <w:pPr>
              <w:pStyle w:val="149"/>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19</w:t>
            </w:r>
          </w:p>
        </w:tc>
        <w:tc>
          <w:tcPr>
            <w:tcW w:w="2106"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3000</w:t>
            </w:r>
            <w:r>
              <w:rPr>
                <w:rFonts w:hint="eastAsia" w:ascii="宋体" w:hAnsi="宋体" w:cs="宋体"/>
                <w:sz w:val="21"/>
                <w:szCs w:val="21"/>
                <w:highlight w:val="none"/>
              </w:rPr>
              <w:t>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w:t>
            </w:r>
            <w:r>
              <w:rPr>
                <w:rFonts w:hint="eastAsia" w:ascii="宋体" w:hAnsi="宋体" w:cs="宋体"/>
                <w:sz w:val="21"/>
                <w:szCs w:val="21"/>
                <w:highlight w:val="none"/>
              </w:rPr>
              <w:t>截止时间：202</w:t>
            </w:r>
            <w:r>
              <w:rPr>
                <w:rFonts w:hint="eastAsia" w:hAnsi="宋体" w:cs="宋体"/>
                <w:sz w:val="21"/>
                <w:szCs w:val="21"/>
                <w:highlight w:val="none"/>
                <w:lang w:val="en-US" w:eastAsia="zh-CN"/>
              </w:rPr>
              <w:t>4</w:t>
            </w:r>
            <w:r>
              <w:rPr>
                <w:rFonts w:hint="eastAsia" w:ascii="宋体" w:hAnsi="宋体" w:cs="宋体"/>
                <w:sz w:val="21"/>
                <w:szCs w:val="21"/>
                <w:highlight w:val="none"/>
              </w:rPr>
              <w:t>年</w:t>
            </w:r>
            <w:r>
              <w:rPr>
                <w:rFonts w:hint="eastAsia" w:hAnsi="宋体" w:cs="宋体"/>
                <w:sz w:val="21"/>
                <w:szCs w:val="21"/>
                <w:highlight w:val="none"/>
                <w:lang w:val="en-US" w:eastAsia="zh-CN"/>
              </w:rPr>
              <w:t>4</w:t>
            </w:r>
            <w:r>
              <w:rPr>
                <w:rFonts w:hint="eastAsia" w:ascii="宋体" w:hAnsi="宋体" w:cs="宋体"/>
                <w:sz w:val="21"/>
                <w:szCs w:val="21"/>
                <w:highlight w:val="none"/>
              </w:rPr>
              <w:t>月</w:t>
            </w:r>
            <w:r>
              <w:rPr>
                <w:rFonts w:hint="eastAsia" w:hAnsi="宋体" w:cs="宋体"/>
                <w:sz w:val="21"/>
                <w:szCs w:val="21"/>
                <w:highlight w:val="none"/>
                <w:lang w:val="en-US" w:eastAsia="zh-CN"/>
              </w:rPr>
              <w:t>1</w:t>
            </w:r>
            <w:r>
              <w:rPr>
                <w:rFonts w:hint="eastAsia" w:ascii="宋体" w:hAnsi="宋体" w:cs="宋体"/>
                <w:sz w:val="21"/>
                <w:szCs w:val="21"/>
                <w:highlight w:val="none"/>
              </w:rPr>
              <w:t>日</w:t>
            </w:r>
            <w:r>
              <w:rPr>
                <w:rFonts w:hint="eastAsia" w:hAnsi="宋体" w:cs="宋体"/>
                <w:sz w:val="21"/>
                <w:szCs w:val="21"/>
                <w:highlight w:val="none"/>
                <w:lang w:val="en-US" w:eastAsia="zh-CN"/>
              </w:rPr>
              <w:t>10</w:t>
            </w:r>
            <w:r>
              <w:rPr>
                <w:rFonts w:hint="eastAsia" w:ascii="宋体" w:hAnsi="宋体" w:cs="宋体"/>
                <w:sz w:val="21"/>
                <w:szCs w:val="21"/>
                <w:highlight w:val="none"/>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hAnsi="宋体" w:cs="宋体"/>
                <w:sz w:val="21"/>
                <w:szCs w:val="21"/>
                <w:lang w:val="en-US" w:eastAsia="zh-CN"/>
              </w:rPr>
              <w:t>无</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帐    号：3460 1010 0100 4791 14</w:t>
            </w:r>
          </w:p>
          <w:p>
            <w:pPr>
              <w:pStyle w:val="149"/>
              <w:spacing w:line="400" w:lineRule="exact"/>
              <w:ind w:firstLine="480" w:firstLineChars="200"/>
              <w:rPr>
                <w:rFonts w:hint="default" w:hAnsi="宋体" w:cs="宋体"/>
                <w:color w:val="auto"/>
                <w:kern w:val="2"/>
                <w:sz w:val="21"/>
                <w:szCs w:val="24"/>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20</w:t>
            </w:r>
          </w:p>
        </w:tc>
        <w:tc>
          <w:tcPr>
            <w:tcW w:w="2106" w:type="dxa"/>
            <w:vAlign w:val="center"/>
          </w:tcPr>
          <w:p>
            <w:pPr>
              <w:pStyle w:val="149"/>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监督部门：重庆首讯科技股份有限公司合规监管部</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地    址：重庆市渝北区新南路52号东界龙湖三楼</w:t>
            </w:r>
          </w:p>
          <w:p>
            <w:pPr>
              <w:pStyle w:val="149"/>
              <w:spacing w:line="400" w:lineRule="exact"/>
              <w:ind w:firstLine="420" w:firstLineChars="200"/>
              <w:rPr>
                <w:rFonts w:hint="default" w:ascii="宋体" w:hAnsi="宋体" w:eastAsia="宋体" w:cs="宋体"/>
                <w:color w:val="auto"/>
                <w:sz w:val="21"/>
                <w:szCs w:val="21"/>
                <w:highlight w:val="none"/>
                <w:lang w:val="en-US" w:eastAsia="zh-CN" w:bidi="ar-SA"/>
              </w:rPr>
            </w:pPr>
            <w:r>
              <w:rPr>
                <w:rFonts w:hint="eastAsia" w:hAnsi="宋体"/>
                <w:color w:val="auto"/>
                <w:kern w:val="2"/>
                <w:sz w:val="21"/>
                <w:szCs w:val="21"/>
                <w:highlight w:val="none"/>
                <w:lang w:val="en-US" w:eastAsia="zh-CN"/>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s="宋体"/>
                <w:color w:val="auto"/>
                <w:sz w:val="21"/>
                <w:szCs w:val="21"/>
                <w:highlight w:val="none"/>
                <w:lang w:val="en-US" w:eastAsia="zh-CN" w:bidi="ar-SA"/>
              </w:rPr>
            </w:pP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hAnsi="宋体" w:eastAsia="宋体"/>
                <w:color w:val="auto"/>
                <w:kern w:val="2"/>
                <w:sz w:val="21"/>
                <w:szCs w:val="21"/>
                <w:highlight w:val="none"/>
                <w:lang w:eastAsia="zh-CN"/>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spacing w:line="400" w:lineRule="exact"/>
              <w:ind w:firstLine="420"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重庆首讯科技股份有限公司“百万职工游巴蜀”活动服务采购项目竞争性比选响应文件（加盖报价人的公章）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int="eastAsia" w:hAnsi="宋体" w:cs="宋体"/>
                <w:color w:val="auto"/>
                <w:sz w:val="21"/>
                <w:szCs w:val="21"/>
                <w:highlight w:val="none"/>
                <w:lang w:val="en-US" w:eastAsia="zh-CN" w:bidi="ar-SA"/>
              </w:rPr>
            </w:pP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spacing w:line="400" w:lineRule="exact"/>
              <w:ind w:firstLine="420" w:firstLineChars="200"/>
              <w:rPr>
                <w:rFonts w:hint="eastAsia" w:hAnsi="宋体"/>
                <w:color w:val="auto"/>
                <w:kern w:val="2"/>
                <w:sz w:val="21"/>
                <w:szCs w:val="21"/>
                <w:highlight w:val="none"/>
                <w:lang w:val="en-US" w:eastAsia="zh-CN"/>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21</w:t>
            </w:r>
          </w:p>
        </w:tc>
        <w:tc>
          <w:tcPr>
            <w:tcW w:w="9210" w:type="dxa"/>
            <w:gridSpan w:val="2"/>
            <w:vAlign w:val="center"/>
          </w:tcPr>
          <w:p>
            <w:pPr>
              <w:pStyle w:val="149"/>
              <w:spacing w:line="400" w:lineRule="exact"/>
              <w:ind w:firstLine="480"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21</w:t>
            </w:r>
            <w:r>
              <w:rPr>
                <w:rFonts w:hint="eastAsia" w:hAnsi="宋体"/>
                <w:color w:val="auto"/>
                <w:kern w:val="2"/>
                <w:sz w:val="21"/>
                <w:szCs w:val="21"/>
                <w:highlight w:val="none"/>
              </w:rPr>
              <w:t>.1</w:t>
            </w:r>
          </w:p>
        </w:tc>
        <w:tc>
          <w:tcPr>
            <w:tcW w:w="9210" w:type="dxa"/>
            <w:gridSpan w:val="2"/>
            <w:vAlign w:val="center"/>
          </w:tcPr>
          <w:p>
            <w:pPr>
              <w:pStyle w:val="149"/>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7"/>
    </w:tbl>
    <w:p>
      <w:pPr>
        <w:pStyle w:val="4"/>
        <w:widowControl/>
        <w:spacing w:before="0" w:beforeAutospacing="0" w:after="0" w:afterAutospacing="0" w:line="300" w:lineRule="exact"/>
        <w:rPr>
          <w:rFonts w:hint="eastAsia" w:ascii="黑体" w:hAnsi="宋体" w:eastAsia="黑体" w:cs="黑体"/>
          <w:b/>
          <w:kern w:val="0"/>
          <w:sz w:val="21"/>
          <w:szCs w:val="21"/>
        </w:rPr>
      </w:pPr>
      <w:bookmarkStart w:id="109" w:name="_Toc224103317"/>
      <w:bookmarkStart w:id="110" w:name="_Toc28912"/>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9"/>
      <w:bookmarkEnd w:id="1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11" w:name="_Toc9035"/>
      <w:bookmarkEnd w:id="111"/>
      <w:bookmarkStart w:id="112" w:name="_Toc17808"/>
      <w:bookmarkEnd w:id="112"/>
      <w:bookmarkStart w:id="113" w:name="_Toc5673"/>
      <w:bookmarkEnd w:id="113"/>
      <w:bookmarkStart w:id="114" w:name="_Toc28401"/>
      <w:bookmarkStart w:id="115" w:name="_Toc1679"/>
      <w:r>
        <w:rPr>
          <w:rFonts w:hint="eastAsia" w:ascii="黑体" w:hAnsi="宋体" w:eastAsia="黑体" w:cs="黑体"/>
          <w:b/>
          <w:kern w:val="0"/>
          <w:sz w:val="21"/>
          <w:szCs w:val="21"/>
        </w:rPr>
        <w:t xml:space="preserve">1.  </w:t>
      </w:r>
      <w:bookmarkEnd w:id="114"/>
      <w:r>
        <w:rPr>
          <w:rFonts w:hint="eastAsia" w:ascii="黑体" w:hAnsi="宋体" w:eastAsia="黑体" w:cs="黑体"/>
          <w:b/>
          <w:kern w:val="0"/>
          <w:sz w:val="21"/>
          <w:szCs w:val="21"/>
        </w:rPr>
        <w:t>总则</w:t>
      </w:r>
      <w:bookmarkEnd w:id="115"/>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6" w:name="_Toc40455273"/>
      <w:bookmarkEnd w:id="116"/>
      <w:bookmarkStart w:id="117" w:name="_Toc4662143"/>
      <w:bookmarkEnd w:id="117"/>
      <w:bookmarkStart w:id="118" w:name="_Toc277082553"/>
      <w:bookmarkEnd w:id="118"/>
      <w:bookmarkStart w:id="119" w:name="_Toc287607747"/>
      <w:bookmarkEnd w:id="119"/>
      <w:bookmarkStart w:id="120" w:name="_Toc40455646"/>
      <w:bookmarkEnd w:id="120"/>
      <w:bookmarkStart w:id="121" w:name="_Toc4661907"/>
      <w:bookmarkEnd w:id="121"/>
      <w:bookmarkStart w:id="122" w:name="_Toc4661671"/>
      <w:bookmarkEnd w:id="122"/>
      <w:bookmarkStart w:id="123" w:name="_Toc4661429"/>
      <w:bookmarkEnd w:id="123"/>
      <w:bookmarkStart w:id="124" w:name="_Toc11657"/>
      <w:bookmarkEnd w:id="124"/>
      <w:bookmarkStart w:id="125" w:name="_Toc200513127"/>
      <w:bookmarkEnd w:id="125"/>
      <w:bookmarkStart w:id="126" w:name="_Toc224103318"/>
      <w:bookmarkEnd w:id="126"/>
      <w:bookmarkStart w:id="127" w:name="_Toc40780255"/>
      <w:r>
        <w:rPr>
          <w:rFonts w:hint="eastAsia" w:ascii="宋体" w:hAnsi="宋体" w:eastAsia="宋体" w:cs="Times New Roman"/>
          <w:b/>
          <w:kern w:val="2"/>
          <w:sz w:val="21"/>
          <w:szCs w:val="21"/>
        </w:rPr>
        <w:t xml:space="preserve">1.1  </w:t>
      </w:r>
      <w:bookmarkEnd w:id="127"/>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8" w:name="_Toc200513128"/>
      <w:bookmarkEnd w:id="128"/>
      <w:bookmarkStart w:id="129" w:name="_Toc4662144"/>
      <w:bookmarkEnd w:id="129"/>
      <w:bookmarkStart w:id="130" w:name="_Toc21776"/>
      <w:bookmarkEnd w:id="130"/>
      <w:bookmarkStart w:id="131" w:name="_Toc40455647"/>
      <w:bookmarkEnd w:id="131"/>
      <w:bookmarkStart w:id="132" w:name="_Toc224103319"/>
      <w:bookmarkEnd w:id="132"/>
      <w:bookmarkStart w:id="133" w:name="_Toc4661672"/>
      <w:bookmarkEnd w:id="133"/>
      <w:bookmarkStart w:id="134" w:name="_Toc40780256"/>
      <w:bookmarkEnd w:id="134"/>
      <w:bookmarkStart w:id="135" w:name="_Toc4661908"/>
      <w:bookmarkEnd w:id="135"/>
      <w:bookmarkStart w:id="136" w:name="_Toc4661430"/>
      <w:bookmarkEnd w:id="136"/>
      <w:bookmarkStart w:id="137" w:name="_Toc40455274"/>
      <w:bookmarkEnd w:id="137"/>
      <w:bookmarkStart w:id="138" w:name="_Toc287607748"/>
      <w:bookmarkEnd w:id="138"/>
      <w:bookmarkStart w:id="139" w:name="_Toc277082554"/>
      <w:r>
        <w:rPr>
          <w:rFonts w:hint="eastAsia" w:ascii="宋体" w:hAnsi="宋体" w:eastAsia="宋体" w:cs="Times New Roman"/>
          <w:b/>
          <w:kern w:val="2"/>
          <w:sz w:val="21"/>
          <w:szCs w:val="21"/>
        </w:rPr>
        <w:t xml:space="preserve">1.2  </w:t>
      </w:r>
      <w:bookmarkEnd w:id="139"/>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0" w:name="_Toc4661909"/>
      <w:bookmarkEnd w:id="140"/>
      <w:bookmarkStart w:id="141" w:name="_Toc40455275"/>
      <w:bookmarkEnd w:id="141"/>
      <w:bookmarkStart w:id="142" w:name="_Toc4661431"/>
      <w:bookmarkEnd w:id="142"/>
      <w:bookmarkStart w:id="143" w:name="_Toc224103320"/>
      <w:bookmarkEnd w:id="143"/>
      <w:bookmarkStart w:id="144" w:name="_Toc40455648"/>
      <w:bookmarkEnd w:id="144"/>
      <w:bookmarkStart w:id="145" w:name="_Toc277082555"/>
      <w:bookmarkEnd w:id="145"/>
      <w:bookmarkStart w:id="146" w:name="_Toc4662145"/>
      <w:bookmarkEnd w:id="146"/>
      <w:bookmarkStart w:id="147" w:name="_Toc200513129"/>
      <w:bookmarkEnd w:id="147"/>
      <w:bookmarkStart w:id="148" w:name="_Toc287607749"/>
      <w:bookmarkEnd w:id="148"/>
      <w:bookmarkStart w:id="149" w:name="_Toc40780257"/>
      <w:bookmarkEnd w:id="149"/>
      <w:bookmarkStart w:id="150" w:name="_Toc4661673"/>
      <w:bookmarkEnd w:id="150"/>
      <w:bookmarkStart w:id="151" w:name="_Toc11911"/>
      <w:r>
        <w:rPr>
          <w:rFonts w:hint="eastAsia" w:ascii="宋体" w:hAnsi="宋体" w:eastAsia="宋体" w:cs="Times New Roman"/>
          <w:b/>
          <w:kern w:val="2"/>
          <w:sz w:val="21"/>
          <w:szCs w:val="21"/>
        </w:rPr>
        <w:t xml:space="preserve">1.3  </w:t>
      </w:r>
      <w:bookmarkEnd w:id="151"/>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52" w:name="_Toc4661674"/>
      <w:bookmarkEnd w:id="152"/>
      <w:bookmarkStart w:id="153" w:name="_Toc200513131"/>
      <w:bookmarkEnd w:id="153"/>
      <w:bookmarkStart w:id="154" w:name="_Toc15725"/>
      <w:bookmarkEnd w:id="154"/>
      <w:bookmarkStart w:id="155" w:name="_Toc40780258"/>
      <w:bookmarkEnd w:id="155"/>
      <w:bookmarkStart w:id="156" w:name="_Toc287607751"/>
      <w:bookmarkEnd w:id="156"/>
      <w:bookmarkStart w:id="157" w:name="_Toc40455276"/>
      <w:bookmarkEnd w:id="157"/>
      <w:bookmarkStart w:id="158" w:name="_Toc224103322"/>
      <w:bookmarkEnd w:id="158"/>
      <w:bookmarkStart w:id="159" w:name="_Toc4661432"/>
      <w:bookmarkEnd w:id="159"/>
      <w:bookmarkStart w:id="160" w:name="_Toc4662146"/>
      <w:bookmarkEnd w:id="160"/>
      <w:bookmarkStart w:id="161" w:name="_Toc4661910"/>
      <w:bookmarkEnd w:id="161"/>
      <w:bookmarkStart w:id="162" w:name="_Toc40455649"/>
      <w:bookmarkEnd w:id="162"/>
      <w:bookmarkStart w:id="163" w:name="_Toc277082557"/>
      <w:r>
        <w:rPr>
          <w:rFonts w:hint="eastAsia" w:ascii="宋体" w:hAnsi="宋体" w:eastAsia="宋体" w:cs="Times New Roman"/>
          <w:b/>
          <w:kern w:val="2"/>
          <w:sz w:val="21"/>
          <w:szCs w:val="21"/>
        </w:rPr>
        <w:t xml:space="preserve">1.4  </w:t>
      </w:r>
      <w:bookmarkEnd w:id="163"/>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4" w:name="_Toc40455277"/>
      <w:bookmarkEnd w:id="164"/>
      <w:bookmarkStart w:id="165" w:name="_Toc200513132"/>
      <w:bookmarkEnd w:id="165"/>
      <w:bookmarkStart w:id="166" w:name="_Toc4661433"/>
      <w:bookmarkEnd w:id="166"/>
      <w:bookmarkStart w:id="167" w:name="_Toc40780259"/>
      <w:bookmarkEnd w:id="167"/>
      <w:bookmarkStart w:id="168" w:name="_Toc40455650"/>
      <w:bookmarkEnd w:id="168"/>
      <w:bookmarkStart w:id="169" w:name="_Toc287607752"/>
      <w:bookmarkEnd w:id="169"/>
      <w:bookmarkStart w:id="170" w:name="_Toc4661675"/>
      <w:bookmarkEnd w:id="170"/>
      <w:bookmarkStart w:id="171" w:name="_Toc4662147"/>
      <w:bookmarkEnd w:id="171"/>
      <w:bookmarkStart w:id="172" w:name="_Toc277082558"/>
      <w:bookmarkEnd w:id="172"/>
      <w:bookmarkStart w:id="173" w:name="_Toc224103323"/>
      <w:bookmarkEnd w:id="173"/>
      <w:bookmarkStart w:id="174" w:name="_Toc4661911"/>
      <w:bookmarkEnd w:id="174"/>
      <w:bookmarkStart w:id="175"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5"/>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6" w:name="_Toc4662148"/>
      <w:bookmarkEnd w:id="176"/>
      <w:bookmarkStart w:id="177" w:name="_Toc40455278"/>
      <w:bookmarkEnd w:id="177"/>
      <w:bookmarkStart w:id="178" w:name="_Toc4661676"/>
      <w:bookmarkEnd w:id="178"/>
      <w:bookmarkStart w:id="179" w:name="_Toc706"/>
      <w:bookmarkEnd w:id="179"/>
      <w:bookmarkStart w:id="180" w:name="_Toc4661434"/>
      <w:bookmarkEnd w:id="180"/>
      <w:bookmarkStart w:id="181" w:name="_Toc287607753"/>
      <w:bookmarkEnd w:id="181"/>
      <w:bookmarkStart w:id="182" w:name="_Toc277082559"/>
      <w:bookmarkEnd w:id="182"/>
      <w:bookmarkStart w:id="183" w:name="_Toc4661912"/>
      <w:bookmarkEnd w:id="183"/>
      <w:bookmarkStart w:id="184" w:name="_Toc40455651"/>
      <w:bookmarkEnd w:id="184"/>
      <w:bookmarkStart w:id="185" w:name="_Toc200513133"/>
      <w:bookmarkEnd w:id="185"/>
      <w:bookmarkStart w:id="186" w:name="_Toc224103324"/>
      <w:bookmarkEnd w:id="186"/>
      <w:bookmarkStart w:id="187" w:name="_Toc40780260"/>
      <w:r>
        <w:rPr>
          <w:rFonts w:hint="eastAsia" w:ascii="宋体" w:hAnsi="宋体" w:eastAsia="宋体" w:cs="Times New Roman"/>
          <w:b/>
          <w:kern w:val="2"/>
          <w:sz w:val="21"/>
          <w:szCs w:val="21"/>
        </w:rPr>
        <w:t xml:space="preserve">1.6  </w:t>
      </w:r>
      <w:bookmarkEnd w:id="187"/>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8" w:name="_Toc4661677"/>
      <w:bookmarkEnd w:id="188"/>
      <w:bookmarkStart w:id="189" w:name="_Toc224103325"/>
      <w:bookmarkEnd w:id="189"/>
      <w:bookmarkStart w:id="190" w:name="_Toc4264"/>
      <w:bookmarkEnd w:id="190"/>
      <w:bookmarkStart w:id="191" w:name="_Toc40455279"/>
      <w:bookmarkEnd w:id="191"/>
      <w:bookmarkStart w:id="192" w:name="_Toc200513134"/>
      <w:bookmarkEnd w:id="192"/>
      <w:bookmarkStart w:id="193" w:name="_Toc277082560"/>
      <w:bookmarkEnd w:id="193"/>
      <w:bookmarkStart w:id="194" w:name="_Toc287607754"/>
      <w:bookmarkEnd w:id="194"/>
      <w:bookmarkStart w:id="195" w:name="_Toc4661435"/>
      <w:bookmarkEnd w:id="195"/>
      <w:bookmarkStart w:id="196" w:name="_Toc4661913"/>
      <w:bookmarkEnd w:id="196"/>
      <w:bookmarkStart w:id="197" w:name="_Toc40455652"/>
      <w:bookmarkEnd w:id="197"/>
      <w:bookmarkStart w:id="198" w:name="_Toc40780261"/>
      <w:bookmarkEnd w:id="198"/>
      <w:bookmarkStart w:id="199" w:name="_Toc4662149"/>
      <w:r>
        <w:rPr>
          <w:rFonts w:hint="eastAsia" w:ascii="宋体" w:hAnsi="宋体" w:eastAsia="宋体" w:cs="Times New Roman"/>
          <w:b/>
          <w:kern w:val="2"/>
          <w:sz w:val="21"/>
          <w:szCs w:val="21"/>
        </w:rPr>
        <w:t xml:space="preserve">1.7  </w:t>
      </w:r>
      <w:bookmarkEnd w:id="199"/>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0" w:name="_Toc40780262"/>
      <w:bookmarkEnd w:id="200"/>
      <w:bookmarkStart w:id="201" w:name="_Toc934"/>
      <w:bookmarkEnd w:id="201"/>
      <w:bookmarkStart w:id="202" w:name="_Toc4662150"/>
      <w:bookmarkEnd w:id="202"/>
      <w:bookmarkStart w:id="203" w:name="_Toc277082561"/>
      <w:bookmarkEnd w:id="203"/>
      <w:bookmarkStart w:id="204" w:name="_Toc4661436"/>
      <w:bookmarkEnd w:id="204"/>
      <w:bookmarkStart w:id="205" w:name="_Toc287607755"/>
      <w:bookmarkEnd w:id="205"/>
      <w:bookmarkStart w:id="206" w:name="_Toc40455653"/>
      <w:bookmarkEnd w:id="206"/>
      <w:bookmarkStart w:id="207" w:name="_Toc224103326"/>
      <w:bookmarkEnd w:id="207"/>
      <w:bookmarkStart w:id="208" w:name="_Toc4661678"/>
      <w:bookmarkEnd w:id="208"/>
      <w:bookmarkStart w:id="209" w:name="_Toc200513135"/>
      <w:bookmarkEnd w:id="209"/>
      <w:bookmarkStart w:id="210" w:name="_Toc40455280"/>
      <w:bookmarkEnd w:id="210"/>
      <w:bookmarkStart w:id="211" w:name="_Toc4661914"/>
      <w:r>
        <w:rPr>
          <w:rFonts w:hint="eastAsia" w:ascii="宋体" w:hAnsi="宋体" w:eastAsia="宋体" w:cs="Times New Roman"/>
          <w:b/>
          <w:kern w:val="2"/>
          <w:sz w:val="21"/>
          <w:szCs w:val="21"/>
        </w:rPr>
        <w:t xml:space="preserve">1.8  </w:t>
      </w:r>
      <w:bookmarkEnd w:id="211"/>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12" w:name="_Toc40455654"/>
      <w:bookmarkEnd w:id="212"/>
      <w:bookmarkStart w:id="213" w:name="_Toc224103327"/>
      <w:bookmarkEnd w:id="213"/>
      <w:bookmarkStart w:id="214" w:name="_Toc4661679"/>
      <w:bookmarkEnd w:id="214"/>
      <w:bookmarkStart w:id="215" w:name="_Toc40455281"/>
      <w:bookmarkEnd w:id="215"/>
      <w:bookmarkStart w:id="216" w:name="_Toc14666"/>
      <w:bookmarkEnd w:id="216"/>
      <w:bookmarkStart w:id="217" w:name="_Toc4662151"/>
      <w:bookmarkEnd w:id="217"/>
      <w:bookmarkStart w:id="218" w:name="_Toc200513136"/>
      <w:bookmarkEnd w:id="218"/>
      <w:bookmarkStart w:id="219" w:name="_Toc4661437"/>
      <w:bookmarkEnd w:id="219"/>
      <w:bookmarkStart w:id="220" w:name="_Toc4661915"/>
      <w:bookmarkEnd w:id="220"/>
      <w:bookmarkStart w:id="221" w:name="_Toc277082562"/>
      <w:bookmarkEnd w:id="221"/>
      <w:bookmarkStart w:id="222" w:name="_Toc287607756"/>
      <w:bookmarkEnd w:id="222"/>
      <w:bookmarkStart w:id="223" w:name="_Toc40780263"/>
      <w:r>
        <w:rPr>
          <w:rFonts w:hint="eastAsia" w:ascii="宋体" w:hAnsi="宋体" w:eastAsia="宋体" w:cs="Times New Roman"/>
          <w:b/>
          <w:kern w:val="2"/>
          <w:sz w:val="21"/>
          <w:szCs w:val="21"/>
        </w:rPr>
        <w:t xml:space="preserve">1.9  </w:t>
      </w:r>
      <w:bookmarkEnd w:id="223"/>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4" w:name="_Toc4661916"/>
      <w:bookmarkEnd w:id="224"/>
      <w:bookmarkStart w:id="225" w:name="_Toc4662152"/>
      <w:bookmarkEnd w:id="225"/>
      <w:bookmarkStart w:id="226" w:name="_Toc32378"/>
      <w:bookmarkEnd w:id="226"/>
      <w:bookmarkStart w:id="227" w:name="_Toc40455282"/>
      <w:bookmarkEnd w:id="227"/>
      <w:bookmarkStart w:id="228" w:name="_Toc200513137"/>
      <w:bookmarkEnd w:id="228"/>
      <w:bookmarkStart w:id="229" w:name="_Toc4661680"/>
      <w:bookmarkEnd w:id="229"/>
      <w:bookmarkStart w:id="230" w:name="_Toc277082563"/>
      <w:bookmarkEnd w:id="230"/>
      <w:bookmarkStart w:id="231" w:name="_Toc4661438"/>
      <w:bookmarkEnd w:id="231"/>
      <w:bookmarkStart w:id="232" w:name="_Toc287607757"/>
      <w:bookmarkEnd w:id="232"/>
      <w:bookmarkStart w:id="233" w:name="_Toc224103328"/>
      <w:bookmarkEnd w:id="233"/>
      <w:bookmarkStart w:id="234" w:name="_Toc40780264"/>
      <w:bookmarkEnd w:id="234"/>
      <w:bookmarkStart w:id="235" w:name="_Toc40455655"/>
      <w:r>
        <w:rPr>
          <w:rFonts w:hint="eastAsia" w:ascii="宋体" w:hAnsi="宋体" w:eastAsia="宋体" w:cs="Times New Roman"/>
          <w:b/>
          <w:kern w:val="2"/>
          <w:sz w:val="21"/>
          <w:szCs w:val="21"/>
        </w:rPr>
        <w:t xml:space="preserve">1.10  </w:t>
      </w:r>
      <w:bookmarkEnd w:id="235"/>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6" w:name="_Toc4662153"/>
      <w:bookmarkEnd w:id="236"/>
      <w:bookmarkStart w:id="237" w:name="_Toc40455656"/>
      <w:bookmarkEnd w:id="237"/>
      <w:bookmarkStart w:id="238" w:name="_Toc287607758"/>
      <w:bookmarkEnd w:id="238"/>
      <w:bookmarkStart w:id="239" w:name="_Toc40455283"/>
      <w:bookmarkEnd w:id="239"/>
      <w:bookmarkStart w:id="240" w:name="_Toc277082564"/>
      <w:bookmarkEnd w:id="240"/>
      <w:bookmarkStart w:id="241" w:name="_Toc1732"/>
      <w:bookmarkEnd w:id="241"/>
      <w:bookmarkStart w:id="242" w:name="_Toc4661681"/>
      <w:bookmarkEnd w:id="242"/>
      <w:bookmarkStart w:id="243" w:name="_Toc4661917"/>
      <w:bookmarkEnd w:id="243"/>
      <w:bookmarkStart w:id="244" w:name="_Toc224103329"/>
      <w:bookmarkEnd w:id="244"/>
      <w:bookmarkStart w:id="245" w:name="_Toc4661439"/>
      <w:bookmarkEnd w:id="245"/>
      <w:bookmarkStart w:id="246" w:name="_Toc40780265"/>
      <w:bookmarkEnd w:id="246"/>
      <w:bookmarkStart w:id="247" w:name="_Toc200513138"/>
      <w:r>
        <w:rPr>
          <w:rFonts w:hint="eastAsia" w:ascii="宋体" w:hAnsi="宋体" w:eastAsia="宋体" w:cs="Times New Roman"/>
          <w:b/>
          <w:kern w:val="2"/>
          <w:sz w:val="21"/>
          <w:szCs w:val="21"/>
        </w:rPr>
        <w:t xml:space="preserve">1.11  </w:t>
      </w:r>
      <w:bookmarkEnd w:id="247"/>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8" w:name="_Toc40780266"/>
      <w:bookmarkEnd w:id="248"/>
      <w:bookmarkStart w:id="249" w:name="_Toc4661440"/>
      <w:bookmarkEnd w:id="249"/>
      <w:bookmarkStart w:id="250" w:name="_Toc40455284"/>
      <w:bookmarkEnd w:id="250"/>
      <w:bookmarkStart w:id="251" w:name="_Toc4661682"/>
      <w:bookmarkEnd w:id="251"/>
      <w:bookmarkStart w:id="252" w:name="_Toc4662154"/>
      <w:bookmarkEnd w:id="252"/>
      <w:bookmarkStart w:id="253" w:name="_Toc40455657"/>
      <w:bookmarkEnd w:id="253"/>
      <w:bookmarkStart w:id="254" w:name="_Toc4661918"/>
      <w:bookmarkEnd w:id="254"/>
      <w:bookmarkStart w:id="255" w:name="_Toc1991"/>
      <w:bookmarkEnd w:id="255"/>
      <w:bookmarkStart w:id="256" w:name="_Toc287607759"/>
      <w:bookmarkEnd w:id="256"/>
      <w:bookmarkStart w:id="257" w:name="_Toc200513139"/>
      <w:bookmarkEnd w:id="257"/>
      <w:bookmarkStart w:id="258" w:name="_Toc277082565"/>
      <w:bookmarkEnd w:id="258"/>
      <w:bookmarkStart w:id="259"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9"/>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60" w:name="_Toc4661441"/>
      <w:bookmarkEnd w:id="260"/>
      <w:bookmarkStart w:id="261" w:name="_Toc27390"/>
      <w:bookmarkEnd w:id="261"/>
      <w:bookmarkStart w:id="262" w:name="_Toc25763"/>
      <w:bookmarkEnd w:id="262"/>
      <w:bookmarkStart w:id="263" w:name="_Toc4806"/>
      <w:bookmarkEnd w:id="263"/>
      <w:bookmarkStart w:id="264" w:name="_Toc277082566"/>
      <w:bookmarkEnd w:id="264"/>
      <w:bookmarkStart w:id="265" w:name="_Toc287607760"/>
      <w:bookmarkEnd w:id="265"/>
      <w:bookmarkStart w:id="266" w:name="_Toc30989"/>
      <w:bookmarkEnd w:id="266"/>
      <w:bookmarkStart w:id="267" w:name="_Toc4662155"/>
      <w:bookmarkEnd w:id="267"/>
      <w:bookmarkStart w:id="268" w:name="_Toc143"/>
      <w:bookmarkEnd w:id="268"/>
      <w:bookmarkStart w:id="269" w:name="_Toc40455658"/>
      <w:bookmarkEnd w:id="269"/>
      <w:bookmarkStart w:id="270" w:name="_Toc224103331"/>
      <w:bookmarkEnd w:id="270"/>
      <w:bookmarkStart w:id="271" w:name="_Toc4661919"/>
      <w:bookmarkEnd w:id="271"/>
      <w:bookmarkStart w:id="272" w:name="_Toc200513140"/>
      <w:bookmarkEnd w:id="272"/>
      <w:bookmarkStart w:id="273" w:name="_Toc4661683"/>
      <w:bookmarkEnd w:id="273"/>
      <w:bookmarkStart w:id="274" w:name="_Toc40455285"/>
      <w:bookmarkEnd w:id="274"/>
      <w:bookmarkStart w:id="275" w:name="_Toc24734"/>
      <w:bookmarkStart w:id="276" w:name="_Toc19742"/>
      <w:r>
        <w:rPr>
          <w:rFonts w:hint="eastAsia" w:ascii="宋体" w:hAnsi="宋体" w:eastAsia="黑体" w:cs="Times New Roman"/>
          <w:b/>
          <w:kern w:val="0"/>
          <w:sz w:val="21"/>
          <w:szCs w:val="21"/>
        </w:rPr>
        <w:t xml:space="preserve">2.  </w:t>
      </w:r>
      <w:bookmarkEnd w:id="275"/>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bookmarkEnd w:id="2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7" w:name="_Toc287607761"/>
      <w:bookmarkEnd w:id="277"/>
      <w:bookmarkStart w:id="278" w:name="_Toc40780268"/>
      <w:bookmarkEnd w:id="278"/>
      <w:bookmarkStart w:id="279" w:name="_Toc277082567"/>
      <w:bookmarkEnd w:id="279"/>
      <w:bookmarkStart w:id="280" w:name="_Toc224103332"/>
      <w:bookmarkEnd w:id="280"/>
      <w:bookmarkStart w:id="281" w:name="_Toc40455286"/>
      <w:bookmarkEnd w:id="281"/>
      <w:bookmarkStart w:id="282" w:name="_Toc40455659"/>
      <w:bookmarkEnd w:id="282"/>
      <w:bookmarkStart w:id="283" w:name="_Toc200513141"/>
      <w:bookmarkEnd w:id="283"/>
      <w:bookmarkStart w:id="284" w:name="_Toc4661920"/>
      <w:bookmarkEnd w:id="284"/>
      <w:bookmarkStart w:id="285" w:name="_Toc4661684"/>
      <w:bookmarkEnd w:id="285"/>
      <w:bookmarkStart w:id="286" w:name="_Toc4662156"/>
      <w:bookmarkEnd w:id="286"/>
      <w:bookmarkStart w:id="287" w:name="_Toc29861"/>
      <w:bookmarkEnd w:id="287"/>
      <w:bookmarkStart w:id="288" w:name="_Toc4661442"/>
      <w:r>
        <w:rPr>
          <w:rFonts w:hint="eastAsia" w:ascii="宋体" w:hAnsi="宋体" w:eastAsia="宋体" w:cs="Times New Roman"/>
          <w:b/>
          <w:kern w:val="2"/>
          <w:sz w:val="21"/>
          <w:szCs w:val="21"/>
        </w:rPr>
        <w:t xml:space="preserve">2.1  </w:t>
      </w:r>
      <w:bookmarkEnd w:id="288"/>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69"/>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9" w:name="_Toc4661921"/>
      <w:bookmarkEnd w:id="289"/>
      <w:bookmarkStart w:id="290" w:name="_Toc40455287"/>
      <w:bookmarkEnd w:id="290"/>
      <w:bookmarkStart w:id="291" w:name="_Toc224103333"/>
      <w:bookmarkEnd w:id="291"/>
      <w:bookmarkStart w:id="292" w:name="_Toc4662157"/>
      <w:bookmarkEnd w:id="292"/>
      <w:bookmarkStart w:id="293" w:name="_Toc32674"/>
      <w:bookmarkEnd w:id="293"/>
      <w:bookmarkStart w:id="294" w:name="_Toc200513142"/>
      <w:bookmarkEnd w:id="294"/>
      <w:bookmarkStart w:id="295" w:name="_Toc40455660"/>
      <w:bookmarkEnd w:id="295"/>
      <w:bookmarkStart w:id="296" w:name="_Toc40780269"/>
      <w:bookmarkEnd w:id="296"/>
      <w:bookmarkStart w:id="297" w:name="_Toc287607762"/>
      <w:bookmarkEnd w:id="297"/>
      <w:bookmarkStart w:id="298" w:name="_Toc4661443"/>
      <w:bookmarkEnd w:id="298"/>
      <w:bookmarkStart w:id="299" w:name="_Toc277082568"/>
      <w:bookmarkEnd w:id="299"/>
      <w:bookmarkStart w:id="300" w:name="_Toc4661685"/>
      <w:r>
        <w:rPr>
          <w:rFonts w:hint="eastAsia" w:ascii="宋体" w:hAnsi="宋体" w:eastAsia="宋体" w:cs="Times New Roman"/>
          <w:b/>
          <w:kern w:val="2"/>
          <w:sz w:val="21"/>
          <w:szCs w:val="21"/>
        </w:rPr>
        <w:t xml:space="preserve">2.2  </w:t>
      </w:r>
      <w:bookmarkEnd w:id="300"/>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cs="宋体"/>
          <w:kern w:val="0"/>
          <w:sz w:val="21"/>
          <w:szCs w:val="21"/>
          <w:lang w:eastAsia="zh-CN"/>
        </w:rPr>
        <w:t>报价人</w:t>
      </w:r>
      <w:r>
        <w:rPr>
          <w:rStyle w:val="49"/>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9"/>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301" w:name="_Toc40455288"/>
      <w:bookmarkEnd w:id="301"/>
      <w:bookmarkStart w:id="302" w:name="_Toc277082569"/>
      <w:bookmarkEnd w:id="302"/>
      <w:bookmarkStart w:id="303" w:name="_Toc4662158"/>
      <w:bookmarkEnd w:id="303"/>
      <w:bookmarkStart w:id="304" w:name="_Toc4661922"/>
      <w:bookmarkEnd w:id="304"/>
      <w:bookmarkStart w:id="305" w:name="_Toc4661686"/>
      <w:bookmarkEnd w:id="305"/>
      <w:bookmarkStart w:id="306" w:name="_Toc4661444"/>
      <w:bookmarkEnd w:id="306"/>
      <w:bookmarkStart w:id="307" w:name="_Toc24909"/>
      <w:bookmarkEnd w:id="307"/>
      <w:bookmarkStart w:id="308" w:name="_Toc287607763"/>
      <w:bookmarkEnd w:id="308"/>
      <w:bookmarkStart w:id="309" w:name="_Toc224103334"/>
      <w:bookmarkEnd w:id="309"/>
      <w:bookmarkStart w:id="310" w:name="_Toc200513143"/>
      <w:bookmarkEnd w:id="310"/>
      <w:bookmarkStart w:id="311" w:name="_Toc40780270"/>
      <w:bookmarkEnd w:id="311"/>
      <w:bookmarkStart w:id="312" w:name="_Toc40455661"/>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 xml:space="preserve">2.3  </w:t>
      </w:r>
      <w:bookmarkEnd w:id="312"/>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13" w:name="_Toc22553"/>
      <w:bookmarkEnd w:id="313"/>
      <w:bookmarkStart w:id="314" w:name="_Toc4661445"/>
      <w:bookmarkEnd w:id="314"/>
      <w:bookmarkStart w:id="315" w:name="_Toc200513144"/>
      <w:bookmarkEnd w:id="315"/>
      <w:bookmarkStart w:id="316" w:name="_Toc9348"/>
      <w:bookmarkEnd w:id="316"/>
      <w:bookmarkStart w:id="317" w:name="_Toc6118"/>
      <w:bookmarkEnd w:id="317"/>
      <w:bookmarkStart w:id="318" w:name="_Toc4662159"/>
      <w:bookmarkEnd w:id="318"/>
      <w:bookmarkStart w:id="319" w:name="_Toc287607764"/>
      <w:bookmarkEnd w:id="319"/>
      <w:bookmarkStart w:id="320" w:name="_Toc224103335"/>
      <w:bookmarkEnd w:id="320"/>
      <w:bookmarkStart w:id="321" w:name="_Toc40455289"/>
      <w:bookmarkEnd w:id="321"/>
      <w:bookmarkStart w:id="322" w:name="_Toc4661923"/>
      <w:bookmarkEnd w:id="322"/>
      <w:bookmarkStart w:id="323" w:name="_Toc40455662"/>
      <w:bookmarkEnd w:id="323"/>
      <w:bookmarkStart w:id="324" w:name="_Toc14104"/>
      <w:bookmarkEnd w:id="324"/>
      <w:bookmarkStart w:id="325" w:name="_Toc6279"/>
      <w:bookmarkEnd w:id="325"/>
      <w:bookmarkStart w:id="326" w:name="_Toc4661687"/>
      <w:bookmarkEnd w:id="326"/>
      <w:bookmarkStart w:id="327" w:name="_Toc277082570"/>
      <w:bookmarkEnd w:id="327"/>
      <w:bookmarkStart w:id="328" w:name="_Toc26853"/>
      <w:bookmarkStart w:id="329" w:name="_Toc5594"/>
      <w:r>
        <w:rPr>
          <w:rFonts w:hint="eastAsia" w:ascii="宋体" w:hAnsi="宋体" w:eastAsia="黑体" w:cs="Times New Roman"/>
          <w:b/>
          <w:kern w:val="0"/>
          <w:sz w:val="21"/>
          <w:szCs w:val="21"/>
        </w:rPr>
        <w:t xml:space="preserve">3.  </w:t>
      </w:r>
      <w:bookmarkEnd w:id="328"/>
      <w:r>
        <w:rPr>
          <w:rFonts w:hint="eastAsia" w:ascii="黑体" w:hAnsi="宋体" w:cs="黑体"/>
          <w:b/>
          <w:kern w:val="0"/>
          <w:sz w:val="21"/>
          <w:szCs w:val="21"/>
          <w:lang w:eastAsia="zh-CN"/>
        </w:rPr>
        <w:t>比选响应文件</w:t>
      </w:r>
      <w:bookmarkEnd w:id="3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0" w:name="_Toc224103336"/>
      <w:bookmarkEnd w:id="330"/>
      <w:bookmarkStart w:id="331" w:name="_Toc200513145"/>
      <w:bookmarkEnd w:id="331"/>
      <w:bookmarkStart w:id="332" w:name="_Toc40455290"/>
      <w:bookmarkEnd w:id="332"/>
      <w:bookmarkStart w:id="333" w:name="_Toc40780272"/>
      <w:bookmarkEnd w:id="333"/>
      <w:bookmarkStart w:id="334" w:name="_Toc4661446"/>
      <w:bookmarkEnd w:id="334"/>
      <w:bookmarkStart w:id="335" w:name="_Toc4661688"/>
      <w:bookmarkEnd w:id="335"/>
      <w:bookmarkStart w:id="336" w:name="_Toc287607765"/>
      <w:bookmarkEnd w:id="336"/>
      <w:bookmarkStart w:id="337" w:name="_Toc277082571"/>
      <w:bookmarkEnd w:id="337"/>
      <w:bookmarkStart w:id="338" w:name="_Toc40455663"/>
      <w:bookmarkEnd w:id="338"/>
      <w:bookmarkStart w:id="339" w:name="_Toc4662160"/>
      <w:bookmarkEnd w:id="339"/>
      <w:bookmarkStart w:id="340" w:name="_Toc32064"/>
      <w:bookmarkEnd w:id="340"/>
      <w:bookmarkStart w:id="341" w:name="_Toc4661924"/>
      <w:r>
        <w:rPr>
          <w:rFonts w:hint="eastAsia" w:ascii="宋体" w:hAnsi="宋体" w:eastAsia="宋体" w:cs="Times New Roman"/>
          <w:b/>
          <w:kern w:val="2"/>
          <w:sz w:val="21"/>
          <w:szCs w:val="21"/>
        </w:rPr>
        <w:t xml:space="preserve">3.1  </w:t>
      </w:r>
      <w:bookmarkEnd w:id="3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42" w:name="_Toc287607766"/>
      <w:bookmarkEnd w:id="342"/>
      <w:bookmarkStart w:id="343" w:name="_Toc200513146"/>
      <w:bookmarkEnd w:id="343"/>
      <w:bookmarkStart w:id="344" w:name="_Toc27743"/>
      <w:bookmarkEnd w:id="344"/>
      <w:bookmarkStart w:id="345" w:name="_Toc4661925"/>
      <w:bookmarkEnd w:id="345"/>
      <w:bookmarkStart w:id="346" w:name="_Toc4661447"/>
      <w:bookmarkEnd w:id="346"/>
      <w:bookmarkStart w:id="347" w:name="_Toc4661689"/>
      <w:bookmarkEnd w:id="347"/>
      <w:bookmarkStart w:id="348" w:name="_Toc40455664"/>
      <w:bookmarkEnd w:id="348"/>
      <w:bookmarkStart w:id="349" w:name="_Toc224103337"/>
      <w:bookmarkEnd w:id="349"/>
      <w:bookmarkStart w:id="350" w:name="_Toc40780273"/>
      <w:bookmarkEnd w:id="350"/>
      <w:bookmarkStart w:id="351" w:name="_Toc40455291"/>
      <w:bookmarkEnd w:id="351"/>
      <w:bookmarkStart w:id="352" w:name="_Toc277082572"/>
      <w:bookmarkEnd w:id="352"/>
      <w:bookmarkStart w:id="353" w:name="_Toc4662161"/>
      <w:r>
        <w:rPr>
          <w:rFonts w:hint="eastAsia" w:ascii="宋体" w:hAnsi="宋体" w:eastAsia="宋体" w:cs="Times New Roman"/>
          <w:b/>
          <w:kern w:val="2"/>
          <w:sz w:val="21"/>
          <w:szCs w:val="21"/>
        </w:rPr>
        <w:t xml:space="preserve">3.2  </w:t>
      </w:r>
      <w:bookmarkEnd w:id="353"/>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54" w:name="_Toc40780274"/>
      <w:bookmarkEnd w:id="354"/>
      <w:bookmarkStart w:id="355" w:name="_Toc224103338"/>
      <w:bookmarkEnd w:id="355"/>
      <w:bookmarkStart w:id="356" w:name="_Toc40455665"/>
      <w:bookmarkEnd w:id="356"/>
      <w:bookmarkStart w:id="357" w:name="_Toc4661690"/>
      <w:bookmarkEnd w:id="357"/>
      <w:bookmarkStart w:id="358" w:name="_Toc287607767"/>
      <w:bookmarkEnd w:id="358"/>
      <w:bookmarkStart w:id="359" w:name="_Toc4661448"/>
      <w:bookmarkEnd w:id="359"/>
      <w:bookmarkStart w:id="360" w:name="_Toc20908"/>
      <w:bookmarkEnd w:id="360"/>
      <w:bookmarkStart w:id="361" w:name="_Toc4662162"/>
      <w:bookmarkEnd w:id="361"/>
      <w:bookmarkStart w:id="362" w:name="_Toc200513147"/>
      <w:bookmarkEnd w:id="362"/>
      <w:bookmarkStart w:id="363" w:name="_Toc4661926"/>
      <w:bookmarkEnd w:id="363"/>
      <w:bookmarkStart w:id="364" w:name="_Toc277082573"/>
      <w:bookmarkEnd w:id="364"/>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65" w:name="_Toc224103339"/>
      <w:bookmarkEnd w:id="365"/>
      <w:bookmarkStart w:id="366" w:name="_Toc4661449"/>
      <w:bookmarkEnd w:id="366"/>
      <w:bookmarkStart w:id="367" w:name="_Toc277082574"/>
      <w:bookmarkEnd w:id="367"/>
      <w:bookmarkStart w:id="368" w:name="_Toc40780275"/>
      <w:bookmarkEnd w:id="368"/>
      <w:bookmarkStart w:id="369" w:name="_Toc40455293"/>
      <w:bookmarkEnd w:id="369"/>
      <w:bookmarkStart w:id="370" w:name="_Toc200513148"/>
      <w:bookmarkEnd w:id="370"/>
      <w:bookmarkStart w:id="371" w:name="_Toc4661691"/>
      <w:bookmarkEnd w:id="371"/>
      <w:bookmarkStart w:id="372" w:name="_Toc4661927"/>
      <w:bookmarkEnd w:id="372"/>
      <w:bookmarkStart w:id="373" w:name="_Toc287607768"/>
      <w:bookmarkEnd w:id="373"/>
      <w:bookmarkStart w:id="374" w:name="_Toc4662163"/>
      <w:bookmarkEnd w:id="374"/>
      <w:bookmarkStart w:id="375" w:name="_Toc40455666"/>
      <w:bookmarkEnd w:id="375"/>
      <w:bookmarkStart w:id="376"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6"/>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2"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2"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7" w:name="_Toc287607770"/>
      <w:bookmarkEnd w:id="377"/>
      <w:bookmarkStart w:id="378" w:name="_Toc224103341"/>
      <w:bookmarkEnd w:id="378"/>
      <w:bookmarkStart w:id="379" w:name="_Toc4662164"/>
      <w:bookmarkEnd w:id="379"/>
      <w:bookmarkStart w:id="380" w:name="_Toc40455294"/>
      <w:bookmarkEnd w:id="380"/>
      <w:bookmarkStart w:id="381" w:name="_Toc40455667"/>
      <w:bookmarkEnd w:id="381"/>
      <w:bookmarkStart w:id="382" w:name="_Toc7158"/>
      <w:bookmarkEnd w:id="382"/>
      <w:bookmarkStart w:id="383" w:name="_Toc40780276"/>
      <w:bookmarkEnd w:id="383"/>
      <w:bookmarkStart w:id="384" w:name="_Toc4661928"/>
      <w:bookmarkEnd w:id="384"/>
      <w:bookmarkStart w:id="385" w:name="_Toc277082576"/>
      <w:bookmarkEnd w:id="385"/>
      <w:bookmarkStart w:id="386" w:name="_Toc4661692"/>
      <w:bookmarkEnd w:id="386"/>
      <w:bookmarkStart w:id="387" w:name="_Toc200513150"/>
      <w:bookmarkEnd w:id="387"/>
      <w:bookmarkStart w:id="388"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8"/>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9" w:name="_Toc40780277"/>
      <w:bookmarkEnd w:id="389"/>
      <w:bookmarkStart w:id="390" w:name="_Toc277082577"/>
      <w:bookmarkEnd w:id="390"/>
      <w:bookmarkStart w:id="391" w:name="_Toc4662165"/>
      <w:bookmarkEnd w:id="391"/>
      <w:bookmarkStart w:id="392" w:name="_Toc40455668"/>
      <w:bookmarkEnd w:id="392"/>
      <w:bookmarkStart w:id="393" w:name="_Toc4661451"/>
      <w:bookmarkEnd w:id="393"/>
      <w:bookmarkStart w:id="394" w:name="_Toc287607771"/>
      <w:bookmarkEnd w:id="394"/>
      <w:bookmarkStart w:id="395" w:name="_Toc20488"/>
      <w:bookmarkEnd w:id="395"/>
      <w:bookmarkStart w:id="396" w:name="_Toc224103342"/>
      <w:bookmarkEnd w:id="396"/>
      <w:bookmarkStart w:id="397" w:name="_Toc4661693"/>
      <w:bookmarkEnd w:id="397"/>
      <w:bookmarkStart w:id="398" w:name="_Toc40455295"/>
      <w:bookmarkEnd w:id="398"/>
      <w:bookmarkStart w:id="399" w:name="_Toc200513151"/>
      <w:bookmarkEnd w:id="399"/>
      <w:bookmarkStart w:id="400"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400"/>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401" w:name="_Toc287607772"/>
      <w:bookmarkEnd w:id="401"/>
      <w:bookmarkStart w:id="402" w:name="_Toc4661452"/>
      <w:bookmarkEnd w:id="402"/>
      <w:bookmarkStart w:id="403" w:name="_Toc277082578"/>
      <w:bookmarkEnd w:id="403"/>
      <w:bookmarkStart w:id="404" w:name="_Toc4661694"/>
      <w:bookmarkEnd w:id="404"/>
      <w:bookmarkStart w:id="405" w:name="_Toc4661930"/>
      <w:bookmarkEnd w:id="405"/>
      <w:bookmarkStart w:id="406" w:name="_Toc200513152"/>
      <w:bookmarkEnd w:id="406"/>
      <w:bookmarkStart w:id="407" w:name="_Toc224103343"/>
      <w:bookmarkEnd w:id="407"/>
      <w:bookmarkStart w:id="408"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9" w:name="_Toc40780278"/>
      <w:bookmarkEnd w:id="409"/>
      <w:bookmarkStart w:id="410" w:name="_Toc26001"/>
      <w:bookmarkEnd w:id="410"/>
      <w:bookmarkStart w:id="411" w:name="_Toc40455669"/>
      <w:bookmarkEnd w:id="411"/>
      <w:bookmarkStart w:id="412" w:name="_Toc40455296"/>
      <w:r>
        <w:rPr>
          <w:rFonts w:hint="eastAsia" w:ascii="宋体" w:hAnsi="宋体" w:eastAsia="宋体" w:cs="Times New Roman"/>
          <w:b/>
          <w:kern w:val="2"/>
          <w:sz w:val="21"/>
          <w:szCs w:val="21"/>
        </w:rPr>
        <w:t>3</w:t>
      </w:r>
      <w:bookmarkEnd w:id="412"/>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13" w:name="_Toc224103344"/>
      <w:bookmarkEnd w:id="413"/>
      <w:bookmarkStart w:id="414" w:name="_Toc277082579"/>
      <w:bookmarkEnd w:id="414"/>
      <w:bookmarkStart w:id="415" w:name="_Toc4661931"/>
      <w:bookmarkEnd w:id="415"/>
      <w:bookmarkStart w:id="416" w:name="_Toc200513153"/>
      <w:bookmarkEnd w:id="416"/>
      <w:bookmarkStart w:id="417" w:name="_Toc30351"/>
      <w:bookmarkEnd w:id="417"/>
      <w:bookmarkStart w:id="418" w:name="_Toc4661453"/>
      <w:bookmarkEnd w:id="418"/>
      <w:bookmarkStart w:id="419" w:name="_Toc40455670"/>
      <w:bookmarkEnd w:id="419"/>
      <w:bookmarkStart w:id="420" w:name="_Toc16777"/>
      <w:bookmarkEnd w:id="420"/>
      <w:bookmarkStart w:id="421" w:name="_Toc7095"/>
      <w:bookmarkEnd w:id="421"/>
      <w:bookmarkStart w:id="422" w:name="_Toc28775"/>
      <w:bookmarkEnd w:id="422"/>
      <w:bookmarkStart w:id="423" w:name="_Toc778"/>
      <w:bookmarkEnd w:id="423"/>
      <w:bookmarkStart w:id="424" w:name="_Toc287607773"/>
      <w:bookmarkEnd w:id="424"/>
      <w:bookmarkStart w:id="425" w:name="_Toc4662167"/>
      <w:bookmarkEnd w:id="425"/>
      <w:bookmarkStart w:id="426" w:name="_Toc40455297"/>
      <w:bookmarkEnd w:id="426"/>
      <w:bookmarkStart w:id="427" w:name="_Toc4661695"/>
      <w:bookmarkEnd w:id="427"/>
      <w:bookmarkStart w:id="428" w:name="_Toc4633"/>
      <w:bookmarkStart w:id="429" w:name="_Toc3675"/>
      <w:r>
        <w:rPr>
          <w:rFonts w:hint="eastAsia" w:ascii="宋体" w:hAnsi="宋体" w:eastAsia="黑体" w:cs="Times New Roman"/>
          <w:b/>
          <w:kern w:val="0"/>
          <w:sz w:val="21"/>
          <w:szCs w:val="21"/>
        </w:rPr>
        <w:t xml:space="preserve">4.  </w:t>
      </w:r>
      <w:bookmarkEnd w:id="428"/>
      <w:r>
        <w:rPr>
          <w:rFonts w:hint="eastAsia" w:ascii="黑体" w:hAnsi="宋体" w:eastAsia="黑体" w:cs="黑体"/>
          <w:b/>
          <w:kern w:val="0"/>
          <w:sz w:val="21"/>
          <w:szCs w:val="21"/>
        </w:rPr>
        <w:t>投标</w:t>
      </w:r>
      <w:bookmarkEnd w:id="429"/>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0" w:name="_Toc40780280"/>
      <w:bookmarkEnd w:id="430"/>
      <w:bookmarkStart w:id="431" w:name="_Toc2952"/>
      <w:bookmarkEnd w:id="431"/>
      <w:bookmarkStart w:id="432" w:name="_Toc4661454"/>
      <w:bookmarkEnd w:id="432"/>
      <w:bookmarkStart w:id="433" w:name="_Toc200513154"/>
      <w:bookmarkEnd w:id="433"/>
      <w:bookmarkStart w:id="434" w:name="_Toc4661696"/>
      <w:bookmarkEnd w:id="434"/>
      <w:bookmarkStart w:id="435" w:name="_Toc277082580"/>
      <w:bookmarkEnd w:id="435"/>
      <w:bookmarkStart w:id="436" w:name="_Toc40455298"/>
      <w:bookmarkEnd w:id="436"/>
      <w:bookmarkStart w:id="437" w:name="_Toc4661932"/>
      <w:bookmarkEnd w:id="437"/>
      <w:bookmarkStart w:id="438" w:name="_Toc4662168"/>
      <w:bookmarkEnd w:id="438"/>
      <w:bookmarkStart w:id="439" w:name="_Toc287607774"/>
      <w:bookmarkEnd w:id="439"/>
      <w:bookmarkStart w:id="440" w:name="_Toc40455671"/>
      <w:bookmarkEnd w:id="440"/>
      <w:bookmarkStart w:id="441" w:name="_Toc224103345"/>
      <w:r>
        <w:rPr>
          <w:rFonts w:hint="eastAsia" w:ascii="宋体" w:hAnsi="宋体" w:eastAsia="宋体" w:cs="Times New Roman"/>
          <w:b/>
          <w:kern w:val="2"/>
          <w:sz w:val="21"/>
          <w:szCs w:val="21"/>
        </w:rPr>
        <w:t xml:space="preserve">4.1  </w:t>
      </w:r>
      <w:bookmarkEnd w:id="441"/>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42" w:name="_Toc200513155"/>
      <w:bookmarkEnd w:id="442"/>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3" w:name="_Toc4661697"/>
      <w:bookmarkEnd w:id="443"/>
      <w:bookmarkStart w:id="444" w:name="_Toc28009"/>
      <w:bookmarkEnd w:id="444"/>
      <w:bookmarkStart w:id="445" w:name="_Toc4662169"/>
      <w:bookmarkEnd w:id="445"/>
      <w:bookmarkStart w:id="446" w:name="_Toc40455299"/>
      <w:bookmarkEnd w:id="446"/>
      <w:bookmarkStart w:id="447" w:name="_Toc4661933"/>
      <w:bookmarkEnd w:id="447"/>
      <w:bookmarkStart w:id="448" w:name="_Toc224103346"/>
      <w:bookmarkEnd w:id="448"/>
      <w:bookmarkStart w:id="449" w:name="_Toc40455672"/>
      <w:bookmarkEnd w:id="449"/>
      <w:bookmarkStart w:id="450" w:name="_Toc277082581"/>
      <w:bookmarkEnd w:id="450"/>
      <w:bookmarkStart w:id="451" w:name="_Toc40780281"/>
      <w:bookmarkEnd w:id="451"/>
      <w:bookmarkStart w:id="452" w:name="_Toc4661455"/>
      <w:bookmarkEnd w:id="452"/>
      <w:bookmarkStart w:id="453" w:name="_Toc287607775"/>
      <w:r>
        <w:rPr>
          <w:rFonts w:hint="eastAsia" w:ascii="宋体" w:hAnsi="宋体" w:eastAsia="宋体" w:cs="Times New Roman"/>
          <w:b/>
          <w:kern w:val="2"/>
          <w:sz w:val="21"/>
          <w:szCs w:val="21"/>
        </w:rPr>
        <w:t xml:space="preserve">4.2  </w:t>
      </w:r>
      <w:bookmarkEnd w:id="453"/>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54" w:name="_Toc40455300"/>
      <w:bookmarkEnd w:id="454"/>
      <w:bookmarkStart w:id="455" w:name="_Toc287607776"/>
      <w:bookmarkEnd w:id="455"/>
      <w:bookmarkStart w:id="456" w:name="_Toc277082582"/>
      <w:bookmarkEnd w:id="456"/>
      <w:bookmarkStart w:id="457" w:name="_Toc4661698"/>
      <w:bookmarkEnd w:id="457"/>
      <w:bookmarkStart w:id="458" w:name="_Toc200513156"/>
      <w:bookmarkEnd w:id="458"/>
      <w:bookmarkStart w:id="459" w:name="_Toc224103347"/>
      <w:bookmarkEnd w:id="459"/>
      <w:bookmarkStart w:id="460" w:name="_Toc40455673"/>
      <w:bookmarkEnd w:id="460"/>
      <w:bookmarkStart w:id="461" w:name="_Toc4661934"/>
      <w:bookmarkEnd w:id="461"/>
      <w:bookmarkStart w:id="462" w:name="_Toc4661456"/>
      <w:bookmarkEnd w:id="462"/>
      <w:bookmarkStart w:id="463" w:name="_Toc15210"/>
      <w:bookmarkEnd w:id="463"/>
      <w:bookmarkStart w:id="464" w:name="_Toc40780282"/>
      <w:bookmarkEnd w:id="464"/>
      <w:bookmarkStart w:id="465" w:name="_Toc4662170"/>
      <w:r>
        <w:rPr>
          <w:rFonts w:hint="eastAsia" w:ascii="宋体" w:hAnsi="宋体" w:eastAsia="宋体" w:cs="Times New Roman"/>
          <w:b/>
          <w:kern w:val="2"/>
          <w:sz w:val="21"/>
          <w:szCs w:val="21"/>
        </w:rPr>
        <w:t xml:space="preserve">4.3  </w:t>
      </w:r>
      <w:bookmarkEnd w:id="46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66" w:name="_Toc4661935"/>
      <w:bookmarkEnd w:id="466"/>
      <w:bookmarkStart w:id="467" w:name="_Toc277082583"/>
      <w:bookmarkEnd w:id="467"/>
      <w:bookmarkStart w:id="468" w:name="_Toc26569"/>
      <w:bookmarkEnd w:id="468"/>
      <w:bookmarkStart w:id="469" w:name="_Toc4661699"/>
      <w:bookmarkEnd w:id="469"/>
      <w:bookmarkStart w:id="470" w:name="_Toc13110"/>
      <w:bookmarkEnd w:id="470"/>
      <w:bookmarkStart w:id="471" w:name="_Toc224103348"/>
      <w:bookmarkEnd w:id="471"/>
      <w:bookmarkStart w:id="472" w:name="_Toc2667"/>
      <w:bookmarkEnd w:id="472"/>
      <w:bookmarkStart w:id="473" w:name="_Toc200513157"/>
      <w:bookmarkEnd w:id="473"/>
      <w:bookmarkStart w:id="474" w:name="_Toc4662171"/>
      <w:bookmarkEnd w:id="474"/>
      <w:bookmarkStart w:id="475" w:name="_Toc287607777"/>
      <w:bookmarkEnd w:id="475"/>
      <w:bookmarkStart w:id="476" w:name="_Toc4661457"/>
      <w:bookmarkEnd w:id="476"/>
      <w:bookmarkStart w:id="477" w:name="_Toc40455301"/>
      <w:bookmarkEnd w:id="477"/>
      <w:bookmarkStart w:id="478" w:name="_Toc27819"/>
      <w:bookmarkEnd w:id="478"/>
      <w:bookmarkStart w:id="479" w:name="_Toc40455674"/>
      <w:bookmarkEnd w:id="479"/>
      <w:bookmarkStart w:id="480" w:name="_Toc3631"/>
      <w:bookmarkEnd w:id="480"/>
      <w:bookmarkStart w:id="481" w:name="_Toc665"/>
      <w:bookmarkStart w:id="482" w:name="_Toc29930"/>
      <w:r>
        <w:rPr>
          <w:rFonts w:hint="eastAsia" w:ascii="宋体" w:hAnsi="宋体" w:eastAsia="黑体" w:cs="Times New Roman"/>
          <w:b/>
          <w:kern w:val="0"/>
          <w:sz w:val="21"/>
          <w:szCs w:val="21"/>
        </w:rPr>
        <w:t xml:space="preserve">5.  </w:t>
      </w:r>
      <w:bookmarkEnd w:id="481"/>
      <w:r>
        <w:rPr>
          <w:rFonts w:hint="eastAsia" w:ascii="黑体" w:hAnsi="宋体" w:eastAsia="黑体" w:cs="黑体"/>
          <w:b/>
          <w:kern w:val="0"/>
          <w:sz w:val="21"/>
          <w:szCs w:val="21"/>
        </w:rPr>
        <w:t>开标</w:t>
      </w:r>
      <w:bookmarkEnd w:id="48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3" w:name="_Toc277082584"/>
      <w:bookmarkEnd w:id="483"/>
      <w:bookmarkStart w:id="484" w:name="_Toc4662172"/>
      <w:bookmarkEnd w:id="484"/>
      <w:bookmarkStart w:id="485" w:name="_Toc4661458"/>
      <w:bookmarkEnd w:id="485"/>
      <w:bookmarkStart w:id="486" w:name="_Toc40780284"/>
      <w:bookmarkEnd w:id="486"/>
      <w:bookmarkStart w:id="487" w:name="_Toc4661700"/>
      <w:bookmarkEnd w:id="487"/>
      <w:bookmarkStart w:id="488" w:name="_Toc40455302"/>
      <w:bookmarkEnd w:id="488"/>
      <w:bookmarkStart w:id="489" w:name="_Toc287607778"/>
      <w:bookmarkEnd w:id="489"/>
      <w:bookmarkStart w:id="490" w:name="_Toc22642"/>
      <w:bookmarkEnd w:id="490"/>
      <w:bookmarkStart w:id="491" w:name="_Toc40455675"/>
      <w:bookmarkEnd w:id="491"/>
      <w:bookmarkStart w:id="492" w:name="_Toc224103349"/>
      <w:bookmarkEnd w:id="492"/>
      <w:bookmarkStart w:id="493" w:name="_Toc200513158"/>
      <w:bookmarkEnd w:id="493"/>
      <w:bookmarkStart w:id="494" w:name="_Toc4661936"/>
      <w:r>
        <w:rPr>
          <w:rFonts w:hint="eastAsia" w:ascii="宋体" w:hAnsi="宋体" w:eastAsia="宋体" w:cs="Times New Roman"/>
          <w:b/>
          <w:kern w:val="2"/>
          <w:sz w:val="21"/>
          <w:szCs w:val="21"/>
        </w:rPr>
        <w:t>5.1  开标时间和地点</w:t>
      </w:r>
      <w:bookmarkEnd w:id="49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95" w:name="_Toc4661701"/>
      <w:bookmarkEnd w:id="495"/>
      <w:bookmarkStart w:id="496" w:name="_Toc4662173"/>
      <w:bookmarkEnd w:id="496"/>
      <w:bookmarkStart w:id="497" w:name="_Toc4661459"/>
      <w:bookmarkEnd w:id="497"/>
      <w:bookmarkStart w:id="498" w:name="_Toc40455303"/>
      <w:bookmarkEnd w:id="498"/>
      <w:bookmarkStart w:id="499" w:name="_Toc40455676"/>
      <w:bookmarkEnd w:id="499"/>
      <w:bookmarkStart w:id="500" w:name="_Toc277082585"/>
      <w:bookmarkEnd w:id="500"/>
      <w:bookmarkStart w:id="501" w:name="_Toc4661937"/>
      <w:bookmarkEnd w:id="501"/>
      <w:bookmarkStart w:id="502" w:name="_Toc224103350"/>
      <w:bookmarkEnd w:id="502"/>
      <w:bookmarkStart w:id="503" w:name="_Toc1823"/>
      <w:bookmarkEnd w:id="503"/>
      <w:bookmarkStart w:id="504" w:name="_Toc40780285"/>
      <w:bookmarkEnd w:id="504"/>
      <w:bookmarkStart w:id="505" w:name="_Toc287607779"/>
      <w:bookmarkEnd w:id="505"/>
      <w:bookmarkStart w:id="506" w:name="_Toc200513159"/>
      <w:r>
        <w:rPr>
          <w:rFonts w:hint="eastAsia" w:ascii="宋体" w:hAnsi="宋体" w:eastAsia="宋体" w:cs="Times New Roman"/>
          <w:b/>
          <w:kern w:val="2"/>
          <w:sz w:val="21"/>
          <w:szCs w:val="21"/>
        </w:rPr>
        <w:t xml:space="preserve">5.2  </w:t>
      </w:r>
      <w:bookmarkEnd w:id="506"/>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507" w:name="_Toc277082586"/>
      <w:bookmarkEnd w:id="507"/>
      <w:bookmarkStart w:id="508" w:name="_Toc287607780"/>
      <w:bookmarkEnd w:id="508"/>
      <w:bookmarkStart w:id="509" w:name="_Toc200513160"/>
      <w:bookmarkEnd w:id="509"/>
      <w:bookmarkStart w:id="510"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10"/>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11" w:name="_Toc26714"/>
      <w:bookmarkEnd w:id="511"/>
      <w:bookmarkStart w:id="512" w:name="_Toc40455304"/>
      <w:bookmarkEnd w:id="512"/>
      <w:bookmarkStart w:id="513" w:name="_Toc5895"/>
      <w:bookmarkEnd w:id="513"/>
      <w:bookmarkStart w:id="514" w:name="_Toc4661938"/>
      <w:bookmarkEnd w:id="514"/>
      <w:bookmarkStart w:id="515" w:name="_Toc40455677"/>
      <w:bookmarkEnd w:id="515"/>
      <w:bookmarkStart w:id="516" w:name="_Toc6592"/>
      <w:bookmarkEnd w:id="516"/>
      <w:bookmarkStart w:id="517" w:name="_Toc4904"/>
      <w:bookmarkEnd w:id="517"/>
      <w:bookmarkStart w:id="518" w:name="_Toc4662174"/>
      <w:bookmarkEnd w:id="518"/>
      <w:bookmarkStart w:id="519" w:name="_Toc4661702"/>
      <w:bookmarkEnd w:id="519"/>
      <w:bookmarkStart w:id="520" w:name="_Toc29816"/>
      <w:bookmarkEnd w:id="520"/>
      <w:bookmarkStart w:id="521" w:name="_Toc4661460"/>
      <w:bookmarkEnd w:id="521"/>
      <w:bookmarkStart w:id="522" w:name="_Toc5685"/>
      <w:bookmarkStart w:id="523" w:name="_Toc14452"/>
      <w:r>
        <w:rPr>
          <w:rFonts w:hint="eastAsia" w:ascii="宋体" w:hAnsi="宋体" w:eastAsia="黑体" w:cs="Times New Roman"/>
          <w:b/>
          <w:kern w:val="0"/>
          <w:sz w:val="21"/>
          <w:szCs w:val="21"/>
        </w:rPr>
        <w:t xml:space="preserve">6.  </w:t>
      </w:r>
      <w:bookmarkEnd w:id="522"/>
      <w:r>
        <w:rPr>
          <w:rFonts w:hint="eastAsia" w:ascii="黑体" w:hAnsi="宋体" w:eastAsia="黑体" w:cs="黑体"/>
          <w:b/>
          <w:kern w:val="0"/>
          <w:sz w:val="21"/>
          <w:szCs w:val="21"/>
        </w:rPr>
        <w:t>评标</w:t>
      </w:r>
      <w:bookmarkEnd w:id="523"/>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4" w:name="_Toc40780287"/>
      <w:bookmarkEnd w:id="524"/>
      <w:bookmarkStart w:id="525" w:name="_Toc287607781"/>
      <w:bookmarkEnd w:id="525"/>
      <w:bookmarkStart w:id="526" w:name="_Toc224103352"/>
      <w:bookmarkEnd w:id="526"/>
      <w:bookmarkStart w:id="527" w:name="_Toc4662175"/>
      <w:bookmarkEnd w:id="527"/>
      <w:bookmarkStart w:id="528" w:name="_Toc4661461"/>
      <w:bookmarkEnd w:id="528"/>
      <w:bookmarkStart w:id="529" w:name="_Toc9614"/>
      <w:bookmarkEnd w:id="529"/>
      <w:bookmarkStart w:id="530" w:name="_Toc277082587"/>
      <w:bookmarkEnd w:id="530"/>
      <w:bookmarkStart w:id="531" w:name="_Toc40455678"/>
      <w:bookmarkEnd w:id="531"/>
      <w:bookmarkStart w:id="532" w:name="_Toc200513161"/>
      <w:bookmarkEnd w:id="532"/>
      <w:bookmarkStart w:id="533" w:name="_Toc40455305"/>
      <w:bookmarkEnd w:id="533"/>
      <w:bookmarkStart w:id="534" w:name="_Toc4661703"/>
      <w:bookmarkEnd w:id="534"/>
      <w:bookmarkStart w:id="535" w:name="_Toc4661939"/>
      <w:r>
        <w:rPr>
          <w:rFonts w:hint="eastAsia" w:ascii="宋体" w:hAnsi="宋体" w:eastAsia="宋体" w:cs="Times New Roman"/>
          <w:b/>
          <w:kern w:val="2"/>
          <w:sz w:val="21"/>
          <w:szCs w:val="21"/>
        </w:rPr>
        <w:t xml:space="preserve">6.1  </w:t>
      </w:r>
      <w:bookmarkEnd w:id="535"/>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6" w:name="_Toc40780288"/>
      <w:bookmarkEnd w:id="536"/>
      <w:bookmarkStart w:id="537" w:name="_Toc4661462"/>
      <w:bookmarkEnd w:id="537"/>
      <w:bookmarkStart w:id="538" w:name="_Toc200513162"/>
      <w:bookmarkEnd w:id="538"/>
      <w:bookmarkStart w:id="539" w:name="_Toc224103353"/>
      <w:bookmarkEnd w:id="539"/>
      <w:bookmarkStart w:id="540" w:name="_Toc277082588"/>
      <w:bookmarkEnd w:id="540"/>
      <w:bookmarkStart w:id="541" w:name="_Toc40455306"/>
      <w:bookmarkEnd w:id="541"/>
      <w:bookmarkStart w:id="542" w:name="_Toc40455679"/>
      <w:bookmarkEnd w:id="542"/>
      <w:bookmarkStart w:id="543" w:name="_Toc4661940"/>
      <w:bookmarkEnd w:id="543"/>
      <w:bookmarkStart w:id="544" w:name="_Toc4662176"/>
      <w:bookmarkEnd w:id="544"/>
      <w:bookmarkStart w:id="545" w:name="_Toc4661704"/>
      <w:bookmarkEnd w:id="545"/>
      <w:bookmarkStart w:id="546" w:name="_Toc287607782"/>
      <w:bookmarkEnd w:id="546"/>
      <w:bookmarkStart w:id="547" w:name="_Toc3788"/>
      <w:r>
        <w:rPr>
          <w:rFonts w:hint="eastAsia" w:ascii="宋体" w:hAnsi="宋体" w:eastAsia="宋体" w:cs="Times New Roman"/>
          <w:b/>
          <w:kern w:val="2"/>
          <w:sz w:val="21"/>
          <w:szCs w:val="21"/>
        </w:rPr>
        <w:t xml:space="preserve">6.2  </w:t>
      </w:r>
      <w:bookmarkEnd w:id="547"/>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48" w:name="_Toc4661941"/>
      <w:bookmarkEnd w:id="548"/>
      <w:bookmarkStart w:id="549" w:name="_Toc4661463"/>
      <w:bookmarkEnd w:id="549"/>
      <w:bookmarkStart w:id="550" w:name="_Toc40455307"/>
      <w:bookmarkEnd w:id="550"/>
      <w:bookmarkStart w:id="551" w:name="_Toc224103354"/>
      <w:bookmarkEnd w:id="551"/>
      <w:bookmarkStart w:id="552" w:name="_Toc287607783"/>
      <w:bookmarkEnd w:id="552"/>
      <w:bookmarkStart w:id="553" w:name="_Toc40780289"/>
      <w:bookmarkEnd w:id="553"/>
      <w:bookmarkStart w:id="554" w:name="_Toc26101"/>
      <w:bookmarkEnd w:id="554"/>
      <w:bookmarkStart w:id="555" w:name="_Toc4661705"/>
      <w:bookmarkEnd w:id="555"/>
      <w:bookmarkStart w:id="556" w:name="_Toc200513163"/>
      <w:bookmarkEnd w:id="556"/>
      <w:bookmarkStart w:id="557" w:name="_Toc277082589"/>
      <w:bookmarkEnd w:id="557"/>
      <w:bookmarkStart w:id="558" w:name="_Toc40455680"/>
      <w:bookmarkEnd w:id="558"/>
      <w:bookmarkStart w:id="559" w:name="_Toc4662177"/>
      <w:r>
        <w:rPr>
          <w:rFonts w:hint="eastAsia" w:ascii="宋体" w:hAnsi="宋体" w:eastAsia="宋体" w:cs="Times New Roman"/>
          <w:b/>
          <w:kern w:val="2"/>
          <w:sz w:val="21"/>
          <w:szCs w:val="21"/>
        </w:rPr>
        <w:t xml:space="preserve">6.3  </w:t>
      </w:r>
      <w:bookmarkEnd w:id="559"/>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60" w:name="_Toc28253"/>
      <w:bookmarkEnd w:id="560"/>
      <w:bookmarkStart w:id="561" w:name="_Toc287607784"/>
      <w:bookmarkEnd w:id="561"/>
      <w:bookmarkStart w:id="562" w:name="_Toc4661942"/>
      <w:bookmarkEnd w:id="562"/>
      <w:bookmarkStart w:id="563" w:name="_Toc4661706"/>
      <w:bookmarkEnd w:id="563"/>
      <w:bookmarkStart w:id="564" w:name="_Toc4661464"/>
      <w:bookmarkEnd w:id="564"/>
      <w:bookmarkStart w:id="565" w:name="_Toc13060"/>
      <w:bookmarkEnd w:id="565"/>
      <w:bookmarkStart w:id="566" w:name="_Toc277082590"/>
      <w:bookmarkEnd w:id="566"/>
      <w:bookmarkStart w:id="567" w:name="_Toc224103355"/>
      <w:bookmarkEnd w:id="567"/>
      <w:bookmarkStart w:id="568" w:name="_Toc40455308"/>
      <w:bookmarkEnd w:id="568"/>
      <w:bookmarkStart w:id="569" w:name="_Toc40455681"/>
      <w:bookmarkEnd w:id="569"/>
      <w:bookmarkStart w:id="570" w:name="_Toc200513164"/>
      <w:bookmarkEnd w:id="570"/>
      <w:bookmarkStart w:id="571" w:name="_Toc20858"/>
      <w:bookmarkEnd w:id="571"/>
      <w:bookmarkStart w:id="572" w:name="_Toc6853"/>
      <w:bookmarkEnd w:id="572"/>
      <w:bookmarkStart w:id="573" w:name="_Toc2883"/>
      <w:bookmarkEnd w:id="573"/>
      <w:bookmarkStart w:id="574" w:name="_Toc4662178"/>
      <w:bookmarkEnd w:id="574"/>
      <w:bookmarkStart w:id="575" w:name="_Toc28602"/>
      <w:bookmarkStart w:id="576" w:name="_Toc4580"/>
      <w:r>
        <w:rPr>
          <w:rFonts w:hint="eastAsia" w:ascii="宋体" w:hAnsi="宋体" w:eastAsia="黑体" w:cs="Times New Roman"/>
          <w:b/>
          <w:kern w:val="0"/>
          <w:sz w:val="21"/>
          <w:szCs w:val="21"/>
        </w:rPr>
        <w:t xml:space="preserve">7.  </w:t>
      </w:r>
      <w:bookmarkEnd w:id="575"/>
      <w:r>
        <w:rPr>
          <w:rFonts w:hint="eastAsia" w:ascii="宋体" w:hAnsi="宋体" w:eastAsia="宋体" w:cs="宋体"/>
          <w:b/>
          <w:kern w:val="2"/>
          <w:sz w:val="21"/>
          <w:szCs w:val="21"/>
        </w:rPr>
        <w:t>合同授予</w:t>
      </w:r>
      <w:bookmarkEnd w:id="576"/>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7" w:name="_Toc4661465"/>
      <w:bookmarkEnd w:id="577"/>
      <w:bookmarkStart w:id="578" w:name="_Toc224103356"/>
      <w:bookmarkEnd w:id="578"/>
      <w:bookmarkStart w:id="579" w:name="_Toc200513165"/>
      <w:bookmarkEnd w:id="579"/>
      <w:bookmarkStart w:id="580" w:name="_Toc287607785"/>
      <w:bookmarkEnd w:id="580"/>
      <w:bookmarkStart w:id="581" w:name="_Toc277082591"/>
      <w:bookmarkEnd w:id="581"/>
      <w:bookmarkStart w:id="582" w:name="_Toc4662179"/>
      <w:bookmarkEnd w:id="582"/>
      <w:bookmarkStart w:id="583" w:name="_Toc4661943"/>
      <w:bookmarkEnd w:id="583"/>
      <w:bookmarkStart w:id="584" w:name="_Toc4661707"/>
      <w:bookmarkEnd w:id="584"/>
      <w:bookmarkStart w:id="585" w:name="_Toc40455309"/>
      <w:bookmarkEnd w:id="585"/>
      <w:bookmarkStart w:id="586" w:name="_Toc12458"/>
      <w:bookmarkEnd w:id="586"/>
      <w:bookmarkStart w:id="587" w:name="_Toc40455682"/>
      <w:bookmarkEnd w:id="587"/>
      <w:bookmarkStart w:id="588" w:name="_Toc40780291"/>
      <w:r>
        <w:rPr>
          <w:rFonts w:hint="eastAsia" w:ascii="宋体" w:hAnsi="宋体" w:eastAsia="宋体" w:cs="Times New Roman"/>
          <w:b/>
          <w:kern w:val="2"/>
          <w:sz w:val="21"/>
          <w:szCs w:val="21"/>
        </w:rPr>
        <w:t xml:space="preserve">7.1  </w:t>
      </w:r>
      <w:bookmarkEnd w:id="58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89" w:name="_Toc40455310"/>
      <w:bookmarkEnd w:id="589"/>
      <w:bookmarkStart w:id="590" w:name="_Toc4661466"/>
      <w:bookmarkEnd w:id="590"/>
      <w:bookmarkStart w:id="591" w:name="_Toc40780292"/>
      <w:bookmarkEnd w:id="591"/>
      <w:bookmarkStart w:id="592" w:name="_Toc287607786"/>
      <w:bookmarkEnd w:id="592"/>
      <w:bookmarkStart w:id="593" w:name="_Toc32622"/>
      <w:bookmarkEnd w:id="593"/>
      <w:bookmarkStart w:id="594" w:name="_Toc4661944"/>
      <w:bookmarkEnd w:id="594"/>
      <w:bookmarkStart w:id="595" w:name="_Toc40455683"/>
      <w:bookmarkEnd w:id="595"/>
      <w:bookmarkStart w:id="596" w:name="_Toc277082592"/>
      <w:bookmarkEnd w:id="596"/>
      <w:bookmarkStart w:id="597" w:name="_Toc200513166"/>
      <w:bookmarkEnd w:id="597"/>
      <w:bookmarkStart w:id="598" w:name="_Toc4661708"/>
      <w:bookmarkEnd w:id="598"/>
      <w:bookmarkStart w:id="599" w:name="_Toc4662180"/>
      <w:bookmarkEnd w:id="599"/>
      <w:bookmarkStart w:id="600" w:name="_Toc224103357"/>
      <w:r>
        <w:rPr>
          <w:rFonts w:hint="eastAsia" w:ascii="宋体" w:hAnsi="宋体" w:eastAsia="宋体" w:cs="Times New Roman"/>
          <w:b/>
          <w:kern w:val="2"/>
          <w:sz w:val="21"/>
          <w:szCs w:val="21"/>
        </w:rPr>
        <w:t xml:space="preserve">7.2  </w:t>
      </w:r>
      <w:bookmarkEnd w:id="60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1" w:name="_Toc4661467"/>
      <w:bookmarkEnd w:id="601"/>
      <w:bookmarkStart w:id="602" w:name="_Toc200513167"/>
      <w:bookmarkEnd w:id="602"/>
      <w:bookmarkStart w:id="603" w:name="_Toc287607787"/>
      <w:bookmarkEnd w:id="603"/>
      <w:bookmarkStart w:id="604" w:name="_Toc6509"/>
      <w:bookmarkEnd w:id="604"/>
      <w:bookmarkStart w:id="605" w:name="_Toc40780293"/>
      <w:bookmarkEnd w:id="605"/>
      <w:bookmarkStart w:id="606" w:name="_Toc277082593"/>
      <w:bookmarkEnd w:id="606"/>
      <w:bookmarkStart w:id="607" w:name="_Toc40455311"/>
      <w:bookmarkEnd w:id="607"/>
      <w:bookmarkStart w:id="608" w:name="_Toc40455684"/>
      <w:bookmarkEnd w:id="608"/>
      <w:bookmarkStart w:id="609" w:name="_Toc4661709"/>
      <w:bookmarkEnd w:id="609"/>
      <w:bookmarkStart w:id="610" w:name="_Toc224103358"/>
      <w:bookmarkEnd w:id="610"/>
      <w:bookmarkStart w:id="611" w:name="_Toc4661945"/>
      <w:bookmarkEnd w:id="611"/>
      <w:bookmarkStart w:id="612" w:name="_Toc4662181"/>
      <w:r>
        <w:rPr>
          <w:rFonts w:hint="eastAsia" w:ascii="宋体" w:hAnsi="宋体" w:eastAsia="宋体" w:cs="Times New Roman"/>
          <w:b/>
          <w:kern w:val="2"/>
          <w:sz w:val="21"/>
          <w:szCs w:val="21"/>
        </w:rPr>
        <w:t xml:space="preserve">7.3  </w:t>
      </w:r>
      <w:bookmarkEnd w:id="61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13" w:name="_Toc4661710"/>
      <w:bookmarkEnd w:id="613"/>
      <w:bookmarkStart w:id="614" w:name="_Toc200513168"/>
      <w:bookmarkEnd w:id="614"/>
      <w:bookmarkStart w:id="615" w:name="_Toc4661468"/>
      <w:bookmarkEnd w:id="615"/>
      <w:bookmarkStart w:id="616" w:name="_Toc40455685"/>
      <w:bookmarkEnd w:id="616"/>
      <w:bookmarkStart w:id="617" w:name="_Toc4661946"/>
      <w:bookmarkEnd w:id="617"/>
      <w:bookmarkStart w:id="618" w:name="_Toc4662182"/>
      <w:bookmarkEnd w:id="618"/>
      <w:bookmarkStart w:id="619" w:name="_Toc224103359"/>
      <w:bookmarkEnd w:id="619"/>
      <w:bookmarkStart w:id="620" w:name="_Toc40455312"/>
      <w:bookmarkEnd w:id="620"/>
      <w:bookmarkStart w:id="621" w:name="_Toc40780294"/>
      <w:bookmarkEnd w:id="621"/>
      <w:bookmarkStart w:id="622" w:name="_Toc277082594"/>
      <w:bookmarkEnd w:id="622"/>
      <w:bookmarkStart w:id="623" w:name="_Toc12031"/>
      <w:bookmarkEnd w:id="623"/>
      <w:bookmarkStart w:id="624" w:name="_Toc287607788"/>
      <w:r>
        <w:rPr>
          <w:rFonts w:hint="eastAsia" w:ascii="宋体" w:hAnsi="宋体" w:eastAsia="宋体" w:cs="Times New Roman"/>
          <w:b/>
          <w:kern w:val="2"/>
          <w:sz w:val="21"/>
          <w:szCs w:val="21"/>
        </w:rPr>
        <w:t xml:space="preserve">7.4  </w:t>
      </w:r>
      <w:bookmarkEnd w:id="62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25" w:name="_Toc4661947"/>
      <w:bookmarkEnd w:id="625"/>
      <w:bookmarkStart w:id="626" w:name="_Toc277082595"/>
      <w:bookmarkEnd w:id="626"/>
      <w:bookmarkStart w:id="627" w:name="_Toc8265"/>
      <w:bookmarkEnd w:id="627"/>
      <w:bookmarkStart w:id="628" w:name="_Toc4662183"/>
      <w:bookmarkEnd w:id="628"/>
      <w:bookmarkStart w:id="629" w:name="_Toc4661469"/>
      <w:bookmarkEnd w:id="629"/>
      <w:bookmarkStart w:id="630" w:name="_Toc40455313"/>
      <w:bookmarkEnd w:id="630"/>
      <w:bookmarkStart w:id="631" w:name="_Toc4661711"/>
      <w:bookmarkEnd w:id="631"/>
      <w:bookmarkStart w:id="632" w:name="_Toc40455686"/>
      <w:bookmarkEnd w:id="632"/>
      <w:bookmarkStart w:id="633" w:name="_Toc224103360"/>
      <w:bookmarkEnd w:id="633"/>
      <w:bookmarkStart w:id="634" w:name="_Toc200513169"/>
      <w:bookmarkEnd w:id="634"/>
      <w:bookmarkStart w:id="635" w:name="_Toc287607789"/>
      <w:bookmarkEnd w:id="635"/>
      <w:bookmarkStart w:id="636" w:name="_Toc14976"/>
      <w:r>
        <w:rPr>
          <w:rFonts w:hint="eastAsia" w:ascii="宋体" w:hAnsi="宋体" w:eastAsia="宋体" w:cs="Times New Roman"/>
          <w:b/>
          <w:kern w:val="2"/>
          <w:sz w:val="21"/>
          <w:szCs w:val="21"/>
          <w:lang w:val="en-US" w:eastAsia="zh-CN" w:bidi="ar"/>
        </w:rPr>
        <w:t xml:space="preserve">8.  </w:t>
      </w:r>
      <w:bookmarkEnd w:id="636"/>
      <w:bookmarkStart w:id="637" w:name="_Toc277082598"/>
      <w:bookmarkEnd w:id="637"/>
      <w:bookmarkStart w:id="638" w:name="_Toc14831"/>
      <w:bookmarkEnd w:id="638"/>
      <w:bookmarkStart w:id="639" w:name="_Toc200513172"/>
      <w:bookmarkEnd w:id="639"/>
      <w:bookmarkStart w:id="640" w:name="_Toc31835"/>
      <w:bookmarkEnd w:id="640"/>
      <w:bookmarkStart w:id="641" w:name="_Toc40455316"/>
      <w:bookmarkEnd w:id="641"/>
      <w:bookmarkStart w:id="642" w:name="_Toc224103363"/>
      <w:bookmarkEnd w:id="642"/>
      <w:bookmarkStart w:id="643" w:name="_Toc4662186"/>
      <w:bookmarkEnd w:id="643"/>
      <w:bookmarkStart w:id="644" w:name="_Toc4661950"/>
      <w:bookmarkEnd w:id="644"/>
      <w:bookmarkStart w:id="645" w:name="_Toc40455689"/>
      <w:bookmarkEnd w:id="645"/>
      <w:bookmarkStart w:id="646" w:name="_Toc4661714"/>
      <w:bookmarkEnd w:id="646"/>
      <w:bookmarkStart w:id="647" w:name="_Toc287607792"/>
      <w:bookmarkEnd w:id="647"/>
      <w:bookmarkStart w:id="648" w:name="_Toc4661472"/>
      <w:bookmarkEnd w:id="64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49" w:name="_Toc277082599"/>
      <w:bookmarkEnd w:id="649"/>
      <w:bookmarkStart w:id="650" w:name="_Toc287607793"/>
      <w:bookmarkEnd w:id="650"/>
      <w:bookmarkStart w:id="651" w:name="_Toc40780299"/>
      <w:bookmarkEnd w:id="651"/>
      <w:bookmarkStart w:id="652" w:name="_Toc4661715"/>
      <w:bookmarkEnd w:id="652"/>
      <w:bookmarkStart w:id="653" w:name="_Toc200513173"/>
      <w:bookmarkEnd w:id="653"/>
      <w:bookmarkStart w:id="654" w:name="_Toc40455317"/>
      <w:bookmarkEnd w:id="654"/>
      <w:bookmarkStart w:id="655" w:name="_Toc40455690"/>
      <w:bookmarkEnd w:id="655"/>
      <w:bookmarkStart w:id="656" w:name="_Toc4661473"/>
      <w:bookmarkEnd w:id="656"/>
      <w:bookmarkStart w:id="657" w:name="_Toc8515"/>
      <w:bookmarkEnd w:id="657"/>
      <w:bookmarkStart w:id="658" w:name="_Toc224103364"/>
      <w:bookmarkEnd w:id="658"/>
      <w:bookmarkStart w:id="659" w:name="_Toc4662187"/>
      <w:bookmarkEnd w:id="659"/>
      <w:bookmarkStart w:id="660" w:name="_Toc4661951"/>
      <w:r>
        <w:rPr>
          <w:rFonts w:hint="eastAsia" w:ascii="宋体" w:hAnsi="宋体" w:eastAsia="宋体" w:cs="Times New Roman"/>
          <w:b/>
          <w:kern w:val="2"/>
          <w:sz w:val="21"/>
          <w:szCs w:val="21"/>
        </w:rPr>
        <w:t>8</w:t>
      </w:r>
      <w:bookmarkEnd w:id="66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1" w:name="_Toc40780300"/>
      <w:bookmarkEnd w:id="661"/>
      <w:bookmarkStart w:id="662" w:name="_Toc40455318"/>
      <w:bookmarkEnd w:id="662"/>
      <w:bookmarkStart w:id="663" w:name="_Toc40455691"/>
      <w:bookmarkEnd w:id="663"/>
      <w:bookmarkStart w:id="664" w:name="_Toc4661474"/>
      <w:bookmarkEnd w:id="664"/>
      <w:bookmarkStart w:id="665" w:name="_Toc200513174"/>
      <w:bookmarkEnd w:id="665"/>
      <w:bookmarkStart w:id="666" w:name="_Toc287607794"/>
      <w:bookmarkEnd w:id="666"/>
      <w:bookmarkStart w:id="667" w:name="_Toc4661952"/>
      <w:bookmarkEnd w:id="667"/>
      <w:bookmarkStart w:id="668" w:name="_Toc19536"/>
      <w:bookmarkEnd w:id="668"/>
      <w:bookmarkStart w:id="669" w:name="_Toc4662188"/>
      <w:bookmarkEnd w:id="669"/>
      <w:bookmarkStart w:id="670" w:name="_Toc4661716"/>
      <w:bookmarkEnd w:id="670"/>
      <w:bookmarkStart w:id="671" w:name="_Toc224103365"/>
      <w:bookmarkEnd w:id="671"/>
      <w:bookmarkStart w:id="672" w:name="_Toc277082600"/>
      <w:r>
        <w:rPr>
          <w:rFonts w:hint="eastAsia" w:ascii="宋体" w:hAnsi="宋体" w:eastAsia="宋体" w:cs="Times New Roman"/>
          <w:b/>
          <w:kern w:val="2"/>
          <w:sz w:val="21"/>
          <w:szCs w:val="21"/>
        </w:rPr>
        <w:t>8</w:t>
      </w:r>
      <w:bookmarkEnd w:id="67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3" w:name="_Toc4661475"/>
      <w:bookmarkEnd w:id="673"/>
      <w:bookmarkStart w:id="674" w:name="_Toc4661717"/>
      <w:bookmarkEnd w:id="674"/>
      <w:bookmarkStart w:id="675" w:name="_Toc40455692"/>
      <w:bookmarkEnd w:id="675"/>
      <w:bookmarkStart w:id="676" w:name="_Toc4662189"/>
      <w:bookmarkEnd w:id="676"/>
      <w:bookmarkStart w:id="677" w:name="_Toc277082601"/>
      <w:bookmarkEnd w:id="677"/>
      <w:bookmarkStart w:id="678" w:name="_Toc287607795"/>
      <w:bookmarkEnd w:id="678"/>
      <w:bookmarkStart w:id="679" w:name="_Toc40780301"/>
      <w:bookmarkEnd w:id="679"/>
      <w:bookmarkStart w:id="680" w:name="_Toc200513175"/>
      <w:bookmarkEnd w:id="680"/>
      <w:bookmarkStart w:id="681" w:name="_Toc6459"/>
      <w:bookmarkEnd w:id="681"/>
      <w:bookmarkStart w:id="682" w:name="_Toc224103366"/>
      <w:bookmarkEnd w:id="682"/>
      <w:bookmarkStart w:id="683" w:name="_Toc40455319"/>
      <w:bookmarkEnd w:id="683"/>
      <w:bookmarkStart w:id="684" w:name="_Toc4661953"/>
      <w:r>
        <w:rPr>
          <w:rFonts w:hint="eastAsia" w:ascii="宋体" w:hAnsi="宋体" w:eastAsia="宋体" w:cs="Times New Roman"/>
          <w:b/>
          <w:kern w:val="2"/>
          <w:sz w:val="21"/>
          <w:szCs w:val="21"/>
        </w:rPr>
        <w:t>8</w:t>
      </w:r>
      <w:bookmarkEnd w:id="68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5" w:name="_Toc40455693"/>
      <w:bookmarkEnd w:id="685"/>
      <w:bookmarkStart w:id="686" w:name="_Toc4662190"/>
      <w:bookmarkEnd w:id="686"/>
      <w:bookmarkStart w:id="687" w:name="_Toc13495"/>
      <w:bookmarkEnd w:id="687"/>
      <w:bookmarkStart w:id="688" w:name="_Toc200513176"/>
      <w:bookmarkEnd w:id="688"/>
      <w:bookmarkStart w:id="689" w:name="_Toc224103367"/>
      <w:bookmarkEnd w:id="689"/>
      <w:bookmarkStart w:id="690" w:name="_Toc277082602"/>
      <w:bookmarkEnd w:id="690"/>
      <w:bookmarkStart w:id="691" w:name="_Toc40780302"/>
      <w:bookmarkEnd w:id="691"/>
      <w:bookmarkStart w:id="692" w:name="_Toc40455320"/>
      <w:bookmarkEnd w:id="692"/>
      <w:bookmarkStart w:id="693" w:name="_Toc4661476"/>
      <w:bookmarkEnd w:id="693"/>
      <w:bookmarkStart w:id="694" w:name="_Toc287607796"/>
      <w:bookmarkEnd w:id="694"/>
      <w:bookmarkStart w:id="695" w:name="_Toc4661954"/>
      <w:bookmarkEnd w:id="695"/>
      <w:bookmarkStart w:id="696" w:name="_Toc4661718"/>
      <w:r>
        <w:rPr>
          <w:rFonts w:hint="eastAsia" w:ascii="宋体" w:hAnsi="宋体" w:eastAsia="宋体" w:cs="Times New Roman"/>
          <w:b/>
          <w:kern w:val="2"/>
          <w:sz w:val="21"/>
          <w:szCs w:val="21"/>
        </w:rPr>
        <w:t>8</w:t>
      </w:r>
      <w:bookmarkEnd w:id="69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7" w:name="_Toc40455321"/>
      <w:bookmarkEnd w:id="697"/>
      <w:bookmarkStart w:id="698" w:name="_Toc40780303"/>
      <w:bookmarkEnd w:id="698"/>
      <w:bookmarkStart w:id="699" w:name="_Toc4661477"/>
      <w:bookmarkEnd w:id="699"/>
      <w:bookmarkStart w:id="700" w:name="_Toc277082603"/>
      <w:bookmarkEnd w:id="700"/>
      <w:bookmarkStart w:id="701" w:name="_Toc22072"/>
      <w:bookmarkEnd w:id="701"/>
      <w:bookmarkStart w:id="702" w:name="_Toc200513177"/>
      <w:bookmarkEnd w:id="702"/>
      <w:bookmarkStart w:id="703" w:name="_Toc224103368"/>
      <w:bookmarkEnd w:id="703"/>
      <w:bookmarkStart w:id="704" w:name="_Toc40455694"/>
      <w:bookmarkEnd w:id="704"/>
      <w:bookmarkStart w:id="705" w:name="_Toc4662191"/>
      <w:bookmarkEnd w:id="705"/>
      <w:bookmarkStart w:id="706" w:name="_Toc4661719"/>
      <w:bookmarkEnd w:id="706"/>
      <w:bookmarkStart w:id="707" w:name="_Toc287607797"/>
      <w:bookmarkEnd w:id="707"/>
      <w:bookmarkStart w:id="708" w:name="_Toc4661955"/>
      <w:r>
        <w:rPr>
          <w:rFonts w:hint="eastAsia" w:ascii="宋体" w:hAnsi="宋体" w:eastAsia="宋体" w:cs="Times New Roman"/>
          <w:b/>
          <w:kern w:val="2"/>
          <w:sz w:val="21"/>
          <w:szCs w:val="21"/>
        </w:rPr>
        <w:t>8</w:t>
      </w:r>
      <w:bookmarkEnd w:id="70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709" w:name="_Toc287607798"/>
      <w:bookmarkEnd w:id="709"/>
      <w:bookmarkStart w:id="710" w:name="_Toc4661478"/>
      <w:bookmarkEnd w:id="710"/>
      <w:bookmarkStart w:id="711" w:name="_Toc287620737"/>
      <w:bookmarkEnd w:id="711"/>
      <w:bookmarkStart w:id="712" w:name="_Toc4662192"/>
      <w:bookmarkEnd w:id="712"/>
      <w:bookmarkStart w:id="713" w:name="_Toc26060"/>
      <w:bookmarkEnd w:id="713"/>
      <w:bookmarkStart w:id="714" w:name="_Toc4661720"/>
      <w:bookmarkEnd w:id="714"/>
      <w:bookmarkStart w:id="715" w:name="_Toc277082604"/>
      <w:bookmarkEnd w:id="715"/>
      <w:bookmarkStart w:id="716" w:name="_Toc224103369"/>
      <w:bookmarkEnd w:id="716"/>
      <w:bookmarkStart w:id="717" w:name="_Toc40455695"/>
      <w:bookmarkEnd w:id="717"/>
      <w:bookmarkStart w:id="718" w:name="_Toc40455322"/>
      <w:bookmarkEnd w:id="718"/>
      <w:bookmarkStart w:id="719" w:name="_Toc4661956"/>
      <w:bookmarkEnd w:id="719"/>
      <w:bookmarkStart w:id="720" w:name="_Toc200513178"/>
      <w:r>
        <w:rPr>
          <w:rFonts w:hint="eastAsia" w:ascii="宋体" w:hAnsi="宋体" w:eastAsia="宋体" w:cs="Times New Roman"/>
          <w:b/>
          <w:kern w:val="2"/>
          <w:sz w:val="21"/>
          <w:szCs w:val="21"/>
        </w:rPr>
        <w:t>9</w:t>
      </w:r>
      <w:bookmarkEnd w:id="72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eastAsia="宋体" w:cs="Times New Roman"/>
          <w:b/>
          <w:kern w:val="2"/>
          <w:sz w:val="21"/>
          <w:szCs w:val="21"/>
        </w:rPr>
        <w:t>10.需要补充的其他内容</w:t>
      </w:r>
    </w:p>
    <w:p>
      <w:pPr>
        <w:pStyle w:val="4"/>
        <w:jc w:val="center"/>
        <w:rPr>
          <w:rFonts w:hint="eastAsia" w:ascii="宋体" w:hAnsi="宋体" w:eastAsia="宋体" w:cs="宋体"/>
          <w:bCs w:val="0"/>
          <w:sz w:val="28"/>
          <w:szCs w:val="28"/>
          <w:highlight w:val="none"/>
        </w:rPr>
      </w:pPr>
      <w:bookmarkStart w:id="721" w:name="_Toc30198"/>
      <w:bookmarkStart w:id="722" w:name="_Toc17532"/>
      <w:bookmarkStart w:id="723" w:name="_Toc11284"/>
      <w:bookmarkStart w:id="724" w:name="_Toc11329222"/>
      <w:bookmarkStart w:id="725" w:name="_Toc15455"/>
      <w:r>
        <w:rPr>
          <w:rFonts w:hint="eastAsia" w:ascii="宋体" w:hAnsi="宋体" w:eastAsia="宋体" w:cs="宋体"/>
          <w:sz w:val="28"/>
          <w:szCs w:val="28"/>
          <w:highlight w:val="none"/>
        </w:rPr>
        <w:t xml:space="preserve">附录1  </w:t>
      </w:r>
      <w:bookmarkEnd w:id="721"/>
      <w:bookmarkEnd w:id="722"/>
      <w:bookmarkEnd w:id="723"/>
      <w:bookmarkEnd w:id="724"/>
      <w:bookmarkStart w:id="726" w:name="_Toc12773"/>
      <w:bookmarkStart w:id="727" w:name="_Toc27096"/>
      <w:bookmarkStart w:id="728" w:name="_Toc11329226"/>
      <w:bookmarkStart w:id="729" w:name="_Toc25591"/>
      <w:r>
        <w:rPr>
          <w:rFonts w:hint="eastAsia" w:ascii="宋体" w:hAnsi="宋体" w:eastAsia="宋体" w:cs="宋体"/>
          <w:bCs w:val="0"/>
          <w:sz w:val="28"/>
          <w:szCs w:val="28"/>
          <w:highlight w:val="none"/>
        </w:rPr>
        <w:t>报价人资格要求</w:t>
      </w:r>
      <w:bookmarkEnd w:id="725"/>
      <w:bookmarkEnd w:id="726"/>
      <w:bookmarkEnd w:id="727"/>
      <w:bookmarkEnd w:id="728"/>
      <w:bookmarkEnd w:id="729"/>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730" w:name="_Toc387234996"/>
            <w:bookmarkStart w:id="731"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报价人具有独立法人资格，具有有效的营业执照，提供有效的提供营业执照复印件并加盖报价人公章。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旅游资质</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shd w:val="clear" w:color="auto" w:fill="FFFFFF"/>
              </w:rPr>
              <w:t>具有国家旅游局颁发的《旅行社业务经营许可证》，许可经营业务具有国内旅游业务</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需提供旅行社业务经营许可证复印件并加盖投标人公章。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运输资质</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报价人必须提供具有道路旅客运输经营资质企业的全程空调大巴，并已向公安交警部门和交通运输部门报备，取得《道路运输经营许可证》，需提供道路运输经营许可证复印件并加盖投标人公章。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保险要求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报价人需配备旅行责任险，提供相应证明材料加盖公章。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报价人必须提供2017年1月1日至投标截止日（以合同签订时间为准）的组织35人以上团体出游业绩。（需提供合同复印件，合同需清晰反映上述业绩要求的主要内容，包括但不限于合同签订时间、出游人数等）。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p>
    <w:p>
      <w:pPr>
        <w:pStyle w:val="28"/>
        <w:rPr>
          <w:rFonts w:hint="eastAsia"/>
          <w:highlight w:val="none"/>
        </w:rPr>
      </w:pPr>
    </w:p>
    <w:bookmarkEnd w:id="730"/>
    <w:bookmarkEnd w:id="731"/>
    <w:p>
      <w:pPr>
        <w:spacing w:line="440" w:lineRule="exact"/>
        <w:ind w:firstLine="210" w:firstLineChars="100"/>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pStyle w:val="2"/>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pStyle w:val="3"/>
        <w:numPr>
          <w:ilvl w:val="0"/>
          <w:numId w:val="2"/>
        </w:numPr>
        <w:spacing w:before="0" w:after="0" w:line="360" w:lineRule="auto"/>
        <w:jc w:val="center"/>
        <w:rPr>
          <w:rFonts w:hint="eastAsia"/>
        </w:rPr>
      </w:pPr>
      <w:bookmarkStart w:id="732" w:name="_Toc246996973"/>
      <w:bookmarkStart w:id="733" w:name="_Toc507319957"/>
      <w:bookmarkStart w:id="734" w:name="_Toc246996230"/>
      <w:bookmarkStart w:id="735" w:name="_Toc247085745"/>
      <w:bookmarkStart w:id="736" w:name="_Toc152042364"/>
      <w:bookmarkStart w:id="737" w:name="_Toc28601"/>
      <w:bookmarkStart w:id="738" w:name="_Toc179632605"/>
      <w:bookmarkStart w:id="739" w:name="_Toc152045587"/>
      <w:bookmarkStart w:id="740" w:name="_Toc144974554"/>
      <w:bookmarkStart w:id="741" w:name="_Toc2000406"/>
      <w:r>
        <w:rPr>
          <w:rFonts w:hint="eastAsia" w:ascii="宋体" w:hAnsi="宋体" w:cs="宋体"/>
          <w:highlight w:val="none"/>
        </w:rPr>
        <w:t>评标办法（</w:t>
      </w:r>
      <w:r>
        <w:rPr>
          <w:rFonts w:hint="eastAsia" w:ascii="宋体" w:hAnsi="宋体" w:cs="宋体"/>
          <w:highlight w:val="none"/>
          <w:lang w:val="en-US" w:eastAsia="zh-CN"/>
        </w:rPr>
        <w:t>综合评估法</w:t>
      </w:r>
      <w:r>
        <w:rPr>
          <w:rFonts w:hint="eastAsia" w:ascii="宋体" w:hAnsi="宋体" w:cs="宋体"/>
          <w:highlight w:val="none"/>
        </w:rPr>
        <w:t>）</w:t>
      </w:r>
      <w:bookmarkEnd w:id="732"/>
      <w:bookmarkEnd w:id="733"/>
      <w:bookmarkEnd w:id="734"/>
      <w:bookmarkEnd w:id="735"/>
      <w:bookmarkEnd w:id="736"/>
      <w:bookmarkEnd w:id="737"/>
      <w:bookmarkEnd w:id="738"/>
      <w:bookmarkEnd w:id="739"/>
      <w:bookmarkEnd w:id="740"/>
      <w:bookmarkEnd w:id="741"/>
    </w:p>
    <w:p>
      <w:pPr>
        <w:pStyle w:val="4"/>
        <w:spacing w:before="0" w:after="0" w:line="360" w:lineRule="auto"/>
        <w:rPr>
          <w:rFonts w:hint="eastAsia" w:ascii="宋体" w:hAnsi="宋体" w:cs="宋体"/>
          <w:color w:val="auto"/>
          <w:sz w:val="28"/>
          <w:szCs w:val="28"/>
          <w:highlight w:val="none"/>
          <w:lang w:val="en-US" w:eastAsia="zh-CN"/>
        </w:rPr>
      </w:pPr>
      <w:bookmarkStart w:id="742" w:name="_Toc30647"/>
      <w:r>
        <w:rPr>
          <w:rFonts w:hint="eastAsia" w:ascii="宋体" w:hAnsi="宋体" w:cs="宋体"/>
          <w:color w:val="auto"/>
          <w:sz w:val="28"/>
          <w:szCs w:val="28"/>
          <w:highlight w:val="none"/>
        </w:rPr>
        <w:t>评标方法</w:t>
      </w:r>
      <w:r>
        <w:rPr>
          <w:rFonts w:hint="eastAsia" w:ascii="宋体" w:hAnsi="宋体" w:cs="宋体"/>
          <w:color w:val="auto"/>
          <w:sz w:val="28"/>
          <w:szCs w:val="28"/>
          <w:highlight w:val="none"/>
          <w:lang w:val="en-US" w:eastAsia="zh-CN"/>
        </w:rPr>
        <w:t>前附表</w:t>
      </w:r>
      <w:bookmarkEnd w:id="742"/>
    </w:p>
    <w:tbl>
      <w:tblPr>
        <w:tblStyle w:val="43"/>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3"/>
        <w:gridCol w:w="1135"/>
        <w:gridCol w:w="1220"/>
        <w:gridCol w:w="421"/>
        <w:gridCol w:w="5562"/>
        <w:gridCol w:w="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tblHeader/>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条款号</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评审因素</w:t>
            </w:r>
          </w:p>
        </w:tc>
        <w:tc>
          <w:tcPr>
            <w:tcW w:w="720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b/>
                <w:color w:val="auto"/>
                <w:kern w:val="0"/>
                <w:sz w:val="21"/>
                <w:szCs w:val="21"/>
              </w:rPr>
            </w:pPr>
            <w:r>
              <w:rPr>
                <w:rFonts w:hint="default" w:ascii="Times New Roman" w:hAnsi="Times New Roman" w:cs="Times New Roman" w:eastAsiaTheme="minorEastAsia"/>
                <w:b/>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w:t>
            </w:r>
          </w:p>
        </w:tc>
        <w:tc>
          <w:tcPr>
            <w:tcW w:w="113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方法</w:t>
            </w:r>
          </w:p>
        </w:tc>
        <w:tc>
          <w:tcPr>
            <w:tcW w:w="72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default"/>
                <w:color w:val="auto"/>
              </w:rPr>
            </w:pPr>
            <w:r>
              <w:rPr>
                <w:rFonts w:hint="default"/>
                <w:color w:val="auto"/>
              </w:rPr>
              <w:t>本次评审采用综合评估法。评审委员会按照本章第2.2款规定的评分标准进行打分，按得分由高到低顺序推荐</w:t>
            </w:r>
            <w:r>
              <w:rPr>
                <w:rFonts w:hint="eastAsia"/>
                <w:color w:val="auto"/>
                <w:u w:val="single"/>
                <w:lang w:val="en-US" w:eastAsia="zh-CN"/>
              </w:rPr>
              <w:t>2名</w:t>
            </w:r>
            <w:r>
              <w:rPr>
                <w:rFonts w:hint="default"/>
                <w:color w:val="auto"/>
              </w:rPr>
              <w:t>中选候选人。若出现综合评分相等时，以技术部分得分高的优先；技术部分得分也相等的，</w:t>
            </w:r>
            <w:r>
              <w:rPr>
                <w:rFonts w:hint="eastAsia"/>
                <w:color w:val="auto"/>
                <w:lang w:val="en-US" w:eastAsia="zh-CN"/>
              </w:rPr>
              <w:t>以商务部分得分高的优先；均相等的以免交</w:t>
            </w:r>
            <w:r>
              <w:rPr>
                <w:rFonts w:hint="eastAsia" w:hAnsi="宋体"/>
                <w:snapToGrid w:val="0"/>
                <w:color w:val="auto"/>
                <w:kern w:val="0"/>
                <w:szCs w:val="21"/>
              </w:rPr>
              <w:t>免交投标担保及履约担保</w:t>
            </w:r>
            <w:r>
              <w:rPr>
                <w:rFonts w:hint="eastAsia" w:hAnsi="宋体"/>
                <w:snapToGrid w:val="0"/>
                <w:color w:val="auto"/>
                <w:kern w:val="0"/>
                <w:szCs w:val="21"/>
                <w:lang w:val="en-US" w:eastAsia="zh-CN"/>
              </w:rPr>
              <w:t>的单位优先，若均为免交单位，则以评标委员会投标确定</w:t>
            </w:r>
            <w:r>
              <w:rPr>
                <w:rFonts w:hint="eastAsia" w:hAnsi="宋体"/>
                <w:snapToGrid w:val="0"/>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2.1.1</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资格评审标准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eastAsia="zh-CN"/>
              </w:rPr>
            </w:pPr>
            <w:r>
              <w:rPr>
                <w:rFonts w:hint="default" w:ascii="Times New Roman" w:hAnsi="Times New Roman" w:cs="Times New Roman" w:eastAsiaTheme="minorEastAsia"/>
                <w:color w:val="auto"/>
                <w:kern w:val="0"/>
                <w:sz w:val="21"/>
                <w:szCs w:val="21"/>
              </w:rPr>
              <w:t>营业执照</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ascii="宋体" w:hAnsi="宋体" w:cs="宋体"/>
                <w:szCs w:val="21"/>
                <w:highlight w:val="none"/>
                <w:shd w:val="clear" w:color="auto" w:fill="FFFFFF"/>
                <w:lang w:val="en-US" w:eastAsia="zh-CN"/>
              </w:rPr>
              <w:t>资质要求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rPr>
            </w:pPr>
            <w:r>
              <w:rPr>
                <w:rFonts w:hint="eastAsia" w:cs="Times New Roman" w:eastAsiaTheme="minorEastAsia"/>
                <w:color w:val="auto"/>
                <w:kern w:val="0"/>
                <w:sz w:val="21"/>
                <w:szCs w:val="21"/>
                <w:lang w:val="en-US" w:eastAsia="zh-CN"/>
              </w:rPr>
              <w:t>保险要求</w:t>
            </w:r>
          </w:p>
        </w:tc>
        <w:tc>
          <w:tcPr>
            <w:tcW w:w="556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业绩要求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信誉要求</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ascii="宋体" w:hAnsi="宋体" w:cs="宋体"/>
                <w:szCs w:val="21"/>
              </w:rPr>
              <w:t>7</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2.1.2</w:t>
            </w:r>
          </w:p>
        </w:tc>
        <w:tc>
          <w:tcPr>
            <w:tcW w:w="113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snapToGrid w:val="0"/>
                <w:color w:val="auto"/>
                <w:kern w:val="0"/>
                <w:sz w:val="21"/>
                <w:szCs w:val="21"/>
              </w:rPr>
              <w:t>形式评审标准</w:t>
            </w: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名称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与</w:t>
            </w:r>
            <w:r>
              <w:rPr>
                <w:rFonts w:hint="default" w:ascii="Times New Roman" w:hAnsi="Times New Roman" w:cs="Times New Roman" w:eastAsiaTheme="minorEastAsia"/>
                <w:color w:val="auto"/>
                <w:kern w:val="0"/>
                <w:sz w:val="21"/>
                <w:szCs w:val="21"/>
                <w:lang w:eastAsia="zh-CN"/>
              </w:rPr>
              <w:t>资质证书及</w:t>
            </w:r>
            <w:r>
              <w:rPr>
                <w:rFonts w:hint="default" w:ascii="Times New Roman" w:hAnsi="Times New Roman" w:cs="Times New Roman" w:eastAsiaTheme="minorEastAsia"/>
                <w:color w:val="auto"/>
                <w:kern w:val="0"/>
                <w:sz w:val="21"/>
                <w:szCs w:val="21"/>
              </w:rPr>
              <w:t>营业执照一致，依法变更名称的应提交相应证明材料。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比选函</w:t>
            </w:r>
            <w:r>
              <w:rPr>
                <w:rFonts w:hint="default" w:ascii="Times New Roman" w:hAnsi="Times New Roman" w:cs="Times New Roman" w:eastAsiaTheme="minorEastAsia"/>
                <w:snapToGrid w:val="0"/>
                <w:color w:val="auto"/>
                <w:kern w:val="0"/>
                <w:sz w:val="21"/>
                <w:szCs w:val="21"/>
              </w:rPr>
              <w:t>签名盖章</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比选函</w:t>
            </w:r>
            <w:r>
              <w:rPr>
                <w:rFonts w:hint="default" w:ascii="Times New Roman" w:hAnsi="Times New Roman" w:cs="Times New Roman" w:eastAsiaTheme="minorEastAsia"/>
                <w:color w:val="auto"/>
                <w:kern w:val="0"/>
                <w:sz w:val="21"/>
                <w:szCs w:val="21"/>
              </w:rPr>
              <w:t>格式规定签名、盖章的位置有法定代表人或其委托代理人签名（或盖章）、加盖单位法人章。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hAnsi="宋体" w:eastAsiaTheme="minorEastAsia"/>
                <w:color w:val="auto"/>
                <w:sz w:val="21"/>
                <w:szCs w:val="21"/>
                <w:lang w:val="en-US" w:eastAsia="zh-CN"/>
              </w:rPr>
              <w:t>20</w:t>
            </w:r>
            <w:r>
              <w:rPr>
                <w:rFonts w:hint="default" w:ascii="Times New Roman" w:hAnsi="Times New Roman" w:cs="Times New Roman" w:eastAsiaTheme="minorEastAsia"/>
                <w:color w:val="auto"/>
                <w:kern w:val="0"/>
                <w:sz w:val="21"/>
                <w:szCs w:val="21"/>
              </w:rPr>
              <w:t>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份数</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须知”第</w:t>
            </w:r>
            <w:r>
              <w:rPr>
                <w:rFonts w:hint="eastAsia" w:cs="Times New Roman" w:eastAsiaTheme="minorEastAsia"/>
                <w:color w:val="auto"/>
                <w:kern w:val="0"/>
                <w:sz w:val="21"/>
                <w:szCs w:val="21"/>
                <w:lang w:val="en-US" w:eastAsia="zh-CN"/>
              </w:rPr>
              <w:t>20</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snapToGrid w:val="0"/>
                <w:color w:val="auto"/>
                <w:kern w:val="0"/>
                <w:sz w:val="21"/>
                <w:szCs w:val="21"/>
                <w:lang w:eastAsia="zh-CN"/>
              </w:rPr>
              <w:t>比选文件</w:t>
            </w:r>
            <w:r>
              <w:rPr>
                <w:rFonts w:hint="default" w:ascii="Times New Roman" w:hAnsi="Times New Roman" w:cs="Times New Roman" w:eastAsiaTheme="minorEastAsia"/>
                <w:snapToGrid w:val="0"/>
                <w:color w:val="auto"/>
                <w:kern w:val="0"/>
                <w:sz w:val="21"/>
                <w:szCs w:val="21"/>
              </w:rPr>
              <w:t>的签署</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八</w:t>
            </w:r>
            <w:r>
              <w:rPr>
                <w:rFonts w:hint="default" w:ascii="Times New Roman" w:hAnsi="Times New Roman" w:cs="Times New Roman" w:eastAsiaTheme="minorEastAsia"/>
                <w:color w:val="auto"/>
                <w:kern w:val="0"/>
                <w:sz w:val="21"/>
                <w:szCs w:val="21"/>
              </w:rPr>
              <w:t xml:space="preserve">章 </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格式要求法定代表人或其委托代理人签名（或盖章）的须齐全。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135"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委托代理人</w:t>
            </w:r>
          </w:p>
        </w:tc>
        <w:tc>
          <w:tcPr>
            <w:tcW w:w="5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2.1.3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响应性评审标准</w:t>
            </w:r>
          </w:p>
        </w:tc>
        <w:tc>
          <w:tcPr>
            <w:tcW w:w="1641" w:type="dxa"/>
            <w:gridSpan w:val="2"/>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rPr>
            </w:pPr>
            <w:r>
              <w:rPr>
                <w:rFonts w:hint="eastAsia" w:cs="Times New Roman" w:eastAsiaTheme="minorEastAsia"/>
                <w:color w:val="auto"/>
                <w:kern w:val="0"/>
                <w:sz w:val="21"/>
                <w:szCs w:val="21"/>
                <w:lang w:val="en-US" w:eastAsia="zh-CN"/>
              </w:rPr>
              <w:t>服务范围</w:t>
            </w:r>
          </w:p>
        </w:tc>
        <w:tc>
          <w:tcPr>
            <w:tcW w:w="556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4</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宋体" w:hAnsi="宋体" w:cs="宋体"/>
                <w:b w:val="0"/>
                <w:bCs w:val="0"/>
                <w:kern w:val="2"/>
                <w:sz w:val="21"/>
                <w:szCs w:val="24"/>
                <w:highlight w:val="none"/>
                <w:lang w:val="en-US" w:eastAsia="zh-CN" w:bidi="ar-SA"/>
              </w:rPr>
              <w:t>活动时间</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权利义务</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after="62" w:afterLines="20"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符合第四章“合同条款及格式”规定，</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不应附有比选人不能接受的条件。（由</w:t>
            </w: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承诺，承诺书格式详见第六章</w:t>
            </w:r>
            <w:r>
              <w:rPr>
                <w:rFonts w:hint="eastAsia" w:cs="Times New Roman" w:eastAsiaTheme="minorEastAsia"/>
                <w:color w:val="auto"/>
                <w:kern w:val="0"/>
                <w:sz w:val="21"/>
                <w:szCs w:val="21"/>
                <w:lang w:eastAsia="zh-CN"/>
              </w:rPr>
              <w:t>比选文件</w:t>
            </w:r>
            <w:r>
              <w:rPr>
                <w:rFonts w:hint="default" w:ascii="Times New Roman" w:hAnsi="Times New Roman" w:cs="Times New Roman" w:eastAsiaTheme="minorEastAsia"/>
                <w:color w:val="auto"/>
                <w:kern w:val="0"/>
                <w:sz w:val="21"/>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报价人</w:t>
            </w:r>
            <w:r>
              <w:rPr>
                <w:rFonts w:hint="default" w:ascii="Times New Roman" w:hAnsi="Times New Roman" w:cs="Times New Roman" w:eastAsiaTheme="minorEastAsia"/>
                <w:color w:val="auto"/>
                <w:kern w:val="0"/>
                <w:sz w:val="21"/>
                <w:szCs w:val="21"/>
              </w:rPr>
              <w:t>报价不得超过比选人发布的最高限价和各分项限价，否则</w:t>
            </w:r>
            <w:r>
              <w:rPr>
                <w:rFonts w:hint="eastAsia" w:ascii="Times New Roman" w:hAnsi="Times New Roman"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委员会将按否决</w:t>
            </w: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报价唯一</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只能有一个有效报价，在比选文件没有规定的情况下，不得提交选择性报价。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64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质量要求</w:t>
            </w:r>
          </w:p>
        </w:tc>
        <w:tc>
          <w:tcPr>
            <w:tcW w:w="556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符合第二章“</w:t>
            </w:r>
            <w:r>
              <w:rPr>
                <w:rFonts w:hint="eastAsia" w:cs="Times New Roman" w:eastAsiaTheme="minorEastAsia"/>
                <w:color w:val="auto"/>
                <w:kern w:val="0"/>
                <w:sz w:val="21"/>
                <w:szCs w:val="21"/>
                <w:lang w:eastAsia="zh-CN"/>
              </w:rPr>
              <w:t>报价人须知前附表</w:t>
            </w:r>
            <w:r>
              <w:rPr>
                <w:rFonts w:hint="default" w:ascii="Times New Roman" w:hAnsi="Times New Roman" w:cs="Times New Roman" w:eastAsiaTheme="minorEastAsia"/>
                <w:color w:val="auto"/>
                <w:kern w:val="0"/>
                <w:sz w:val="21"/>
                <w:szCs w:val="21"/>
              </w:rPr>
              <w:t>”第</w:t>
            </w:r>
            <w:r>
              <w:rPr>
                <w:rFonts w:hint="eastAsia" w:cs="Times New Roman" w:eastAsiaTheme="minorEastAsia"/>
                <w:color w:val="auto"/>
                <w:kern w:val="0"/>
                <w:sz w:val="21"/>
                <w:szCs w:val="21"/>
                <w:lang w:val="en-US" w:eastAsia="zh-CN"/>
              </w:rPr>
              <w:t>6</w:t>
            </w:r>
            <w:r>
              <w:rPr>
                <w:rFonts w:hint="default" w:ascii="Times New Roman" w:hAnsi="Times New Roman" w:cs="Times New Roman" w:eastAsiaTheme="minorEastAsia"/>
                <w:color w:val="auto"/>
                <w:kern w:val="0"/>
                <w:sz w:val="21"/>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2.2.1</w:t>
            </w:r>
          </w:p>
        </w:tc>
        <w:tc>
          <w:tcPr>
            <w:tcW w:w="2776" w:type="dxa"/>
            <w:gridSpan w:val="3"/>
            <w:tcBorders>
              <w:bottom w:val="single" w:color="auto" w:sz="4" w:space="0"/>
            </w:tcBorders>
            <w:vAlign w:val="center"/>
          </w:tcPr>
          <w:p>
            <w:pPr>
              <w:keepNext w:val="0"/>
              <w:keepLines w:val="0"/>
              <w:pageBreakBefore w:val="0"/>
              <w:widowControl w:val="0"/>
              <w:tabs>
                <w:tab w:val="left" w:pos="1875"/>
              </w:tabs>
              <w:kinsoku/>
              <w:wordWrap/>
              <w:overflowPunct/>
              <w:topLinePunct w:val="0"/>
              <w:autoSpaceDE/>
              <w:autoSpaceDN/>
              <w:bidi w:val="0"/>
              <w:adjustRightInd w:val="0"/>
              <w:snapToGrid w:val="0"/>
              <w:spacing w:line="400" w:lineRule="exact"/>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分值构成</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rPr>
              <w:t>总分</w:t>
            </w:r>
            <w:r>
              <w:rPr>
                <w:rFonts w:hint="eastAsia" w:ascii="Times New Roman" w:hAnsi="Times New Roman" w:cs="Times New Roman" w:eastAsiaTheme="minorEastAsia"/>
                <w:color w:val="auto"/>
                <w:kern w:val="0"/>
                <w:sz w:val="21"/>
                <w:szCs w:val="21"/>
                <w:lang w:val="en-US" w:eastAsia="zh-CN"/>
              </w:rPr>
              <w:t>100</w:t>
            </w:r>
            <w:r>
              <w:rPr>
                <w:rFonts w:hint="default" w:ascii="Times New Roman" w:hAnsi="Times New Roman" w:cs="Times New Roman" w:eastAsiaTheme="minorEastAsia"/>
                <w:color w:val="auto"/>
                <w:kern w:val="0"/>
                <w:sz w:val="21"/>
                <w:szCs w:val="21"/>
              </w:rPr>
              <w:t>分)</w:t>
            </w:r>
          </w:p>
        </w:tc>
        <w:tc>
          <w:tcPr>
            <w:tcW w:w="5562" w:type="dxa"/>
            <w:vAlign w:val="top"/>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1.报价</w:t>
            </w:r>
            <w:r>
              <w:rPr>
                <w:rFonts w:hint="eastAsia" w:cs="Times New Roman" w:eastAsiaTheme="minorEastAsia"/>
                <w:color w:val="auto"/>
                <w:kern w:val="0"/>
                <w:sz w:val="21"/>
                <w:szCs w:val="21"/>
                <w:u w:val="single"/>
                <w:lang w:val="en-US" w:eastAsia="zh-CN"/>
              </w:rPr>
              <w:t>5</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kern w:val="0"/>
                <w:sz w:val="21"/>
                <w:szCs w:val="21"/>
              </w:rPr>
              <w:t>2.商务部分</w:t>
            </w:r>
            <w:r>
              <w:rPr>
                <w:rFonts w:hint="eastAsia" w:cs="Times New Roman" w:eastAsiaTheme="minorEastAsia"/>
                <w:color w:val="auto"/>
                <w:kern w:val="0"/>
                <w:sz w:val="21"/>
                <w:szCs w:val="21"/>
                <w:u w:val="single"/>
                <w:lang w:val="en-US" w:eastAsia="zh-CN"/>
              </w:rPr>
              <w:t>2</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p>
            <w:pPr>
              <w:keepNext w:val="0"/>
              <w:keepLines w:val="0"/>
              <w:pageBreakBefore w:val="0"/>
              <w:widowControl w:val="0"/>
              <w:kinsoku/>
              <w:wordWrap/>
              <w:overflowPunct/>
              <w:topLinePunct w:val="0"/>
              <w:autoSpaceDE/>
              <w:autoSpaceDN/>
              <w:bidi w:val="0"/>
              <w:adjustRightInd w:val="0"/>
              <w:snapToGrid w:val="0"/>
              <w:spacing w:line="400" w:lineRule="exact"/>
              <w:ind w:firstLine="420"/>
              <w:jc w:val="both"/>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rPr>
              <w:t>3.技术部分</w:t>
            </w:r>
            <w:r>
              <w:rPr>
                <w:rFonts w:hint="eastAsia" w:cs="Times New Roman" w:eastAsiaTheme="minorEastAsia"/>
                <w:color w:val="auto"/>
                <w:kern w:val="0"/>
                <w:sz w:val="21"/>
                <w:szCs w:val="21"/>
                <w:u w:val="single"/>
                <w:lang w:val="en-US" w:eastAsia="zh-CN"/>
              </w:rPr>
              <w:t>3</w:t>
            </w:r>
            <w:r>
              <w:rPr>
                <w:rFonts w:hint="default" w:ascii="Times New Roman" w:hAnsi="Times New Roman" w:cs="Times New Roman" w:eastAsiaTheme="minorEastAsia"/>
                <w:color w:val="auto"/>
                <w:kern w:val="0"/>
                <w:sz w:val="21"/>
                <w:szCs w:val="21"/>
                <w:u w:val="single"/>
              </w:rPr>
              <w:t>0</w:t>
            </w:r>
            <w:r>
              <w:rPr>
                <w:rFonts w:hint="default" w:ascii="Times New Roman" w:hAnsi="Times New Roman" w:cs="Times New Roman" w:eastAsiaTheme="minorEastAsia"/>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2.2.2</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kern w:val="0"/>
                <w:sz w:val="21"/>
                <w:szCs w:val="21"/>
                <w:lang w:val="en-US" w:eastAsia="zh-CN" w:bidi="ar"/>
              </w:rPr>
              <w:t>评审基准价计算方法</w:t>
            </w:r>
          </w:p>
        </w:tc>
        <w:tc>
          <w:tcPr>
            <w:tcW w:w="16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总报价</w:t>
            </w:r>
          </w:p>
        </w:tc>
        <w:tc>
          <w:tcPr>
            <w:tcW w:w="5562" w:type="dxa"/>
            <w:vAlign w:val="top"/>
          </w:tcPr>
          <w:p>
            <w:pPr>
              <w:adjustRightInd w:val="0"/>
              <w:snapToGrid w:val="0"/>
              <w:spacing w:line="400" w:lineRule="exact"/>
              <w:ind w:firstLine="420" w:firstLineChars="200"/>
              <w:rPr>
                <w:rFonts w:hint="eastAsia" w:ascii="Times New Roman" w:hAnsi="Times New Roman" w:cs="Times New Roman" w:eastAsiaTheme="minorEastAsia"/>
                <w:snapToGrid w:val="0"/>
                <w:color w:val="auto"/>
                <w:kern w:val="0"/>
                <w:szCs w:val="21"/>
                <w:lang w:val="en-US" w:eastAsia="zh-CN"/>
              </w:rPr>
            </w:pPr>
            <w:r>
              <w:rPr>
                <w:rFonts w:hint="default" w:ascii="Times New Roman" w:hAnsi="Times New Roman" w:cs="Times New Roman" w:eastAsiaTheme="minorEastAsia"/>
                <w:color w:val="auto"/>
                <w:kern w:val="0"/>
                <w:sz w:val="21"/>
                <w:szCs w:val="21"/>
              </w:rPr>
              <w:t>在通过初步评审后且不高于最高限价和不低于最高限价85%的报价中去掉六分之一（不能整除的按小数前整数取整，不足六家报价则不去掉）的最低价和相同家数的最高价后的算术平均值为</w:t>
            </w:r>
            <w:r>
              <w:rPr>
                <w:rFonts w:hint="eastAsia" w:cs="Times New Roman" w:eastAsiaTheme="minorEastAsia"/>
                <w:color w:val="auto"/>
                <w:kern w:val="0"/>
                <w:sz w:val="21"/>
                <w:szCs w:val="21"/>
                <w:lang w:eastAsia="zh-CN"/>
              </w:rPr>
              <w:t>评审</w:t>
            </w:r>
            <w:r>
              <w:rPr>
                <w:rFonts w:hint="default" w:ascii="Times New Roman" w:hAnsi="Times New Roman" w:cs="Times New Roman" w:eastAsiaTheme="minorEastAsia"/>
                <w:color w:val="auto"/>
                <w:kern w:val="0"/>
                <w:sz w:val="21"/>
                <w:szCs w:val="21"/>
              </w:rPr>
              <w:t>基准价</w:t>
            </w:r>
            <w:r>
              <w:rPr>
                <w:rFonts w:hint="eastAsia" w:cs="Times New Roman" w:eastAsiaTheme="minorEastAsia"/>
                <w:color w:val="auto"/>
                <w:kern w:val="0"/>
                <w:sz w:val="21"/>
                <w:szCs w:val="21"/>
                <w:lang w:eastAsia="zh-CN"/>
              </w:rPr>
              <w:t>。</w:t>
            </w:r>
          </w:p>
          <w:p>
            <w:pPr>
              <w:autoSpaceDN w:val="0"/>
              <w:adjustRightInd w:val="0"/>
              <w:snapToGrid w:val="0"/>
              <w:spacing w:line="400" w:lineRule="exact"/>
              <w:ind w:firstLine="420" w:firstLineChars="200"/>
              <w:rPr>
                <w:rFonts w:hint="default" w:ascii="Times New Roman" w:hAnsi="Times New Roman" w:cs="Times New Roman"/>
                <w:snapToGrid w:val="0"/>
                <w:color w:val="auto"/>
                <w:kern w:val="0"/>
                <w:szCs w:val="21"/>
              </w:rPr>
            </w:pPr>
            <w:r>
              <w:rPr>
                <w:rFonts w:hint="default" w:ascii="Times New Roman" w:hAnsi="Times New Roman" w:cs="Times New Roman"/>
                <w:snapToGrid w:val="0"/>
                <w:color w:val="auto"/>
                <w:kern w:val="0"/>
                <w:szCs w:val="21"/>
              </w:rPr>
              <w:t>评审基准价计算的最终结果取小数点后两位，第三位四舍五入。</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rPr>
                <w:rFonts w:hint="default" w:ascii="Times New Roman" w:hAnsi="Times New Roman" w:cs="Times New Roman" w:eastAsiaTheme="minorEastAsia"/>
                <w:color w:val="auto"/>
                <w:kern w:val="0"/>
                <w:sz w:val="21"/>
                <w:szCs w:val="21"/>
              </w:rPr>
            </w:pPr>
            <w:r>
              <w:rPr>
                <w:rFonts w:hint="default" w:ascii="Times New Roman" w:hAnsi="Times New Roman" w:cs="Times New Roman"/>
                <w:snapToGrid w:val="0"/>
                <w:color w:val="auto"/>
                <w:kern w:val="0"/>
                <w:szCs w:val="21"/>
              </w:rPr>
              <w:t>在评审基准价计算完成后（除计算错误外），在后续的评审中不得再对其作出调整。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2.2.4</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snapToGrid w:val="0"/>
                <w:color w:val="auto"/>
                <w:kern w:val="0"/>
                <w:szCs w:val="21"/>
              </w:rPr>
              <w:t>偏差率计算</w:t>
            </w:r>
          </w:p>
        </w:tc>
        <w:tc>
          <w:tcPr>
            <w:tcW w:w="7203" w:type="dxa"/>
            <w:gridSpan w:val="3"/>
            <w:vAlign w:val="center"/>
          </w:tcPr>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eastAsia"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报价的偏差率计算公式</w:t>
            </w:r>
          </w:p>
          <w:p>
            <w:pPr>
              <w:autoSpaceDN w:val="0"/>
              <w:adjustRightInd w:val="0"/>
              <w:snapToGrid w:val="0"/>
              <w:spacing w:line="400" w:lineRule="exact"/>
              <w:ind w:firstLine="420" w:firstLineChars="200"/>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偏差率=100%×（</w:t>
            </w:r>
            <w:r>
              <w:rPr>
                <w:rFonts w:hint="eastAsia" w:cs="Times New Roman" w:eastAsiaTheme="minorEastAsia"/>
                <w:snapToGrid w:val="0"/>
                <w:color w:val="auto"/>
                <w:kern w:val="0"/>
                <w:sz w:val="21"/>
                <w:szCs w:val="21"/>
                <w:lang w:eastAsia="zh-CN"/>
              </w:rPr>
              <w:t>报价人比选</w:t>
            </w:r>
            <w:r>
              <w:rPr>
                <w:rFonts w:hint="default" w:ascii="Times New Roman" w:hAnsi="Times New Roman" w:cs="Times New Roman" w:eastAsiaTheme="minorEastAsia"/>
                <w:snapToGrid w:val="0"/>
                <w:color w:val="auto"/>
                <w:kern w:val="0"/>
                <w:sz w:val="21"/>
                <w:szCs w:val="21"/>
              </w:rPr>
              <w:t>报价-评审基准价）/评审基准价</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snapToGrid w:val="0"/>
                <w:color w:val="auto"/>
                <w:kern w:val="0"/>
                <w:sz w:val="21"/>
                <w:szCs w:val="21"/>
              </w:rPr>
              <w:t>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2.2.3（1）</w:t>
            </w:r>
          </w:p>
        </w:tc>
        <w:tc>
          <w:tcPr>
            <w:tcW w:w="113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eastAsia" w:cs="Times New Roman" w:eastAsiaTheme="minorEastAsia"/>
                <w:color w:val="auto"/>
                <w:kern w:val="0"/>
                <w:sz w:val="21"/>
                <w:szCs w:val="21"/>
                <w:lang w:eastAsia="zh-CN"/>
              </w:rPr>
              <w:t>比选</w:t>
            </w:r>
            <w:r>
              <w:rPr>
                <w:rFonts w:hint="default" w:ascii="Times New Roman" w:hAnsi="Times New Roman" w:cs="Times New Roman" w:eastAsiaTheme="minorEastAsia"/>
                <w:color w:val="auto"/>
                <w:kern w:val="0"/>
                <w:sz w:val="21"/>
                <w:szCs w:val="21"/>
              </w:rPr>
              <w:t>报价评分标准</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lang w:val="en-US" w:eastAsia="zh-CN" w:bidi="ar"/>
              </w:rPr>
            </w:pPr>
            <w:r>
              <w:rPr>
                <w:rFonts w:hint="default" w:ascii="Times New Roman" w:hAnsi="Times New Roman" w:cs="Times New Roman" w:eastAsiaTheme="minorEastAsia"/>
                <w:color w:val="auto"/>
                <w:kern w:val="0"/>
                <w:sz w:val="21"/>
                <w:szCs w:val="21"/>
              </w:rPr>
              <w:t>（</w:t>
            </w:r>
            <w:r>
              <w:rPr>
                <w:rFonts w:hint="eastAsia" w:cs="Times New Roman" w:eastAsiaTheme="minorEastAsia"/>
                <w:color w:val="auto"/>
                <w:kern w:val="0"/>
                <w:sz w:val="21"/>
                <w:szCs w:val="21"/>
                <w:lang w:val="en-US" w:eastAsia="zh-CN"/>
              </w:rPr>
              <w:t>5</w:t>
            </w:r>
            <w:r>
              <w:rPr>
                <w:rFonts w:hint="default" w:ascii="Times New Roman" w:hAnsi="Times New Roman" w:cs="Times New Roman" w:eastAsiaTheme="minorEastAsia"/>
                <w:color w:val="auto"/>
                <w:kern w:val="0"/>
                <w:sz w:val="21"/>
                <w:szCs w:val="21"/>
                <w:lang w:val="en-US" w:eastAsia="zh-CN"/>
              </w:rPr>
              <w:t>0</w:t>
            </w:r>
            <w:r>
              <w:rPr>
                <w:rFonts w:hint="default" w:ascii="Times New Roman" w:hAnsi="Times New Roman" w:cs="Times New Roman" w:eastAsiaTheme="minorEastAsia"/>
                <w:color w:val="auto"/>
                <w:kern w:val="0"/>
                <w:sz w:val="21"/>
                <w:szCs w:val="21"/>
              </w:rPr>
              <w:t>分）</w:t>
            </w:r>
          </w:p>
        </w:tc>
        <w:tc>
          <w:tcPr>
            <w:tcW w:w="7203" w:type="dxa"/>
            <w:gridSpan w:val="3"/>
            <w:vAlign w:val="center"/>
          </w:tcPr>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snapToGrid w:val="0"/>
                <w:color w:val="auto"/>
                <w:kern w:val="0"/>
                <w:sz w:val="21"/>
                <w:szCs w:val="21"/>
              </w:rPr>
            </w:pPr>
            <w:r>
              <w:rPr>
                <w:rFonts w:hint="default" w:ascii="Times New Roman" w:hAnsi="Times New Roman" w:cs="Times New Roman" w:eastAsiaTheme="minorEastAsia"/>
                <w:snapToGrid w:val="0"/>
                <w:color w:val="auto"/>
                <w:kern w:val="0"/>
                <w:sz w:val="21"/>
                <w:szCs w:val="21"/>
              </w:rPr>
              <w:t>所有通过初步评审的有效</w:t>
            </w:r>
            <w:r>
              <w:rPr>
                <w:rFonts w:hint="eastAsia" w:ascii="Times New Roman" w:hAnsi="Times New Roman" w:cs="Times New Roman" w:eastAsiaTheme="minorEastAsia"/>
                <w:snapToGrid w:val="0"/>
                <w:color w:val="auto"/>
                <w:kern w:val="0"/>
                <w:sz w:val="21"/>
                <w:szCs w:val="21"/>
                <w:lang w:eastAsia="zh-CN"/>
              </w:rPr>
              <w:t>比选</w:t>
            </w:r>
            <w:r>
              <w:rPr>
                <w:rFonts w:hint="default" w:ascii="Times New Roman" w:hAnsi="Times New Roman" w:cs="Times New Roman" w:eastAsiaTheme="minorEastAsia"/>
                <w:snapToGrid w:val="0"/>
                <w:color w:val="auto"/>
                <w:kern w:val="0"/>
                <w:sz w:val="21"/>
                <w:szCs w:val="21"/>
              </w:rPr>
              <w:t>总报价得本附表2.2.1项规定分值的满分</w:t>
            </w:r>
            <w:r>
              <w:rPr>
                <w:rFonts w:hint="eastAsia" w:ascii="Times New Roman" w:hAnsi="Times New Roman" w:cs="Times New Roman" w:eastAsiaTheme="minorEastAsia"/>
                <w:snapToGrid w:val="0"/>
                <w:color w:val="auto"/>
                <w:kern w:val="0"/>
                <w:sz w:val="21"/>
                <w:szCs w:val="21"/>
                <w:lang w:val="en-US" w:eastAsia="zh-CN"/>
              </w:rPr>
              <w:t>5</w:t>
            </w:r>
            <w:r>
              <w:rPr>
                <w:rFonts w:hint="default" w:ascii="Times New Roman" w:hAnsi="Times New Roman" w:cs="Times New Roman" w:eastAsiaTheme="minorEastAsia"/>
                <w:snapToGrid w:val="0"/>
                <w:color w:val="auto"/>
                <w:kern w:val="0"/>
                <w:sz w:val="21"/>
                <w:szCs w:val="21"/>
                <w:lang w:val="en-US" w:eastAsia="zh-CN"/>
              </w:rPr>
              <w:t>0</w:t>
            </w:r>
            <w:r>
              <w:rPr>
                <w:rFonts w:hint="default" w:ascii="Times New Roman" w:hAnsi="Times New Roman" w:cs="Times New Roman" w:eastAsiaTheme="minorEastAsia"/>
                <w:snapToGrid w:val="0"/>
                <w:color w:val="auto"/>
                <w:kern w:val="0"/>
                <w:sz w:val="21"/>
                <w:szCs w:val="21"/>
              </w:rPr>
              <w:t>分。</w:t>
            </w:r>
            <w:r>
              <w:rPr>
                <w:rFonts w:ascii="Times New Roman" w:hAnsi="Times New Roman" w:cs="Times New Roman"/>
                <w:snapToGrid w:val="0"/>
                <w:color w:val="auto"/>
                <w:kern w:val="0"/>
                <w:sz w:val="21"/>
                <w:szCs w:val="21"/>
              </w:rPr>
              <w:t>在此基础上，</w:t>
            </w: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总报价与评审基准价相比，每增加</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5</w:t>
            </w:r>
            <w:r>
              <w:rPr>
                <w:rFonts w:ascii="Times New Roman" w:hAnsi="Times New Roman" w:cs="Times New Roman"/>
                <w:snapToGrid w:val="0"/>
                <w:color w:val="auto"/>
                <w:kern w:val="0"/>
                <w:sz w:val="21"/>
                <w:szCs w:val="21"/>
              </w:rPr>
              <w:t>分，每减少</w:t>
            </w:r>
            <w:r>
              <w:rPr>
                <w:rFonts w:ascii="Times New Roman" w:hAnsi="Times New Roman" w:cs="Times New Roman"/>
                <w:snapToGrid w:val="0"/>
                <w:color w:val="auto"/>
                <w:kern w:val="0"/>
                <w:sz w:val="21"/>
                <w:szCs w:val="21"/>
                <w:u w:val="single"/>
              </w:rPr>
              <w:t>1%</w:t>
            </w:r>
            <w:r>
              <w:rPr>
                <w:rFonts w:ascii="Times New Roman" w:hAnsi="Times New Roman" w:cs="Times New Roman"/>
                <w:snapToGrid w:val="0"/>
                <w:color w:val="auto"/>
                <w:kern w:val="0"/>
                <w:sz w:val="21"/>
                <w:szCs w:val="21"/>
              </w:rPr>
              <w:t>扣</w:t>
            </w:r>
            <w:r>
              <w:rPr>
                <w:rFonts w:ascii="Times New Roman" w:hAnsi="Times New Roman" w:cs="Times New Roman"/>
                <w:snapToGrid w:val="0"/>
                <w:color w:val="auto"/>
                <w:kern w:val="0"/>
                <w:sz w:val="21"/>
                <w:szCs w:val="21"/>
                <w:u w:val="single"/>
              </w:rPr>
              <w:t>0.</w:t>
            </w:r>
            <w:r>
              <w:rPr>
                <w:rFonts w:hint="eastAsia" w:ascii="Times New Roman" w:hAnsi="Times New Roman" w:cs="Times New Roman"/>
                <w:snapToGrid w:val="0"/>
                <w:color w:val="auto"/>
                <w:kern w:val="0"/>
                <w:sz w:val="21"/>
                <w:szCs w:val="21"/>
                <w:u w:val="single"/>
                <w:lang w:val="en-US" w:eastAsia="zh-CN"/>
              </w:rPr>
              <w:t>3</w:t>
            </w:r>
            <w:r>
              <w:rPr>
                <w:rFonts w:ascii="Times New Roman" w:hAnsi="Times New Roman" w:cs="Times New Roman"/>
                <w:snapToGrid w:val="0"/>
                <w:color w:val="auto"/>
                <w:kern w:val="0"/>
                <w:sz w:val="21"/>
                <w:szCs w:val="21"/>
              </w:rPr>
              <w:t>分，</w:t>
            </w:r>
            <w:r>
              <w:rPr>
                <w:rFonts w:hint="default" w:ascii="Times New Roman" w:hAnsi="Times New Roman" w:cs="Times New Roman" w:eastAsiaTheme="minorEastAsia"/>
                <w:snapToGrid w:val="0"/>
                <w:color w:val="auto"/>
                <w:kern w:val="0"/>
                <w:sz w:val="21"/>
                <w:szCs w:val="21"/>
              </w:rPr>
              <w:t>扣完为止。</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按插入法计算得分。</w:t>
            </w:r>
          </w:p>
          <w:p>
            <w:pPr>
              <w:adjustRightInd w:val="0"/>
              <w:snapToGrid w:val="0"/>
              <w:spacing w:line="400" w:lineRule="exact"/>
              <w:ind w:firstLine="420" w:firstLineChars="200"/>
              <w:rPr>
                <w:rFonts w:ascii="Times New Roman" w:hAnsi="Times New Roman" w:cs="Times New Roman"/>
                <w:snapToGrid w:val="0"/>
                <w:color w:val="auto"/>
                <w:kern w:val="0"/>
                <w:sz w:val="21"/>
                <w:szCs w:val="21"/>
              </w:rPr>
            </w:pPr>
            <w:r>
              <w:rPr>
                <w:rFonts w:ascii="Times New Roman" w:hAnsi="Times New Roman" w:cs="Times New Roman"/>
                <w:snapToGrid w:val="0"/>
                <w:color w:val="auto"/>
                <w:kern w:val="0"/>
                <w:sz w:val="21"/>
                <w:szCs w:val="21"/>
              </w:rPr>
              <w:t>未参与评审基准价计算的</w:t>
            </w:r>
            <w:r>
              <w:rPr>
                <w:rFonts w:hint="eastAsia"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总报价，仍应参加计算相应分值。</w:t>
            </w:r>
          </w:p>
          <w:p>
            <w:pPr>
              <w:pStyle w:val="3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both"/>
              <w:rPr>
                <w:rFonts w:hint="default" w:ascii="Times New Roman" w:hAnsi="Times New Roman" w:cs="Times New Roman" w:eastAsiaTheme="minorEastAsia"/>
                <w:color w:val="auto"/>
                <w:kern w:val="2"/>
                <w:sz w:val="21"/>
                <w:szCs w:val="21"/>
                <w:lang w:val="en-US" w:eastAsia="zh-CN" w:bidi="ar"/>
              </w:rPr>
            </w:pPr>
            <w:r>
              <w:rPr>
                <w:rFonts w:hint="eastAsia" w:ascii="Times New Roman" w:hAnsi="Times New Roman" w:cs="Times New Roman"/>
                <w:snapToGrid w:val="0"/>
                <w:color w:val="auto"/>
                <w:kern w:val="0"/>
                <w:sz w:val="21"/>
                <w:szCs w:val="21"/>
                <w:lang w:eastAsia="zh-CN"/>
              </w:rPr>
              <w:t>比选</w:t>
            </w:r>
            <w:r>
              <w:rPr>
                <w:rFonts w:ascii="Times New Roman" w:hAnsi="Times New Roman" w:cs="Times New Roman"/>
                <w:snapToGrid w:val="0"/>
                <w:color w:val="auto"/>
                <w:kern w:val="0"/>
                <w:sz w:val="21"/>
                <w:szCs w:val="21"/>
              </w:rPr>
              <w:t>总报价得分最终结果取小数点后两位，第三位四舍五入。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w:t>
            </w:r>
          </w:p>
          <w:p>
            <w:pPr>
              <w:pStyle w:val="41"/>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 w:val="0"/>
                <w:bCs/>
                <w:color w:val="auto"/>
                <w:kern w:val="2"/>
                <w:sz w:val="21"/>
                <w:szCs w:val="21"/>
                <w:highlight w:val="none"/>
                <w:lang w:val="en-US" w:eastAsia="zh-CN" w:bidi="ar"/>
              </w:rPr>
              <w:t>商务评分标准（</w:t>
            </w:r>
            <w:r>
              <w:rPr>
                <w:rFonts w:hint="eastAsia" w:cs="Times New Roman" w:eastAsiaTheme="minorEastAsia"/>
                <w:b w:val="0"/>
                <w:bCs/>
                <w:color w:val="auto"/>
                <w:kern w:val="2"/>
                <w:sz w:val="21"/>
                <w:szCs w:val="21"/>
                <w:highlight w:val="none"/>
                <w:lang w:val="en-US" w:eastAsia="zh-CN" w:bidi="ar"/>
              </w:rPr>
              <w:t>20</w:t>
            </w:r>
            <w:r>
              <w:rPr>
                <w:rFonts w:hint="default" w:ascii="Times New Roman" w:hAnsi="Times New Roman" w:cs="Times New Roman" w:eastAsiaTheme="minorEastAsia"/>
                <w:b w:val="0"/>
                <w:bCs/>
                <w:color w:val="auto"/>
                <w:kern w:val="2"/>
                <w:sz w:val="21"/>
                <w:szCs w:val="21"/>
                <w:highlight w:val="none"/>
                <w:lang w:val="en-US" w:eastAsia="zh-CN" w:bidi="ar"/>
              </w:rPr>
              <w:t>分）</w:t>
            </w:r>
          </w:p>
        </w:tc>
        <w:tc>
          <w:tcPr>
            <w:tcW w:w="164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0" w:firstLineChars="0"/>
              <w:jc w:val="both"/>
              <w:rPr>
                <w:rFonts w:hint="default" w:ascii="Times New Roman" w:hAnsi="Times New Roman" w:cs="Times New Roman" w:eastAsiaTheme="minorEastAsia"/>
                <w:color w:val="auto"/>
                <w:kern w:val="2"/>
                <w:sz w:val="21"/>
                <w:szCs w:val="21"/>
                <w:lang w:val="en-US" w:eastAsia="zh-CN" w:bidi="ar"/>
              </w:rPr>
            </w:pPr>
            <w:r>
              <w:rPr>
                <w:rFonts w:hint="eastAsia" w:cs="Times New Roman" w:eastAsiaTheme="minorEastAsia"/>
                <w:color w:val="auto"/>
                <w:kern w:val="2"/>
                <w:sz w:val="21"/>
                <w:szCs w:val="21"/>
                <w:lang w:val="en-US" w:eastAsia="zh-CN" w:bidi="ar"/>
              </w:rPr>
              <w:t>业绩</w:t>
            </w:r>
            <w:r>
              <w:rPr>
                <w:rFonts w:hint="default" w:ascii="Times New Roman" w:hAnsi="Times New Roman" w:cs="Times New Roman" w:eastAsiaTheme="minorEastAsia"/>
                <w:color w:val="auto"/>
                <w:kern w:val="2"/>
                <w:sz w:val="21"/>
                <w:szCs w:val="21"/>
                <w:lang w:val="en-US" w:eastAsia="zh-CN" w:bidi="ar"/>
              </w:rPr>
              <w:t>要求（</w:t>
            </w:r>
            <w:r>
              <w:rPr>
                <w:rFonts w:hint="eastAsia" w:cs="Times New Roman" w:eastAsiaTheme="minorEastAsia"/>
                <w:color w:val="auto"/>
                <w:kern w:val="2"/>
                <w:sz w:val="21"/>
                <w:szCs w:val="21"/>
                <w:lang w:val="en-US" w:eastAsia="zh-CN" w:bidi="ar"/>
              </w:rPr>
              <w:t>8</w:t>
            </w:r>
            <w:r>
              <w:rPr>
                <w:rFonts w:hint="default" w:ascii="Times New Roman" w:hAnsi="Times New Roman" w:cs="Times New Roman" w:eastAsiaTheme="minorEastAsia"/>
                <w:color w:val="auto"/>
                <w:kern w:val="2"/>
                <w:sz w:val="21"/>
                <w:szCs w:val="21"/>
                <w:lang w:val="en-US" w:eastAsia="zh-CN" w:bidi="ar"/>
              </w:rPr>
              <w:t>分）</w:t>
            </w:r>
          </w:p>
        </w:tc>
        <w:tc>
          <w:tcPr>
            <w:tcW w:w="5562"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rPr>
            </w:pPr>
            <w:r>
              <w:rPr>
                <w:rFonts w:hint="eastAsia" w:ascii="Times New Roman" w:hAnsi="Times New Roman" w:cs="Times New Roman" w:eastAsiaTheme="minorEastAsia"/>
                <w:color w:val="auto"/>
                <w:kern w:val="0"/>
                <w:sz w:val="21"/>
                <w:szCs w:val="21"/>
                <w:highlight w:val="none"/>
                <w:lang w:val="en-US" w:eastAsia="zh-CN"/>
              </w:rPr>
              <w:t>1.</w:t>
            </w:r>
            <w:r>
              <w:rPr>
                <w:rFonts w:hint="default" w:ascii="Times New Roman" w:hAnsi="Times New Roman" w:cs="Times New Roman" w:eastAsiaTheme="minorEastAsia"/>
                <w:color w:val="auto"/>
                <w:kern w:val="0"/>
                <w:sz w:val="21"/>
                <w:szCs w:val="21"/>
                <w:highlight w:val="none"/>
              </w:rPr>
              <w:t>业绩满足资格要求得</w:t>
            </w:r>
            <w:r>
              <w:rPr>
                <w:rFonts w:hint="eastAsia" w:cs="Times New Roman" w:eastAsiaTheme="minorEastAsia"/>
                <w:color w:val="auto"/>
                <w:kern w:val="0"/>
                <w:sz w:val="21"/>
                <w:szCs w:val="21"/>
                <w:highlight w:val="none"/>
                <w:lang w:val="en-US" w:eastAsia="zh-CN"/>
              </w:rPr>
              <w:t>4</w:t>
            </w:r>
            <w:r>
              <w:rPr>
                <w:rFonts w:hint="default" w:ascii="Times New Roman" w:hAnsi="Times New Roman" w:cs="Times New Roman" w:eastAsiaTheme="minorEastAsia"/>
                <w:color w:val="auto"/>
                <w:kern w:val="0"/>
                <w:sz w:val="21"/>
                <w:szCs w:val="21"/>
                <w:highlight w:val="none"/>
              </w:rPr>
              <w:t>分</w:t>
            </w:r>
            <w:r>
              <w:rPr>
                <w:rFonts w:hint="eastAsia" w:cs="Times New Roman" w:eastAsiaTheme="minorEastAsia"/>
                <w:color w:val="auto"/>
                <w:kern w:val="0"/>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rPr>
                <w:rFonts w:hint="default" w:ascii="Times New Roman" w:hAnsi="Times New Roman" w:cs="Times New Roman" w:eastAsiaTheme="minorEastAsia"/>
                <w:color w:val="auto"/>
                <w:kern w:val="0"/>
                <w:sz w:val="21"/>
                <w:szCs w:val="21"/>
                <w:u w:val="none"/>
              </w:rPr>
            </w:pPr>
            <w:r>
              <w:rPr>
                <w:rFonts w:hint="eastAsia" w:cs="Times New Roman" w:eastAsiaTheme="minorEastAsia"/>
                <w:b w:val="0"/>
                <w:bCs/>
                <w:color w:val="auto"/>
                <w:kern w:val="0"/>
                <w:sz w:val="21"/>
                <w:szCs w:val="21"/>
                <w:u w:val="none"/>
                <w:lang w:val="en-US" w:eastAsia="zh-CN"/>
              </w:rPr>
              <w:t>2.</w:t>
            </w:r>
            <w:r>
              <w:rPr>
                <w:rFonts w:hint="default" w:ascii="Times New Roman" w:hAnsi="Times New Roman" w:cs="Times New Roman" w:eastAsiaTheme="minorEastAsia"/>
                <w:b w:val="0"/>
                <w:bCs/>
                <w:color w:val="auto"/>
                <w:kern w:val="0"/>
                <w:sz w:val="21"/>
                <w:szCs w:val="21"/>
                <w:u w:val="none"/>
              </w:rPr>
              <w:t>在满足资格条件的基础上，每额外增加一个201</w:t>
            </w:r>
            <w:r>
              <w:rPr>
                <w:rFonts w:hint="eastAsia" w:cs="Times New Roman" w:eastAsiaTheme="minorEastAsia"/>
                <w:b w:val="0"/>
                <w:bCs/>
                <w:color w:val="auto"/>
                <w:kern w:val="0"/>
                <w:sz w:val="21"/>
                <w:szCs w:val="21"/>
                <w:u w:val="none"/>
                <w:lang w:val="en-US" w:eastAsia="zh-CN"/>
              </w:rPr>
              <w:t>7</w:t>
            </w:r>
            <w:r>
              <w:rPr>
                <w:rFonts w:hint="default" w:ascii="Times New Roman" w:hAnsi="Times New Roman" w:cs="Times New Roman" w:eastAsiaTheme="minorEastAsia"/>
                <w:b w:val="0"/>
                <w:bCs/>
                <w:color w:val="auto"/>
                <w:kern w:val="0"/>
                <w:sz w:val="21"/>
                <w:szCs w:val="21"/>
                <w:u w:val="none"/>
              </w:rPr>
              <w:t>年1月1日至投标截止日（以合同签订时间为准）的组织200人以上团体出游业绩的得2分，本项满分4分</w:t>
            </w:r>
            <w:r>
              <w:rPr>
                <w:rFonts w:hint="default" w:ascii="Times New Roman" w:hAnsi="Times New Roman" w:cs="Times New Roman" w:eastAsiaTheme="minorEastAsia"/>
                <w:color w:val="auto"/>
                <w:kern w:val="0"/>
                <w:sz w:val="21"/>
                <w:szCs w:val="21"/>
                <w:u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jc w:val="left"/>
              <w:rPr>
                <w:rFonts w:hint="default" w:ascii="Times New Roman" w:hAnsi="Times New Roman" w:cs="Times New Roman" w:eastAsiaTheme="minorEastAsia"/>
                <w:b/>
                <w:color w:val="auto"/>
                <w:kern w:val="2"/>
                <w:sz w:val="21"/>
                <w:szCs w:val="21"/>
                <w:lang w:val="en-US" w:eastAsia="zh-CN" w:bidi="ar"/>
              </w:rPr>
            </w:pPr>
            <w:r>
              <w:rPr>
                <w:rFonts w:hint="default" w:ascii="Times New Roman" w:hAnsi="Times New Roman" w:cs="Times New Roman" w:eastAsiaTheme="minorEastAsia"/>
                <w:b/>
                <w:bCs/>
                <w:color w:val="auto"/>
                <w:kern w:val="0"/>
                <w:sz w:val="21"/>
                <w:szCs w:val="21"/>
              </w:rPr>
              <w:t>注：提供合同（合同需清晰反映上述业绩要求的主要内容，包括但不限于合同签订时间、</w:t>
            </w:r>
            <w:r>
              <w:rPr>
                <w:rFonts w:hint="eastAsia" w:cs="Times New Roman" w:eastAsiaTheme="minorEastAsia"/>
                <w:b/>
                <w:bCs/>
                <w:color w:val="auto"/>
                <w:kern w:val="0"/>
                <w:sz w:val="21"/>
                <w:szCs w:val="21"/>
                <w:lang w:val="en-US" w:eastAsia="zh-CN"/>
              </w:rPr>
              <w:t>出行人数</w:t>
            </w:r>
            <w:r>
              <w:rPr>
                <w:rFonts w:hint="default" w:ascii="Times New Roman" w:hAnsi="Times New Roman" w:cs="Times New Roman" w:eastAsiaTheme="minorEastAsia"/>
                <w:b/>
                <w:bCs/>
                <w:color w:val="auto"/>
                <w:kern w:val="0"/>
                <w:sz w:val="21"/>
                <w:szCs w:val="21"/>
              </w:rPr>
              <w:t>及工作内容）复印件或扫描件</w:t>
            </w:r>
            <w:r>
              <w:rPr>
                <w:rFonts w:hint="eastAsia" w:cs="Times New Roman" w:eastAsiaTheme="minorEastAsia"/>
                <w:b/>
                <w:bCs/>
                <w:color w:val="auto"/>
                <w:kern w:val="0"/>
                <w:sz w:val="21"/>
                <w:szCs w:val="21"/>
                <w:lang w:val="en-US" w:eastAsia="zh-CN"/>
              </w:rPr>
              <w:t>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both"/>
              <w:rPr>
                <w:rFonts w:hint="eastAsia" w:eastAsia="宋体" w:cs="Times New Roman"/>
                <w:color w:val="auto"/>
                <w:sz w:val="21"/>
                <w:szCs w:val="21"/>
                <w:lang w:val="en-US" w:eastAsia="zh-CN"/>
              </w:rPr>
            </w:pPr>
            <w:r>
              <w:rPr>
                <w:rFonts w:hint="eastAsia" w:ascii="宋体" w:hAnsi="宋体"/>
                <w:bCs/>
                <w:color w:val="auto"/>
                <w:highlight w:val="none"/>
                <w:lang w:val="en-US" w:eastAsia="zh-CN"/>
              </w:rPr>
              <w:t>企业实力</w:t>
            </w:r>
            <w:r>
              <w:rPr>
                <w:rFonts w:hint="eastAsia" w:ascii="宋体" w:hAnsi="宋体"/>
                <w:bCs/>
                <w:color w:val="auto"/>
                <w:highlight w:val="none"/>
              </w:rPr>
              <w:t>（</w:t>
            </w:r>
            <w:r>
              <w:rPr>
                <w:rFonts w:hint="eastAsia" w:ascii="宋体" w:hAnsi="宋体"/>
                <w:bCs/>
                <w:color w:val="auto"/>
                <w:highlight w:val="none"/>
                <w:lang w:val="en-US" w:eastAsia="zh-CN"/>
              </w:rPr>
              <w:t>10</w:t>
            </w:r>
            <w:r>
              <w:rPr>
                <w:rFonts w:hint="eastAsia" w:ascii="宋体" w:hAnsi="宋体"/>
                <w:bCs/>
                <w:color w:val="auto"/>
                <w:highlight w:val="none"/>
              </w:rPr>
              <w:t>分</w:t>
            </w:r>
            <w:r>
              <w:rPr>
                <w:rFonts w:hint="eastAsia" w:ascii="宋体" w:hAnsi="宋体"/>
                <w:bCs/>
                <w:color w:val="auto"/>
                <w:highlight w:val="none"/>
                <w:lang w:val="en-US" w:eastAsia="zh-CN"/>
              </w:rPr>
              <w:t>)</w:t>
            </w:r>
          </w:p>
        </w:tc>
        <w:tc>
          <w:tcPr>
            <w:tcW w:w="5562" w:type="dxa"/>
            <w:vAlign w:val="center"/>
          </w:tcPr>
          <w:p>
            <w:pPr>
              <w:autoSpaceDE w:val="0"/>
              <w:autoSpaceDN w:val="0"/>
              <w:adjustRightInd w:val="0"/>
              <w:spacing w:line="360" w:lineRule="exact"/>
              <w:ind w:firstLine="420" w:firstLineChars="200"/>
              <w:textAlignment w:val="bottom"/>
              <w:rPr>
                <w:rFonts w:ascii="宋体" w:hAnsi="宋体"/>
                <w:bCs/>
                <w:color w:val="auto"/>
                <w:highlight w:val="none"/>
              </w:rPr>
            </w:pPr>
            <w:r>
              <w:rPr>
                <w:rFonts w:hint="eastAsia" w:ascii="宋体" w:hAnsi="宋体"/>
                <w:bCs/>
                <w:color w:val="auto"/>
                <w:highlight w:val="none"/>
                <w:lang w:eastAsia="zh-CN"/>
              </w:rPr>
              <w:t>报价人</w:t>
            </w:r>
            <w:r>
              <w:rPr>
                <w:rFonts w:hint="eastAsia" w:ascii="宋体" w:hAnsi="宋体"/>
                <w:bCs/>
                <w:color w:val="auto"/>
                <w:highlight w:val="none"/>
                <w:lang w:val="en-US" w:eastAsia="zh-CN"/>
              </w:rPr>
              <w:t>每获得一个省级及以上的旅游业相关荣誉的得2分，满分10分。</w:t>
            </w:r>
          </w:p>
          <w:p>
            <w:pPr>
              <w:autoSpaceDE w:val="0"/>
              <w:autoSpaceDN w:val="0"/>
              <w:adjustRightInd w:val="0"/>
              <w:spacing w:line="360" w:lineRule="exact"/>
              <w:ind w:firstLine="420" w:firstLineChars="200"/>
              <w:textAlignment w:val="bottom"/>
              <w:rPr>
                <w:rFonts w:hint="eastAsia" w:ascii="宋体" w:hAnsi="宋体" w:eastAsia="宋体" w:cs="宋体"/>
                <w:color w:val="auto"/>
                <w:highlight w:val="none"/>
                <w:u w:val="none"/>
                <w:lang w:val="en-US" w:eastAsia="zh-CN"/>
              </w:rPr>
            </w:pPr>
            <w:r>
              <w:rPr>
                <w:rFonts w:hint="eastAsia" w:ascii="宋体" w:hAnsi="宋体"/>
                <w:b/>
                <w:color w:val="auto"/>
                <w:highlight w:val="none"/>
              </w:rPr>
              <w:t>注：</w:t>
            </w:r>
            <w:r>
              <w:rPr>
                <w:rFonts w:hint="eastAsia" w:ascii="宋体" w:hAnsi="宋体"/>
                <w:b/>
                <w:color w:val="auto"/>
                <w:highlight w:val="none"/>
                <w:lang w:eastAsia="zh-CN"/>
              </w:rPr>
              <w:t>报价人</w:t>
            </w:r>
            <w:r>
              <w:rPr>
                <w:rFonts w:hint="eastAsia" w:ascii="宋体" w:hAnsi="宋体"/>
                <w:b/>
                <w:color w:val="auto"/>
                <w:highlight w:val="none"/>
              </w:rPr>
              <w:t>提供在</w:t>
            </w:r>
            <w:r>
              <w:rPr>
                <w:rFonts w:hint="eastAsia" w:ascii="宋体" w:hAnsi="宋体"/>
                <w:b/>
                <w:color w:val="auto"/>
                <w:highlight w:val="none"/>
                <w:lang w:val="en-US" w:eastAsia="zh-CN"/>
              </w:rPr>
              <w:t>相关荣誉证书复印件并加盖投标人公章</w:t>
            </w:r>
            <w:r>
              <w:rPr>
                <w:rFonts w:hint="eastAsia" w:ascii="宋体" w:hAnsi="宋体"/>
                <w:b/>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both"/>
              <w:rPr>
                <w:rFonts w:hint="default" w:ascii="Times New Roman" w:hAnsi="Times New Roman" w:cs="Times New Roman" w:eastAsiaTheme="minorEastAsia"/>
                <w:color w:val="auto"/>
                <w:kern w:val="2"/>
                <w:sz w:val="21"/>
                <w:szCs w:val="21"/>
                <w:lang w:val="en-US" w:eastAsia="zh-CN" w:bidi="ar"/>
              </w:rPr>
            </w:pPr>
            <w:r>
              <w:rPr>
                <w:rFonts w:ascii="Tahoma" w:hAnsi="Tahoma" w:eastAsia="Tahoma" w:cs="Tahoma"/>
                <w:i w:val="0"/>
                <w:iCs w:val="0"/>
                <w:caps w:val="0"/>
                <w:color w:val="333333"/>
                <w:spacing w:val="0"/>
                <w:sz w:val="22"/>
                <w:szCs w:val="22"/>
                <w:shd w:val="clear" w:color="auto" w:fill="FFFFFF"/>
              </w:rPr>
              <w:t>保险</w:t>
            </w:r>
            <w:r>
              <w:rPr>
                <w:rFonts w:hint="eastAsia" w:ascii="Tahoma" w:hAnsi="Tahoma" w:cs="Tahoma"/>
                <w:i w:val="0"/>
                <w:iCs w:val="0"/>
                <w:caps w:val="0"/>
                <w:color w:val="333333"/>
                <w:spacing w:val="0"/>
                <w:sz w:val="22"/>
                <w:szCs w:val="22"/>
                <w:shd w:val="clear" w:color="auto" w:fill="FFFFFF"/>
                <w:lang w:val="en-US" w:eastAsia="zh-CN"/>
              </w:rPr>
              <w:t>配备</w:t>
            </w: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分）</w:t>
            </w:r>
          </w:p>
        </w:tc>
        <w:tc>
          <w:tcPr>
            <w:tcW w:w="5562" w:type="dxa"/>
            <w:vAlign w:val="center"/>
          </w:tcPr>
          <w:p>
            <w:pPr>
              <w:spacing w:line="360" w:lineRule="exact"/>
              <w:ind w:firstLine="210" w:firstLineChars="100"/>
              <w:rPr>
                <w:rFonts w:hint="eastAsia" w:eastAsia="宋体"/>
                <w:color w:val="auto"/>
                <w:kern w:val="0"/>
                <w:highlight w:val="none"/>
                <w:lang w:eastAsia="zh-CN"/>
              </w:rPr>
            </w:pPr>
            <w:r>
              <w:rPr>
                <w:rFonts w:hint="eastAsia"/>
                <w:color w:val="auto"/>
                <w:kern w:val="0"/>
                <w:highlight w:val="none"/>
                <w:lang w:val="en-US" w:eastAsia="zh-CN"/>
              </w:rPr>
              <w:t>报价人额外配备旅游意外保险的得2分，满分2分。</w:t>
            </w:r>
          </w:p>
          <w:p>
            <w:pPr>
              <w:autoSpaceDE w:val="0"/>
              <w:autoSpaceDN w:val="0"/>
              <w:adjustRightInd w:val="0"/>
              <w:spacing w:line="360" w:lineRule="exact"/>
              <w:ind w:firstLine="420" w:firstLineChars="200"/>
              <w:jc w:val="left"/>
              <w:rPr>
                <w:rFonts w:hint="default" w:ascii="Times New Roman" w:hAnsi="Times New Roman" w:cs="Times New Roman" w:eastAsiaTheme="minorEastAsia"/>
                <w:b/>
                <w:color w:val="auto"/>
                <w:kern w:val="2"/>
                <w:sz w:val="21"/>
                <w:szCs w:val="21"/>
                <w:lang w:val="en-US" w:eastAsia="zh-CN" w:bidi="ar"/>
              </w:rPr>
            </w:pPr>
            <w:r>
              <w:rPr>
                <w:rFonts w:hint="eastAsia"/>
                <w:b/>
                <w:bCs/>
                <w:snapToGrid w:val="0"/>
                <w:color w:val="auto"/>
                <w:kern w:val="0"/>
                <w:highlight w:val="none"/>
              </w:rPr>
              <w:t>注：</w:t>
            </w:r>
            <w:r>
              <w:rPr>
                <w:rFonts w:hint="eastAsia"/>
                <w:b/>
                <w:bCs/>
                <w:snapToGrid w:val="0"/>
                <w:color w:val="auto"/>
                <w:kern w:val="0"/>
                <w:highlight w:val="none"/>
                <w:lang w:val="en-US" w:eastAsia="zh-CN"/>
              </w:rPr>
              <w:t>报价人承诺购买游意外保险</w:t>
            </w:r>
            <w:r>
              <w:rPr>
                <w:rFonts w:hint="eastAsia"/>
                <w:b/>
                <w:bCs/>
                <w:snapToGrid w:val="0"/>
                <w:color w:val="auto"/>
                <w:kern w:val="0"/>
                <w:highlight w:val="none"/>
                <w:lang w:eastAsia="zh-CN"/>
              </w:rPr>
              <w:t>，</w:t>
            </w:r>
            <w:r>
              <w:rPr>
                <w:rFonts w:hint="eastAsia"/>
                <w:b/>
                <w:bCs/>
                <w:snapToGrid w:val="0"/>
                <w:color w:val="auto"/>
                <w:kern w:val="0"/>
                <w:highlight w:val="none"/>
                <w:lang w:val="en-US" w:eastAsia="zh-CN"/>
              </w:rPr>
              <w:t>中标后提供响应保单，并</w:t>
            </w:r>
            <w:r>
              <w:rPr>
                <w:rFonts w:hint="eastAsia"/>
                <w:b/>
                <w:bCs/>
                <w:snapToGrid w:val="0"/>
                <w:color w:val="auto"/>
                <w:kern w:val="0"/>
                <w:highlight w:val="none"/>
              </w:rPr>
              <w:t>加盖</w:t>
            </w:r>
            <w:r>
              <w:rPr>
                <w:rFonts w:hint="eastAsia"/>
                <w:b/>
                <w:bCs/>
                <w:snapToGrid w:val="0"/>
                <w:color w:val="auto"/>
                <w:kern w:val="0"/>
                <w:highlight w:val="none"/>
                <w:lang w:val="en-US" w:eastAsia="zh-CN"/>
              </w:rPr>
              <w:t>投标</w:t>
            </w:r>
            <w:r>
              <w:rPr>
                <w:rFonts w:hint="eastAsia"/>
                <w:b/>
                <w:bCs/>
                <w:snapToGrid w:val="0"/>
                <w:color w:val="auto"/>
                <w:kern w:val="0"/>
                <w:highlight w:val="none"/>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895" w:hRule="atLeast"/>
          <w:jc w:val="center"/>
        </w:trPr>
        <w:tc>
          <w:tcPr>
            <w:tcW w:w="73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2.2.3（3）</w:t>
            </w:r>
          </w:p>
        </w:tc>
        <w:tc>
          <w:tcPr>
            <w:tcW w:w="113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Cs/>
                <w:color w:val="auto"/>
                <w:sz w:val="21"/>
                <w:szCs w:val="21"/>
              </w:rPr>
              <w:t>技术部分评分标准</w:t>
            </w:r>
            <w:r>
              <w:rPr>
                <w:rFonts w:hint="eastAsia" w:cs="Times New Roman" w:eastAsiaTheme="minorEastAsia"/>
                <w:bCs/>
                <w:color w:val="auto"/>
                <w:sz w:val="21"/>
                <w:szCs w:val="21"/>
                <w:lang w:eastAsia="zh-CN"/>
              </w:rPr>
              <w:t>（</w:t>
            </w:r>
            <w:r>
              <w:rPr>
                <w:rFonts w:hint="eastAsia" w:cs="Times New Roman" w:eastAsiaTheme="minorEastAsia"/>
                <w:bCs/>
                <w:color w:val="auto"/>
                <w:sz w:val="21"/>
                <w:szCs w:val="21"/>
                <w:lang w:val="en-US" w:eastAsia="zh-CN"/>
              </w:rPr>
              <w:t>30分）</w:t>
            </w:r>
          </w:p>
        </w:tc>
        <w:tc>
          <w:tcPr>
            <w:tcW w:w="1641" w:type="dxa"/>
            <w:gridSpan w:val="2"/>
            <w:vAlign w:val="center"/>
          </w:tcPr>
          <w:p>
            <w:pPr>
              <w:spacing w:line="360" w:lineRule="exact"/>
              <w:jc w:val="center"/>
              <w:rPr>
                <w:rFonts w:hint="eastAsia" w:ascii="宋体" w:hAnsi="宋体"/>
                <w:color w:val="auto"/>
                <w:highlight w:val="none"/>
                <w:lang w:val="en-US" w:eastAsia="zh-CN"/>
              </w:rPr>
            </w:pPr>
            <w:r>
              <w:rPr>
                <w:rFonts w:hint="eastAsia" w:ascii="宋体" w:hAnsi="宋体"/>
                <w:color w:val="auto"/>
                <w:highlight w:val="none"/>
                <w:lang w:val="en-US" w:eastAsia="zh-CN"/>
              </w:rPr>
              <w:t>出游方案</w:t>
            </w:r>
          </w:p>
          <w:p>
            <w:pPr>
              <w:spacing w:line="360" w:lineRule="exact"/>
              <w:jc w:val="center"/>
              <w:rPr>
                <w:rFonts w:hint="default" w:ascii="Times New Roman" w:hAnsi="Times New Roman" w:cs="Times New Roman" w:eastAsiaTheme="minorEastAsia"/>
                <w:color w:val="auto"/>
                <w:sz w:val="21"/>
                <w:szCs w:val="21"/>
              </w:rPr>
            </w:pPr>
            <w:r>
              <w:rPr>
                <w:rFonts w:hint="eastAsia" w:ascii="宋体" w:hAnsi="宋体"/>
                <w:color w:val="auto"/>
                <w:highlight w:val="none"/>
              </w:rPr>
              <w:t>（</w:t>
            </w:r>
            <w:r>
              <w:rPr>
                <w:rFonts w:hint="eastAsia"/>
                <w:color w:val="auto"/>
                <w:highlight w:val="none"/>
                <w:lang w:val="en-US" w:eastAsia="zh-CN"/>
              </w:rPr>
              <w:t>10</w:t>
            </w:r>
            <w:r>
              <w:rPr>
                <w:rFonts w:hint="eastAsia" w:ascii="宋体" w:hAnsi="宋体"/>
                <w:color w:val="auto"/>
                <w:highlight w:val="none"/>
              </w:rPr>
              <w:t>分）</w:t>
            </w:r>
          </w:p>
        </w:tc>
        <w:tc>
          <w:tcPr>
            <w:tcW w:w="5562"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cs="Times New Roman" w:eastAsiaTheme="minorEastAsia"/>
                <w:color w:val="auto"/>
                <w:kern w:val="0"/>
                <w:sz w:val="21"/>
                <w:szCs w:val="21"/>
              </w:rPr>
            </w:pPr>
            <w:r>
              <w:rPr>
                <w:rFonts w:hint="eastAsia" w:ascii="宋体" w:hAnsi="宋体"/>
                <w:color w:val="auto"/>
                <w:highlight w:val="none"/>
                <w:lang w:val="en-US" w:eastAsia="zh-CN"/>
              </w:rPr>
              <w:t>根据业主要求，制定3日出游方案，根据景点及交通安排优劣、游览舒适度配置等情况打分；景点丰富有特色、行程安排得当、劳逸结合的得10~8，景点较丰富较有特色、行程安排较得当的得8~6，景点不丰富无特色、行程安排不合理的得6~0分</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985"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center"/>
              <w:rPr>
                <w:rFonts w:hint="eastAsia" w:ascii="宋体" w:hAnsi="宋体"/>
                <w:highlight w:val="none"/>
                <w:lang w:val="en-US" w:eastAsia="zh-CN"/>
              </w:rPr>
            </w:pPr>
            <w:r>
              <w:rPr>
                <w:rFonts w:hint="eastAsia" w:ascii="宋体" w:hAnsi="宋体"/>
                <w:highlight w:val="none"/>
                <w:lang w:val="en-US" w:eastAsia="zh-CN"/>
              </w:rPr>
              <w:t>应急保障措施</w:t>
            </w:r>
          </w:p>
          <w:p>
            <w:pPr>
              <w:spacing w:line="360" w:lineRule="exact"/>
              <w:jc w:val="center"/>
              <w:rPr>
                <w:rFonts w:hint="default" w:ascii="Times New Roman" w:hAnsi="Times New Roman" w:cs="Times New Roman" w:eastAsiaTheme="minorEastAsia"/>
                <w:color w:val="auto"/>
                <w:sz w:val="21"/>
                <w:szCs w:val="21"/>
              </w:rPr>
            </w:pPr>
            <w:r>
              <w:rPr>
                <w:rFonts w:hint="eastAsia" w:ascii="宋体" w:hAnsi="宋体"/>
                <w:highlight w:val="none"/>
                <w:lang w:val="en-US" w:eastAsia="zh-CN"/>
              </w:rPr>
              <w:t>（8分）</w:t>
            </w:r>
          </w:p>
        </w:tc>
        <w:tc>
          <w:tcPr>
            <w:tcW w:w="5562" w:type="dxa"/>
            <w:vAlign w:val="center"/>
          </w:tcPr>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根据制定的出游方案，考虑可能的突发状况，并编制响应的应急保障措施，应急保障措施可实施性高、能较好的解决突发状况的得8~6分，应急保障措施可实施性较高、能解决突发状况的得6~4.8分，应急保障措施可实施性差，不能解决突发状况的得4.8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133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40" w:lineRule="exact"/>
              <w:jc w:val="center"/>
              <w:rPr>
                <w:rFonts w:hint="eastAsia" w:ascii="宋体" w:hAnsi="宋体"/>
                <w:color w:val="auto"/>
                <w:highlight w:val="none"/>
                <w:lang w:val="en-US" w:eastAsia="zh-CN"/>
              </w:rPr>
            </w:pPr>
            <w:r>
              <w:rPr>
                <w:rFonts w:hint="eastAsia" w:ascii="宋体" w:hAnsi="宋体"/>
                <w:color w:val="auto"/>
                <w:highlight w:val="none"/>
                <w:lang w:val="en-US" w:eastAsia="zh-CN"/>
              </w:rPr>
              <w:t>车辆条件</w:t>
            </w:r>
          </w:p>
          <w:p>
            <w:pPr>
              <w:spacing w:line="340" w:lineRule="exact"/>
              <w:jc w:val="center"/>
              <w:rPr>
                <w:rFonts w:hint="default" w:ascii="Times New Roman" w:hAnsi="Times New Roman" w:cs="Times New Roman" w:eastAsiaTheme="minorEastAsia"/>
                <w:color w:val="auto"/>
                <w:sz w:val="21"/>
                <w:szCs w:val="21"/>
              </w:rPr>
            </w:pPr>
            <w:r>
              <w:rPr>
                <w:rFonts w:hint="eastAsia" w:ascii="宋体" w:hAnsi="宋体"/>
                <w:color w:val="auto"/>
                <w:highlight w:val="none"/>
                <w:lang w:val="en-US" w:eastAsia="zh-CN"/>
              </w:rPr>
              <w:t>（5分）</w:t>
            </w:r>
          </w:p>
        </w:tc>
        <w:tc>
          <w:tcPr>
            <w:tcW w:w="5562" w:type="dxa"/>
            <w:vAlign w:val="center"/>
          </w:tcPr>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提供拟投入车辆行驶证、行驶里程、车辆照片等相关资料，车况要求良好、根据车辆、根据行驶里程数量、车龄及车辆清洁成都等方面进行评审，按照5~0分进行打分。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94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center"/>
              <w:rPr>
                <w:rFonts w:hint="default" w:ascii="Times New Roman" w:hAnsi="Times New Roman" w:cs="Times New Roman" w:eastAsiaTheme="minorEastAsia"/>
                <w:color w:val="auto"/>
                <w:sz w:val="21"/>
                <w:szCs w:val="21"/>
              </w:rPr>
            </w:pPr>
            <w:r>
              <w:rPr>
                <w:rFonts w:hint="eastAsia" w:ascii="宋体" w:hAnsi="宋体"/>
                <w:highlight w:val="none"/>
                <w:lang w:val="en-US" w:eastAsia="zh-CN"/>
              </w:rPr>
              <w:t>住宿与饮食条件（5分）</w:t>
            </w:r>
          </w:p>
        </w:tc>
        <w:tc>
          <w:tcPr>
            <w:tcW w:w="5562" w:type="dxa"/>
            <w:vAlign w:val="center"/>
          </w:tcPr>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提供拟安排得住宿及餐饮相关资料，根据住宿条件、饮食条件的优劣进行评审，按照5~0分进行打分。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910" w:hRule="atLeast"/>
          <w:jc w:val="center"/>
        </w:trPr>
        <w:tc>
          <w:tcPr>
            <w:tcW w:w="733"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rPr>
            </w:pPr>
          </w:p>
        </w:tc>
        <w:tc>
          <w:tcPr>
            <w:tcW w:w="113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both"/>
              <w:rPr>
                <w:rFonts w:hint="default" w:ascii="Times New Roman" w:hAnsi="Times New Roman" w:cs="Times New Roman" w:eastAsiaTheme="minorEastAsia"/>
                <w:color w:val="auto"/>
                <w:sz w:val="21"/>
                <w:szCs w:val="21"/>
              </w:rPr>
            </w:pPr>
          </w:p>
        </w:tc>
        <w:tc>
          <w:tcPr>
            <w:tcW w:w="1641" w:type="dxa"/>
            <w:gridSpan w:val="2"/>
            <w:vAlign w:val="center"/>
          </w:tcPr>
          <w:p>
            <w:pPr>
              <w:spacing w:line="360" w:lineRule="exact"/>
              <w:jc w:val="center"/>
              <w:rPr>
                <w:rFonts w:hint="eastAsia" w:ascii="宋体" w:hAnsi="宋体"/>
                <w:highlight w:val="none"/>
                <w:lang w:val="en-US" w:eastAsia="zh-CN"/>
              </w:rPr>
            </w:pPr>
            <w:r>
              <w:rPr>
                <w:rFonts w:hint="eastAsia" w:ascii="宋体" w:hAnsi="宋体"/>
                <w:highlight w:val="none"/>
                <w:lang w:val="en-US" w:eastAsia="zh-CN"/>
              </w:rPr>
              <w:t>服务团队</w:t>
            </w:r>
          </w:p>
          <w:p>
            <w:pPr>
              <w:spacing w:line="360" w:lineRule="exact"/>
              <w:jc w:val="center"/>
              <w:rPr>
                <w:rFonts w:hint="default" w:ascii="Times New Roman" w:hAnsi="Times New Roman" w:cs="Times New Roman" w:eastAsiaTheme="minorEastAsia"/>
                <w:color w:val="auto"/>
                <w:sz w:val="21"/>
                <w:szCs w:val="21"/>
              </w:rPr>
            </w:pPr>
            <w:r>
              <w:rPr>
                <w:rFonts w:hint="eastAsia" w:ascii="宋体" w:hAnsi="宋体"/>
                <w:highlight w:val="none"/>
                <w:lang w:val="en-US" w:eastAsia="zh-CN"/>
              </w:rPr>
              <w:t>（2分）</w:t>
            </w:r>
          </w:p>
        </w:tc>
        <w:tc>
          <w:tcPr>
            <w:tcW w:w="5562" w:type="dxa"/>
            <w:vAlign w:val="center"/>
          </w:tcPr>
          <w:p>
            <w:pPr>
              <w:keepNext w:val="0"/>
              <w:keepLines w:val="0"/>
              <w:pageBreakBefore w:val="0"/>
              <w:widowControl w:val="0"/>
              <w:kinsoku/>
              <w:wordWrap/>
              <w:overflowPunct/>
              <w:topLinePunct w:val="0"/>
              <w:bidi w:val="0"/>
              <w:adjustRightInd/>
              <w:snapToGrid/>
              <w:spacing w:line="360" w:lineRule="exact"/>
              <w:ind w:firstLine="420" w:firstLineChars="200"/>
              <w:jc w:val="lef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提供导游、司机等人员简历，根据其从业经验、所获荣誉等方面进行评审，按照2~0分进行打分。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90" w:type="dxa"/>
          <w:trHeight w:val="0" w:hRule="atLeast"/>
          <w:jc w:val="center"/>
        </w:trPr>
        <w:tc>
          <w:tcPr>
            <w:tcW w:w="73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kern w:val="0"/>
                <w:sz w:val="21"/>
                <w:szCs w:val="21"/>
              </w:rPr>
            </w:pPr>
            <w:r>
              <w:rPr>
                <w:rFonts w:hint="default" w:ascii="Times New Roman" w:hAnsi="Times New Roman" w:cs="Times New Roman" w:eastAsiaTheme="minorEastAsia"/>
                <w:color w:val="auto"/>
                <w:sz w:val="21"/>
                <w:szCs w:val="21"/>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eastAsia" w:ascii="Times New Roman" w:hAnsi="Times New Roman" w:cs="Times New Roman" w:eastAsiaTheme="minorEastAsia"/>
                <w:color w:val="auto"/>
                <w:kern w:val="0"/>
                <w:sz w:val="21"/>
                <w:szCs w:val="21"/>
                <w:lang w:eastAsia="zh-CN"/>
              </w:rPr>
            </w:pPr>
            <w:r>
              <w:rPr>
                <w:rFonts w:hint="eastAsia" w:ascii="Times New Roman" w:hAnsi="Times New Roman" w:cs="Times New Roman" w:eastAsiaTheme="minorEastAsia"/>
                <w:color w:val="auto"/>
                <w:sz w:val="21"/>
                <w:szCs w:val="21"/>
                <w:lang w:eastAsia="zh-CN"/>
              </w:rPr>
              <w:t>评审程序</w:t>
            </w:r>
          </w:p>
        </w:tc>
        <w:tc>
          <w:tcPr>
            <w:tcW w:w="720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1</w:t>
            </w:r>
            <w:r>
              <w:rPr>
                <w:rFonts w:hint="eastAsia"/>
                <w:color w:val="auto"/>
                <w:lang w:eastAsia="zh-CN"/>
              </w:rPr>
              <w:t>.评审</w:t>
            </w:r>
            <w:r>
              <w:rPr>
                <w:rFonts w:hint="default"/>
                <w:color w:val="auto"/>
              </w:rPr>
              <w:t>委员会对所有</w:t>
            </w:r>
            <w:r>
              <w:rPr>
                <w:rFonts w:hint="eastAsia"/>
                <w:color w:val="auto"/>
                <w:lang w:eastAsia="zh-CN"/>
              </w:rPr>
              <w:t>报价人</w:t>
            </w:r>
            <w:r>
              <w:rPr>
                <w:rFonts w:hint="default"/>
                <w:color w:val="auto"/>
              </w:rPr>
              <w:t>的</w:t>
            </w:r>
            <w:r>
              <w:rPr>
                <w:rFonts w:hint="eastAsia"/>
                <w:color w:val="auto"/>
                <w:lang w:eastAsia="zh-CN"/>
              </w:rPr>
              <w:t>比选文件</w:t>
            </w:r>
            <w:r>
              <w:rPr>
                <w:rFonts w:hint="default"/>
                <w:color w:val="auto"/>
              </w:rPr>
              <w:t>按本章</w:t>
            </w:r>
            <w:r>
              <w:rPr>
                <w:rFonts w:hint="eastAsia"/>
                <w:color w:val="auto"/>
                <w:lang w:eastAsia="zh-CN"/>
              </w:rPr>
              <w:t>评审</w:t>
            </w:r>
            <w:r>
              <w:rPr>
                <w:rFonts w:hint="default"/>
                <w:color w:val="auto"/>
              </w:rPr>
              <w:t>办法</w:t>
            </w:r>
            <w:r>
              <w:rPr>
                <w:rFonts w:hint="eastAsia"/>
                <w:color w:val="auto"/>
                <w:lang w:val="en-US" w:eastAsia="zh-CN"/>
              </w:rPr>
              <w:t>3.1</w:t>
            </w:r>
            <w:r>
              <w:rPr>
                <w:rFonts w:hint="default"/>
                <w:color w:val="auto"/>
              </w:rPr>
              <w:t>款进行初步评审。</w:t>
            </w:r>
          </w:p>
          <w:p>
            <w:pPr>
              <w:pStyle w:val="13"/>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color w:val="auto"/>
              </w:rPr>
            </w:pPr>
            <w:r>
              <w:rPr>
                <w:rFonts w:hint="default"/>
                <w:color w:val="auto"/>
              </w:rPr>
              <w:t>2</w:t>
            </w:r>
            <w:r>
              <w:rPr>
                <w:rFonts w:hint="eastAsia"/>
                <w:color w:val="auto"/>
                <w:lang w:eastAsia="zh-CN"/>
              </w:rPr>
              <w:t>.</w:t>
            </w:r>
            <w:r>
              <w:rPr>
                <w:rFonts w:hint="default"/>
                <w:color w:val="auto"/>
              </w:rPr>
              <w:t>对初步评审合格的</w:t>
            </w:r>
            <w:r>
              <w:rPr>
                <w:rFonts w:hint="eastAsia"/>
                <w:color w:val="auto"/>
                <w:lang w:eastAsia="zh-CN"/>
              </w:rPr>
              <w:t>报价人</w:t>
            </w:r>
            <w:r>
              <w:rPr>
                <w:rFonts w:hint="default"/>
                <w:color w:val="auto"/>
              </w:rPr>
              <w:t>按本章</w:t>
            </w:r>
            <w:r>
              <w:rPr>
                <w:rFonts w:hint="eastAsia"/>
                <w:color w:val="auto"/>
                <w:lang w:eastAsia="zh-CN"/>
              </w:rPr>
              <w:t>评审</w:t>
            </w:r>
            <w:r>
              <w:rPr>
                <w:rFonts w:hint="default"/>
                <w:color w:val="auto"/>
              </w:rPr>
              <w:t>办法2.2.3</w:t>
            </w:r>
            <w:r>
              <w:rPr>
                <w:rFonts w:hint="eastAsia"/>
                <w:color w:val="auto"/>
                <w:lang w:eastAsia="zh-CN"/>
              </w:rPr>
              <w:t>（</w:t>
            </w:r>
            <w:r>
              <w:rPr>
                <w:rFonts w:hint="eastAsia"/>
                <w:color w:val="auto"/>
                <w:lang w:val="en-US" w:eastAsia="zh-CN"/>
              </w:rPr>
              <w:t>3</w:t>
            </w:r>
            <w:r>
              <w:rPr>
                <w:rFonts w:hint="eastAsia"/>
                <w:color w:val="auto"/>
                <w:lang w:eastAsia="zh-CN"/>
              </w:rPr>
              <w:t>）</w:t>
            </w:r>
            <w:r>
              <w:rPr>
                <w:rFonts w:hint="default"/>
                <w:color w:val="auto"/>
              </w:rPr>
              <w:t>及3.2.1项的规定对技术部分进行评审。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Times New Roman" w:hAnsi="Times New Roman" w:cs="Times New Roman"/>
                <w:snapToGrid w:val="0"/>
                <w:color w:val="auto"/>
                <w:kern w:val="0"/>
                <w:szCs w:val="21"/>
              </w:rPr>
            </w:pPr>
            <w:r>
              <w:rPr>
                <w:rFonts w:ascii="Times New Roman" w:hAnsi="Times New Roman" w:cs="Times New Roman"/>
                <w:snapToGrid w:val="0"/>
                <w:color w:val="auto"/>
                <w:kern w:val="0"/>
                <w:szCs w:val="21"/>
              </w:rPr>
              <w:t>3.按本章评审办法前附表第2.2.</w:t>
            </w:r>
            <w:r>
              <w:rPr>
                <w:rFonts w:hint="eastAsia" w:ascii="Times New Roman" w:hAnsi="Times New Roman" w:cs="Times New Roman"/>
                <w:snapToGrid w:val="0"/>
                <w:color w:val="auto"/>
                <w:kern w:val="0"/>
                <w:szCs w:val="21"/>
                <w:lang w:val="en-US" w:eastAsia="zh-CN"/>
              </w:rPr>
              <w:t>3</w:t>
            </w:r>
            <w:r>
              <w:rPr>
                <w:rFonts w:ascii="Times New Roman" w:hAnsi="Times New Roman" w:cs="Times New Roman"/>
                <w:snapToGrid w:val="0"/>
                <w:color w:val="auto"/>
                <w:kern w:val="0"/>
                <w:szCs w:val="21"/>
              </w:rPr>
              <w:t>（2）目及第3.2.1（2）目的规定对商务部分进行评审。</w:t>
            </w:r>
          </w:p>
          <w:p>
            <w:pPr>
              <w:adjustRightInd w:val="0"/>
              <w:snapToGrid w:val="0"/>
              <w:spacing w:line="400" w:lineRule="exact"/>
              <w:ind w:firstLine="420" w:firstLineChars="200"/>
              <w:rPr>
                <w:rFonts w:ascii="Times New Roman" w:hAnsi="Times New Roman" w:cs="Times New Roman"/>
                <w:snapToGrid w:val="0"/>
                <w:color w:val="auto"/>
                <w:kern w:val="0"/>
                <w:szCs w:val="21"/>
              </w:rPr>
            </w:pPr>
            <w:r>
              <w:rPr>
                <w:rFonts w:hint="eastAsia"/>
                <w:color w:val="auto"/>
                <w:lang w:val="en-US" w:eastAsia="zh-CN"/>
              </w:rPr>
              <w:t>4</w:t>
            </w:r>
            <w:r>
              <w:rPr>
                <w:rFonts w:hint="eastAsia"/>
                <w:color w:val="auto"/>
                <w:lang w:eastAsia="zh-CN"/>
              </w:rPr>
              <w:t>.</w:t>
            </w:r>
            <w:r>
              <w:rPr>
                <w:rFonts w:ascii="Times New Roman" w:hAnsi="Times New Roman" w:cs="Times New Roman"/>
                <w:snapToGrid w:val="0"/>
                <w:color w:val="auto"/>
                <w:kern w:val="0"/>
                <w:szCs w:val="21"/>
              </w:rPr>
              <w:t>经评审合格的</w:t>
            </w: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按照本章第2.2.</w:t>
            </w:r>
            <w:r>
              <w:rPr>
                <w:rFonts w:hint="eastAsia" w:ascii="Times New Roman" w:hAnsi="Times New Roman" w:cs="Times New Roman"/>
                <w:snapToGrid w:val="0"/>
                <w:color w:val="auto"/>
                <w:kern w:val="0"/>
                <w:szCs w:val="21"/>
                <w:lang w:val="en-US" w:eastAsia="zh-CN"/>
              </w:rPr>
              <w:t>2</w:t>
            </w:r>
            <w:r>
              <w:rPr>
                <w:rFonts w:ascii="Times New Roman" w:hAnsi="Times New Roman" w:cs="Times New Roman"/>
                <w:snapToGrid w:val="0"/>
                <w:color w:val="auto"/>
                <w:kern w:val="0"/>
                <w:szCs w:val="21"/>
              </w:rPr>
              <w:t>项计算方法计算评审基准价，并按本附表第3.2.1（</w:t>
            </w:r>
            <w:r>
              <w:rPr>
                <w:rFonts w:hint="eastAsia" w:ascii="Times New Roman" w:hAnsi="Times New Roman" w:cs="Times New Roman"/>
                <w:snapToGrid w:val="0"/>
                <w:color w:val="auto"/>
                <w:kern w:val="0"/>
                <w:szCs w:val="21"/>
                <w:lang w:val="en-US" w:eastAsia="zh-CN"/>
              </w:rPr>
              <w:t>1</w:t>
            </w:r>
            <w:r>
              <w:rPr>
                <w:rFonts w:ascii="Times New Roman" w:hAnsi="Times New Roman" w:cs="Times New Roman"/>
                <w:snapToGrid w:val="0"/>
                <w:color w:val="auto"/>
                <w:kern w:val="0"/>
                <w:szCs w:val="21"/>
              </w:rPr>
              <w:t>）目规定的评分方法对</w:t>
            </w:r>
            <w:r>
              <w:rPr>
                <w:rFonts w:hint="eastAsia" w:cs="Times New Roman"/>
                <w:snapToGrid w:val="0"/>
                <w:color w:val="auto"/>
                <w:kern w:val="0"/>
                <w:szCs w:val="21"/>
                <w:lang w:eastAsia="zh-CN"/>
              </w:rPr>
              <w:t>比选</w:t>
            </w:r>
            <w:r>
              <w:rPr>
                <w:rFonts w:ascii="Times New Roman" w:hAnsi="Times New Roman" w:cs="Times New Roman"/>
                <w:snapToGrid w:val="0"/>
                <w:color w:val="auto"/>
                <w:kern w:val="0"/>
                <w:szCs w:val="21"/>
              </w:rPr>
              <w:t>报价进行评分。</w:t>
            </w:r>
          </w:p>
          <w:p>
            <w:pPr>
              <w:adjustRightInd w:val="0"/>
              <w:snapToGrid w:val="0"/>
              <w:spacing w:line="400" w:lineRule="exact"/>
              <w:ind w:firstLine="420" w:firstLineChars="200"/>
              <w:rPr>
                <w:rFonts w:hint="default"/>
                <w:color w:val="auto"/>
              </w:rPr>
            </w:pPr>
            <w:r>
              <w:rPr>
                <w:rFonts w:hint="eastAsia" w:ascii="Times New Roman" w:hAnsi="Times New Roman" w:cs="Times New Roman"/>
                <w:snapToGrid w:val="0"/>
                <w:color w:val="auto"/>
                <w:kern w:val="0"/>
                <w:szCs w:val="21"/>
                <w:lang w:val="en-US" w:eastAsia="zh-CN"/>
              </w:rPr>
              <w:t>5</w:t>
            </w:r>
            <w:r>
              <w:rPr>
                <w:rFonts w:hint="eastAsia" w:ascii="Times New Roman" w:hAnsi="Times New Roman" w:cs="Times New Roman"/>
                <w:snapToGrid w:val="0"/>
                <w:color w:val="auto"/>
                <w:kern w:val="0"/>
                <w:szCs w:val="21"/>
                <w:lang w:eastAsia="zh-CN"/>
              </w:rPr>
              <w:t>.</w:t>
            </w:r>
            <w:r>
              <w:rPr>
                <w:rFonts w:hint="default" w:ascii="Times New Roman" w:hAnsi="Times New Roman" w:cs="Times New Roman"/>
                <w:snapToGrid w:val="0"/>
                <w:color w:val="auto"/>
                <w:kern w:val="0"/>
                <w:szCs w:val="21"/>
              </w:rPr>
              <w:t>对技术部分、商务部分、</w:t>
            </w:r>
            <w:r>
              <w:rPr>
                <w:rFonts w:hint="eastAsia" w:cs="Times New Roman"/>
                <w:snapToGrid w:val="0"/>
                <w:color w:val="auto"/>
                <w:kern w:val="0"/>
                <w:szCs w:val="21"/>
                <w:lang w:eastAsia="zh-CN"/>
              </w:rPr>
              <w:t>比选</w:t>
            </w:r>
            <w:r>
              <w:rPr>
                <w:rFonts w:hint="default" w:ascii="Times New Roman" w:hAnsi="Times New Roman" w:cs="Times New Roman"/>
                <w:snapToGrid w:val="0"/>
                <w:color w:val="auto"/>
                <w:kern w:val="0"/>
                <w:szCs w:val="21"/>
              </w:rPr>
              <w:t>报价得分进行汇总，确定综合得分由高至低前</w:t>
            </w:r>
            <w:r>
              <w:rPr>
                <w:rFonts w:hint="default" w:ascii="Times New Roman" w:hAnsi="Times New Roman" w:cs="Times New Roman"/>
                <w:snapToGrid w:val="0"/>
                <w:color w:val="auto"/>
                <w:kern w:val="0"/>
                <w:szCs w:val="21"/>
                <w:lang w:eastAsia="zh-CN"/>
              </w:rPr>
              <w:t>二</w:t>
            </w:r>
            <w:r>
              <w:rPr>
                <w:rFonts w:hint="default" w:ascii="Times New Roman" w:hAnsi="Times New Roman" w:cs="Times New Roman"/>
                <w:snapToGrid w:val="0"/>
                <w:color w:val="auto"/>
                <w:kern w:val="0"/>
                <w:szCs w:val="21"/>
              </w:rPr>
              <w:t>名</w:t>
            </w:r>
            <w:r>
              <w:rPr>
                <w:rFonts w:hint="eastAsia" w:cs="Times New Roman"/>
                <w:snapToGrid w:val="0"/>
                <w:color w:val="auto"/>
                <w:kern w:val="0"/>
                <w:szCs w:val="21"/>
                <w:lang w:eastAsia="zh-CN"/>
              </w:rPr>
              <w:t>报价人</w:t>
            </w:r>
            <w:r>
              <w:rPr>
                <w:rFonts w:hint="default" w:ascii="Times New Roman" w:hAnsi="Times New Roman" w:cs="Times New Roman"/>
                <w:snapToGrid w:val="0"/>
                <w:color w:val="auto"/>
                <w:kern w:val="0"/>
                <w:szCs w:val="21"/>
              </w:rPr>
              <w:t>为</w:t>
            </w:r>
            <w:r>
              <w:rPr>
                <w:rFonts w:hint="eastAsia" w:ascii="Times New Roman" w:hAnsi="Times New Roman" w:cs="Times New Roman"/>
                <w:snapToGrid w:val="0"/>
                <w:color w:val="auto"/>
                <w:kern w:val="0"/>
                <w:szCs w:val="21"/>
                <w:lang w:eastAsia="zh-CN"/>
              </w:rPr>
              <w:t>中选</w:t>
            </w:r>
            <w:r>
              <w:rPr>
                <w:rFonts w:hint="default" w:ascii="Times New Roman" w:hAnsi="Times New Roman" w:cs="Times New Roman"/>
                <w:snapToGrid w:val="0"/>
                <w:color w:val="auto"/>
                <w:kern w:val="0"/>
                <w:szCs w:val="21"/>
              </w:rPr>
              <w:t>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3.2.1</w:t>
            </w:r>
          </w:p>
        </w:tc>
        <w:tc>
          <w:tcPr>
            <w:tcW w:w="1220" w:type="dxa"/>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jc w:val="center"/>
              <w:rPr>
                <w:rFonts w:hint="default" w:cs="Times New Roman"/>
                <w:snapToGrid w:val="0"/>
                <w:color w:val="auto"/>
                <w:kern w:val="0"/>
                <w:szCs w:val="21"/>
                <w:lang w:val="en-US" w:eastAsia="zh-CN"/>
              </w:rPr>
            </w:pPr>
            <w:r>
              <w:rPr>
                <w:rFonts w:hint="eastAsia" w:cs="Times New Roman"/>
                <w:snapToGrid w:val="0"/>
                <w:color w:val="auto"/>
                <w:kern w:val="0"/>
                <w:szCs w:val="21"/>
                <w:lang w:val="en-US" w:eastAsia="zh-CN"/>
              </w:rPr>
              <w:t>技术部分评审标准</w:t>
            </w:r>
          </w:p>
        </w:tc>
        <w:tc>
          <w:tcPr>
            <w:tcW w:w="6073" w:type="dxa"/>
            <w:gridSpan w:val="3"/>
          </w:tcPr>
          <w:p>
            <w:pPr>
              <w:adjustRightInd w:val="0"/>
              <w:snapToGrid w:val="0"/>
              <w:spacing w:beforeLines="0" w:afterLines="0" w:line="40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部分评分</w:t>
            </w:r>
            <w:r>
              <w:rPr>
                <w:rFonts w:hint="eastAsia" w:ascii="宋体" w:hAnsi="宋体" w:eastAsia="宋体" w:cs="宋体"/>
                <w:color w:val="auto"/>
                <w:szCs w:val="21"/>
                <w:highlight w:val="none"/>
                <w:lang w:val="en-US" w:eastAsia="zh-CN"/>
              </w:rPr>
              <w:t>分为</w:t>
            </w:r>
            <w:r>
              <w:rPr>
                <w:rFonts w:hint="eastAsia" w:ascii="宋体" w:hAnsi="宋体" w:eastAsia="宋体" w:cs="宋体"/>
                <w:color w:val="auto"/>
                <w:szCs w:val="21"/>
                <w:highlight w:val="none"/>
              </w:rPr>
              <w:t>客观评分</w:t>
            </w:r>
            <w:r>
              <w:rPr>
                <w:rFonts w:hint="eastAsia" w:ascii="宋体" w:hAnsi="宋体" w:eastAsia="宋体" w:cs="宋体"/>
                <w:color w:val="auto"/>
                <w:szCs w:val="21"/>
                <w:highlight w:val="none"/>
                <w:lang w:val="en-US" w:eastAsia="zh-CN"/>
              </w:rPr>
              <w:t>和主观评分</w:t>
            </w:r>
            <w:r>
              <w:rPr>
                <w:rFonts w:hint="eastAsia" w:ascii="宋体" w:hAnsi="宋体" w:eastAsia="宋体" w:cs="宋体"/>
                <w:color w:val="auto"/>
                <w:szCs w:val="21"/>
                <w:highlight w:val="none"/>
                <w:lang w:eastAsia="zh-CN"/>
              </w:rPr>
              <w:t>。</w:t>
            </w:r>
          </w:p>
          <w:p>
            <w:pPr>
              <w:adjustRightInd w:val="0"/>
              <w:snapToGrid w:val="0"/>
              <w:spacing w:beforeLines="0" w:afterLines="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color w:val="auto"/>
                <w:szCs w:val="22"/>
                <w:highlight w:val="none"/>
                <w:lang w:val="en-US" w:eastAsia="zh-CN"/>
              </w:rPr>
              <w:t>主观评分</w:t>
            </w:r>
            <w:r>
              <w:rPr>
                <w:rFonts w:hint="eastAsia" w:ascii="宋体" w:hAnsi="宋体" w:eastAsia="宋体" w:cs="宋体"/>
                <w:color w:val="auto"/>
                <w:szCs w:val="22"/>
                <w:highlight w:val="none"/>
              </w:rPr>
              <w:t>评标委员会按照优、良、差</w:t>
            </w:r>
            <w:r>
              <w:rPr>
                <w:rFonts w:hint="eastAsia" w:ascii="宋体" w:hAnsi="宋体" w:eastAsia="宋体" w:cs="宋体"/>
                <w:color w:val="auto"/>
                <w:szCs w:val="22"/>
                <w:highlight w:val="none"/>
                <w:lang w:val="en-US" w:eastAsia="zh-CN"/>
              </w:rPr>
              <w:t>三</w:t>
            </w:r>
            <w:r>
              <w:rPr>
                <w:rFonts w:hint="eastAsia" w:ascii="宋体" w:hAnsi="宋体" w:eastAsia="宋体" w:cs="宋体"/>
                <w:color w:val="auto"/>
                <w:szCs w:val="22"/>
                <w:highlight w:val="none"/>
              </w:rPr>
              <w:t>个档次进行评分，</w:t>
            </w:r>
            <w:r>
              <w:rPr>
                <w:rFonts w:hint="eastAsia" w:ascii="宋体" w:hAnsi="宋体" w:eastAsia="宋体" w:cs="宋体"/>
                <w:snapToGrid w:val="0"/>
                <w:color w:val="auto"/>
                <w:kern w:val="0"/>
                <w:szCs w:val="21"/>
                <w:highlight w:val="none"/>
                <w:lang w:val="en-US" w:eastAsia="zh-CN"/>
              </w:rPr>
              <w:t>若评委</w:t>
            </w:r>
            <w:r>
              <w:rPr>
                <w:rFonts w:hint="eastAsia" w:ascii="宋体" w:hAnsi="宋体" w:eastAsia="宋体" w:cs="宋体"/>
                <w:snapToGrid w:val="0"/>
                <w:color w:val="auto"/>
                <w:kern w:val="0"/>
                <w:szCs w:val="21"/>
                <w:highlight w:val="none"/>
              </w:rPr>
              <w:t>对投标人</w:t>
            </w:r>
            <w:r>
              <w:rPr>
                <w:rFonts w:hint="eastAsia" w:ascii="宋体" w:hAnsi="宋体" w:eastAsia="宋体" w:cs="宋体"/>
                <w:color w:val="auto"/>
                <w:kern w:val="0"/>
                <w:highlight w:val="none"/>
                <w:lang w:val="en-US" w:eastAsia="zh-CN"/>
              </w:rPr>
              <w:t>技术部分</w:t>
            </w:r>
            <w:r>
              <w:rPr>
                <w:rFonts w:hint="eastAsia" w:ascii="宋体" w:hAnsi="宋体" w:eastAsia="宋体" w:cs="宋体"/>
                <w:snapToGrid w:val="0"/>
                <w:color w:val="auto"/>
                <w:kern w:val="0"/>
                <w:szCs w:val="21"/>
                <w:highlight w:val="none"/>
                <w:lang w:val="en-US" w:eastAsia="zh-CN"/>
              </w:rPr>
              <w:t>评分低于该部分总分的60%的或对个别投标人</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lang w:val="en-US" w:eastAsia="zh-CN"/>
              </w:rPr>
              <w:t>评分</w:t>
            </w:r>
            <w:r>
              <w:rPr>
                <w:rFonts w:hint="eastAsia" w:ascii="宋体" w:hAnsi="宋体" w:eastAsia="宋体" w:cs="宋体"/>
                <w:snapToGrid w:val="0"/>
                <w:color w:val="auto"/>
                <w:kern w:val="0"/>
                <w:szCs w:val="21"/>
                <w:highlight w:val="none"/>
              </w:rPr>
              <w:t>畸高（即该</w:t>
            </w:r>
            <w:r>
              <w:rPr>
                <w:rFonts w:hint="eastAsia" w:ascii="宋体" w:hAnsi="宋体" w:eastAsia="宋体" w:cs="宋体"/>
                <w:snapToGrid w:val="0"/>
                <w:color w:val="auto"/>
                <w:kern w:val="0"/>
                <w:szCs w:val="21"/>
                <w:highlight w:val="none"/>
                <w:lang w:val="en-US" w:eastAsia="zh-CN"/>
              </w:rPr>
              <w:t>评委对技术部分评分</w:t>
            </w:r>
            <w:r>
              <w:rPr>
                <w:rFonts w:hint="eastAsia" w:ascii="宋体" w:hAnsi="宋体" w:eastAsia="宋体" w:cs="宋体"/>
                <w:snapToGrid w:val="0"/>
                <w:color w:val="auto"/>
                <w:kern w:val="0"/>
                <w:szCs w:val="21"/>
                <w:highlight w:val="none"/>
              </w:rPr>
              <w:t>的最高分与次高分差额超过</w:t>
            </w:r>
            <w:r>
              <w:rPr>
                <w:rFonts w:hint="eastAsia" w:ascii="宋体" w:hAnsi="宋体" w:eastAsia="宋体" w:cs="宋体"/>
                <w:snapToGrid w:val="0"/>
                <w:color w:val="auto"/>
                <w:kern w:val="0"/>
                <w:szCs w:val="21"/>
                <w:highlight w:val="none"/>
                <w:lang w:val="en-US" w:eastAsia="zh-CN"/>
              </w:rPr>
              <w:t>该部分</w:t>
            </w:r>
            <w:r>
              <w:rPr>
                <w:rFonts w:hint="eastAsia" w:ascii="宋体" w:hAnsi="宋体" w:eastAsia="宋体" w:cs="宋体"/>
                <w:snapToGrid w:val="0"/>
                <w:color w:val="auto"/>
                <w:kern w:val="0"/>
                <w:szCs w:val="21"/>
                <w:highlight w:val="none"/>
              </w:rPr>
              <w:t>总分的</w:t>
            </w:r>
            <w:r>
              <w:rPr>
                <w:rFonts w:hint="eastAsia" w:ascii="宋体" w:hAnsi="宋体" w:eastAsia="宋体" w:cs="宋体"/>
                <w:snapToGrid w:val="0"/>
                <w:color w:val="auto"/>
                <w:kern w:val="0"/>
                <w:szCs w:val="21"/>
                <w:highlight w:val="none"/>
                <w:lang w:val="en-US" w:eastAsia="zh-CN"/>
              </w:rPr>
              <w:t>10%</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snapToGrid w:val="0"/>
                <w:color w:val="auto"/>
                <w:kern w:val="0"/>
                <w:szCs w:val="21"/>
                <w:highlight w:val="none"/>
              </w:rPr>
              <w:t>须注明</w:t>
            </w:r>
            <w:r>
              <w:rPr>
                <w:rFonts w:hint="eastAsia" w:ascii="宋体" w:hAnsi="宋体" w:eastAsia="宋体" w:cs="宋体"/>
                <w:snapToGrid w:val="0"/>
                <w:color w:val="auto"/>
                <w:kern w:val="0"/>
                <w:szCs w:val="21"/>
                <w:highlight w:val="none"/>
                <w:lang w:val="en-US" w:eastAsia="zh-CN"/>
              </w:rPr>
              <w:t>详实</w:t>
            </w:r>
            <w:r>
              <w:rPr>
                <w:rFonts w:hint="eastAsia" w:ascii="宋体" w:hAnsi="宋体" w:eastAsia="宋体" w:cs="宋体"/>
                <w:snapToGrid w:val="0"/>
                <w:color w:val="auto"/>
                <w:kern w:val="0"/>
                <w:szCs w:val="21"/>
                <w:highlight w:val="none"/>
              </w:rPr>
              <w:t>理由，</w:t>
            </w: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缺项的该项得0分。</w:t>
            </w:r>
          </w:p>
          <w:p>
            <w:pPr>
              <w:adjustRightInd w:val="0"/>
              <w:snapToGrid w:val="0"/>
              <w:spacing w:beforeLines="0" w:afterLines="0" w:line="400" w:lineRule="exact"/>
              <w:ind w:firstLine="420" w:firstLineChars="200"/>
              <w:rPr>
                <w:rFonts w:hint="eastAsia" w:ascii="宋体" w:hAnsi="宋体" w:eastAsia="宋体" w:cs="宋体"/>
                <w:snapToGrid w:val="0"/>
                <w:color w:val="auto"/>
                <w:kern w:val="0"/>
                <w:szCs w:val="21"/>
                <w:highlight w:val="none"/>
              </w:rPr>
            </w:pPr>
            <w:r>
              <w:rPr>
                <w:rFonts w:hint="eastAsia" w:ascii="宋体" w:hAnsi="宋体" w:cs="宋体"/>
                <w:snapToGrid w:val="0"/>
                <w:color w:val="auto"/>
                <w:kern w:val="0"/>
                <w:szCs w:val="21"/>
                <w:highlight w:val="none"/>
                <w:lang w:val="en-US" w:eastAsia="zh-CN"/>
              </w:rPr>
              <w:t>取</w:t>
            </w:r>
            <w:r>
              <w:rPr>
                <w:rFonts w:hint="eastAsia" w:ascii="宋体" w:hAnsi="宋体" w:eastAsia="宋体" w:cs="宋体"/>
                <w:snapToGrid w:val="0"/>
                <w:color w:val="auto"/>
                <w:kern w:val="0"/>
                <w:szCs w:val="21"/>
                <w:highlight w:val="none"/>
              </w:rPr>
              <w:t>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算术平均值为该投标人</w:t>
            </w:r>
            <w:r>
              <w:rPr>
                <w:rFonts w:hint="eastAsia" w:ascii="宋体" w:hAnsi="宋体" w:eastAsia="宋体" w:cs="宋体"/>
                <w:snapToGrid w:val="0"/>
                <w:color w:val="auto"/>
                <w:kern w:val="0"/>
                <w:szCs w:val="21"/>
                <w:highlight w:val="none"/>
                <w:lang w:val="en-US" w:eastAsia="zh-CN"/>
              </w:rPr>
              <w:t>技术部分</w:t>
            </w:r>
            <w:r>
              <w:rPr>
                <w:rFonts w:hint="eastAsia" w:ascii="宋体" w:hAnsi="宋体" w:eastAsia="宋体" w:cs="宋体"/>
                <w:snapToGrid w:val="0"/>
                <w:color w:val="auto"/>
                <w:kern w:val="0"/>
                <w:szCs w:val="21"/>
                <w:highlight w:val="none"/>
              </w:rPr>
              <w:t>得分。</w:t>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firstLine="420" w:firstLineChars="200"/>
              <w:jc w:val="left"/>
              <w:rPr>
                <w:rFonts w:hint="eastAsia" w:eastAsia="宋体" w:cs="Times New Roman"/>
                <w:snapToGrid w:val="0"/>
                <w:color w:val="auto"/>
                <w:kern w:val="0"/>
                <w:szCs w:val="21"/>
                <w:lang w:eastAsia="zh-CN"/>
              </w:rPr>
            </w:pPr>
            <w:r>
              <w:rPr>
                <w:rFonts w:hint="eastAsia" w:ascii="宋体" w:hAnsi="宋体" w:eastAsia="宋体" w:cs="宋体"/>
                <w:color w:val="auto"/>
                <w:kern w:val="0"/>
                <w:szCs w:val="21"/>
                <w:highlight w:val="none"/>
                <w:lang w:val="en-US" w:eastAsia="zh-CN"/>
              </w:rPr>
              <w:t>技术部分</w:t>
            </w:r>
            <w:r>
              <w:rPr>
                <w:rFonts w:hint="eastAsia" w:ascii="宋体" w:hAnsi="宋体" w:eastAsia="宋体" w:cs="宋体"/>
                <w:color w:val="auto"/>
                <w:kern w:val="0"/>
                <w:szCs w:val="21"/>
                <w:highlight w:val="none"/>
              </w:rPr>
              <w:t>得分的最终结果保留两位小数，</w:t>
            </w:r>
            <w:r>
              <w:rPr>
                <w:rFonts w:hint="eastAsia" w:ascii="宋体" w:hAnsi="宋体" w:eastAsia="宋体" w:cs="宋体"/>
                <w:color w:val="auto"/>
                <w:kern w:val="0"/>
                <w:szCs w:val="21"/>
                <w:highlight w:val="none"/>
                <w:lang w:val="en-US" w:eastAsia="zh-CN"/>
              </w:rPr>
              <w:t>小数点后</w:t>
            </w:r>
            <w:r>
              <w:rPr>
                <w:rFonts w:hint="eastAsia" w:ascii="宋体" w:hAnsi="宋体" w:eastAsia="宋体" w:cs="宋体"/>
                <w:color w:val="auto"/>
                <w:kern w:val="0"/>
                <w:szCs w:val="21"/>
                <w:highlight w:val="none"/>
              </w:rPr>
              <w:t>第三位四舍五</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cs="Times New Roman" w:eastAsiaTheme="minorEastAsia"/>
                <w:color w:val="auto"/>
                <w:sz w:val="21"/>
                <w:szCs w:val="21"/>
                <w:lang w:val="en-US" w:eastAsia="zh-CN"/>
              </w:rPr>
              <w:t>3.2.2</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jc w:val="center"/>
              <w:rPr>
                <w:rFonts w:hint="eastAsia" w:cs="Times New Roman"/>
                <w:snapToGrid w:val="0"/>
                <w:color w:val="auto"/>
                <w:kern w:val="0"/>
                <w:szCs w:val="21"/>
                <w:lang w:eastAsia="zh-CN"/>
              </w:rPr>
            </w:pPr>
            <w:r>
              <w:rPr>
                <w:rFonts w:hint="eastAsia" w:ascii="宋体" w:hAnsi="宋体" w:cs="宋体"/>
                <w:color w:val="auto"/>
                <w:szCs w:val="22"/>
                <w:highlight w:val="none"/>
                <w:lang w:val="en-US" w:eastAsia="zh-CN"/>
              </w:rPr>
              <w:t>商务部分</w:t>
            </w:r>
            <w:r>
              <w:rPr>
                <w:rFonts w:hint="eastAsia" w:ascii="宋体" w:hAnsi="宋体" w:eastAsia="宋体" w:cs="宋体"/>
                <w:color w:val="auto"/>
                <w:szCs w:val="22"/>
                <w:highlight w:val="none"/>
              </w:rPr>
              <w:t>评审标准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eastAsia" w:cs="Times New Roman"/>
                <w:snapToGrid w:val="0"/>
                <w:color w:val="auto"/>
                <w:kern w:val="0"/>
                <w:szCs w:val="21"/>
                <w:lang w:eastAsia="zh-CN"/>
              </w:rPr>
            </w:pPr>
            <w:r>
              <w:rPr>
                <w:rFonts w:hint="eastAsia" w:ascii="宋体" w:hAnsi="宋体" w:eastAsia="宋体" w:cs="宋体"/>
                <w:color w:val="auto"/>
                <w:szCs w:val="21"/>
                <w:highlight w:val="none"/>
                <w:lang w:val="en-US" w:eastAsia="zh-CN"/>
              </w:rPr>
              <w:t>客观评分</w:t>
            </w:r>
            <w:r>
              <w:rPr>
                <w:rFonts w:hint="eastAsia" w:ascii="宋体" w:hAnsi="宋体" w:eastAsia="宋体" w:cs="宋体"/>
                <w:color w:val="auto"/>
                <w:szCs w:val="21"/>
                <w:highlight w:val="none"/>
              </w:rPr>
              <w:t>评标委员会按</w:t>
            </w:r>
            <w:r>
              <w:rPr>
                <w:rFonts w:hint="eastAsia" w:ascii="宋体" w:hAnsi="宋体" w:eastAsia="宋体" w:cs="宋体"/>
                <w:color w:val="auto"/>
                <w:szCs w:val="21"/>
                <w:highlight w:val="none"/>
                <w:lang w:eastAsia="zh-CN"/>
              </w:rPr>
              <w:t>以下</w:t>
            </w:r>
            <w:r>
              <w:rPr>
                <w:rFonts w:hint="eastAsia" w:ascii="宋体" w:hAnsi="宋体" w:eastAsia="宋体" w:cs="宋体"/>
                <w:color w:val="auto"/>
                <w:szCs w:val="21"/>
                <w:highlight w:val="none"/>
              </w:rPr>
              <w:t>各评审因素设定的分值进行评分</w:t>
            </w:r>
            <w:r>
              <w:rPr>
                <w:rFonts w:hint="eastAsia" w:ascii="宋体" w:hAnsi="宋体" w:eastAsia="宋体" w:cs="宋体"/>
                <w:color w:val="auto"/>
                <w:szCs w:val="21"/>
                <w:highlight w:val="none"/>
                <w:lang w:val="en-US" w:eastAsia="zh-CN"/>
              </w:rPr>
              <w:t>且保证分值统一</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1868"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3.2.3</w:t>
            </w:r>
          </w:p>
        </w:tc>
        <w:tc>
          <w:tcPr>
            <w:tcW w:w="1220" w:type="dxa"/>
          </w:tcPr>
          <w:p>
            <w:pPr>
              <w:pStyle w:val="13"/>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w:t>
            </w:r>
          </w:p>
        </w:tc>
        <w:tc>
          <w:tcPr>
            <w:tcW w:w="6073" w:type="dxa"/>
            <w:gridSpan w:val="3"/>
          </w:tcPr>
          <w:p>
            <w:pPr>
              <w:pStyle w:val="13"/>
              <w:keepNext w:val="0"/>
              <w:keepLines w:val="0"/>
              <w:pageBreakBefore w:val="0"/>
              <w:widowControl w:val="0"/>
              <w:kinsoku/>
              <w:wordWrap/>
              <w:overflowPunct/>
              <w:topLinePunct w:val="0"/>
              <w:autoSpaceDE/>
              <w:autoSpaceDN/>
              <w:bidi w:val="0"/>
              <w:adjustRightInd w:val="0"/>
              <w:snapToGrid w:val="0"/>
              <w:spacing w:line="400" w:lineRule="exact"/>
              <w:ind w:firstLine="420"/>
              <w:jc w:val="center"/>
              <w:rPr>
                <w:rFonts w:hint="default" w:ascii="Times New Roman" w:hAnsi="Times New Roman" w:cs="Times New Roman" w:eastAsiaTheme="minorEastAsia"/>
                <w:color w:val="auto"/>
                <w:sz w:val="21"/>
                <w:szCs w:val="21"/>
                <w:highlight w:val="yellow"/>
              </w:rPr>
            </w:pPr>
            <w:r>
              <w:rPr>
                <w:rFonts w:hint="eastAsia" w:cs="Times New Roman"/>
                <w:snapToGrid w:val="0"/>
                <w:color w:val="auto"/>
                <w:kern w:val="0"/>
                <w:szCs w:val="21"/>
                <w:lang w:eastAsia="zh-CN"/>
              </w:rPr>
              <w:t>报价人</w:t>
            </w:r>
            <w:r>
              <w:rPr>
                <w:rFonts w:ascii="Times New Roman" w:hAnsi="Times New Roman" w:cs="Times New Roman"/>
                <w:snapToGrid w:val="0"/>
                <w:color w:val="auto"/>
                <w:kern w:val="0"/>
                <w:szCs w:val="21"/>
              </w:rPr>
              <w:t>得分=A+B+C</w:t>
            </w:r>
          </w:p>
        </w:tc>
      </w:tr>
    </w:tbl>
    <w:p>
      <w:pPr>
        <w:rPr>
          <w:rFonts w:hint="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743" w:name="_Toc1656"/>
      <w:bookmarkStart w:id="744" w:name="_Toc8445"/>
      <w:bookmarkStart w:id="745" w:name="_Toc75963227"/>
      <w:bookmarkStart w:id="746" w:name="_Toc21541"/>
      <w:r>
        <w:rPr>
          <w:rFonts w:hint="eastAsia"/>
          <w:b/>
          <w:bCs/>
          <w:color w:val="auto"/>
          <w:sz w:val="32"/>
          <w:szCs w:val="36"/>
          <w:lang w:eastAsia="zh-CN"/>
        </w:rPr>
        <w:t>评审</w:t>
      </w:r>
      <w:r>
        <w:rPr>
          <w:rFonts w:hint="eastAsia"/>
          <w:b/>
          <w:bCs/>
          <w:color w:val="auto"/>
          <w:sz w:val="32"/>
          <w:szCs w:val="36"/>
        </w:rPr>
        <w:t>方法</w:t>
      </w:r>
      <w:bookmarkEnd w:id="743"/>
      <w:bookmarkEnd w:id="744"/>
      <w:bookmarkEnd w:id="745"/>
      <w:bookmarkEnd w:id="746"/>
    </w:p>
    <w:p>
      <w:pPr>
        <w:pageBreakBefore w:val="0"/>
        <w:widowControl w:val="0"/>
        <w:kinsoku/>
        <w:wordWrap/>
        <w:overflowPunct/>
        <w:topLinePunct w:val="0"/>
        <w:autoSpaceDE w:val="0"/>
        <w:autoSpaceDN w:val="0"/>
        <w:bidi w:val="0"/>
        <w:adjustRightInd w:val="0"/>
        <w:snapToGrid w:val="0"/>
        <w:spacing w:line="420" w:lineRule="exact"/>
        <w:ind w:left="1" w:firstLine="420"/>
        <w:textAlignment w:val="auto"/>
        <w:rPr>
          <w:rFonts w:ascii="宋体" w:hAnsi="宋体"/>
          <w:color w:val="auto"/>
          <w:kern w:val="0"/>
          <w:szCs w:val="21"/>
        </w:rPr>
      </w:pPr>
      <w:r>
        <w:rPr>
          <w:rFonts w:hint="eastAsia" w:ascii="宋体" w:hAnsi="宋体"/>
          <w:color w:val="auto"/>
          <w:kern w:val="0"/>
          <w:szCs w:val="21"/>
        </w:rPr>
        <w:t>本次评审采用</w:t>
      </w:r>
      <w:r>
        <w:rPr>
          <w:rFonts w:hint="eastAsia" w:ascii="宋体" w:hAnsi="宋体"/>
          <w:color w:val="auto"/>
          <w:kern w:val="0"/>
          <w:szCs w:val="21"/>
          <w:lang w:eastAsia="zh-CN"/>
        </w:rPr>
        <w:t>综合评估</w:t>
      </w:r>
      <w:r>
        <w:rPr>
          <w:rFonts w:hint="eastAsia" w:ascii="宋体" w:hAnsi="宋体"/>
          <w:color w:val="auto"/>
          <w:kern w:val="0"/>
          <w:szCs w:val="21"/>
        </w:rPr>
        <w:t>法。</w:t>
      </w:r>
      <w:r>
        <w:rPr>
          <w:rFonts w:hint="eastAsia" w:ascii="宋体" w:hAnsi="宋体"/>
          <w:color w:val="auto"/>
          <w:kern w:val="0"/>
          <w:szCs w:val="21"/>
          <w:lang w:eastAsia="zh-CN"/>
        </w:rPr>
        <w:t>评审委员会</w:t>
      </w:r>
      <w:r>
        <w:rPr>
          <w:rFonts w:hint="eastAsia" w:ascii="宋体" w:hAnsi="宋体"/>
          <w:color w:val="auto"/>
          <w:kern w:val="0"/>
          <w:szCs w:val="21"/>
        </w:rPr>
        <w:t>对满足</w:t>
      </w:r>
      <w:r>
        <w:rPr>
          <w:rFonts w:ascii="宋体" w:hAnsi="宋体"/>
          <w:color w:val="auto"/>
          <w:kern w:val="0"/>
          <w:szCs w:val="21"/>
        </w:rPr>
        <w:t>比选</w:t>
      </w:r>
      <w:r>
        <w:rPr>
          <w:rFonts w:hint="eastAsia" w:ascii="宋体" w:hAnsi="宋体"/>
          <w:color w:val="auto"/>
          <w:kern w:val="0"/>
          <w:szCs w:val="21"/>
        </w:rPr>
        <w:t>文件实质性要求的</w:t>
      </w:r>
      <w:r>
        <w:rPr>
          <w:rFonts w:hint="eastAsia" w:ascii="宋体" w:hAnsi="宋体"/>
          <w:color w:val="auto"/>
          <w:kern w:val="0"/>
          <w:szCs w:val="21"/>
          <w:lang w:eastAsia="zh-CN"/>
        </w:rPr>
        <w:t>比选文件</w:t>
      </w:r>
      <w:r>
        <w:rPr>
          <w:rFonts w:hint="eastAsia" w:ascii="宋体" w:hAnsi="宋体"/>
          <w:color w:val="auto"/>
          <w:kern w:val="0"/>
          <w:szCs w:val="21"/>
        </w:rPr>
        <w:t>，按照本章第</w:t>
      </w:r>
      <w:r>
        <w:rPr>
          <w:rFonts w:ascii="宋体" w:hAnsi="宋体"/>
          <w:color w:val="auto"/>
          <w:kern w:val="0"/>
          <w:szCs w:val="21"/>
        </w:rPr>
        <w:t xml:space="preserve"> </w:t>
      </w:r>
      <w:r>
        <w:rPr>
          <w:rFonts w:hint="eastAsia" w:ascii="宋体" w:hAnsi="宋体"/>
          <w:color w:val="auto"/>
          <w:kern w:val="0"/>
          <w:szCs w:val="21"/>
          <w:lang w:val="en-US" w:eastAsia="zh-CN"/>
        </w:rPr>
        <w:t>2.1</w:t>
      </w:r>
      <w:r>
        <w:rPr>
          <w:rFonts w:ascii="宋体" w:hAnsi="宋体"/>
          <w:color w:val="auto"/>
          <w:kern w:val="0"/>
          <w:szCs w:val="21"/>
        </w:rPr>
        <w:t xml:space="preserve"> </w:t>
      </w:r>
      <w:r>
        <w:rPr>
          <w:rFonts w:hint="eastAsia" w:ascii="宋体" w:hAnsi="宋体"/>
          <w:color w:val="auto"/>
          <w:kern w:val="0"/>
          <w:szCs w:val="21"/>
        </w:rPr>
        <w:t>款规定进行评审，并按</w:t>
      </w:r>
      <w:r>
        <w:rPr>
          <w:rFonts w:hint="eastAsia" w:ascii="宋体" w:hAnsi="宋体"/>
          <w:color w:val="auto"/>
          <w:kern w:val="0"/>
          <w:szCs w:val="21"/>
          <w:lang w:eastAsia="zh-CN"/>
        </w:rPr>
        <w:t>综合得分由高到低的顺序</w:t>
      </w:r>
      <w:r>
        <w:rPr>
          <w:rFonts w:hint="eastAsia" w:ascii="宋体" w:hAnsi="宋体"/>
          <w:color w:val="auto"/>
          <w:kern w:val="0"/>
          <w:szCs w:val="21"/>
        </w:rPr>
        <w:t>推荐</w:t>
      </w:r>
      <w:r>
        <w:rPr>
          <w:rFonts w:hint="eastAsia" w:ascii="宋体" w:hAnsi="宋体"/>
          <w:color w:val="auto"/>
          <w:kern w:val="0"/>
          <w:szCs w:val="21"/>
          <w:lang w:val="en-US" w:eastAsia="zh-CN"/>
        </w:rPr>
        <w:t>2</w:t>
      </w:r>
      <w:r>
        <w:rPr>
          <w:rFonts w:ascii="宋体" w:hAnsi="宋体"/>
          <w:color w:val="auto"/>
          <w:kern w:val="0"/>
          <w:szCs w:val="21"/>
        </w:rPr>
        <w:t>名中选候选人，或根据比选人授权直接确定中选人，但</w:t>
      </w:r>
      <w:r>
        <w:rPr>
          <w:rFonts w:hint="eastAsia" w:ascii="宋体" w:hAnsi="宋体"/>
          <w:color w:val="auto"/>
          <w:kern w:val="0"/>
          <w:szCs w:val="21"/>
          <w:lang w:eastAsia="zh-CN"/>
        </w:rPr>
        <w:t>比选</w:t>
      </w:r>
      <w:r>
        <w:rPr>
          <w:rFonts w:hint="eastAsia" w:ascii="宋体" w:hAnsi="宋体"/>
          <w:color w:val="auto"/>
          <w:kern w:val="0"/>
          <w:szCs w:val="21"/>
        </w:rPr>
        <w:t>报价</w:t>
      </w:r>
      <w:r>
        <w:rPr>
          <w:rFonts w:ascii="宋体" w:hAnsi="宋体"/>
          <w:color w:val="auto"/>
          <w:kern w:val="0"/>
          <w:szCs w:val="21"/>
        </w:rPr>
        <w:t>低于其成本的除外。</w:t>
      </w:r>
    </w:p>
    <w:p>
      <w:pPr>
        <w:keepNext/>
        <w:keepLines/>
        <w:pageBreakBefore w:val="0"/>
        <w:widowControl w:val="0"/>
        <w:numPr>
          <w:ilvl w:val="0"/>
          <w:numId w:val="3"/>
        </w:numPr>
        <w:kinsoku/>
        <w:wordWrap/>
        <w:overflowPunct/>
        <w:topLinePunct w:val="0"/>
        <w:autoSpaceDE/>
        <w:autoSpaceDN/>
        <w:bidi w:val="0"/>
        <w:adjustRightInd w:val="0"/>
        <w:snapToGrid w:val="0"/>
        <w:spacing w:line="420" w:lineRule="exact"/>
        <w:ind w:left="0" w:leftChars="0" w:firstLine="0" w:firstLineChars="0"/>
        <w:textAlignment w:val="auto"/>
        <w:rPr>
          <w:b/>
          <w:bCs/>
          <w:color w:val="auto"/>
          <w:sz w:val="32"/>
          <w:szCs w:val="36"/>
        </w:rPr>
      </w:pPr>
      <w:bookmarkStart w:id="747" w:name="_Toc360722800"/>
      <w:bookmarkStart w:id="748" w:name="_Toc241483911"/>
      <w:bookmarkStart w:id="749" w:name="_Toc237171529"/>
      <w:bookmarkStart w:id="750" w:name="_Toc300754713"/>
      <w:bookmarkStart w:id="751" w:name="_Toc75963228"/>
      <w:bookmarkStart w:id="752" w:name="_Toc224103385"/>
      <w:bookmarkStart w:id="753" w:name="_Toc2105"/>
      <w:bookmarkStart w:id="754" w:name="_Toc18597"/>
      <w:bookmarkStart w:id="755" w:name="_Toc3454"/>
      <w:bookmarkStart w:id="756" w:name="_Toc200513199"/>
      <w:r>
        <w:rPr>
          <w:rFonts w:hint="eastAsia"/>
          <w:b/>
          <w:bCs/>
          <w:color w:val="auto"/>
          <w:sz w:val="32"/>
          <w:szCs w:val="36"/>
        </w:rPr>
        <w:t>评审标准</w:t>
      </w:r>
      <w:bookmarkEnd w:id="747"/>
      <w:bookmarkEnd w:id="748"/>
      <w:bookmarkEnd w:id="749"/>
      <w:bookmarkEnd w:id="750"/>
      <w:bookmarkEnd w:id="751"/>
      <w:bookmarkEnd w:id="752"/>
      <w:bookmarkEnd w:id="753"/>
      <w:bookmarkEnd w:id="754"/>
      <w:bookmarkEnd w:id="755"/>
      <w:bookmarkEnd w:id="756"/>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b/>
          <w:color w:val="auto"/>
          <w:kern w:val="0"/>
          <w:szCs w:val="21"/>
        </w:rPr>
      </w:pPr>
      <w:bookmarkStart w:id="757" w:name="_Toc200513200"/>
      <w:bookmarkStart w:id="758" w:name="_Toc360722801"/>
      <w:bookmarkStart w:id="759" w:name="_Toc224103386"/>
      <w:bookmarkStart w:id="760" w:name="_Toc237171530"/>
      <w:bookmarkStart w:id="761" w:name="_Toc241483912"/>
      <w:bookmarkStart w:id="762" w:name="_Toc300754714"/>
      <w:r>
        <w:rPr>
          <w:rFonts w:hint="default" w:ascii="Times New Roman" w:hAnsi="Times New Roman" w:cs="Times New Roman"/>
          <w:b/>
          <w:color w:val="auto"/>
          <w:kern w:val="0"/>
          <w:szCs w:val="21"/>
        </w:rPr>
        <w:t>2.1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资格评审标准：见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形式</w:t>
      </w:r>
      <w:r>
        <w:rPr>
          <w:rFonts w:hint="default" w:ascii="Times New Roman" w:hAnsi="Times New Roman" w:cs="Times New Roman"/>
          <w:color w:val="auto"/>
          <w:kern w:val="0"/>
          <w:szCs w:val="21"/>
        </w:rPr>
        <w:t>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响应性评审标准：见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b/>
          <w:color w:val="auto"/>
          <w:kern w:val="0"/>
          <w:szCs w:val="21"/>
        </w:rPr>
      </w:pPr>
      <w:bookmarkStart w:id="763" w:name="_Toc224103387"/>
      <w:bookmarkStart w:id="764" w:name="_Toc241483913"/>
      <w:bookmarkStart w:id="765" w:name="_Toc300754715"/>
      <w:bookmarkStart w:id="766" w:name="_Toc200513201"/>
      <w:bookmarkStart w:id="767" w:name="_Toc360722802"/>
      <w:bookmarkStart w:id="768" w:name="_Toc237171531"/>
      <w:r>
        <w:rPr>
          <w:rFonts w:hint="default" w:ascii="Times New Roman" w:hAnsi="Times New Roman" w:cs="Times New Roman"/>
          <w:b/>
          <w:color w:val="auto"/>
          <w:kern w:val="0"/>
          <w:szCs w:val="21"/>
        </w:rPr>
        <w:t>2.2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分值构成与评分标准</w:t>
      </w:r>
      <w:bookmarkEnd w:id="763"/>
      <w:bookmarkEnd w:id="764"/>
      <w:bookmarkEnd w:id="765"/>
      <w:bookmarkEnd w:id="766"/>
      <w:bookmarkEnd w:id="767"/>
      <w:bookmarkEnd w:id="768"/>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分值构成</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基准价计算方法：见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评分标准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（1）</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（2）商务部分评分标准：见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（3）技术部分评分标准：见</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办法前附表；</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 xml:space="preserve">2.2.4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eastAsia" w:cs="Times New Roman"/>
          <w:color w:val="auto"/>
          <w:kern w:val="0"/>
          <w:szCs w:val="21"/>
          <w:lang w:eastAsia="zh-CN"/>
        </w:rPr>
        <w:t>比选</w:t>
      </w:r>
      <w:r>
        <w:rPr>
          <w:rFonts w:hint="default" w:ascii="Times New Roman" w:hAnsi="Times New Roman" w:cs="Times New Roman"/>
          <w:color w:val="auto"/>
          <w:kern w:val="0"/>
          <w:szCs w:val="21"/>
        </w:rPr>
        <w:t>报价的偏差率计算公式：见评审办法前附表。</w:t>
      </w:r>
    </w:p>
    <w:bookmarkEnd w:id="757"/>
    <w:bookmarkEnd w:id="758"/>
    <w:bookmarkEnd w:id="759"/>
    <w:bookmarkEnd w:id="760"/>
    <w:bookmarkEnd w:id="761"/>
    <w:bookmarkEnd w:id="762"/>
    <w:p>
      <w:pPr>
        <w:keepNext/>
        <w:keepLines/>
        <w:pageBreakBefore w:val="0"/>
        <w:widowControl w:val="0"/>
        <w:kinsoku/>
        <w:wordWrap/>
        <w:overflowPunct/>
        <w:topLinePunct w:val="0"/>
        <w:autoSpaceDE/>
        <w:autoSpaceDN/>
        <w:bidi w:val="0"/>
        <w:adjustRightInd w:val="0"/>
        <w:snapToGrid w:val="0"/>
        <w:spacing w:line="420" w:lineRule="exact"/>
        <w:ind w:firstLine="0" w:firstLineChars="0"/>
        <w:textAlignment w:val="auto"/>
        <w:rPr>
          <w:b/>
          <w:bCs/>
          <w:color w:val="auto"/>
          <w:sz w:val="32"/>
          <w:szCs w:val="36"/>
        </w:rPr>
      </w:pPr>
      <w:bookmarkStart w:id="769" w:name="_Toc4398"/>
      <w:bookmarkStart w:id="770" w:name="_Toc6430"/>
      <w:bookmarkStart w:id="771" w:name="_Toc224103388"/>
      <w:bookmarkStart w:id="772" w:name="_Toc360722803"/>
      <w:bookmarkStart w:id="773" w:name="_Toc1805"/>
      <w:bookmarkStart w:id="774" w:name="_Toc75963229"/>
      <w:bookmarkStart w:id="775" w:name="_Toc237171532"/>
      <w:bookmarkStart w:id="776" w:name="_Toc300754716"/>
      <w:bookmarkStart w:id="777" w:name="_Toc241483914"/>
      <w:bookmarkStart w:id="778" w:name="_Toc200513202"/>
      <w:r>
        <w:rPr>
          <w:rFonts w:hint="eastAsia"/>
          <w:b/>
          <w:bCs/>
          <w:color w:val="auto"/>
          <w:sz w:val="32"/>
          <w:szCs w:val="36"/>
        </w:rPr>
        <w:t>3.</w:t>
      </w:r>
      <w:r>
        <w:rPr>
          <w:rFonts w:hint="eastAsia"/>
          <w:b/>
          <w:bCs/>
          <w:color w:val="auto"/>
          <w:sz w:val="32"/>
          <w:szCs w:val="36"/>
          <w:lang w:val="en-US" w:eastAsia="zh-CN"/>
        </w:rPr>
        <w:t xml:space="preserve"> </w:t>
      </w:r>
      <w:r>
        <w:rPr>
          <w:rFonts w:hint="eastAsia"/>
          <w:b/>
          <w:bCs/>
          <w:color w:val="auto"/>
          <w:sz w:val="32"/>
          <w:szCs w:val="36"/>
          <w:lang w:eastAsia="zh-CN"/>
        </w:rPr>
        <w:t>评审</w:t>
      </w:r>
      <w:r>
        <w:rPr>
          <w:rFonts w:hint="eastAsia"/>
          <w:b/>
          <w:bCs/>
          <w:color w:val="auto"/>
          <w:sz w:val="32"/>
          <w:szCs w:val="36"/>
        </w:rPr>
        <w:t>程序</w:t>
      </w:r>
      <w:bookmarkEnd w:id="769"/>
      <w:bookmarkEnd w:id="770"/>
      <w:bookmarkEnd w:id="771"/>
      <w:bookmarkEnd w:id="772"/>
      <w:bookmarkEnd w:id="773"/>
      <w:bookmarkEnd w:id="774"/>
      <w:bookmarkEnd w:id="775"/>
      <w:bookmarkEnd w:id="776"/>
      <w:bookmarkEnd w:id="777"/>
      <w:bookmarkEnd w:id="778"/>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b/>
          <w:color w:val="auto"/>
          <w:kern w:val="0"/>
          <w:szCs w:val="21"/>
        </w:rPr>
      </w:pPr>
      <w:bookmarkStart w:id="779" w:name="_Toc200513203"/>
      <w:bookmarkStart w:id="780" w:name="_Toc241483915"/>
      <w:bookmarkStart w:id="781" w:name="_Toc300754717"/>
      <w:bookmarkStart w:id="782" w:name="_Toc360722804"/>
      <w:bookmarkStart w:id="783" w:name="_Toc224103389"/>
      <w:bookmarkStart w:id="784" w:name="_Toc237171533"/>
      <w:r>
        <w:rPr>
          <w:rFonts w:hint="default" w:ascii="Times New Roman" w:hAnsi="Times New Roman" w:cs="Times New Roman"/>
          <w:b/>
          <w:color w:val="auto"/>
          <w:kern w:val="0"/>
          <w:szCs w:val="21"/>
        </w:rPr>
        <w:t>3.1</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初步评审</w:t>
      </w:r>
      <w:bookmarkEnd w:id="779"/>
      <w:bookmarkEnd w:id="780"/>
      <w:bookmarkEnd w:id="781"/>
      <w:bookmarkEnd w:id="782"/>
      <w:bookmarkEnd w:id="783"/>
      <w:bookmarkEnd w:id="784"/>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依据本章第 2.1 款规定的标准对</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进行初步评审。有一项不符合评审标准的，作否决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3.1.2</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有以下情形之一的，其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须知”第 1.4.3 项规定的任何一种情形的；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（2）串通</w:t>
      </w:r>
      <w:r>
        <w:rPr>
          <w:rFonts w:hint="eastAsia" w:cs="Times New Roman"/>
          <w:color w:val="auto"/>
          <w:kern w:val="0"/>
          <w:szCs w:val="21"/>
          <w:lang w:eastAsia="zh-CN"/>
        </w:rPr>
        <w:t>比选</w:t>
      </w:r>
      <w:r>
        <w:rPr>
          <w:rFonts w:hint="default" w:ascii="Times New Roman" w:hAnsi="Times New Roman" w:cs="Times New Roman"/>
          <w:color w:val="auto"/>
          <w:kern w:val="0"/>
          <w:szCs w:val="21"/>
        </w:rPr>
        <w:t>或弄虚作假或有其他违法行为的；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（3）不按</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要求澄清、说明或补正的。</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（4）本比选文件约定的其他情形。</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报价有算术错误的，</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按以下原则对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报价进行修正，修正的价格经</w:t>
      </w:r>
      <w:r>
        <w:rPr>
          <w:rFonts w:hint="eastAsia" w:cs="Times New Roman"/>
          <w:color w:val="auto"/>
          <w:kern w:val="0"/>
          <w:szCs w:val="21"/>
          <w:lang w:eastAsia="zh-CN"/>
        </w:rPr>
        <w:t>报价人</w:t>
      </w:r>
      <w:r>
        <w:rPr>
          <w:rFonts w:hint="default" w:ascii="Times New Roman" w:hAnsi="Times New Roman" w:cs="Times New Roman"/>
          <w:color w:val="auto"/>
          <w:kern w:val="0"/>
          <w:szCs w:val="21"/>
        </w:rPr>
        <w:t>书面确认后具有约束力。</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不接受修正价格的，其</w:t>
      </w:r>
      <w:r>
        <w:rPr>
          <w:rFonts w:hint="eastAsia" w:cs="Times New Roman"/>
          <w:color w:val="auto"/>
          <w:kern w:val="0"/>
          <w:szCs w:val="21"/>
          <w:lang w:eastAsia="zh-CN"/>
        </w:rPr>
        <w:t>比选</w:t>
      </w:r>
      <w:r>
        <w:rPr>
          <w:rFonts w:hint="default" w:ascii="Times New Roman" w:hAnsi="Times New Roman" w:cs="Times New Roman"/>
          <w:color w:val="auto"/>
          <w:kern w:val="0"/>
          <w:szCs w:val="21"/>
        </w:rPr>
        <w:t>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中的大写金额与小写金额不一致的，以大写金额为准；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（2）单价金额小数点或者百分比有明显错位的，以修正后的单价为准；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（3）总价金额与按单价汇总金额不一致的，以单价金额计算结果为准。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中，若</w:t>
      </w:r>
      <w:r>
        <w:rPr>
          <w:rFonts w:hint="eastAsia" w:cs="Times New Roman"/>
          <w:color w:val="auto"/>
          <w:kern w:val="0"/>
          <w:szCs w:val="21"/>
          <w:lang w:eastAsia="zh-CN"/>
        </w:rPr>
        <w:t>比选函</w:t>
      </w:r>
      <w:r>
        <w:rPr>
          <w:rFonts w:hint="default" w:ascii="Times New Roman" w:hAnsi="Times New Roman" w:cs="Times New Roman"/>
          <w:color w:val="auto"/>
          <w:kern w:val="0"/>
          <w:szCs w:val="21"/>
        </w:rPr>
        <w:t>的</w:t>
      </w:r>
      <w:r>
        <w:rPr>
          <w:rFonts w:hint="eastAsia" w:cs="Times New Roman"/>
          <w:color w:val="auto"/>
          <w:kern w:val="0"/>
          <w:szCs w:val="21"/>
          <w:lang w:eastAsia="zh-CN"/>
        </w:rPr>
        <w:t>比选</w:t>
      </w:r>
      <w:r>
        <w:rPr>
          <w:rFonts w:hint="default" w:ascii="Times New Roman" w:hAnsi="Times New Roman" w:cs="Times New Roman"/>
          <w:color w:val="auto"/>
          <w:kern w:val="0"/>
          <w:szCs w:val="21"/>
        </w:rPr>
        <w:t>总报价与</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报价清单总价不一致，以</w:t>
      </w:r>
      <w:r>
        <w:rPr>
          <w:rFonts w:hint="eastAsia" w:cs="Times New Roman"/>
          <w:color w:val="auto"/>
          <w:kern w:val="0"/>
          <w:szCs w:val="21"/>
          <w:lang w:eastAsia="zh-CN"/>
        </w:rPr>
        <w:t>比选函</w:t>
      </w:r>
      <w:r>
        <w:rPr>
          <w:rFonts w:hint="default" w:ascii="Times New Roman" w:hAnsi="Times New Roman" w:cs="Times New Roman"/>
          <w:color w:val="auto"/>
          <w:kern w:val="0"/>
          <w:szCs w:val="21"/>
        </w:rPr>
        <w:t>为准；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同时出现两种以上不一致的，按照上述规定的顺序修正。</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b/>
          <w:color w:val="auto"/>
          <w:kern w:val="0"/>
          <w:szCs w:val="21"/>
        </w:rPr>
      </w:pPr>
      <w:bookmarkStart w:id="785" w:name="_Toc360722805"/>
      <w:bookmarkStart w:id="786" w:name="_Toc224103390"/>
      <w:bookmarkStart w:id="787" w:name="_Toc200513204"/>
      <w:bookmarkStart w:id="788" w:name="_Toc237171534"/>
      <w:bookmarkStart w:id="789" w:name="_Toc241483916"/>
      <w:bookmarkStart w:id="790" w:name="_Toc300754718"/>
      <w:r>
        <w:rPr>
          <w:rFonts w:hint="default" w:ascii="Times New Roman" w:hAnsi="Times New Roman" w:cs="Times New Roman"/>
          <w:b/>
          <w:color w:val="auto"/>
          <w:kern w:val="0"/>
          <w:szCs w:val="21"/>
        </w:rPr>
        <w:t>3.2</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rPr>
        <w:t>详细评审</w:t>
      </w:r>
      <w:bookmarkEnd w:id="785"/>
      <w:bookmarkEnd w:id="786"/>
      <w:bookmarkEnd w:id="787"/>
      <w:bookmarkEnd w:id="788"/>
      <w:bookmarkEnd w:id="789"/>
      <w:bookmarkEnd w:id="790"/>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按本章第2.2款规定的量化因素和分值进行打分，并计算出综合评估得分。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报价计算出得分A；</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规定的评审因素和分值对商务部分计算出得分B；</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kern w:val="0"/>
          <w:szCs w:val="21"/>
          <w:lang w:eastAsia="zh-CN"/>
        </w:rPr>
        <w:t>按评审办法前附表</w:t>
      </w:r>
      <w:r>
        <w:rPr>
          <w:rFonts w:hint="default" w:ascii="Times New Roman" w:hAnsi="Times New Roman" w:cs="Times New Roman"/>
          <w:color w:val="auto"/>
          <w:kern w:val="0"/>
          <w:szCs w:val="21"/>
        </w:rPr>
        <w:t>规定的评审因素和分值对技术部分计算出得分C；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评分分值计算保留小数点后两位，小数点后第三位“四舍五入”。</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3.2.3</w:t>
      </w:r>
      <w:r>
        <w:rPr>
          <w:rFonts w:hint="eastAsia" w:ascii="Times New Roman" w:hAnsi="Times New Roman" w:cs="Times New Roman"/>
          <w:color w:val="auto"/>
          <w:kern w:val="0"/>
          <w:szCs w:val="21"/>
          <w:lang w:val="en-US" w:eastAsia="zh-CN"/>
        </w:rPr>
        <w:t xml:space="preserve"> </w:t>
      </w:r>
      <w:r>
        <w:rPr>
          <w:rFonts w:hint="eastAsia" w:cs="Times New Roman"/>
          <w:color w:val="auto"/>
          <w:kern w:val="0"/>
          <w:szCs w:val="21"/>
          <w:lang w:eastAsia="zh-CN"/>
        </w:rPr>
        <w:t>报价人</w:t>
      </w:r>
      <w:r>
        <w:rPr>
          <w:rFonts w:hint="default" w:ascii="Times New Roman" w:hAnsi="Times New Roman" w:cs="Times New Roman"/>
          <w:color w:val="auto"/>
          <w:kern w:val="0"/>
          <w:szCs w:val="21"/>
        </w:rPr>
        <w:t>得分=A+B+C</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3.2.4</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发现</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的报价明显低于其他</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报价，或者在设有标底时明显低于标底，使得其</w:t>
      </w:r>
      <w:r>
        <w:rPr>
          <w:rFonts w:hint="eastAsia" w:cs="Times New Roman"/>
          <w:color w:val="auto"/>
          <w:kern w:val="0"/>
          <w:szCs w:val="21"/>
          <w:lang w:eastAsia="zh-CN"/>
        </w:rPr>
        <w:t>比选</w:t>
      </w:r>
      <w:r>
        <w:rPr>
          <w:rFonts w:hint="default" w:ascii="Times New Roman" w:hAnsi="Times New Roman" w:cs="Times New Roman"/>
          <w:color w:val="auto"/>
          <w:kern w:val="0"/>
          <w:szCs w:val="21"/>
        </w:rPr>
        <w:t>报价可能低于其个别成本的，应当要求该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做出书面说明并提供相应的证明材料。</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不能合理说明或者不能提供相应证明材料的，由</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认定该</w:t>
      </w:r>
      <w:r>
        <w:rPr>
          <w:rFonts w:hint="eastAsia" w:cs="Times New Roman"/>
          <w:color w:val="auto"/>
          <w:kern w:val="0"/>
          <w:szCs w:val="21"/>
          <w:lang w:eastAsia="zh-CN"/>
        </w:rPr>
        <w:t>报价人</w:t>
      </w:r>
      <w:r>
        <w:rPr>
          <w:rFonts w:hint="default" w:ascii="Times New Roman" w:hAnsi="Times New Roman" w:cs="Times New Roman"/>
          <w:color w:val="auto"/>
          <w:kern w:val="0"/>
          <w:szCs w:val="21"/>
        </w:rPr>
        <w:t>以低于成本报价</w:t>
      </w:r>
      <w:r>
        <w:rPr>
          <w:rFonts w:hint="eastAsia" w:cs="Times New Roman"/>
          <w:color w:val="auto"/>
          <w:kern w:val="0"/>
          <w:szCs w:val="21"/>
          <w:lang w:eastAsia="zh-CN"/>
        </w:rPr>
        <w:t>比选</w:t>
      </w:r>
      <w:r>
        <w:rPr>
          <w:rFonts w:hint="default" w:ascii="Times New Roman" w:hAnsi="Times New Roman" w:cs="Times New Roman"/>
          <w:color w:val="auto"/>
          <w:kern w:val="0"/>
          <w:szCs w:val="21"/>
        </w:rPr>
        <w:t>，其比选作否决</w:t>
      </w:r>
      <w:r>
        <w:rPr>
          <w:rFonts w:hint="eastAsia" w:cs="Times New Roman"/>
          <w:color w:val="auto"/>
          <w:kern w:val="0"/>
          <w:szCs w:val="21"/>
          <w:lang w:eastAsia="zh-CN"/>
        </w:rPr>
        <w:t>比选</w:t>
      </w:r>
      <w:r>
        <w:rPr>
          <w:rFonts w:hint="default" w:ascii="Times New Roman" w:hAnsi="Times New Roman" w:cs="Times New Roman"/>
          <w:color w:val="auto"/>
          <w:kern w:val="0"/>
          <w:szCs w:val="21"/>
        </w:rPr>
        <w:t>处理。</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szCs w:val="21"/>
        </w:rPr>
      </w:pPr>
      <w:bookmarkStart w:id="791" w:name="_Toc200513205"/>
      <w:bookmarkStart w:id="792" w:name="_Toc360722806"/>
      <w:bookmarkStart w:id="793" w:name="_Toc224103391"/>
      <w:bookmarkStart w:id="794" w:name="_Toc300754719"/>
      <w:bookmarkStart w:id="795" w:name="_Toc237171535"/>
      <w:bookmarkStart w:id="796" w:name="_Toc241483917"/>
      <w:r>
        <w:rPr>
          <w:rFonts w:hint="default" w:ascii="Times New Roman" w:hAnsi="Times New Roman" w:cs="Times New Roman"/>
          <w:b/>
          <w:color w:val="auto"/>
          <w:kern w:val="0"/>
          <w:szCs w:val="21"/>
        </w:rPr>
        <w:t>3.3</w:t>
      </w:r>
      <w:r>
        <w:rPr>
          <w:rFonts w:hint="eastAsia" w:ascii="Times New Roman" w:hAnsi="Times New Roman" w:cs="Times New Roman"/>
          <w:b/>
          <w:color w:val="auto"/>
          <w:kern w:val="0"/>
          <w:szCs w:val="21"/>
          <w:lang w:val="en-US" w:eastAsia="zh-CN"/>
        </w:rPr>
        <w:t xml:space="preserve"> </w:t>
      </w:r>
      <w:r>
        <w:rPr>
          <w:rFonts w:hint="eastAsia" w:cs="Times New Roman"/>
          <w:b/>
          <w:color w:val="auto"/>
          <w:kern w:val="0"/>
          <w:szCs w:val="21"/>
          <w:lang w:eastAsia="zh-CN"/>
        </w:rPr>
        <w:t>比选文件</w:t>
      </w:r>
      <w:r>
        <w:rPr>
          <w:rFonts w:hint="default" w:ascii="Times New Roman" w:hAnsi="Times New Roman" w:cs="Times New Roman"/>
          <w:b/>
          <w:color w:val="auto"/>
          <w:kern w:val="0"/>
          <w:szCs w:val="21"/>
        </w:rPr>
        <w:t>的澄清和补正</w:t>
      </w:r>
      <w:bookmarkEnd w:id="791"/>
      <w:bookmarkEnd w:id="792"/>
      <w:bookmarkEnd w:id="793"/>
      <w:bookmarkEnd w:id="794"/>
      <w:bookmarkEnd w:id="795"/>
      <w:bookmarkEnd w:id="796"/>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在</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过程中，</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可以书面形式要求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对所提交</w:t>
      </w:r>
      <w:r>
        <w:rPr>
          <w:rFonts w:hint="eastAsia" w:cs="Times New Roman"/>
          <w:color w:val="auto"/>
          <w:kern w:val="0"/>
          <w:szCs w:val="21"/>
          <w:lang w:eastAsia="zh-CN"/>
        </w:rPr>
        <w:t>比选文件</w:t>
      </w:r>
      <w:r>
        <w:rPr>
          <w:rFonts w:hint="default" w:ascii="Times New Roman" w:hAnsi="Times New Roman" w:cs="Times New Roman"/>
          <w:color w:val="auto"/>
          <w:kern w:val="0"/>
          <w:szCs w:val="21"/>
        </w:rPr>
        <w:t>中不明确的内容进行书面澄清或说明，或者对细微偏差进行补正。</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不接受</w:t>
      </w:r>
      <w:r>
        <w:rPr>
          <w:rFonts w:hint="eastAsia" w:cs="Times New Roman"/>
          <w:color w:val="auto"/>
          <w:kern w:val="0"/>
          <w:szCs w:val="21"/>
          <w:lang w:eastAsia="zh-CN"/>
        </w:rPr>
        <w:t>报价人</w:t>
      </w:r>
      <w:r>
        <w:rPr>
          <w:rFonts w:hint="default" w:ascii="Times New Roman" w:hAnsi="Times New Roman" w:cs="Times New Roman"/>
          <w:color w:val="auto"/>
          <w:kern w:val="0"/>
          <w:szCs w:val="21"/>
        </w:rPr>
        <w:t>主动提出的澄清、说明或补正。</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澄清、说明和补正不得改变比选文件的实质性内容（算术性错误修正的除外）。</w:t>
      </w:r>
      <w:r>
        <w:rPr>
          <w:rFonts w:hint="eastAsia" w:cs="Times New Roman"/>
          <w:color w:val="auto"/>
          <w:kern w:val="0"/>
          <w:szCs w:val="21"/>
          <w:lang w:eastAsia="zh-CN"/>
        </w:rPr>
        <w:t>报价人</w:t>
      </w:r>
      <w:r>
        <w:rPr>
          <w:rFonts w:hint="default" w:ascii="Times New Roman" w:hAnsi="Times New Roman" w:cs="Times New Roman"/>
          <w:color w:val="auto"/>
          <w:kern w:val="0"/>
          <w:szCs w:val="21"/>
        </w:rPr>
        <w:t>的书面澄清、说明和补正属于比选文件的组成部分。</w:t>
      </w:r>
    </w:p>
    <w:p>
      <w:pPr>
        <w:keepNext w:val="0"/>
        <w:keepLines w:val="0"/>
        <w:pageBreakBefore w:val="0"/>
        <w:widowControl w:val="0"/>
        <w:kinsoku/>
        <w:wordWrap/>
        <w:overflowPunct/>
        <w:topLinePunct w:val="0"/>
        <w:autoSpaceDE w:val="0"/>
        <w:autoSpaceDN w:val="0"/>
        <w:bidi w:val="0"/>
        <w:adjustRightInd w:val="0"/>
        <w:snapToGrid w:val="0"/>
        <w:spacing w:line="420" w:lineRule="exact"/>
        <w:ind w:left="1"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3.3.3</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对</w:t>
      </w:r>
      <w:r>
        <w:rPr>
          <w:rFonts w:hint="eastAsia" w:cs="Times New Roman"/>
          <w:color w:val="auto"/>
          <w:kern w:val="0"/>
          <w:szCs w:val="21"/>
          <w:lang w:eastAsia="zh-CN"/>
        </w:rPr>
        <w:t>报价人</w:t>
      </w:r>
      <w:r>
        <w:rPr>
          <w:rFonts w:hint="default" w:ascii="Times New Roman" w:hAnsi="Times New Roman" w:cs="Times New Roman"/>
          <w:color w:val="auto"/>
          <w:kern w:val="0"/>
          <w:szCs w:val="21"/>
        </w:rPr>
        <w:t>提交的澄清、说明或补正有疑问的，可以要求</w:t>
      </w:r>
      <w:r>
        <w:rPr>
          <w:rFonts w:hint="eastAsia" w:cs="Times New Roman"/>
          <w:color w:val="auto"/>
          <w:kern w:val="0"/>
          <w:szCs w:val="21"/>
          <w:lang w:eastAsia="zh-CN"/>
        </w:rPr>
        <w:t>报价人</w:t>
      </w:r>
      <w:r>
        <w:rPr>
          <w:rFonts w:hint="default" w:ascii="Times New Roman" w:hAnsi="Times New Roman" w:cs="Times New Roman"/>
          <w:color w:val="auto"/>
          <w:kern w:val="0"/>
          <w:szCs w:val="21"/>
        </w:rPr>
        <w:t>进一步澄清、说明或补正，直至满足</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的要求。</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b/>
          <w:color w:val="auto"/>
          <w:kern w:val="0"/>
          <w:szCs w:val="21"/>
        </w:rPr>
      </w:pPr>
      <w:bookmarkStart w:id="797" w:name="_Toc300754720"/>
      <w:bookmarkStart w:id="798" w:name="_Toc200513206"/>
      <w:bookmarkStart w:id="799" w:name="_Toc224103392"/>
      <w:bookmarkStart w:id="800" w:name="_Toc241483918"/>
      <w:bookmarkStart w:id="801" w:name="_Toc360722807"/>
      <w:bookmarkStart w:id="802" w:name="_Toc237171536"/>
      <w:r>
        <w:rPr>
          <w:rFonts w:hint="default" w:ascii="Times New Roman" w:hAnsi="Times New Roman" w:cs="Times New Roman"/>
          <w:b/>
          <w:color w:val="auto"/>
          <w:kern w:val="0"/>
          <w:szCs w:val="21"/>
        </w:rPr>
        <w:t>3.4</w:t>
      </w:r>
      <w:r>
        <w:rPr>
          <w:rFonts w:hint="eastAsia" w:ascii="Times New Roman" w:hAnsi="Times New Roman" w:cs="Times New Roman"/>
          <w:b/>
          <w:color w:val="auto"/>
          <w:kern w:val="0"/>
          <w:szCs w:val="21"/>
          <w:lang w:val="en-US" w:eastAsia="zh-CN"/>
        </w:rPr>
        <w:t xml:space="preserve"> </w:t>
      </w:r>
      <w:r>
        <w:rPr>
          <w:rFonts w:hint="default" w:ascii="Times New Roman" w:hAnsi="Times New Roman" w:cs="Times New Roman"/>
          <w:b/>
          <w:color w:val="auto"/>
          <w:kern w:val="0"/>
          <w:szCs w:val="21"/>
          <w:lang w:eastAsia="zh-CN"/>
        </w:rPr>
        <w:t>评审</w:t>
      </w:r>
      <w:r>
        <w:rPr>
          <w:rFonts w:hint="default" w:ascii="Times New Roman" w:hAnsi="Times New Roman" w:cs="Times New Roman"/>
          <w:b/>
          <w:color w:val="auto"/>
          <w:kern w:val="0"/>
          <w:szCs w:val="21"/>
        </w:rPr>
        <w:t>结果</w:t>
      </w:r>
      <w:bookmarkEnd w:id="797"/>
      <w:bookmarkEnd w:id="798"/>
      <w:bookmarkEnd w:id="799"/>
      <w:bookmarkEnd w:id="800"/>
      <w:bookmarkEnd w:id="801"/>
      <w:bookmarkEnd w:id="802"/>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0" w:firstLineChars="200"/>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r>
        <w:rPr>
          <w:rFonts w:hint="default" w:ascii="Times New Roman" w:hAnsi="Times New Roman" w:cs="Times New Roman"/>
          <w:color w:val="auto"/>
          <w:spacing w:val="-1"/>
          <w:kern w:val="0"/>
          <w:szCs w:val="21"/>
        </w:rPr>
        <w:t>4</w:t>
      </w:r>
      <w:r>
        <w:rPr>
          <w:rFonts w:hint="default" w:ascii="Times New Roman" w:hAnsi="Times New Roman" w:cs="Times New Roman"/>
          <w:color w:val="auto"/>
          <w:kern w:val="0"/>
          <w:szCs w:val="21"/>
        </w:rPr>
        <w:t>.1</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rPr>
        <w:t>除第二章“</w:t>
      </w:r>
      <w:r>
        <w:rPr>
          <w:rFonts w:hint="eastAsia" w:cs="Times New Roman"/>
          <w:color w:val="auto"/>
          <w:kern w:val="0"/>
          <w:szCs w:val="21"/>
          <w:lang w:eastAsia="zh-CN"/>
        </w:rPr>
        <w:t>报价人</w:t>
      </w:r>
      <w:r>
        <w:rPr>
          <w:rFonts w:hint="default" w:ascii="Times New Roman" w:hAnsi="Times New Roman" w:cs="Times New Roman"/>
          <w:color w:val="auto"/>
          <w:kern w:val="0"/>
          <w:szCs w:val="21"/>
        </w:rPr>
        <w:t>须知”前</w:t>
      </w:r>
      <w:r>
        <w:rPr>
          <w:rFonts w:hint="default" w:ascii="Times New Roman" w:hAnsi="Times New Roman" w:cs="Times New Roman"/>
          <w:color w:val="auto"/>
          <w:spacing w:val="1"/>
          <w:kern w:val="0"/>
          <w:szCs w:val="21"/>
        </w:rPr>
        <w:t>附</w:t>
      </w:r>
      <w:r>
        <w:rPr>
          <w:rFonts w:hint="default" w:ascii="Times New Roman" w:hAnsi="Times New Roman" w:cs="Times New Roman"/>
          <w:color w:val="auto"/>
          <w:kern w:val="0"/>
          <w:szCs w:val="21"/>
        </w:rPr>
        <w:t>表授权直</w:t>
      </w:r>
      <w:r>
        <w:rPr>
          <w:rFonts w:hint="default" w:ascii="Times New Roman" w:hAnsi="Times New Roman" w:cs="Times New Roman"/>
          <w:color w:val="auto"/>
          <w:spacing w:val="1"/>
          <w:kern w:val="0"/>
          <w:szCs w:val="21"/>
        </w:rPr>
        <w:t>接</w:t>
      </w:r>
      <w:r>
        <w:rPr>
          <w:rFonts w:hint="default" w:ascii="Times New Roman" w:hAnsi="Times New Roman" w:cs="Times New Roman"/>
          <w:color w:val="auto"/>
          <w:kern w:val="0"/>
          <w:szCs w:val="21"/>
        </w:rPr>
        <w:t>确定中选人外，</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按照</w:t>
      </w:r>
      <w:r>
        <w:rPr>
          <w:rFonts w:hint="default" w:ascii="Times New Roman" w:hAnsi="Times New Roman" w:cs="Times New Roman"/>
          <w:color w:val="auto"/>
          <w:spacing w:val="1"/>
          <w:kern w:val="0"/>
          <w:szCs w:val="21"/>
        </w:rPr>
        <w:t>得分</w:t>
      </w:r>
      <w:r>
        <w:rPr>
          <w:rFonts w:hint="default" w:ascii="Times New Roman" w:hAnsi="Times New Roman" w:cs="Times New Roman"/>
          <w:color w:val="auto"/>
          <w:kern w:val="0"/>
          <w:szCs w:val="21"/>
        </w:rPr>
        <w:t>由高到低的顺序推荐中选候选人。</w:t>
      </w:r>
    </w:p>
    <w:p>
      <w:pPr>
        <w:keepNext w:val="0"/>
        <w:keepLines w:val="0"/>
        <w:pageBreakBefore w:val="0"/>
        <w:widowControl w:val="0"/>
        <w:kinsoku/>
        <w:wordWrap/>
        <w:overflowPunct/>
        <w:topLinePunct w:val="0"/>
        <w:autoSpaceDE w:val="0"/>
        <w:autoSpaceDN w:val="0"/>
        <w:bidi w:val="0"/>
        <w:adjustRightInd w:val="0"/>
        <w:snapToGrid w:val="0"/>
        <w:spacing w:line="420" w:lineRule="exact"/>
        <w:ind w:firstLine="42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1"/>
          <w:kern w:val="0"/>
          <w:szCs w:val="21"/>
        </w:rPr>
        <w:t>3</w:t>
      </w:r>
      <w:r>
        <w:rPr>
          <w:rFonts w:hint="default" w:ascii="Times New Roman" w:hAnsi="Times New Roman" w:cs="Times New Roman"/>
          <w:color w:val="auto"/>
          <w:kern w:val="0"/>
          <w:szCs w:val="21"/>
        </w:rPr>
        <w:t>.4.2</w:t>
      </w:r>
      <w:r>
        <w:rPr>
          <w:rFonts w:hint="eastAsia" w:ascii="Times New Roman" w:hAnsi="Times New Roman" w:cs="Times New Roman"/>
          <w:color w:val="auto"/>
          <w:kern w:val="0"/>
          <w:szCs w:val="21"/>
          <w:lang w:val="en-US" w:eastAsia="zh-CN"/>
        </w:rPr>
        <w:t xml:space="preserve"> </w:t>
      </w:r>
      <w:r>
        <w:rPr>
          <w:rFonts w:hint="default" w:ascii="Times New Roman" w:hAnsi="Times New Roman" w:cs="Times New Roman"/>
          <w:color w:val="auto"/>
          <w:kern w:val="0"/>
          <w:szCs w:val="21"/>
          <w:lang w:eastAsia="zh-CN"/>
        </w:rPr>
        <w:t>评审委员会</w:t>
      </w:r>
      <w:r>
        <w:rPr>
          <w:rFonts w:hint="default" w:ascii="Times New Roman" w:hAnsi="Times New Roman" w:cs="Times New Roman"/>
          <w:color w:val="auto"/>
          <w:kern w:val="0"/>
          <w:szCs w:val="21"/>
        </w:rPr>
        <w:t>完成</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后，应当向比选人提交书面</w:t>
      </w:r>
      <w:r>
        <w:rPr>
          <w:rFonts w:hint="default" w:ascii="Times New Roman" w:hAnsi="Times New Roman" w:cs="Times New Roman"/>
          <w:color w:val="auto"/>
          <w:kern w:val="0"/>
          <w:szCs w:val="21"/>
          <w:lang w:eastAsia="zh-CN"/>
        </w:rPr>
        <w:t>评审</w:t>
      </w:r>
      <w:r>
        <w:rPr>
          <w:rFonts w:hint="default" w:ascii="Times New Roman" w:hAnsi="Times New Roman" w:cs="Times New Roman"/>
          <w:color w:val="auto"/>
          <w:kern w:val="0"/>
          <w:szCs w:val="21"/>
        </w:rPr>
        <w:t>报告。</w:t>
      </w:r>
    </w:p>
    <w:p>
      <w:pPr>
        <w:jc w:val="both"/>
        <w:rPr>
          <w:rStyle w:val="82"/>
          <w:rFonts w:hint="eastAsia"/>
          <w:b/>
          <w:bCs/>
          <w:highlight w:val="none"/>
          <w:lang w:val="en-US" w:eastAsia="zh-CN"/>
        </w:rPr>
      </w:pPr>
      <w:r>
        <w:rPr>
          <w:rFonts w:hint="eastAsia" w:ascii="宋体" w:hAnsi="宋体" w:cs="宋体"/>
          <w:color w:val="auto"/>
          <w:szCs w:val="21"/>
          <w:highlight w:val="none"/>
        </w:rPr>
        <w:br w:type="page"/>
      </w:r>
    </w:p>
    <w:p>
      <w:pPr>
        <w:pStyle w:val="3"/>
        <w:numPr>
          <w:ilvl w:val="0"/>
          <w:numId w:val="2"/>
        </w:numPr>
        <w:spacing w:before="0" w:after="0" w:line="360" w:lineRule="auto"/>
        <w:jc w:val="center"/>
        <w:rPr>
          <w:rFonts w:hint="eastAsia" w:ascii="宋体" w:hAnsi="宋体" w:eastAsia="宋体" w:cs="宋体"/>
          <w:highlight w:val="none"/>
          <w:lang w:val="en-US" w:eastAsia="zh-CN"/>
        </w:rPr>
      </w:pPr>
      <w:bookmarkStart w:id="803" w:name="_Toc2634"/>
      <w:r>
        <w:rPr>
          <w:rFonts w:hint="eastAsia" w:ascii="宋体" w:hAnsi="宋体" w:eastAsia="宋体" w:cs="宋体"/>
          <w:highlight w:val="none"/>
          <w:lang w:val="en-US" w:eastAsia="zh-CN"/>
        </w:rPr>
        <w:t>采购清单</w:t>
      </w:r>
      <w:bookmarkEnd w:id="803"/>
    </w:p>
    <w:tbl>
      <w:tblPr>
        <w:tblStyle w:val="43"/>
        <w:tblpPr w:leftFromText="180" w:rightFromText="180" w:vertAnchor="text" w:horzAnchor="page" w:tblpX="1800" w:tblpY="691"/>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2215"/>
        <w:gridCol w:w="1866"/>
        <w:gridCol w:w="1615"/>
        <w:gridCol w:w="2522"/>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9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bookmarkStart w:id="804" w:name="_Toc152045786"/>
            <w:bookmarkStart w:id="805" w:name="_Toc246996354"/>
            <w:bookmarkStart w:id="806" w:name="_Toc152042575"/>
            <w:bookmarkStart w:id="807" w:name="_Toc247085872"/>
            <w:bookmarkStart w:id="808" w:name="_Toc144974855"/>
            <w:bookmarkStart w:id="809" w:name="_Toc179632806"/>
            <w:bookmarkStart w:id="810" w:name="_Toc246997097"/>
            <w:r>
              <w:rPr>
                <w:rFonts w:hint="eastAsia" w:ascii="宋体" w:hAnsi="宋体" w:eastAsia="宋体" w:cs="宋体"/>
                <w:i w:val="0"/>
                <w:iCs w:val="0"/>
                <w:color w:val="000000"/>
                <w:kern w:val="0"/>
                <w:sz w:val="24"/>
                <w:szCs w:val="24"/>
                <w:u w:val="none"/>
                <w:lang w:val="en-US" w:eastAsia="zh-CN" w:bidi="ar"/>
              </w:rPr>
              <w:t>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项目需求</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员工人数（人）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每人次单价（元）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重庆首讯科技股份有限公司组织到四川开展文旅活动3日，需包含住宿、接送车辆、景点门票、餐饮、保险等一切相关费用；（2）计划3月-5月实施，共分7批次，每批次约50人，具体时间和每批人数会提前告知；（3）从重庆市出发，按照重庆-四川-重庆的思路，组织旅行线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3"/>
        <w:numPr>
          <w:ilvl w:val="0"/>
          <w:numId w:val="2"/>
        </w:numPr>
        <w:spacing w:before="0" w:after="0" w:line="360" w:lineRule="auto"/>
        <w:ind w:left="0" w:leftChars="0" w:firstLine="0" w:firstLineChars="0"/>
        <w:jc w:val="center"/>
        <w:rPr>
          <w:rFonts w:hint="eastAsia"/>
          <w:lang w:eastAsia="zh-CN"/>
        </w:rPr>
        <w:sectPr>
          <w:footerReference r:id="rId8" w:type="default"/>
          <w:pgSz w:w="11906" w:h="16838"/>
          <w:pgMar w:top="1440" w:right="1800" w:bottom="1440" w:left="1800" w:header="851" w:footer="992" w:gutter="0"/>
          <w:cols w:space="720" w:num="1"/>
          <w:titlePg/>
          <w:docGrid w:type="lines" w:linePitch="312" w:charSpace="0"/>
        </w:sectPr>
      </w:pPr>
      <w:bookmarkStart w:id="811" w:name="_Toc246997083"/>
      <w:bookmarkStart w:id="812" w:name="_Toc152042554"/>
      <w:bookmarkStart w:id="813" w:name="_Toc2000409"/>
      <w:bookmarkStart w:id="814" w:name="_Toc179632789"/>
      <w:bookmarkStart w:id="815" w:name="_Toc246996340"/>
      <w:bookmarkStart w:id="816" w:name="_Toc152045772"/>
      <w:bookmarkStart w:id="817" w:name="_Toc247085855"/>
      <w:bookmarkStart w:id="818" w:name="_Toc144974834"/>
      <w:bookmarkStart w:id="819" w:name="_Toc514858705"/>
    </w:p>
    <w:bookmarkEnd w:id="811"/>
    <w:bookmarkEnd w:id="812"/>
    <w:bookmarkEnd w:id="813"/>
    <w:bookmarkEnd w:id="814"/>
    <w:bookmarkEnd w:id="815"/>
    <w:bookmarkEnd w:id="816"/>
    <w:bookmarkEnd w:id="817"/>
    <w:bookmarkEnd w:id="818"/>
    <w:bookmarkEnd w:id="819"/>
    <w:p>
      <w:pPr>
        <w:pStyle w:val="3"/>
        <w:spacing w:before="0" w:after="0" w:line="360" w:lineRule="auto"/>
        <w:jc w:val="center"/>
        <w:rPr>
          <w:rFonts w:hint="default" w:ascii="宋体" w:hAnsi="宋体" w:eastAsia="宋体" w:cs="宋体"/>
          <w:highlight w:val="none"/>
          <w:lang w:val="en-US" w:eastAsia="zh-CN"/>
        </w:rPr>
      </w:pPr>
      <w:bookmarkStart w:id="820" w:name="_Toc513633964"/>
      <w:bookmarkStart w:id="821" w:name="_Toc152042574"/>
      <w:bookmarkStart w:id="822" w:name="_Toc503951043"/>
      <w:bookmarkStart w:id="823" w:name="_Toc514858707"/>
      <w:bookmarkStart w:id="824" w:name="_Toc2000411"/>
      <w:bookmarkStart w:id="825" w:name="_Toc246997096"/>
      <w:bookmarkStart w:id="826" w:name="_Toc247085870"/>
      <w:bookmarkStart w:id="827" w:name="_Toc179632804"/>
      <w:bookmarkStart w:id="828" w:name="_Toc447827049"/>
      <w:bookmarkStart w:id="829" w:name="_Toc144974854"/>
      <w:bookmarkStart w:id="830" w:name="_Toc246996353"/>
      <w:bookmarkStart w:id="831" w:name="_Toc152045785"/>
      <w:bookmarkStart w:id="832" w:name="_Toc18524"/>
      <w:r>
        <w:rPr>
          <w:rFonts w:hint="eastAsia" w:ascii="宋体" w:hAnsi="宋体" w:cs="宋体"/>
          <w:highlight w:val="none"/>
        </w:rPr>
        <w:t>第</w:t>
      </w:r>
      <w:r>
        <w:rPr>
          <w:rFonts w:hint="eastAsia" w:ascii="宋体" w:hAnsi="宋体" w:cs="宋体"/>
          <w:highlight w:val="none"/>
          <w:lang w:val="en-US" w:eastAsia="zh-CN"/>
        </w:rPr>
        <w:t>五</w:t>
      </w:r>
      <w:r>
        <w:rPr>
          <w:rFonts w:hint="eastAsia" w:ascii="宋体" w:hAnsi="宋体" w:cs="宋体"/>
          <w:highlight w:val="none"/>
        </w:rPr>
        <w:t xml:space="preserve">章  </w:t>
      </w:r>
      <w:bookmarkEnd w:id="820"/>
      <w:bookmarkEnd w:id="821"/>
      <w:bookmarkEnd w:id="822"/>
      <w:bookmarkEnd w:id="823"/>
      <w:bookmarkEnd w:id="824"/>
      <w:bookmarkEnd w:id="825"/>
      <w:bookmarkEnd w:id="826"/>
      <w:bookmarkEnd w:id="827"/>
      <w:bookmarkEnd w:id="828"/>
      <w:bookmarkEnd w:id="829"/>
      <w:bookmarkEnd w:id="830"/>
      <w:bookmarkEnd w:id="831"/>
      <w:r>
        <w:rPr>
          <w:rFonts w:hint="eastAsia" w:ascii="宋体" w:hAnsi="宋体" w:cs="宋体"/>
          <w:highlight w:val="none"/>
          <w:lang w:val="en-US" w:eastAsia="zh-CN"/>
        </w:rPr>
        <w:t>技术标准</w:t>
      </w:r>
      <w:bookmarkEnd w:id="832"/>
    </w:p>
    <w:bookmarkEnd w:id="804"/>
    <w:bookmarkEnd w:id="805"/>
    <w:bookmarkEnd w:id="806"/>
    <w:bookmarkEnd w:id="807"/>
    <w:bookmarkEnd w:id="808"/>
    <w:bookmarkEnd w:id="809"/>
    <w:bookmarkEnd w:id="810"/>
    <w:p>
      <w:pPr>
        <w:pStyle w:val="13"/>
        <w:adjustRightInd w:val="0"/>
        <w:spacing w:line="400" w:lineRule="exact"/>
        <w:jc w:val="both"/>
        <w:rPr>
          <w:rFonts w:hint="eastAsia" w:ascii="宋体" w:hAnsi="宋体" w:cs="宋体"/>
          <w:b/>
          <w:bCs/>
          <w:szCs w:val="21"/>
          <w:highlight w:val="none"/>
          <w:lang w:val="en-US" w:eastAsia="zh-CN"/>
        </w:rPr>
      </w:pPr>
      <w:bookmarkStart w:id="833" w:name="_Toc2000412"/>
      <w:bookmarkStart w:id="834" w:name="_Toc514430114"/>
      <w:bookmarkStart w:id="835" w:name="_Toc514858708"/>
      <w:bookmarkStart w:id="836" w:name="_Toc152045787"/>
      <w:bookmarkStart w:id="837" w:name="_Toc144974856"/>
      <w:bookmarkStart w:id="838" w:name="_Toc152042576"/>
      <w:bookmarkStart w:id="839" w:name="_Toc507320039"/>
      <w:bookmarkStart w:id="840" w:name="_Toc246996355"/>
      <w:bookmarkStart w:id="841" w:name="_Toc247085873"/>
      <w:bookmarkStart w:id="842" w:name="_Toc246997098"/>
      <w:bookmarkStart w:id="843" w:name="_Toc179632807"/>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pStyle w:val="13"/>
        <w:adjustRightInd w:val="0"/>
        <w:spacing w:line="400" w:lineRule="exact"/>
        <w:jc w:val="both"/>
        <w:rPr>
          <w:rFonts w:hint="eastAsia" w:ascii="宋体" w:hAnsi="宋体" w:cs="宋体"/>
          <w:szCs w:val="21"/>
          <w:highlight w:val="none"/>
          <w:u w:val="none"/>
          <w:lang w:val="en-US" w:eastAsia="zh-CN"/>
        </w:rPr>
      </w:pPr>
      <w:r>
        <w:rPr>
          <w:rFonts w:hint="eastAsia" w:ascii="宋体" w:hAnsi="宋体" w:cs="宋体"/>
          <w:szCs w:val="21"/>
          <w:highlight w:val="none"/>
          <w:u w:val="none"/>
          <w:lang w:val="en-US" w:eastAsia="zh-CN"/>
        </w:rPr>
        <w:t>项目概况：重庆首讯科技股份有限公司拟开展“百万职工游巴蜀”促消费文旅活动，组织公司320余人到四川开展活动，预计活动时间为3日，计划3月-5月实施，共分7批次，每批次约50人。</w:t>
      </w:r>
    </w:p>
    <w:p>
      <w:pPr>
        <w:pStyle w:val="13"/>
        <w:adjustRightInd w:val="0"/>
        <w:spacing w:line="400" w:lineRule="exact"/>
        <w:jc w:val="both"/>
        <w:rPr>
          <w:rFonts w:hint="default" w:ascii="宋体" w:hAnsi="宋体" w:cs="宋体"/>
          <w:szCs w:val="21"/>
          <w:highlight w:val="none"/>
          <w:u w:val="none"/>
          <w:lang w:val="en-US" w:eastAsia="zh-CN"/>
        </w:rPr>
      </w:pPr>
      <w:r>
        <w:rPr>
          <w:rFonts w:hint="eastAsia" w:ascii="宋体" w:hAnsi="宋体" w:cs="宋体"/>
          <w:szCs w:val="21"/>
          <w:highlight w:val="none"/>
          <w:u w:val="none"/>
          <w:lang w:val="en-US" w:eastAsia="zh-CN"/>
        </w:rPr>
        <w:t>服务内容：从重庆市出发组织到四川开展为期3日的文旅活动，需包含住宿、接送车辆、景点门票、餐饮、保险等一切相关费用。</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活动时间：预计2024年3月至2024年5月。</w:t>
      </w:r>
    </w:p>
    <w:p>
      <w:pPr>
        <w:spacing w:line="360" w:lineRule="exact"/>
        <w:ind w:firstLine="420" w:firstLineChars="200"/>
        <w:rPr>
          <w:rFonts w:ascii="宋体" w:hAnsi="宋体"/>
          <w:b/>
          <w:color w:val="auto"/>
          <w:kern w:val="0"/>
          <w:highlight w:val="none"/>
        </w:rPr>
      </w:pPr>
      <w:r>
        <w:rPr>
          <w:rFonts w:hint="eastAsia" w:ascii="宋体" w:hAnsi="宋体"/>
          <w:b/>
          <w:color w:val="auto"/>
          <w:kern w:val="0"/>
          <w:highlight w:val="none"/>
          <w:lang w:val="en-US" w:eastAsia="zh-CN"/>
        </w:rPr>
        <w:t>二</w:t>
      </w:r>
      <w:r>
        <w:rPr>
          <w:rFonts w:hint="eastAsia" w:ascii="宋体" w:hAnsi="宋体"/>
          <w:b/>
          <w:color w:val="auto"/>
          <w:kern w:val="0"/>
          <w:highlight w:val="none"/>
        </w:rPr>
        <w:t>、其他相关要求</w:t>
      </w:r>
    </w:p>
    <w:p>
      <w:pPr>
        <w:spacing w:line="360" w:lineRule="exact"/>
        <w:ind w:firstLine="420" w:firstLineChars="200"/>
        <w:rPr>
          <w:rFonts w:hint="eastAsia" w:ascii="宋体" w:hAnsi="宋体"/>
          <w:color w:val="auto"/>
          <w:kern w:val="0"/>
          <w:highlight w:val="none"/>
        </w:rPr>
      </w:pPr>
      <w:bookmarkStart w:id="844" w:name="OLE_LINK15"/>
      <w:r>
        <w:rPr>
          <w:rFonts w:hint="eastAsia" w:ascii="宋体" w:hAnsi="宋体"/>
          <w:b/>
          <w:bCs/>
          <w:color w:val="auto"/>
          <w:kern w:val="0"/>
          <w:highlight w:val="none"/>
        </w:rPr>
        <w:t>投标人的服务承诺</w:t>
      </w:r>
      <w:bookmarkEnd w:id="844"/>
      <w:r>
        <w:rPr>
          <w:rFonts w:hint="eastAsia" w:ascii="宋体" w:hAnsi="宋体"/>
          <w:b/>
          <w:bCs/>
          <w:color w:val="auto"/>
          <w:kern w:val="0"/>
          <w:highlight w:val="none"/>
        </w:rPr>
        <w:t>（即商务部分参与评分的服务要求）</w:t>
      </w:r>
      <w:r>
        <w:rPr>
          <w:rFonts w:hint="eastAsia" w:ascii="宋体" w:hAnsi="宋体"/>
          <w:color w:val="auto"/>
          <w:kern w:val="0"/>
          <w:highlight w:val="none"/>
        </w:rPr>
        <w:t>：</w:t>
      </w:r>
      <w:r>
        <w:rPr>
          <w:rFonts w:hint="eastAsia" w:ascii="宋体" w:hAnsi="宋体"/>
          <w:color w:val="auto"/>
          <w:kern w:val="0"/>
          <w:highlight w:val="none"/>
          <w:lang w:val="en-US" w:eastAsia="zh-CN"/>
        </w:rPr>
        <w:t>报价人</w:t>
      </w:r>
      <w:r>
        <w:rPr>
          <w:rFonts w:hint="eastAsia" w:ascii="宋体" w:hAnsi="宋体"/>
          <w:color w:val="auto"/>
          <w:kern w:val="0"/>
          <w:highlight w:val="none"/>
        </w:rPr>
        <w:t>人应根据</w:t>
      </w:r>
      <w:r>
        <w:rPr>
          <w:rFonts w:hint="eastAsia" w:ascii="宋体" w:hAnsi="宋体"/>
          <w:color w:val="auto"/>
          <w:kern w:val="0"/>
          <w:highlight w:val="none"/>
          <w:lang w:val="en-US" w:eastAsia="zh-CN"/>
        </w:rPr>
        <w:t>竞争性比选</w:t>
      </w:r>
      <w:r>
        <w:rPr>
          <w:rFonts w:hint="eastAsia" w:ascii="宋体" w:hAnsi="宋体"/>
          <w:color w:val="auto"/>
          <w:kern w:val="0"/>
          <w:highlight w:val="none"/>
        </w:rPr>
        <w:t>文件的要求，在</w:t>
      </w:r>
      <w:r>
        <w:rPr>
          <w:rFonts w:hint="eastAsia" w:ascii="宋体" w:hAnsi="宋体"/>
          <w:color w:val="auto"/>
          <w:kern w:val="0"/>
          <w:highlight w:val="none"/>
          <w:lang w:val="en-US" w:eastAsia="zh-CN"/>
        </w:rPr>
        <w:t>响应性</w:t>
      </w:r>
      <w:r>
        <w:rPr>
          <w:rFonts w:hint="eastAsia" w:ascii="宋体" w:hAnsi="宋体"/>
          <w:color w:val="auto"/>
          <w:kern w:val="0"/>
          <w:highlight w:val="none"/>
        </w:rPr>
        <w:t>文件中详细载明</w:t>
      </w:r>
      <w:r>
        <w:rPr>
          <w:rFonts w:hint="eastAsia" w:ascii="宋体" w:hAnsi="宋体"/>
          <w:color w:val="auto"/>
          <w:kern w:val="0"/>
          <w:highlight w:val="none"/>
          <w:lang w:val="en-US" w:eastAsia="zh-CN"/>
        </w:rPr>
        <w:t>的出游</w:t>
      </w:r>
      <w:r>
        <w:rPr>
          <w:rFonts w:hint="eastAsia" w:ascii="宋体" w:hAnsi="宋体"/>
          <w:color w:val="auto"/>
          <w:kern w:val="0"/>
          <w:highlight w:val="none"/>
        </w:rPr>
        <w:t>方案及</w:t>
      </w:r>
      <w:r>
        <w:rPr>
          <w:rFonts w:hint="eastAsia" w:ascii="宋体" w:hAnsi="宋体"/>
          <w:color w:val="auto"/>
          <w:kern w:val="0"/>
          <w:highlight w:val="none"/>
          <w:lang w:val="en-US" w:eastAsia="zh-CN"/>
        </w:rPr>
        <w:t>相关</w:t>
      </w:r>
      <w:r>
        <w:rPr>
          <w:rFonts w:hint="eastAsia" w:ascii="宋体" w:hAnsi="宋体"/>
          <w:color w:val="auto"/>
          <w:kern w:val="0"/>
          <w:highlight w:val="none"/>
        </w:rPr>
        <w:t>服务承诺。</w:t>
      </w:r>
    </w:p>
    <w:p>
      <w:pPr>
        <w:pStyle w:val="2"/>
        <w:rPr>
          <w:rFonts w:hint="eastAsia" w:ascii="宋体" w:hAnsi="宋体"/>
          <w:color w:val="auto"/>
          <w:kern w:val="0"/>
          <w:highlight w:val="none"/>
        </w:rPr>
      </w:pPr>
    </w:p>
    <w:p>
      <w:pPr>
        <w:pStyle w:val="3"/>
        <w:spacing w:before="0" w:after="0" w:line="360" w:lineRule="auto"/>
        <w:jc w:val="center"/>
        <w:rPr>
          <w:rFonts w:hint="default" w:ascii="宋体" w:hAnsi="宋体" w:eastAsia="宋体" w:cs="宋体"/>
          <w:highlight w:val="none"/>
          <w:lang w:eastAsia="zh-CN"/>
        </w:rPr>
      </w:pPr>
      <w:r>
        <w:rPr>
          <w:rFonts w:hint="eastAsia" w:ascii="宋体" w:hAnsi="宋体" w:cs="宋体"/>
          <w:highlight w:val="none"/>
        </w:rPr>
        <w:t>第</w:t>
      </w:r>
      <w:r>
        <w:rPr>
          <w:rFonts w:hint="default" w:ascii="宋体" w:hAnsi="宋体" w:cs="宋体"/>
          <w:highlight w:val="none"/>
        </w:rPr>
        <w:t>六</w:t>
      </w:r>
      <w:r>
        <w:rPr>
          <w:rFonts w:hint="eastAsia" w:ascii="宋体" w:hAnsi="宋体" w:cs="宋体"/>
          <w:highlight w:val="none"/>
        </w:rPr>
        <w:t xml:space="preserve">章  </w:t>
      </w:r>
      <w:r>
        <w:rPr>
          <w:rFonts w:hint="default" w:ascii="宋体" w:hAnsi="宋体" w:cs="宋体"/>
          <w:highlight w:val="none"/>
        </w:rPr>
        <w:t>合同文本</w:t>
      </w:r>
    </w:p>
    <w:p>
      <w:pPr>
        <w:rPr>
          <w:rFonts w:hint="eastAsia" w:ascii="宋体" w:hAnsi="宋体"/>
          <w:color w:val="auto"/>
          <w:kern w:val="0"/>
          <w:highlight w:val="none"/>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以国家旅游局出具的团队境内旅游合同范本为准。</w:t>
      </w:r>
    </w:p>
    <w:p>
      <w:pPr>
        <w:pStyle w:val="2"/>
        <w:rPr>
          <w:rFonts w:hint="eastAsia"/>
        </w:rPr>
      </w:pPr>
    </w:p>
    <w:p>
      <w:pPr>
        <w:pStyle w:val="2"/>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spacing w:line="440" w:lineRule="exact"/>
        <w:rPr>
          <w:rFonts w:hint="eastAsia" w:asciiTheme="minorEastAsia" w:hAnsiTheme="minorEastAsia" w:eastAsiaTheme="minorEastAsia" w:cstheme="minorEastAsia"/>
          <w:color w:val="auto"/>
          <w:sz w:val="20"/>
          <w:szCs w:val="20"/>
        </w:rPr>
      </w:pPr>
      <w:r>
        <w:rPr>
          <w:rFonts w:hint="eastAsia" w:ascii="宋体" w:hAnsi="宋体" w:cs="宋体"/>
          <w:highlight w:val="none"/>
        </w:rPr>
        <w:br w:type="page"/>
      </w:r>
      <w:bookmarkEnd w:id="833"/>
      <w:bookmarkEnd w:id="834"/>
      <w:bookmarkEnd w:id="835"/>
    </w:p>
    <w:p>
      <w:pPr>
        <w:spacing w:line="360" w:lineRule="exact"/>
        <w:ind w:firstLine="420" w:firstLineChars="200"/>
        <w:rPr>
          <w:rFonts w:ascii="宋体"/>
          <w:color w:val="auto"/>
          <w:highlight w:val="none"/>
        </w:rPr>
        <w:sectPr>
          <w:pgSz w:w="11906" w:h="16838"/>
          <w:pgMar w:top="1247" w:right="1361" w:bottom="1247" w:left="1361" w:header="851" w:footer="992" w:gutter="0"/>
          <w:cols w:space="720" w:num="1"/>
          <w:docGrid w:type="linesAndChars" w:linePitch="312" w:charSpace="0"/>
        </w:sectPr>
      </w:pPr>
    </w:p>
    <w:p>
      <w:pPr>
        <w:rPr>
          <w:rFonts w:hint="eastAsia" w:ascii="宋体" w:hAnsi="宋体" w:cs="宋体"/>
          <w:highlight w:val="none"/>
        </w:rPr>
      </w:pPr>
      <w:bookmarkStart w:id="845" w:name="_Toc513633965"/>
    </w:p>
    <w:p>
      <w:pPr>
        <w:pStyle w:val="3"/>
        <w:spacing w:before="0" w:after="0" w:line="360" w:lineRule="auto"/>
        <w:jc w:val="center"/>
        <w:rPr>
          <w:rFonts w:hint="eastAsia" w:ascii="宋体" w:hAnsi="宋体" w:cs="宋体"/>
          <w:highlight w:val="none"/>
        </w:rPr>
      </w:pPr>
      <w:bookmarkStart w:id="846" w:name="_Toc514858709"/>
      <w:bookmarkStart w:id="847" w:name="_Toc2000413"/>
      <w:bookmarkStart w:id="848" w:name="_Toc21126"/>
      <w:r>
        <w:rPr>
          <w:rFonts w:hint="eastAsia" w:ascii="宋体" w:hAnsi="宋体" w:cs="宋体"/>
          <w:highlight w:val="none"/>
        </w:rPr>
        <w:t>第</w:t>
      </w:r>
      <w:r>
        <w:rPr>
          <w:rFonts w:hint="default" w:ascii="宋体" w:hAnsi="宋体" w:cs="宋体"/>
          <w:highlight w:val="none"/>
        </w:rPr>
        <w:t>七</w:t>
      </w:r>
      <w:bookmarkStart w:id="913" w:name="_GoBack"/>
      <w:bookmarkEnd w:id="913"/>
      <w:r>
        <w:rPr>
          <w:rFonts w:hint="eastAsia" w:ascii="宋体" w:hAnsi="宋体" w:cs="宋体"/>
          <w:highlight w:val="none"/>
        </w:rPr>
        <w:t>章  竞争性比选响应文件格式</w:t>
      </w:r>
      <w:bookmarkEnd w:id="845"/>
      <w:bookmarkEnd w:id="846"/>
      <w:bookmarkEnd w:id="847"/>
      <w:bookmarkEnd w:id="848"/>
    </w:p>
    <w:p>
      <w:pPr>
        <w:rPr>
          <w:rFonts w:hint="eastAsia" w:ascii="宋体" w:hAnsi="宋体" w:cs="宋体"/>
          <w:highlight w:val="none"/>
        </w:rPr>
      </w:pPr>
    </w:p>
    <w:p>
      <w:pPr>
        <w:rPr>
          <w:rFonts w:hint="eastAsia" w:ascii="宋体" w:hAnsi="宋体" w:cs="宋体"/>
          <w:highlight w:val="none"/>
        </w:rPr>
        <w:sectPr>
          <w:pgSz w:w="11906" w:h="16838"/>
          <w:pgMar w:top="1440" w:right="1576" w:bottom="1440" w:left="1463" w:header="851" w:footer="992" w:gutter="0"/>
          <w:cols w:space="0" w:num="1"/>
          <w:titlePg/>
          <w:rtlGutter w:val="0"/>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849" w:name="_Toc514858710"/>
      <w:bookmarkStart w:id="850" w:name="_Toc503951046"/>
      <w:bookmarkStart w:id="851" w:name="_Toc513633967"/>
      <w:bookmarkStart w:id="852" w:name="_Toc513646738"/>
      <w:bookmarkStart w:id="853" w:name="_Toc503971829"/>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49"/>
      <w:bookmarkEnd w:id="850"/>
      <w:bookmarkEnd w:id="851"/>
      <w:bookmarkEnd w:id="852"/>
      <w:bookmarkEnd w:id="853"/>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pStyle w:val="4"/>
        <w:jc w:val="center"/>
        <w:rPr>
          <w:rFonts w:hint="eastAsia" w:ascii="宋体" w:hAnsi="宋体" w:eastAsia="宋体" w:cs="宋体"/>
          <w:highlight w:val="none"/>
        </w:rPr>
      </w:pPr>
      <w:bookmarkStart w:id="854" w:name="_Toc5459"/>
      <w:bookmarkStart w:id="855" w:name="_Toc1368"/>
      <w:bookmarkStart w:id="856" w:name="_Toc28351"/>
      <w:bookmarkStart w:id="857" w:name="_Toc11329273"/>
      <w:bookmarkStart w:id="858" w:name="_Toc28780"/>
      <w:r>
        <w:rPr>
          <w:rFonts w:hint="eastAsia" w:ascii="宋体" w:hAnsi="宋体" w:eastAsia="宋体" w:cs="宋体"/>
          <w:highlight w:val="none"/>
        </w:rPr>
        <w:t>目    录</w:t>
      </w:r>
      <w:bookmarkEnd w:id="836"/>
      <w:bookmarkEnd w:id="837"/>
      <w:bookmarkEnd w:id="838"/>
      <w:bookmarkEnd w:id="839"/>
      <w:bookmarkEnd w:id="840"/>
      <w:bookmarkEnd w:id="841"/>
      <w:bookmarkEnd w:id="842"/>
      <w:bookmarkEnd w:id="843"/>
      <w:bookmarkEnd w:id="854"/>
      <w:bookmarkEnd w:id="855"/>
      <w:bookmarkEnd w:id="856"/>
      <w:bookmarkEnd w:id="857"/>
      <w:bookmarkEnd w:id="858"/>
    </w:p>
    <w:p>
      <w:pPr>
        <w:numPr>
          <w:ilvl w:val="0"/>
          <w:numId w:val="4"/>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4"/>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承诺</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w:t>
      </w:r>
      <w:r>
        <w:rPr>
          <w:rFonts w:hint="eastAsia" w:ascii="宋体" w:hAnsi="宋体" w:cs="宋体"/>
          <w:szCs w:val="21"/>
          <w:highlight w:val="none"/>
        </w:rPr>
        <w:t>其他材料</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rPr>
      </w:pPr>
      <w:bookmarkStart w:id="859" w:name="_Toc7749"/>
      <w:bookmarkStart w:id="860" w:name="_Toc29547"/>
      <w:bookmarkStart w:id="861" w:name="_Toc15863"/>
      <w:bookmarkStart w:id="862" w:name="_Toc25874"/>
      <w:bookmarkStart w:id="863" w:name="_Toc513633969"/>
      <w:bookmarkStart w:id="864" w:name="_Toc503951048"/>
      <w:bookmarkStart w:id="865" w:name="_Toc44782705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859"/>
      <w:bookmarkEnd w:id="860"/>
      <w:bookmarkEnd w:id="861"/>
      <w:bookmarkEnd w:id="862"/>
    </w:p>
    <w:p>
      <w:pPr>
        <w:tabs>
          <w:tab w:val="left" w:pos="900"/>
        </w:tabs>
        <w:spacing w:line="300" w:lineRule="auto"/>
        <w:rPr>
          <w:rFonts w:hint="eastAsia"/>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w:t>
      </w:r>
      <w:r>
        <w:rPr>
          <w:rFonts w:hint="eastAsia" w:ascii="Arial" w:hAnsi="Arial" w:cs="Arial"/>
          <w:color w:val="auto"/>
          <w:sz w:val="24"/>
          <w:highlight w:val="none"/>
          <w:u w:val="single"/>
        </w:rPr>
        <w:t>为</w:t>
      </w:r>
      <w:r>
        <w:rPr>
          <w:rFonts w:hint="eastAsia" w:ascii="Arial" w:hAnsi="Arial" w:cs="Arial"/>
          <w:color w:val="auto"/>
          <w:sz w:val="24"/>
          <w:highlight w:val="none"/>
          <w:u w:val="single"/>
          <w:lang w:val="en-US" w:eastAsia="zh-CN"/>
        </w:rPr>
        <w:t>XXXXX项目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w:t>
      </w:r>
      <w:r>
        <w:rPr>
          <w:rFonts w:hint="eastAsia" w:ascii="Arial" w:hAnsi="Arial" w:cs="Arial"/>
          <w:color w:val="000000"/>
          <w:sz w:val="24"/>
          <w:highlight w:val="none"/>
        </w:rPr>
        <w:t>的</w:t>
      </w:r>
      <w:r>
        <w:rPr>
          <w:rFonts w:hint="eastAsia" w:ascii="Arial" w:hAnsi="Arial" w:cs="Arial"/>
          <w:color w:val="000000"/>
          <w:sz w:val="24"/>
          <w:highlight w:val="none"/>
          <w:lang w:eastAsia="zh-CN"/>
        </w:rPr>
        <w:t>竞争比选</w:t>
      </w:r>
      <w:r>
        <w:rPr>
          <w:rFonts w:hint="eastAsia" w:ascii="Arial" w:hAnsi="Arial" w:cs="Arial"/>
          <w:color w:val="000000"/>
          <w:sz w:val="24"/>
          <w:highlight w:val="none"/>
          <w:lang w:val="en-US" w:eastAsia="zh-CN"/>
        </w:rPr>
        <w:t>公告</w:t>
      </w:r>
      <w:r>
        <w:rPr>
          <w:rFonts w:hint="eastAsia" w:ascii="Arial" w:hAnsi="Arial" w:cs="Arial"/>
          <w:color w:val="000000"/>
          <w:sz w:val="24"/>
          <w:highlight w:val="none"/>
        </w:rPr>
        <w:t>，签字代表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u w:val="single"/>
        </w:rPr>
        <w:t>我方愿以</w:t>
      </w:r>
      <w:r>
        <w:rPr>
          <w:rFonts w:hint="eastAsia" w:ascii="Arial" w:hAnsi="Arial" w:eastAsia="宋体"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u w:val="single"/>
          <w:lang w:val="en-US" w:eastAsia="zh-CN"/>
        </w:rPr>
        <w:t>元</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lang w:val="en-US" w:eastAsia="zh-CN"/>
        </w:rPr>
        <w:t>大写：）</w:t>
      </w:r>
      <w:r>
        <w:rPr>
          <w:rFonts w:hint="eastAsia" w:ascii="Arial" w:hAnsi="Arial" w:cs="Arial"/>
          <w:color w:val="000000"/>
          <w:sz w:val="24"/>
          <w:highlight w:val="none"/>
          <w:u w:val="single"/>
        </w:rPr>
        <w:t>的报价按照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服务</w:t>
      </w:r>
      <w:r>
        <w:rPr>
          <w:rFonts w:hint="eastAsia" w:ascii="Arial" w:hAnsi="Arial" w:cs="Arial"/>
          <w:color w:val="000000"/>
          <w:sz w:val="24"/>
          <w:highlight w:val="none"/>
          <w:u w:val="single"/>
        </w:rPr>
        <w:t>。</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480" w:lineRule="auto"/>
        <w:ind w:firstLine="480" w:firstLineChars="200"/>
        <w:textAlignment w:val="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66" w:name="_Toc27815"/>
      <w:bookmarkStart w:id="867" w:name="_Toc13200"/>
      <w:bookmarkStart w:id="868" w:name="_Toc491883232"/>
      <w:r>
        <w:rPr>
          <w:rFonts w:hint="eastAsia" w:ascii="宋体" w:hAnsi="宋体" w:eastAsia="宋体" w:cs="宋体"/>
          <w:sz w:val="28"/>
          <w:highlight w:val="none"/>
          <w:lang w:eastAsia="zh-CN"/>
        </w:rPr>
        <w:t>法定代表人身份证明或法定代表人授权委托书</w:t>
      </w:r>
      <w:bookmarkEnd w:id="866"/>
      <w:bookmarkEnd w:id="867"/>
    </w:p>
    <w:p>
      <w:pPr>
        <w:pStyle w:val="4"/>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szCs w:val="24"/>
          <w:highlight w:val="none"/>
        </w:rPr>
      </w:pPr>
      <w:bookmarkStart w:id="869" w:name="_Toc14027"/>
      <w:bookmarkStart w:id="870" w:name="_Toc14141"/>
      <w:r>
        <w:rPr>
          <w:rFonts w:hint="eastAsia" w:ascii="宋体" w:hAnsi="宋体" w:eastAsia="宋体" w:cs="宋体"/>
          <w:sz w:val="24"/>
          <w:szCs w:val="24"/>
          <w:highlight w:val="none"/>
        </w:rPr>
        <w:t>（一）法定代表人身份证明</w:t>
      </w:r>
      <w:bookmarkEnd w:id="868"/>
      <w:bookmarkEnd w:id="869"/>
      <w:bookmarkEnd w:id="870"/>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71" w:name="_Toc369531698"/>
      <w:bookmarkStart w:id="872" w:name="_Toc27897"/>
      <w:bookmarkStart w:id="873" w:name="_Toc352691662"/>
      <w:r>
        <w:rPr>
          <w:rFonts w:ascii="宋体" w:hAnsi="宋体"/>
          <w:highlight w:val="none"/>
          <w:u w:val="single"/>
        </w:rPr>
        <w:t xml:space="preserve">        </w:t>
      </w:r>
      <w:r>
        <w:rPr>
          <w:rFonts w:ascii="宋体" w:hAnsi="宋体"/>
          <w:highlight w:val="none"/>
        </w:rPr>
        <w:t>年</w:t>
      </w:r>
      <w:bookmarkEnd w:id="871"/>
      <w:bookmarkEnd w:id="872"/>
      <w:bookmarkEnd w:id="873"/>
      <w:r>
        <w:rPr>
          <w:rFonts w:ascii="宋体" w:hAnsi="宋体"/>
          <w:highlight w:val="none"/>
        </w:rPr>
        <w:t>龄</w:t>
      </w:r>
      <w:bookmarkStart w:id="874" w:name="_Toc384308377"/>
      <w:bookmarkStart w:id="875" w:name="_Toc369531699"/>
      <w:bookmarkStart w:id="876" w:name="_Toc247514248"/>
      <w:bookmarkStart w:id="877" w:name="_Toc247527829"/>
      <w:bookmarkStart w:id="878" w:name="_Toc352691663"/>
      <w:bookmarkStart w:id="879" w:name="_Toc144974858"/>
      <w:bookmarkStart w:id="880" w:name="_Toc152042578"/>
      <w:bookmarkStart w:id="881" w:name="_Toc152045789"/>
      <w:bookmarkStart w:id="882" w:name="_Toc300835211"/>
      <w:bookmarkStart w:id="883" w:name="_Toc15573"/>
      <w:bookmarkStart w:id="884" w:name="_Toc361508754"/>
      <w:r>
        <w:rPr>
          <w:rFonts w:ascii="宋体" w:hAnsi="宋体"/>
          <w:highlight w:val="none"/>
        </w:rPr>
        <w:t>：</w:t>
      </w:r>
      <w:bookmarkEnd w:id="874"/>
      <w:bookmarkEnd w:id="875"/>
      <w:bookmarkEnd w:id="876"/>
      <w:bookmarkEnd w:id="877"/>
      <w:bookmarkEnd w:id="878"/>
      <w:bookmarkEnd w:id="879"/>
      <w:bookmarkEnd w:id="880"/>
      <w:bookmarkEnd w:id="881"/>
      <w:bookmarkEnd w:id="882"/>
      <w:bookmarkEnd w:id="883"/>
      <w:bookmarkEnd w:id="884"/>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特此证明。</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pageBreakBefore w:val="0"/>
        <w:widowControl w:val="0"/>
        <w:kinsoku/>
        <w:wordWrap/>
        <w:overflowPunct/>
        <w:topLinePunct w:val="0"/>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pageBreakBefore w:val="0"/>
        <w:widowControl w:val="0"/>
        <w:kinsoku/>
        <w:wordWrap/>
        <w:overflowPunct/>
        <w:autoSpaceDE/>
        <w:autoSpaceDN/>
        <w:bidi w:val="0"/>
        <w:adjustRightInd/>
        <w:snapToGrid/>
        <w:spacing w:line="480" w:lineRule="auto"/>
        <w:jc w:val="center"/>
        <w:textAlignment w:val="auto"/>
        <w:rPr>
          <w:rFonts w:ascii="宋体" w:hAnsi="宋体"/>
          <w:sz w:val="28"/>
          <w:szCs w:val="28"/>
          <w:highlight w:val="none"/>
        </w:rPr>
      </w:pPr>
      <w:bookmarkStart w:id="885" w:name="_Toc491883233"/>
      <w:bookmarkStart w:id="886" w:name="_Toc58"/>
      <w:bookmarkStart w:id="887" w:name="_Toc6071"/>
      <w:r>
        <w:rPr>
          <w:rFonts w:hint="eastAsia" w:ascii="宋体" w:hAnsi="宋体" w:eastAsia="宋体" w:cs="宋体"/>
          <w:sz w:val="24"/>
          <w:szCs w:val="24"/>
          <w:highlight w:val="none"/>
        </w:rPr>
        <w:t>（二）</w:t>
      </w:r>
      <w:bookmarkEnd w:id="885"/>
      <w:r>
        <w:rPr>
          <w:rFonts w:hint="eastAsia" w:ascii="宋体" w:hAnsi="宋体" w:eastAsia="宋体" w:cs="宋体"/>
          <w:sz w:val="24"/>
          <w:szCs w:val="24"/>
          <w:highlight w:val="none"/>
        </w:rPr>
        <w:t>法定代表人授权委托书</w:t>
      </w:r>
      <w:bookmarkEnd w:id="886"/>
      <w:bookmarkEnd w:id="887"/>
    </w:p>
    <w:p>
      <w:pPr>
        <w:pageBreakBefore w:val="0"/>
        <w:widowControl w:val="0"/>
        <w:kinsoku/>
        <w:wordWrap/>
        <w:overflowPunct/>
        <w:topLine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r>
        <w:rPr>
          <w:rFonts w:ascii="宋体" w:hAnsi="宋体"/>
          <w:highlight w:val="none"/>
        </w:rPr>
        <w:t>代理人无转委托权。</w:t>
      </w:r>
    </w:p>
    <w:p>
      <w:pPr>
        <w:pageBreakBefore w:val="0"/>
        <w:widowControl w:val="0"/>
        <w:kinsoku/>
        <w:wordWrap/>
        <w:overflowPunct/>
        <w:autoSpaceDE/>
        <w:autoSpaceDN/>
        <w:bidi w:val="0"/>
        <w:adjustRightInd/>
        <w:snapToGrid/>
        <w:spacing w:line="480" w:lineRule="auto"/>
        <w:ind w:firstLine="420" w:firstLineChars="200"/>
        <w:textAlignment w:val="auto"/>
        <w:rPr>
          <w:rFonts w:ascii="宋体" w:hAnsi="宋体"/>
          <w:highlight w:val="none"/>
        </w:rPr>
      </w:pP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pageBreakBefore w:val="0"/>
        <w:widowControl w:val="0"/>
        <w:kinsoku/>
        <w:wordWrap/>
        <w:overflowPunct/>
        <w:autoSpaceDE/>
        <w:autoSpaceDN/>
        <w:bidi w:val="0"/>
        <w:adjustRightInd/>
        <w:snapToGrid/>
        <w:spacing w:line="480" w:lineRule="auto"/>
        <w:textAlignment w:val="auto"/>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hint="eastAsia" w:ascii="宋体" w:hAnsi="宋体" w:eastAsia="宋体" w:cs="宋体"/>
          <w:sz w:val="28"/>
          <w:highlight w:val="none"/>
          <w:lang w:val="en-US" w:eastAsia="zh-CN"/>
        </w:rPr>
        <w:sectPr>
          <w:footerReference r:id="rId10" w:type="first"/>
          <w:footerReference r:id="rId9" w:type="default"/>
          <w:pgSz w:w="11906" w:h="16838"/>
          <w:pgMar w:top="1440" w:right="1576" w:bottom="1440" w:left="1463" w:header="851" w:footer="992" w:gutter="0"/>
          <w:cols w:space="0" w:num="1"/>
          <w:titlePg/>
          <w:rtlGutter w:val="0"/>
          <w:docGrid w:type="lines" w:linePitch="319" w:charSpace="0"/>
        </w:sect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w:t>
      </w:r>
      <w:bookmarkStart w:id="888" w:name="_Toc11329275"/>
    </w:p>
    <w:bookmarkEnd w:id="863"/>
    <w:bookmarkEnd w:id="864"/>
    <w:bookmarkEnd w:id="865"/>
    <w:bookmarkEnd w:id="888"/>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eastAsia="zh-CN"/>
        </w:rPr>
      </w:pPr>
      <w:bookmarkStart w:id="889" w:name="_Toc22865"/>
      <w:r>
        <w:rPr>
          <w:rFonts w:hint="eastAsia" w:ascii="宋体" w:hAnsi="宋体" w:eastAsia="宋体" w:cs="宋体"/>
          <w:sz w:val="28"/>
          <w:highlight w:val="none"/>
          <w:lang w:val="en-US" w:eastAsia="zh-CN"/>
        </w:rPr>
        <w:t>报价一览表</w:t>
      </w:r>
      <w:bookmarkEnd w:id="889"/>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48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XXX项目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3"/>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2"/>
        <w:gridCol w:w="2215"/>
        <w:gridCol w:w="1866"/>
        <w:gridCol w:w="1615"/>
        <w:gridCol w:w="2522"/>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99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项目需求</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员工人数（人）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每人次单价（元）</w:t>
            </w:r>
          </w:p>
        </w:tc>
        <w:tc>
          <w:tcPr>
            <w:tcW w:w="2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4" w:hRule="atLeast"/>
        </w:trPr>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重庆首讯科技股份有限公司组织到四川开展文旅活动3日，需包含住宿、接送车辆、景点门票、餐饮、保险等一切相关费用；（2）计划3月-5月实施，共分7批次，每批次约50人，具体时间和每批人数会提前告知；（3）从重庆市出发，按照重庆-四川-重庆的思路，组织旅行线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r>
    </w:tbl>
    <w:p>
      <w:pPr>
        <w:pStyle w:val="28"/>
        <w:rPr>
          <w:rFonts w:hint="eastAsia" w:ascii="宋体" w:hAnsi="宋体" w:cs="宋体"/>
          <w:kern w:val="0"/>
          <w:szCs w:val="21"/>
          <w:highlight w:val="none"/>
        </w:rPr>
      </w:pPr>
    </w:p>
    <w:p>
      <w:pPr>
        <w:rPr>
          <w:rFonts w:hint="eastAsia" w:ascii="宋体" w:hAnsi="宋体" w:cs="宋体"/>
          <w:kern w:val="0"/>
          <w:szCs w:val="21"/>
          <w:highlight w:val="none"/>
        </w:rPr>
      </w:pPr>
    </w:p>
    <w:p>
      <w:pPr>
        <w:pStyle w:val="28"/>
        <w:rPr>
          <w:rFonts w:hint="eastAsia"/>
        </w:rPr>
        <w:sectPr>
          <w:pgSz w:w="11906" w:h="16838"/>
          <w:pgMar w:top="1440" w:right="1576" w:bottom="1440" w:left="1463" w:header="851" w:footer="992" w:gutter="0"/>
          <w:cols w:space="0" w:num="1"/>
          <w:titlePg/>
          <w:rtlGutter w:val="0"/>
          <w:docGrid w:type="lines" w:linePitch="328" w:charSpace="0"/>
        </w:sectPr>
      </w:pPr>
    </w:p>
    <w:p>
      <w:pPr>
        <w:pStyle w:val="4"/>
        <w:numPr>
          <w:ilvl w:val="0"/>
          <w:numId w:val="5"/>
        </w:numPr>
        <w:spacing w:before="0" w:after="0" w:line="360" w:lineRule="auto"/>
        <w:ind w:left="0" w:leftChars="0" w:firstLine="420" w:firstLineChars="0"/>
        <w:jc w:val="center"/>
        <w:rPr>
          <w:rFonts w:hint="eastAsia" w:ascii="宋体" w:hAnsi="宋体" w:eastAsia="宋体" w:cs="宋体"/>
          <w:sz w:val="28"/>
          <w:highlight w:val="none"/>
          <w:lang w:val="en-US" w:eastAsia="zh-CN"/>
        </w:rPr>
      </w:pPr>
      <w:bookmarkStart w:id="890" w:name="_Toc15063"/>
      <w:bookmarkStart w:id="891" w:name="_Toc12910"/>
      <w:bookmarkStart w:id="892" w:name="_Toc11329278"/>
      <w:bookmarkStart w:id="893" w:name="_Toc513633971"/>
      <w:bookmarkStart w:id="894" w:name="_Toc18757"/>
      <w:bookmarkStart w:id="895" w:name="_Toc11961"/>
      <w:bookmarkStart w:id="896" w:name="_Toc503951050"/>
      <w:bookmarkStart w:id="897" w:name="_Toc152042592"/>
      <w:bookmarkStart w:id="898" w:name="_Toc246996369"/>
      <w:bookmarkStart w:id="899" w:name="_Toc152045803"/>
      <w:bookmarkStart w:id="900" w:name="_Toc246997112"/>
      <w:bookmarkStart w:id="901" w:name="_Toc247085887"/>
      <w:bookmarkStart w:id="902" w:name="_Toc144974871"/>
      <w:bookmarkStart w:id="903" w:name="_Toc447827058"/>
      <w:bookmarkStart w:id="904" w:name="_Toc179632823"/>
      <w:r>
        <w:rPr>
          <w:rFonts w:hint="eastAsia" w:ascii="宋体" w:hAnsi="宋体" w:eastAsia="宋体" w:cs="宋体"/>
          <w:sz w:val="28"/>
          <w:highlight w:val="none"/>
          <w:lang w:val="en-US" w:eastAsia="zh-CN"/>
        </w:rPr>
        <w:t>审查资料</w:t>
      </w:r>
      <w:bookmarkEnd w:id="890"/>
      <w:bookmarkEnd w:id="891"/>
      <w:bookmarkEnd w:id="892"/>
      <w:bookmarkEnd w:id="893"/>
      <w:bookmarkEnd w:id="894"/>
      <w:bookmarkEnd w:id="895"/>
      <w:bookmarkEnd w:id="896"/>
    </w:p>
    <w:p>
      <w:pPr>
        <w:rPr>
          <w:rFonts w:hint="eastAsia"/>
          <w:lang w:val="en-US" w:eastAsia="zh-CN"/>
        </w:rPr>
      </w:pPr>
    </w:p>
    <w:p>
      <w:pPr>
        <w:numPr>
          <w:ilvl w:val="0"/>
          <w:numId w:val="6"/>
        </w:numPr>
        <w:jc w:val="center"/>
        <w:rPr>
          <w:rFonts w:hint="eastAsia" w:ascii="宋体" w:hAnsi="宋体" w:cs="宋体"/>
          <w:b/>
          <w:bCs/>
          <w:kern w:val="0"/>
          <w:sz w:val="28"/>
          <w:szCs w:val="32"/>
          <w:lang w:val="en-US" w:eastAsia="zh-CN"/>
        </w:rPr>
      </w:pPr>
      <w:r>
        <w:rPr>
          <w:rFonts w:hint="eastAsia" w:ascii="宋体" w:hAnsi="宋体" w:cs="宋体"/>
          <w:b/>
          <w:bCs/>
          <w:kern w:val="0"/>
          <w:sz w:val="28"/>
          <w:szCs w:val="32"/>
        </w:rPr>
        <w:t>资格</w:t>
      </w:r>
      <w:r>
        <w:rPr>
          <w:rFonts w:hint="eastAsia" w:ascii="宋体" w:hAnsi="宋体" w:cs="宋体"/>
          <w:b/>
          <w:bCs/>
          <w:kern w:val="0"/>
          <w:sz w:val="28"/>
          <w:szCs w:val="32"/>
          <w:lang w:val="en-US" w:eastAsia="zh-CN"/>
        </w:rPr>
        <w:t>审查资料</w:t>
      </w:r>
    </w:p>
    <w:p>
      <w:pPr>
        <w:pStyle w:val="6"/>
        <w:rPr>
          <w:rFonts w:hint="eastAsia"/>
          <w:lang w:val="en-US" w:eastAsia="zh-CN"/>
        </w:rPr>
      </w:pP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lang w:val="en-US" w:eastAsia="zh-CN"/>
              </w:rPr>
            </w:pPr>
            <w:r>
              <w:rPr>
                <w:rFonts w:hint="eastAsia" w:ascii="宋体" w:hAnsi="宋体" w:cs="宋体"/>
                <w:szCs w:val="21"/>
                <w:highlight w:val="none"/>
                <w:shd w:val="clear" w:color="auto" w:fill="FFFFFF"/>
              </w:rPr>
              <w:t>报价人具有独立法人资格，具有有效的营业执照，提供有效的提供营业执照复印件并加盖报价人公章。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旅游资质</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shd w:val="clear" w:color="auto" w:fill="FFFFFF"/>
              </w:rPr>
              <w:t>具有国家旅游局颁发的《旅行社业务经营许可证》，许可经营业务具有国内旅游业务</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需提供旅行社业务经营许可证复印件并加盖投标人公章。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运输资质</w:t>
            </w:r>
          </w:p>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报价人必须提供具有道路旅客运输经营资质企业的全程空调大巴，并已向公安交警部门和交通运输部门报备，取得《道路运输经营许可证》，需提供道路运输经营许可证复印件并加盖投标人公章。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shd w:val="clear" w:color="auto" w:fill="FFFFFF"/>
                <w:lang w:val="en-US" w:eastAsia="zh-CN"/>
              </w:rPr>
              <w:t>保险要求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报价人需配备旅行责任险，提供相应证明材料加盖公章。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报价人必须提供2017年1月1日至投标截止日（以合同签订时间为准）的组织35人以上团体出游业绩。（需提供合同复印件，合同需清晰反映上述业绩要求的主要内容，包括但不限于合同签订时间、出游人数等）。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6</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jc w:val="both"/>
              <w:rPr>
                <w:rFonts w:hint="eastAsia" w:ascii="宋体" w:hAnsi="宋体" w:cs="宋体"/>
                <w:szCs w:val="21"/>
                <w:highlight w:val="none"/>
                <w:shd w:val="clear" w:color="auto" w:fill="FFFFFF"/>
                <w:lang w:val="en-US" w:eastAsia="zh-CN"/>
              </w:rPr>
            </w:pPr>
            <w:r>
              <w:rPr>
                <w:rFonts w:hint="eastAsia" w:eastAsia="宋体"/>
                <w:lang w:val="en-US" w:eastAsia="zh-CN"/>
              </w:rPr>
              <w:t>提供企业信用信息公示系统（http://www.gsxt.gov.cn/）中未被列入严重违法失信企业名单（黑名单）信息截图和在“信用中国”网站（http://www.creditchina.gov.cn/）中未被列入失信惩戒执行人名单截图信息并加盖鲜章。</w:t>
            </w:r>
          </w:p>
        </w:tc>
      </w:tr>
    </w:tbl>
    <w:p>
      <w:pPr>
        <w:rPr>
          <w:rFonts w:hint="eastAsia"/>
          <w:lang w:val="en-US" w:eastAsia="zh-CN"/>
        </w:rPr>
      </w:pPr>
    </w:p>
    <w:bookmarkEnd w:id="897"/>
    <w:bookmarkEnd w:id="898"/>
    <w:bookmarkEnd w:id="899"/>
    <w:bookmarkEnd w:id="900"/>
    <w:bookmarkEnd w:id="901"/>
    <w:bookmarkEnd w:id="902"/>
    <w:bookmarkEnd w:id="903"/>
    <w:bookmarkEnd w:id="904"/>
    <w:p>
      <w:pPr>
        <w:pStyle w:val="2"/>
        <w:rPr>
          <w:rFonts w:hint="eastAsia" w:ascii="宋体" w:hAnsi="宋体" w:cs="宋体"/>
          <w:sz w:val="28"/>
          <w:highlight w:val="none"/>
        </w:rPr>
      </w:pPr>
      <w:bookmarkStart w:id="905" w:name="_Toc503951058"/>
      <w:bookmarkStart w:id="906" w:name="_Toc513633974"/>
    </w:p>
    <w:p>
      <w:pPr>
        <w:pStyle w:val="2"/>
        <w:rPr>
          <w:rFonts w:hint="eastAsia" w:ascii="宋体" w:hAnsi="宋体" w:cs="宋体"/>
          <w:sz w:val="28"/>
          <w:highlight w:val="none"/>
        </w:rPr>
      </w:pPr>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907" w:name="_Toc26867"/>
      <w:bookmarkStart w:id="908" w:name="_Toc8299"/>
      <w:r>
        <w:rPr>
          <w:rFonts w:hint="eastAsia" w:ascii="宋体" w:hAnsi="宋体" w:cs="宋体"/>
          <w:b/>
          <w:bCs/>
          <w:kern w:val="0"/>
          <w:sz w:val="28"/>
          <w:szCs w:val="32"/>
        </w:rPr>
        <w:t>（二）商务评分资料</w:t>
      </w:r>
      <w:bookmarkEnd w:id="907"/>
      <w:bookmarkEnd w:id="908"/>
    </w:p>
    <w:p>
      <w:pPr>
        <w:pStyle w:val="171"/>
        <w:ind w:firstLine="480"/>
        <w:jc w:val="center"/>
        <w:rPr>
          <w:b/>
        </w:rPr>
      </w:pPr>
      <w:bookmarkStart w:id="909" w:name="OLE_LINK34"/>
      <w:r>
        <w:rPr>
          <w:rFonts w:hint="eastAsia"/>
        </w:rPr>
        <w:t>商务及技术部分</w:t>
      </w:r>
      <w:bookmarkEnd w:id="909"/>
      <w:r>
        <w:rPr>
          <w:rFonts w:hint="eastAsia"/>
        </w:rPr>
        <w:t>资料目录</w:t>
      </w:r>
    </w:p>
    <w:tbl>
      <w:tblPr>
        <w:tblStyle w:val="43"/>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72"/>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2"/>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lang w:val="en-US" w:eastAsia="zh-CN"/>
              </w:rPr>
            </w:pPr>
            <w:r>
              <w:rPr>
                <w:rFonts w:hint="eastAsia" w:cs="Times New Roman" w:eastAsiaTheme="minorEastAsia"/>
                <w:color w:val="auto"/>
                <w:kern w:val="0"/>
                <w:sz w:val="21"/>
                <w:szCs w:val="21"/>
                <w:highlight w:val="none"/>
                <w:lang w:val="en-US" w:eastAsia="zh-CN"/>
              </w:rPr>
              <w:t>商务部分</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default" w:ascii="Times New Roman" w:hAnsi="Times New Roman" w:cs="Times New Roman" w:eastAsiaTheme="minorEastAsia"/>
                <w:color w:val="auto"/>
                <w:kern w:val="0"/>
                <w:sz w:val="21"/>
                <w:szCs w:val="21"/>
                <w:highlight w:val="none"/>
              </w:rPr>
              <w:t>业绩满足资格要求得</w:t>
            </w:r>
            <w:r>
              <w:rPr>
                <w:rFonts w:hint="eastAsia" w:cs="Times New Roman" w:eastAsiaTheme="minorEastAsia"/>
                <w:color w:val="auto"/>
                <w:kern w:val="0"/>
                <w:sz w:val="21"/>
                <w:szCs w:val="21"/>
                <w:highlight w:val="none"/>
                <w:lang w:val="en-US" w:eastAsia="zh-CN"/>
              </w:rPr>
              <w:t>4</w:t>
            </w:r>
            <w:r>
              <w:rPr>
                <w:rFonts w:hint="default" w:ascii="Times New Roman" w:hAnsi="Times New Roman" w:cs="Times New Roman" w:eastAsiaTheme="minorEastAsia"/>
                <w:color w:val="auto"/>
                <w:kern w:val="0"/>
                <w:sz w:val="21"/>
                <w:szCs w:val="21"/>
                <w:highlight w:val="none"/>
              </w:rPr>
              <w:t>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default" w:ascii="Times New Roman" w:hAnsi="Times New Roman" w:cs="Times New Roman" w:eastAsiaTheme="minorEastAsia"/>
                <w:color w:val="auto"/>
                <w:kern w:val="0"/>
                <w:sz w:val="21"/>
                <w:szCs w:val="21"/>
                <w:highlight w:val="none"/>
              </w:rPr>
              <w:t>业绩</w:t>
            </w:r>
            <w:r>
              <w:rPr>
                <w:rFonts w:hint="eastAsia" w:cs="Times New Roman" w:eastAsiaTheme="minorEastAsia"/>
                <w:color w:val="auto"/>
                <w:kern w:val="0"/>
                <w:sz w:val="21"/>
                <w:szCs w:val="21"/>
                <w:highlight w:val="none"/>
                <w:lang w:val="en-US" w:eastAsia="zh-CN"/>
              </w:rPr>
              <w:t>1</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Pr>
        <w:rPr>
          <w:rFonts w:hint="eastAsia" w:ascii="宋体" w:hAnsi="宋体" w:cs="宋体"/>
          <w:sz w:val="28"/>
          <w:highlight w:val="none"/>
        </w:rPr>
      </w:pPr>
    </w:p>
    <w:p>
      <w:pPr>
        <w:pStyle w:val="2"/>
        <w:rPr>
          <w:rFonts w:hint="eastAsia" w:ascii="宋体" w:hAnsi="宋体" w:cs="宋体"/>
          <w:sz w:val="28"/>
          <w:highlight w:val="none"/>
        </w:rPr>
      </w:pPr>
    </w:p>
    <w:p>
      <w:pPr>
        <w:spacing w:line="360" w:lineRule="auto"/>
        <w:jc w:val="center"/>
        <w:outlineLvl w:val="1"/>
        <w:rPr>
          <w:rFonts w:hint="eastAsia" w:ascii="宋体" w:hAnsi="宋体" w:cs="宋体"/>
          <w:b/>
          <w:bCs/>
          <w:kern w:val="0"/>
          <w:sz w:val="28"/>
          <w:szCs w:val="32"/>
        </w:rPr>
      </w:pPr>
    </w:p>
    <w:p>
      <w:pPr>
        <w:spacing w:line="360" w:lineRule="auto"/>
        <w:jc w:val="center"/>
        <w:outlineLvl w:val="1"/>
        <w:rPr>
          <w:rFonts w:ascii="宋体" w:hAnsi="宋体" w:cs="宋体"/>
          <w:b/>
          <w:bCs/>
          <w:kern w:val="0"/>
          <w:sz w:val="28"/>
          <w:szCs w:val="32"/>
        </w:rPr>
      </w:pPr>
      <w:bookmarkStart w:id="910" w:name="_Toc21892"/>
      <w:r>
        <w:rPr>
          <w:rFonts w:hint="eastAsia" w:ascii="宋体" w:hAnsi="宋体" w:cs="宋体"/>
          <w:b/>
          <w:bCs/>
          <w:kern w:val="0"/>
          <w:sz w:val="28"/>
          <w:szCs w:val="32"/>
        </w:rPr>
        <w:t>（三）技术方案</w:t>
      </w:r>
      <w:bookmarkEnd w:id="910"/>
    </w:p>
    <w:p>
      <w:pPr>
        <w:pStyle w:val="4"/>
        <w:spacing w:before="0" w:after="0" w:line="360" w:lineRule="auto"/>
        <w:jc w:val="center"/>
        <w:rPr>
          <w:rFonts w:hint="eastAsia" w:ascii="宋体" w:hAnsi="宋体" w:eastAsia="宋体" w:cs="宋体"/>
          <w:sz w:val="28"/>
          <w:highlight w:val="none"/>
          <w:lang w:val="en-US" w:eastAsia="zh-CN"/>
        </w:rPr>
      </w:pPr>
    </w:p>
    <w:p>
      <w:pPr>
        <w:rPr>
          <w:rFonts w:hint="eastAsia"/>
          <w:lang w:val="en-US" w:eastAsia="zh-CN"/>
        </w:rPr>
      </w:pPr>
    </w:p>
    <w:p>
      <w:pPr>
        <w:pStyle w:val="4"/>
        <w:numPr>
          <w:ilvl w:val="0"/>
          <w:numId w:val="5"/>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911" w:name="_Toc7768"/>
      <w:r>
        <w:rPr>
          <w:rFonts w:hint="eastAsia" w:ascii="宋体" w:hAnsi="宋体" w:eastAsia="宋体" w:cs="宋体"/>
          <w:sz w:val="28"/>
          <w:highlight w:val="none"/>
          <w:lang w:val="en-US" w:eastAsia="zh-CN"/>
        </w:rPr>
        <w:t>承诺</w:t>
      </w:r>
      <w:bookmarkEnd w:id="911"/>
    </w:p>
    <w:p>
      <w:pPr>
        <w:pStyle w:val="2"/>
        <w:rPr>
          <w:rFonts w:hint="eastAsia"/>
        </w:rPr>
      </w:pPr>
    </w:p>
    <w:p>
      <w:pPr>
        <w:pStyle w:val="38"/>
        <w:keepNext w:val="0"/>
        <w:keepLines w:val="0"/>
        <w:pageBreakBefore w:val="0"/>
        <w:widowControl w:val="0"/>
        <w:kinsoku/>
        <w:wordWrap/>
        <w:overflowPunct/>
        <w:topLinePunct w:val="0"/>
        <w:bidi w:val="0"/>
        <w:spacing w:line="480" w:lineRule="auto"/>
        <w:jc w:val="both"/>
        <w:textAlignment w:val="auto"/>
        <w:rPr>
          <w:rFonts w:hint="eastAsia" w:hAnsi="宋体"/>
          <w:highlight w:val="none"/>
        </w:rPr>
      </w:pPr>
      <w:r>
        <w:rPr>
          <w:rFonts w:hint="eastAsia" w:hAnsi="宋体"/>
          <w:highlight w:val="none"/>
          <w:lang w:val="en-US" w:eastAsia="zh-CN"/>
        </w:rPr>
        <w:t>致：</w:t>
      </w:r>
      <w:r>
        <w:rPr>
          <w:rFonts w:hint="eastAsia" w:hAnsi="宋体"/>
          <w:highlight w:val="none"/>
          <w:u w:val="single"/>
          <w:lang w:eastAsia="zh-CN"/>
        </w:rPr>
        <w:t>重庆首讯科技股份有限公司</w:t>
      </w:r>
    </w:p>
    <w:p>
      <w:pPr>
        <w:rPr>
          <w:rFonts w:hint="eastAsia"/>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在研究XXXX   项目竞争比选文件后，在此郑重承诺我司满足本项目一切报价内容、技术标准及服务时间等相关要求，响应比选函的一切内容，同时申明将按照自行给出的商务、技术方案组建服务团队、履行服务义务。若我司中标本项目且无法满足业主相关需求，我司愿承担由此给采购人造成的一切损失。</w:t>
      </w:r>
    </w:p>
    <w:p>
      <w:pPr>
        <w:pStyle w:val="2"/>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p>
    <w:p>
      <w:pPr>
        <w:keepNext w:val="0"/>
        <w:keepLines w:val="0"/>
        <w:pageBreakBefore w:val="0"/>
        <w:widowControl w:val="0"/>
        <w:kinsoku/>
        <w:wordWrap/>
        <w:overflowPunct/>
        <w:topLinePunct w:val="0"/>
        <w:bidi w:val="0"/>
        <w:spacing w:line="480" w:lineRule="auto"/>
        <w:textAlignment w:val="auto"/>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 xml:space="preserve">                                        承诺人：XX公司</w:t>
      </w:r>
    </w:p>
    <w:p>
      <w:pPr>
        <w:pStyle w:val="2"/>
        <w:keepNext w:val="0"/>
        <w:keepLines w:val="0"/>
        <w:pageBreakBefore w:val="0"/>
        <w:widowControl w:val="0"/>
        <w:kinsoku/>
        <w:wordWrap/>
        <w:overflowPunct/>
        <w:topLinePunct w:val="0"/>
        <w:bidi w:val="0"/>
        <w:spacing w:line="480" w:lineRule="auto"/>
        <w:textAlignment w:val="auto"/>
        <w:rPr>
          <w:rFonts w:hint="default"/>
          <w:lang w:val="en-US" w:eastAsia="zh-CN"/>
        </w:rPr>
      </w:pPr>
      <w:r>
        <w:rPr>
          <w:rFonts w:hint="eastAsia" w:ascii="宋体" w:hAnsi="宋体"/>
          <w:color w:val="000000"/>
          <w:sz w:val="24"/>
          <w:highlight w:val="none"/>
          <w:lang w:val="en-US" w:eastAsia="zh-CN"/>
        </w:rPr>
        <w:t xml:space="preserve">                                        日期：</w:t>
      </w: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42"/>
        <w:rPr>
          <w:rFonts w:hint="eastAsia"/>
          <w:lang w:val="en-US" w:eastAsia="zh-CN"/>
        </w:rPr>
      </w:pPr>
    </w:p>
    <w:p>
      <w:pPr>
        <w:pStyle w:val="4"/>
        <w:numPr>
          <w:ilvl w:val="0"/>
          <w:numId w:val="5"/>
        </w:numPr>
        <w:spacing w:before="0" w:after="0" w:line="360" w:lineRule="auto"/>
        <w:ind w:left="0" w:leftChars="0" w:firstLine="420" w:firstLineChars="0"/>
        <w:jc w:val="center"/>
        <w:rPr>
          <w:rFonts w:hint="default" w:ascii="宋体" w:hAnsi="宋体" w:eastAsia="宋体" w:cs="宋体"/>
          <w:sz w:val="28"/>
          <w:highlight w:val="none"/>
          <w:lang w:val="en-US" w:eastAsia="zh-CN"/>
        </w:rPr>
      </w:pPr>
      <w:bookmarkStart w:id="912" w:name="_Toc32439"/>
      <w:r>
        <w:rPr>
          <w:rFonts w:hint="eastAsia" w:ascii="宋体" w:hAnsi="宋体" w:eastAsia="宋体" w:cs="宋体"/>
          <w:sz w:val="28"/>
          <w:highlight w:val="none"/>
          <w:lang w:val="en-US" w:eastAsia="zh-CN"/>
        </w:rPr>
        <w:t>报价人提供的其他资料（如有）</w:t>
      </w:r>
      <w:bookmarkEnd w:id="912"/>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p>
      <w:pPr>
        <w:pStyle w:val="2"/>
        <w:rPr>
          <w:rFonts w:hint="eastAsia" w:ascii="宋体" w:hAnsi="宋体"/>
          <w:color w:val="000000"/>
          <w:sz w:val="24"/>
          <w:highlight w:val="none"/>
          <w:lang w:val="en-US" w:eastAsia="zh-CN"/>
        </w:rPr>
      </w:pPr>
    </w:p>
    <w:p>
      <w:pPr>
        <w:rPr>
          <w:rFonts w:hint="eastAsia" w:ascii="宋体" w:hAnsi="宋体"/>
          <w:color w:val="000000"/>
          <w:sz w:val="24"/>
          <w:highlight w:val="none"/>
          <w:lang w:val="en-US" w:eastAsia="zh-CN"/>
        </w:rPr>
      </w:pPr>
    </w:p>
    <w:bookmarkEnd w:id="905"/>
    <w:bookmarkEnd w:id="906"/>
    <w:p>
      <w:pPr>
        <w:rPr>
          <w:rFonts w:hint="eastAsia"/>
          <w:highlight w:val="none"/>
        </w:rPr>
      </w:pPr>
    </w:p>
    <w:sectPr>
      <w:pgSz w:w="11906" w:h="16838"/>
      <w:pgMar w:top="1440" w:right="1576" w:bottom="1440" w:left="1463" w:header="851" w:footer="992" w:gutter="0"/>
      <w:cols w:space="0" w:num="1"/>
      <w:titlePg/>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楷体_GB2312">
    <w:altName w:val="汉仪楷体KW"/>
    <w:panose1 w:val="02010609030101010101"/>
    <w:charset w:val="86"/>
    <w:family w:val="modern"/>
    <w:pitch w:val="default"/>
    <w:sig w:usb0="00000000" w:usb1="00000000" w:usb2="00000010" w:usb3="00000000" w:csb0="00040000"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汉仪书宋二KW"/>
    <w:panose1 w:val="02020509000000000000"/>
    <w:charset w:val="88"/>
    <w:family w:val="moder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华文细黑">
    <w:altName w:val="Noto Serif CJK SC"/>
    <w:panose1 w:val="02010600040101010101"/>
    <w:charset w:val="86"/>
    <w:family w:val="auto"/>
    <w:pitch w:val="default"/>
    <w:sig w:usb0="00000000" w:usb1="00000000" w:usb2="00000000" w:usb3="00000000" w:csb0="0004009F" w:csb1="DFD70000"/>
  </w:font>
  <w:font w:name="Noto Serif CJK SC">
    <w:panose1 w:val="02020400000000000000"/>
    <w:charset w:val="86"/>
    <w:family w:val="auto"/>
    <w:pitch w:val="default"/>
    <w:sig w:usb0="30000083" w:usb1="2BDF3C10" w:usb2="00000016" w:usb3="00000000" w:csb0="602E0107" w:csb1="00000000"/>
  </w:font>
  <w:font w:name="新宋体">
    <w:altName w:val="汉仪书宋二KW"/>
    <w:panose1 w:val="02010609030101010101"/>
    <w:charset w:val="86"/>
    <w:family w:val="modern"/>
    <w:pitch w:val="default"/>
    <w:sig w:usb0="00000000" w:usb1="00000000" w:usb2="00000006" w:usb3="00000000" w:csb0="00040001" w:csb1="00000000"/>
  </w:font>
  <w:font w:name="Arial Unicode MS">
    <w:altName w:val="Arial"/>
    <w:panose1 w:val="020B0604020202020204"/>
    <w:charset w:val="86"/>
    <w:family w:val="swiss"/>
    <w:pitch w:val="default"/>
    <w:sig w:usb0="00000000" w:usb1="00000000" w:usb2="0000003F" w:usb3="00000000" w:csb0="603F01FF" w:csb1="FFFF0000"/>
  </w:font>
  <w:font w:name="Tahoma">
    <w:altName w:val="Verdana"/>
    <w:panose1 w:val="020B0604030504040204"/>
    <w:charset w:val="00"/>
    <w:family w:val="auto"/>
    <w:pitch w:val="default"/>
    <w:sig w:usb0="00000000" w:usb1="00000000" w:usb2="00000029" w:usb3="00000000" w:csb0="200101FF" w:csb1="2028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rU4H1ywEAAJwDAAAOAAAA&#10;AAAAAAEAIAAAADQBAABkcnMvZTJvRG9jLnhtbFBLBQYAAAAABgAGAFkBAABxBQ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RDXfXLAQAAnA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rFavs0N9gBobHwK2puHOD7l7ygMms/BBRZvfKIlgHf09X/2V&#10;QyIif7RerdcVlgTW5gPisMfPQ4T0VnpLctDQiBdYfOWn95DG1rklT3P+XhuDeV4b91cCMXOGZe4j&#10;xxylYT9MxPe+PaOeHu++oQ5XnRLzzqG1eU3mIM7Bfg6OIepDh9SWhReE22NCEoVbnjDCToPx0oq6&#10;acHyVvx5Ll2PP9X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0Q131ywEAAJwDAAAOAAAA&#10;AAAAAAEAIAAAADQBAABkcnMvZTJvRG9jLnhtbFBLBQYAAAAABgAGAFkBAABxBQ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2C134"/>
    <w:multiLevelType w:val="singleLevel"/>
    <w:tmpl w:val="C832C134"/>
    <w:lvl w:ilvl="0" w:tentative="0">
      <w:start w:val="1"/>
      <w:numFmt w:val="decimal"/>
      <w:suff w:val="space"/>
      <w:lvlText w:val="%1."/>
      <w:lvlJc w:val="left"/>
    </w:lvl>
  </w:abstractNum>
  <w:abstractNum w:abstractNumId="1">
    <w:nsid w:val="C87D13C6"/>
    <w:multiLevelType w:val="singleLevel"/>
    <w:tmpl w:val="C87D13C6"/>
    <w:lvl w:ilvl="0" w:tentative="0">
      <w:start w:val="3"/>
      <w:numFmt w:val="chineseCounting"/>
      <w:suff w:val="space"/>
      <w:lvlText w:val="第%1章"/>
      <w:lvlJc w:val="left"/>
      <w:rPr>
        <w:rFonts w:hint="eastAsia"/>
      </w:rPr>
    </w:lvl>
  </w:abstractNum>
  <w:abstractNum w:abstractNumId="2">
    <w:nsid w:val="E74CC7E0"/>
    <w:multiLevelType w:val="singleLevel"/>
    <w:tmpl w:val="E74CC7E0"/>
    <w:lvl w:ilvl="0" w:tentative="0">
      <w:start w:val="1"/>
      <w:numFmt w:val="chineseCounting"/>
      <w:suff w:val="nothing"/>
      <w:lvlText w:val="（%1）"/>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4719FF9B"/>
    <w:multiLevelType w:val="singleLevel"/>
    <w:tmpl w:val="4719FF9B"/>
    <w:lvl w:ilvl="0" w:tentative="0">
      <w:start w:val="1"/>
      <w:numFmt w:val="chineseCounting"/>
      <w:suff w:val="nothing"/>
      <w:lvlText w:val="%1、"/>
      <w:lvlJc w:val="left"/>
      <w:pPr>
        <w:ind w:left="0" w:firstLine="420"/>
      </w:pPr>
      <w:rPr>
        <w:rFonts w:hint="eastAsia"/>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368"/>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1078C"/>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E904EF"/>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BCB69CF"/>
    <w:rsid w:val="1CB33990"/>
    <w:rsid w:val="1CDE68ED"/>
    <w:rsid w:val="1CF6260F"/>
    <w:rsid w:val="1CF83AEA"/>
    <w:rsid w:val="1CF911FC"/>
    <w:rsid w:val="1D6914D5"/>
    <w:rsid w:val="1D7C7A22"/>
    <w:rsid w:val="1D7E09CF"/>
    <w:rsid w:val="1D9F1A69"/>
    <w:rsid w:val="1DC81497"/>
    <w:rsid w:val="1DE41480"/>
    <w:rsid w:val="1E2139B7"/>
    <w:rsid w:val="1E7A14A8"/>
    <w:rsid w:val="1E7F32B0"/>
    <w:rsid w:val="1EBA058B"/>
    <w:rsid w:val="1EBB622E"/>
    <w:rsid w:val="1EC34807"/>
    <w:rsid w:val="1ED37317"/>
    <w:rsid w:val="1EEA13A6"/>
    <w:rsid w:val="1EFE64E9"/>
    <w:rsid w:val="1F6207D0"/>
    <w:rsid w:val="1F7D0570"/>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7D4BF9"/>
    <w:rsid w:val="227E0DF6"/>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633838"/>
    <w:rsid w:val="25A845B3"/>
    <w:rsid w:val="25EB71B7"/>
    <w:rsid w:val="26154215"/>
    <w:rsid w:val="261A0BE6"/>
    <w:rsid w:val="262C6E4F"/>
    <w:rsid w:val="263C7691"/>
    <w:rsid w:val="26405AAC"/>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766528"/>
    <w:rsid w:val="2E6A704D"/>
    <w:rsid w:val="2E6F4A2F"/>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1A59E6"/>
    <w:rsid w:val="32223DC6"/>
    <w:rsid w:val="325A02A1"/>
    <w:rsid w:val="329032EF"/>
    <w:rsid w:val="329970EF"/>
    <w:rsid w:val="32B35AAA"/>
    <w:rsid w:val="33135210"/>
    <w:rsid w:val="3326373F"/>
    <w:rsid w:val="334459AC"/>
    <w:rsid w:val="336358B7"/>
    <w:rsid w:val="33705A64"/>
    <w:rsid w:val="33A055AF"/>
    <w:rsid w:val="33A51E80"/>
    <w:rsid w:val="33EE589E"/>
    <w:rsid w:val="340329A9"/>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8A91B89"/>
    <w:rsid w:val="392E03A9"/>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3F07B1"/>
    <w:rsid w:val="3C5B4444"/>
    <w:rsid w:val="3C630B51"/>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0B01E0"/>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3FB867E5"/>
    <w:rsid w:val="402A34B8"/>
    <w:rsid w:val="40360CD1"/>
    <w:rsid w:val="40361D66"/>
    <w:rsid w:val="406060C3"/>
    <w:rsid w:val="40613E30"/>
    <w:rsid w:val="40736573"/>
    <w:rsid w:val="407D7357"/>
    <w:rsid w:val="409B4A07"/>
    <w:rsid w:val="40BF6E39"/>
    <w:rsid w:val="40C25B7F"/>
    <w:rsid w:val="40F66678"/>
    <w:rsid w:val="410E1C56"/>
    <w:rsid w:val="4120577A"/>
    <w:rsid w:val="41313EDF"/>
    <w:rsid w:val="416C142E"/>
    <w:rsid w:val="41B66342"/>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EE3897"/>
    <w:rsid w:val="471B3499"/>
    <w:rsid w:val="4730142A"/>
    <w:rsid w:val="478E4BD2"/>
    <w:rsid w:val="47DD756D"/>
    <w:rsid w:val="47F77DB0"/>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D13748"/>
    <w:rsid w:val="516A440A"/>
    <w:rsid w:val="51BA5A6F"/>
    <w:rsid w:val="51C42E16"/>
    <w:rsid w:val="521115A1"/>
    <w:rsid w:val="525351F4"/>
    <w:rsid w:val="525A6FBC"/>
    <w:rsid w:val="526C0997"/>
    <w:rsid w:val="52855A65"/>
    <w:rsid w:val="53311AB3"/>
    <w:rsid w:val="53317F44"/>
    <w:rsid w:val="533377EC"/>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7D5B60"/>
    <w:rsid w:val="55834A19"/>
    <w:rsid w:val="55F27046"/>
    <w:rsid w:val="55F526C6"/>
    <w:rsid w:val="56066DC9"/>
    <w:rsid w:val="564179F6"/>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1E5D74"/>
    <w:rsid w:val="59445F91"/>
    <w:rsid w:val="5955073B"/>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A92D9F"/>
    <w:rsid w:val="5FAC2DE4"/>
    <w:rsid w:val="5FB10E83"/>
    <w:rsid w:val="600E788A"/>
    <w:rsid w:val="6011673F"/>
    <w:rsid w:val="604130CF"/>
    <w:rsid w:val="60663C94"/>
    <w:rsid w:val="60794FD4"/>
    <w:rsid w:val="60814FEF"/>
    <w:rsid w:val="60AE4E89"/>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3EE6102"/>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6F7D7A"/>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0135E"/>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0E2E09"/>
    <w:rsid w:val="6F313FE8"/>
    <w:rsid w:val="6F381CAC"/>
    <w:rsid w:val="6F6128C1"/>
    <w:rsid w:val="6F9C6902"/>
    <w:rsid w:val="6FA0729C"/>
    <w:rsid w:val="6FEF4FB0"/>
    <w:rsid w:val="6FF420A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AD5F33"/>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064C0"/>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7D2A94"/>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AFFE3D40"/>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spacing w:after="120" w:line="240" w:lineRule="auto"/>
      <w:ind w:left="420" w:leftChars="200"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样式 正文首行缩进 + 首行缩进:  2 字符1 Char Char"/>
    <w:basedOn w:val="1"/>
    <w:qFormat/>
    <w:uiPriority w:val="0"/>
    <w:pPr>
      <w:adjustRightInd w:val="0"/>
      <w:spacing w:line="400" w:lineRule="exact"/>
      <w:textAlignment w:val="baseline"/>
    </w:pPr>
    <w:rPr>
      <w:rFonts w:ascii="宋体" w:hAnsi="宋体" w:eastAsia="仿宋_GB2312" w:cs="宋体"/>
      <w:color w:val="000000"/>
      <w:sz w:val="26"/>
      <w:szCs w:val="20"/>
    </w:rPr>
  </w:style>
  <w:style w:type="paragraph" w:customStyle="1" w:styleId="174">
    <w:name w:val="Table Text"/>
    <w:basedOn w:val="1"/>
    <w:hidden/>
    <w:qFormat/>
    <w:uiPriority w:val="0"/>
    <w:pPr>
      <w:kinsoku w:val="0"/>
      <w:autoSpaceDE w:val="0"/>
      <w:autoSpaceDN w:val="0"/>
      <w:adjustRightInd w:val="0"/>
      <w:snapToGrid w:val="0"/>
      <w:spacing w:before="0" w:beforeAutospacing="0" w:after="0" w:afterAutospacing="0"/>
      <w:ind w:left="0" w:right="0"/>
      <w:jc w:val="left"/>
      <w:textAlignment w:val="baseline"/>
    </w:pPr>
    <w:rPr>
      <w:rFonts w:hint="eastAsia" w:ascii="宋体" w:hAnsi="宋体" w:eastAsia="宋体" w:cs="宋体"/>
      <w:snapToGrid/>
      <w:color w:val="000000"/>
      <w:kern w:val="0"/>
      <w:sz w:val="20"/>
      <w:szCs w:val="20"/>
      <w:lang w:val="en-US" w:eastAsia="zh-CN" w:bidi="ar"/>
    </w:rPr>
  </w:style>
  <w:style w:type="table" w:customStyle="1" w:styleId="175">
    <w:name w:val="Table Normal"/>
    <w:basedOn w:val="43"/>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6586</Words>
  <Characters>7139</Characters>
  <Lines>1</Lines>
  <Paragraphs>1</Paragraphs>
  <TotalTime>0</TotalTime>
  <ScaleCrop>false</ScaleCrop>
  <LinksUpToDate>false</LinksUpToDate>
  <CharactersWithSpaces>8115</CharactersWithSpaces>
  <Application>WPS Office WWO_base_provider_20221031101348-1857be321c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蒋淇</cp:lastModifiedBy>
  <cp:lastPrinted>2024-04-01T14:10:00Z</cp:lastPrinted>
  <dcterms:modified xsi:type="dcterms:W3CDTF">2024-04-02T15:10:56Z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CA9229BF7F204DA08DD95BC61990121B</vt:lpwstr>
  </property>
</Properties>
</file>