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sz w:val="32"/>
          <w:szCs w:val="32"/>
          <w:highlight w:val="none"/>
        </w:rPr>
      </w:pPr>
    </w:p>
    <w:p>
      <w:pPr>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rPr>
        <w:t>项目名称：</w:t>
      </w:r>
      <w:r>
        <w:rPr>
          <w:rFonts w:hint="eastAsia" w:ascii="宋体" w:hAnsi="宋体" w:eastAsia="宋体" w:cs="宋体"/>
          <w:b/>
          <w:sz w:val="32"/>
          <w:szCs w:val="32"/>
          <w:highlight w:val="none"/>
          <w:lang w:val="en-US" w:eastAsia="zh-CN"/>
        </w:rPr>
        <w:t>首讯公司</w:t>
      </w:r>
      <w:r>
        <w:rPr>
          <w:rFonts w:hint="eastAsia" w:ascii="宋体" w:hAnsi="宋体" w:cs="宋体"/>
          <w:b/>
          <w:sz w:val="32"/>
          <w:szCs w:val="32"/>
          <w:highlight w:val="none"/>
          <w:lang w:val="en-US" w:eastAsia="zh-CN"/>
        </w:rPr>
        <w:t>2024年PPP项目及代加工项目招标代理机构采购</w:t>
      </w:r>
    </w:p>
    <w:p>
      <w:pPr>
        <w:jc w:val="center"/>
        <w:rPr>
          <w:rFonts w:hint="eastAsia" w:ascii="宋体" w:hAnsi="宋体" w:eastAsia="宋体" w:cs="宋体"/>
          <w:b/>
          <w:sz w:val="48"/>
          <w:szCs w:val="48"/>
          <w:highlight w:val="none"/>
        </w:rPr>
      </w:pPr>
    </w:p>
    <w:p>
      <w:pPr>
        <w:jc w:val="center"/>
        <w:rPr>
          <w:rFonts w:hint="eastAsia" w:ascii="宋体" w:hAnsi="宋体" w:eastAsia="宋体" w:cs="宋体"/>
          <w:b/>
          <w:sz w:val="84"/>
          <w:szCs w:val="84"/>
          <w:highlight w:val="none"/>
        </w:rPr>
      </w:pPr>
    </w:p>
    <w:p>
      <w:pPr>
        <w:jc w:val="center"/>
        <w:rPr>
          <w:rFonts w:hint="eastAsia" w:ascii="宋体" w:hAnsi="宋体" w:eastAsia="宋体" w:cs="宋体"/>
          <w:b/>
          <w:sz w:val="84"/>
          <w:szCs w:val="84"/>
          <w:highlight w:val="none"/>
        </w:rPr>
      </w:pPr>
    </w:p>
    <w:p>
      <w:pPr>
        <w:jc w:val="center"/>
        <w:rPr>
          <w:rFonts w:hint="eastAsia" w:ascii="宋体" w:hAnsi="宋体" w:eastAsia="宋体" w:cs="宋体"/>
          <w:b/>
          <w:sz w:val="84"/>
          <w:szCs w:val="84"/>
          <w:highlight w:val="none"/>
        </w:rPr>
      </w:pPr>
      <w:r>
        <w:rPr>
          <w:rFonts w:hint="eastAsia" w:ascii="宋体" w:hAnsi="宋体" w:eastAsia="宋体" w:cs="宋体"/>
          <w:b/>
          <w:sz w:val="84"/>
          <w:szCs w:val="84"/>
          <w:highlight w:val="none"/>
        </w:rPr>
        <w:t>竞争性比选文件</w:t>
      </w:r>
    </w:p>
    <w:p>
      <w:pPr>
        <w:spacing w:line="400" w:lineRule="exact"/>
        <w:rPr>
          <w:rFonts w:hint="eastAsia" w:ascii="宋体" w:hAnsi="宋体" w:eastAsia="宋体" w:cs="宋体"/>
          <w:sz w:val="84"/>
          <w:szCs w:val="84"/>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jc w:val="center"/>
        <w:rPr>
          <w:rFonts w:hint="eastAsia" w:ascii="宋体" w:hAnsi="宋体" w:eastAsia="宋体" w:cs="宋体"/>
          <w:b/>
          <w:sz w:val="28"/>
          <w:szCs w:val="28"/>
          <w:highlight w:val="none"/>
        </w:rPr>
      </w:pPr>
    </w:p>
    <w:p>
      <w:pPr>
        <w:jc w:val="center"/>
        <w:rPr>
          <w:rFonts w:hint="eastAsia" w:ascii="宋体" w:hAnsi="宋体" w:eastAsia="宋体" w:cs="宋体"/>
          <w:b/>
          <w:sz w:val="28"/>
          <w:szCs w:val="28"/>
          <w:highlight w:val="none"/>
        </w:rPr>
      </w:pPr>
    </w:p>
    <w:p>
      <w:pPr>
        <w:jc w:val="center"/>
        <w:rPr>
          <w:rFonts w:hint="eastAsia" w:ascii="宋体" w:hAnsi="宋体" w:eastAsia="宋体" w:cs="宋体"/>
          <w:b/>
          <w:sz w:val="28"/>
          <w:szCs w:val="28"/>
          <w:highlight w:val="none"/>
        </w:rPr>
      </w:pPr>
    </w:p>
    <w:p>
      <w:pPr>
        <w:jc w:val="center"/>
        <w:rPr>
          <w:rFonts w:hint="eastAsia" w:ascii="宋体" w:hAnsi="宋体" w:eastAsia="宋体" w:cs="宋体"/>
          <w:b/>
          <w:sz w:val="28"/>
          <w:szCs w:val="28"/>
          <w:highlight w:val="none"/>
        </w:rPr>
      </w:pPr>
    </w:p>
    <w:p>
      <w:pPr>
        <w:jc w:val="center"/>
        <w:rPr>
          <w:rFonts w:hint="eastAsia" w:ascii="宋体" w:hAnsi="宋体" w:eastAsia="宋体" w:cs="宋体"/>
          <w:b/>
          <w:sz w:val="28"/>
          <w:szCs w:val="28"/>
          <w:highlight w:val="none"/>
        </w:rPr>
      </w:pPr>
    </w:p>
    <w:p>
      <w:pPr>
        <w:jc w:val="center"/>
        <w:rPr>
          <w:rFonts w:hint="eastAsia" w:ascii="宋体" w:hAnsi="宋体" w:eastAsia="宋体" w:cs="宋体"/>
          <w:b/>
          <w:sz w:val="28"/>
          <w:szCs w:val="28"/>
          <w:highlight w:val="none"/>
        </w:rPr>
      </w:pPr>
    </w:p>
    <w:p>
      <w:pPr>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采购人：重庆首讯科技股份有限公司</w:t>
      </w:r>
    </w:p>
    <w:p>
      <w:pPr>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u w:val="single"/>
        </w:rPr>
        <w:t>202</w:t>
      </w:r>
      <w:r>
        <w:rPr>
          <w:rFonts w:hint="eastAsia" w:ascii="宋体" w:hAnsi="宋体" w:eastAsia="宋体" w:cs="宋体"/>
          <w:b/>
          <w:sz w:val="28"/>
          <w:szCs w:val="28"/>
          <w:highlight w:val="none"/>
          <w:u w:val="single"/>
          <w:lang w:val="en-US" w:eastAsia="zh-CN"/>
        </w:rPr>
        <w:t>4</w:t>
      </w:r>
      <w:r>
        <w:rPr>
          <w:rFonts w:hint="eastAsia" w:ascii="宋体" w:hAnsi="宋体" w:eastAsia="宋体" w:cs="宋体"/>
          <w:b/>
          <w:sz w:val="28"/>
          <w:szCs w:val="28"/>
          <w:highlight w:val="none"/>
        </w:rPr>
        <w:t>年</w:t>
      </w:r>
      <w:r>
        <w:rPr>
          <w:rFonts w:hint="eastAsia" w:ascii="宋体" w:hAnsi="宋体" w:eastAsia="宋体" w:cs="宋体"/>
          <w:b/>
          <w:sz w:val="28"/>
          <w:szCs w:val="28"/>
          <w:highlight w:val="none"/>
          <w:u w:val="single"/>
          <w:lang w:val="en-US" w:eastAsia="zh-CN"/>
        </w:rPr>
        <w:t>4</w:t>
      </w:r>
      <w:r>
        <w:rPr>
          <w:rFonts w:hint="eastAsia" w:ascii="宋体" w:hAnsi="宋体" w:eastAsia="宋体" w:cs="宋体"/>
          <w:b/>
          <w:sz w:val="28"/>
          <w:szCs w:val="28"/>
          <w:highlight w:val="none"/>
        </w:rPr>
        <w:t>月</w:t>
      </w:r>
    </w:p>
    <w:p>
      <w:pPr>
        <w:pStyle w:val="28"/>
        <w:jc w:val="center"/>
        <w:rPr>
          <w:rFonts w:hint="eastAsia" w:ascii="宋体" w:hAnsi="宋体" w:eastAsia="宋体" w:cs="宋体"/>
          <w:szCs w:val="21"/>
          <w:highlight w:val="none"/>
        </w:rPr>
      </w:pPr>
      <w:r>
        <w:rPr>
          <w:rFonts w:hint="eastAsia" w:ascii="宋体" w:hAnsi="宋体" w:eastAsia="宋体" w:cs="宋体"/>
          <w:highlight w:val="none"/>
        </w:rPr>
        <w:br w:type="page"/>
      </w:r>
      <w:bookmarkStart w:id="0" w:name="_Toc247085669"/>
      <w:bookmarkStart w:id="1" w:name="_Toc507319889"/>
      <w:bookmarkStart w:id="2" w:name="_Toc507428442"/>
      <w:bookmarkStart w:id="3" w:name="_Toc246996898"/>
      <w:bookmarkStart w:id="4" w:name="_Toc296602400"/>
      <w:r>
        <w:rPr>
          <w:rFonts w:hint="eastAsia" w:ascii="宋体" w:hAnsi="宋体" w:eastAsia="宋体" w:cs="宋体"/>
          <w:b w:val="0"/>
          <w:sz w:val="32"/>
          <w:highlight w:val="none"/>
        </w:rPr>
        <w:t>目   录</w:t>
      </w:r>
      <w:bookmarkEnd w:id="0"/>
      <w:bookmarkEnd w:id="1"/>
      <w:bookmarkEnd w:id="2"/>
      <w:bookmarkEnd w:id="3"/>
      <w:bookmarkEnd w:id="4"/>
    </w:p>
    <w:p>
      <w:pPr>
        <w:pStyle w:val="28"/>
        <w:tabs>
          <w:tab w:val="right" w:leader="dot" w:pos="9638"/>
        </w:tabs>
        <w:rPr>
          <w:rFonts w:hint="eastAsia" w:ascii="宋体" w:hAnsi="宋体" w:eastAsia="宋体" w:cs="宋体"/>
        </w:rPr>
      </w:pPr>
      <w:r>
        <w:rPr>
          <w:rFonts w:hint="eastAsia" w:ascii="宋体" w:hAnsi="宋体" w:eastAsia="宋体" w:cs="宋体"/>
          <w:b w:val="0"/>
          <w:bCs w:val="0"/>
          <w:caps w:val="0"/>
          <w:highlight w:val="none"/>
        </w:rPr>
        <w:fldChar w:fldCharType="begin"/>
      </w:r>
      <w:r>
        <w:rPr>
          <w:rFonts w:hint="eastAsia" w:ascii="宋体" w:hAnsi="宋体" w:eastAsia="宋体" w:cs="宋体"/>
          <w:b w:val="0"/>
          <w:bCs w:val="0"/>
          <w:caps w:val="0"/>
          <w:highlight w:val="none"/>
        </w:rPr>
        <w:instrText xml:space="preserve"> TOC \o "1-2" \h \z \u </w:instrText>
      </w:r>
      <w:r>
        <w:rPr>
          <w:rFonts w:hint="eastAsia" w:ascii="宋体" w:hAnsi="宋体" w:eastAsia="宋体" w:cs="宋体"/>
          <w:b w:val="0"/>
          <w:bCs w:val="0"/>
          <w:caps w:val="0"/>
          <w:highlight w:val="none"/>
        </w:rPr>
        <w:fldChar w:fldCharType="separate"/>
      </w:r>
      <w:r>
        <w:rPr>
          <w:rFonts w:hint="eastAsia" w:ascii="宋体" w:hAnsi="宋体" w:eastAsia="宋体" w:cs="宋体"/>
          <w:bCs w:val="0"/>
          <w:caps w:val="0"/>
          <w:highlight w:val="none"/>
        </w:rPr>
        <w:fldChar w:fldCharType="begin"/>
      </w:r>
      <w:r>
        <w:rPr>
          <w:rFonts w:hint="eastAsia" w:ascii="宋体" w:hAnsi="宋体" w:eastAsia="宋体" w:cs="宋体"/>
          <w:bCs w:val="0"/>
          <w:caps w:val="0"/>
          <w:highlight w:val="none"/>
        </w:rPr>
        <w:instrText xml:space="preserve"> HYPERLINK \l _Toc5767 </w:instrText>
      </w:r>
      <w:r>
        <w:rPr>
          <w:rFonts w:hint="eastAsia" w:ascii="宋体" w:hAnsi="宋体" w:eastAsia="宋体" w:cs="宋体"/>
          <w:bCs w:val="0"/>
          <w:caps w:val="0"/>
          <w:highlight w:val="none"/>
        </w:rPr>
        <w:fldChar w:fldCharType="separate"/>
      </w:r>
      <w:r>
        <w:rPr>
          <w:rFonts w:hint="eastAsia" w:ascii="宋体" w:hAnsi="宋体" w:eastAsia="宋体" w:cs="宋体"/>
          <w:highlight w:val="none"/>
        </w:rPr>
        <w:t xml:space="preserve">第一章 </w:t>
      </w:r>
      <w:r>
        <w:rPr>
          <w:rFonts w:hint="eastAsia" w:ascii="宋体" w:hAnsi="宋体" w:eastAsia="宋体" w:cs="宋体"/>
          <w:highlight w:val="none"/>
          <w:lang w:eastAsia="zh-CN"/>
        </w:rPr>
        <w:t>竞争性</w:t>
      </w:r>
      <w:r>
        <w:rPr>
          <w:rFonts w:hint="eastAsia" w:ascii="宋体" w:hAnsi="宋体" w:eastAsia="宋体" w:cs="宋体"/>
          <w:highlight w:val="none"/>
        </w:rPr>
        <w:t>比选公告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_Toc5767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bCs w:val="0"/>
          <w:caps w:val="0"/>
          <w:highlight w:val="none"/>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caps/>
          <w:highlight w:val="none"/>
        </w:rPr>
        <w:fldChar w:fldCharType="begin"/>
      </w:r>
      <w:r>
        <w:rPr>
          <w:rFonts w:hint="eastAsia" w:ascii="宋体" w:hAnsi="宋体" w:eastAsia="宋体" w:cs="宋体"/>
          <w:bCs/>
          <w:caps/>
          <w:highlight w:val="none"/>
        </w:rPr>
        <w:instrText xml:space="preserve"> HYPERLINK \l _Toc8492 </w:instrText>
      </w:r>
      <w:r>
        <w:rPr>
          <w:rFonts w:hint="eastAsia" w:ascii="宋体" w:hAnsi="宋体" w:eastAsia="宋体" w:cs="宋体"/>
          <w:bCs/>
          <w:caps/>
          <w:highlight w:val="none"/>
        </w:rPr>
        <w:fldChar w:fldCharType="separate"/>
      </w:r>
      <w:r>
        <w:rPr>
          <w:rFonts w:hint="eastAsia" w:ascii="宋体" w:hAnsi="宋体" w:eastAsia="宋体" w:cs="宋体"/>
          <w:highlight w:val="none"/>
        </w:rPr>
        <w:t>第二章 报价人须知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_Toc8492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bCs/>
          <w:caps/>
          <w:highlight w:val="none"/>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caps/>
          <w:highlight w:val="none"/>
        </w:rPr>
        <w:fldChar w:fldCharType="begin"/>
      </w:r>
      <w:r>
        <w:rPr>
          <w:rFonts w:hint="eastAsia" w:ascii="宋体" w:hAnsi="宋体" w:eastAsia="宋体" w:cs="宋体"/>
          <w:bCs/>
          <w:caps/>
          <w:highlight w:val="none"/>
        </w:rPr>
        <w:instrText xml:space="preserve"> HYPERLINK \l _Toc30298 </w:instrText>
      </w:r>
      <w:r>
        <w:rPr>
          <w:rFonts w:hint="eastAsia" w:ascii="宋体" w:hAnsi="宋体" w:eastAsia="宋体" w:cs="宋体"/>
          <w:bCs/>
          <w:caps/>
          <w:highlight w:val="none"/>
        </w:rPr>
        <w:fldChar w:fldCharType="separate"/>
      </w:r>
      <w:r>
        <w:rPr>
          <w:rFonts w:hint="eastAsia" w:ascii="宋体" w:hAnsi="宋体" w:eastAsia="宋体" w:cs="宋体"/>
        </w:rPr>
        <w:t xml:space="preserve">第三章 </w:t>
      </w:r>
      <w:r>
        <w:rPr>
          <w:rFonts w:hint="eastAsia" w:ascii="宋体" w:hAnsi="宋体" w:eastAsia="宋体" w:cs="宋体"/>
          <w:highlight w:val="none"/>
        </w:rPr>
        <w:t>评标办法（</w:t>
      </w:r>
      <w:r>
        <w:rPr>
          <w:rFonts w:hint="eastAsia" w:ascii="宋体" w:hAnsi="宋体" w:eastAsia="宋体" w:cs="宋体"/>
          <w:highlight w:val="none"/>
          <w:lang w:val="en-US" w:eastAsia="zh-CN"/>
        </w:rPr>
        <w:t>综合评估法</w:t>
      </w:r>
      <w:r>
        <w:rPr>
          <w:rFonts w:hint="eastAsia" w:ascii="宋体" w:hAnsi="宋体" w:eastAsia="宋体" w:cs="宋体"/>
          <w:highlight w:val="none"/>
        </w:rPr>
        <w: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_Toc30298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bCs/>
          <w:caps/>
          <w:highlight w:val="none"/>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caps/>
          <w:highlight w:val="none"/>
        </w:rPr>
        <w:fldChar w:fldCharType="begin"/>
      </w:r>
      <w:r>
        <w:rPr>
          <w:rFonts w:hint="eastAsia" w:ascii="宋体" w:hAnsi="宋体" w:eastAsia="宋体" w:cs="宋体"/>
          <w:bCs/>
          <w:caps/>
          <w:highlight w:val="none"/>
        </w:rPr>
        <w:instrText xml:space="preserve"> HYPERLINK \l _Toc28581 </w:instrText>
      </w:r>
      <w:r>
        <w:rPr>
          <w:rFonts w:hint="eastAsia" w:ascii="宋体" w:hAnsi="宋体" w:eastAsia="宋体" w:cs="宋体"/>
          <w:bCs/>
          <w:caps/>
          <w:highlight w:val="none"/>
        </w:rPr>
        <w:fldChar w:fldCharType="separate"/>
      </w:r>
      <w:r>
        <w:rPr>
          <w:rFonts w:hint="eastAsia" w:ascii="宋体" w:hAnsi="宋体" w:eastAsia="宋体" w:cs="宋体"/>
          <w:lang w:val="en-US" w:eastAsia="zh-CN"/>
        </w:rPr>
        <w:t xml:space="preserve">第四章 </w:t>
      </w:r>
      <w:r>
        <w:rPr>
          <w:rFonts w:hint="eastAsia" w:ascii="宋体" w:hAnsi="宋体" w:eastAsia="宋体" w:cs="宋体"/>
          <w:highlight w:val="none"/>
          <w:lang w:val="en-US" w:eastAsia="zh-CN"/>
        </w:rPr>
        <w:t>采购清单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_Toc28581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bCs/>
          <w:caps/>
          <w:highlight w:val="none"/>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caps/>
          <w:highlight w:val="none"/>
        </w:rPr>
        <w:fldChar w:fldCharType="begin"/>
      </w:r>
      <w:r>
        <w:rPr>
          <w:rFonts w:hint="eastAsia" w:ascii="宋体" w:hAnsi="宋体" w:eastAsia="宋体" w:cs="宋体"/>
          <w:bCs/>
          <w:caps/>
          <w:highlight w:val="none"/>
        </w:rPr>
        <w:instrText xml:space="preserve"> HYPERLINK \l _Toc12342 </w:instrText>
      </w:r>
      <w:r>
        <w:rPr>
          <w:rFonts w:hint="eastAsia" w:ascii="宋体" w:hAnsi="宋体" w:eastAsia="宋体" w:cs="宋体"/>
          <w:bCs/>
          <w:caps/>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val="en-US" w:eastAsia="zh-CN"/>
        </w:rPr>
        <w:t>五</w:t>
      </w:r>
      <w:r>
        <w:rPr>
          <w:rFonts w:hint="eastAsia" w:ascii="宋体" w:hAnsi="宋体" w:eastAsia="宋体" w:cs="宋体"/>
          <w:highlight w:val="none"/>
        </w:rPr>
        <w:t xml:space="preserve">章  </w:t>
      </w:r>
      <w:r>
        <w:rPr>
          <w:rFonts w:hint="eastAsia" w:ascii="宋体" w:hAnsi="宋体" w:eastAsia="宋体" w:cs="宋体"/>
          <w:highlight w:val="none"/>
          <w:lang w:val="en-US" w:eastAsia="zh-CN"/>
        </w:rPr>
        <w:t>服务内容及要求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_Toc12342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bCs/>
          <w:caps/>
          <w:highlight w:val="none"/>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caps/>
          <w:highlight w:val="none"/>
        </w:rPr>
        <w:fldChar w:fldCharType="begin"/>
      </w:r>
      <w:r>
        <w:rPr>
          <w:rFonts w:hint="eastAsia" w:ascii="宋体" w:hAnsi="宋体" w:eastAsia="宋体" w:cs="宋体"/>
          <w:bCs/>
          <w:caps/>
          <w:highlight w:val="none"/>
        </w:rPr>
        <w:instrText xml:space="preserve"> HYPERLINK \l _Toc9799 </w:instrText>
      </w:r>
      <w:r>
        <w:rPr>
          <w:rFonts w:hint="eastAsia" w:ascii="宋体" w:hAnsi="宋体" w:eastAsia="宋体" w:cs="宋体"/>
          <w:bCs/>
          <w:caps/>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val="en-US" w:eastAsia="zh-CN"/>
        </w:rPr>
        <w:t>六</w:t>
      </w:r>
      <w:r>
        <w:rPr>
          <w:rFonts w:hint="eastAsia" w:ascii="宋体" w:hAnsi="宋体" w:eastAsia="宋体" w:cs="宋体"/>
          <w:highlight w:val="none"/>
        </w:rPr>
        <w:t xml:space="preserve">章  </w:t>
      </w:r>
      <w:r>
        <w:rPr>
          <w:rFonts w:hint="eastAsia" w:ascii="宋体" w:hAnsi="宋体" w:eastAsia="宋体" w:cs="宋体"/>
          <w:highlight w:val="none"/>
          <w:lang w:val="en-US" w:eastAsia="zh-CN"/>
        </w:rPr>
        <w:t>合同范本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_Toc9799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bCs/>
          <w:caps/>
          <w:highlight w:val="none"/>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caps/>
          <w:highlight w:val="none"/>
        </w:rPr>
        <w:fldChar w:fldCharType="begin"/>
      </w:r>
      <w:r>
        <w:rPr>
          <w:rFonts w:hint="eastAsia" w:ascii="宋体" w:hAnsi="宋体" w:eastAsia="宋体" w:cs="宋体"/>
          <w:bCs/>
          <w:caps/>
          <w:highlight w:val="none"/>
        </w:rPr>
        <w:instrText xml:space="preserve"> HYPERLINK \l _Toc5072 </w:instrText>
      </w:r>
      <w:r>
        <w:rPr>
          <w:rFonts w:hint="eastAsia" w:ascii="宋体" w:hAnsi="宋体" w:eastAsia="宋体" w:cs="宋体"/>
          <w:bCs/>
          <w:caps/>
          <w:highlight w:val="none"/>
        </w:rPr>
        <w:fldChar w:fldCharType="separate"/>
      </w:r>
      <w:r>
        <w:rPr>
          <w:rFonts w:hint="eastAsia" w:ascii="宋体" w:hAnsi="宋体" w:eastAsia="宋体" w:cs="宋体"/>
          <w:highlight w:val="none"/>
        </w:rPr>
        <w:t>第</w:t>
      </w:r>
      <w:r>
        <w:rPr>
          <w:rFonts w:hint="eastAsia" w:ascii="宋体" w:hAnsi="宋体" w:eastAsia="宋体" w:cs="宋体"/>
          <w:highlight w:val="none"/>
          <w:lang w:val="en-US" w:eastAsia="zh-CN"/>
        </w:rPr>
        <w:t>七</w:t>
      </w:r>
      <w:r>
        <w:rPr>
          <w:rFonts w:hint="eastAsia" w:ascii="宋体" w:hAnsi="宋体" w:eastAsia="宋体" w:cs="宋体"/>
          <w:highlight w:val="none"/>
        </w:rPr>
        <w:t>章  竞争性比选响应文件格式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_Toc5072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bCs/>
          <w:caps/>
          <w:highlight w:val="none"/>
        </w:rPr>
        <w:fldChar w:fldCharType="end"/>
      </w:r>
    </w:p>
    <w:p>
      <w:pPr>
        <w:pStyle w:val="34"/>
        <w:tabs>
          <w:tab w:val="right" w:leader="dot" w:pos="9628"/>
        </w:tabs>
        <w:ind w:left="0" w:leftChars="0" w:firstLine="0" w:firstLineChars="0"/>
        <w:rPr>
          <w:rFonts w:hint="eastAsia" w:ascii="宋体" w:hAnsi="宋体" w:eastAsia="宋体" w:cs="宋体"/>
          <w:b/>
          <w:bCs/>
          <w:caps/>
          <w:highlight w:val="none"/>
        </w:rPr>
        <w:sectPr>
          <w:footerReference r:id="rId6" w:type="first"/>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rFonts w:hint="eastAsia" w:ascii="宋体" w:hAnsi="宋体" w:eastAsia="宋体" w:cs="宋体"/>
          <w:bCs/>
          <w:caps/>
          <w:highlight w:val="none"/>
        </w:rPr>
        <w:fldChar w:fldCharType="end"/>
      </w:r>
    </w:p>
    <w:p>
      <w:pPr>
        <w:pStyle w:val="3"/>
        <w:spacing w:before="0" w:after="0" w:line="360" w:lineRule="auto"/>
        <w:jc w:val="center"/>
        <w:rPr>
          <w:rFonts w:hint="eastAsia" w:ascii="宋体" w:hAnsi="宋体" w:eastAsia="宋体" w:cs="宋体"/>
          <w:highlight w:val="none"/>
        </w:rPr>
      </w:pPr>
      <w:bookmarkStart w:id="5" w:name="_Toc507319890"/>
      <w:bookmarkStart w:id="6" w:name="_Toc247096243"/>
      <w:bookmarkStart w:id="7" w:name="_Toc247085671"/>
      <w:bookmarkStart w:id="8" w:name="_Toc152042287"/>
      <w:bookmarkStart w:id="9" w:name="_Toc179632527"/>
      <w:bookmarkStart w:id="10" w:name="_Toc2000404"/>
      <w:bookmarkStart w:id="11" w:name="_Toc144974479"/>
      <w:bookmarkStart w:id="12" w:name="_Toc246996157"/>
      <w:bookmarkStart w:id="13" w:name="_Toc152045511"/>
      <w:bookmarkStart w:id="14" w:name="_Toc246996900"/>
      <w:bookmarkStart w:id="15" w:name="_Toc5767"/>
      <w:r>
        <w:rPr>
          <w:rFonts w:hint="eastAsia" w:ascii="宋体" w:hAnsi="宋体" w:eastAsia="宋体" w:cs="宋体"/>
          <w:highlight w:val="none"/>
        </w:rPr>
        <w:t xml:space="preserve">第一章 </w:t>
      </w:r>
      <w:bookmarkEnd w:id="5"/>
      <w:bookmarkEnd w:id="6"/>
      <w:bookmarkEnd w:id="7"/>
      <w:bookmarkEnd w:id="8"/>
      <w:bookmarkEnd w:id="9"/>
      <w:bookmarkEnd w:id="10"/>
      <w:bookmarkEnd w:id="11"/>
      <w:bookmarkEnd w:id="12"/>
      <w:bookmarkEnd w:id="13"/>
      <w:bookmarkEnd w:id="14"/>
      <w:r>
        <w:rPr>
          <w:rFonts w:hint="eastAsia" w:ascii="宋体" w:hAnsi="宋体" w:eastAsia="宋体" w:cs="宋体"/>
          <w:highlight w:val="none"/>
          <w:lang w:eastAsia="zh-CN"/>
        </w:rPr>
        <w:t>竞争性</w:t>
      </w:r>
      <w:r>
        <w:rPr>
          <w:rFonts w:hint="eastAsia" w:ascii="宋体" w:hAnsi="宋体" w:eastAsia="宋体" w:cs="宋体"/>
          <w:highlight w:val="none"/>
        </w:rPr>
        <w:t>比选公告</w:t>
      </w:r>
      <w:bookmarkEnd w:id="15"/>
    </w:p>
    <w:p>
      <w:pPr>
        <w:spacing w:line="440" w:lineRule="exact"/>
        <w:jc w:val="center"/>
        <w:rPr>
          <w:rFonts w:hint="eastAsia" w:ascii="宋体" w:hAnsi="宋体" w:eastAsia="宋体" w:cs="宋体"/>
          <w:b/>
          <w:sz w:val="28"/>
          <w:szCs w:val="28"/>
          <w:highlight w:val="none"/>
        </w:rPr>
      </w:pPr>
      <w:bookmarkStart w:id="16" w:name="OLE_LINK2"/>
      <w:bookmarkStart w:id="17" w:name="OLE_LINK3"/>
    </w:p>
    <w:p>
      <w:pPr>
        <w:pStyle w:val="4"/>
        <w:adjustRightInd w:val="0"/>
        <w:snapToGrid w:val="0"/>
        <w:spacing w:before="0" w:after="0" w:line="360" w:lineRule="auto"/>
        <w:jc w:val="center"/>
        <w:rPr>
          <w:rFonts w:hint="eastAsia" w:ascii="宋体" w:hAnsi="宋体" w:eastAsia="宋体" w:cs="宋体"/>
          <w:sz w:val="30"/>
          <w:szCs w:val="30"/>
          <w:highlight w:val="none"/>
          <w:lang w:eastAsia="zh-CN"/>
        </w:rPr>
      </w:pPr>
      <w:bookmarkStart w:id="18" w:name="_Toc10076"/>
      <w:bookmarkStart w:id="19" w:name="_Toc152042288"/>
      <w:bookmarkStart w:id="20" w:name="_Toc152045512"/>
      <w:bookmarkStart w:id="21" w:name="_Toc11329213"/>
      <w:bookmarkStart w:id="22" w:name="_Toc507319891"/>
      <w:bookmarkStart w:id="23" w:name="_Toc6549"/>
      <w:bookmarkStart w:id="24" w:name="_Toc247085672"/>
      <w:bookmarkStart w:id="25" w:name="_Toc144974480"/>
      <w:bookmarkStart w:id="26" w:name="_Toc24874"/>
      <w:bookmarkStart w:id="27" w:name="_Toc246996901"/>
      <w:bookmarkStart w:id="28" w:name="_Toc7493"/>
      <w:bookmarkStart w:id="29" w:name="_Toc246996158"/>
      <w:bookmarkStart w:id="30" w:name="_Toc179632528"/>
      <w:r>
        <w:rPr>
          <w:rFonts w:hint="eastAsia" w:ascii="宋体" w:hAnsi="宋体" w:eastAsia="宋体" w:cs="宋体"/>
          <w:sz w:val="30"/>
          <w:szCs w:val="30"/>
          <w:highlight w:val="none"/>
          <w:lang w:eastAsia="zh-CN"/>
        </w:rPr>
        <w:t>首讯公司2024年PPP项目及代加工项目招标代理机构采购</w:t>
      </w:r>
    </w:p>
    <w:p>
      <w:pPr>
        <w:pStyle w:val="4"/>
        <w:adjustRightInd w:val="0"/>
        <w:snapToGrid w:val="0"/>
        <w:spacing w:line="36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t>竞争性</w:t>
      </w:r>
      <w:r>
        <w:rPr>
          <w:rFonts w:hint="eastAsia" w:ascii="宋体" w:hAnsi="宋体" w:eastAsia="宋体" w:cs="宋体"/>
          <w:sz w:val="30"/>
          <w:szCs w:val="30"/>
          <w:highlight w:val="none"/>
        </w:rPr>
        <w:t>比选公告</w:t>
      </w:r>
    </w:p>
    <w:p>
      <w:pPr>
        <w:pStyle w:val="4"/>
        <w:spacing w:before="0" w:after="0" w:line="360" w:lineRule="auto"/>
        <w:rPr>
          <w:rFonts w:hint="eastAsia" w:ascii="宋体" w:hAnsi="宋体" w:eastAsia="宋体" w:cs="宋体"/>
          <w:highlight w:val="none"/>
        </w:rPr>
      </w:pPr>
      <w:r>
        <w:rPr>
          <w:rFonts w:hint="eastAsia" w:ascii="宋体" w:hAnsi="宋体" w:eastAsia="宋体" w:cs="宋体"/>
          <w:highlight w:val="none"/>
        </w:rPr>
        <w:t>1. 比选条件</w:t>
      </w:r>
      <w:bookmarkEnd w:id="18"/>
      <w:bookmarkEnd w:id="19"/>
      <w:bookmarkEnd w:id="20"/>
      <w:bookmarkEnd w:id="21"/>
      <w:bookmarkEnd w:id="22"/>
      <w:bookmarkEnd w:id="23"/>
      <w:bookmarkEnd w:id="24"/>
      <w:bookmarkEnd w:id="25"/>
      <w:bookmarkEnd w:id="26"/>
      <w:bookmarkEnd w:id="27"/>
      <w:bookmarkEnd w:id="28"/>
      <w:bookmarkEnd w:id="29"/>
      <w:bookmarkEnd w:id="30"/>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　　本竞争性比选项目</w:t>
      </w:r>
      <w:r>
        <w:rPr>
          <w:rFonts w:hint="eastAsia" w:ascii="宋体" w:hAnsi="宋体" w:cs="宋体"/>
          <w:szCs w:val="21"/>
          <w:highlight w:val="none"/>
          <w:u w:val="single"/>
          <w:lang w:val="en-US" w:eastAsia="zh-CN"/>
        </w:rPr>
        <w:t>首讯公司2024年PPP项目及代加工项目招标代理机构采购</w:t>
      </w:r>
      <w:r>
        <w:rPr>
          <w:rFonts w:hint="eastAsia" w:ascii="宋体" w:hAnsi="宋体" w:eastAsia="宋体" w:cs="宋体"/>
          <w:szCs w:val="21"/>
          <w:highlight w:val="none"/>
        </w:rPr>
        <w:t>，采购人为</w:t>
      </w:r>
      <w:r>
        <w:rPr>
          <w:rFonts w:hint="eastAsia" w:ascii="宋体" w:hAnsi="宋体" w:eastAsia="宋体" w:cs="宋体"/>
          <w:szCs w:val="21"/>
          <w:highlight w:val="none"/>
          <w:u w:val="single"/>
        </w:rPr>
        <w:t>重庆首讯科技股份有限公司</w:t>
      </w:r>
      <w:r>
        <w:rPr>
          <w:rFonts w:hint="eastAsia" w:ascii="宋体" w:hAnsi="宋体" w:eastAsia="宋体" w:cs="宋体"/>
          <w:szCs w:val="21"/>
          <w:highlight w:val="none"/>
        </w:rPr>
        <w:t>，该项目已具备比选条件，现对该项目进行竞争性比选。</w:t>
      </w:r>
    </w:p>
    <w:p>
      <w:pPr>
        <w:pStyle w:val="4"/>
        <w:spacing w:before="0" w:after="0" w:line="360" w:lineRule="auto"/>
        <w:rPr>
          <w:rFonts w:hint="eastAsia" w:ascii="宋体" w:hAnsi="宋体" w:eastAsia="宋体" w:cs="宋体"/>
          <w:highlight w:val="none"/>
        </w:rPr>
      </w:pPr>
      <w:bookmarkStart w:id="31" w:name="_Toc11329214"/>
      <w:bookmarkStart w:id="32" w:name="_Toc247085673"/>
      <w:bookmarkStart w:id="33" w:name="_Toc246996902"/>
      <w:bookmarkStart w:id="34" w:name="_Toc179632529"/>
      <w:bookmarkStart w:id="35" w:name="_Toc152042289"/>
      <w:bookmarkStart w:id="36" w:name="_Toc21343"/>
      <w:bookmarkStart w:id="37" w:name="_Toc18109"/>
      <w:bookmarkStart w:id="38" w:name="_Toc507319892"/>
      <w:bookmarkStart w:id="39" w:name="_Toc152045513"/>
      <w:bookmarkStart w:id="40" w:name="_Toc246996159"/>
      <w:bookmarkStart w:id="41" w:name="_Toc10952"/>
      <w:bookmarkStart w:id="42" w:name="_Toc27870"/>
      <w:bookmarkStart w:id="43" w:name="_Toc144974481"/>
      <w:r>
        <w:rPr>
          <w:rFonts w:hint="eastAsia" w:ascii="宋体" w:hAnsi="宋体" w:eastAsia="宋体" w:cs="宋体"/>
          <w:highlight w:val="none"/>
        </w:rPr>
        <w:t>2. 项目概况与</w:t>
      </w:r>
      <w:r>
        <w:rPr>
          <w:rFonts w:hint="eastAsia" w:ascii="宋体" w:hAnsi="宋体" w:eastAsia="宋体" w:cs="宋体"/>
          <w:highlight w:val="none"/>
          <w:lang w:val="en-US" w:eastAsia="zh-CN"/>
        </w:rPr>
        <w:t>采购</w:t>
      </w:r>
      <w:r>
        <w:rPr>
          <w:rFonts w:hint="eastAsia" w:ascii="宋体" w:hAnsi="宋体" w:eastAsia="宋体" w:cs="宋体"/>
          <w:highlight w:val="none"/>
        </w:rPr>
        <w:t>范围</w:t>
      </w:r>
      <w:bookmarkEnd w:id="31"/>
      <w:bookmarkEnd w:id="32"/>
      <w:bookmarkEnd w:id="33"/>
      <w:bookmarkEnd w:id="34"/>
      <w:bookmarkEnd w:id="35"/>
      <w:bookmarkEnd w:id="36"/>
      <w:bookmarkEnd w:id="37"/>
      <w:bookmarkEnd w:id="38"/>
      <w:bookmarkEnd w:id="39"/>
      <w:bookmarkEnd w:id="40"/>
      <w:bookmarkEnd w:id="41"/>
      <w:bookmarkEnd w:id="42"/>
      <w:bookmarkEnd w:id="43"/>
    </w:p>
    <w:p>
      <w:pPr>
        <w:pStyle w:val="13"/>
        <w:adjustRightInd w:val="0"/>
        <w:spacing w:line="360" w:lineRule="auto"/>
        <w:jc w:val="both"/>
        <w:rPr>
          <w:rFonts w:hint="eastAsia" w:ascii="宋体" w:hAnsi="宋体" w:eastAsia="宋体" w:cs="宋体"/>
          <w:szCs w:val="21"/>
          <w:highlight w:val="none"/>
          <w:u w:val="none"/>
        </w:rPr>
      </w:pPr>
      <w:bookmarkStart w:id="44" w:name="_Toc446247226"/>
      <w:r>
        <w:rPr>
          <w:rFonts w:hint="eastAsia" w:ascii="宋体" w:hAnsi="宋体" w:eastAsia="宋体" w:cs="宋体"/>
          <w:highlight w:val="none"/>
        </w:rPr>
        <w:t xml:space="preserve">2.1 </w:t>
      </w:r>
      <w:bookmarkEnd w:id="44"/>
      <w:r>
        <w:rPr>
          <w:rFonts w:hint="eastAsia" w:ascii="宋体" w:hAnsi="宋体" w:eastAsia="宋体" w:cs="宋体"/>
          <w:szCs w:val="21"/>
          <w:highlight w:val="none"/>
        </w:rPr>
        <w:t>项目概况</w:t>
      </w:r>
      <w:r>
        <w:rPr>
          <w:rFonts w:hint="eastAsia" w:ascii="宋体" w:hAnsi="宋体" w:eastAsia="宋体" w:cs="宋体"/>
          <w:szCs w:val="21"/>
          <w:highlight w:val="none"/>
          <w:lang w:val="en-US" w:eastAsia="zh-CN"/>
        </w:rPr>
        <w:t>：</w:t>
      </w:r>
      <w:r>
        <w:rPr>
          <w:rFonts w:hint="eastAsia" w:ascii="宋体" w:hAnsi="宋体" w:eastAsia="宋体" w:cs="宋体"/>
          <w:szCs w:val="21"/>
          <w:highlight w:val="none"/>
          <w:u w:val="none"/>
          <w:lang w:val="en-US" w:eastAsia="zh-CN"/>
        </w:rPr>
        <w:t>近期我司作为PPP项目投资人承接多个高速公路PPP机电工程施工项目</w:t>
      </w:r>
      <w:r>
        <w:rPr>
          <w:rFonts w:hint="eastAsia" w:ascii="宋体" w:hAnsi="宋体" w:cs="宋体"/>
          <w:szCs w:val="21"/>
          <w:highlight w:val="none"/>
          <w:u w:val="none"/>
          <w:lang w:val="en-US" w:eastAsia="zh-CN"/>
        </w:rPr>
        <w:t>及代加工项目</w:t>
      </w:r>
      <w:r>
        <w:rPr>
          <w:rFonts w:hint="eastAsia" w:ascii="宋体" w:hAnsi="宋体" w:eastAsia="宋体" w:cs="宋体"/>
          <w:szCs w:val="21"/>
          <w:highlight w:val="none"/>
          <w:u w:val="none"/>
          <w:lang w:val="en-US" w:eastAsia="zh-CN"/>
        </w:rPr>
        <w:t>，对于部分金额较大的工程、物资及设备拟在重庆高速集团官网和</w:t>
      </w:r>
      <w:r>
        <w:rPr>
          <w:rFonts w:hint="eastAsia" w:ascii="宋体" w:hAnsi="宋体" w:cs="宋体"/>
          <w:szCs w:val="21"/>
          <w:highlight w:val="none"/>
          <w:u w:val="none"/>
          <w:lang w:val="en-US" w:eastAsia="zh-CN"/>
        </w:rPr>
        <w:t>中国招标投标公共服务平台</w:t>
      </w:r>
      <w:r>
        <w:rPr>
          <w:rFonts w:hint="eastAsia" w:ascii="宋体" w:hAnsi="宋体" w:eastAsia="宋体" w:cs="宋体"/>
          <w:szCs w:val="21"/>
          <w:highlight w:val="none"/>
          <w:u w:val="none"/>
          <w:lang w:val="en-US" w:eastAsia="zh-CN"/>
        </w:rPr>
        <w:t>通过公开招标方式采购。为确保公开招标顺利进行，拟选择招标代理机构一家。</w:t>
      </w:r>
    </w:p>
    <w:p>
      <w:pPr>
        <w:spacing w:line="360" w:lineRule="auto"/>
        <w:ind w:firstLine="420" w:firstLineChars="200"/>
        <w:rPr>
          <w:rFonts w:hint="eastAsia" w:ascii="宋体" w:hAnsi="宋体" w:eastAsia="宋体" w:cs="宋体"/>
          <w:b w:val="0"/>
          <w:bCs w:val="0"/>
          <w:kern w:val="2"/>
          <w:sz w:val="21"/>
          <w:szCs w:val="24"/>
          <w:highlight w:val="none"/>
          <w:lang w:val="en-US" w:eastAsia="zh-CN" w:bidi="ar-SA"/>
        </w:rPr>
      </w:pPr>
      <w:r>
        <w:rPr>
          <w:rFonts w:hint="eastAsia" w:ascii="宋体" w:hAnsi="宋体" w:eastAsia="宋体" w:cs="宋体"/>
          <w:b w:val="0"/>
          <w:bCs w:val="0"/>
          <w:highlight w:val="none"/>
        </w:rPr>
        <w:t>2.</w:t>
      </w:r>
      <w:r>
        <w:rPr>
          <w:rFonts w:hint="eastAsia" w:ascii="宋体" w:hAnsi="宋体" w:eastAsia="宋体" w:cs="宋体"/>
          <w:b w:val="0"/>
          <w:bCs w:val="0"/>
          <w:highlight w:val="none"/>
          <w:lang w:val="en-US" w:eastAsia="zh-CN"/>
        </w:rPr>
        <w:t>2</w:t>
      </w:r>
      <w:r>
        <w:rPr>
          <w:rFonts w:hint="eastAsia" w:ascii="宋体" w:hAnsi="宋体" w:eastAsia="宋体" w:cs="宋体"/>
          <w:b w:val="0"/>
          <w:bCs w:val="0"/>
          <w:kern w:val="2"/>
          <w:sz w:val="21"/>
          <w:szCs w:val="24"/>
          <w:highlight w:val="none"/>
          <w:lang w:val="en-US" w:eastAsia="zh-CN" w:bidi="ar-SA"/>
        </w:rPr>
        <w:t xml:space="preserve"> 采购内容：PPP项目对下发包的工程、货物及服务项目</w:t>
      </w:r>
      <w:r>
        <w:rPr>
          <w:rFonts w:hint="eastAsia" w:ascii="宋体" w:hAnsi="宋体" w:cs="宋体"/>
          <w:b w:val="0"/>
          <w:bCs w:val="0"/>
          <w:kern w:val="2"/>
          <w:sz w:val="21"/>
          <w:szCs w:val="24"/>
          <w:highlight w:val="none"/>
          <w:lang w:val="en-US" w:eastAsia="zh-CN" w:bidi="ar-SA"/>
        </w:rPr>
        <w:t>及代加工项目</w:t>
      </w:r>
      <w:r>
        <w:rPr>
          <w:rFonts w:hint="eastAsia" w:ascii="宋体" w:hAnsi="宋体" w:eastAsia="宋体" w:cs="宋体"/>
          <w:b w:val="0"/>
          <w:bCs w:val="0"/>
          <w:kern w:val="2"/>
          <w:sz w:val="21"/>
          <w:szCs w:val="24"/>
          <w:highlight w:val="none"/>
          <w:lang w:val="en-US" w:eastAsia="zh-CN" w:bidi="ar-SA"/>
        </w:rPr>
        <w:t>的招标代理服务。</w:t>
      </w:r>
    </w:p>
    <w:p>
      <w:pPr>
        <w:spacing w:line="360" w:lineRule="auto"/>
        <w:ind w:firstLine="420" w:firstLineChars="200"/>
        <w:rPr>
          <w:rFonts w:hint="eastAsia" w:ascii="宋体" w:hAnsi="宋体" w:eastAsia="宋体" w:cs="宋体"/>
          <w:b w:val="0"/>
          <w:bCs w:val="0"/>
          <w:kern w:val="2"/>
          <w:sz w:val="21"/>
          <w:szCs w:val="24"/>
          <w:highlight w:val="none"/>
          <w:lang w:val="en-US" w:eastAsia="zh-CN" w:bidi="ar-SA"/>
        </w:rPr>
      </w:pPr>
      <w:r>
        <w:rPr>
          <w:rFonts w:hint="eastAsia" w:ascii="宋体" w:hAnsi="宋体" w:eastAsia="宋体" w:cs="宋体"/>
          <w:b w:val="0"/>
          <w:bCs w:val="0"/>
          <w:kern w:val="2"/>
          <w:sz w:val="21"/>
          <w:szCs w:val="24"/>
          <w:highlight w:val="none"/>
          <w:lang w:val="en-US" w:eastAsia="zh-CN" w:bidi="ar-SA"/>
        </w:rPr>
        <w:t>2.3服务期限：1年</w:t>
      </w:r>
    </w:p>
    <w:p>
      <w:pPr>
        <w:spacing w:line="360" w:lineRule="auto"/>
        <w:ind w:firstLine="420" w:firstLineChars="200"/>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4"/>
          <w:highlight w:val="none"/>
          <w:lang w:val="en-US" w:eastAsia="zh-CN" w:bidi="ar-SA"/>
        </w:rPr>
        <w:t>2.4 标段划分：</w:t>
      </w:r>
      <w:r>
        <w:rPr>
          <w:rFonts w:hint="eastAsia" w:ascii="宋体" w:hAnsi="宋体" w:eastAsia="宋体" w:cs="宋体"/>
          <w:szCs w:val="21"/>
          <w:highlight w:val="none"/>
          <w:lang w:val="en-US" w:eastAsia="zh-CN"/>
        </w:rPr>
        <w:t>本次竞争性比选分为1个合同段。</w:t>
      </w:r>
    </w:p>
    <w:p>
      <w:pPr>
        <w:pStyle w:val="4"/>
        <w:spacing w:before="0" w:after="0" w:line="360" w:lineRule="auto"/>
        <w:rPr>
          <w:rFonts w:hint="eastAsia" w:ascii="宋体" w:hAnsi="宋体" w:eastAsia="宋体" w:cs="宋体"/>
          <w:highlight w:val="none"/>
        </w:rPr>
      </w:pPr>
      <w:bookmarkStart w:id="45" w:name="_Toc152045514"/>
      <w:bookmarkStart w:id="46" w:name="_Toc30356"/>
      <w:bookmarkStart w:id="47" w:name="_Toc7065"/>
      <w:bookmarkStart w:id="48" w:name="_Toc507319893"/>
      <w:bookmarkStart w:id="49" w:name="_Toc246996160"/>
      <w:bookmarkStart w:id="50" w:name="_Toc23561"/>
      <w:bookmarkStart w:id="51" w:name="_Toc179632530"/>
      <w:bookmarkStart w:id="52" w:name="_Toc246996903"/>
      <w:bookmarkStart w:id="53" w:name="_Toc152042290"/>
      <w:bookmarkStart w:id="54" w:name="_Toc10171"/>
      <w:bookmarkStart w:id="55" w:name="_Toc144974482"/>
      <w:bookmarkStart w:id="56" w:name="_Toc11329215"/>
      <w:bookmarkStart w:id="57" w:name="_Toc247085674"/>
      <w:r>
        <w:rPr>
          <w:rFonts w:hint="eastAsia" w:ascii="宋体" w:hAnsi="宋体" w:eastAsia="宋体" w:cs="宋体"/>
          <w:highlight w:val="none"/>
        </w:rPr>
        <w:t>3. 报价人资格要求</w:t>
      </w:r>
      <w:bookmarkEnd w:id="45"/>
      <w:bookmarkEnd w:id="46"/>
      <w:bookmarkEnd w:id="47"/>
      <w:bookmarkEnd w:id="48"/>
      <w:bookmarkEnd w:id="49"/>
      <w:bookmarkEnd w:id="50"/>
      <w:bookmarkEnd w:id="51"/>
      <w:bookmarkEnd w:id="52"/>
      <w:bookmarkEnd w:id="53"/>
      <w:bookmarkEnd w:id="54"/>
      <w:bookmarkEnd w:id="55"/>
      <w:bookmarkEnd w:id="56"/>
      <w:bookmarkEnd w:id="57"/>
    </w:p>
    <w:p>
      <w:pPr>
        <w:spacing w:line="360" w:lineRule="auto"/>
        <w:ind w:firstLine="420" w:firstLineChars="200"/>
        <w:rPr>
          <w:rFonts w:hint="eastAsia" w:ascii="宋体" w:hAnsi="宋体" w:eastAsia="宋体" w:cs="宋体"/>
          <w:szCs w:val="21"/>
          <w:highlight w:val="none"/>
          <w:shd w:val="clear" w:color="auto" w:fill="FFFFFF"/>
        </w:rPr>
      </w:pPr>
      <w:bookmarkStart w:id="58" w:name="_Toc246996904"/>
      <w:bookmarkStart w:id="59" w:name="_Toc246996161"/>
      <w:bookmarkStart w:id="60" w:name="_Toc144974483"/>
      <w:bookmarkStart w:id="61" w:name="_Toc152042291"/>
      <w:bookmarkStart w:id="62" w:name="_Toc152045515"/>
      <w:bookmarkStart w:id="63" w:name="_Toc179632531"/>
      <w:bookmarkStart w:id="64" w:name="_Toc247085675"/>
      <w:r>
        <w:rPr>
          <w:rFonts w:hint="eastAsia" w:ascii="宋体" w:hAnsi="宋体" w:eastAsia="宋体" w:cs="宋体"/>
          <w:szCs w:val="21"/>
          <w:highlight w:val="none"/>
          <w:shd w:val="clear" w:color="auto" w:fill="FFFFFF"/>
        </w:rPr>
        <w:t xml:space="preserve">3.1 </w:t>
      </w:r>
      <w:r>
        <w:rPr>
          <w:rFonts w:hint="eastAsia" w:ascii="宋体" w:hAnsi="宋体" w:eastAsia="宋体" w:cs="宋体"/>
          <w:szCs w:val="21"/>
          <w:highlight w:val="none"/>
          <w:shd w:val="clear" w:color="auto" w:fill="FFFFFF"/>
          <w:lang w:val="en-US" w:eastAsia="zh-CN"/>
        </w:rPr>
        <w:t>在中国境内办理了工商注册的能够独立承担民事责任的独立法人，具有行政主管部门颁发的有效营业执照，其营业执照经营范围与本次比选相适应。</w:t>
      </w:r>
    </w:p>
    <w:p>
      <w:pPr>
        <w:spacing w:line="360" w:lineRule="auto"/>
        <w:ind w:firstLine="420" w:firstLineChars="2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rPr>
        <w:t xml:space="preserve">3.2 </w:t>
      </w:r>
      <w:r>
        <w:rPr>
          <w:rFonts w:hint="eastAsia" w:ascii="宋体" w:hAnsi="宋体" w:eastAsia="宋体" w:cs="宋体"/>
          <w:szCs w:val="21"/>
          <w:highlight w:val="none"/>
          <w:shd w:val="clear" w:color="auto" w:fill="FFFFFF"/>
          <w:lang w:val="en-US" w:eastAsia="zh-CN"/>
        </w:rPr>
        <w:t>业绩要求:</w:t>
      </w:r>
      <w:r>
        <w:rPr>
          <w:rFonts w:hint="eastAsia" w:ascii="宋体" w:hAnsi="宋体" w:eastAsia="宋体" w:cs="宋体"/>
          <w:szCs w:val="21"/>
          <w:highlight w:val="none"/>
          <w:shd w:val="clear" w:color="auto" w:fill="FFFFFF"/>
        </w:rPr>
        <w:t>202</w:t>
      </w:r>
      <w:r>
        <w:rPr>
          <w:rFonts w:hint="eastAsia" w:ascii="宋体" w:hAnsi="宋体" w:cs="宋体"/>
          <w:szCs w:val="21"/>
          <w:highlight w:val="none"/>
          <w:shd w:val="clear" w:color="auto" w:fill="FFFFFF"/>
          <w:lang w:val="en-US" w:eastAsia="zh-CN"/>
        </w:rPr>
        <w:t>1</w:t>
      </w:r>
      <w:r>
        <w:rPr>
          <w:rFonts w:hint="eastAsia" w:ascii="宋体" w:hAnsi="宋体" w:eastAsia="宋体" w:cs="宋体"/>
          <w:szCs w:val="21"/>
          <w:highlight w:val="none"/>
          <w:shd w:val="clear" w:color="auto" w:fill="FFFFFF"/>
        </w:rPr>
        <w:t>年1月1日至竞争性比选</w:t>
      </w:r>
      <w:r>
        <w:rPr>
          <w:rFonts w:hint="eastAsia" w:ascii="宋体" w:hAnsi="宋体" w:cs="宋体"/>
          <w:szCs w:val="21"/>
          <w:highlight w:val="none"/>
          <w:shd w:val="clear" w:color="auto" w:fill="FFFFFF"/>
          <w:lang w:eastAsia="zh-CN"/>
        </w:rPr>
        <w:t>公告</w:t>
      </w:r>
      <w:r>
        <w:rPr>
          <w:rFonts w:hint="eastAsia" w:ascii="宋体" w:hAnsi="宋体" w:eastAsia="宋体" w:cs="宋体"/>
          <w:szCs w:val="21"/>
          <w:highlight w:val="none"/>
          <w:shd w:val="clear" w:color="auto" w:fill="FFFFFF"/>
        </w:rPr>
        <w:t>发出之日</w:t>
      </w:r>
      <w:r>
        <w:rPr>
          <w:rFonts w:hint="eastAsia" w:ascii="宋体" w:hAnsi="宋体" w:eastAsia="宋体" w:cs="宋体"/>
          <w:szCs w:val="21"/>
          <w:highlight w:val="none"/>
          <w:shd w:val="clear" w:color="auto" w:fill="FFFFFF"/>
          <w:lang w:eastAsia="zh-CN"/>
        </w:rPr>
        <w:t>止</w:t>
      </w:r>
      <w:r>
        <w:rPr>
          <w:rFonts w:hint="eastAsia" w:ascii="宋体" w:hAnsi="宋体" w:eastAsia="宋体" w:cs="宋体"/>
          <w:szCs w:val="21"/>
          <w:highlight w:val="none"/>
          <w:shd w:val="clear" w:color="auto" w:fill="FFFFFF"/>
        </w:rPr>
        <w:t>,</w:t>
      </w:r>
      <w:r>
        <w:rPr>
          <w:rFonts w:hint="eastAsia" w:ascii="宋体" w:hAnsi="宋体" w:eastAsia="宋体" w:cs="宋体"/>
          <w:szCs w:val="21"/>
          <w:highlight w:val="none"/>
          <w:shd w:val="clear" w:color="auto" w:fill="FFFFFF"/>
          <w:lang w:eastAsia="zh-CN"/>
        </w:rPr>
        <w:t>报价人</w:t>
      </w:r>
      <w:r>
        <w:rPr>
          <w:rFonts w:hint="eastAsia" w:ascii="宋体" w:hAnsi="宋体" w:eastAsia="宋体" w:cs="宋体"/>
          <w:szCs w:val="21"/>
          <w:highlight w:val="none"/>
          <w:shd w:val="clear" w:color="auto" w:fill="FFFFFF"/>
        </w:rPr>
        <w:t>具有代理单个项目金额2000万元（含）以上的招标代理业绩。</w:t>
      </w:r>
    </w:p>
    <w:p>
      <w:pPr>
        <w:spacing w:line="360" w:lineRule="auto"/>
        <w:ind w:firstLine="420" w:firstLineChars="200"/>
        <w:rPr>
          <w:rFonts w:hint="eastAsia" w:ascii="宋体" w:hAnsi="宋体" w:eastAsia="宋体" w:cs="宋体"/>
          <w:szCs w:val="21"/>
          <w:highlight w:val="none"/>
          <w:shd w:val="clear" w:color="auto" w:fill="FFFFFF"/>
          <w:lang w:val="en-US" w:eastAsia="zh-CN"/>
        </w:rPr>
      </w:pPr>
      <w:r>
        <w:rPr>
          <w:rFonts w:hint="eastAsia" w:ascii="宋体" w:hAnsi="宋体" w:eastAsia="宋体" w:cs="宋体"/>
          <w:szCs w:val="21"/>
          <w:highlight w:val="none"/>
          <w:shd w:val="clear" w:color="auto" w:fill="FFFFFF"/>
          <w:lang w:val="en-US" w:eastAsia="zh-CN"/>
        </w:rPr>
        <w:t>3.3 主要人员要求：项目负责人1名，具有招标师职业资格证书，且具有工程类高级技术职称。</w:t>
      </w:r>
    </w:p>
    <w:p>
      <w:pPr>
        <w:spacing w:line="360" w:lineRule="auto"/>
        <w:ind w:firstLine="420" w:firstLineChars="2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lang w:val="en-US" w:eastAsia="zh-CN"/>
        </w:rPr>
        <w:t xml:space="preserve">3.4 </w:t>
      </w:r>
      <w:r>
        <w:rPr>
          <w:rFonts w:hint="eastAsia" w:ascii="宋体" w:hAnsi="宋体" w:eastAsia="宋体" w:cs="宋体"/>
          <w:szCs w:val="21"/>
          <w:highlight w:val="none"/>
          <w:shd w:val="clear" w:color="auto" w:fill="FFFFFF"/>
        </w:rPr>
        <w:t>信誉</w:t>
      </w:r>
      <w:r>
        <w:rPr>
          <w:rFonts w:hint="eastAsia" w:ascii="宋体" w:hAnsi="宋体" w:eastAsia="宋体" w:cs="宋体"/>
          <w:szCs w:val="21"/>
          <w:highlight w:val="none"/>
          <w:shd w:val="clear" w:color="auto" w:fill="FFFFFF"/>
          <w:lang w:val="en-US" w:eastAsia="zh-CN"/>
        </w:rPr>
        <w:t>良好</w:t>
      </w:r>
      <w:r>
        <w:rPr>
          <w:rFonts w:hint="eastAsia" w:ascii="宋体" w:hAnsi="宋体" w:eastAsia="宋体" w:cs="宋体"/>
          <w:szCs w:val="21"/>
          <w:highlight w:val="none"/>
          <w:shd w:val="clear" w:color="auto" w:fill="FFFFFF"/>
        </w:rPr>
        <w:t>：在国家企业信用信息公示系统（http://www.gsxt.gov.cn/）中未被列入严重违法失信企业名单（黑名单）信息；在“信用中国”网站（http://www.creditchina.gov.cn/）中未被列入失信惩戒执行人名单。</w:t>
      </w:r>
    </w:p>
    <w:p>
      <w:pPr>
        <w:spacing w:line="360" w:lineRule="auto"/>
        <w:ind w:firstLine="420" w:firstLineChars="2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rPr>
        <w:t>3.</w:t>
      </w:r>
      <w:r>
        <w:rPr>
          <w:rFonts w:hint="eastAsia" w:ascii="宋体" w:hAnsi="宋体" w:eastAsia="宋体" w:cs="宋体"/>
          <w:szCs w:val="21"/>
          <w:highlight w:val="none"/>
          <w:shd w:val="clear" w:color="auto" w:fill="FFFFFF"/>
          <w:lang w:val="en-US" w:eastAsia="zh-CN"/>
        </w:rPr>
        <w:t>5</w:t>
      </w:r>
      <w:r>
        <w:rPr>
          <w:rFonts w:hint="eastAsia" w:ascii="宋体" w:hAnsi="宋体" w:eastAsia="宋体" w:cs="宋体"/>
          <w:szCs w:val="21"/>
          <w:highlight w:val="none"/>
          <w:shd w:val="clear" w:color="auto" w:fill="FFFFFF"/>
        </w:rPr>
        <w:t xml:space="preserve"> 本次比选不接受联合体报价。</w:t>
      </w:r>
    </w:p>
    <w:p>
      <w:pPr>
        <w:spacing w:line="360" w:lineRule="auto"/>
        <w:ind w:firstLine="420" w:firstLineChars="2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rPr>
        <w:t>3.</w:t>
      </w:r>
      <w:r>
        <w:rPr>
          <w:rFonts w:hint="eastAsia" w:ascii="宋体" w:hAnsi="宋体" w:eastAsia="宋体" w:cs="宋体"/>
          <w:szCs w:val="21"/>
          <w:highlight w:val="none"/>
          <w:shd w:val="clear" w:color="auto" w:fill="FFFFFF"/>
          <w:lang w:val="en-US" w:eastAsia="zh-CN"/>
        </w:rPr>
        <w:t>6</w:t>
      </w:r>
      <w:r>
        <w:rPr>
          <w:rFonts w:hint="eastAsia" w:ascii="宋体" w:hAnsi="宋体" w:eastAsia="宋体" w:cs="宋体"/>
          <w:szCs w:val="21"/>
          <w:highlight w:val="none"/>
          <w:shd w:val="clear" w:color="auto" w:fill="FFFFFF"/>
        </w:rPr>
        <w:t xml:space="preserve"> 单位负责人为同一人或者存在控股、管理关系的不同单位，不得同时参加本项目报价，否则均按无效报价处理。</w:t>
      </w:r>
    </w:p>
    <w:p>
      <w:pPr>
        <w:pStyle w:val="4"/>
        <w:spacing w:before="0" w:after="0" w:line="360" w:lineRule="auto"/>
        <w:rPr>
          <w:rFonts w:hint="eastAsia" w:ascii="宋体" w:hAnsi="宋体" w:eastAsia="宋体" w:cs="宋体"/>
          <w:highlight w:val="none"/>
        </w:rPr>
      </w:pPr>
      <w:bookmarkStart w:id="65" w:name="_Toc507319894"/>
      <w:bookmarkStart w:id="66" w:name="_Toc14361"/>
      <w:bookmarkStart w:id="67" w:name="_Toc25619"/>
      <w:bookmarkStart w:id="68" w:name="_Toc6232"/>
      <w:bookmarkStart w:id="69" w:name="_Toc11329216"/>
      <w:bookmarkStart w:id="70" w:name="_Toc12460"/>
      <w:r>
        <w:rPr>
          <w:rFonts w:hint="eastAsia" w:ascii="宋体" w:hAnsi="宋体" w:eastAsia="宋体" w:cs="宋体"/>
          <w:highlight w:val="none"/>
        </w:rPr>
        <w:t>4. 比选文件的获取</w:t>
      </w:r>
      <w:bookmarkEnd w:id="58"/>
      <w:bookmarkEnd w:id="59"/>
      <w:bookmarkEnd w:id="60"/>
      <w:bookmarkEnd w:id="61"/>
      <w:bookmarkEnd w:id="62"/>
      <w:bookmarkEnd w:id="63"/>
      <w:bookmarkEnd w:id="64"/>
      <w:bookmarkEnd w:id="65"/>
      <w:bookmarkEnd w:id="66"/>
      <w:bookmarkEnd w:id="67"/>
      <w:bookmarkEnd w:id="68"/>
      <w:bookmarkEnd w:id="69"/>
      <w:bookmarkEnd w:id="70"/>
    </w:p>
    <w:p>
      <w:pPr>
        <w:spacing w:line="360" w:lineRule="auto"/>
        <w:ind w:firstLine="420" w:firstLineChars="200"/>
        <w:rPr>
          <w:rFonts w:hint="eastAsia" w:ascii="宋体" w:hAnsi="宋体" w:eastAsia="宋体" w:cs="宋体"/>
          <w:szCs w:val="21"/>
          <w:highlight w:val="none"/>
        </w:rPr>
      </w:pPr>
      <w:bookmarkStart w:id="71" w:name="_Toc507319895"/>
      <w:bookmarkStart w:id="72" w:name="_Toc152042292"/>
      <w:bookmarkStart w:id="73" w:name="_Toc144974484"/>
      <w:bookmarkStart w:id="74" w:name="_Toc11329217"/>
      <w:bookmarkStart w:id="75" w:name="_Toc179632532"/>
      <w:bookmarkStart w:id="76" w:name="_Toc246996162"/>
      <w:bookmarkStart w:id="77" w:name="_Toc246996905"/>
      <w:bookmarkStart w:id="78" w:name="_Toc247085676"/>
      <w:bookmarkStart w:id="79" w:name="_Toc152045516"/>
      <w:r>
        <w:rPr>
          <w:rFonts w:hint="eastAsia" w:ascii="宋体" w:hAnsi="宋体" w:eastAsia="宋体" w:cs="宋体"/>
          <w:szCs w:val="21"/>
          <w:highlight w:val="none"/>
          <w:lang w:val="en-US" w:eastAsia="zh-CN"/>
        </w:rPr>
        <w:t>4.1</w:t>
      </w:r>
      <w:r>
        <w:rPr>
          <w:rFonts w:hint="eastAsia" w:ascii="宋体" w:hAnsi="宋体" w:eastAsia="宋体" w:cs="宋体"/>
          <w:szCs w:val="21"/>
          <w:highlight w:val="none"/>
        </w:rPr>
        <w:t>凡愿意参加的潜在报价人，在</w:t>
      </w:r>
      <w:r>
        <w:rPr>
          <w:rFonts w:hint="eastAsia" w:ascii="宋体" w:hAnsi="宋体" w:eastAsia="宋体" w:cs="宋体"/>
          <w:szCs w:val="21"/>
          <w:highlight w:val="none"/>
          <w:lang w:val="en-US" w:eastAsia="zh-CN"/>
        </w:rPr>
        <w:t>开标截止日</w:t>
      </w:r>
      <w:r>
        <w:rPr>
          <w:rFonts w:hint="eastAsia" w:ascii="宋体" w:hAnsi="宋体" w:eastAsia="宋体" w:cs="宋体"/>
          <w:szCs w:val="21"/>
          <w:highlight w:val="none"/>
          <w:u w:val="single"/>
        </w:rPr>
        <w:t>202</w:t>
      </w:r>
      <w:r>
        <w:rPr>
          <w:rFonts w:hint="eastAsia" w:ascii="宋体" w:hAnsi="宋体" w:eastAsia="宋体" w:cs="宋体"/>
          <w:szCs w:val="21"/>
          <w:highlight w:val="none"/>
          <w:u w:val="single"/>
          <w:lang w:val="en-US" w:eastAsia="zh-CN"/>
        </w:rPr>
        <w:t>4</w:t>
      </w:r>
      <w:r>
        <w:rPr>
          <w:rFonts w:hint="eastAsia" w:ascii="宋体" w:hAnsi="宋体" w:eastAsia="宋体" w:cs="宋体"/>
          <w:szCs w:val="21"/>
          <w:highlight w:val="none"/>
        </w:rPr>
        <w:t>年</w:t>
      </w:r>
      <w:r>
        <w:rPr>
          <w:rFonts w:hint="eastAsia" w:ascii="宋体" w:hAnsi="宋体" w:eastAsia="宋体" w:cs="宋体"/>
          <w:szCs w:val="21"/>
          <w:highlight w:val="none"/>
          <w:u w:val="single"/>
          <w:lang w:val="en-US" w:eastAsia="zh-CN"/>
        </w:rPr>
        <w:t xml:space="preserve"> </w:t>
      </w:r>
      <w:r>
        <w:rPr>
          <w:rFonts w:hint="eastAsia" w:ascii="宋体" w:hAnsi="宋体" w:cs="宋体"/>
          <w:szCs w:val="21"/>
          <w:highlight w:val="none"/>
          <w:u w:val="single"/>
          <w:lang w:val="en-US" w:eastAsia="zh-CN"/>
        </w:rPr>
        <w:t>4</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lang w:val="en-US" w:eastAsia="zh-CN"/>
        </w:rPr>
        <w:t xml:space="preserve"> </w:t>
      </w:r>
      <w:r>
        <w:rPr>
          <w:rFonts w:hint="eastAsia" w:ascii="宋体" w:hAnsi="宋体" w:cs="宋体"/>
          <w:szCs w:val="21"/>
          <w:highlight w:val="none"/>
          <w:u w:val="single"/>
          <w:lang w:val="en-US" w:eastAsia="zh-CN"/>
        </w:rPr>
        <w:t>28</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上</w:t>
      </w:r>
      <w:r>
        <w:rPr>
          <w:rFonts w:hint="eastAsia" w:ascii="宋体" w:hAnsi="宋体" w:eastAsia="宋体" w:cs="宋体"/>
          <w:szCs w:val="21"/>
          <w:highlight w:val="none"/>
        </w:rPr>
        <w:t>午</w:t>
      </w:r>
      <w:r>
        <w:rPr>
          <w:rFonts w:hint="eastAsia" w:ascii="宋体" w:hAnsi="宋体" w:eastAsia="宋体" w:cs="宋体"/>
          <w:szCs w:val="21"/>
          <w:highlight w:val="none"/>
          <w:u w:val="single"/>
          <w:lang w:val="en-US" w:eastAsia="zh-CN"/>
        </w:rPr>
        <w:t>10</w:t>
      </w:r>
      <w:r>
        <w:rPr>
          <w:rFonts w:hint="eastAsia" w:ascii="宋体" w:hAnsi="宋体" w:eastAsia="宋体" w:cs="宋体"/>
          <w:szCs w:val="21"/>
          <w:highlight w:val="none"/>
          <w:u w:val="single"/>
        </w:rPr>
        <w:t>:00</w:t>
      </w:r>
      <w:r>
        <w:rPr>
          <w:rFonts w:hint="eastAsia" w:ascii="宋体" w:hAnsi="宋体" w:eastAsia="宋体" w:cs="宋体"/>
          <w:szCs w:val="21"/>
          <w:highlight w:val="none"/>
        </w:rPr>
        <w:t>前，在重庆高速集团官网（https://www.cegc.com.cn/html/col1810480.html）直接下载获取比选文件等开标前的有关资料。各报价人应随时关注网上发布的竞争性比选文件答疑、补遗、澄清等文件内容，不管报价人是否下载，均视为已知晓竞争性比选文件的全部内容和有关事宜。</w:t>
      </w:r>
    </w:p>
    <w:p>
      <w:pPr>
        <w:pStyle w:val="4"/>
        <w:spacing w:before="0" w:after="0" w:line="360" w:lineRule="auto"/>
        <w:rPr>
          <w:rFonts w:hint="eastAsia" w:ascii="宋体" w:hAnsi="宋体" w:eastAsia="宋体" w:cs="宋体"/>
          <w:highlight w:val="none"/>
        </w:rPr>
      </w:pPr>
      <w:bookmarkStart w:id="80" w:name="_Toc31493"/>
      <w:bookmarkStart w:id="81" w:name="_Toc6887"/>
      <w:bookmarkStart w:id="82" w:name="_Toc16686"/>
      <w:bookmarkStart w:id="83" w:name="_Toc9131"/>
      <w:r>
        <w:rPr>
          <w:rFonts w:hint="eastAsia" w:ascii="宋体" w:hAnsi="宋体" w:eastAsia="宋体" w:cs="宋体"/>
          <w:highlight w:val="none"/>
        </w:rPr>
        <w:t>5. 竞争性比选响应文件的递交</w:t>
      </w:r>
      <w:bookmarkEnd w:id="71"/>
      <w:bookmarkEnd w:id="72"/>
      <w:bookmarkEnd w:id="73"/>
      <w:bookmarkEnd w:id="74"/>
      <w:bookmarkEnd w:id="75"/>
      <w:bookmarkEnd w:id="76"/>
      <w:bookmarkEnd w:id="77"/>
      <w:bookmarkEnd w:id="78"/>
      <w:bookmarkEnd w:id="79"/>
      <w:r>
        <w:rPr>
          <w:rFonts w:hint="eastAsia" w:ascii="宋体" w:hAnsi="宋体" w:eastAsia="宋体" w:cs="宋体"/>
          <w:highlight w:val="none"/>
        </w:rPr>
        <w:t>及相关事宜</w:t>
      </w:r>
      <w:bookmarkEnd w:id="80"/>
      <w:bookmarkEnd w:id="81"/>
      <w:bookmarkEnd w:id="82"/>
      <w:bookmarkEnd w:id="83"/>
    </w:p>
    <w:p>
      <w:pPr>
        <w:tabs>
          <w:tab w:val="left" w:pos="360"/>
        </w:tabs>
        <w:spacing w:line="360" w:lineRule="auto"/>
        <w:ind w:firstLine="420" w:firstLineChars="200"/>
        <w:rPr>
          <w:rFonts w:hint="eastAsia" w:ascii="宋体" w:hAnsi="宋体" w:eastAsia="宋体" w:cs="宋体"/>
          <w:szCs w:val="21"/>
          <w:highlight w:val="none"/>
        </w:rPr>
      </w:pPr>
      <w:bookmarkStart w:id="84" w:name="_Toc507319897"/>
      <w:bookmarkStart w:id="85" w:name="_Toc144974485"/>
      <w:bookmarkStart w:id="86" w:name="_Toc152045517"/>
      <w:bookmarkStart w:id="87" w:name="_Toc152042293"/>
      <w:bookmarkStart w:id="88" w:name="_Toc21615"/>
      <w:bookmarkStart w:id="89" w:name="_Toc246996907"/>
      <w:bookmarkStart w:id="90" w:name="_Toc246996164"/>
      <w:bookmarkStart w:id="91" w:name="_Toc11329219"/>
      <w:bookmarkStart w:id="92" w:name="_Toc393"/>
      <w:bookmarkStart w:id="93" w:name="_Toc247085678"/>
      <w:bookmarkStart w:id="94" w:name="_Toc18402"/>
      <w:bookmarkStart w:id="95" w:name="_Toc179632534"/>
      <w:r>
        <w:rPr>
          <w:rFonts w:hint="eastAsia" w:ascii="宋体" w:hAnsi="宋体" w:eastAsia="宋体" w:cs="宋体"/>
          <w:szCs w:val="21"/>
          <w:highlight w:val="none"/>
        </w:rPr>
        <w:t>5.1报价截止时间和开标时间</w:t>
      </w:r>
      <w:r>
        <w:rPr>
          <w:rFonts w:hint="eastAsia" w:ascii="宋体" w:hAnsi="宋体" w:eastAsia="宋体" w:cs="宋体"/>
          <w:color w:val="auto"/>
          <w:szCs w:val="21"/>
          <w:highlight w:val="none"/>
        </w:rPr>
        <w:t>：</w:t>
      </w:r>
      <w:r>
        <w:rPr>
          <w:rFonts w:hint="eastAsia" w:ascii="宋体" w:hAnsi="宋体" w:eastAsia="宋体" w:cs="宋体"/>
          <w:szCs w:val="21"/>
          <w:highlight w:val="none"/>
          <w:u w:val="single"/>
        </w:rPr>
        <w:t>20</w:t>
      </w:r>
      <w:r>
        <w:rPr>
          <w:rFonts w:hint="eastAsia" w:ascii="宋体" w:hAnsi="宋体" w:eastAsia="宋体" w:cs="宋体"/>
          <w:szCs w:val="21"/>
          <w:highlight w:val="none"/>
          <w:u w:val="single"/>
          <w:lang w:val="en-US" w:eastAsia="zh-CN"/>
        </w:rPr>
        <w:t>24</w:t>
      </w:r>
      <w:r>
        <w:rPr>
          <w:rFonts w:hint="eastAsia" w:ascii="宋体" w:hAnsi="宋体" w:eastAsia="宋体" w:cs="宋体"/>
          <w:szCs w:val="21"/>
          <w:highlight w:val="none"/>
        </w:rPr>
        <w:t>年</w:t>
      </w:r>
      <w:r>
        <w:rPr>
          <w:rFonts w:hint="eastAsia" w:ascii="宋体" w:hAnsi="宋体" w:eastAsia="宋体" w:cs="宋体"/>
          <w:szCs w:val="21"/>
          <w:highlight w:val="none"/>
          <w:u w:val="single"/>
          <w:lang w:val="en-US" w:eastAsia="zh-CN"/>
        </w:rPr>
        <w:t xml:space="preserve"> </w:t>
      </w:r>
      <w:r>
        <w:rPr>
          <w:rFonts w:hint="eastAsia" w:ascii="宋体" w:hAnsi="宋体" w:cs="宋体"/>
          <w:szCs w:val="21"/>
          <w:highlight w:val="none"/>
          <w:u w:val="single"/>
          <w:lang w:val="en-US" w:eastAsia="zh-CN"/>
        </w:rPr>
        <w:t>4</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lang w:val="en-US" w:eastAsia="zh-CN"/>
        </w:rPr>
        <w:t xml:space="preserve"> </w:t>
      </w:r>
      <w:r>
        <w:rPr>
          <w:rFonts w:hint="eastAsia" w:ascii="宋体" w:hAnsi="宋体" w:cs="宋体"/>
          <w:szCs w:val="21"/>
          <w:highlight w:val="none"/>
          <w:u w:val="single"/>
          <w:lang w:val="en-US" w:eastAsia="zh-CN"/>
        </w:rPr>
        <w:t>28</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日</w:t>
      </w:r>
      <w:r>
        <w:rPr>
          <w:rFonts w:hint="eastAsia" w:ascii="宋体" w:hAnsi="宋体" w:eastAsia="宋体" w:cs="宋体"/>
          <w:szCs w:val="21"/>
          <w:highlight w:val="none"/>
          <w:lang w:val="en-US" w:eastAsia="zh-CN"/>
        </w:rPr>
        <w:t>上午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分（北京时间）</w:t>
      </w:r>
      <w:r>
        <w:rPr>
          <w:rFonts w:hint="eastAsia" w:ascii="宋体" w:hAnsi="宋体" w:eastAsia="宋体" w:cs="宋体"/>
          <w:szCs w:val="21"/>
          <w:highlight w:val="none"/>
        </w:rPr>
        <w:t>。</w:t>
      </w:r>
    </w:p>
    <w:p>
      <w:pPr>
        <w:tabs>
          <w:tab w:val="left" w:pos="360"/>
        </w:tabs>
        <w:spacing w:line="360" w:lineRule="auto"/>
        <w:ind w:firstLine="420" w:firstLineChars="200"/>
        <w:rPr>
          <w:rFonts w:hint="eastAsia" w:ascii="宋体" w:hAnsi="宋体" w:eastAsia="宋体" w:cs="宋体"/>
          <w:color w:val="FF0000"/>
          <w:szCs w:val="21"/>
          <w:highlight w:val="none"/>
          <w:lang w:val="en-US" w:eastAsia="zh-CN"/>
        </w:rPr>
      </w:pPr>
      <w:r>
        <w:rPr>
          <w:rFonts w:hint="eastAsia" w:ascii="宋体" w:hAnsi="宋体" w:eastAsia="宋体" w:cs="宋体"/>
          <w:szCs w:val="21"/>
          <w:highlight w:val="none"/>
        </w:rPr>
        <w:t>5.2</w:t>
      </w:r>
      <w:r>
        <w:rPr>
          <w:rFonts w:hint="eastAsia" w:ascii="宋体" w:hAnsi="宋体" w:eastAsia="宋体" w:cs="宋体"/>
          <w:szCs w:val="21"/>
          <w:highlight w:val="none"/>
          <w:lang w:val="en-US" w:eastAsia="zh-CN"/>
        </w:rPr>
        <w:t>递</w:t>
      </w:r>
      <w:r>
        <w:rPr>
          <w:rFonts w:hint="eastAsia" w:ascii="宋体" w:hAnsi="宋体" w:eastAsia="宋体" w:cs="宋体"/>
          <w:color w:val="auto"/>
          <w:szCs w:val="21"/>
          <w:highlight w:val="none"/>
          <w:lang w:val="en-US" w:eastAsia="zh-CN"/>
        </w:rPr>
        <w:t>交地址</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报价人将完整的报价资料递交至</w:t>
      </w:r>
      <w:r>
        <w:rPr>
          <w:rFonts w:hint="eastAsia" w:ascii="宋体" w:hAnsi="宋体" w:eastAsia="宋体" w:cs="宋体"/>
          <w:color w:val="auto"/>
          <w:szCs w:val="21"/>
          <w:lang w:val="en-US" w:eastAsia="zh-CN"/>
        </w:rPr>
        <w:t>重庆市渝北区新南路52号东界龙湖一楼</w:t>
      </w:r>
      <w:r>
        <w:rPr>
          <w:rFonts w:hint="eastAsia" w:ascii="宋体" w:hAnsi="宋体" w:eastAsia="宋体" w:cs="宋体"/>
          <w:color w:val="auto"/>
          <w:kern w:val="2"/>
          <w:sz w:val="21"/>
          <w:szCs w:val="21"/>
          <w:highlight w:val="none"/>
        </w:rPr>
        <w:t>重庆首讯科技股份有限公司</w:t>
      </w:r>
      <w:r>
        <w:rPr>
          <w:rFonts w:hint="eastAsia" w:ascii="宋体" w:hAnsi="宋体" w:eastAsia="宋体" w:cs="宋体"/>
          <w:color w:val="auto"/>
          <w:kern w:val="2"/>
          <w:sz w:val="21"/>
          <w:szCs w:val="21"/>
          <w:highlight w:val="none"/>
          <w:lang w:val="en-US" w:eastAsia="zh-CN"/>
        </w:rPr>
        <w:t>东界龙湖办公区</w:t>
      </w:r>
      <w:r>
        <w:rPr>
          <w:rFonts w:hint="eastAsia" w:ascii="宋体" w:hAnsi="宋体" w:eastAsia="宋体" w:cs="宋体"/>
          <w:color w:val="auto"/>
          <w:szCs w:val="21"/>
          <w:highlight w:val="none"/>
          <w:lang w:val="en-US" w:eastAsia="zh-CN"/>
        </w:rPr>
        <w:t>。</w:t>
      </w:r>
    </w:p>
    <w:p>
      <w:pPr>
        <w:tabs>
          <w:tab w:val="left" w:pos="36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5.</w:t>
      </w:r>
      <w:r>
        <w:rPr>
          <w:rFonts w:hint="eastAsia" w:ascii="宋体" w:hAnsi="宋体" w:eastAsia="宋体" w:cs="宋体"/>
          <w:szCs w:val="21"/>
          <w:highlight w:val="none"/>
          <w:lang w:val="en-US" w:eastAsia="zh-CN"/>
        </w:rPr>
        <w:t>3密封</w:t>
      </w:r>
      <w:r>
        <w:rPr>
          <w:rFonts w:hint="eastAsia" w:ascii="宋体" w:hAnsi="宋体" w:eastAsia="宋体" w:cs="宋体"/>
          <w:kern w:val="2"/>
          <w:sz w:val="21"/>
          <w:szCs w:val="21"/>
          <w:highlight w:val="none"/>
          <w:lang w:val="en-US" w:eastAsia="zh-CN" w:bidi="ar-SA"/>
        </w:rPr>
        <w:t>要求：报价人将完整的报价文件</w:t>
      </w:r>
      <w:r>
        <w:rPr>
          <w:rFonts w:hint="eastAsia" w:ascii="宋体" w:hAnsi="宋体" w:eastAsia="宋体" w:cs="宋体"/>
          <w:color w:val="auto"/>
          <w:kern w:val="2"/>
          <w:sz w:val="21"/>
          <w:szCs w:val="21"/>
          <w:highlight w:val="none"/>
          <w:lang w:val="en-US" w:eastAsia="zh-CN" w:bidi="ar-SA"/>
        </w:rPr>
        <w:t>由正本一份，副本一份及U盘一个（U</w:t>
      </w:r>
      <w:r>
        <w:rPr>
          <w:rFonts w:hint="eastAsia" w:ascii="宋体" w:hAnsi="宋体" w:eastAsia="宋体" w:cs="宋体"/>
          <w:kern w:val="2"/>
          <w:sz w:val="21"/>
          <w:szCs w:val="21"/>
          <w:highlight w:val="none"/>
          <w:lang w:val="en-US" w:eastAsia="zh-CN" w:bidi="ar-SA"/>
        </w:rPr>
        <w:t>盘内含有竞争性比选响应文件正本扫描件及报价清单Excel电子档）组成，封面右上角需标注“正本”、“副本”加以区别，所有报价文件需密封到一个封袋中。</w:t>
      </w:r>
    </w:p>
    <w:p>
      <w:pPr>
        <w:tabs>
          <w:tab w:val="left" w:pos="36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val="en-US" w:eastAsia="zh-CN"/>
        </w:rPr>
        <w:t>5.4</w:t>
      </w:r>
      <w:r>
        <w:rPr>
          <w:rFonts w:hint="eastAsia" w:ascii="宋体" w:hAnsi="宋体" w:eastAsia="宋体" w:cs="宋体"/>
          <w:szCs w:val="21"/>
          <w:highlight w:val="none"/>
        </w:rPr>
        <w:t>采购人不组织工程现场踏勘，不召开报价预备会。</w:t>
      </w:r>
    </w:p>
    <w:p>
      <w:pPr>
        <w:pStyle w:val="4"/>
        <w:spacing w:before="0" w:after="0" w:line="360" w:lineRule="auto"/>
        <w:rPr>
          <w:rFonts w:hint="eastAsia" w:ascii="宋体" w:hAnsi="宋体" w:eastAsia="宋体" w:cs="宋体"/>
          <w:highlight w:val="none"/>
        </w:rPr>
      </w:pPr>
      <w:bookmarkStart w:id="96" w:name="_Toc11759"/>
      <w:r>
        <w:rPr>
          <w:rFonts w:hint="eastAsia" w:ascii="宋体" w:hAnsi="宋体" w:eastAsia="宋体" w:cs="宋体"/>
          <w:highlight w:val="none"/>
          <w:lang w:val="en-US" w:eastAsia="zh-CN"/>
        </w:rPr>
        <w:t>6</w:t>
      </w:r>
      <w:r>
        <w:rPr>
          <w:rFonts w:hint="eastAsia" w:ascii="宋体" w:hAnsi="宋体" w:eastAsia="宋体" w:cs="宋体"/>
          <w:highlight w:val="none"/>
        </w:rPr>
        <w:t>. 联系方式</w:t>
      </w:r>
      <w:bookmarkEnd w:id="84"/>
      <w:bookmarkEnd w:id="85"/>
      <w:bookmarkEnd w:id="86"/>
      <w:bookmarkEnd w:id="87"/>
      <w:bookmarkEnd w:id="88"/>
      <w:bookmarkEnd w:id="89"/>
      <w:bookmarkEnd w:id="90"/>
      <w:bookmarkEnd w:id="91"/>
      <w:bookmarkEnd w:id="92"/>
      <w:bookmarkEnd w:id="93"/>
      <w:bookmarkEnd w:id="94"/>
      <w:bookmarkEnd w:id="95"/>
      <w:bookmarkEnd w:id="96"/>
    </w:p>
    <w:tbl>
      <w:tblPr>
        <w:tblStyle w:val="43"/>
        <w:tblW w:w="9628" w:type="dxa"/>
        <w:tblInd w:w="0" w:type="dxa"/>
        <w:tblLayout w:type="fixed"/>
        <w:tblCellMar>
          <w:top w:w="0" w:type="dxa"/>
          <w:left w:w="108" w:type="dxa"/>
          <w:bottom w:w="0" w:type="dxa"/>
          <w:right w:w="108" w:type="dxa"/>
        </w:tblCellMar>
      </w:tblPr>
      <w:tblGrid>
        <w:gridCol w:w="8213"/>
        <w:gridCol w:w="1415"/>
      </w:tblGrid>
      <w:tr>
        <w:tblPrEx>
          <w:tblCellMar>
            <w:top w:w="0" w:type="dxa"/>
            <w:left w:w="108" w:type="dxa"/>
            <w:bottom w:w="0" w:type="dxa"/>
            <w:right w:w="108" w:type="dxa"/>
          </w:tblCellMar>
        </w:tblPrEx>
        <w:trPr>
          <w:trHeight w:val="470" w:hRule="atLeast"/>
        </w:trPr>
        <w:tc>
          <w:tcPr>
            <w:tcW w:w="8213" w:type="dxa"/>
            <w:vAlign w:val="center"/>
          </w:tcPr>
          <w:p>
            <w:pPr>
              <w:pStyle w:val="102"/>
              <w:spacing w:before="0" w:beforeAutospacing="0" w:after="0" w:afterAutospacing="0" w:line="400" w:lineRule="exact"/>
              <w:ind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采购人：重庆首讯科技股份有限公司</w:t>
            </w:r>
          </w:p>
        </w:tc>
        <w:tc>
          <w:tcPr>
            <w:tcW w:w="1415" w:type="dxa"/>
            <w:vAlign w:val="center"/>
          </w:tcPr>
          <w:p>
            <w:pPr>
              <w:pStyle w:val="102"/>
              <w:spacing w:before="0" w:beforeAutospacing="0" w:after="0" w:afterAutospacing="0" w:line="400" w:lineRule="exact"/>
              <w:ind w:firstLine="420" w:firstLineChars="200"/>
              <w:jc w:val="both"/>
              <w:rPr>
                <w:rFonts w:hint="eastAsia" w:ascii="宋体" w:hAnsi="宋体" w:eastAsia="宋体" w:cs="宋体"/>
                <w:kern w:val="2"/>
                <w:sz w:val="21"/>
                <w:szCs w:val="21"/>
                <w:highlight w:val="none"/>
              </w:rPr>
            </w:pPr>
          </w:p>
        </w:tc>
      </w:tr>
      <w:tr>
        <w:tblPrEx>
          <w:tblCellMar>
            <w:top w:w="0" w:type="dxa"/>
            <w:left w:w="108" w:type="dxa"/>
            <w:bottom w:w="0" w:type="dxa"/>
            <w:right w:w="108" w:type="dxa"/>
          </w:tblCellMar>
        </w:tblPrEx>
        <w:trPr>
          <w:trHeight w:val="461" w:hRule="atLeast"/>
        </w:trPr>
        <w:tc>
          <w:tcPr>
            <w:tcW w:w="8213" w:type="dxa"/>
            <w:vAlign w:val="center"/>
          </w:tcPr>
          <w:p>
            <w:pPr>
              <w:topLinePunct/>
              <w:spacing w:line="400" w:lineRule="exact"/>
              <w:ind w:left="1050" w:leftChars="200" w:hanging="630" w:hangingChars="300"/>
              <w:rPr>
                <w:rFonts w:hint="eastAsia" w:ascii="宋体" w:hAnsi="宋体" w:eastAsia="宋体" w:cs="宋体"/>
                <w:szCs w:val="21"/>
                <w:highlight w:val="none"/>
              </w:rPr>
            </w:pPr>
            <w:r>
              <w:rPr>
                <w:rFonts w:hint="eastAsia" w:ascii="宋体" w:hAnsi="宋体" w:eastAsia="宋体" w:cs="宋体"/>
                <w:szCs w:val="21"/>
                <w:highlight w:val="none"/>
              </w:rPr>
              <w:t>地址：</w:t>
            </w:r>
            <w:r>
              <w:rPr>
                <w:rFonts w:hint="eastAsia" w:ascii="宋体" w:hAnsi="宋体" w:eastAsia="宋体" w:cs="宋体"/>
                <w:szCs w:val="21"/>
                <w:lang w:val="en-US" w:eastAsia="zh-CN"/>
              </w:rPr>
              <w:t>重庆市渝北区新南路52号东界龙湖一楼</w:t>
            </w:r>
          </w:p>
        </w:tc>
        <w:tc>
          <w:tcPr>
            <w:tcW w:w="1415" w:type="dxa"/>
            <w:vAlign w:val="center"/>
          </w:tcPr>
          <w:p>
            <w:pPr>
              <w:spacing w:line="400" w:lineRule="exact"/>
              <w:ind w:firstLine="420" w:firstLineChars="200"/>
              <w:rPr>
                <w:rFonts w:hint="eastAsia" w:ascii="宋体" w:hAnsi="宋体" w:eastAsia="宋体" w:cs="宋体"/>
                <w:szCs w:val="21"/>
                <w:highlight w:val="none"/>
              </w:rPr>
            </w:pPr>
          </w:p>
        </w:tc>
      </w:tr>
      <w:tr>
        <w:tblPrEx>
          <w:tblCellMar>
            <w:top w:w="0" w:type="dxa"/>
            <w:left w:w="108" w:type="dxa"/>
            <w:bottom w:w="0" w:type="dxa"/>
            <w:right w:w="108" w:type="dxa"/>
          </w:tblCellMar>
        </w:tblPrEx>
        <w:trPr>
          <w:trHeight w:val="470" w:hRule="atLeast"/>
        </w:trPr>
        <w:tc>
          <w:tcPr>
            <w:tcW w:w="8213" w:type="dxa"/>
            <w:vAlign w:val="center"/>
          </w:tcPr>
          <w:p>
            <w:pPr>
              <w:topLinePunct/>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技术</w:t>
            </w:r>
            <w:r>
              <w:rPr>
                <w:rFonts w:hint="eastAsia" w:ascii="宋体" w:hAnsi="宋体" w:eastAsia="宋体" w:cs="宋体"/>
                <w:szCs w:val="21"/>
                <w:highlight w:val="none"/>
              </w:rPr>
              <w:t>联系人：</w:t>
            </w:r>
            <w:r>
              <w:rPr>
                <w:rFonts w:hint="eastAsia" w:ascii="宋体" w:hAnsi="宋体" w:eastAsia="宋体" w:cs="宋体"/>
                <w:szCs w:val="21"/>
                <w:highlight w:val="none"/>
                <w:lang w:val="en-US" w:eastAsia="zh-CN"/>
              </w:rPr>
              <w:t xml:space="preserve">蒋老师  </w:t>
            </w:r>
            <w:r>
              <w:rPr>
                <w:rFonts w:hint="eastAsia" w:ascii="宋体" w:hAnsi="宋体" w:eastAsia="宋体" w:cs="宋体"/>
                <w:szCs w:val="21"/>
                <w:highlight w:val="none"/>
              </w:rPr>
              <w:t>电 话：</w:t>
            </w:r>
            <w:r>
              <w:rPr>
                <w:rFonts w:hint="eastAsia" w:ascii="宋体" w:hAnsi="宋体" w:eastAsia="宋体" w:cs="宋体"/>
                <w:szCs w:val="21"/>
                <w:highlight w:val="none"/>
                <w:lang w:val="en-US" w:eastAsia="zh-CN"/>
              </w:rPr>
              <w:t>17783017837</w:t>
            </w:r>
          </w:p>
        </w:tc>
        <w:tc>
          <w:tcPr>
            <w:tcW w:w="1415" w:type="dxa"/>
            <w:vAlign w:val="center"/>
          </w:tcPr>
          <w:p>
            <w:pPr>
              <w:spacing w:line="400" w:lineRule="exact"/>
              <w:ind w:firstLine="420" w:firstLineChars="200"/>
              <w:rPr>
                <w:rFonts w:hint="eastAsia" w:ascii="宋体" w:hAnsi="宋体" w:eastAsia="宋体" w:cs="宋体"/>
                <w:szCs w:val="21"/>
                <w:highlight w:val="none"/>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00" w:lineRule="exact"/>
              <w:ind w:firstLine="420" w:firstLineChars="200"/>
              <w:rPr>
                <w:rFonts w:hint="eastAsia" w:ascii="宋体" w:hAnsi="宋体" w:eastAsia="宋体" w:cs="宋体"/>
                <w:highlight w:val="none"/>
                <w:lang w:val="en-US"/>
              </w:rPr>
            </w:pPr>
            <w:r>
              <w:rPr>
                <w:rFonts w:hint="eastAsia" w:ascii="宋体" w:hAnsi="宋体" w:eastAsia="宋体" w:cs="宋体"/>
                <w:szCs w:val="21"/>
                <w:highlight w:val="none"/>
                <w:lang w:val="en-US" w:eastAsia="zh-CN"/>
              </w:rPr>
              <w:t>商务</w:t>
            </w:r>
            <w:r>
              <w:rPr>
                <w:rFonts w:hint="eastAsia" w:ascii="宋体" w:hAnsi="宋体" w:eastAsia="宋体" w:cs="宋体"/>
                <w:szCs w:val="21"/>
                <w:highlight w:val="none"/>
              </w:rPr>
              <w:t>联系人：</w:t>
            </w:r>
            <w:r>
              <w:rPr>
                <w:rFonts w:hint="eastAsia" w:ascii="宋体" w:hAnsi="宋体" w:eastAsia="宋体" w:cs="宋体"/>
                <w:szCs w:val="21"/>
                <w:highlight w:val="none"/>
                <w:lang w:val="en-US" w:eastAsia="zh-CN"/>
              </w:rPr>
              <w:t xml:space="preserve">蒋老师  </w:t>
            </w:r>
            <w:r>
              <w:rPr>
                <w:rFonts w:hint="eastAsia" w:ascii="宋体" w:hAnsi="宋体" w:eastAsia="宋体" w:cs="宋体"/>
                <w:szCs w:val="21"/>
                <w:highlight w:val="none"/>
              </w:rPr>
              <w:t>电 话：</w:t>
            </w:r>
            <w:r>
              <w:rPr>
                <w:rFonts w:hint="eastAsia" w:ascii="宋体" w:hAnsi="宋体" w:eastAsia="宋体" w:cs="宋体"/>
                <w:szCs w:val="21"/>
                <w:highlight w:val="none"/>
                <w:lang w:val="en-US" w:eastAsia="zh-CN"/>
              </w:rPr>
              <w:t>17783017837</w:t>
            </w:r>
          </w:p>
        </w:tc>
        <w:tc>
          <w:tcPr>
            <w:tcW w:w="1415" w:type="dxa"/>
            <w:vAlign w:val="center"/>
          </w:tcPr>
          <w:p>
            <w:pPr>
              <w:spacing w:line="400" w:lineRule="exact"/>
              <w:ind w:firstLine="420" w:firstLineChars="200"/>
              <w:rPr>
                <w:rFonts w:hint="eastAsia" w:ascii="宋体" w:hAnsi="宋体" w:eastAsia="宋体" w:cs="宋体"/>
                <w:szCs w:val="21"/>
                <w:highlight w:val="none"/>
              </w:rPr>
            </w:pPr>
          </w:p>
        </w:tc>
      </w:tr>
    </w:tbl>
    <w:p>
      <w:pPr>
        <w:rPr>
          <w:rFonts w:hint="eastAsia" w:ascii="宋体" w:hAnsi="宋体" w:eastAsia="宋体" w:cs="宋体"/>
          <w:highlight w:val="none"/>
        </w:rPr>
      </w:pPr>
    </w:p>
    <w:bookmarkEnd w:id="16"/>
    <w:bookmarkEnd w:id="17"/>
    <w:p>
      <w:pPr>
        <w:pStyle w:val="3"/>
        <w:spacing w:before="0" w:after="0" w:line="360" w:lineRule="auto"/>
        <w:jc w:val="center"/>
        <w:rPr>
          <w:rFonts w:hint="eastAsia" w:ascii="宋体" w:hAnsi="宋体" w:eastAsia="宋体" w:cs="宋体"/>
          <w:highlight w:val="none"/>
        </w:rPr>
      </w:pPr>
      <w:bookmarkStart w:id="97" w:name="_Toc2000405"/>
      <w:bookmarkStart w:id="98" w:name="_Toc247085687"/>
      <w:bookmarkStart w:id="99" w:name="_Toc246996173"/>
      <w:bookmarkStart w:id="100" w:name="_Toc152045527"/>
      <w:bookmarkStart w:id="101" w:name="_Toc152042303"/>
      <w:bookmarkStart w:id="102" w:name="_Toc144974495"/>
      <w:bookmarkStart w:id="103" w:name="_Toc179632544"/>
      <w:bookmarkStart w:id="104" w:name="_Toc246996916"/>
      <w:bookmarkStart w:id="105" w:name="_Toc507319898"/>
      <w:r>
        <w:rPr>
          <w:rFonts w:hint="eastAsia" w:ascii="宋体" w:hAnsi="宋体" w:eastAsia="宋体" w:cs="宋体"/>
          <w:highlight w:val="none"/>
        </w:rPr>
        <w:br w:type="page"/>
      </w:r>
      <w:bookmarkStart w:id="106" w:name="_Toc8492"/>
      <w:r>
        <w:rPr>
          <w:rFonts w:hint="eastAsia" w:ascii="宋体" w:hAnsi="宋体" w:eastAsia="宋体" w:cs="宋体"/>
          <w:highlight w:val="none"/>
        </w:rPr>
        <w:t>第二章 报价人须知</w:t>
      </w:r>
      <w:bookmarkEnd w:id="97"/>
      <w:bookmarkEnd w:id="98"/>
      <w:bookmarkEnd w:id="99"/>
      <w:bookmarkEnd w:id="100"/>
      <w:bookmarkEnd w:id="101"/>
      <w:bookmarkEnd w:id="102"/>
      <w:bookmarkEnd w:id="103"/>
      <w:bookmarkEnd w:id="104"/>
      <w:bookmarkEnd w:id="105"/>
      <w:bookmarkEnd w:id="106"/>
    </w:p>
    <w:p>
      <w:pPr>
        <w:rPr>
          <w:rFonts w:hint="eastAsia" w:ascii="宋体" w:hAnsi="宋体" w:eastAsia="宋体" w:cs="宋体"/>
          <w:highlight w:val="none"/>
        </w:rPr>
      </w:pPr>
    </w:p>
    <w:tbl>
      <w:tblPr>
        <w:tblStyle w:val="43"/>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820"/>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983" w:type="dxa"/>
            <w:vAlign w:val="center"/>
          </w:tcPr>
          <w:p>
            <w:pPr>
              <w:adjustRightInd w:val="0"/>
              <w:snapToGrid w:val="0"/>
              <w:spacing w:line="400" w:lineRule="exact"/>
              <w:jc w:val="center"/>
              <w:rPr>
                <w:rFonts w:hint="eastAsia" w:ascii="宋体" w:hAnsi="宋体" w:eastAsia="宋体" w:cs="宋体"/>
                <w:b/>
                <w:kern w:val="0"/>
                <w:szCs w:val="21"/>
                <w:highlight w:val="none"/>
              </w:rPr>
            </w:pPr>
            <w:bookmarkStart w:id="107" w:name="_Toc326760840"/>
            <w:r>
              <w:rPr>
                <w:rFonts w:hint="eastAsia" w:ascii="宋体" w:hAnsi="宋体" w:eastAsia="宋体" w:cs="宋体"/>
                <w:b/>
                <w:kern w:val="0"/>
                <w:szCs w:val="21"/>
                <w:highlight w:val="none"/>
                <w:lang w:val="en-US" w:eastAsia="zh-CN"/>
              </w:rPr>
              <w:t>序</w:t>
            </w:r>
            <w:r>
              <w:rPr>
                <w:rFonts w:hint="eastAsia" w:ascii="宋体" w:hAnsi="宋体" w:eastAsia="宋体" w:cs="宋体"/>
                <w:b/>
                <w:kern w:val="0"/>
                <w:szCs w:val="21"/>
                <w:highlight w:val="none"/>
              </w:rPr>
              <w:t>号</w:t>
            </w:r>
          </w:p>
        </w:tc>
        <w:tc>
          <w:tcPr>
            <w:tcW w:w="1820" w:type="dxa"/>
            <w:vAlign w:val="center"/>
          </w:tcPr>
          <w:p>
            <w:pPr>
              <w:adjustRightInd w:val="0"/>
              <w:snapToGrid w:val="0"/>
              <w:spacing w:line="400" w:lineRule="exact"/>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条款名称</w:t>
            </w:r>
          </w:p>
        </w:tc>
        <w:tc>
          <w:tcPr>
            <w:tcW w:w="7104" w:type="dxa"/>
            <w:vAlign w:val="center"/>
          </w:tcPr>
          <w:p>
            <w:pPr>
              <w:adjustRightInd w:val="0"/>
              <w:snapToGrid w:val="0"/>
              <w:spacing w:line="400" w:lineRule="exact"/>
              <w:ind w:firstLine="422" w:firstLineChars="200"/>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1.1.2</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采购人</w:t>
            </w:r>
          </w:p>
        </w:tc>
        <w:tc>
          <w:tcPr>
            <w:tcW w:w="7104" w:type="dxa"/>
            <w:vAlign w:val="center"/>
          </w:tcPr>
          <w:p>
            <w:pPr>
              <w:adjustRightInd w:val="0"/>
              <w:snapToGrid w:val="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采购人：重庆首讯科技股份有限公司</w:t>
            </w:r>
          </w:p>
          <w:p>
            <w:pPr>
              <w:adjustRightInd w:val="0"/>
              <w:snapToGrid w:val="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地</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址：</w:t>
            </w:r>
            <w:r>
              <w:rPr>
                <w:rFonts w:hint="eastAsia" w:ascii="宋体" w:hAnsi="宋体" w:eastAsia="宋体" w:cs="宋体"/>
                <w:szCs w:val="21"/>
                <w:lang w:val="en-US" w:eastAsia="zh-CN"/>
              </w:rPr>
              <w:t>重庆市渝北区新南路52号东界龙湖三楼</w:t>
            </w:r>
          </w:p>
          <w:p>
            <w:pPr>
              <w:adjustRightInd w:val="0"/>
              <w:snapToGrid w:val="0"/>
              <w:spacing w:line="400" w:lineRule="exact"/>
              <w:ind w:firstLine="420" w:firstLineChars="200"/>
              <w:rPr>
                <w:rFonts w:hint="eastAsia" w:ascii="宋体" w:hAnsi="宋体" w:eastAsia="宋体" w:cs="宋体"/>
                <w:szCs w:val="21"/>
                <w:highlight w:val="none"/>
                <w:lang w:val="en-US"/>
              </w:rPr>
            </w:pPr>
            <w:r>
              <w:rPr>
                <w:rFonts w:hint="eastAsia" w:ascii="宋体" w:hAnsi="宋体" w:eastAsia="宋体" w:cs="宋体"/>
                <w:szCs w:val="21"/>
                <w:highlight w:val="none"/>
              </w:rPr>
              <w:t>联系人：</w:t>
            </w:r>
            <w:r>
              <w:rPr>
                <w:rFonts w:hint="eastAsia" w:ascii="宋体" w:hAnsi="宋体" w:eastAsia="宋体" w:cs="宋体"/>
                <w:szCs w:val="21"/>
                <w:highlight w:val="none"/>
                <w:lang w:val="en-US" w:eastAsia="zh-CN"/>
              </w:rPr>
              <w:t>蒋老师</w:t>
            </w:r>
          </w:p>
          <w:p>
            <w:pPr>
              <w:topLinePunct/>
              <w:adjustRightInd w:val="0"/>
              <w:snapToGrid w:val="0"/>
              <w:spacing w:line="400" w:lineRule="exact"/>
              <w:ind w:firstLine="420" w:firstLineChars="200"/>
              <w:rPr>
                <w:rFonts w:hint="eastAsia" w:ascii="宋体" w:hAnsi="宋体" w:eastAsia="宋体" w:cs="宋体"/>
                <w:highlight w:val="none"/>
                <w:lang w:val="en-US"/>
              </w:rPr>
            </w:pPr>
            <w:r>
              <w:rPr>
                <w:rFonts w:hint="eastAsia" w:ascii="宋体" w:hAnsi="宋体" w:eastAsia="宋体" w:cs="宋体"/>
                <w:szCs w:val="21"/>
                <w:highlight w:val="none"/>
              </w:rPr>
              <w:t>电</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话：</w:t>
            </w:r>
            <w:r>
              <w:rPr>
                <w:rFonts w:hint="eastAsia" w:ascii="宋体" w:hAnsi="宋体" w:eastAsia="宋体" w:cs="宋体"/>
                <w:szCs w:val="21"/>
                <w:highlight w:val="none"/>
                <w:lang w:val="en-US" w:eastAsia="zh-CN"/>
              </w:rPr>
              <w:t>17783017837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1.1.3</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项目名称</w:t>
            </w:r>
          </w:p>
        </w:tc>
        <w:tc>
          <w:tcPr>
            <w:tcW w:w="7104" w:type="dxa"/>
            <w:vAlign w:val="center"/>
          </w:tcPr>
          <w:p>
            <w:pPr>
              <w:adjustRightInd w:val="0"/>
              <w:snapToGrid w:val="0"/>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u w:val="none"/>
                <w:lang w:val="en-US" w:eastAsia="zh-CN"/>
              </w:rPr>
              <w:t>首讯公司2024年PPP项目及代加工项目招标代理机构采购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1.3.1</w:t>
            </w:r>
          </w:p>
        </w:tc>
        <w:tc>
          <w:tcPr>
            <w:tcW w:w="1820" w:type="dxa"/>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采购</w:t>
            </w:r>
            <w:r>
              <w:rPr>
                <w:rFonts w:hint="eastAsia" w:ascii="宋体" w:hAnsi="宋体" w:eastAsia="宋体" w:cs="宋体"/>
                <w:szCs w:val="21"/>
                <w:highlight w:val="none"/>
              </w:rPr>
              <w:t>范围</w:t>
            </w:r>
          </w:p>
        </w:tc>
        <w:tc>
          <w:tcPr>
            <w:tcW w:w="7104" w:type="dxa"/>
            <w:vAlign w:val="center"/>
          </w:tcPr>
          <w:p>
            <w:pPr>
              <w:tabs>
                <w:tab w:val="left" w:pos="3000"/>
                <w:tab w:val="left" w:pos="3280"/>
                <w:tab w:val="left" w:pos="6120"/>
                <w:tab w:val="left" w:pos="7540"/>
                <w:tab w:val="left" w:pos="8320"/>
              </w:tabs>
              <w:autoSpaceDE w:val="0"/>
              <w:autoSpaceDN w:val="0"/>
              <w:adjustRightInd w:val="0"/>
              <w:snapToGrid w:val="0"/>
              <w:spacing w:line="400" w:lineRule="exact"/>
              <w:ind w:firstLine="420" w:firstLineChars="200"/>
              <w:rPr>
                <w:rFonts w:hint="eastAsia" w:ascii="宋体" w:hAnsi="宋体" w:eastAsia="宋体" w:cs="宋体"/>
                <w:szCs w:val="21"/>
                <w:highlight w:val="none"/>
              </w:rPr>
            </w:pPr>
            <w:r>
              <w:rPr>
                <w:rFonts w:hint="eastAsia" w:ascii="宋体" w:hAnsi="宋体" w:eastAsia="宋体" w:cs="宋体"/>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1.3.2</w:t>
            </w:r>
          </w:p>
        </w:tc>
        <w:tc>
          <w:tcPr>
            <w:tcW w:w="1820" w:type="dxa"/>
            <w:vAlign w:val="center"/>
          </w:tcPr>
          <w:p>
            <w:pPr>
              <w:adjustRightInd w:val="0"/>
              <w:snapToGrid w:val="0"/>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b w:val="0"/>
                <w:bCs w:val="0"/>
                <w:kern w:val="2"/>
                <w:sz w:val="21"/>
                <w:szCs w:val="24"/>
                <w:highlight w:val="none"/>
                <w:lang w:val="en-US" w:eastAsia="zh-CN" w:bidi="ar-SA"/>
              </w:rPr>
              <w:t>服务期限</w:t>
            </w:r>
          </w:p>
        </w:tc>
        <w:tc>
          <w:tcPr>
            <w:tcW w:w="7104" w:type="dxa"/>
            <w:vAlign w:val="center"/>
          </w:tcPr>
          <w:p>
            <w:pPr>
              <w:tabs>
                <w:tab w:val="left" w:pos="3000"/>
                <w:tab w:val="left" w:pos="3280"/>
                <w:tab w:val="left" w:pos="6120"/>
                <w:tab w:val="left" w:pos="7540"/>
                <w:tab w:val="left" w:pos="8320"/>
              </w:tabs>
              <w:autoSpaceDE w:val="0"/>
              <w:autoSpaceDN w:val="0"/>
              <w:adjustRightInd w:val="0"/>
              <w:snapToGrid w:val="0"/>
              <w:spacing w:line="400" w:lineRule="exact"/>
              <w:ind w:firstLine="420" w:firstLineChars="200"/>
              <w:rPr>
                <w:rFonts w:hint="eastAsia" w:ascii="宋体" w:hAnsi="宋体" w:eastAsia="宋体" w:cs="宋体"/>
                <w:kern w:val="10"/>
                <w:szCs w:val="21"/>
                <w:highlight w:val="none"/>
              </w:rPr>
            </w:pPr>
            <w:r>
              <w:rPr>
                <w:rFonts w:hint="eastAsia" w:ascii="宋体" w:hAnsi="宋体" w:eastAsia="宋体" w:cs="宋体"/>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1.3.3</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lang w:eastAsia="zh-CN"/>
              </w:rPr>
            </w:pPr>
            <w:r>
              <w:rPr>
                <w:rFonts w:hint="eastAsia" w:ascii="宋体" w:hAnsi="宋体" w:eastAsia="宋体" w:cs="宋体"/>
                <w:szCs w:val="21"/>
                <w:highlight w:val="none"/>
                <w:lang w:val="en-US" w:eastAsia="zh-CN"/>
              </w:rPr>
              <w:t>技术标准</w:t>
            </w:r>
          </w:p>
        </w:tc>
        <w:tc>
          <w:tcPr>
            <w:tcW w:w="7104" w:type="dxa"/>
            <w:vAlign w:val="top"/>
          </w:tcPr>
          <w:p>
            <w:pPr>
              <w:adjustRightInd w:val="0"/>
              <w:snapToGrid w:val="0"/>
              <w:spacing w:line="400" w:lineRule="exact"/>
              <w:ind w:firstLine="420" w:firstLineChars="200"/>
              <w:rPr>
                <w:rFonts w:hint="eastAsia" w:ascii="宋体" w:hAnsi="宋体" w:eastAsia="宋体" w:cs="宋体"/>
                <w:kern w:val="0"/>
                <w:szCs w:val="21"/>
                <w:highlight w:val="none"/>
              </w:rPr>
            </w:pPr>
            <w:r>
              <w:rPr>
                <w:rFonts w:hint="eastAsia" w:ascii="宋体" w:hAnsi="宋体" w:eastAsia="宋体" w:cs="宋体"/>
                <w:szCs w:val="21"/>
                <w:highlight w:val="none"/>
                <w:lang w:val="en-US" w:eastAsia="zh-CN"/>
              </w:rPr>
              <w:t>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83" w:type="dxa"/>
            <w:vAlign w:val="center"/>
          </w:tcPr>
          <w:p>
            <w:pPr>
              <w:adjustRightInd w:val="0"/>
              <w:snapToGrid w:val="0"/>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1.4.1</w:t>
            </w:r>
          </w:p>
        </w:tc>
        <w:tc>
          <w:tcPr>
            <w:tcW w:w="1820" w:type="dxa"/>
            <w:vAlign w:val="center"/>
          </w:tcPr>
          <w:p>
            <w:pPr>
              <w:adjustRightInd w:val="0"/>
              <w:snapToGrid w:val="0"/>
              <w:spacing w:line="400" w:lineRule="exact"/>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报价人</w:t>
            </w:r>
            <w:r>
              <w:rPr>
                <w:rFonts w:hint="eastAsia" w:ascii="宋体" w:hAnsi="宋体" w:eastAsia="宋体" w:cs="宋体"/>
                <w:szCs w:val="21"/>
                <w:highlight w:val="none"/>
                <w:lang w:val="en-US" w:eastAsia="zh-CN"/>
              </w:rPr>
              <w:t>资格要求</w:t>
            </w:r>
          </w:p>
        </w:tc>
        <w:tc>
          <w:tcPr>
            <w:tcW w:w="7104" w:type="dxa"/>
            <w:vAlign w:val="center"/>
          </w:tcPr>
          <w:p>
            <w:pPr>
              <w:adjustRightInd w:val="0"/>
              <w:snapToGrid w:val="0"/>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kern w:val="0"/>
                <w:szCs w:val="21"/>
                <w:highlight w:val="none"/>
              </w:rPr>
              <w:t>见比选公告</w:t>
            </w:r>
            <w:r>
              <w:rPr>
                <w:rFonts w:hint="eastAsia" w:ascii="宋体" w:hAnsi="宋体" w:eastAsia="宋体" w:cs="宋体"/>
                <w:kern w:val="0"/>
                <w:szCs w:val="21"/>
                <w:highlight w:val="none"/>
                <w:lang w:val="en-US" w:eastAsia="zh-CN"/>
              </w:rPr>
              <w:t>及附录1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1.4.2</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是否接受</w:t>
            </w:r>
          </w:p>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联合体报价</w:t>
            </w:r>
          </w:p>
        </w:tc>
        <w:tc>
          <w:tcPr>
            <w:tcW w:w="7104" w:type="dxa"/>
            <w:vAlign w:val="center"/>
          </w:tcPr>
          <w:p>
            <w:pPr>
              <w:adjustRightInd w:val="0"/>
              <w:snapToGrid w:val="0"/>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1.9</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踏勘现场</w:t>
            </w:r>
          </w:p>
        </w:tc>
        <w:tc>
          <w:tcPr>
            <w:tcW w:w="7104" w:type="dxa"/>
            <w:vAlign w:val="center"/>
          </w:tcPr>
          <w:p>
            <w:pPr>
              <w:adjustRightInd w:val="0"/>
              <w:snapToGrid w:val="0"/>
              <w:spacing w:line="400" w:lineRule="exact"/>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不组织，由各报价人根据需要自行完成现场踏勘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1.11</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分包</w:t>
            </w:r>
          </w:p>
        </w:tc>
        <w:tc>
          <w:tcPr>
            <w:tcW w:w="7104" w:type="dxa"/>
            <w:vAlign w:val="center"/>
          </w:tcPr>
          <w:p>
            <w:pPr>
              <w:adjustRightInd w:val="0"/>
              <w:snapToGrid w:val="0"/>
              <w:spacing w:line="400" w:lineRule="exact"/>
              <w:ind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1.12</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偏差</w:t>
            </w:r>
          </w:p>
        </w:tc>
        <w:tc>
          <w:tcPr>
            <w:tcW w:w="7104" w:type="dxa"/>
            <w:vAlign w:val="center"/>
          </w:tcPr>
          <w:p>
            <w:pPr>
              <w:adjustRightInd w:val="0"/>
              <w:snapToGrid w:val="0"/>
              <w:spacing w:line="400" w:lineRule="exact"/>
              <w:ind w:firstLine="422" w:firstLineChars="200"/>
              <w:rPr>
                <w:rFonts w:hint="eastAsia" w:ascii="宋体" w:hAnsi="宋体" w:eastAsia="宋体" w:cs="宋体"/>
                <w:kern w:val="0"/>
                <w:szCs w:val="21"/>
                <w:highlight w:val="none"/>
              </w:rPr>
            </w:pPr>
            <w:r>
              <w:rPr>
                <w:rFonts w:hint="eastAsia" w:ascii="宋体" w:hAnsi="宋体" w:eastAsia="宋体" w:cs="宋体"/>
                <w:b/>
                <w:kern w:val="0"/>
                <w:szCs w:val="21"/>
                <w:highlight w:val="none"/>
              </w:rPr>
              <w:t>不允许负偏差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2.1</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bCs/>
                <w:szCs w:val="21"/>
                <w:highlight w:val="none"/>
              </w:rPr>
              <w:t>构成比选文件的其他材料</w:t>
            </w:r>
          </w:p>
        </w:tc>
        <w:tc>
          <w:tcPr>
            <w:tcW w:w="7104" w:type="dxa"/>
            <w:vAlign w:val="center"/>
          </w:tcPr>
          <w:p>
            <w:pPr>
              <w:adjustRightInd w:val="0"/>
              <w:snapToGrid w:val="0"/>
              <w:spacing w:line="400" w:lineRule="exact"/>
              <w:ind w:firstLine="420" w:firstLineChars="200"/>
              <w:rPr>
                <w:rFonts w:hint="eastAsia" w:ascii="宋体" w:hAnsi="宋体" w:eastAsia="宋体" w:cs="宋体"/>
                <w:kern w:val="0"/>
                <w:szCs w:val="21"/>
                <w:highlight w:val="none"/>
              </w:rPr>
            </w:pPr>
            <w:r>
              <w:rPr>
                <w:rFonts w:hint="eastAsia" w:ascii="宋体" w:hAnsi="宋体" w:eastAsia="宋体" w:cs="宋体"/>
                <w:szCs w:val="21"/>
                <w:highlight w:val="none"/>
              </w:rPr>
              <w:t>采购人发布的图纸、补遗书、答疑、澄清、最高限价通知等附件。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83" w:type="dxa"/>
            <w:vAlign w:val="center"/>
          </w:tcPr>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jc w:val="center"/>
              <w:rPr>
                <w:rFonts w:hint="eastAsia" w:ascii="宋体" w:hAnsi="宋体" w:eastAsia="宋体" w:cs="宋体"/>
                <w:kern w:val="0"/>
                <w:szCs w:val="21"/>
                <w:highlight w:val="none"/>
                <w:lang w:val="en-US" w:eastAsia="zh-CN"/>
              </w:rPr>
            </w:pPr>
            <w:r>
              <w:rPr>
                <w:rFonts w:hint="eastAsia" w:ascii="宋体" w:hAnsi="宋体" w:eastAsia="宋体" w:cs="宋体"/>
                <w:color w:val="000000"/>
                <w:kern w:val="0"/>
                <w:sz w:val="21"/>
                <w:szCs w:val="21"/>
                <w:lang w:val="en-US" w:eastAsia="zh-CN" w:bidi="ar"/>
              </w:rPr>
              <w:t>3.1</w:t>
            </w:r>
          </w:p>
        </w:tc>
        <w:tc>
          <w:tcPr>
            <w:tcW w:w="1820" w:type="dxa"/>
            <w:vAlign w:val="center"/>
          </w:tcPr>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jc w:val="center"/>
              <w:rPr>
                <w:rFonts w:hint="eastAsia" w:ascii="宋体" w:hAnsi="宋体" w:eastAsia="宋体" w:cs="宋体"/>
                <w:szCs w:val="21"/>
                <w:highlight w:val="none"/>
              </w:rPr>
            </w:pPr>
            <w:r>
              <w:rPr>
                <w:rFonts w:hint="eastAsia" w:ascii="宋体" w:hAnsi="宋体" w:eastAsia="宋体" w:cs="宋体"/>
                <w:color w:val="000000"/>
                <w:kern w:val="2"/>
                <w:sz w:val="21"/>
                <w:szCs w:val="21"/>
                <w:lang w:val="en-US" w:eastAsia="zh-CN" w:bidi="ar"/>
              </w:rPr>
              <w:t>竞争性比选响应文件的组成</w:t>
            </w:r>
          </w:p>
        </w:tc>
        <w:tc>
          <w:tcPr>
            <w:tcW w:w="7104" w:type="dxa"/>
            <w:vAlign w:val="center"/>
          </w:tcPr>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1.竞争性比选文件需加盖报价人的公章，竞争性比选响应文件提交</w:t>
            </w:r>
            <w:r>
              <w:rPr>
                <w:rFonts w:hint="eastAsia" w:ascii="宋体" w:hAnsi="宋体" w:eastAsia="宋体" w:cs="宋体"/>
                <w:b/>
                <w:bCs/>
                <w:color w:val="000000"/>
                <w:kern w:val="2"/>
                <w:sz w:val="21"/>
                <w:szCs w:val="21"/>
                <w:lang w:val="en-US" w:eastAsia="zh-CN" w:bidi="ar"/>
              </w:rPr>
              <w:t>正本1份，副本1份，电子文件1份</w:t>
            </w:r>
            <w:r>
              <w:rPr>
                <w:rFonts w:hint="eastAsia" w:ascii="宋体" w:hAnsi="宋体" w:eastAsia="宋体" w:cs="宋体"/>
                <w:color w:val="000000"/>
                <w:kern w:val="2"/>
                <w:sz w:val="21"/>
                <w:szCs w:val="21"/>
                <w:lang w:val="en-US" w:eastAsia="zh-CN" w:bidi="ar"/>
              </w:rPr>
              <w:t>，副本可为正本的复印件，竞争性比选响应文件需装订成册；电子文件1份应提供竞争性比选响应文件（盖章版）扫描版PDF电子版本和excel报价清单（U盘1份，电子文件内容须包括竞争性比选响应文件全部内容）。当电子文件与纸质版竞争性比选响应文件不一致时，以纸质版竞争性比选响应文件为准，当正本与副本不一致时，以正本为准。</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b w:val="0"/>
                <w:bCs w:val="0"/>
                <w:color w:val="000000"/>
                <w:kern w:val="2"/>
                <w:sz w:val="21"/>
                <w:szCs w:val="21"/>
                <w:lang w:val="en-US" w:eastAsia="zh-CN" w:bidi="ar"/>
              </w:rPr>
              <w:t>2.竞争性比选响应声明书、报价函、资格要求材料、报价人认为需要提供的其他相关文件（注：以</w:t>
            </w:r>
            <w:r>
              <w:rPr>
                <w:rFonts w:hint="eastAsia" w:ascii="宋体" w:hAnsi="宋体" w:eastAsia="宋体" w:cs="宋体"/>
                <w:b/>
                <w:bCs/>
                <w:color w:val="000000"/>
                <w:kern w:val="2"/>
                <w:sz w:val="21"/>
                <w:szCs w:val="21"/>
                <w:lang w:val="en-US" w:eastAsia="zh-CN" w:bidi="ar"/>
              </w:rPr>
              <w:t>上所有文件均须逐页加盖报价人的公章</w:t>
            </w:r>
            <w:r>
              <w:rPr>
                <w:rFonts w:hint="eastAsia" w:ascii="宋体" w:hAnsi="宋体" w:eastAsia="宋体" w:cs="宋体"/>
                <w:b w:val="0"/>
                <w:bCs w:val="0"/>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2" w:firstLineChars="200"/>
              <w:jc w:val="left"/>
              <w:rPr>
                <w:rFonts w:hint="eastAsia" w:ascii="宋体" w:hAnsi="宋体" w:eastAsia="宋体" w:cs="宋体"/>
                <w:b/>
                <w:bCs/>
                <w:kern w:val="2"/>
                <w:sz w:val="21"/>
                <w:szCs w:val="21"/>
              </w:rPr>
            </w:pPr>
            <w:r>
              <w:rPr>
                <w:rFonts w:hint="eastAsia" w:ascii="宋体" w:hAnsi="宋体" w:eastAsia="宋体" w:cs="宋体"/>
                <w:b/>
                <w:bCs/>
                <w:color w:val="000000"/>
                <w:kern w:val="2"/>
                <w:sz w:val="21"/>
                <w:szCs w:val="21"/>
                <w:lang w:val="en-US" w:eastAsia="zh-CN" w:bidi="ar"/>
              </w:rPr>
              <w:t>3.密封要求：</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竞争性比选响应文件密封到一个封袋中，在封套上写明：</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firstLine="420" w:firstLineChars="200"/>
              <w:jc w:val="left"/>
              <w:rPr>
                <w:rFonts w:hint="eastAsia" w:ascii="宋体" w:hAnsi="宋体" w:eastAsia="宋体" w:cs="宋体"/>
                <w:color w:val="auto"/>
                <w:sz w:val="21"/>
                <w:szCs w:val="21"/>
                <w:highlight w:val="none"/>
              </w:rPr>
            </w:pPr>
            <w:r>
              <w:rPr>
                <w:rFonts w:hint="eastAsia" w:cs="宋体"/>
                <w:color w:val="000000"/>
                <w:kern w:val="2"/>
                <w:sz w:val="21"/>
                <w:szCs w:val="21"/>
                <w:u w:val="single"/>
                <w:lang w:val="en-US" w:eastAsia="zh-CN" w:bidi="ar"/>
              </w:rPr>
              <w:t>首讯公司2024年PPP项目及代加工项目招标代理机构采购</w:t>
            </w:r>
            <w:r>
              <w:rPr>
                <w:rFonts w:hint="eastAsia" w:ascii="宋体" w:hAnsi="宋体" w:eastAsia="宋体" w:cs="宋体"/>
                <w:color w:val="000000"/>
                <w:kern w:val="2"/>
                <w:sz w:val="21"/>
                <w:szCs w:val="21"/>
                <w:u w:val="single"/>
                <w:lang w:val="en-US" w:eastAsia="zh-CN" w:bidi="ar"/>
              </w:rPr>
              <w:t>项目</w:t>
            </w:r>
            <w:r>
              <w:rPr>
                <w:rFonts w:hint="eastAsia" w:ascii="宋体" w:hAnsi="宋体" w:eastAsia="宋体" w:cs="宋体"/>
                <w:color w:val="000000"/>
                <w:kern w:val="2"/>
                <w:sz w:val="21"/>
                <w:szCs w:val="21"/>
                <w:lang w:val="en-US" w:eastAsia="zh-CN" w:bidi="ar"/>
              </w:rPr>
              <w:t>竞争性比选响应文件（加盖报价人的公章）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3.1.1</w:t>
            </w:r>
          </w:p>
        </w:tc>
        <w:tc>
          <w:tcPr>
            <w:tcW w:w="1820" w:type="dxa"/>
            <w:vAlign w:val="center"/>
          </w:tcPr>
          <w:p>
            <w:pPr>
              <w:adjustRightInd w:val="0"/>
              <w:snapToGrid w:val="0"/>
              <w:spacing w:line="400" w:lineRule="exact"/>
              <w:jc w:val="center"/>
              <w:rPr>
                <w:rFonts w:hint="eastAsia" w:ascii="宋体" w:hAnsi="宋体" w:eastAsia="宋体" w:cs="宋体"/>
                <w:kern w:val="0"/>
                <w:szCs w:val="21"/>
                <w:highlight w:val="none"/>
              </w:rPr>
            </w:pPr>
            <w:r>
              <w:rPr>
                <w:rFonts w:hint="eastAsia" w:ascii="宋体" w:hAnsi="宋体" w:eastAsia="宋体" w:cs="宋体"/>
                <w:szCs w:val="21"/>
                <w:highlight w:val="none"/>
              </w:rPr>
              <w:t>构成竞争性比选响应文件的其他材料</w:t>
            </w:r>
          </w:p>
        </w:tc>
        <w:tc>
          <w:tcPr>
            <w:tcW w:w="7104" w:type="dxa"/>
            <w:vAlign w:val="center"/>
          </w:tcPr>
          <w:p>
            <w:pPr>
              <w:pStyle w:val="149"/>
              <w:snapToGrid w:val="0"/>
              <w:spacing w:before="0" w:line="400" w:lineRule="exact"/>
              <w:ind w:firstLine="420" w:firstLineChars="200"/>
              <w:jc w:val="both"/>
              <w:rPr>
                <w:rFonts w:hint="eastAsia" w:ascii="宋体" w:hAnsi="宋体" w:eastAsia="宋体" w:cs="宋体"/>
                <w:szCs w:val="21"/>
                <w:highlight w:val="none"/>
              </w:rPr>
            </w:pPr>
            <w:r>
              <w:rPr>
                <w:rFonts w:hint="eastAsia" w:ascii="宋体" w:hAnsi="宋体" w:eastAsia="宋体" w:cs="宋体"/>
                <w:color w:val="auto"/>
                <w:sz w:val="21"/>
                <w:szCs w:val="21"/>
                <w:highlight w:val="none"/>
              </w:rPr>
              <w:t>报价人书面澄清或补正，但不得改变竞争性比选响应文件实质。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83" w:type="dxa"/>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bookmarkStart w:id="108" w:name="_Hlt227984024"/>
            <w:bookmarkEnd w:id="108"/>
            <w:r>
              <w:rPr>
                <w:rFonts w:hint="eastAsia" w:ascii="宋体" w:hAnsi="宋体" w:eastAsia="宋体" w:cs="宋体"/>
                <w:kern w:val="0"/>
                <w:szCs w:val="21"/>
                <w:highlight w:val="none"/>
                <w:lang w:val="en-US" w:eastAsia="zh-CN"/>
              </w:rPr>
              <w:t>3.2.1</w:t>
            </w:r>
          </w:p>
        </w:tc>
        <w:tc>
          <w:tcPr>
            <w:tcW w:w="1820" w:type="dxa"/>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报价清单</w:t>
            </w:r>
            <w:r>
              <w:rPr>
                <w:rFonts w:hint="eastAsia" w:ascii="宋体" w:hAnsi="宋体" w:eastAsia="宋体" w:cs="宋体"/>
                <w:szCs w:val="21"/>
                <w:highlight w:val="none"/>
              </w:rPr>
              <w:t>的填写方式</w:t>
            </w:r>
          </w:p>
        </w:tc>
        <w:tc>
          <w:tcPr>
            <w:tcW w:w="7104" w:type="dxa"/>
            <w:vAlign w:val="top"/>
          </w:tcPr>
          <w:p>
            <w:pPr>
              <w:adjustRightInd w:val="0"/>
              <w:snapToGrid w:val="0"/>
              <w:spacing w:line="400" w:lineRule="exact"/>
              <w:ind w:firstLine="420" w:firstLineChars="200"/>
              <w:jc w:val="left"/>
              <w:rPr>
                <w:rFonts w:hint="eastAsia" w:ascii="宋体" w:hAnsi="宋体" w:eastAsia="宋体" w:cs="宋体"/>
                <w:szCs w:val="21"/>
                <w:highlight w:val="none"/>
                <w:lang w:eastAsia="zh-CN"/>
              </w:rPr>
            </w:pPr>
            <w:r>
              <w:rPr>
                <w:rFonts w:hint="eastAsia" w:ascii="宋体" w:hAnsi="宋体" w:eastAsia="宋体" w:cs="宋体"/>
                <w:highlight w:val="none"/>
              </w:rPr>
              <w:t>报价人按照采购人提供的</w:t>
            </w:r>
            <w:r>
              <w:rPr>
                <w:rFonts w:hint="eastAsia" w:ascii="宋体" w:hAnsi="宋体" w:eastAsia="宋体" w:cs="宋体"/>
                <w:highlight w:val="none"/>
                <w:lang w:val="en-US" w:eastAsia="zh-CN"/>
              </w:rPr>
              <w:t>报价</w:t>
            </w:r>
            <w:r>
              <w:rPr>
                <w:rFonts w:hint="eastAsia" w:ascii="宋体" w:hAnsi="宋体" w:eastAsia="宋体" w:cs="宋体"/>
                <w:highlight w:val="none"/>
              </w:rPr>
              <w:t>清单填写</w:t>
            </w:r>
            <w:r>
              <w:rPr>
                <w:rFonts w:hint="eastAsia" w:ascii="宋体" w:hAnsi="宋体" w:eastAsia="宋体" w:cs="宋体"/>
                <w:highlight w:val="none"/>
                <w:lang w:val="en-US" w:eastAsia="zh-CN"/>
              </w:rPr>
              <w:t>报价。</w:t>
            </w:r>
          </w:p>
          <w:p>
            <w:pPr>
              <w:adjustRightInd w:val="0"/>
              <w:snapToGrid w:val="0"/>
              <w:spacing w:line="400" w:lineRule="exact"/>
              <w:ind w:firstLine="422" w:firstLineChars="200"/>
              <w:rPr>
                <w:rFonts w:hint="eastAsia" w:ascii="宋体" w:hAnsi="宋体" w:eastAsia="宋体" w:cs="宋体"/>
                <w:b/>
                <w:szCs w:val="21"/>
                <w:highlight w:val="none"/>
              </w:rPr>
            </w:pPr>
            <w:r>
              <w:rPr>
                <w:rFonts w:hint="eastAsia" w:ascii="宋体" w:hAnsi="宋体" w:cs="宋体"/>
                <w:b/>
                <w:szCs w:val="21"/>
                <w:highlight w:val="none"/>
                <w:lang w:val="en-US" w:eastAsia="zh-CN"/>
              </w:rPr>
              <w:t>报价</w:t>
            </w:r>
            <w:r>
              <w:rPr>
                <w:rFonts w:hint="eastAsia" w:ascii="宋体" w:hAnsi="宋体" w:eastAsia="宋体" w:cs="宋体"/>
                <w:b/>
                <w:szCs w:val="21"/>
                <w:highlight w:val="none"/>
              </w:rPr>
              <w:t>取小数点后</w:t>
            </w:r>
            <w:r>
              <w:rPr>
                <w:rFonts w:hint="eastAsia" w:ascii="宋体" w:hAnsi="宋体" w:eastAsia="宋体" w:cs="宋体"/>
                <w:b/>
                <w:szCs w:val="21"/>
                <w:highlight w:val="none"/>
                <w:lang w:val="en-US" w:eastAsia="zh-CN"/>
              </w:rPr>
              <w:t>一</w:t>
            </w:r>
            <w:r>
              <w:rPr>
                <w:rFonts w:hint="eastAsia" w:ascii="宋体" w:hAnsi="宋体" w:eastAsia="宋体" w:cs="宋体"/>
                <w:b/>
                <w:szCs w:val="21"/>
                <w:highlight w:val="none"/>
              </w:rPr>
              <w:t>位，小数点后第</w:t>
            </w:r>
            <w:r>
              <w:rPr>
                <w:rFonts w:hint="eastAsia" w:ascii="宋体" w:hAnsi="宋体" w:eastAsia="宋体" w:cs="宋体"/>
                <w:b/>
                <w:szCs w:val="21"/>
                <w:highlight w:val="none"/>
                <w:lang w:val="en-US" w:eastAsia="zh-CN"/>
              </w:rPr>
              <w:t>二</w:t>
            </w:r>
            <w:r>
              <w:rPr>
                <w:rFonts w:hint="eastAsia" w:ascii="宋体" w:hAnsi="宋体" w:eastAsia="宋体" w:cs="宋体"/>
                <w:b/>
                <w:szCs w:val="21"/>
                <w:highlight w:val="none"/>
              </w:rPr>
              <w:t>位四舍五入。</w:t>
            </w:r>
          </w:p>
          <w:p>
            <w:pPr>
              <w:adjustRightInd w:val="0"/>
              <w:snapToGrid w:val="0"/>
              <w:spacing w:line="40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b/>
                <w:bCs/>
                <w:szCs w:val="21"/>
                <w:highlight w:val="none"/>
              </w:rPr>
              <w:t>本项目</w:t>
            </w:r>
            <w:r>
              <w:rPr>
                <w:rFonts w:hint="eastAsia" w:ascii="宋体" w:hAnsi="宋体" w:eastAsia="宋体" w:cs="宋体"/>
                <w:b/>
                <w:bCs/>
                <w:szCs w:val="21"/>
                <w:highlight w:val="none"/>
                <w:lang w:val="en-US" w:eastAsia="zh-CN"/>
              </w:rPr>
              <w:t>报价</w:t>
            </w:r>
            <w:r>
              <w:rPr>
                <w:rFonts w:hint="eastAsia" w:ascii="宋体" w:hAnsi="宋体" w:eastAsia="宋体" w:cs="宋体"/>
                <w:b/>
                <w:bCs/>
                <w:szCs w:val="21"/>
                <w:highlight w:val="none"/>
              </w:rPr>
              <w:t>清单及说明随比选文件一并发布，详见附件。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 w:type="dxa"/>
            <w:tcBorders>
              <w:bottom w:val="single" w:color="auto" w:sz="4" w:space="0"/>
            </w:tcBorders>
            <w:vAlign w:val="center"/>
          </w:tcPr>
          <w:p>
            <w:pPr>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3.2.2</w:t>
            </w:r>
          </w:p>
        </w:tc>
        <w:tc>
          <w:tcPr>
            <w:tcW w:w="1820" w:type="dxa"/>
            <w:tcBorders>
              <w:bottom w:val="single" w:color="auto" w:sz="4" w:space="0"/>
            </w:tcBorders>
            <w:vAlign w:val="center"/>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kern w:val="0"/>
                <w:szCs w:val="21"/>
                <w:highlight w:val="none"/>
              </w:rPr>
              <w:t>最高投标限价</w:t>
            </w:r>
          </w:p>
        </w:tc>
        <w:tc>
          <w:tcPr>
            <w:tcW w:w="7104" w:type="dxa"/>
            <w:tcBorders>
              <w:bottom w:val="single" w:color="auto" w:sz="4" w:space="0"/>
            </w:tcBorders>
            <w:vAlign w:val="top"/>
          </w:tcPr>
          <w:p>
            <w:pPr>
              <w:adjustRightInd w:val="0"/>
              <w:snapToGrid w:val="0"/>
              <w:spacing w:line="400" w:lineRule="exact"/>
              <w:ind w:firstLine="422" w:firstLineChars="200"/>
              <w:rPr>
                <w:rFonts w:hint="eastAsia" w:ascii="宋体" w:hAnsi="宋体" w:eastAsia="宋体" w:cs="宋体"/>
                <w:szCs w:val="21"/>
                <w:highlight w:val="none"/>
              </w:rPr>
            </w:pPr>
            <w:r>
              <w:rPr>
                <w:rFonts w:hint="eastAsia" w:ascii="宋体" w:hAnsi="宋体" w:cs="宋体"/>
                <w:b/>
                <w:bCs/>
                <w:szCs w:val="21"/>
                <w:highlight w:val="none"/>
                <w:lang w:val="en-US" w:eastAsia="zh-CN"/>
              </w:rPr>
              <w:t>首讯公司2024年PPP项目及代加工项目招标代理机构采购</w:t>
            </w:r>
            <w:r>
              <w:rPr>
                <w:rFonts w:hint="eastAsia" w:ascii="宋体" w:hAnsi="宋体" w:eastAsia="宋体" w:cs="宋体"/>
                <w:b/>
                <w:bCs/>
                <w:szCs w:val="21"/>
                <w:highlight w:val="none"/>
                <w:lang w:val="en-US" w:eastAsia="zh-CN"/>
              </w:rPr>
              <w:t>项目</w:t>
            </w:r>
            <w:r>
              <w:rPr>
                <w:rFonts w:hint="eastAsia" w:ascii="宋体" w:hAnsi="宋体" w:eastAsia="宋体" w:cs="宋体"/>
                <w:b/>
                <w:bCs/>
                <w:szCs w:val="21"/>
                <w:highlight w:val="none"/>
              </w:rPr>
              <w:t>最高限价</w:t>
            </w:r>
            <w:r>
              <w:rPr>
                <w:rFonts w:hint="eastAsia" w:ascii="宋体" w:hAnsi="宋体" w:eastAsia="宋体" w:cs="宋体"/>
                <w:b/>
                <w:bCs/>
                <w:szCs w:val="21"/>
                <w:highlight w:val="none"/>
                <w:lang w:eastAsia="zh-CN"/>
              </w:rPr>
              <w:t>：</w:t>
            </w:r>
            <w:r>
              <w:rPr>
                <w:rFonts w:hint="eastAsia" w:ascii="宋体" w:hAnsi="宋体" w:cs="宋体"/>
                <w:b/>
                <w:bCs/>
                <w:szCs w:val="21"/>
                <w:highlight w:val="none"/>
                <w:u w:val="single"/>
              </w:rPr>
              <w:t>993600.00</w:t>
            </w:r>
            <w:r>
              <w:rPr>
                <w:rFonts w:hint="eastAsia" w:ascii="宋体" w:hAnsi="宋体" w:eastAsia="宋体" w:cs="宋体"/>
                <w:b/>
                <w:bCs/>
                <w:szCs w:val="21"/>
                <w:highlight w:val="none"/>
                <w:lang w:val="en-US" w:eastAsia="zh-CN"/>
              </w:rPr>
              <w:t>元</w:t>
            </w:r>
            <w:r>
              <w:rPr>
                <w:rFonts w:hint="eastAsia" w:ascii="宋体" w:hAnsi="宋体" w:eastAsia="宋体" w:cs="宋体"/>
                <w:b/>
                <w:bCs/>
                <w:szCs w:val="21"/>
                <w:highlight w:val="none"/>
              </w:rPr>
              <w:t>。</w:t>
            </w:r>
          </w:p>
          <w:p>
            <w:pPr>
              <w:adjustRightInd w:val="0"/>
              <w:snapToGrid w:val="0"/>
              <w:spacing w:line="400" w:lineRule="exact"/>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rPr>
              <w:t>报价人</w:t>
            </w:r>
            <w:r>
              <w:rPr>
                <w:rFonts w:hint="eastAsia" w:ascii="宋体" w:hAnsi="宋体" w:eastAsia="宋体" w:cs="宋体"/>
                <w:b/>
                <w:szCs w:val="21"/>
                <w:highlight w:val="none"/>
                <w:lang w:val="en-US" w:eastAsia="zh-CN"/>
              </w:rPr>
              <w:t>报价</w:t>
            </w:r>
            <w:r>
              <w:rPr>
                <w:rFonts w:hint="eastAsia" w:ascii="宋体" w:hAnsi="宋体" w:eastAsia="宋体" w:cs="宋体"/>
                <w:b/>
                <w:szCs w:val="21"/>
                <w:highlight w:val="none"/>
              </w:rPr>
              <w:t>不得高于采购人发布的最高限价，否则其竞争性比选响应文件视为重大偏差，竞争性比选响应文件将按否决报价处理</w:t>
            </w:r>
            <w:r>
              <w:rPr>
                <w:rFonts w:hint="eastAsia" w:ascii="宋体" w:hAnsi="宋体" w:eastAsia="宋体" w:cs="宋体"/>
                <w:b/>
                <w:bCs/>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83" w:type="dxa"/>
            <w:tcBorders>
              <w:bottom w:val="single" w:color="auto" w:sz="4" w:space="0"/>
            </w:tcBorders>
            <w:vAlign w:val="center"/>
          </w:tcPr>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jc w:val="center"/>
              <w:rPr>
                <w:rFonts w:hint="eastAsia" w:ascii="宋体" w:hAnsi="宋体" w:eastAsia="宋体" w:cs="宋体"/>
                <w:kern w:val="0"/>
                <w:szCs w:val="21"/>
                <w:highlight w:val="none"/>
                <w:lang w:val="en-US" w:eastAsia="zh-CN"/>
              </w:rPr>
            </w:pPr>
            <w:r>
              <w:rPr>
                <w:rFonts w:hint="eastAsia" w:ascii="宋体" w:hAnsi="宋体" w:eastAsia="宋体" w:cs="宋体"/>
                <w:color w:val="000000"/>
                <w:kern w:val="2"/>
                <w:sz w:val="21"/>
                <w:szCs w:val="21"/>
                <w:lang w:val="en-US" w:eastAsia="zh-CN" w:bidi="ar"/>
              </w:rPr>
              <w:t>3.3</w:t>
            </w:r>
          </w:p>
        </w:tc>
        <w:tc>
          <w:tcPr>
            <w:tcW w:w="1820" w:type="dxa"/>
            <w:tcBorders>
              <w:bottom w:val="single" w:color="auto" w:sz="4" w:space="0"/>
            </w:tcBorders>
            <w:vAlign w:val="center"/>
          </w:tcPr>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jc w:val="center"/>
              <w:rPr>
                <w:rFonts w:hint="eastAsia" w:ascii="宋体" w:hAnsi="宋体" w:eastAsia="宋体" w:cs="宋体"/>
                <w:kern w:val="0"/>
                <w:szCs w:val="21"/>
                <w:highlight w:val="none"/>
                <w:lang w:val="en-US" w:eastAsia="zh-CN"/>
              </w:rPr>
            </w:pPr>
            <w:r>
              <w:rPr>
                <w:rFonts w:hint="eastAsia" w:ascii="宋体" w:hAnsi="宋体" w:eastAsia="宋体" w:cs="宋体"/>
                <w:color w:val="000000"/>
                <w:kern w:val="2"/>
                <w:sz w:val="21"/>
                <w:szCs w:val="21"/>
                <w:lang w:val="en-US" w:eastAsia="zh-CN" w:bidi="ar"/>
              </w:rPr>
              <w:t>保证金</w:t>
            </w:r>
          </w:p>
        </w:tc>
        <w:tc>
          <w:tcPr>
            <w:tcW w:w="7104" w:type="dxa"/>
            <w:tcBorders>
              <w:bottom w:val="single" w:color="auto" w:sz="4" w:space="0"/>
            </w:tcBorders>
            <w:vAlign w:val="center"/>
          </w:tcPr>
          <w:p>
            <w:pPr>
              <w:keepNext w:val="0"/>
              <w:keepLines w:val="0"/>
              <w:widowControl w:val="0"/>
              <w:suppressLineNumbers w:val="0"/>
              <w:adjustRightInd w:val="0"/>
              <w:snapToGrid w:val="0"/>
              <w:spacing w:before="0" w:beforeAutospacing="0" w:after="0" w:afterAutospacing="0" w:line="400"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一、投标保证金</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1、报价人须缴纳</w:t>
            </w:r>
            <w:r>
              <w:rPr>
                <w:rFonts w:hint="eastAsia" w:ascii="宋体" w:hAnsi="宋体" w:eastAsia="宋体" w:cs="宋体"/>
                <w:b/>
                <w:bCs/>
                <w:color w:val="000000"/>
                <w:kern w:val="2"/>
                <w:sz w:val="21"/>
                <w:szCs w:val="21"/>
                <w:lang w:val="en-US" w:eastAsia="zh-CN" w:bidi="ar"/>
              </w:rPr>
              <w:t>1.5万元</w:t>
            </w:r>
            <w:r>
              <w:rPr>
                <w:rFonts w:hint="eastAsia" w:ascii="宋体" w:hAnsi="宋体" w:eastAsia="宋体" w:cs="宋体"/>
                <w:color w:val="000000"/>
                <w:kern w:val="2"/>
                <w:sz w:val="21"/>
                <w:szCs w:val="21"/>
                <w:lang w:val="en-US" w:eastAsia="zh-CN" w:bidi="ar"/>
              </w:rPr>
              <w:t>投标保证金，由报价人从公司基本账户将投标保证金汇至以下指定账户。</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保证金到账截止时间：2024年</w:t>
            </w:r>
            <w:r>
              <w:rPr>
                <w:rFonts w:hint="eastAsia" w:cs="宋体"/>
                <w:color w:val="000000"/>
                <w:kern w:val="2"/>
                <w:sz w:val="21"/>
                <w:szCs w:val="21"/>
                <w:lang w:val="en-US" w:eastAsia="zh-CN" w:bidi="ar"/>
              </w:rPr>
              <w:t>4</w:t>
            </w:r>
            <w:r>
              <w:rPr>
                <w:rFonts w:hint="eastAsia" w:ascii="宋体" w:hAnsi="宋体" w:eastAsia="宋体" w:cs="宋体"/>
                <w:color w:val="000000"/>
                <w:kern w:val="2"/>
                <w:sz w:val="21"/>
                <w:szCs w:val="21"/>
                <w:lang w:val="en-US" w:eastAsia="zh-CN" w:bidi="ar"/>
              </w:rPr>
              <w:t>月</w:t>
            </w:r>
            <w:r>
              <w:rPr>
                <w:rFonts w:hint="eastAsia" w:cs="宋体"/>
                <w:color w:val="000000"/>
                <w:kern w:val="2"/>
                <w:sz w:val="21"/>
                <w:szCs w:val="21"/>
                <w:lang w:val="en-US" w:eastAsia="zh-CN" w:bidi="ar"/>
              </w:rPr>
              <w:t>28</w:t>
            </w:r>
            <w:r>
              <w:rPr>
                <w:rFonts w:hint="eastAsia" w:ascii="宋体" w:hAnsi="宋体" w:eastAsia="宋体" w:cs="宋体"/>
                <w:color w:val="000000"/>
                <w:kern w:val="2"/>
                <w:sz w:val="21"/>
                <w:szCs w:val="21"/>
                <w:lang w:val="en-US" w:eastAsia="zh-CN" w:bidi="ar"/>
              </w:rPr>
              <w:t>日1</w:t>
            </w:r>
            <w:r>
              <w:rPr>
                <w:rFonts w:hint="eastAsia" w:cs="宋体"/>
                <w:color w:val="000000"/>
                <w:kern w:val="2"/>
                <w:sz w:val="21"/>
                <w:szCs w:val="21"/>
                <w:lang w:val="en-US" w:eastAsia="zh-CN" w:bidi="ar"/>
              </w:rPr>
              <w:t>0</w:t>
            </w:r>
            <w:r>
              <w:rPr>
                <w:rFonts w:hint="eastAsia" w:ascii="宋体" w:hAnsi="宋体" w:eastAsia="宋体" w:cs="宋体"/>
                <w:color w:val="000000"/>
                <w:kern w:val="2"/>
                <w:sz w:val="21"/>
                <w:szCs w:val="21"/>
                <w:lang w:val="en-US" w:eastAsia="zh-CN" w:bidi="ar"/>
              </w:rPr>
              <w:t>时00分前；</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若竞争性</w:t>
            </w:r>
            <w:bookmarkStart w:id="856" w:name="_GoBack"/>
            <w:bookmarkEnd w:id="856"/>
            <w:r>
              <w:rPr>
                <w:rFonts w:hint="eastAsia" w:ascii="宋体" w:hAnsi="宋体" w:eastAsia="宋体" w:cs="宋体"/>
                <w:color w:val="000000"/>
                <w:kern w:val="2"/>
                <w:sz w:val="21"/>
                <w:szCs w:val="21"/>
                <w:lang w:val="en-US" w:eastAsia="zh-CN" w:bidi="ar"/>
              </w:rPr>
              <w:t>比选响应文件</w:t>
            </w:r>
            <w:r>
              <w:rPr>
                <w:rFonts w:hint="eastAsia" w:cs="宋体"/>
                <w:color w:val="000000"/>
                <w:kern w:val="2"/>
                <w:sz w:val="21"/>
                <w:szCs w:val="21"/>
                <w:lang w:val="en-US" w:eastAsia="zh-CN" w:bidi="ar"/>
              </w:rPr>
              <w:t>中</w:t>
            </w:r>
            <w:r>
              <w:rPr>
                <w:rFonts w:hint="eastAsia" w:ascii="宋体" w:hAnsi="宋体" w:eastAsia="宋体" w:cs="宋体"/>
                <w:color w:val="000000"/>
                <w:kern w:val="2"/>
                <w:sz w:val="21"/>
                <w:szCs w:val="21"/>
                <w:lang w:val="en-US" w:eastAsia="zh-CN" w:bidi="ar"/>
              </w:rPr>
              <w:t>无投标保证金缴纳凭证，采购人有权作否决处理，若投标保证金存在虚假不实情况，采购人有权作否决处理。</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2、投标保证金退还方式</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未中标报价人的投标保证金，于该项目结果公示期结束后15个工作日内由未中标单位提供相应资料后无息退还至报价人基本账户。</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中标人的投标保证金，自合同签订后15个工作日内由中标单位提供相应资料后无息退还至中标人基本账户。</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二、履约保证金</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无</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四、采购人指定的开户银行及账号如下：</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账户名称：重庆首讯科技股份有限公司</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right="0" w:firstLine="420" w:firstLineChars="200"/>
              <w:jc w:val="left"/>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开户银行：兴业银行重庆分行营业部</w:t>
            </w:r>
          </w:p>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firstLine="420" w:firstLineChars="200"/>
              <w:jc w:val="left"/>
              <w:rPr>
                <w:rFonts w:hint="eastAsia" w:ascii="宋体" w:hAnsi="宋体" w:eastAsia="宋体" w:cs="宋体"/>
                <w:lang w:val="en-US" w:eastAsia="zh-CN"/>
              </w:rPr>
            </w:pPr>
            <w:r>
              <w:rPr>
                <w:rFonts w:hint="eastAsia" w:ascii="宋体" w:hAnsi="宋体" w:eastAsia="宋体" w:cs="宋体"/>
                <w:color w:val="000000"/>
                <w:kern w:val="2"/>
                <w:sz w:val="21"/>
                <w:szCs w:val="21"/>
                <w:lang w:val="en-US" w:eastAsia="zh-CN" w:bidi="ar"/>
              </w:rPr>
              <w:t>帐    号：3460 1010 0100 4791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3" w:type="dxa"/>
            <w:vAlign w:val="center"/>
          </w:tcPr>
          <w:p>
            <w:pPr>
              <w:adjustRightInd w:val="0"/>
              <w:snapToGrid w:val="0"/>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6.3.2</w:t>
            </w:r>
          </w:p>
        </w:tc>
        <w:tc>
          <w:tcPr>
            <w:tcW w:w="1820" w:type="dxa"/>
          </w:tcPr>
          <w:p>
            <w:pPr>
              <w:adjustRightInd w:val="0"/>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中标候选人的人数</w:t>
            </w:r>
          </w:p>
        </w:tc>
        <w:tc>
          <w:tcPr>
            <w:tcW w:w="7104" w:type="dxa"/>
            <w:vAlign w:val="center"/>
          </w:tcPr>
          <w:p>
            <w:pPr>
              <w:adjustRightInd w:val="0"/>
              <w:snapToGrid w:val="0"/>
              <w:spacing w:line="400" w:lineRule="exact"/>
              <w:ind w:firstLine="420" w:firstLineChars="200"/>
              <w:rPr>
                <w:rFonts w:hint="eastAsia" w:ascii="宋体" w:hAnsi="宋体" w:eastAsia="宋体" w:cs="宋体"/>
                <w:highlight w:val="none"/>
              </w:rPr>
            </w:pPr>
            <w:r>
              <w:rPr>
                <w:rFonts w:hint="eastAsia" w:ascii="宋体" w:hAnsi="宋体" w:eastAsia="宋体" w:cs="宋体"/>
                <w:highlight w:val="none"/>
              </w:rPr>
              <w:t>推荐的中标候选人数：</w:t>
            </w:r>
            <w:r>
              <w:rPr>
                <w:rFonts w:hint="eastAsia" w:ascii="宋体" w:hAnsi="宋体" w:eastAsia="宋体" w:cs="宋体"/>
                <w:highlight w:val="none"/>
                <w:lang w:val="en-US" w:eastAsia="zh-CN"/>
              </w:rPr>
              <w:t>2</w:t>
            </w:r>
            <w:r>
              <w:rPr>
                <w:rFonts w:hint="eastAsia" w:ascii="宋体" w:hAnsi="宋体" w:eastAsia="宋体" w:cs="宋体"/>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983" w:type="dxa"/>
            <w:vAlign w:val="center"/>
          </w:tcPr>
          <w:p>
            <w:pPr>
              <w:pStyle w:val="37"/>
              <w:keepNext w:val="0"/>
              <w:keepLines w:val="0"/>
              <w:widowControl w:val="0"/>
              <w:suppressLineNumbers w:val="0"/>
              <w:autoSpaceDE w:val="0"/>
              <w:autoSpaceDN w:val="0"/>
              <w:adjustRightInd w:val="0"/>
              <w:snapToGrid w:val="0"/>
              <w:spacing w:before="0" w:beforeAutospacing="0" w:after="0" w:afterAutospacing="0" w:line="400" w:lineRule="exact"/>
              <w:ind w:left="0" w:leftChars="0" w:right="0" w:rightChars="0"/>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000000"/>
                <w:kern w:val="0"/>
                <w:sz w:val="21"/>
                <w:szCs w:val="21"/>
                <w:lang w:val="en-US" w:eastAsia="zh-CN" w:bidi="ar"/>
              </w:rPr>
              <w:t>7.1</w:t>
            </w:r>
          </w:p>
        </w:tc>
        <w:tc>
          <w:tcPr>
            <w:tcW w:w="1820" w:type="dxa"/>
            <w:vAlign w:val="center"/>
          </w:tcPr>
          <w:p>
            <w:pPr>
              <w:keepNext w:val="0"/>
              <w:keepLines w:val="0"/>
              <w:widowControl w:val="0"/>
              <w:suppressLineNumbers w:val="0"/>
              <w:adjustRightInd w:val="0"/>
              <w:snapToGrid w:val="0"/>
              <w:spacing w:before="0" w:beforeAutospacing="0" w:after="0" w:afterAutospacing="0" w:line="400" w:lineRule="exact"/>
              <w:ind w:left="0" w:leftChars="0" w:right="0" w:rightChars="0"/>
              <w:jc w:val="center"/>
              <w:rPr>
                <w:rFonts w:hint="eastAsia" w:ascii="宋体" w:hAnsi="宋体" w:eastAsia="宋体" w:cs="宋体"/>
                <w:color w:val="auto"/>
                <w:kern w:val="2"/>
                <w:sz w:val="21"/>
                <w:szCs w:val="21"/>
                <w:highlight w:val="none"/>
              </w:rPr>
            </w:pPr>
            <w:r>
              <w:rPr>
                <w:rFonts w:hint="eastAsia" w:ascii="宋体" w:hAnsi="宋体" w:eastAsia="宋体" w:cs="宋体"/>
                <w:kern w:val="2"/>
                <w:sz w:val="21"/>
                <w:szCs w:val="21"/>
                <w:lang w:val="en-US" w:eastAsia="zh-CN" w:bidi="ar"/>
              </w:rPr>
              <w:t>中标候选人公示</w:t>
            </w:r>
          </w:p>
        </w:tc>
        <w:tc>
          <w:tcPr>
            <w:tcW w:w="7104" w:type="dxa"/>
            <w:vAlign w:val="center"/>
          </w:tcPr>
          <w:p>
            <w:pPr>
              <w:keepNext w:val="0"/>
              <w:keepLines w:val="0"/>
              <w:widowControl w:val="0"/>
              <w:suppressLineNumbers w:val="0"/>
              <w:adjustRightInd w:val="0"/>
              <w:snapToGrid w:val="0"/>
              <w:spacing w:before="0" w:beforeAutospacing="0" w:after="0" w:afterAutospacing="0" w:line="400" w:lineRule="exact"/>
              <w:ind w:left="0" w:leftChars="0" w:right="0" w:rightChars="0" w:firstLine="420" w:firstLineChars="200"/>
              <w:jc w:val="both"/>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kern w:val="2"/>
                <w:sz w:val="21"/>
                <w:szCs w:val="21"/>
                <w:lang w:val="en-US" w:eastAsia="zh-CN" w:bidi="ar"/>
              </w:rPr>
              <w:t>评标结果将在重庆高速集团官网（https://www.cegc.com.cn/html/col1810480.html）上进行公示，公示期为 3 日。公示内容包括中标候选人名称、排序、投标报价；提出异议、投诉的渠道和方式。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83" w:type="dxa"/>
            <w:vAlign w:val="center"/>
          </w:tcPr>
          <w:p>
            <w:pPr>
              <w:pStyle w:val="149"/>
              <w:snapToGrid w:val="0"/>
              <w:spacing w:line="400" w:lineRule="exact"/>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8.5</w:t>
            </w:r>
          </w:p>
        </w:tc>
        <w:tc>
          <w:tcPr>
            <w:tcW w:w="1820" w:type="dxa"/>
            <w:vAlign w:val="center"/>
          </w:tcPr>
          <w:p>
            <w:pPr>
              <w:pStyle w:val="149"/>
              <w:snapToGrid w:val="0"/>
              <w:spacing w:line="400" w:lineRule="exact"/>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highlight w:val="none"/>
              </w:rPr>
              <w:t>监督部门</w:t>
            </w:r>
          </w:p>
        </w:tc>
        <w:tc>
          <w:tcPr>
            <w:tcW w:w="7104" w:type="dxa"/>
            <w:vAlign w:val="center"/>
          </w:tcPr>
          <w:p>
            <w:pPr>
              <w:pStyle w:val="149"/>
              <w:snapToGrid w:val="0"/>
              <w:spacing w:line="400" w:lineRule="exact"/>
              <w:ind w:firstLine="420" w:firstLineChars="20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监督部门：重庆首讯科技股份有限公司合规监管部</w:t>
            </w:r>
          </w:p>
          <w:p>
            <w:pPr>
              <w:pStyle w:val="149"/>
              <w:snapToGrid w:val="0"/>
              <w:spacing w:line="400" w:lineRule="exact"/>
              <w:ind w:firstLine="420" w:firstLineChars="20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地    址：重庆市渝北区新南路52号东界龙湖三楼</w:t>
            </w:r>
          </w:p>
          <w:p>
            <w:pPr>
              <w:pStyle w:val="149"/>
              <w:snapToGrid w:val="0"/>
              <w:spacing w:line="400" w:lineRule="exact"/>
              <w:ind w:firstLine="420" w:firstLineChars="200"/>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电    话：023-63132246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83" w:type="dxa"/>
            <w:vAlign w:val="center"/>
          </w:tcPr>
          <w:p>
            <w:pPr>
              <w:pStyle w:val="149"/>
              <w:snapToGrid w:val="0"/>
              <w:spacing w:line="400" w:lineRule="exact"/>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10</w:t>
            </w:r>
          </w:p>
        </w:tc>
        <w:tc>
          <w:tcPr>
            <w:tcW w:w="8924" w:type="dxa"/>
            <w:gridSpan w:val="2"/>
            <w:vAlign w:val="center"/>
          </w:tcPr>
          <w:p>
            <w:pPr>
              <w:pStyle w:val="149"/>
              <w:snapToGrid w:val="0"/>
              <w:spacing w:line="400" w:lineRule="exact"/>
              <w:ind w:firstLine="482" w:firstLineChars="200"/>
              <w:jc w:val="center"/>
              <w:rPr>
                <w:rFonts w:hint="eastAsia" w:ascii="宋体" w:hAnsi="宋体" w:eastAsia="宋体" w:cs="宋体"/>
                <w:color w:val="auto"/>
                <w:kern w:val="2"/>
                <w:sz w:val="21"/>
                <w:szCs w:val="21"/>
                <w:highlight w:val="none"/>
              </w:rPr>
            </w:pPr>
            <w:r>
              <w:rPr>
                <w:rFonts w:hint="eastAsia" w:ascii="宋体" w:hAnsi="宋体" w:eastAsia="宋体" w:cs="宋体"/>
                <w:b/>
                <w:bCs/>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83" w:type="dxa"/>
            <w:vAlign w:val="center"/>
          </w:tcPr>
          <w:p>
            <w:pPr>
              <w:pStyle w:val="149"/>
              <w:snapToGrid w:val="0"/>
              <w:spacing w:line="400" w:lineRule="exact"/>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rPr>
              <w:t>.1</w:t>
            </w:r>
          </w:p>
        </w:tc>
        <w:tc>
          <w:tcPr>
            <w:tcW w:w="8924" w:type="dxa"/>
            <w:gridSpan w:val="2"/>
            <w:vAlign w:val="center"/>
          </w:tcPr>
          <w:p>
            <w:pPr>
              <w:pStyle w:val="149"/>
              <w:snapToGrid w:val="0"/>
              <w:spacing w:line="400" w:lineRule="exact"/>
              <w:ind w:firstLine="420" w:firstLineChars="200"/>
              <w:rPr>
                <w:rFonts w:hint="eastAsia" w:ascii="宋体" w:hAnsi="宋体" w:eastAsia="宋体" w:cs="宋体"/>
                <w:b/>
                <w:bCs/>
                <w:szCs w:val="21"/>
                <w:highlight w:val="none"/>
              </w:rPr>
            </w:pPr>
            <w:r>
              <w:rPr>
                <w:rFonts w:hint="eastAsia" w:ascii="宋体" w:hAnsi="宋体" w:eastAsia="宋体" w:cs="宋体"/>
                <w:sz w:val="21"/>
                <w:szCs w:val="21"/>
                <w:highlight w:val="none"/>
              </w:rPr>
              <w:t>截止竞争性比选响应文件递交时间，递交竞争性比选响应文件不足3家的不得开启竞争性比选文件。重新招标后</w:t>
            </w:r>
            <w:r>
              <w:rPr>
                <w:rFonts w:hint="eastAsia" w:ascii="宋体" w:hAnsi="宋体" w:eastAsia="宋体" w:cs="宋体"/>
                <w:sz w:val="21"/>
                <w:szCs w:val="21"/>
                <w:highlight w:val="none"/>
                <w:lang w:eastAsia="zh-CN"/>
              </w:rPr>
              <w:t>报价人</w:t>
            </w:r>
            <w:r>
              <w:rPr>
                <w:rFonts w:hint="eastAsia" w:ascii="宋体" w:hAnsi="宋体" w:eastAsia="宋体" w:cs="宋体"/>
                <w:sz w:val="21"/>
                <w:szCs w:val="21"/>
                <w:highlight w:val="none"/>
              </w:rPr>
              <w:t>仍少于3个，按法定程序开标和评标，确定中标人。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83" w:type="dxa"/>
            <w:vAlign w:val="center"/>
          </w:tcPr>
          <w:p>
            <w:pPr>
              <w:pStyle w:val="149"/>
              <w:snapToGrid w:val="0"/>
              <w:spacing w:line="400" w:lineRule="exact"/>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10.2</w:t>
            </w:r>
          </w:p>
        </w:tc>
        <w:tc>
          <w:tcPr>
            <w:tcW w:w="8924" w:type="dxa"/>
            <w:gridSpan w:val="2"/>
            <w:vAlign w:val="center"/>
          </w:tcPr>
          <w:p>
            <w:pPr>
              <w:pStyle w:val="149"/>
              <w:snapToGrid w:val="0"/>
              <w:spacing w:line="40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合同支付办法</w:t>
            </w:r>
            <w:r>
              <w:rPr>
                <w:rFonts w:hint="eastAsia" w:ascii="宋体" w:hAnsi="宋体" w:eastAsia="宋体" w:cs="宋体"/>
                <w:sz w:val="21"/>
                <w:szCs w:val="21"/>
                <w:highlight w:val="none"/>
                <w:lang w:eastAsia="zh-CN"/>
              </w:rPr>
              <w:t>：服务费用由中标单位承担，由中标单位领取中标通知书时支付给招标代理机构。</w:t>
            </w:r>
          </w:p>
        </w:tc>
      </w:tr>
      <w:bookmarkEnd w:id="107"/>
    </w:tbl>
    <w:p>
      <w:pPr>
        <w:rPr>
          <w:rFonts w:hint="eastAsia" w:ascii="宋体" w:hAnsi="宋体" w:eastAsia="宋体" w:cs="宋体"/>
          <w:b/>
          <w:kern w:val="0"/>
          <w:sz w:val="21"/>
          <w:szCs w:val="21"/>
          <w:lang w:eastAsia="zh-CN"/>
        </w:rPr>
      </w:pPr>
      <w:bookmarkStart w:id="109" w:name="_Toc224103317"/>
      <w:bookmarkStart w:id="110" w:name="_Toc3372"/>
      <w:r>
        <w:rPr>
          <w:rFonts w:hint="eastAsia" w:ascii="宋体" w:hAnsi="宋体" w:eastAsia="宋体" w:cs="宋体"/>
          <w:b/>
          <w:kern w:val="0"/>
          <w:sz w:val="21"/>
          <w:szCs w:val="21"/>
          <w:lang w:eastAsia="zh-CN"/>
        </w:rPr>
        <w:br w:type="page"/>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r>
        <w:rPr>
          <w:rFonts w:hint="eastAsia" w:ascii="宋体" w:hAnsi="宋体" w:eastAsia="宋体" w:cs="宋体"/>
          <w:b/>
          <w:kern w:val="0"/>
          <w:sz w:val="21"/>
          <w:szCs w:val="21"/>
          <w:lang w:eastAsia="zh-CN"/>
        </w:rPr>
        <w:t>报价人须知</w:t>
      </w:r>
      <w:r>
        <w:rPr>
          <w:rFonts w:hint="eastAsia" w:ascii="宋体" w:hAnsi="宋体" w:eastAsia="宋体" w:cs="宋体"/>
          <w:b/>
          <w:kern w:val="0"/>
          <w:sz w:val="21"/>
          <w:szCs w:val="21"/>
        </w:rPr>
        <w:t>正文部分：</w:t>
      </w:r>
      <w:bookmarkEnd w:id="109"/>
      <w:bookmarkEnd w:id="110"/>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bookmarkStart w:id="111" w:name="_Toc9035"/>
      <w:bookmarkEnd w:id="111"/>
      <w:bookmarkStart w:id="112" w:name="_Toc5673"/>
      <w:bookmarkEnd w:id="112"/>
      <w:bookmarkStart w:id="113" w:name="_Toc17808"/>
      <w:bookmarkEnd w:id="113"/>
      <w:bookmarkStart w:id="114" w:name="_Toc28401"/>
      <w:bookmarkStart w:id="115" w:name="_Toc22519"/>
      <w:r>
        <w:rPr>
          <w:rFonts w:hint="eastAsia" w:ascii="宋体" w:hAnsi="宋体" w:eastAsia="宋体" w:cs="宋体"/>
          <w:b/>
          <w:kern w:val="0"/>
          <w:sz w:val="21"/>
          <w:szCs w:val="21"/>
        </w:rPr>
        <w:t xml:space="preserve">1.  </w:t>
      </w:r>
      <w:bookmarkEnd w:id="114"/>
      <w:r>
        <w:rPr>
          <w:rFonts w:hint="eastAsia" w:ascii="宋体" w:hAnsi="宋体" w:eastAsia="宋体" w:cs="宋体"/>
          <w:b/>
          <w:kern w:val="0"/>
          <w:sz w:val="21"/>
          <w:szCs w:val="21"/>
        </w:rPr>
        <w:t>总则</w:t>
      </w:r>
      <w:bookmarkEnd w:id="115"/>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116" w:name="_Toc4661671"/>
      <w:bookmarkEnd w:id="116"/>
      <w:bookmarkStart w:id="117" w:name="_Toc4661429"/>
      <w:bookmarkEnd w:id="117"/>
      <w:bookmarkStart w:id="118" w:name="_Toc11657"/>
      <w:bookmarkEnd w:id="118"/>
      <w:bookmarkStart w:id="119" w:name="_Toc40455646"/>
      <w:bookmarkEnd w:id="119"/>
      <w:bookmarkStart w:id="120" w:name="_Toc4662143"/>
      <w:bookmarkEnd w:id="120"/>
      <w:bookmarkStart w:id="121" w:name="_Toc287607747"/>
      <w:bookmarkEnd w:id="121"/>
      <w:bookmarkStart w:id="122" w:name="_Toc200513127"/>
      <w:bookmarkEnd w:id="122"/>
      <w:bookmarkStart w:id="123" w:name="_Toc277082553"/>
      <w:bookmarkEnd w:id="123"/>
      <w:bookmarkStart w:id="124" w:name="_Toc224103318"/>
      <w:bookmarkEnd w:id="124"/>
      <w:bookmarkStart w:id="125" w:name="_Toc4661907"/>
      <w:bookmarkEnd w:id="125"/>
      <w:bookmarkStart w:id="126" w:name="_Toc40455273"/>
      <w:bookmarkEnd w:id="126"/>
      <w:bookmarkStart w:id="127" w:name="_Toc40780255"/>
      <w:r>
        <w:rPr>
          <w:rFonts w:hint="eastAsia" w:ascii="宋体" w:hAnsi="宋体" w:eastAsia="宋体" w:cs="宋体"/>
          <w:b/>
          <w:kern w:val="2"/>
          <w:sz w:val="21"/>
          <w:szCs w:val="21"/>
        </w:rPr>
        <w:t xml:space="preserve">1.1  </w:t>
      </w:r>
      <w:bookmarkEnd w:id="127"/>
      <w:r>
        <w:rPr>
          <w:rFonts w:hint="eastAsia" w:ascii="宋体" w:hAnsi="宋体" w:eastAsia="宋体" w:cs="宋体"/>
          <w:b/>
          <w:kern w:val="2"/>
          <w:sz w:val="21"/>
          <w:szCs w:val="21"/>
        </w:rPr>
        <w:t>项目概况</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4" w:firstLineChars="169"/>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1.1.1  根据国家有关法律、法规和规章的规定，本竞争性比选项目已具备竞争性比选条件，现对本项目进行竞争性比选。</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4" w:firstLineChars="169"/>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1.1.2  本竞争性比选项目采购人：见报价人须知前附表。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1.1.3  本竞争性比选项目名称：见报价人须知前附表。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1.1.4  本项目建设地点：见报价人须知前附表。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128" w:name="_Toc4661672"/>
      <w:bookmarkEnd w:id="128"/>
      <w:bookmarkStart w:id="129" w:name="_Toc287607748"/>
      <w:bookmarkEnd w:id="129"/>
      <w:bookmarkStart w:id="130" w:name="_Toc40455274"/>
      <w:bookmarkEnd w:id="130"/>
      <w:bookmarkStart w:id="131" w:name="_Toc40455647"/>
      <w:bookmarkEnd w:id="131"/>
      <w:bookmarkStart w:id="132" w:name="_Toc4662144"/>
      <w:bookmarkEnd w:id="132"/>
      <w:bookmarkStart w:id="133" w:name="_Toc224103319"/>
      <w:bookmarkEnd w:id="133"/>
      <w:bookmarkStart w:id="134" w:name="_Toc4661430"/>
      <w:bookmarkEnd w:id="134"/>
      <w:bookmarkStart w:id="135" w:name="_Toc21776"/>
      <w:bookmarkEnd w:id="135"/>
      <w:bookmarkStart w:id="136" w:name="_Toc4661908"/>
      <w:bookmarkEnd w:id="136"/>
      <w:bookmarkStart w:id="137" w:name="_Toc200513128"/>
      <w:bookmarkEnd w:id="137"/>
      <w:bookmarkStart w:id="138" w:name="_Toc40780256"/>
      <w:bookmarkEnd w:id="138"/>
      <w:bookmarkStart w:id="139" w:name="_Toc277082554"/>
      <w:r>
        <w:rPr>
          <w:rFonts w:hint="eastAsia" w:ascii="宋体" w:hAnsi="宋体" w:eastAsia="宋体" w:cs="宋体"/>
          <w:b/>
          <w:kern w:val="2"/>
          <w:sz w:val="21"/>
          <w:szCs w:val="21"/>
        </w:rPr>
        <w:t xml:space="preserve">1.2  </w:t>
      </w:r>
      <w:bookmarkEnd w:id="139"/>
      <w:r>
        <w:rPr>
          <w:rFonts w:hint="eastAsia" w:ascii="宋体" w:hAnsi="宋体" w:eastAsia="宋体" w:cs="宋体"/>
          <w:b/>
          <w:kern w:val="2"/>
          <w:sz w:val="21"/>
          <w:szCs w:val="21"/>
        </w:rPr>
        <w:t>资金来源和落实情况</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1.2.1  本竞争性比选项目的资金来源：见报价人须知前附表。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1.2.2  本竞争性比选项目的出资比例：见报价人须知前附表。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1.2.3  本竞争性比选项目的资金落实情况：见报价人须知前附表。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140" w:name="_Toc4661673"/>
      <w:bookmarkEnd w:id="140"/>
      <w:bookmarkStart w:id="141" w:name="_Toc40780257"/>
      <w:bookmarkEnd w:id="141"/>
      <w:bookmarkStart w:id="142" w:name="_Toc4661909"/>
      <w:bookmarkEnd w:id="142"/>
      <w:bookmarkStart w:id="143" w:name="_Toc287607749"/>
      <w:bookmarkEnd w:id="143"/>
      <w:bookmarkStart w:id="144" w:name="_Toc277082555"/>
      <w:bookmarkEnd w:id="144"/>
      <w:bookmarkStart w:id="145" w:name="_Toc40455648"/>
      <w:bookmarkEnd w:id="145"/>
      <w:bookmarkStart w:id="146" w:name="_Toc4662145"/>
      <w:bookmarkEnd w:id="146"/>
      <w:bookmarkStart w:id="147" w:name="_Toc4661431"/>
      <w:bookmarkEnd w:id="147"/>
      <w:bookmarkStart w:id="148" w:name="_Toc200513129"/>
      <w:bookmarkEnd w:id="148"/>
      <w:bookmarkStart w:id="149" w:name="_Toc40455275"/>
      <w:bookmarkEnd w:id="149"/>
      <w:bookmarkStart w:id="150" w:name="_Toc224103320"/>
      <w:bookmarkEnd w:id="150"/>
      <w:bookmarkStart w:id="151" w:name="_Toc11911"/>
      <w:r>
        <w:rPr>
          <w:rFonts w:hint="eastAsia" w:ascii="宋体" w:hAnsi="宋体" w:eastAsia="宋体" w:cs="宋体"/>
          <w:b/>
          <w:kern w:val="2"/>
          <w:sz w:val="21"/>
          <w:szCs w:val="21"/>
        </w:rPr>
        <w:t xml:space="preserve">1.3  </w:t>
      </w:r>
      <w:bookmarkEnd w:id="151"/>
      <w:r>
        <w:rPr>
          <w:rFonts w:hint="eastAsia" w:ascii="宋体" w:hAnsi="宋体" w:eastAsia="宋体" w:cs="宋体"/>
          <w:b/>
          <w:kern w:val="2"/>
          <w:sz w:val="21"/>
          <w:szCs w:val="21"/>
          <w:lang w:eastAsia="zh-CN"/>
        </w:rPr>
        <w:t>竞争性比选</w:t>
      </w:r>
      <w:r>
        <w:rPr>
          <w:rFonts w:hint="eastAsia" w:ascii="宋体" w:hAnsi="宋体" w:eastAsia="宋体" w:cs="宋体"/>
          <w:b/>
          <w:kern w:val="2"/>
          <w:sz w:val="21"/>
          <w:szCs w:val="21"/>
        </w:rPr>
        <w:t>范围、</w:t>
      </w:r>
      <w:r>
        <w:rPr>
          <w:rFonts w:hint="eastAsia" w:ascii="宋体" w:hAnsi="宋体" w:eastAsia="宋体" w:cs="宋体"/>
          <w:b/>
          <w:kern w:val="2"/>
          <w:sz w:val="21"/>
          <w:szCs w:val="21"/>
          <w:lang w:val="en-US" w:eastAsia="zh-CN"/>
        </w:rPr>
        <w:t>工期</w:t>
      </w:r>
      <w:r>
        <w:rPr>
          <w:rFonts w:hint="eastAsia" w:ascii="宋体" w:hAnsi="宋体" w:eastAsia="宋体" w:cs="宋体"/>
          <w:b/>
          <w:kern w:val="2"/>
          <w:sz w:val="21"/>
          <w:szCs w:val="21"/>
        </w:rPr>
        <w:t>和质量要求</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1.3.1  本次竞争性比选采购范围：见报价人须知前附表。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1.3.2  本项目的服务期限：见报价人须知前附表。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1.3.3  本项目的技术标准：见报价人须知前附表。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152" w:name="_Toc15725"/>
      <w:bookmarkEnd w:id="152"/>
      <w:bookmarkStart w:id="153" w:name="_Toc200513131"/>
      <w:bookmarkEnd w:id="153"/>
      <w:bookmarkStart w:id="154" w:name="_Toc4662146"/>
      <w:bookmarkEnd w:id="154"/>
      <w:bookmarkStart w:id="155" w:name="_Toc4661674"/>
      <w:bookmarkEnd w:id="155"/>
      <w:bookmarkStart w:id="156" w:name="_Toc287607751"/>
      <w:bookmarkEnd w:id="156"/>
      <w:bookmarkStart w:id="157" w:name="_Toc40455276"/>
      <w:bookmarkEnd w:id="157"/>
      <w:bookmarkStart w:id="158" w:name="_Toc4661432"/>
      <w:bookmarkEnd w:id="158"/>
      <w:bookmarkStart w:id="159" w:name="_Toc4661910"/>
      <w:bookmarkEnd w:id="159"/>
      <w:bookmarkStart w:id="160" w:name="_Toc224103322"/>
      <w:bookmarkEnd w:id="160"/>
      <w:bookmarkStart w:id="161" w:name="_Toc40455649"/>
      <w:bookmarkEnd w:id="161"/>
      <w:bookmarkStart w:id="162" w:name="_Toc40780258"/>
      <w:bookmarkEnd w:id="162"/>
      <w:bookmarkStart w:id="163" w:name="_Toc277082557"/>
      <w:r>
        <w:rPr>
          <w:rFonts w:hint="eastAsia" w:ascii="宋体" w:hAnsi="宋体" w:eastAsia="宋体" w:cs="宋体"/>
          <w:b/>
          <w:kern w:val="2"/>
          <w:sz w:val="21"/>
          <w:szCs w:val="21"/>
        </w:rPr>
        <w:t xml:space="preserve">1.4  </w:t>
      </w:r>
      <w:bookmarkEnd w:id="163"/>
      <w:r>
        <w:rPr>
          <w:rFonts w:hint="eastAsia" w:ascii="宋体" w:hAnsi="宋体" w:eastAsia="宋体" w:cs="宋体"/>
          <w:b/>
          <w:kern w:val="2"/>
          <w:sz w:val="21"/>
          <w:szCs w:val="21"/>
          <w:lang w:eastAsia="zh-CN"/>
        </w:rPr>
        <w:t>报价人</w:t>
      </w:r>
      <w:r>
        <w:rPr>
          <w:rFonts w:hint="eastAsia" w:ascii="宋体" w:hAnsi="宋体" w:eastAsia="宋体" w:cs="宋体"/>
          <w:b/>
          <w:kern w:val="2"/>
          <w:sz w:val="21"/>
          <w:szCs w:val="21"/>
        </w:rPr>
        <w:t>资格要求</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1.4.1 报价人应具备承担本项目的资质条件、能力和信誉。</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1.4.2  报价人须知前附表规定接受联合体投标的，除应符合本章第1.4.1项和报价人须知前附表的要求外，还应遵守以下规定：</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（1）联合体各方应按竞争性比选文件提供的格式签订联合体协议书，明确联合体牵头人和各方权利义务；</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（2）由同一专业的单位组成的联合体，按照资质等级较低的单位确定资质等级；</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（3）联合体各方不得再以自己名义单独或参加其他联合体在同一项目中投标。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57" w:firstLineChars="17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1.4.3  报价人不得存在下列情形之一：</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bookmarkStart w:id="164" w:name="_Toc40780259"/>
      <w:bookmarkEnd w:id="164"/>
      <w:bookmarkStart w:id="165" w:name="_Toc4661911"/>
      <w:bookmarkEnd w:id="165"/>
      <w:bookmarkStart w:id="166" w:name="_Toc200513132"/>
      <w:bookmarkEnd w:id="166"/>
      <w:bookmarkStart w:id="167" w:name="_Toc4661433"/>
      <w:bookmarkEnd w:id="167"/>
      <w:bookmarkStart w:id="168" w:name="_Toc40455650"/>
      <w:bookmarkEnd w:id="168"/>
      <w:bookmarkStart w:id="169" w:name="_Toc277082558"/>
      <w:bookmarkEnd w:id="169"/>
      <w:bookmarkStart w:id="170" w:name="_Toc224103323"/>
      <w:bookmarkEnd w:id="170"/>
      <w:bookmarkStart w:id="171" w:name="_Toc287607752"/>
      <w:bookmarkEnd w:id="171"/>
      <w:bookmarkStart w:id="172" w:name="_Toc4662147"/>
      <w:bookmarkEnd w:id="172"/>
      <w:bookmarkStart w:id="173" w:name="_Toc4661675"/>
      <w:bookmarkEnd w:id="173"/>
      <w:bookmarkStart w:id="174" w:name="_Toc40455277"/>
      <w:bookmarkEnd w:id="174"/>
      <w:bookmarkStart w:id="175" w:name="_Toc23688"/>
      <w:r>
        <w:rPr>
          <w:rFonts w:hint="eastAsia" w:ascii="宋体" w:hAnsi="宋体" w:eastAsia="宋体" w:cs="宋体"/>
          <w:kern w:val="0"/>
          <w:sz w:val="21"/>
          <w:szCs w:val="21"/>
          <w:lang w:val="en-US" w:eastAsia="zh-CN" w:bidi="ar"/>
        </w:rPr>
        <w:t>（1）与采购人存在利害关系且可能影响竞争性比选公正性；</w:t>
      </w:r>
      <w:bookmarkEnd w:id="175"/>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（2）与本竞争性比选项目的其他报价人为同一个单位负责人；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（3）与本竞争性比选项目的其他报价人存在控股、管理关系；</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（4）被依法暂停或者取消投标资格；</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（5）被责令停产停业、暂扣或者吊销许可证、暂扣或者吊销执照；</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（6）进入清算程序，或被宣告破产，或其他丧失履约能力的情形；</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（7）在最近三年内发生重大产品质量问题；</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（8）被工商行政管理机关在全国企业信用信息公示系统中列入严重违法失信企业名单；</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（9）在“信用中国”网站（www.creditchina.gov.cn）中被列入失信惩戒对象名单；</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（10）在国家企业信用信息公示系统（http://www.gsxt.gov.cn/）中被列入严重违法失信企业名单；</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（11）2018年1月1日至投标截止日止报价人或其法定代表人有行贿犯罪行为的；</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（12）有过以他人名义投标或以其他方式弄虚作假，骗取中标行为；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（13）财产被重组、接管、查封、扣押或冻结的；</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（14）被国家、重庆市（含市或任意区县）有关行政部门处以暂停投标资格行政处罚，且在处罚期限内；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（15）法律法规或报价人须知前附表规定的其他情形。</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r>
        <w:rPr>
          <w:rFonts w:hint="eastAsia" w:ascii="宋体" w:hAnsi="宋体" w:eastAsia="宋体" w:cs="宋体"/>
          <w:b/>
          <w:kern w:val="2"/>
          <w:sz w:val="21"/>
          <w:szCs w:val="21"/>
        </w:rPr>
        <w:t>1.5  费用承担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报价人准备和参加竞争性比选活动发生的费用自理。</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176" w:name="_Toc706"/>
      <w:bookmarkEnd w:id="176"/>
      <w:bookmarkStart w:id="177" w:name="_Toc40455278"/>
      <w:bookmarkEnd w:id="177"/>
      <w:bookmarkStart w:id="178" w:name="_Toc200513133"/>
      <w:bookmarkEnd w:id="178"/>
      <w:bookmarkStart w:id="179" w:name="_Toc277082559"/>
      <w:bookmarkEnd w:id="179"/>
      <w:bookmarkStart w:id="180" w:name="_Toc40455651"/>
      <w:bookmarkEnd w:id="180"/>
      <w:bookmarkStart w:id="181" w:name="_Toc4661434"/>
      <w:bookmarkEnd w:id="181"/>
      <w:bookmarkStart w:id="182" w:name="_Toc4661676"/>
      <w:bookmarkEnd w:id="182"/>
      <w:bookmarkStart w:id="183" w:name="_Toc4662148"/>
      <w:bookmarkEnd w:id="183"/>
      <w:bookmarkStart w:id="184" w:name="_Toc287607753"/>
      <w:bookmarkEnd w:id="184"/>
      <w:bookmarkStart w:id="185" w:name="_Toc4661912"/>
      <w:bookmarkEnd w:id="185"/>
      <w:bookmarkStart w:id="186" w:name="_Toc224103324"/>
      <w:bookmarkEnd w:id="186"/>
      <w:bookmarkStart w:id="187" w:name="_Toc40780260"/>
      <w:r>
        <w:rPr>
          <w:rFonts w:hint="eastAsia" w:ascii="宋体" w:hAnsi="宋体" w:eastAsia="宋体" w:cs="宋体"/>
          <w:b/>
          <w:kern w:val="2"/>
          <w:sz w:val="21"/>
          <w:szCs w:val="21"/>
        </w:rPr>
        <w:t xml:space="preserve">1.6  </w:t>
      </w:r>
      <w:bookmarkEnd w:id="187"/>
      <w:r>
        <w:rPr>
          <w:rFonts w:hint="eastAsia" w:ascii="宋体" w:hAnsi="宋体" w:eastAsia="宋体" w:cs="宋体"/>
          <w:b/>
          <w:kern w:val="2"/>
          <w:sz w:val="21"/>
          <w:szCs w:val="21"/>
        </w:rPr>
        <w:t>保密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参与竞争性比选投标活动的各方应对竞争性比选文件和比选响应文件中的商业和技术等秘密保密，违者应对由此造成的后果承担法律责任。</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188" w:name="_Toc200513134"/>
      <w:bookmarkEnd w:id="188"/>
      <w:bookmarkStart w:id="189" w:name="_Toc4264"/>
      <w:bookmarkEnd w:id="189"/>
      <w:bookmarkStart w:id="190" w:name="_Toc277082560"/>
      <w:bookmarkEnd w:id="190"/>
      <w:bookmarkStart w:id="191" w:name="_Toc224103325"/>
      <w:bookmarkEnd w:id="191"/>
      <w:bookmarkStart w:id="192" w:name="_Toc4661677"/>
      <w:bookmarkEnd w:id="192"/>
      <w:bookmarkStart w:id="193" w:name="_Toc40455279"/>
      <w:bookmarkEnd w:id="193"/>
      <w:bookmarkStart w:id="194" w:name="_Toc40455652"/>
      <w:bookmarkEnd w:id="194"/>
      <w:bookmarkStart w:id="195" w:name="_Toc40780261"/>
      <w:bookmarkEnd w:id="195"/>
      <w:bookmarkStart w:id="196" w:name="_Toc4661435"/>
      <w:bookmarkEnd w:id="196"/>
      <w:bookmarkStart w:id="197" w:name="_Toc4661913"/>
      <w:bookmarkEnd w:id="197"/>
      <w:bookmarkStart w:id="198" w:name="_Toc287607754"/>
      <w:bookmarkEnd w:id="198"/>
      <w:bookmarkStart w:id="199" w:name="_Toc4662149"/>
      <w:r>
        <w:rPr>
          <w:rFonts w:hint="eastAsia" w:ascii="宋体" w:hAnsi="宋体" w:eastAsia="宋体" w:cs="宋体"/>
          <w:b/>
          <w:kern w:val="2"/>
          <w:sz w:val="21"/>
          <w:szCs w:val="21"/>
        </w:rPr>
        <w:t xml:space="preserve">1.7  </w:t>
      </w:r>
      <w:bookmarkEnd w:id="199"/>
      <w:r>
        <w:rPr>
          <w:rFonts w:hint="eastAsia" w:ascii="宋体" w:hAnsi="宋体" w:eastAsia="宋体" w:cs="宋体"/>
          <w:b/>
          <w:kern w:val="2"/>
          <w:sz w:val="21"/>
          <w:szCs w:val="21"/>
        </w:rPr>
        <w:t>语言文字</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除专用术语外，与竞争性比选投标有关的语言均使用中文。必要时专用术语应附有中文注释。</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200" w:name="_Toc4661678"/>
      <w:bookmarkEnd w:id="200"/>
      <w:bookmarkStart w:id="201" w:name="_Toc4662150"/>
      <w:bookmarkEnd w:id="201"/>
      <w:bookmarkStart w:id="202" w:name="_Toc40455280"/>
      <w:bookmarkEnd w:id="202"/>
      <w:bookmarkStart w:id="203" w:name="_Toc934"/>
      <w:bookmarkEnd w:id="203"/>
      <w:bookmarkStart w:id="204" w:name="_Toc4661436"/>
      <w:bookmarkEnd w:id="204"/>
      <w:bookmarkStart w:id="205" w:name="_Toc287607755"/>
      <w:bookmarkEnd w:id="205"/>
      <w:bookmarkStart w:id="206" w:name="_Toc200513135"/>
      <w:bookmarkEnd w:id="206"/>
      <w:bookmarkStart w:id="207" w:name="_Toc40780262"/>
      <w:bookmarkEnd w:id="207"/>
      <w:bookmarkStart w:id="208" w:name="_Toc40455653"/>
      <w:bookmarkEnd w:id="208"/>
      <w:bookmarkStart w:id="209" w:name="_Toc277082561"/>
      <w:bookmarkEnd w:id="209"/>
      <w:bookmarkStart w:id="210" w:name="_Toc224103326"/>
      <w:bookmarkEnd w:id="210"/>
      <w:bookmarkStart w:id="211" w:name="_Toc4661914"/>
      <w:r>
        <w:rPr>
          <w:rFonts w:hint="eastAsia" w:ascii="宋体" w:hAnsi="宋体" w:eastAsia="宋体" w:cs="宋体"/>
          <w:b/>
          <w:kern w:val="2"/>
          <w:sz w:val="21"/>
          <w:szCs w:val="21"/>
        </w:rPr>
        <w:t xml:space="preserve">1.8  </w:t>
      </w:r>
      <w:bookmarkEnd w:id="211"/>
      <w:r>
        <w:rPr>
          <w:rFonts w:hint="eastAsia" w:ascii="宋体" w:hAnsi="宋体" w:eastAsia="宋体" w:cs="宋体"/>
          <w:b/>
          <w:kern w:val="2"/>
          <w:sz w:val="21"/>
          <w:szCs w:val="21"/>
        </w:rPr>
        <w:t>计量单位</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所有计量均采用中华人民共和国法定计量单位。</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212" w:name="_Toc40455281"/>
      <w:bookmarkEnd w:id="212"/>
      <w:bookmarkStart w:id="213" w:name="_Toc200513136"/>
      <w:bookmarkEnd w:id="213"/>
      <w:bookmarkStart w:id="214" w:name="_Toc14666"/>
      <w:bookmarkEnd w:id="214"/>
      <w:bookmarkStart w:id="215" w:name="_Toc224103327"/>
      <w:bookmarkEnd w:id="215"/>
      <w:bookmarkStart w:id="216" w:name="_Toc4661915"/>
      <w:bookmarkEnd w:id="216"/>
      <w:bookmarkStart w:id="217" w:name="_Toc4661679"/>
      <w:bookmarkEnd w:id="217"/>
      <w:bookmarkStart w:id="218" w:name="_Toc4662151"/>
      <w:bookmarkEnd w:id="218"/>
      <w:bookmarkStart w:id="219" w:name="_Toc40455654"/>
      <w:bookmarkEnd w:id="219"/>
      <w:bookmarkStart w:id="220" w:name="_Toc287607756"/>
      <w:bookmarkEnd w:id="220"/>
      <w:bookmarkStart w:id="221" w:name="_Toc4661437"/>
      <w:bookmarkEnd w:id="221"/>
      <w:bookmarkStart w:id="222" w:name="_Toc277082562"/>
      <w:bookmarkEnd w:id="222"/>
      <w:bookmarkStart w:id="223" w:name="_Toc40780263"/>
      <w:r>
        <w:rPr>
          <w:rFonts w:hint="eastAsia" w:ascii="宋体" w:hAnsi="宋体" w:eastAsia="宋体" w:cs="宋体"/>
          <w:b/>
          <w:kern w:val="2"/>
          <w:sz w:val="21"/>
          <w:szCs w:val="21"/>
        </w:rPr>
        <w:t xml:space="preserve">1.9  </w:t>
      </w:r>
      <w:bookmarkEnd w:id="223"/>
      <w:r>
        <w:rPr>
          <w:rFonts w:hint="eastAsia" w:ascii="宋体" w:hAnsi="宋体" w:eastAsia="宋体" w:cs="宋体"/>
          <w:b/>
          <w:kern w:val="2"/>
          <w:sz w:val="21"/>
          <w:szCs w:val="21"/>
        </w:rPr>
        <w:t>踏勘现场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1.9.1  报价人须知前附表规定组织踏勘现场的，采购人按报价人须知前附表规定的时间、 地点组织报价人踏勘项目现场。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1.9.2  报价人踏勘现场发生的费用自理。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1.9.3  除采购人的原因外，报价人自行负责在踏勘现场中所发生的人员伤亡和财产损失。</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1.9.4  采购人在踏勘现场中介绍的工程场地和相关的周边环境情况，供报价人在编制投 标文件时参考，采购人不对报价人据此做出的判断和决策负责。</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224" w:name="_Toc40780264"/>
      <w:bookmarkEnd w:id="224"/>
      <w:bookmarkStart w:id="225" w:name="_Toc4662152"/>
      <w:bookmarkEnd w:id="225"/>
      <w:bookmarkStart w:id="226" w:name="_Toc277082563"/>
      <w:bookmarkEnd w:id="226"/>
      <w:bookmarkStart w:id="227" w:name="_Toc287607757"/>
      <w:bookmarkEnd w:id="227"/>
      <w:bookmarkStart w:id="228" w:name="_Toc224103328"/>
      <w:bookmarkEnd w:id="228"/>
      <w:bookmarkStart w:id="229" w:name="_Toc200513137"/>
      <w:bookmarkEnd w:id="229"/>
      <w:bookmarkStart w:id="230" w:name="_Toc4661680"/>
      <w:bookmarkEnd w:id="230"/>
      <w:bookmarkStart w:id="231" w:name="_Toc4661916"/>
      <w:bookmarkEnd w:id="231"/>
      <w:bookmarkStart w:id="232" w:name="_Toc4661438"/>
      <w:bookmarkEnd w:id="232"/>
      <w:bookmarkStart w:id="233" w:name="_Toc32378"/>
      <w:bookmarkEnd w:id="233"/>
      <w:bookmarkStart w:id="234" w:name="_Toc40455282"/>
      <w:bookmarkEnd w:id="234"/>
      <w:bookmarkStart w:id="235" w:name="_Toc40455655"/>
      <w:r>
        <w:rPr>
          <w:rFonts w:hint="eastAsia" w:ascii="宋体" w:hAnsi="宋体" w:eastAsia="宋体" w:cs="宋体"/>
          <w:b/>
          <w:kern w:val="2"/>
          <w:sz w:val="21"/>
          <w:szCs w:val="21"/>
        </w:rPr>
        <w:t xml:space="preserve">1.10  </w:t>
      </w:r>
      <w:bookmarkEnd w:id="235"/>
      <w:r>
        <w:rPr>
          <w:rFonts w:hint="eastAsia" w:ascii="宋体" w:hAnsi="宋体" w:eastAsia="宋体" w:cs="宋体"/>
          <w:b/>
          <w:kern w:val="2"/>
          <w:sz w:val="21"/>
          <w:szCs w:val="21"/>
        </w:rPr>
        <w:t>投标预备会</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1.10.1  报价人须知前附表规定召开投标预备会的，采购人按报价人须知前附表规定的时间和地点召开投标预备会，澄清报价人提出的问题。</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1.10.2  报价人应在报价人须知前附表规定的时间前，以书面形式将提出的问题送达采购人，以便采购人在会议期间澄清。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1.10.3  投标预备会后，采购人在报价人须知前附表规定的时间内，将对报价人所提问题</w:t>
      </w:r>
      <w:r>
        <w:rPr>
          <w:rFonts w:hint="eastAsia" w:ascii="宋体" w:hAnsi="宋体" w:eastAsia="宋体" w:cs="宋体"/>
          <w:kern w:val="0"/>
          <w:position w:val="-2"/>
          <w:sz w:val="21"/>
          <w:szCs w:val="21"/>
          <w:lang w:val="en-US" w:eastAsia="zh-CN" w:bidi="ar"/>
        </w:rPr>
        <w:t>的澄清，以书面方式通知所有购买竞争性比选文件的报价人。该澄清内容为竞争性比选文件的组成部分。</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236" w:name="_Toc1732"/>
      <w:bookmarkEnd w:id="236"/>
      <w:bookmarkStart w:id="237" w:name="_Toc4662153"/>
      <w:bookmarkEnd w:id="237"/>
      <w:bookmarkStart w:id="238" w:name="_Toc40780265"/>
      <w:bookmarkEnd w:id="238"/>
      <w:bookmarkStart w:id="239" w:name="_Toc40455283"/>
      <w:bookmarkEnd w:id="239"/>
      <w:bookmarkStart w:id="240" w:name="_Toc287607758"/>
      <w:bookmarkEnd w:id="240"/>
      <w:bookmarkStart w:id="241" w:name="_Toc40455656"/>
      <w:bookmarkEnd w:id="241"/>
      <w:bookmarkStart w:id="242" w:name="_Toc4661917"/>
      <w:bookmarkEnd w:id="242"/>
      <w:bookmarkStart w:id="243" w:name="_Toc4661439"/>
      <w:bookmarkEnd w:id="243"/>
      <w:bookmarkStart w:id="244" w:name="_Toc224103329"/>
      <w:bookmarkEnd w:id="244"/>
      <w:bookmarkStart w:id="245" w:name="_Toc4661681"/>
      <w:bookmarkEnd w:id="245"/>
      <w:bookmarkStart w:id="246" w:name="_Toc277082564"/>
      <w:bookmarkEnd w:id="246"/>
      <w:bookmarkStart w:id="247" w:name="_Toc200513138"/>
      <w:r>
        <w:rPr>
          <w:rFonts w:hint="eastAsia" w:ascii="宋体" w:hAnsi="宋体" w:eastAsia="宋体" w:cs="宋体"/>
          <w:b/>
          <w:kern w:val="2"/>
          <w:sz w:val="21"/>
          <w:szCs w:val="21"/>
        </w:rPr>
        <w:t xml:space="preserve">1.11  </w:t>
      </w:r>
      <w:bookmarkEnd w:id="247"/>
      <w:r>
        <w:rPr>
          <w:rFonts w:hint="eastAsia" w:ascii="宋体" w:hAnsi="宋体" w:eastAsia="宋体" w:cs="宋体"/>
          <w:b/>
          <w:kern w:val="2"/>
          <w:sz w:val="21"/>
          <w:szCs w:val="21"/>
        </w:rPr>
        <w:t>分包</w:t>
      </w:r>
    </w:p>
    <w:p>
      <w:pPr>
        <w:pStyle w:val="5"/>
        <w:widowControl/>
        <w:adjustRightInd w:val="0"/>
        <w:snapToGrid w:val="0"/>
        <w:spacing w:before="0" w:beforeAutospacing="0" w:after="0" w:afterAutospacing="0" w:line="360" w:lineRule="auto"/>
        <w:ind w:firstLine="420" w:firstLineChars="200"/>
        <w:rPr>
          <w:rFonts w:hint="eastAsia" w:ascii="宋体" w:hAnsi="宋体" w:eastAsia="宋体" w:cs="宋体"/>
          <w:b w:val="0"/>
          <w:kern w:val="0"/>
          <w:sz w:val="21"/>
          <w:szCs w:val="21"/>
        </w:rPr>
      </w:pPr>
      <w:bookmarkStart w:id="248" w:name="_Toc287607759"/>
      <w:bookmarkEnd w:id="248"/>
      <w:bookmarkStart w:id="249" w:name="_Toc40780266"/>
      <w:bookmarkEnd w:id="249"/>
      <w:bookmarkStart w:id="250" w:name="_Toc277082565"/>
      <w:bookmarkEnd w:id="250"/>
      <w:bookmarkStart w:id="251" w:name="_Toc4662154"/>
      <w:bookmarkEnd w:id="251"/>
      <w:bookmarkStart w:id="252" w:name="_Toc40455657"/>
      <w:bookmarkEnd w:id="252"/>
      <w:bookmarkStart w:id="253" w:name="_Toc4661440"/>
      <w:bookmarkEnd w:id="253"/>
      <w:bookmarkStart w:id="254" w:name="_Toc1991"/>
      <w:bookmarkEnd w:id="254"/>
      <w:bookmarkStart w:id="255" w:name="_Toc4661682"/>
      <w:bookmarkEnd w:id="255"/>
      <w:bookmarkStart w:id="256" w:name="_Toc200513139"/>
      <w:bookmarkEnd w:id="256"/>
      <w:bookmarkStart w:id="257" w:name="_Toc40455284"/>
      <w:bookmarkEnd w:id="257"/>
      <w:bookmarkStart w:id="258" w:name="_Toc4661918"/>
      <w:bookmarkEnd w:id="258"/>
      <w:bookmarkStart w:id="259" w:name="_Toc224103330"/>
      <w:r>
        <w:rPr>
          <w:rFonts w:hint="eastAsia" w:ascii="宋体" w:hAnsi="宋体" w:eastAsia="宋体" w:cs="宋体"/>
          <w:b w:val="0"/>
          <w:kern w:val="0"/>
          <w:sz w:val="21"/>
          <w:szCs w:val="21"/>
        </w:rPr>
        <w:t>1.11.1本项目</w:t>
      </w:r>
      <w:r>
        <w:rPr>
          <w:rFonts w:hint="eastAsia" w:ascii="宋体" w:hAnsi="宋体" w:eastAsia="宋体" w:cs="宋体"/>
          <w:b w:val="0"/>
          <w:kern w:val="0"/>
          <w:sz w:val="21"/>
          <w:szCs w:val="21"/>
          <w:lang w:eastAsia="zh-CN"/>
        </w:rPr>
        <w:t>竞争性比选</w:t>
      </w:r>
      <w:r>
        <w:rPr>
          <w:rFonts w:hint="eastAsia" w:ascii="宋体" w:hAnsi="宋体" w:eastAsia="宋体" w:cs="宋体"/>
          <w:b w:val="0"/>
          <w:kern w:val="0"/>
          <w:sz w:val="21"/>
          <w:szCs w:val="21"/>
        </w:rPr>
        <w:t>范围内的内容如需分包，分包单位的确定须</w:t>
      </w:r>
      <w:r>
        <w:rPr>
          <w:rFonts w:hint="eastAsia" w:ascii="宋体" w:hAnsi="宋体" w:eastAsia="宋体" w:cs="宋体"/>
          <w:b w:val="0"/>
          <w:kern w:val="0"/>
          <w:sz w:val="21"/>
          <w:szCs w:val="21"/>
          <w:lang w:eastAsia="zh-CN"/>
        </w:rPr>
        <w:t>采购人</w:t>
      </w:r>
      <w:r>
        <w:rPr>
          <w:rFonts w:hint="eastAsia" w:ascii="宋体" w:hAnsi="宋体" w:eastAsia="宋体" w:cs="宋体"/>
          <w:b w:val="0"/>
          <w:kern w:val="0"/>
          <w:sz w:val="21"/>
          <w:szCs w:val="21"/>
        </w:rPr>
        <w:t>书面批准同意。否则</w:t>
      </w:r>
      <w:r>
        <w:rPr>
          <w:rFonts w:hint="eastAsia" w:ascii="宋体" w:hAnsi="宋体" w:eastAsia="宋体" w:cs="宋体"/>
          <w:b w:val="0"/>
          <w:kern w:val="0"/>
          <w:sz w:val="21"/>
          <w:szCs w:val="21"/>
          <w:lang w:eastAsia="zh-CN"/>
        </w:rPr>
        <w:t>采购人</w:t>
      </w:r>
      <w:r>
        <w:rPr>
          <w:rFonts w:hint="eastAsia" w:ascii="宋体" w:hAnsi="宋体" w:eastAsia="宋体" w:cs="宋体"/>
          <w:b w:val="0"/>
          <w:kern w:val="0"/>
          <w:sz w:val="21"/>
          <w:szCs w:val="21"/>
        </w:rPr>
        <w:t>均有权取消中标</w:t>
      </w:r>
      <w:r>
        <w:rPr>
          <w:rFonts w:hint="eastAsia" w:ascii="宋体" w:hAnsi="宋体" w:eastAsia="宋体" w:cs="宋体"/>
          <w:b w:val="0"/>
          <w:kern w:val="0"/>
          <w:sz w:val="21"/>
          <w:szCs w:val="21"/>
          <w:lang w:eastAsia="zh-CN"/>
        </w:rPr>
        <w:t>选</w:t>
      </w:r>
      <w:r>
        <w:rPr>
          <w:rFonts w:hint="eastAsia" w:ascii="宋体" w:hAnsi="宋体" w:eastAsia="宋体" w:cs="宋体"/>
          <w:b w:val="0"/>
          <w:kern w:val="0"/>
          <w:sz w:val="21"/>
          <w:szCs w:val="21"/>
        </w:rPr>
        <w:t>人资格。</w:t>
      </w:r>
      <w:bookmarkEnd w:id="259"/>
    </w:p>
    <w:p>
      <w:pPr>
        <w:pStyle w:val="5"/>
        <w:widowControl/>
        <w:adjustRightInd w:val="0"/>
        <w:snapToGrid w:val="0"/>
        <w:spacing w:before="0" w:beforeAutospacing="0" w:after="0" w:afterAutospacing="0" w:line="360" w:lineRule="auto"/>
        <w:ind w:firstLine="420" w:firstLineChars="200"/>
        <w:rPr>
          <w:rFonts w:hint="eastAsia" w:ascii="宋体" w:hAnsi="宋体" w:eastAsia="宋体" w:cs="宋体"/>
          <w:b w:val="0"/>
          <w:kern w:val="0"/>
          <w:sz w:val="21"/>
          <w:szCs w:val="21"/>
        </w:rPr>
      </w:pPr>
      <w:r>
        <w:rPr>
          <w:rFonts w:hint="eastAsia" w:ascii="宋体" w:hAnsi="宋体" w:eastAsia="宋体" w:cs="宋体"/>
          <w:b w:val="0"/>
          <w:kern w:val="0"/>
          <w:sz w:val="21"/>
          <w:szCs w:val="21"/>
        </w:rPr>
        <w:t>1.11.2</w:t>
      </w:r>
      <w:r>
        <w:rPr>
          <w:rFonts w:hint="eastAsia" w:ascii="宋体" w:hAnsi="宋体" w:eastAsia="宋体" w:cs="宋体"/>
          <w:b w:val="0"/>
          <w:kern w:val="0"/>
          <w:sz w:val="21"/>
          <w:szCs w:val="21"/>
          <w:lang w:val="en-US" w:eastAsia="zh-CN"/>
        </w:rPr>
        <w:t xml:space="preserve"> </w:t>
      </w:r>
      <w:r>
        <w:rPr>
          <w:rFonts w:hint="eastAsia" w:ascii="宋体" w:hAnsi="宋体" w:eastAsia="宋体" w:cs="宋体"/>
          <w:b w:val="0"/>
          <w:kern w:val="0"/>
          <w:sz w:val="21"/>
          <w:szCs w:val="21"/>
        </w:rPr>
        <w:t>严禁转包、转让中标项目，也不得将中标项目肢解后分别转包、转让，否则采购人有权取消中</w:t>
      </w:r>
      <w:r>
        <w:rPr>
          <w:rFonts w:hint="eastAsia" w:ascii="宋体" w:hAnsi="宋体" w:eastAsia="宋体" w:cs="宋体"/>
          <w:b w:val="0"/>
          <w:kern w:val="0"/>
          <w:sz w:val="21"/>
          <w:szCs w:val="21"/>
          <w:lang w:eastAsia="zh-CN"/>
        </w:rPr>
        <w:t>标</w:t>
      </w:r>
      <w:r>
        <w:rPr>
          <w:rFonts w:hint="eastAsia" w:ascii="宋体" w:hAnsi="宋体" w:eastAsia="宋体" w:cs="宋体"/>
          <w:b w:val="0"/>
          <w:kern w:val="0"/>
          <w:sz w:val="21"/>
          <w:szCs w:val="21"/>
        </w:rPr>
        <w:t>人资格。</w:t>
      </w:r>
    </w:p>
    <w:p>
      <w:pPr>
        <w:pStyle w:val="5"/>
        <w:widowControl/>
        <w:adjustRightInd w:val="0"/>
        <w:snapToGrid w:val="0"/>
        <w:spacing w:before="0" w:beforeAutospacing="0" w:after="0" w:afterAutospacing="0" w:line="360" w:lineRule="auto"/>
        <w:rPr>
          <w:rFonts w:hint="eastAsia" w:ascii="宋体" w:hAnsi="宋体" w:eastAsia="宋体" w:cs="宋体"/>
          <w:b w:val="0"/>
          <w:kern w:val="0"/>
          <w:sz w:val="21"/>
          <w:szCs w:val="21"/>
        </w:rPr>
      </w:pPr>
      <w:r>
        <w:rPr>
          <w:rFonts w:hint="eastAsia" w:ascii="宋体" w:hAnsi="宋体" w:eastAsia="宋体" w:cs="宋体"/>
          <w:b w:val="0"/>
          <w:kern w:val="0"/>
          <w:sz w:val="21"/>
          <w:szCs w:val="21"/>
        </w:rPr>
        <w:t>1.12  偏离</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报价人须知前附表允许比选响应文件偏离竞争性比选文件某些要求的，偏离应当符合竞争性比选文件规定的偏离范围和幅度。</w:t>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bookmarkStart w:id="260" w:name="_Toc224103331"/>
      <w:bookmarkEnd w:id="260"/>
      <w:bookmarkStart w:id="261" w:name="_Toc30989"/>
      <w:bookmarkEnd w:id="261"/>
      <w:bookmarkStart w:id="262" w:name="_Toc143"/>
      <w:bookmarkEnd w:id="262"/>
      <w:bookmarkStart w:id="263" w:name="_Toc4661683"/>
      <w:bookmarkEnd w:id="263"/>
      <w:bookmarkStart w:id="264" w:name="_Toc200513140"/>
      <w:bookmarkEnd w:id="264"/>
      <w:bookmarkStart w:id="265" w:name="_Toc4662155"/>
      <w:bookmarkEnd w:id="265"/>
      <w:bookmarkStart w:id="266" w:name="_Toc25763"/>
      <w:bookmarkEnd w:id="266"/>
      <w:bookmarkStart w:id="267" w:name="_Toc40455658"/>
      <w:bookmarkEnd w:id="267"/>
      <w:bookmarkStart w:id="268" w:name="_Toc40455285"/>
      <w:bookmarkEnd w:id="268"/>
      <w:bookmarkStart w:id="269" w:name="_Toc4661919"/>
      <w:bookmarkEnd w:id="269"/>
      <w:bookmarkStart w:id="270" w:name="_Toc27390"/>
      <w:bookmarkEnd w:id="270"/>
      <w:bookmarkStart w:id="271" w:name="_Toc287607760"/>
      <w:bookmarkEnd w:id="271"/>
      <w:bookmarkStart w:id="272" w:name="_Toc4661441"/>
      <w:bookmarkEnd w:id="272"/>
      <w:bookmarkStart w:id="273" w:name="_Toc4806"/>
      <w:bookmarkEnd w:id="273"/>
      <w:bookmarkStart w:id="274" w:name="_Toc277082566"/>
      <w:bookmarkEnd w:id="274"/>
      <w:bookmarkStart w:id="275" w:name="_Toc24734"/>
      <w:bookmarkStart w:id="276" w:name="_Toc27494"/>
      <w:r>
        <w:rPr>
          <w:rFonts w:hint="eastAsia" w:ascii="宋体" w:hAnsi="宋体" w:eastAsia="宋体" w:cs="宋体"/>
          <w:b/>
          <w:kern w:val="0"/>
          <w:sz w:val="21"/>
          <w:szCs w:val="21"/>
        </w:rPr>
        <w:t xml:space="preserve">2.  </w:t>
      </w:r>
      <w:bookmarkEnd w:id="275"/>
      <w:r>
        <w:rPr>
          <w:rFonts w:hint="eastAsia" w:ascii="宋体" w:hAnsi="宋体" w:eastAsia="宋体" w:cs="宋体"/>
          <w:b/>
          <w:kern w:val="0"/>
          <w:sz w:val="21"/>
          <w:szCs w:val="21"/>
          <w:lang w:eastAsia="zh-CN"/>
        </w:rPr>
        <w:t>竞争性比选</w:t>
      </w:r>
      <w:r>
        <w:rPr>
          <w:rFonts w:hint="eastAsia" w:ascii="宋体" w:hAnsi="宋体" w:eastAsia="宋体" w:cs="宋体"/>
          <w:b/>
          <w:kern w:val="0"/>
          <w:sz w:val="21"/>
          <w:szCs w:val="21"/>
        </w:rPr>
        <w:t>文件</w:t>
      </w:r>
      <w:bookmarkEnd w:id="276"/>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277" w:name="_Toc277082567"/>
      <w:bookmarkEnd w:id="277"/>
      <w:bookmarkStart w:id="278" w:name="_Toc40455659"/>
      <w:bookmarkEnd w:id="278"/>
      <w:bookmarkStart w:id="279" w:name="_Toc4661684"/>
      <w:bookmarkEnd w:id="279"/>
      <w:bookmarkStart w:id="280" w:name="_Toc287607761"/>
      <w:bookmarkEnd w:id="280"/>
      <w:bookmarkStart w:id="281" w:name="_Toc40455286"/>
      <w:bookmarkEnd w:id="281"/>
      <w:bookmarkStart w:id="282" w:name="_Toc29861"/>
      <w:bookmarkEnd w:id="282"/>
      <w:bookmarkStart w:id="283" w:name="_Toc4661920"/>
      <w:bookmarkEnd w:id="283"/>
      <w:bookmarkStart w:id="284" w:name="_Toc200513141"/>
      <w:bookmarkEnd w:id="284"/>
      <w:bookmarkStart w:id="285" w:name="_Toc4662156"/>
      <w:bookmarkEnd w:id="285"/>
      <w:bookmarkStart w:id="286" w:name="_Toc224103332"/>
      <w:bookmarkEnd w:id="286"/>
      <w:bookmarkStart w:id="287" w:name="_Toc40780268"/>
      <w:bookmarkEnd w:id="287"/>
      <w:bookmarkStart w:id="288" w:name="_Toc4661442"/>
      <w:r>
        <w:rPr>
          <w:rFonts w:hint="eastAsia" w:ascii="宋体" w:hAnsi="宋体" w:eastAsia="宋体" w:cs="宋体"/>
          <w:b/>
          <w:kern w:val="2"/>
          <w:sz w:val="21"/>
          <w:szCs w:val="21"/>
        </w:rPr>
        <w:t xml:space="preserve">2.1  </w:t>
      </w:r>
      <w:bookmarkEnd w:id="288"/>
      <w:r>
        <w:rPr>
          <w:rFonts w:hint="eastAsia" w:ascii="宋体" w:hAnsi="宋体" w:eastAsia="宋体" w:cs="宋体"/>
          <w:b/>
          <w:kern w:val="2"/>
          <w:sz w:val="21"/>
          <w:szCs w:val="21"/>
          <w:lang w:eastAsia="zh-CN"/>
        </w:rPr>
        <w:t>竞争性比选</w:t>
      </w:r>
      <w:r>
        <w:rPr>
          <w:rFonts w:hint="eastAsia" w:ascii="宋体" w:hAnsi="宋体" w:eastAsia="宋体" w:cs="宋体"/>
          <w:b/>
          <w:kern w:val="2"/>
          <w:sz w:val="21"/>
          <w:szCs w:val="21"/>
        </w:rPr>
        <w:t>文件的组成</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本竞争性比选文件包括：</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（1）竞争性比选公告；</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（2）报价人须知；</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（3）评标办法；</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（4）合同条款及格式；</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（5）技术标准和要求；</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（6）比选响应文件格式；</w:t>
      </w:r>
    </w:p>
    <w:p>
      <w:pPr>
        <w:pStyle w:val="169"/>
        <w:widowControl/>
        <w:snapToGrid w:val="0"/>
        <w:spacing w:line="360" w:lineRule="auto"/>
        <w:ind w:left="0" w:firstLine="420"/>
        <w:rPr>
          <w:rFonts w:hint="eastAsia" w:ascii="宋体" w:hAnsi="宋体" w:eastAsia="宋体" w:cs="宋体"/>
          <w:spacing w:val="11"/>
          <w:kern w:val="0"/>
          <w:sz w:val="24"/>
          <w:szCs w:val="24"/>
        </w:rPr>
      </w:pPr>
      <w:r>
        <w:rPr>
          <w:rFonts w:hint="eastAsia" w:ascii="宋体" w:hAnsi="宋体" w:eastAsia="宋体" w:cs="宋体"/>
          <w:spacing w:val="0"/>
          <w:kern w:val="0"/>
          <w:sz w:val="21"/>
          <w:szCs w:val="21"/>
        </w:rPr>
        <w:t>（7）</w:t>
      </w:r>
      <w:r>
        <w:rPr>
          <w:rFonts w:hint="eastAsia" w:ascii="宋体" w:hAnsi="宋体" w:eastAsia="宋体" w:cs="宋体"/>
          <w:spacing w:val="0"/>
          <w:kern w:val="0"/>
          <w:sz w:val="21"/>
          <w:szCs w:val="21"/>
          <w:lang w:eastAsia="zh-CN"/>
        </w:rPr>
        <w:t>报价人须知</w:t>
      </w:r>
      <w:r>
        <w:rPr>
          <w:rFonts w:hint="eastAsia" w:ascii="宋体" w:hAnsi="宋体" w:eastAsia="宋体" w:cs="宋体"/>
          <w:spacing w:val="0"/>
          <w:kern w:val="0"/>
          <w:sz w:val="21"/>
          <w:szCs w:val="21"/>
        </w:rPr>
        <w:t>前附表规定的其他材料。</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根据本章第1.10款、第2.2款和第2.3款对竞争性比选文件所作的澄清、修改，构成竞争性比选文件的组成部分。</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289" w:name="_Toc4661443"/>
      <w:bookmarkEnd w:id="289"/>
      <w:bookmarkStart w:id="290" w:name="_Toc40780269"/>
      <w:bookmarkEnd w:id="290"/>
      <w:bookmarkStart w:id="291" w:name="_Toc224103333"/>
      <w:bookmarkEnd w:id="291"/>
      <w:bookmarkStart w:id="292" w:name="_Toc32674"/>
      <w:bookmarkEnd w:id="292"/>
      <w:bookmarkStart w:id="293" w:name="_Toc200513142"/>
      <w:bookmarkEnd w:id="293"/>
      <w:bookmarkStart w:id="294" w:name="_Toc277082568"/>
      <w:bookmarkEnd w:id="294"/>
      <w:bookmarkStart w:id="295" w:name="_Toc4662157"/>
      <w:bookmarkEnd w:id="295"/>
      <w:bookmarkStart w:id="296" w:name="_Toc40455660"/>
      <w:bookmarkEnd w:id="296"/>
      <w:bookmarkStart w:id="297" w:name="_Toc287607762"/>
      <w:bookmarkEnd w:id="297"/>
      <w:bookmarkStart w:id="298" w:name="_Toc40455287"/>
      <w:bookmarkEnd w:id="298"/>
      <w:bookmarkStart w:id="299" w:name="_Toc4661921"/>
      <w:bookmarkEnd w:id="299"/>
      <w:bookmarkStart w:id="300" w:name="_Toc4661685"/>
      <w:r>
        <w:rPr>
          <w:rFonts w:hint="eastAsia" w:ascii="宋体" w:hAnsi="宋体" w:eastAsia="宋体" w:cs="宋体"/>
          <w:b/>
          <w:kern w:val="2"/>
          <w:sz w:val="21"/>
          <w:szCs w:val="21"/>
        </w:rPr>
        <w:t xml:space="preserve">2.2  </w:t>
      </w:r>
      <w:bookmarkEnd w:id="300"/>
      <w:r>
        <w:rPr>
          <w:rFonts w:hint="eastAsia" w:ascii="宋体" w:hAnsi="宋体" w:eastAsia="宋体" w:cs="宋体"/>
          <w:b/>
          <w:kern w:val="2"/>
          <w:sz w:val="21"/>
          <w:szCs w:val="21"/>
          <w:lang w:eastAsia="zh-CN"/>
        </w:rPr>
        <w:t>竞争性比选</w:t>
      </w:r>
      <w:r>
        <w:rPr>
          <w:rFonts w:hint="eastAsia" w:ascii="宋体" w:hAnsi="宋体" w:eastAsia="宋体" w:cs="宋体"/>
          <w:b/>
          <w:kern w:val="2"/>
          <w:sz w:val="21"/>
          <w:szCs w:val="21"/>
        </w:rPr>
        <w:t>文件的澄清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2.2.1  报价人应仔细阅读和检查竞争性比选文件的全部内容。如发现缺页或附件不全，应及时向采购人提出，以便补齐。如有疑问，应在比选公告规定的时间前在要求采购人对竞争性比选文件予以澄清。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2.2.2  竞争性比选文件的澄清将在比选公告规定的时间前在</w:t>
      </w:r>
      <w:r>
        <w:rPr>
          <w:rFonts w:hint="eastAsia" w:ascii="宋体" w:hAnsi="宋体" w:cs="宋体"/>
          <w:kern w:val="0"/>
          <w:sz w:val="21"/>
          <w:szCs w:val="21"/>
          <w:lang w:val="en-US" w:eastAsia="zh-CN" w:bidi="ar"/>
        </w:rPr>
        <w:t>指定</w:t>
      </w:r>
      <w:r>
        <w:rPr>
          <w:rFonts w:hint="eastAsia" w:ascii="宋体" w:hAnsi="宋体" w:eastAsia="宋体" w:cs="宋体"/>
          <w:kern w:val="0"/>
          <w:sz w:val="21"/>
          <w:szCs w:val="21"/>
          <w:lang w:val="en-US" w:eastAsia="zh-CN" w:bidi="ar"/>
        </w:rPr>
        <w:t>的网站上发布答疑，但不指明澄清问题的来源。</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01" w:name="_Toc40455661"/>
      <w:r>
        <w:rPr>
          <w:rFonts w:hint="eastAsia" w:ascii="宋体" w:hAnsi="宋体" w:eastAsia="宋体" w:cs="宋体"/>
          <w:b/>
          <w:kern w:val="2"/>
          <w:sz w:val="21"/>
          <w:szCs w:val="21"/>
        </w:rPr>
        <w:t xml:space="preserve">2.3  </w:t>
      </w:r>
      <w:bookmarkEnd w:id="301"/>
      <w:r>
        <w:rPr>
          <w:rFonts w:hint="eastAsia" w:ascii="宋体" w:hAnsi="宋体" w:eastAsia="宋体" w:cs="宋体"/>
          <w:b/>
          <w:kern w:val="2"/>
          <w:sz w:val="21"/>
          <w:szCs w:val="21"/>
        </w:rPr>
        <w:t>投标截止时间</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详见比选公告。</w:t>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lang w:eastAsia="zh-CN"/>
        </w:rPr>
      </w:pPr>
      <w:bookmarkStart w:id="302" w:name="_Toc4661445"/>
      <w:bookmarkEnd w:id="302"/>
      <w:bookmarkStart w:id="303" w:name="_Toc22553"/>
      <w:bookmarkEnd w:id="303"/>
      <w:bookmarkStart w:id="304" w:name="_Toc6279"/>
      <w:bookmarkEnd w:id="304"/>
      <w:bookmarkStart w:id="305" w:name="_Toc200513144"/>
      <w:bookmarkEnd w:id="305"/>
      <w:bookmarkStart w:id="306" w:name="_Toc287607764"/>
      <w:bookmarkEnd w:id="306"/>
      <w:bookmarkStart w:id="307" w:name="_Toc14104"/>
      <w:bookmarkEnd w:id="307"/>
      <w:bookmarkStart w:id="308" w:name="_Toc4661687"/>
      <w:bookmarkEnd w:id="308"/>
      <w:bookmarkStart w:id="309" w:name="_Toc4661923"/>
      <w:bookmarkEnd w:id="309"/>
      <w:bookmarkStart w:id="310" w:name="_Toc40455289"/>
      <w:bookmarkEnd w:id="310"/>
      <w:bookmarkStart w:id="311" w:name="_Toc224103335"/>
      <w:bookmarkEnd w:id="311"/>
      <w:bookmarkStart w:id="312" w:name="_Toc4662159"/>
      <w:bookmarkEnd w:id="312"/>
      <w:bookmarkStart w:id="313" w:name="_Toc40455662"/>
      <w:bookmarkEnd w:id="313"/>
      <w:bookmarkStart w:id="314" w:name="_Toc277082570"/>
      <w:bookmarkEnd w:id="314"/>
      <w:bookmarkStart w:id="315" w:name="_Toc9348"/>
      <w:bookmarkEnd w:id="315"/>
      <w:bookmarkStart w:id="316" w:name="_Toc6118"/>
      <w:bookmarkEnd w:id="316"/>
      <w:bookmarkStart w:id="317" w:name="_Toc26853"/>
      <w:bookmarkStart w:id="318" w:name="_Toc13588"/>
      <w:r>
        <w:rPr>
          <w:rFonts w:hint="eastAsia" w:ascii="宋体" w:hAnsi="宋体" w:eastAsia="宋体" w:cs="宋体"/>
          <w:b/>
          <w:kern w:val="0"/>
          <w:sz w:val="21"/>
          <w:szCs w:val="21"/>
        </w:rPr>
        <w:t xml:space="preserve">3.  </w:t>
      </w:r>
      <w:bookmarkEnd w:id="317"/>
      <w:r>
        <w:rPr>
          <w:rFonts w:hint="eastAsia" w:ascii="宋体" w:hAnsi="宋体" w:eastAsia="宋体" w:cs="宋体"/>
          <w:b/>
          <w:kern w:val="0"/>
          <w:sz w:val="21"/>
          <w:szCs w:val="21"/>
          <w:lang w:eastAsia="zh-CN"/>
        </w:rPr>
        <w:t>比选响应文件</w:t>
      </w:r>
      <w:bookmarkEnd w:id="318"/>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19" w:name="_Toc4662160"/>
      <w:bookmarkEnd w:id="319"/>
      <w:bookmarkStart w:id="320" w:name="_Toc200513145"/>
      <w:bookmarkEnd w:id="320"/>
      <w:bookmarkStart w:id="321" w:name="_Toc40455290"/>
      <w:bookmarkEnd w:id="321"/>
      <w:bookmarkStart w:id="322" w:name="_Toc40780272"/>
      <w:bookmarkEnd w:id="322"/>
      <w:bookmarkStart w:id="323" w:name="_Toc277082571"/>
      <w:bookmarkEnd w:id="323"/>
      <w:bookmarkStart w:id="324" w:name="_Toc32064"/>
      <w:bookmarkEnd w:id="324"/>
      <w:bookmarkStart w:id="325" w:name="_Toc40455663"/>
      <w:bookmarkEnd w:id="325"/>
      <w:bookmarkStart w:id="326" w:name="_Toc224103336"/>
      <w:bookmarkEnd w:id="326"/>
      <w:bookmarkStart w:id="327" w:name="_Toc287607765"/>
      <w:bookmarkEnd w:id="327"/>
      <w:bookmarkStart w:id="328" w:name="_Toc4661688"/>
      <w:bookmarkEnd w:id="328"/>
      <w:bookmarkStart w:id="329" w:name="_Toc4661446"/>
      <w:bookmarkEnd w:id="329"/>
      <w:bookmarkStart w:id="330" w:name="_Toc4661924"/>
      <w:r>
        <w:rPr>
          <w:rFonts w:hint="eastAsia" w:ascii="宋体" w:hAnsi="宋体" w:eastAsia="宋体" w:cs="宋体"/>
          <w:b/>
          <w:kern w:val="2"/>
          <w:sz w:val="21"/>
          <w:szCs w:val="21"/>
        </w:rPr>
        <w:t xml:space="preserve">3.1  </w:t>
      </w:r>
      <w:bookmarkEnd w:id="330"/>
      <w:r>
        <w:rPr>
          <w:rFonts w:hint="eastAsia" w:ascii="宋体" w:hAnsi="宋体" w:eastAsia="宋体" w:cs="宋体"/>
          <w:b/>
          <w:kern w:val="2"/>
          <w:sz w:val="21"/>
          <w:szCs w:val="21"/>
          <w:lang w:eastAsia="zh-CN"/>
        </w:rPr>
        <w:t>比选响应文件</w:t>
      </w:r>
      <w:r>
        <w:rPr>
          <w:rFonts w:hint="eastAsia" w:ascii="宋体" w:hAnsi="宋体" w:eastAsia="宋体" w:cs="宋体"/>
          <w:b/>
          <w:kern w:val="2"/>
          <w:sz w:val="21"/>
          <w:szCs w:val="21"/>
        </w:rPr>
        <w:t>的组成</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3.1.1 比选响应文件应包括下列内容：</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3.1.1.1 比选响应文件及报价人与采购人之间与投标有关的来往通知、函件和文件均应使用中文。</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3.1.1.2比选响应文件由以下内容组成：</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详见第九章</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31" w:name="_Toc4661689"/>
      <w:bookmarkEnd w:id="331"/>
      <w:bookmarkStart w:id="332" w:name="_Toc200513146"/>
      <w:bookmarkEnd w:id="332"/>
      <w:bookmarkStart w:id="333" w:name="_Toc224103337"/>
      <w:bookmarkEnd w:id="333"/>
      <w:bookmarkStart w:id="334" w:name="_Toc4661447"/>
      <w:bookmarkEnd w:id="334"/>
      <w:bookmarkStart w:id="335" w:name="_Toc287607766"/>
      <w:bookmarkEnd w:id="335"/>
      <w:bookmarkStart w:id="336" w:name="_Toc40780273"/>
      <w:bookmarkEnd w:id="336"/>
      <w:bookmarkStart w:id="337" w:name="_Toc4661925"/>
      <w:bookmarkEnd w:id="337"/>
      <w:bookmarkStart w:id="338" w:name="_Toc40455291"/>
      <w:bookmarkEnd w:id="338"/>
      <w:bookmarkStart w:id="339" w:name="_Toc40455664"/>
      <w:bookmarkEnd w:id="339"/>
      <w:bookmarkStart w:id="340" w:name="_Toc277082572"/>
      <w:bookmarkEnd w:id="340"/>
      <w:bookmarkStart w:id="341" w:name="_Toc27743"/>
      <w:bookmarkEnd w:id="341"/>
      <w:bookmarkStart w:id="342" w:name="_Toc4662161"/>
      <w:r>
        <w:rPr>
          <w:rFonts w:hint="eastAsia" w:ascii="宋体" w:hAnsi="宋体" w:eastAsia="宋体" w:cs="宋体"/>
          <w:b/>
          <w:kern w:val="2"/>
          <w:sz w:val="21"/>
          <w:szCs w:val="21"/>
        </w:rPr>
        <w:t xml:space="preserve">3.2  </w:t>
      </w:r>
      <w:bookmarkEnd w:id="342"/>
      <w:r>
        <w:rPr>
          <w:rFonts w:hint="eastAsia" w:ascii="宋体" w:hAnsi="宋体" w:eastAsia="宋体" w:cs="宋体"/>
          <w:b/>
          <w:kern w:val="2"/>
          <w:sz w:val="21"/>
          <w:szCs w:val="21"/>
        </w:rPr>
        <w:t>投标报价</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见本章报价人须知前附表。</w:t>
      </w:r>
      <w:bookmarkStart w:id="343" w:name="_Toc224103338"/>
      <w:bookmarkEnd w:id="343"/>
      <w:bookmarkStart w:id="344" w:name="_Toc4661690"/>
      <w:bookmarkEnd w:id="344"/>
      <w:bookmarkStart w:id="345" w:name="_Toc200513147"/>
      <w:bookmarkEnd w:id="345"/>
      <w:bookmarkStart w:id="346" w:name="_Toc4661926"/>
      <w:bookmarkEnd w:id="346"/>
      <w:bookmarkStart w:id="347" w:name="_Toc4661448"/>
      <w:bookmarkEnd w:id="347"/>
      <w:bookmarkStart w:id="348" w:name="_Toc20908"/>
      <w:bookmarkEnd w:id="348"/>
      <w:bookmarkStart w:id="349" w:name="_Toc40455665"/>
      <w:bookmarkEnd w:id="349"/>
      <w:bookmarkStart w:id="350" w:name="_Toc287607767"/>
      <w:bookmarkEnd w:id="350"/>
      <w:bookmarkStart w:id="351" w:name="_Toc4662162"/>
      <w:bookmarkEnd w:id="351"/>
      <w:bookmarkStart w:id="352" w:name="_Toc40780274"/>
      <w:bookmarkEnd w:id="352"/>
      <w:bookmarkStart w:id="353" w:name="_Toc277082573"/>
      <w:bookmarkEnd w:id="353"/>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54" w:name="_Toc40780275"/>
      <w:bookmarkEnd w:id="354"/>
      <w:bookmarkStart w:id="355" w:name="_Toc287607768"/>
      <w:bookmarkEnd w:id="355"/>
      <w:bookmarkStart w:id="356" w:name="_Toc40455293"/>
      <w:bookmarkEnd w:id="356"/>
      <w:bookmarkStart w:id="357" w:name="_Toc4662163"/>
      <w:bookmarkEnd w:id="357"/>
      <w:bookmarkStart w:id="358" w:name="_Toc200513148"/>
      <w:bookmarkEnd w:id="358"/>
      <w:bookmarkStart w:id="359" w:name="_Toc4661927"/>
      <w:bookmarkEnd w:id="359"/>
      <w:bookmarkStart w:id="360" w:name="_Toc277082574"/>
      <w:bookmarkEnd w:id="360"/>
      <w:bookmarkStart w:id="361" w:name="_Toc40455666"/>
      <w:bookmarkEnd w:id="361"/>
      <w:bookmarkStart w:id="362" w:name="_Toc224103339"/>
      <w:bookmarkEnd w:id="362"/>
      <w:bookmarkStart w:id="363" w:name="_Toc4661449"/>
      <w:bookmarkEnd w:id="363"/>
      <w:bookmarkStart w:id="364" w:name="_Toc4661691"/>
      <w:bookmarkEnd w:id="364"/>
      <w:bookmarkStart w:id="365" w:name="_Toc25463"/>
      <w:r>
        <w:rPr>
          <w:rFonts w:hint="eastAsia" w:ascii="宋体" w:hAnsi="宋体" w:eastAsia="宋体" w:cs="宋体"/>
          <w:b/>
          <w:kern w:val="2"/>
          <w:sz w:val="21"/>
          <w:szCs w:val="21"/>
        </w:rPr>
        <w:t>3.</w:t>
      </w:r>
      <w:r>
        <w:rPr>
          <w:rFonts w:hint="eastAsia" w:ascii="宋体" w:hAnsi="宋体" w:eastAsia="宋体" w:cs="宋体"/>
          <w:b/>
          <w:kern w:val="2"/>
          <w:sz w:val="21"/>
          <w:szCs w:val="21"/>
          <w:lang w:val="en-US" w:eastAsia="zh-CN"/>
        </w:rPr>
        <w:t>3</w:t>
      </w:r>
      <w:r>
        <w:rPr>
          <w:rFonts w:hint="eastAsia" w:ascii="宋体" w:hAnsi="宋体" w:eastAsia="宋体" w:cs="宋体"/>
          <w:b/>
          <w:kern w:val="2"/>
          <w:sz w:val="21"/>
          <w:szCs w:val="21"/>
        </w:rPr>
        <w:t xml:space="preserve">  </w:t>
      </w:r>
      <w:bookmarkEnd w:id="365"/>
      <w:r>
        <w:rPr>
          <w:rFonts w:hint="eastAsia" w:ascii="宋体" w:hAnsi="宋体" w:eastAsia="宋体" w:cs="宋体"/>
          <w:b/>
          <w:kern w:val="2"/>
          <w:sz w:val="21"/>
          <w:szCs w:val="21"/>
        </w:rPr>
        <w:t>保证金</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3.3.1  报价人在递交比选响应文件的同时，应按报价人须知前附表规定的金额、担保形式递交投标保证金，并作为其比选响应文件的组成部分。联合体投标的，其投标保证金由牵头人递交，并应符合报价人须知前附表的规定。</w:t>
      </w:r>
    </w:p>
    <w:p>
      <w:pPr>
        <w:keepNext w:val="0"/>
        <w:keepLines w:val="0"/>
        <w:widowControl w:val="0"/>
        <w:suppressLineNumbers w:val="0"/>
        <w:autoSpaceDE w:val="0"/>
        <w:autoSpaceDN w:val="0"/>
        <w:adjustRightInd w:val="0"/>
        <w:snapToGrid w:val="0"/>
        <w:spacing w:before="0" w:beforeAutospacing="0" w:after="0" w:afterAutospacing="0" w:line="360" w:lineRule="auto"/>
        <w:ind w:left="13" w:leftChars="6" w:right="0" w:firstLine="403" w:firstLineChars="19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3.3.2  报价人不按本章第 3.4.1 项要求提交投标保证金的，其比选响应文件作否决投标处理。</w:t>
      </w:r>
    </w:p>
    <w:p>
      <w:pPr>
        <w:keepNext w:val="0"/>
        <w:keepLines w:val="0"/>
        <w:widowControl w:val="0"/>
        <w:suppressLineNumbers w:val="0"/>
        <w:autoSpaceDE w:val="0"/>
        <w:autoSpaceDN w:val="0"/>
        <w:adjustRightInd w:val="0"/>
        <w:snapToGrid w:val="0"/>
        <w:spacing w:before="0" w:beforeAutospacing="0" w:after="0" w:afterAutospacing="0" w:line="360" w:lineRule="auto"/>
        <w:ind w:left="13" w:leftChars="6" w:right="0" w:firstLine="403" w:firstLineChars="19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3.3.3  投标</w:t>
      </w:r>
      <w:r>
        <w:rPr>
          <w:rFonts w:hint="eastAsia" w:ascii="宋体" w:hAnsi="宋体" w:eastAsia="宋体" w:cs="宋体"/>
          <w:kern w:val="0"/>
          <w:position w:val="-2"/>
          <w:sz w:val="21"/>
          <w:szCs w:val="21"/>
          <w:lang w:val="en-US" w:eastAsia="zh-CN" w:bidi="ar"/>
        </w:rPr>
        <w:t>保证金</w:t>
      </w:r>
      <w:r>
        <w:rPr>
          <w:rFonts w:hint="eastAsia" w:ascii="宋体" w:hAnsi="宋体" w:eastAsia="宋体" w:cs="宋体"/>
          <w:kern w:val="0"/>
          <w:sz w:val="21"/>
          <w:szCs w:val="21"/>
          <w:lang w:val="en-US" w:eastAsia="zh-CN" w:bidi="ar"/>
        </w:rPr>
        <w:t>退还：见报价人须知前附表</w:t>
      </w:r>
      <w:r>
        <w:rPr>
          <w:rFonts w:hint="eastAsia" w:ascii="宋体" w:hAnsi="宋体" w:eastAsia="宋体" w:cs="宋体"/>
          <w:kern w:val="0"/>
          <w:position w:val="-2"/>
          <w:sz w:val="21"/>
          <w:szCs w:val="21"/>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3.3.4  有下列情形之一的，投标保证金将不予退还：</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（1）报价人在规定的投标有效期内撤销或修改其比选响应文件；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（2）中标人在收到中标通知书后，无正当理由拒签合同协议书或未按竞争性比选文件规定提交履约担保；</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（3）法律法规和本竞争性比选文件规定的其他情形。</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66" w:name="_Toc224103341"/>
      <w:bookmarkEnd w:id="366"/>
      <w:bookmarkStart w:id="367" w:name="_Toc4661692"/>
      <w:bookmarkEnd w:id="367"/>
      <w:bookmarkStart w:id="368" w:name="_Toc7158"/>
      <w:bookmarkEnd w:id="368"/>
      <w:bookmarkStart w:id="369" w:name="_Toc277082576"/>
      <w:bookmarkEnd w:id="369"/>
      <w:bookmarkStart w:id="370" w:name="_Toc40780276"/>
      <w:bookmarkEnd w:id="370"/>
      <w:bookmarkStart w:id="371" w:name="_Toc200513150"/>
      <w:bookmarkEnd w:id="371"/>
      <w:bookmarkStart w:id="372" w:name="_Toc4661928"/>
      <w:bookmarkEnd w:id="372"/>
      <w:bookmarkStart w:id="373" w:name="_Toc4662164"/>
      <w:bookmarkEnd w:id="373"/>
      <w:bookmarkStart w:id="374" w:name="_Toc287607770"/>
      <w:bookmarkEnd w:id="374"/>
      <w:bookmarkStart w:id="375" w:name="_Toc40455667"/>
      <w:bookmarkEnd w:id="375"/>
      <w:bookmarkStart w:id="376" w:name="_Toc40455294"/>
      <w:bookmarkEnd w:id="376"/>
      <w:bookmarkStart w:id="377" w:name="_Toc4661450"/>
      <w:r>
        <w:rPr>
          <w:rFonts w:hint="eastAsia" w:ascii="宋体" w:hAnsi="宋体" w:eastAsia="宋体" w:cs="宋体"/>
          <w:b/>
          <w:kern w:val="2"/>
          <w:sz w:val="21"/>
          <w:szCs w:val="21"/>
        </w:rPr>
        <w:t>3.</w:t>
      </w:r>
      <w:r>
        <w:rPr>
          <w:rFonts w:hint="eastAsia" w:ascii="宋体" w:hAnsi="宋体" w:eastAsia="宋体" w:cs="宋体"/>
          <w:b/>
          <w:kern w:val="2"/>
          <w:sz w:val="21"/>
          <w:szCs w:val="21"/>
          <w:lang w:val="en-US" w:eastAsia="zh-CN"/>
        </w:rPr>
        <w:t>4</w:t>
      </w:r>
      <w:r>
        <w:rPr>
          <w:rFonts w:hint="eastAsia" w:ascii="宋体" w:hAnsi="宋体" w:eastAsia="宋体" w:cs="宋体"/>
          <w:b/>
          <w:kern w:val="2"/>
          <w:sz w:val="21"/>
          <w:szCs w:val="21"/>
        </w:rPr>
        <w:t xml:space="preserve">  </w:t>
      </w:r>
      <w:bookmarkEnd w:id="377"/>
      <w:r>
        <w:rPr>
          <w:rFonts w:hint="eastAsia" w:ascii="宋体" w:hAnsi="宋体" w:eastAsia="宋体" w:cs="宋体"/>
          <w:b/>
          <w:kern w:val="2"/>
          <w:sz w:val="21"/>
          <w:szCs w:val="21"/>
        </w:rPr>
        <w:t>资格审查资料</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详见报价人须知前附表。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78" w:name="_Toc4661451"/>
      <w:bookmarkEnd w:id="378"/>
      <w:bookmarkStart w:id="379" w:name="_Toc40780277"/>
      <w:bookmarkEnd w:id="379"/>
      <w:bookmarkStart w:id="380" w:name="_Toc224103342"/>
      <w:bookmarkEnd w:id="380"/>
      <w:bookmarkStart w:id="381" w:name="_Toc200513151"/>
      <w:bookmarkEnd w:id="381"/>
      <w:bookmarkStart w:id="382" w:name="_Toc40455668"/>
      <w:bookmarkEnd w:id="382"/>
      <w:bookmarkStart w:id="383" w:name="_Toc287607771"/>
      <w:bookmarkEnd w:id="383"/>
      <w:bookmarkStart w:id="384" w:name="_Toc40455295"/>
      <w:bookmarkEnd w:id="384"/>
      <w:bookmarkStart w:id="385" w:name="_Toc20488"/>
      <w:bookmarkEnd w:id="385"/>
      <w:bookmarkStart w:id="386" w:name="_Toc4661693"/>
      <w:bookmarkEnd w:id="386"/>
      <w:bookmarkStart w:id="387" w:name="_Toc4662165"/>
      <w:bookmarkEnd w:id="387"/>
      <w:bookmarkStart w:id="388" w:name="_Toc277082577"/>
      <w:bookmarkEnd w:id="388"/>
      <w:bookmarkStart w:id="389" w:name="_Toc4661929"/>
      <w:r>
        <w:rPr>
          <w:rFonts w:hint="eastAsia" w:ascii="宋体" w:hAnsi="宋体" w:eastAsia="宋体" w:cs="宋体"/>
          <w:b/>
          <w:kern w:val="2"/>
          <w:sz w:val="21"/>
          <w:szCs w:val="21"/>
        </w:rPr>
        <w:t>3.</w:t>
      </w:r>
      <w:r>
        <w:rPr>
          <w:rFonts w:hint="eastAsia" w:ascii="宋体" w:hAnsi="宋体" w:eastAsia="宋体" w:cs="宋体"/>
          <w:b/>
          <w:kern w:val="2"/>
          <w:sz w:val="21"/>
          <w:szCs w:val="21"/>
          <w:lang w:val="en-US" w:eastAsia="zh-CN"/>
        </w:rPr>
        <w:t>5</w:t>
      </w:r>
      <w:r>
        <w:rPr>
          <w:rFonts w:hint="eastAsia" w:ascii="宋体" w:hAnsi="宋体" w:eastAsia="宋体" w:cs="宋体"/>
          <w:b/>
          <w:kern w:val="2"/>
          <w:sz w:val="21"/>
          <w:szCs w:val="21"/>
        </w:rPr>
        <w:t xml:space="preserve"> </w:t>
      </w:r>
      <w:bookmarkEnd w:id="389"/>
      <w:r>
        <w:rPr>
          <w:rFonts w:hint="eastAsia" w:ascii="宋体" w:hAnsi="宋体" w:eastAsia="宋体" w:cs="宋体"/>
          <w:b/>
          <w:kern w:val="2"/>
          <w:sz w:val="21"/>
          <w:szCs w:val="21"/>
        </w:rPr>
        <w:t>备选投标方案</w:t>
      </w:r>
    </w:p>
    <w:p>
      <w:pPr>
        <w:keepNext w:val="0"/>
        <w:keepLines w:val="0"/>
        <w:widowControl w:val="0"/>
        <w:suppressLineNumbers w:val="0"/>
        <w:autoSpaceDE w:val="0"/>
        <w:autoSpaceDN w:val="0"/>
        <w:adjustRightInd w:val="0"/>
        <w:snapToGrid w:val="0"/>
        <w:spacing w:before="0" w:beforeAutospacing="0" w:after="0" w:afterAutospacing="0" w:line="360" w:lineRule="auto"/>
        <w:ind w:left="120" w:right="-109" w:firstLine="420"/>
        <w:jc w:val="left"/>
        <w:rPr>
          <w:rFonts w:hint="eastAsia" w:ascii="宋体" w:hAnsi="宋体" w:eastAsia="宋体" w:cs="宋体"/>
          <w:kern w:val="0"/>
          <w:sz w:val="21"/>
          <w:szCs w:val="21"/>
        </w:rPr>
      </w:pPr>
      <w:bookmarkStart w:id="390" w:name="_Toc4661930"/>
      <w:bookmarkEnd w:id="390"/>
      <w:bookmarkStart w:id="391" w:name="_Toc4661694"/>
      <w:bookmarkEnd w:id="391"/>
      <w:bookmarkStart w:id="392" w:name="_Toc277082578"/>
      <w:bookmarkEnd w:id="392"/>
      <w:bookmarkStart w:id="393" w:name="_Toc287607772"/>
      <w:bookmarkEnd w:id="393"/>
      <w:bookmarkStart w:id="394" w:name="_Toc4661452"/>
      <w:bookmarkEnd w:id="394"/>
      <w:bookmarkStart w:id="395" w:name="_Toc200513152"/>
      <w:bookmarkEnd w:id="395"/>
      <w:bookmarkStart w:id="396" w:name="_Toc224103343"/>
      <w:bookmarkEnd w:id="396"/>
      <w:bookmarkStart w:id="397" w:name="_Toc4662166"/>
      <w:r>
        <w:rPr>
          <w:rFonts w:hint="eastAsia" w:ascii="宋体" w:hAnsi="宋体" w:eastAsia="宋体" w:cs="宋体"/>
          <w:kern w:val="0"/>
          <w:sz w:val="21"/>
          <w:szCs w:val="21"/>
          <w:lang w:val="en-US" w:eastAsia="zh-CN" w:bidi="ar"/>
        </w:rPr>
        <w:t>采购人不接受报价人的备选投标方案。</w:t>
      </w:r>
      <w:bookmarkEnd w:id="397"/>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398" w:name="_Toc40455669"/>
      <w:bookmarkEnd w:id="398"/>
      <w:bookmarkStart w:id="399" w:name="_Toc26001"/>
      <w:bookmarkEnd w:id="399"/>
      <w:bookmarkStart w:id="400" w:name="_Toc40780278"/>
      <w:bookmarkEnd w:id="400"/>
      <w:bookmarkStart w:id="401" w:name="_Toc40455296"/>
      <w:r>
        <w:rPr>
          <w:rFonts w:hint="eastAsia" w:ascii="宋体" w:hAnsi="宋体" w:eastAsia="宋体" w:cs="宋体"/>
          <w:b/>
          <w:kern w:val="2"/>
          <w:sz w:val="21"/>
          <w:szCs w:val="21"/>
        </w:rPr>
        <w:t>3</w:t>
      </w:r>
      <w:bookmarkEnd w:id="401"/>
      <w:r>
        <w:rPr>
          <w:rFonts w:hint="eastAsia" w:ascii="宋体" w:hAnsi="宋体" w:eastAsia="宋体" w:cs="宋体"/>
          <w:b/>
          <w:kern w:val="2"/>
          <w:sz w:val="21"/>
          <w:szCs w:val="21"/>
        </w:rPr>
        <w:t>.</w:t>
      </w:r>
      <w:r>
        <w:rPr>
          <w:rFonts w:hint="eastAsia" w:ascii="宋体" w:hAnsi="宋体" w:eastAsia="宋体" w:cs="宋体"/>
          <w:b/>
          <w:kern w:val="2"/>
          <w:sz w:val="21"/>
          <w:szCs w:val="21"/>
          <w:lang w:val="en-US" w:eastAsia="zh-CN"/>
        </w:rPr>
        <w:t>6</w:t>
      </w:r>
      <w:r>
        <w:rPr>
          <w:rFonts w:hint="eastAsia" w:ascii="宋体" w:hAnsi="宋体" w:eastAsia="宋体" w:cs="宋体"/>
          <w:b/>
          <w:kern w:val="2"/>
          <w:sz w:val="21"/>
          <w:szCs w:val="21"/>
        </w:rPr>
        <w:t xml:space="preserve">  </w:t>
      </w:r>
      <w:r>
        <w:rPr>
          <w:rFonts w:hint="eastAsia" w:ascii="宋体" w:hAnsi="宋体" w:eastAsia="宋体" w:cs="宋体"/>
          <w:b/>
          <w:kern w:val="2"/>
          <w:sz w:val="21"/>
          <w:szCs w:val="21"/>
          <w:lang w:eastAsia="zh-CN"/>
        </w:rPr>
        <w:t>比选响应文件</w:t>
      </w:r>
      <w:r>
        <w:rPr>
          <w:rFonts w:hint="eastAsia" w:ascii="宋体" w:hAnsi="宋体" w:eastAsia="宋体" w:cs="宋体"/>
          <w:b/>
          <w:kern w:val="2"/>
          <w:sz w:val="21"/>
          <w:szCs w:val="21"/>
        </w:rPr>
        <w:t>的编制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3.6.1  比选响应文件应按第七章“比选响应文件格式”进行编写，如有必要，可以增加附页，作为比选响应文件的组成部分。其中，响应文件在满足竞争性比选文件实质性要求的基础上，可以提出比竞争性比选文件要求更有利于采购人的承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3.6.2  比选响应文件应当对竞争性比选文件有关服务期限、技术标准和要求、服务要求、竞争性比选范围等实质性内容做出响应。</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4" w:firstLineChars="202"/>
        <w:jc w:val="left"/>
        <w:rPr>
          <w:rFonts w:hint="eastAsia" w:ascii="宋体" w:hAnsi="宋体" w:eastAsia="宋体" w:cs="宋体"/>
          <w:kern w:val="0"/>
          <w:sz w:val="21"/>
          <w:szCs w:val="21"/>
        </w:rPr>
      </w:pPr>
      <w:r>
        <w:rPr>
          <w:rFonts w:hint="eastAsia" w:ascii="宋体" w:hAnsi="宋体" w:eastAsia="宋体" w:cs="宋体"/>
          <w:kern w:val="0"/>
          <w:position w:val="-2"/>
          <w:sz w:val="21"/>
          <w:szCs w:val="21"/>
          <w:lang w:val="en-US" w:eastAsia="zh-CN" w:bidi="ar"/>
        </w:rPr>
        <w:t>3.6.3  比选响应文件应用不褪色的材料书写或打印，并由报价人的法定代表人或其委托代理</w:t>
      </w:r>
      <w:r>
        <w:rPr>
          <w:rFonts w:hint="eastAsia" w:ascii="宋体" w:hAnsi="宋体" w:eastAsia="宋体" w:cs="宋体"/>
          <w:kern w:val="0"/>
          <w:sz w:val="21"/>
          <w:szCs w:val="21"/>
          <w:lang w:val="en-US" w:eastAsia="zh-CN" w:bidi="ar"/>
        </w:rPr>
        <w:t>人签字、盖单位公章。委托代理人签字的，比选响应文件应附法定代表人签署的授权委托书。比选响应文件应尽量避免涂改、行间插字或删除。如果出现上述情况，改动之处应加盖单位公章或由报价人的法定代表人或其授权的代理人签字确认。签字或盖章的具体要求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164" w:firstLine="426"/>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3.6.4  比选响应文件正本一份，副本份数见报价人须知前附表。正本和副本的封面上应清楚地标记“正本”或“副本”的字样，正本和副本封面均须加盖单位公章（鲜章）。当副本和正本不一致时，以正本为准。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109" w:firstLine="426"/>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3.6.5  比选响应文件的正本与副本应分别装订成册，并编制目录，具体装订要求见报价人须知前附表规定。</w:t>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bookmarkStart w:id="402" w:name="_Toc287607773"/>
      <w:bookmarkEnd w:id="402"/>
      <w:bookmarkStart w:id="403" w:name="_Toc28775"/>
      <w:bookmarkEnd w:id="403"/>
      <w:bookmarkStart w:id="404" w:name="_Toc30351"/>
      <w:bookmarkEnd w:id="404"/>
      <w:bookmarkStart w:id="405" w:name="_Toc7095"/>
      <w:bookmarkEnd w:id="405"/>
      <w:bookmarkStart w:id="406" w:name="_Toc40455670"/>
      <w:bookmarkEnd w:id="406"/>
      <w:bookmarkStart w:id="407" w:name="_Toc200513153"/>
      <w:bookmarkEnd w:id="407"/>
      <w:bookmarkStart w:id="408" w:name="_Toc4661453"/>
      <w:bookmarkEnd w:id="408"/>
      <w:bookmarkStart w:id="409" w:name="_Toc16777"/>
      <w:bookmarkEnd w:id="409"/>
      <w:bookmarkStart w:id="410" w:name="_Toc4661931"/>
      <w:bookmarkEnd w:id="410"/>
      <w:bookmarkStart w:id="411" w:name="_Toc778"/>
      <w:bookmarkEnd w:id="411"/>
      <w:bookmarkStart w:id="412" w:name="_Toc40455297"/>
      <w:bookmarkEnd w:id="412"/>
      <w:bookmarkStart w:id="413" w:name="_Toc4661695"/>
      <w:bookmarkEnd w:id="413"/>
      <w:bookmarkStart w:id="414" w:name="_Toc224103344"/>
      <w:bookmarkEnd w:id="414"/>
      <w:bookmarkStart w:id="415" w:name="_Toc277082579"/>
      <w:bookmarkEnd w:id="415"/>
      <w:bookmarkStart w:id="416" w:name="_Toc4662167"/>
      <w:bookmarkEnd w:id="416"/>
      <w:bookmarkStart w:id="417" w:name="_Toc4633"/>
      <w:bookmarkStart w:id="418" w:name="_Toc28101"/>
      <w:r>
        <w:rPr>
          <w:rFonts w:hint="eastAsia" w:ascii="宋体" w:hAnsi="宋体" w:eastAsia="宋体" w:cs="宋体"/>
          <w:b/>
          <w:kern w:val="0"/>
          <w:sz w:val="21"/>
          <w:szCs w:val="21"/>
        </w:rPr>
        <w:t xml:space="preserve">4.  </w:t>
      </w:r>
      <w:bookmarkEnd w:id="417"/>
      <w:r>
        <w:rPr>
          <w:rFonts w:hint="eastAsia" w:ascii="宋体" w:hAnsi="宋体" w:eastAsia="宋体" w:cs="宋体"/>
          <w:b/>
          <w:kern w:val="0"/>
          <w:sz w:val="21"/>
          <w:szCs w:val="21"/>
        </w:rPr>
        <w:t>投标</w:t>
      </w:r>
      <w:bookmarkEnd w:id="418"/>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419" w:name="_Toc2952"/>
      <w:bookmarkEnd w:id="419"/>
      <w:bookmarkStart w:id="420" w:name="_Toc4661454"/>
      <w:bookmarkEnd w:id="420"/>
      <w:bookmarkStart w:id="421" w:name="_Toc200513154"/>
      <w:bookmarkEnd w:id="421"/>
      <w:bookmarkStart w:id="422" w:name="_Toc4661932"/>
      <w:bookmarkEnd w:id="422"/>
      <w:bookmarkStart w:id="423" w:name="_Toc40455671"/>
      <w:bookmarkEnd w:id="423"/>
      <w:bookmarkStart w:id="424" w:name="_Toc287607774"/>
      <w:bookmarkEnd w:id="424"/>
      <w:bookmarkStart w:id="425" w:name="_Toc40455298"/>
      <w:bookmarkEnd w:id="425"/>
      <w:bookmarkStart w:id="426" w:name="_Toc40780280"/>
      <w:bookmarkEnd w:id="426"/>
      <w:bookmarkStart w:id="427" w:name="_Toc277082580"/>
      <w:bookmarkEnd w:id="427"/>
      <w:bookmarkStart w:id="428" w:name="_Toc4661696"/>
      <w:bookmarkEnd w:id="428"/>
      <w:bookmarkStart w:id="429" w:name="_Toc4662168"/>
      <w:bookmarkEnd w:id="429"/>
      <w:bookmarkStart w:id="430" w:name="_Toc224103345"/>
      <w:r>
        <w:rPr>
          <w:rFonts w:hint="eastAsia" w:ascii="宋体" w:hAnsi="宋体" w:eastAsia="宋体" w:cs="宋体"/>
          <w:b/>
          <w:kern w:val="2"/>
          <w:sz w:val="21"/>
          <w:szCs w:val="21"/>
        </w:rPr>
        <w:t xml:space="preserve">4.1  </w:t>
      </w:r>
      <w:bookmarkEnd w:id="430"/>
      <w:r>
        <w:rPr>
          <w:rFonts w:hint="eastAsia" w:ascii="宋体" w:hAnsi="宋体" w:eastAsia="宋体" w:cs="宋体"/>
          <w:b/>
          <w:kern w:val="2"/>
          <w:sz w:val="21"/>
          <w:szCs w:val="21"/>
          <w:lang w:eastAsia="zh-CN"/>
        </w:rPr>
        <w:t>比选响应文件</w:t>
      </w:r>
      <w:r>
        <w:rPr>
          <w:rFonts w:hint="eastAsia" w:ascii="宋体" w:hAnsi="宋体" w:eastAsia="宋体" w:cs="宋体"/>
          <w:b/>
          <w:kern w:val="2"/>
          <w:sz w:val="21"/>
          <w:szCs w:val="21"/>
        </w:rPr>
        <w:t>的密封和标记</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bookmarkStart w:id="431" w:name="_Toc200513155"/>
      <w:bookmarkEnd w:id="431"/>
      <w:r>
        <w:rPr>
          <w:rFonts w:hint="eastAsia" w:ascii="宋体" w:hAnsi="宋体" w:eastAsia="宋体" w:cs="宋体"/>
          <w:kern w:val="0"/>
          <w:sz w:val="21"/>
          <w:szCs w:val="21"/>
          <w:lang w:val="en-US" w:eastAsia="zh-CN" w:bidi="ar"/>
        </w:rPr>
        <w:t>4.1.1  比选响应文件的正本与副本密封见报价人须知前附表。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4.1.2  比选响应文件的封套上应写明的内容见报价人须知前附表。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432" w:name="_Toc224103346"/>
      <w:bookmarkEnd w:id="432"/>
      <w:bookmarkStart w:id="433" w:name="_Toc40455672"/>
      <w:bookmarkEnd w:id="433"/>
      <w:bookmarkStart w:id="434" w:name="_Toc40455299"/>
      <w:bookmarkEnd w:id="434"/>
      <w:bookmarkStart w:id="435" w:name="_Toc28009"/>
      <w:bookmarkEnd w:id="435"/>
      <w:bookmarkStart w:id="436" w:name="_Toc40780281"/>
      <w:bookmarkEnd w:id="436"/>
      <w:bookmarkStart w:id="437" w:name="_Toc4662169"/>
      <w:bookmarkEnd w:id="437"/>
      <w:bookmarkStart w:id="438" w:name="_Toc4661697"/>
      <w:bookmarkEnd w:id="438"/>
      <w:bookmarkStart w:id="439" w:name="_Toc4661455"/>
      <w:bookmarkEnd w:id="439"/>
      <w:bookmarkStart w:id="440" w:name="_Toc4661933"/>
      <w:bookmarkEnd w:id="440"/>
      <w:bookmarkStart w:id="441" w:name="_Toc277082581"/>
      <w:bookmarkEnd w:id="441"/>
      <w:bookmarkStart w:id="442" w:name="_Toc287607775"/>
      <w:r>
        <w:rPr>
          <w:rFonts w:hint="eastAsia" w:ascii="宋体" w:hAnsi="宋体" w:eastAsia="宋体" w:cs="宋体"/>
          <w:b/>
          <w:kern w:val="2"/>
          <w:sz w:val="21"/>
          <w:szCs w:val="21"/>
        </w:rPr>
        <w:t xml:space="preserve">4.2  </w:t>
      </w:r>
      <w:bookmarkEnd w:id="442"/>
      <w:r>
        <w:rPr>
          <w:rFonts w:hint="eastAsia" w:ascii="宋体" w:hAnsi="宋体" w:eastAsia="宋体" w:cs="宋体"/>
          <w:b/>
          <w:kern w:val="2"/>
          <w:sz w:val="21"/>
          <w:szCs w:val="21"/>
          <w:lang w:eastAsia="zh-CN"/>
        </w:rPr>
        <w:t>比选响应文件</w:t>
      </w:r>
      <w:r>
        <w:rPr>
          <w:rFonts w:hint="eastAsia" w:ascii="宋体" w:hAnsi="宋体" w:eastAsia="宋体" w:cs="宋体"/>
          <w:b/>
          <w:kern w:val="2"/>
          <w:sz w:val="21"/>
          <w:szCs w:val="21"/>
        </w:rPr>
        <w:t>的递交</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4.2.1  报价人应在比选公告的报价截止时间前递交比选响应文件。</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4.2.2  报价人递交比选响应文件的地点：见比选公告。</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4.2.3  除报价人须知前附表另有规定外，报价人所递交的比选响应文件不予退还。</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4.2.4  采购人收到比选响应文件后，向报价人出具签收凭证。</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4.2.5  逾期送达的或者未送达指定地点的比选响应文件，采购人不予受理。</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443" w:name="_Toc4661698"/>
      <w:bookmarkEnd w:id="443"/>
      <w:bookmarkStart w:id="444" w:name="_Toc277082582"/>
      <w:bookmarkEnd w:id="444"/>
      <w:bookmarkStart w:id="445" w:name="_Toc4661456"/>
      <w:bookmarkEnd w:id="445"/>
      <w:bookmarkStart w:id="446" w:name="_Toc287607776"/>
      <w:bookmarkEnd w:id="446"/>
      <w:bookmarkStart w:id="447" w:name="_Toc40780282"/>
      <w:bookmarkEnd w:id="447"/>
      <w:bookmarkStart w:id="448" w:name="_Toc4661934"/>
      <w:bookmarkEnd w:id="448"/>
      <w:bookmarkStart w:id="449" w:name="_Toc200513156"/>
      <w:bookmarkEnd w:id="449"/>
      <w:bookmarkStart w:id="450" w:name="_Toc224103347"/>
      <w:bookmarkEnd w:id="450"/>
      <w:bookmarkStart w:id="451" w:name="_Toc40455300"/>
      <w:bookmarkEnd w:id="451"/>
      <w:bookmarkStart w:id="452" w:name="_Toc40455673"/>
      <w:bookmarkEnd w:id="452"/>
      <w:bookmarkStart w:id="453" w:name="_Toc15210"/>
      <w:bookmarkEnd w:id="453"/>
      <w:bookmarkStart w:id="454" w:name="_Toc4662170"/>
      <w:r>
        <w:rPr>
          <w:rFonts w:hint="eastAsia" w:ascii="宋体" w:hAnsi="宋体" w:eastAsia="宋体" w:cs="宋体"/>
          <w:b/>
          <w:kern w:val="2"/>
          <w:sz w:val="21"/>
          <w:szCs w:val="21"/>
        </w:rPr>
        <w:t xml:space="preserve">4.3  </w:t>
      </w:r>
      <w:bookmarkEnd w:id="454"/>
      <w:r>
        <w:rPr>
          <w:rFonts w:hint="eastAsia" w:ascii="宋体" w:hAnsi="宋体" w:eastAsia="宋体" w:cs="宋体"/>
          <w:b/>
          <w:kern w:val="2"/>
          <w:sz w:val="21"/>
          <w:szCs w:val="21"/>
          <w:lang w:eastAsia="zh-CN"/>
        </w:rPr>
        <w:t>比选响应文件</w:t>
      </w:r>
      <w:r>
        <w:rPr>
          <w:rFonts w:hint="eastAsia" w:ascii="宋体" w:hAnsi="宋体" w:eastAsia="宋体" w:cs="宋体"/>
          <w:b/>
          <w:kern w:val="2"/>
          <w:sz w:val="21"/>
          <w:szCs w:val="21"/>
        </w:rPr>
        <w:t>的修改与撤回</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4.3.1  在比选公告规定的报价截止时间前，报价人可以修改或撤回已递交的比选响应文件，但应以书面形式通知采购人。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4.3.2  报价人修改或撤回已递交比选响应文件的书面通知应按照本章第3.6.3项的要求签字或盖章。采购人收到书面通知后，向报价人出具签收凭证。</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4.3.3  修改的内容为比选响应文件的组成部分。修改的比选响应文件应按照本章第3.6.3项规定进行编制、密封、标记和递交，并标明“修改”字样。</w:t>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bookmarkStart w:id="455" w:name="_Toc287607777"/>
      <w:bookmarkEnd w:id="455"/>
      <w:bookmarkStart w:id="456" w:name="_Toc224103348"/>
      <w:bookmarkEnd w:id="456"/>
      <w:bookmarkStart w:id="457" w:name="_Toc13110"/>
      <w:bookmarkEnd w:id="457"/>
      <w:bookmarkStart w:id="458" w:name="_Toc40455301"/>
      <w:bookmarkEnd w:id="458"/>
      <w:bookmarkStart w:id="459" w:name="_Toc3631"/>
      <w:bookmarkEnd w:id="459"/>
      <w:bookmarkStart w:id="460" w:name="_Toc27819"/>
      <w:bookmarkEnd w:id="460"/>
      <w:bookmarkStart w:id="461" w:name="_Toc277082583"/>
      <w:bookmarkEnd w:id="461"/>
      <w:bookmarkStart w:id="462" w:name="_Toc4661935"/>
      <w:bookmarkEnd w:id="462"/>
      <w:bookmarkStart w:id="463" w:name="_Toc26569"/>
      <w:bookmarkEnd w:id="463"/>
      <w:bookmarkStart w:id="464" w:name="_Toc40455674"/>
      <w:bookmarkEnd w:id="464"/>
      <w:bookmarkStart w:id="465" w:name="_Toc2667"/>
      <w:bookmarkEnd w:id="465"/>
      <w:bookmarkStart w:id="466" w:name="_Toc4662171"/>
      <w:bookmarkEnd w:id="466"/>
      <w:bookmarkStart w:id="467" w:name="_Toc4661457"/>
      <w:bookmarkEnd w:id="467"/>
      <w:bookmarkStart w:id="468" w:name="_Toc200513157"/>
      <w:bookmarkEnd w:id="468"/>
      <w:bookmarkStart w:id="469" w:name="_Toc4661699"/>
      <w:bookmarkEnd w:id="469"/>
      <w:bookmarkStart w:id="470" w:name="_Toc665"/>
      <w:bookmarkStart w:id="471" w:name="_Toc23925"/>
      <w:r>
        <w:rPr>
          <w:rFonts w:hint="eastAsia" w:ascii="宋体" w:hAnsi="宋体" w:eastAsia="宋体" w:cs="宋体"/>
          <w:b/>
          <w:kern w:val="0"/>
          <w:sz w:val="21"/>
          <w:szCs w:val="21"/>
        </w:rPr>
        <w:t xml:space="preserve">5.  </w:t>
      </w:r>
      <w:bookmarkEnd w:id="470"/>
      <w:r>
        <w:rPr>
          <w:rFonts w:hint="eastAsia" w:ascii="宋体" w:hAnsi="宋体" w:eastAsia="宋体" w:cs="宋体"/>
          <w:b/>
          <w:kern w:val="0"/>
          <w:sz w:val="21"/>
          <w:szCs w:val="21"/>
        </w:rPr>
        <w:t>开标</w:t>
      </w:r>
      <w:bookmarkEnd w:id="471"/>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472" w:name="_Toc200513158"/>
      <w:bookmarkEnd w:id="472"/>
      <w:bookmarkStart w:id="473" w:name="_Toc277082584"/>
      <w:bookmarkEnd w:id="473"/>
      <w:bookmarkStart w:id="474" w:name="_Toc40455675"/>
      <w:bookmarkEnd w:id="474"/>
      <w:bookmarkStart w:id="475" w:name="_Toc40780284"/>
      <w:bookmarkEnd w:id="475"/>
      <w:bookmarkStart w:id="476" w:name="_Toc40455302"/>
      <w:bookmarkEnd w:id="476"/>
      <w:bookmarkStart w:id="477" w:name="_Toc287607778"/>
      <w:bookmarkEnd w:id="477"/>
      <w:bookmarkStart w:id="478" w:name="_Toc22642"/>
      <w:bookmarkEnd w:id="478"/>
      <w:bookmarkStart w:id="479" w:name="_Toc4661458"/>
      <w:bookmarkEnd w:id="479"/>
      <w:bookmarkStart w:id="480" w:name="_Toc4661700"/>
      <w:bookmarkEnd w:id="480"/>
      <w:bookmarkStart w:id="481" w:name="_Toc224103349"/>
      <w:bookmarkEnd w:id="481"/>
      <w:bookmarkStart w:id="482" w:name="_Toc4662172"/>
      <w:bookmarkEnd w:id="482"/>
      <w:bookmarkStart w:id="483" w:name="_Toc4661936"/>
      <w:r>
        <w:rPr>
          <w:rFonts w:hint="eastAsia" w:ascii="宋体" w:hAnsi="宋体" w:eastAsia="宋体" w:cs="宋体"/>
          <w:b/>
          <w:kern w:val="2"/>
          <w:sz w:val="21"/>
          <w:szCs w:val="21"/>
        </w:rPr>
        <w:t>5.1  开标时间和地点</w:t>
      </w:r>
      <w:bookmarkEnd w:id="483"/>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采购人在比选公告规定的报价截止时间（开标时间）和报价人须知前附表规定的情况进行开标。</w:t>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bookmarkStart w:id="484" w:name="_Toc4661937"/>
      <w:bookmarkEnd w:id="484"/>
      <w:bookmarkStart w:id="485" w:name="_Toc4661459"/>
      <w:bookmarkEnd w:id="485"/>
      <w:bookmarkStart w:id="486" w:name="_Toc40455676"/>
      <w:bookmarkEnd w:id="486"/>
      <w:bookmarkStart w:id="487" w:name="_Toc29816"/>
      <w:bookmarkEnd w:id="487"/>
      <w:bookmarkStart w:id="488" w:name="_Toc4904"/>
      <w:bookmarkEnd w:id="488"/>
      <w:bookmarkStart w:id="489" w:name="_Toc40455677"/>
      <w:bookmarkEnd w:id="489"/>
      <w:bookmarkStart w:id="490" w:name="_Toc4661460"/>
      <w:bookmarkEnd w:id="490"/>
      <w:bookmarkStart w:id="491" w:name="_Toc6592"/>
      <w:bookmarkEnd w:id="491"/>
      <w:bookmarkStart w:id="492" w:name="_Toc40455304"/>
      <w:bookmarkEnd w:id="492"/>
      <w:bookmarkStart w:id="493" w:name="_Toc4661938"/>
      <w:bookmarkEnd w:id="493"/>
      <w:bookmarkStart w:id="494" w:name="_Toc287607779"/>
      <w:bookmarkEnd w:id="494"/>
      <w:bookmarkStart w:id="495" w:name="_Toc4661702"/>
      <w:bookmarkEnd w:id="495"/>
      <w:bookmarkStart w:id="496" w:name="_Toc40455303"/>
      <w:bookmarkEnd w:id="496"/>
      <w:bookmarkStart w:id="497" w:name="_Toc1823"/>
      <w:bookmarkEnd w:id="497"/>
      <w:bookmarkStart w:id="498" w:name="_Toc5895"/>
      <w:bookmarkEnd w:id="498"/>
      <w:bookmarkStart w:id="499" w:name="_Toc4662173"/>
      <w:bookmarkEnd w:id="499"/>
      <w:bookmarkStart w:id="500" w:name="_Toc4661701"/>
      <w:bookmarkEnd w:id="500"/>
      <w:bookmarkStart w:id="501" w:name="_Toc4662174"/>
      <w:bookmarkEnd w:id="501"/>
      <w:bookmarkStart w:id="502" w:name="_Toc277082585"/>
      <w:bookmarkEnd w:id="502"/>
      <w:bookmarkStart w:id="503" w:name="_Toc224103350"/>
      <w:bookmarkEnd w:id="503"/>
      <w:bookmarkStart w:id="504" w:name="_Toc26714"/>
      <w:bookmarkEnd w:id="504"/>
      <w:bookmarkStart w:id="505" w:name="_Toc40780285"/>
      <w:bookmarkEnd w:id="505"/>
      <w:bookmarkStart w:id="506" w:name="_Toc5685"/>
      <w:bookmarkStart w:id="507" w:name="_Toc28750"/>
      <w:r>
        <w:rPr>
          <w:rFonts w:hint="eastAsia" w:ascii="宋体" w:hAnsi="宋体" w:eastAsia="宋体" w:cs="宋体"/>
          <w:b/>
          <w:kern w:val="0"/>
          <w:sz w:val="21"/>
          <w:szCs w:val="21"/>
        </w:rPr>
        <w:t xml:space="preserve">6.  </w:t>
      </w:r>
      <w:bookmarkEnd w:id="506"/>
      <w:r>
        <w:rPr>
          <w:rFonts w:hint="eastAsia" w:ascii="宋体" w:hAnsi="宋体" w:eastAsia="宋体" w:cs="宋体"/>
          <w:b/>
          <w:kern w:val="0"/>
          <w:sz w:val="21"/>
          <w:szCs w:val="21"/>
        </w:rPr>
        <w:t>评标</w:t>
      </w:r>
      <w:bookmarkEnd w:id="507"/>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08" w:name="_Toc40455305"/>
      <w:bookmarkEnd w:id="508"/>
      <w:bookmarkStart w:id="509" w:name="_Toc224103352"/>
      <w:bookmarkEnd w:id="509"/>
      <w:bookmarkStart w:id="510" w:name="_Toc200513161"/>
      <w:bookmarkEnd w:id="510"/>
      <w:bookmarkStart w:id="511" w:name="_Toc4661461"/>
      <w:bookmarkEnd w:id="511"/>
      <w:bookmarkStart w:id="512" w:name="_Toc277082587"/>
      <w:bookmarkEnd w:id="512"/>
      <w:bookmarkStart w:id="513" w:name="_Toc287607781"/>
      <w:bookmarkEnd w:id="513"/>
      <w:bookmarkStart w:id="514" w:name="_Toc40455678"/>
      <w:bookmarkEnd w:id="514"/>
      <w:bookmarkStart w:id="515" w:name="_Toc40780287"/>
      <w:bookmarkEnd w:id="515"/>
      <w:bookmarkStart w:id="516" w:name="_Toc4662175"/>
      <w:bookmarkEnd w:id="516"/>
      <w:bookmarkStart w:id="517" w:name="_Toc9614"/>
      <w:bookmarkEnd w:id="517"/>
      <w:bookmarkStart w:id="518" w:name="_Toc4661703"/>
      <w:bookmarkEnd w:id="518"/>
      <w:bookmarkStart w:id="519" w:name="_Toc4661939"/>
      <w:r>
        <w:rPr>
          <w:rFonts w:hint="eastAsia" w:ascii="宋体" w:hAnsi="宋体" w:eastAsia="宋体" w:cs="宋体"/>
          <w:b/>
          <w:kern w:val="2"/>
          <w:sz w:val="21"/>
          <w:szCs w:val="21"/>
        </w:rPr>
        <w:t xml:space="preserve">6.1  </w:t>
      </w:r>
      <w:bookmarkEnd w:id="519"/>
      <w:r>
        <w:rPr>
          <w:rFonts w:hint="eastAsia" w:ascii="宋体" w:hAnsi="宋体" w:eastAsia="宋体" w:cs="宋体"/>
          <w:b/>
          <w:kern w:val="2"/>
          <w:sz w:val="21"/>
          <w:szCs w:val="21"/>
        </w:rPr>
        <w:t>评标委员会</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6.1.1  评标由采购人依法组建的评标委员会负责。评标委员会由采购人或其委托的竞争性比选代理机构熟悉相关业务的代表，以及有关技术、经济等方面的专家组成。评标委员会成员人数以及技术、经济等方面专家的确定方式见报价人须知前附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6.1.2  评标委员会成员有下列情形之一的，应当回避：</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（1）采购人或竞争性比选代理机构主要负责人的近亲属，或与报价人法定代表人或其委托代理人有近亲属关系；</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（2）为报价人的工作人员或退休人员；</w:t>
      </w:r>
    </w:p>
    <w:p>
      <w:pPr>
        <w:keepNext w:val="0"/>
        <w:keepLines w:val="0"/>
        <w:widowControl w:val="0"/>
        <w:suppressLineNumbers w:val="0"/>
        <w:autoSpaceDE w:val="0"/>
        <w:autoSpaceDN w:val="0"/>
        <w:adjustRightInd w:val="0"/>
        <w:snapToGrid w:val="0"/>
        <w:spacing w:before="0" w:beforeAutospacing="0" w:after="0" w:afterAutospacing="0" w:line="360" w:lineRule="auto"/>
        <w:ind w:left="359" w:leftChars="171"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（3）与报价人有其他利害关系，可能影响评标活动公正性；</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61" w:firstLineChars="17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（4）在与竞争性比选投标有关的活动中有过违法违规行为、曾受过行政处罚或刑事处罚；</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61" w:firstLineChars="17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（5）采购人及其子公司、采购人的上级主管部门或者控股公司、竞争性比选代理机构的工作人员或者退休人员；</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361" w:firstLineChars="172"/>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（6）近3年在采购人、报价人或竞争性比选代理机构工作过的人员。</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20" w:name="_Toc200513162"/>
      <w:bookmarkEnd w:id="520"/>
      <w:bookmarkStart w:id="521" w:name="_Toc224103353"/>
      <w:bookmarkEnd w:id="521"/>
      <w:bookmarkStart w:id="522" w:name="_Toc4661940"/>
      <w:bookmarkEnd w:id="522"/>
      <w:bookmarkStart w:id="523" w:name="_Toc277082588"/>
      <w:bookmarkEnd w:id="523"/>
      <w:bookmarkStart w:id="524" w:name="_Toc4662176"/>
      <w:bookmarkEnd w:id="524"/>
      <w:bookmarkStart w:id="525" w:name="_Toc287607782"/>
      <w:bookmarkEnd w:id="525"/>
      <w:bookmarkStart w:id="526" w:name="_Toc40455306"/>
      <w:bookmarkEnd w:id="526"/>
      <w:bookmarkStart w:id="527" w:name="_Toc4661704"/>
      <w:bookmarkEnd w:id="527"/>
      <w:bookmarkStart w:id="528" w:name="_Toc40780288"/>
      <w:bookmarkEnd w:id="528"/>
      <w:bookmarkStart w:id="529" w:name="_Toc4661462"/>
      <w:bookmarkEnd w:id="529"/>
      <w:bookmarkStart w:id="530" w:name="_Toc40455679"/>
      <w:bookmarkEnd w:id="530"/>
      <w:bookmarkStart w:id="531" w:name="_Toc3788"/>
      <w:r>
        <w:rPr>
          <w:rFonts w:hint="eastAsia" w:ascii="宋体" w:hAnsi="宋体" w:eastAsia="宋体" w:cs="宋体"/>
          <w:b/>
          <w:kern w:val="2"/>
          <w:sz w:val="21"/>
          <w:szCs w:val="21"/>
        </w:rPr>
        <w:t xml:space="preserve">6.2  </w:t>
      </w:r>
      <w:bookmarkEnd w:id="531"/>
      <w:r>
        <w:rPr>
          <w:rFonts w:hint="eastAsia" w:ascii="宋体" w:hAnsi="宋体" w:eastAsia="宋体" w:cs="宋体"/>
          <w:b/>
          <w:kern w:val="2"/>
          <w:sz w:val="21"/>
          <w:szCs w:val="21"/>
        </w:rPr>
        <w:t>评标原则</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    评标活动遵循公平、公正、科学和择优的原则。</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32" w:name="_Toc200513163"/>
      <w:bookmarkEnd w:id="532"/>
      <w:bookmarkStart w:id="533" w:name="_Toc224103354"/>
      <w:bookmarkEnd w:id="533"/>
      <w:bookmarkStart w:id="534" w:name="_Toc277082589"/>
      <w:bookmarkEnd w:id="534"/>
      <w:bookmarkStart w:id="535" w:name="_Toc4661463"/>
      <w:bookmarkEnd w:id="535"/>
      <w:bookmarkStart w:id="536" w:name="_Toc26101"/>
      <w:bookmarkEnd w:id="536"/>
      <w:bookmarkStart w:id="537" w:name="_Toc4661705"/>
      <w:bookmarkEnd w:id="537"/>
      <w:bookmarkStart w:id="538" w:name="_Toc287607783"/>
      <w:bookmarkEnd w:id="538"/>
      <w:bookmarkStart w:id="539" w:name="_Toc40455307"/>
      <w:bookmarkEnd w:id="539"/>
      <w:bookmarkStart w:id="540" w:name="_Toc40780289"/>
      <w:bookmarkEnd w:id="540"/>
      <w:bookmarkStart w:id="541" w:name="_Toc4661941"/>
      <w:bookmarkEnd w:id="541"/>
      <w:bookmarkStart w:id="542" w:name="_Toc40455680"/>
      <w:bookmarkEnd w:id="542"/>
      <w:bookmarkStart w:id="543" w:name="_Toc4662177"/>
      <w:r>
        <w:rPr>
          <w:rFonts w:hint="eastAsia" w:ascii="宋体" w:hAnsi="宋体" w:eastAsia="宋体" w:cs="宋体"/>
          <w:b/>
          <w:kern w:val="2"/>
          <w:sz w:val="21"/>
          <w:szCs w:val="21"/>
        </w:rPr>
        <w:t xml:space="preserve">6.3  </w:t>
      </w:r>
      <w:bookmarkEnd w:id="543"/>
      <w:r>
        <w:rPr>
          <w:rFonts w:hint="eastAsia" w:ascii="宋体" w:hAnsi="宋体" w:eastAsia="宋体" w:cs="宋体"/>
          <w:b/>
          <w:kern w:val="2"/>
          <w:sz w:val="21"/>
          <w:szCs w:val="21"/>
        </w:rPr>
        <w:t>评标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6.3.1评标委员会按照第三章“评标办法”规定的方法、评审因素、标准和程序对比选响应文件进行评审。第三章“评标办法”没有规定的方法、评审因素和标准，不得作为评标依据。</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6.3.2评标完成后，评标委员会应向采购人提交书面评标报告和中标候选人名单。评标委员会推荐中标候选人的人数见报价人须知前附表。</w:t>
      </w:r>
    </w:p>
    <w:p>
      <w:pPr>
        <w:pStyle w:val="4"/>
        <w:widowControl/>
        <w:adjustRightInd w:val="0"/>
        <w:snapToGrid w:val="0"/>
        <w:spacing w:before="0" w:beforeAutospacing="0" w:after="0" w:afterAutospacing="0" w:line="360" w:lineRule="auto"/>
        <w:rPr>
          <w:rFonts w:hint="eastAsia" w:ascii="宋体" w:hAnsi="宋体" w:eastAsia="宋体" w:cs="宋体"/>
          <w:b/>
          <w:kern w:val="0"/>
          <w:sz w:val="21"/>
          <w:szCs w:val="21"/>
        </w:rPr>
      </w:pPr>
      <w:bookmarkStart w:id="544" w:name="_Toc4662178"/>
      <w:bookmarkEnd w:id="544"/>
      <w:bookmarkStart w:id="545" w:name="_Toc40455308"/>
      <w:bookmarkEnd w:id="545"/>
      <w:bookmarkStart w:id="546" w:name="_Toc2883"/>
      <w:bookmarkEnd w:id="546"/>
      <w:bookmarkStart w:id="547" w:name="_Toc6853"/>
      <w:bookmarkEnd w:id="547"/>
      <w:bookmarkStart w:id="548" w:name="_Toc40455681"/>
      <w:bookmarkEnd w:id="548"/>
      <w:bookmarkStart w:id="549" w:name="_Toc4661942"/>
      <w:bookmarkEnd w:id="549"/>
      <w:bookmarkStart w:id="550" w:name="_Toc4661706"/>
      <w:bookmarkEnd w:id="550"/>
      <w:bookmarkStart w:id="551" w:name="_Toc200513164"/>
      <w:bookmarkEnd w:id="551"/>
      <w:bookmarkStart w:id="552" w:name="_Toc224103355"/>
      <w:bookmarkEnd w:id="552"/>
      <w:bookmarkStart w:id="553" w:name="_Toc20858"/>
      <w:bookmarkEnd w:id="553"/>
      <w:bookmarkStart w:id="554" w:name="_Toc4661464"/>
      <w:bookmarkEnd w:id="554"/>
      <w:bookmarkStart w:id="555" w:name="_Toc287607784"/>
      <w:bookmarkEnd w:id="555"/>
      <w:bookmarkStart w:id="556" w:name="_Toc28253"/>
      <w:bookmarkEnd w:id="556"/>
      <w:bookmarkStart w:id="557" w:name="_Toc13060"/>
      <w:bookmarkEnd w:id="557"/>
      <w:bookmarkStart w:id="558" w:name="_Toc277082590"/>
      <w:bookmarkEnd w:id="558"/>
      <w:bookmarkStart w:id="559" w:name="_Toc28602"/>
      <w:bookmarkStart w:id="560" w:name="_Toc17526"/>
      <w:r>
        <w:rPr>
          <w:rFonts w:hint="eastAsia" w:ascii="宋体" w:hAnsi="宋体" w:eastAsia="宋体" w:cs="宋体"/>
          <w:b/>
          <w:kern w:val="0"/>
          <w:sz w:val="21"/>
          <w:szCs w:val="21"/>
        </w:rPr>
        <w:t xml:space="preserve">7.  </w:t>
      </w:r>
      <w:bookmarkEnd w:id="559"/>
      <w:r>
        <w:rPr>
          <w:rFonts w:hint="eastAsia" w:ascii="宋体" w:hAnsi="宋体" w:eastAsia="宋体" w:cs="宋体"/>
          <w:b/>
          <w:kern w:val="2"/>
          <w:sz w:val="21"/>
          <w:szCs w:val="21"/>
        </w:rPr>
        <w:t>合同授予</w:t>
      </w:r>
      <w:bookmarkEnd w:id="560"/>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61" w:name="_Toc12458"/>
      <w:bookmarkEnd w:id="561"/>
      <w:bookmarkStart w:id="562" w:name="_Toc40455309"/>
      <w:bookmarkEnd w:id="562"/>
      <w:bookmarkStart w:id="563" w:name="_Toc4661707"/>
      <w:bookmarkEnd w:id="563"/>
      <w:bookmarkStart w:id="564" w:name="_Toc4661943"/>
      <w:bookmarkEnd w:id="564"/>
      <w:bookmarkStart w:id="565" w:name="_Toc224103356"/>
      <w:bookmarkEnd w:id="565"/>
      <w:bookmarkStart w:id="566" w:name="_Toc40455682"/>
      <w:bookmarkEnd w:id="566"/>
      <w:bookmarkStart w:id="567" w:name="_Toc277082591"/>
      <w:bookmarkEnd w:id="567"/>
      <w:bookmarkStart w:id="568" w:name="_Toc4662179"/>
      <w:bookmarkEnd w:id="568"/>
      <w:bookmarkStart w:id="569" w:name="_Toc287607785"/>
      <w:bookmarkEnd w:id="569"/>
      <w:bookmarkStart w:id="570" w:name="_Toc4661465"/>
      <w:bookmarkEnd w:id="570"/>
      <w:bookmarkStart w:id="571" w:name="_Toc200513165"/>
      <w:bookmarkEnd w:id="571"/>
      <w:bookmarkStart w:id="572" w:name="_Toc40780291"/>
      <w:r>
        <w:rPr>
          <w:rFonts w:hint="eastAsia" w:ascii="宋体" w:hAnsi="宋体" w:eastAsia="宋体" w:cs="宋体"/>
          <w:b/>
          <w:kern w:val="2"/>
          <w:sz w:val="21"/>
          <w:szCs w:val="21"/>
        </w:rPr>
        <w:t xml:space="preserve">7.1  </w:t>
      </w:r>
      <w:bookmarkEnd w:id="572"/>
      <w:r>
        <w:rPr>
          <w:rFonts w:hint="eastAsia" w:ascii="宋体" w:hAnsi="宋体" w:eastAsia="宋体" w:cs="宋体"/>
          <w:b/>
          <w:kern w:val="2"/>
          <w:sz w:val="21"/>
          <w:szCs w:val="21"/>
        </w:rPr>
        <w:t>定标方式</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除报价人须知前附表规定评标委员会直接确定中标人外，采购人依据评标委员会推荐的中标候选人中的第一名综合得分者为中标人，评标委员会推荐中标候选人的人数见报价人须知前附表。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73" w:name="_Toc287607786"/>
      <w:bookmarkEnd w:id="573"/>
      <w:bookmarkStart w:id="574" w:name="_Toc4662180"/>
      <w:bookmarkEnd w:id="574"/>
      <w:bookmarkStart w:id="575" w:name="_Toc200513166"/>
      <w:bookmarkEnd w:id="575"/>
      <w:bookmarkStart w:id="576" w:name="_Toc4661944"/>
      <w:bookmarkEnd w:id="576"/>
      <w:bookmarkStart w:id="577" w:name="_Toc4661466"/>
      <w:bookmarkEnd w:id="577"/>
      <w:bookmarkStart w:id="578" w:name="_Toc40455310"/>
      <w:bookmarkEnd w:id="578"/>
      <w:bookmarkStart w:id="579" w:name="_Toc277082592"/>
      <w:bookmarkEnd w:id="579"/>
      <w:bookmarkStart w:id="580" w:name="_Toc40780292"/>
      <w:bookmarkEnd w:id="580"/>
      <w:bookmarkStart w:id="581" w:name="_Toc40455683"/>
      <w:bookmarkEnd w:id="581"/>
      <w:bookmarkStart w:id="582" w:name="_Toc4661708"/>
      <w:bookmarkEnd w:id="582"/>
      <w:bookmarkStart w:id="583" w:name="_Toc32622"/>
      <w:bookmarkEnd w:id="583"/>
      <w:bookmarkStart w:id="584" w:name="_Toc224103357"/>
      <w:r>
        <w:rPr>
          <w:rFonts w:hint="eastAsia" w:ascii="宋体" w:hAnsi="宋体" w:eastAsia="宋体" w:cs="宋体"/>
          <w:b/>
          <w:kern w:val="2"/>
          <w:sz w:val="21"/>
          <w:szCs w:val="21"/>
        </w:rPr>
        <w:t xml:space="preserve">7.2  </w:t>
      </w:r>
      <w:bookmarkEnd w:id="584"/>
      <w:r>
        <w:rPr>
          <w:rFonts w:hint="eastAsia" w:ascii="宋体" w:hAnsi="宋体" w:eastAsia="宋体" w:cs="宋体"/>
          <w:b/>
          <w:kern w:val="2"/>
          <w:sz w:val="21"/>
          <w:szCs w:val="21"/>
        </w:rPr>
        <w:t>中标通知</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采购人以书面形式向中标人发出中标通知书，同时将中标结果通知未中标的报价人。</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85" w:name="_Toc4661945"/>
      <w:bookmarkEnd w:id="585"/>
      <w:bookmarkStart w:id="586" w:name="_Toc4661709"/>
      <w:bookmarkEnd w:id="586"/>
      <w:bookmarkStart w:id="587" w:name="_Toc277082593"/>
      <w:bookmarkEnd w:id="587"/>
      <w:bookmarkStart w:id="588" w:name="_Toc224103358"/>
      <w:bookmarkEnd w:id="588"/>
      <w:bookmarkStart w:id="589" w:name="_Toc287607787"/>
      <w:bookmarkEnd w:id="589"/>
      <w:bookmarkStart w:id="590" w:name="_Toc4661467"/>
      <w:bookmarkEnd w:id="590"/>
      <w:bookmarkStart w:id="591" w:name="_Toc40455684"/>
      <w:bookmarkEnd w:id="591"/>
      <w:bookmarkStart w:id="592" w:name="_Toc6509"/>
      <w:bookmarkEnd w:id="592"/>
      <w:bookmarkStart w:id="593" w:name="_Toc200513167"/>
      <w:bookmarkEnd w:id="593"/>
      <w:bookmarkStart w:id="594" w:name="_Toc40780293"/>
      <w:bookmarkEnd w:id="594"/>
      <w:bookmarkStart w:id="595" w:name="_Toc40455311"/>
      <w:bookmarkEnd w:id="595"/>
      <w:bookmarkStart w:id="596" w:name="_Toc4662181"/>
      <w:r>
        <w:rPr>
          <w:rFonts w:hint="eastAsia" w:ascii="宋体" w:hAnsi="宋体" w:eastAsia="宋体" w:cs="宋体"/>
          <w:b/>
          <w:kern w:val="2"/>
          <w:sz w:val="21"/>
          <w:szCs w:val="21"/>
        </w:rPr>
        <w:t xml:space="preserve">7.3  </w:t>
      </w:r>
      <w:bookmarkEnd w:id="596"/>
      <w:r>
        <w:rPr>
          <w:rFonts w:hint="eastAsia" w:ascii="宋体" w:hAnsi="宋体" w:eastAsia="宋体" w:cs="宋体"/>
          <w:b/>
          <w:kern w:val="2"/>
          <w:sz w:val="21"/>
          <w:szCs w:val="21"/>
        </w:rPr>
        <w:t>履约担保</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7.3.1  在签订合同前，中标人应按报价人须知前附表规定的金额、担保形式和竞争性比选文件 第四章“合同条款及格式”规定的履约担保格式向采购人提交履约担保。</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7.3.2  中标人不能按本章第 7.3.1 项要求提交履约担保的，视为放弃中标，其投标保证金不予退还，给采购人造成的损失超过投标保证金数额的，中标人还应当对超过部分予以赔偿。</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597" w:name="_Toc200513168"/>
      <w:bookmarkEnd w:id="597"/>
      <w:bookmarkStart w:id="598" w:name="_Toc4661710"/>
      <w:bookmarkEnd w:id="598"/>
      <w:bookmarkStart w:id="599" w:name="_Toc40780294"/>
      <w:bookmarkEnd w:id="599"/>
      <w:bookmarkStart w:id="600" w:name="_Toc40455685"/>
      <w:bookmarkEnd w:id="600"/>
      <w:bookmarkStart w:id="601" w:name="_Toc12031"/>
      <w:bookmarkEnd w:id="601"/>
      <w:bookmarkStart w:id="602" w:name="_Toc4661468"/>
      <w:bookmarkEnd w:id="602"/>
      <w:bookmarkStart w:id="603" w:name="_Toc224103359"/>
      <w:bookmarkEnd w:id="603"/>
      <w:bookmarkStart w:id="604" w:name="_Toc4661946"/>
      <w:bookmarkEnd w:id="604"/>
      <w:bookmarkStart w:id="605" w:name="_Toc277082594"/>
      <w:bookmarkEnd w:id="605"/>
      <w:bookmarkStart w:id="606" w:name="_Toc4662182"/>
      <w:bookmarkEnd w:id="606"/>
      <w:bookmarkStart w:id="607" w:name="_Toc40455312"/>
      <w:bookmarkEnd w:id="607"/>
      <w:bookmarkStart w:id="608" w:name="_Toc287607788"/>
      <w:r>
        <w:rPr>
          <w:rFonts w:hint="eastAsia" w:ascii="宋体" w:hAnsi="宋体" w:eastAsia="宋体" w:cs="宋体"/>
          <w:b/>
          <w:kern w:val="2"/>
          <w:sz w:val="21"/>
          <w:szCs w:val="21"/>
        </w:rPr>
        <w:t xml:space="preserve">7.4  </w:t>
      </w:r>
      <w:bookmarkEnd w:id="608"/>
      <w:r>
        <w:rPr>
          <w:rFonts w:hint="eastAsia" w:ascii="宋体" w:hAnsi="宋体" w:eastAsia="宋体" w:cs="宋体"/>
          <w:b/>
          <w:kern w:val="2"/>
          <w:sz w:val="21"/>
          <w:szCs w:val="21"/>
        </w:rPr>
        <w:t>签订合同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7.4.1 采购人和中标人应当自中标通知书发出之日起 30 天内，根据竞争性比选文件和中标人的比选响应文件订立书面合同。中标人无正当理由拒签合同的，采购人取消其中标资格，其投标保证金不予退还；给采购人造成的损失超过投标保证金数额的，中标人还应当对超过部分予以赔偿。</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7.4.2  发出中标通知书后，采购人无正当理由拒签合同的，采购人向中标人退还投标保证金；给中标人造成损失的，还应当赔偿损失。</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b/>
          <w:kern w:val="2"/>
          <w:sz w:val="21"/>
          <w:szCs w:val="21"/>
        </w:rPr>
      </w:pPr>
      <w:bookmarkStart w:id="609" w:name="_Toc287607789"/>
      <w:bookmarkEnd w:id="609"/>
      <w:bookmarkStart w:id="610" w:name="_Toc4661711"/>
      <w:bookmarkEnd w:id="610"/>
      <w:bookmarkStart w:id="611" w:name="_Toc40455686"/>
      <w:bookmarkEnd w:id="611"/>
      <w:bookmarkStart w:id="612" w:name="_Toc8265"/>
      <w:bookmarkEnd w:id="612"/>
      <w:bookmarkStart w:id="613" w:name="_Toc200513169"/>
      <w:bookmarkEnd w:id="613"/>
      <w:bookmarkStart w:id="614" w:name="_Toc40455313"/>
      <w:bookmarkEnd w:id="614"/>
      <w:bookmarkStart w:id="615" w:name="_Toc4661469"/>
      <w:bookmarkEnd w:id="615"/>
      <w:bookmarkStart w:id="616" w:name="_Toc4662183"/>
      <w:bookmarkEnd w:id="616"/>
      <w:bookmarkStart w:id="617" w:name="_Toc224103360"/>
      <w:bookmarkEnd w:id="617"/>
      <w:bookmarkStart w:id="618" w:name="_Toc4661947"/>
      <w:bookmarkEnd w:id="618"/>
      <w:bookmarkStart w:id="619" w:name="_Toc277082595"/>
      <w:bookmarkEnd w:id="619"/>
      <w:bookmarkStart w:id="620" w:name="_Toc14976"/>
      <w:r>
        <w:rPr>
          <w:rFonts w:hint="eastAsia" w:ascii="宋体" w:hAnsi="宋体" w:eastAsia="宋体" w:cs="宋体"/>
          <w:b/>
          <w:kern w:val="2"/>
          <w:sz w:val="21"/>
          <w:szCs w:val="21"/>
          <w:lang w:val="en-US" w:eastAsia="zh-CN" w:bidi="ar"/>
        </w:rPr>
        <w:t xml:space="preserve">8.  </w:t>
      </w:r>
      <w:bookmarkEnd w:id="620"/>
      <w:bookmarkStart w:id="621" w:name="_Toc40455689"/>
      <w:bookmarkEnd w:id="621"/>
      <w:bookmarkStart w:id="622" w:name="_Toc200513172"/>
      <w:bookmarkEnd w:id="622"/>
      <w:bookmarkStart w:id="623" w:name="_Toc287607792"/>
      <w:bookmarkEnd w:id="623"/>
      <w:bookmarkStart w:id="624" w:name="_Toc4661714"/>
      <w:bookmarkEnd w:id="624"/>
      <w:bookmarkStart w:id="625" w:name="_Toc40455316"/>
      <w:bookmarkEnd w:id="625"/>
      <w:bookmarkStart w:id="626" w:name="_Toc14831"/>
      <w:bookmarkEnd w:id="626"/>
      <w:bookmarkStart w:id="627" w:name="_Toc31835"/>
      <w:bookmarkEnd w:id="627"/>
      <w:bookmarkStart w:id="628" w:name="_Toc224103363"/>
      <w:bookmarkEnd w:id="628"/>
      <w:bookmarkStart w:id="629" w:name="_Toc4661472"/>
      <w:bookmarkEnd w:id="629"/>
      <w:bookmarkStart w:id="630" w:name="_Toc4661950"/>
      <w:bookmarkEnd w:id="630"/>
      <w:bookmarkStart w:id="631" w:name="_Toc4662186"/>
      <w:bookmarkEnd w:id="631"/>
      <w:bookmarkStart w:id="632" w:name="_Toc277082598"/>
      <w:bookmarkEnd w:id="632"/>
      <w:r>
        <w:rPr>
          <w:rFonts w:hint="eastAsia" w:ascii="宋体" w:hAnsi="宋体" w:eastAsia="宋体" w:cs="宋体"/>
          <w:b/>
          <w:kern w:val="2"/>
          <w:sz w:val="21"/>
          <w:szCs w:val="21"/>
          <w:lang w:val="en-US" w:eastAsia="zh-CN" w:bidi="ar"/>
        </w:rPr>
        <w:t xml:space="preserve"> 纪律和监督</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633" w:name="_Toc287607793"/>
      <w:bookmarkEnd w:id="633"/>
      <w:bookmarkStart w:id="634" w:name="_Toc40455317"/>
      <w:bookmarkEnd w:id="634"/>
      <w:bookmarkStart w:id="635" w:name="_Toc40455690"/>
      <w:bookmarkEnd w:id="635"/>
      <w:bookmarkStart w:id="636" w:name="_Toc8515"/>
      <w:bookmarkEnd w:id="636"/>
      <w:bookmarkStart w:id="637" w:name="_Toc4661473"/>
      <w:bookmarkEnd w:id="637"/>
      <w:bookmarkStart w:id="638" w:name="_Toc4662187"/>
      <w:bookmarkEnd w:id="638"/>
      <w:bookmarkStart w:id="639" w:name="_Toc277082599"/>
      <w:bookmarkEnd w:id="639"/>
      <w:bookmarkStart w:id="640" w:name="_Toc224103364"/>
      <w:bookmarkEnd w:id="640"/>
      <w:bookmarkStart w:id="641" w:name="_Toc200513173"/>
      <w:bookmarkEnd w:id="641"/>
      <w:bookmarkStart w:id="642" w:name="_Toc40780299"/>
      <w:bookmarkEnd w:id="642"/>
      <w:bookmarkStart w:id="643" w:name="_Toc4661715"/>
      <w:bookmarkEnd w:id="643"/>
      <w:bookmarkStart w:id="644" w:name="_Toc4661951"/>
      <w:r>
        <w:rPr>
          <w:rFonts w:hint="eastAsia" w:ascii="宋体" w:hAnsi="宋体" w:eastAsia="宋体" w:cs="宋体"/>
          <w:b/>
          <w:kern w:val="2"/>
          <w:sz w:val="21"/>
          <w:szCs w:val="21"/>
        </w:rPr>
        <w:t>8</w:t>
      </w:r>
      <w:bookmarkEnd w:id="644"/>
      <w:r>
        <w:rPr>
          <w:rFonts w:hint="eastAsia" w:ascii="宋体" w:hAnsi="宋体" w:eastAsia="宋体" w:cs="宋体"/>
          <w:b/>
          <w:kern w:val="2"/>
          <w:sz w:val="21"/>
          <w:szCs w:val="21"/>
        </w:rPr>
        <w:t>.1  对</w:t>
      </w:r>
      <w:r>
        <w:rPr>
          <w:rFonts w:hint="eastAsia" w:ascii="宋体" w:hAnsi="宋体" w:eastAsia="宋体" w:cs="宋体"/>
          <w:b/>
          <w:kern w:val="2"/>
          <w:sz w:val="21"/>
          <w:szCs w:val="21"/>
          <w:lang w:eastAsia="zh-CN"/>
        </w:rPr>
        <w:t>采购人</w:t>
      </w:r>
      <w:r>
        <w:rPr>
          <w:rFonts w:hint="eastAsia" w:ascii="宋体" w:hAnsi="宋体" w:eastAsia="宋体" w:cs="宋体"/>
          <w:b/>
          <w:kern w:val="2"/>
          <w:sz w:val="21"/>
          <w:szCs w:val="21"/>
        </w:rPr>
        <w:t>的纪律要求</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采购人不得泄漏竞争性比选投标活动中应当保密的情况和资料，不得与报价人串通损害国家利益、社会公共利益或者他人合法权益，</w:t>
      </w:r>
      <w:r>
        <w:rPr>
          <w:rFonts w:hint="eastAsia" w:ascii="宋体" w:hAnsi="宋体" w:eastAsia="宋体" w:cs="宋体"/>
          <w:kern w:val="2"/>
          <w:sz w:val="21"/>
          <w:szCs w:val="21"/>
          <w:lang w:val="en-US" w:eastAsia="zh-CN" w:bidi="ar"/>
        </w:rPr>
        <w:t>禁止采购人与报价人串通投标。</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有下列情形之一的，属于采购人与报价人串通投标：</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（1）采购人在开标前开启比选响应文件并将有关信息泄露给其他报价人;</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（2）采购人直接或者间接向报价人泄露标底、评标委员会成员等信息；</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（3）采购人明示或者暗示报价人压低或者抬高投标报价；</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（4）采购人授意报价人撤换、修改比选响应文件；</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（5）采购人明示或者暗示报价人为特定报价人中标提供方便；</w:t>
      </w:r>
      <w:r>
        <w:rPr>
          <w:rFonts w:hint="eastAsia" w:ascii="宋体" w:hAnsi="宋体" w:eastAsia="宋体" w:cs="宋体"/>
          <w:kern w:val="2"/>
          <w:sz w:val="21"/>
          <w:szCs w:val="21"/>
          <w:lang w:val="en-US" w:eastAsia="zh-CN" w:bidi="ar"/>
        </w:rPr>
        <w:br w:type="textWrapping"/>
      </w:r>
      <w:r>
        <w:rPr>
          <w:rFonts w:hint="eastAsia" w:ascii="宋体" w:hAnsi="宋体" w:eastAsia="宋体" w:cs="宋体"/>
          <w:kern w:val="2"/>
          <w:sz w:val="21"/>
          <w:szCs w:val="21"/>
          <w:lang w:val="en-US" w:eastAsia="zh-CN" w:bidi="ar"/>
        </w:rPr>
        <w:t xml:space="preserve">  （6）采购人与报价人为谋求特定报价人中标而采取的其他串通行为。</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645" w:name="_Toc4661474"/>
      <w:bookmarkEnd w:id="645"/>
      <w:bookmarkStart w:id="646" w:name="_Toc19536"/>
      <w:bookmarkEnd w:id="646"/>
      <w:bookmarkStart w:id="647" w:name="_Toc40455691"/>
      <w:bookmarkEnd w:id="647"/>
      <w:bookmarkStart w:id="648" w:name="_Toc200513174"/>
      <w:bookmarkEnd w:id="648"/>
      <w:bookmarkStart w:id="649" w:name="_Toc287607794"/>
      <w:bookmarkEnd w:id="649"/>
      <w:bookmarkStart w:id="650" w:name="_Toc4661716"/>
      <w:bookmarkEnd w:id="650"/>
      <w:bookmarkStart w:id="651" w:name="_Toc40455318"/>
      <w:bookmarkEnd w:id="651"/>
      <w:bookmarkStart w:id="652" w:name="_Toc40780300"/>
      <w:bookmarkEnd w:id="652"/>
      <w:bookmarkStart w:id="653" w:name="_Toc4661952"/>
      <w:bookmarkEnd w:id="653"/>
      <w:bookmarkStart w:id="654" w:name="_Toc224103365"/>
      <w:bookmarkEnd w:id="654"/>
      <w:bookmarkStart w:id="655" w:name="_Toc4662188"/>
      <w:bookmarkEnd w:id="655"/>
      <w:bookmarkStart w:id="656" w:name="_Toc277082600"/>
      <w:r>
        <w:rPr>
          <w:rFonts w:hint="eastAsia" w:ascii="宋体" w:hAnsi="宋体" w:eastAsia="宋体" w:cs="宋体"/>
          <w:b/>
          <w:kern w:val="2"/>
          <w:sz w:val="21"/>
          <w:szCs w:val="21"/>
        </w:rPr>
        <w:t>8</w:t>
      </w:r>
      <w:bookmarkEnd w:id="656"/>
      <w:r>
        <w:rPr>
          <w:rFonts w:hint="eastAsia" w:ascii="宋体" w:hAnsi="宋体" w:eastAsia="宋体" w:cs="宋体"/>
          <w:b/>
          <w:kern w:val="2"/>
          <w:sz w:val="21"/>
          <w:szCs w:val="21"/>
        </w:rPr>
        <w:t>.2  对</w:t>
      </w:r>
      <w:r>
        <w:rPr>
          <w:rFonts w:hint="eastAsia" w:ascii="宋体" w:hAnsi="宋体" w:eastAsia="宋体" w:cs="宋体"/>
          <w:b/>
          <w:kern w:val="2"/>
          <w:sz w:val="21"/>
          <w:szCs w:val="21"/>
          <w:lang w:eastAsia="zh-CN"/>
        </w:rPr>
        <w:t>报价人</w:t>
      </w:r>
      <w:r>
        <w:rPr>
          <w:rFonts w:hint="eastAsia" w:ascii="宋体" w:hAnsi="宋体" w:eastAsia="宋体" w:cs="宋体"/>
          <w:b/>
          <w:kern w:val="2"/>
          <w:sz w:val="21"/>
          <w:szCs w:val="21"/>
        </w:rPr>
        <w:t>的纪律要求</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报价人不得相互串通投标或者与采购人串通投标，不得向采购人或者评标委员会成员行贿谋取中标，不得以他人名义投标或者以其他方式弄虚作假骗取中标；报价人不得以任何方式干扰、影响评标工作。</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8.2.1有下列情形之一的，属于报价人相互串通投标：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（1）报价人之间协商投标报价等比选响应文件的实质性内容；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（2）报价人之间约定中标人；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（3）报价人之间约定部分报价人放弃投标或者中标；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（4）属于同一集团、协会、商会等组织成员的报价人按照该组织要求协同投标；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（5）报价人之间为谋取中标或者排斥特定报价人而采取的其他联合行动。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8.2.2有下列情形之一的，视为报价人相互串通投标：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（1）不同报价人的比选响应文件由同一单位或者个人编制；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（2）不同报价人委托同一单位或者个人办理投标事宜；</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（3）不同报价人的比选响应文件载明的项目管理成员为同一人；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（4）不同报价人的比选响应文件异常一致或者投标报价呈规律性差异；</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（5）不同报价人的比选响应文件相互混装；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（6）不同报价人的投标保证金从同一单位或者个人的账户转出。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8.2.3使用通过受让或者租借等方式获取的资格、资质证书投标的，属于以他人名义投标。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8.2.4报价人有下列情形之一的，属于以其他方式弄虚作假的行为：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（1）使用伪造、变造的许可证件；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（2）提供虚假的财务状况或者业绩；</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（3）提供虚假的项目负责人或者主要技术人员简历、劳动关系证明；</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（4）提供虚假的信用状况；</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（5）其他弄虚作假的行为。</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657" w:name="_Toc200513175"/>
      <w:bookmarkEnd w:id="657"/>
      <w:bookmarkStart w:id="658" w:name="_Toc6459"/>
      <w:bookmarkEnd w:id="658"/>
      <w:bookmarkStart w:id="659" w:name="_Toc287607795"/>
      <w:bookmarkEnd w:id="659"/>
      <w:bookmarkStart w:id="660" w:name="_Toc4661717"/>
      <w:bookmarkEnd w:id="660"/>
      <w:bookmarkStart w:id="661" w:name="_Toc277082601"/>
      <w:bookmarkEnd w:id="661"/>
      <w:bookmarkStart w:id="662" w:name="_Toc40455319"/>
      <w:bookmarkEnd w:id="662"/>
      <w:bookmarkStart w:id="663" w:name="_Toc40455692"/>
      <w:bookmarkEnd w:id="663"/>
      <w:bookmarkStart w:id="664" w:name="_Toc224103366"/>
      <w:bookmarkEnd w:id="664"/>
      <w:bookmarkStart w:id="665" w:name="_Toc4662189"/>
      <w:bookmarkEnd w:id="665"/>
      <w:bookmarkStart w:id="666" w:name="_Toc4661475"/>
      <w:bookmarkEnd w:id="666"/>
      <w:bookmarkStart w:id="667" w:name="_Toc40780301"/>
      <w:bookmarkEnd w:id="667"/>
      <w:bookmarkStart w:id="668" w:name="_Toc4661953"/>
      <w:r>
        <w:rPr>
          <w:rFonts w:hint="eastAsia" w:ascii="宋体" w:hAnsi="宋体" w:eastAsia="宋体" w:cs="宋体"/>
          <w:b/>
          <w:kern w:val="2"/>
          <w:sz w:val="21"/>
          <w:szCs w:val="21"/>
        </w:rPr>
        <w:t>8</w:t>
      </w:r>
      <w:bookmarkEnd w:id="668"/>
      <w:r>
        <w:rPr>
          <w:rFonts w:hint="eastAsia" w:ascii="宋体" w:hAnsi="宋体" w:eastAsia="宋体" w:cs="宋体"/>
          <w:b/>
          <w:kern w:val="2"/>
          <w:sz w:val="21"/>
          <w:szCs w:val="21"/>
        </w:rPr>
        <w:t>.3  对评标委员会成员的纪律要求</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评标委员会成员不得收受他人的财物或者其他好处，不得向他人透漏对比选响应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669" w:name="_Toc287607796"/>
      <w:bookmarkEnd w:id="669"/>
      <w:bookmarkStart w:id="670" w:name="_Toc13495"/>
      <w:bookmarkEnd w:id="670"/>
      <w:bookmarkStart w:id="671" w:name="_Toc40455693"/>
      <w:bookmarkEnd w:id="671"/>
      <w:bookmarkStart w:id="672" w:name="_Toc40780302"/>
      <w:bookmarkEnd w:id="672"/>
      <w:bookmarkStart w:id="673" w:name="_Toc4661954"/>
      <w:bookmarkEnd w:id="673"/>
      <w:bookmarkStart w:id="674" w:name="_Toc40455320"/>
      <w:bookmarkEnd w:id="674"/>
      <w:bookmarkStart w:id="675" w:name="_Toc4661476"/>
      <w:bookmarkEnd w:id="675"/>
      <w:bookmarkStart w:id="676" w:name="_Toc277082602"/>
      <w:bookmarkEnd w:id="676"/>
      <w:bookmarkStart w:id="677" w:name="_Toc200513176"/>
      <w:bookmarkEnd w:id="677"/>
      <w:bookmarkStart w:id="678" w:name="_Toc224103367"/>
      <w:bookmarkEnd w:id="678"/>
      <w:bookmarkStart w:id="679" w:name="_Toc4662190"/>
      <w:bookmarkEnd w:id="679"/>
      <w:bookmarkStart w:id="680" w:name="_Toc4661718"/>
      <w:r>
        <w:rPr>
          <w:rFonts w:hint="eastAsia" w:ascii="宋体" w:hAnsi="宋体" w:eastAsia="宋体" w:cs="宋体"/>
          <w:b/>
          <w:kern w:val="2"/>
          <w:sz w:val="21"/>
          <w:szCs w:val="21"/>
        </w:rPr>
        <w:t>8</w:t>
      </w:r>
      <w:bookmarkEnd w:id="680"/>
      <w:r>
        <w:rPr>
          <w:rFonts w:hint="eastAsia" w:ascii="宋体" w:hAnsi="宋体" w:eastAsia="宋体" w:cs="宋体"/>
          <w:b/>
          <w:kern w:val="2"/>
          <w:sz w:val="21"/>
          <w:szCs w:val="21"/>
        </w:rPr>
        <w:t>.4  对与评标活动有关的工作人员的纪律要求</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与评标活动有关的工作人员不得收受他人的财物或者其他好处，不得向他人透漏对比选响应文件的评审和比较、中标候选人的推荐情况以及与评标有关的其他情况。在评标活动中，与评标活动有关的工作人员不得擅离职守，影响评标程序正常进行。</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681" w:name="_Toc40455694"/>
      <w:bookmarkEnd w:id="681"/>
      <w:bookmarkStart w:id="682" w:name="_Toc277082603"/>
      <w:bookmarkEnd w:id="682"/>
      <w:bookmarkStart w:id="683" w:name="_Toc287607797"/>
      <w:bookmarkEnd w:id="683"/>
      <w:bookmarkStart w:id="684" w:name="_Toc224103368"/>
      <w:bookmarkEnd w:id="684"/>
      <w:bookmarkStart w:id="685" w:name="_Toc40455321"/>
      <w:bookmarkEnd w:id="685"/>
      <w:bookmarkStart w:id="686" w:name="_Toc22072"/>
      <w:bookmarkEnd w:id="686"/>
      <w:bookmarkStart w:id="687" w:name="_Toc40780303"/>
      <w:bookmarkEnd w:id="687"/>
      <w:bookmarkStart w:id="688" w:name="_Toc4661719"/>
      <w:bookmarkEnd w:id="688"/>
      <w:bookmarkStart w:id="689" w:name="_Toc200513177"/>
      <w:bookmarkEnd w:id="689"/>
      <w:bookmarkStart w:id="690" w:name="_Toc4661477"/>
      <w:bookmarkEnd w:id="690"/>
      <w:bookmarkStart w:id="691" w:name="_Toc4662191"/>
      <w:bookmarkEnd w:id="691"/>
      <w:bookmarkStart w:id="692" w:name="_Toc4661955"/>
      <w:r>
        <w:rPr>
          <w:rFonts w:hint="eastAsia" w:ascii="宋体" w:hAnsi="宋体" w:eastAsia="宋体" w:cs="宋体"/>
          <w:b/>
          <w:kern w:val="2"/>
          <w:sz w:val="21"/>
          <w:szCs w:val="21"/>
        </w:rPr>
        <w:t>8</w:t>
      </w:r>
      <w:bookmarkEnd w:id="692"/>
      <w:r>
        <w:rPr>
          <w:rFonts w:hint="eastAsia" w:ascii="宋体" w:hAnsi="宋体" w:eastAsia="宋体" w:cs="宋体"/>
          <w:b/>
          <w:kern w:val="2"/>
          <w:sz w:val="21"/>
          <w:szCs w:val="21"/>
        </w:rPr>
        <w:t>.5  投诉</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报价人和其他利害关系人认为本次竞争性比选活动违反法律、法规和规章规定的，有权向有关监督部门投诉。具体见报价人须知前附表。</w:t>
      </w:r>
    </w:p>
    <w:p>
      <w:pPr>
        <w:pStyle w:val="5"/>
        <w:widowControl/>
        <w:adjustRightInd w:val="0"/>
        <w:snapToGrid w:val="0"/>
        <w:spacing w:before="0" w:beforeAutospacing="0" w:after="0" w:afterAutospacing="0" w:line="360" w:lineRule="auto"/>
        <w:rPr>
          <w:rFonts w:hint="eastAsia" w:ascii="宋体" w:hAnsi="宋体" w:eastAsia="宋体" w:cs="宋体"/>
          <w:b/>
          <w:kern w:val="2"/>
          <w:sz w:val="21"/>
          <w:szCs w:val="21"/>
        </w:rPr>
      </w:pPr>
      <w:bookmarkStart w:id="693" w:name="_Toc277082604"/>
      <w:bookmarkEnd w:id="693"/>
      <w:bookmarkStart w:id="694" w:name="_Toc287620737"/>
      <w:bookmarkEnd w:id="694"/>
      <w:bookmarkStart w:id="695" w:name="_Toc4661956"/>
      <w:bookmarkEnd w:id="695"/>
      <w:bookmarkStart w:id="696" w:name="_Toc40455322"/>
      <w:bookmarkEnd w:id="696"/>
      <w:bookmarkStart w:id="697" w:name="_Toc26060"/>
      <w:bookmarkEnd w:id="697"/>
      <w:bookmarkStart w:id="698" w:name="_Toc4661720"/>
      <w:bookmarkEnd w:id="698"/>
      <w:bookmarkStart w:id="699" w:name="_Toc4662192"/>
      <w:bookmarkEnd w:id="699"/>
      <w:bookmarkStart w:id="700" w:name="_Toc4661478"/>
      <w:bookmarkEnd w:id="700"/>
      <w:bookmarkStart w:id="701" w:name="_Toc287607798"/>
      <w:bookmarkEnd w:id="701"/>
      <w:bookmarkStart w:id="702" w:name="_Toc40455695"/>
      <w:bookmarkEnd w:id="702"/>
      <w:bookmarkStart w:id="703" w:name="_Toc224103369"/>
      <w:bookmarkEnd w:id="703"/>
      <w:bookmarkStart w:id="704" w:name="_Toc200513178"/>
      <w:r>
        <w:rPr>
          <w:rFonts w:hint="eastAsia" w:ascii="宋体" w:hAnsi="宋体" w:eastAsia="宋体" w:cs="宋体"/>
          <w:b/>
          <w:kern w:val="2"/>
          <w:sz w:val="21"/>
          <w:szCs w:val="21"/>
        </w:rPr>
        <w:t>9</w:t>
      </w:r>
      <w:bookmarkEnd w:id="704"/>
      <w:r>
        <w:rPr>
          <w:rFonts w:hint="eastAsia" w:ascii="宋体" w:hAnsi="宋体" w:eastAsia="宋体" w:cs="宋体"/>
          <w:b/>
          <w:kern w:val="2"/>
          <w:sz w:val="21"/>
          <w:szCs w:val="21"/>
        </w:rPr>
        <w:t>.是否采用电子</w:t>
      </w:r>
      <w:r>
        <w:rPr>
          <w:rFonts w:hint="eastAsia" w:ascii="宋体" w:hAnsi="宋体" w:eastAsia="宋体" w:cs="宋体"/>
          <w:b/>
          <w:kern w:val="2"/>
          <w:sz w:val="21"/>
          <w:szCs w:val="21"/>
          <w:lang w:eastAsia="zh-CN"/>
        </w:rPr>
        <w:t>竞争性比选</w:t>
      </w:r>
      <w:r>
        <w:rPr>
          <w:rFonts w:hint="eastAsia" w:ascii="宋体" w:hAnsi="宋体" w:eastAsia="宋体" w:cs="宋体"/>
          <w:b/>
          <w:kern w:val="2"/>
          <w:sz w:val="21"/>
          <w:szCs w:val="21"/>
        </w:rPr>
        <w:t>投标</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2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本竞争性比选项目</w:t>
      </w:r>
      <w:r>
        <w:rPr>
          <w:rFonts w:hint="eastAsia" w:ascii="宋体" w:hAnsi="宋体" w:cs="宋体"/>
          <w:kern w:val="0"/>
          <w:sz w:val="21"/>
          <w:szCs w:val="21"/>
          <w:lang w:val="en-US" w:eastAsia="zh-CN" w:bidi="ar"/>
        </w:rPr>
        <w:t>不</w:t>
      </w:r>
      <w:r>
        <w:rPr>
          <w:rFonts w:hint="eastAsia" w:ascii="宋体" w:hAnsi="宋体" w:eastAsia="宋体" w:cs="宋体"/>
          <w:kern w:val="0"/>
          <w:sz w:val="21"/>
          <w:szCs w:val="21"/>
          <w:lang w:val="en-US" w:eastAsia="zh-CN" w:bidi="ar"/>
        </w:rPr>
        <w:t>采用电子竞争性比选投标方式。</w:t>
      </w:r>
    </w:p>
    <w:p>
      <w:pPr>
        <w:pStyle w:val="5"/>
        <w:widowControl/>
        <w:adjustRightInd w:val="0"/>
        <w:snapToGrid w:val="0"/>
        <w:spacing w:before="0" w:beforeAutospacing="0" w:after="0" w:afterAutospacing="0" w:line="360" w:lineRule="auto"/>
        <w:rPr>
          <w:rFonts w:hint="eastAsia" w:ascii="宋体" w:hAnsi="宋体" w:eastAsia="宋体" w:cs="宋体"/>
          <w:b/>
          <w:sz w:val="28"/>
          <w:szCs w:val="28"/>
        </w:rPr>
        <w:sectPr>
          <w:footerReference r:id="rId7" w:type="default"/>
          <w:pgSz w:w="11906" w:h="16838"/>
          <w:pgMar w:top="1418" w:right="1134" w:bottom="1418" w:left="1134" w:header="851" w:footer="992" w:gutter="0"/>
          <w:pgNumType w:start="1"/>
          <w:cols w:space="720" w:num="1"/>
          <w:docGrid w:type="lines" w:linePitch="312" w:charSpace="0"/>
        </w:sectPr>
      </w:pPr>
      <w:r>
        <w:rPr>
          <w:rFonts w:hint="eastAsia" w:ascii="宋体" w:hAnsi="宋体" w:eastAsia="宋体" w:cs="宋体"/>
          <w:b/>
          <w:kern w:val="2"/>
          <w:sz w:val="21"/>
          <w:szCs w:val="21"/>
        </w:rPr>
        <w:t>10.需要补充的其他内容</w:t>
      </w:r>
    </w:p>
    <w:p>
      <w:pPr>
        <w:pStyle w:val="4"/>
        <w:jc w:val="center"/>
        <w:rPr>
          <w:rFonts w:hint="eastAsia" w:ascii="宋体" w:hAnsi="宋体" w:eastAsia="宋体" w:cs="宋体"/>
          <w:bCs w:val="0"/>
          <w:sz w:val="28"/>
          <w:szCs w:val="28"/>
          <w:highlight w:val="none"/>
        </w:rPr>
      </w:pPr>
      <w:bookmarkStart w:id="705" w:name="_Toc11329222"/>
      <w:bookmarkStart w:id="706" w:name="_Toc11284"/>
      <w:bookmarkStart w:id="707" w:name="_Toc30198"/>
      <w:bookmarkStart w:id="708" w:name="_Toc17532"/>
      <w:bookmarkStart w:id="709" w:name="_Toc19095"/>
      <w:r>
        <w:rPr>
          <w:rFonts w:hint="eastAsia" w:ascii="宋体" w:hAnsi="宋体" w:eastAsia="宋体" w:cs="宋体"/>
          <w:sz w:val="28"/>
          <w:szCs w:val="28"/>
          <w:highlight w:val="none"/>
        </w:rPr>
        <w:t xml:space="preserve">附录1  </w:t>
      </w:r>
      <w:bookmarkEnd w:id="705"/>
      <w:bookmarkEnd w:id="706"/>
      <w:bookmarkEnd w:id="707"/>
      <w:bookmarkEnd w:id="708"/>
      <w:bookmarkStart w:id="710" w:name="_Toc25591"/>
      <w:bookmarkStart w:id="711" w:name="_Toc27096"/>
      <w:bookmarkStart w:id="712" w:name="_Toc12773"/>
      <w:bookmarkStart w:id="713" w:name="_Toc11329226"/>
      <w:r>
        <w:rPr>
          <w:rFonts w:hint="eastAsia" w:ascii="宋体" w:hAnsi="宋体" w:eastAsia="宋体" w:cs="宋体"/>
          <w:bCs w:val="0"/>
          <w:sz w:val="28"/>
          <w:szCs w:val="28"/>
          <w:highlight w:val="none"/>
        </w:rPr>
        <w:t>报价人资格要求</w:t>
      </w:r>
      <w:bookmarkEnd w:id="709"/>
      <w:bookmarkEnd w:id="710"/>
      <w:bookmarkEnd w:id="711"/>
      <w:bookmarkEnd w:id="712"/>
      <w:bookmarkEnd w:id="713"/>
    </w:p>
    <w:tbl>
      <w:tblPr>
        <w:tblStyle w:val="43"/>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rPr>
            </w:pPr>
            <w:bookmarkStart w:id="714" w:name="_Toc387234996"/>
            <w:bookmarkStart w:id="715" w:name="_Toc388534043"/>
            <w:r>
              <w:rPr>
                <w:rFonts w:hint="eastAsia" w:ascii="宋体" w:hAnsi="宋体" w:eastAsia="宋体" w:cs="宋体"/>
                <w:szCs w:val="21"/>
                <w:highlight w:val="none"/>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项目</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营业执照</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lang w:val="en-US" w:eastAsia="zh-CN"/>
              </w:rPr>
            </w:pPr>
            <w:r>
              <w:rPr>
                <w:rFonts w:hint="eastAsia" w:ascii="宋体" w:hAnsi="宋体" w:eastAsia="宋体" w:cs="宋体"/>
                <w:szCs w:val="21"/>
                <w:highlight w:val="none"/>
                <w:shd w:val="clear" w:color="auto" w:fill="FFFFFF"/>
                <w:lang w:val="en-US" w:eastAsia="zh-CN"/>
              </w:rPr>
              <w:t>在中国境内办理了工商注册的能够独立承担民事责任的独立法人，具有行政主管部门颁发的有效营业执照，其营业执照经营范围与本次比选相适应。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业绩要求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rPr>
              <w:t>202</w:t>
            </w:r>
            <w:r>
              <w:rPr>
                <w:rFonts w:hint="eastAsia" w:ascii="宋体" w:hAnsi="宋体" w:cs="宋体"/>
                <w:lang w:val="en-US" w:eastAsia="zh-CN"/>
              </w:rPr>
              <w:t>1</w:t>
            </w:r>
            <w:r>
              <w:rPr>
                <w:rFonts w:hint="eastAsia" w:ascii="宋体" w:hAnsi="宋体" w:eastAsia="宋体" w:cs="宋体"/>
              </w:rPr>
              <w:t>年1月1日至竞争性</w:t>
            </w:r>
            <w:r>
              <w:rPr>
                <w:rFonts w:hint="eastAsia" w:ascii="宋体" w:hAnsi="宋体" w:cs="宋体"/>
                <w:lang w:eastAsia="zh-CN"/>
              </w:rPr>
              <w:t>比选公告</w:t>
            </w:r>
            <w:r>
              <w:rPr>
                <w:rFonts w:hint="eastAsia" w:ascii="宋体" w:hAnsi="宋体" w:eastAsia="宋体" w:cs="宋体"/>
              </w:rPr>
              <w:t>发出之日</w:t>
            </w:r>
            <w:r>
              <w:rPr>
                <w:rFonts w:hint="eastAsia" w:ascii="宋体" w:hAnsi="宋体" w:eastAsia="宋体" w:cs="宋体"/>
                <w:lang w:eastAsia="zh-CN"/>
              </w:rPr>
              <w:t>止，报价人</w:t>
            </w:r>
            <w:r>
              <w:rPr>
                <w:rFonts w:hint="eastAsia" w:ascii="宋体" w:hAnsi="宋体" w:eastAsia="宋体" w:cs="宋体"/>
              </w:rPr>
              <w:t>具有代理单个项目金额2000万元（含）以上的招标代理业绩。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主要人员要求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shd w:val="clear" w:color="auto" w:fill="FFFFFF"/>
                <w:lang w:val="en-US" w:eastAsia="zh-CN"/>
              </w:rPr>
              <w:t>项目负责人1名，具有招标师职业资格证书，且具有工程类高级技术职称。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信誉要求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both"/>
              <w:rPr>
                <w:rFonts w:hint="eastAsia" w:ascii="宋体" w:hAnsi="宋体" w:eastAsia="宋体" w:cs="宋体"/>
                <w:szCs w:val="21"/>
                <w:highlight w:val="none"/>
                <w:shd w:val="clear" w:color="auto" w:fill="FFFFFF"/>
                <w:lang w:val="en-US" w:eastAsia="zh-CN"/>
              </w:rPr>
            </w:pPr>
            <w:r>
              <w:rPr>
                <w:rFonts w:hint="eastAsia" w:ascii="宋体" w:hAnsi="宋体" w:eastAsia="宋体" w:cs="宋体"/>
                <w:szCs w:val="21"/>
                <w:highlight w:val="none"/>
                <w:shd w:val="clear" w:color="auto" w:fill="FFFFFF"/>
                <w:lang w:val="en-US" w:eastAsia="zh-CN"/>
              </w:rPr>
              <w:t>在国家企业信用信息公示系统（http://www.gsxt.gov.cn/）中未被列入严重违法失信企业名单（黑名单）信息；在“信用中国”网站（http://www.creditchina.gov.cn/）中未被列入失信惩戒执行人名单。</w:t>
            </w:r>
          </w:p>
        </w:tc>
      </w:tr>
    </w:tbl>
    <w:p>
      <w:pPr>
        <w:adjustRightInd w:val="0"/>
        <w:snapToGrid w:val="0"/>
        <w:spacing w:line="360" w:lineRule="auto"/>
        <w:jc w:val="lef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szCs w:val="21"/>
          <w:highlight w:val="none"/>
        </w:rPr>
        <w:t xml:space="preserve">  </w:t>
      </w:r>
      <w:r>
        <w:rPr>
          <w:rFonts w:hint="eastAsia" w:ascii="宋体" w:hAnsi="宋体" w:eastAsia="宋体" w:cs="宋体"/>
          <w:b w:val="0"/>
          <w:bCs w:val="0"/>
          <w:color w:val="auto"/>
          <w:kern w:val="0"/>
          <w:sz w:val="21"/>
          <w:szCs w:val="21"/>
          <w:highlight w:val="none"/>
          <w:lang w:val="en-US" w:eastAsia="zh-CN" w:bidi="ar-SA"/>
        </w:rPr>
        <w:t xml:space="preserve"> 注：1.提供公司营业执照复印件，并加盖报价人鲜章。</w:t>
      </w:r>
    </w:p>
    <w:p>
      <w:pPr>
        <w:pStyle w:val="2"/>
        <w:numPr>
          <w:ilvl w:val="-1"/>
          <w:numId w:val="0"/>
        </w:numPr>
        <w:adjustRightInd w:val="0"/>
        <w:snapToGrid w:val="0"/>
        <w:spacing w:after="0" w:line="360" w:lineRule="auto"/>
        <w:ind w:left="0" w:leftChars="0" w:firstLine="420" w:firstLineChars="200"/>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2.提供提供的业绩证明材料不限于合同复印件或委托协议及采购公告及结果公告，但证明材料须体现出采购金额及中标金额及代理机构，并加盖报价人鲜章。</w:t>
      </w:r>
    </w:p>
    <w:p>
      <w:pPr>
        <w:numPr>
          <w:ilvl w:val="-1"/>
          <w:numId w:val="0"/>
        </w:numPr>
        <w:adjustRightInd w:val="0"/>
        <w:snapToGrid w:val="0"/>
        <w:spacing w:line="360" w:lineRule="auto"/>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3.提供主要人员身份证、职称证书、职业资格证书和报价人2023年10月至2024年3月为其交纳的社保证明复印件</w:t>
      </w:r>
      <w:r>
        <w:rPr>
          <w:rFonts w:hint="eastAsia" w:ascii="宋体" w:hAnsi="宋体" w:cs="宋体"/>
          <w:lang w:val="en-US" w:eastAsia="zh-CN"/>
        </w:rPr>
        <w:t>,并</w:t>
      </w:r>
      <w:r>
        <w:rPr>
          <w:rFonts w:hint="eastAsia" w:ascii="宋体" w:hAnsi="宋体" w:eastAsia="宋体" w:cs="宋体"/>
          <w:lang w:val="en-US" w:eastAsia="zh-CN"/>
        </w:rPr>
        <w:t>加盖报价人鲜章。</w:t>
      </w:r>
    </w:p>
    <w:p>
      <w:pPr>
        <w:numPr>
          <w:ilvl w:val="-1"/>
          <w:numId w:val="0"/>
        </w:numPr>
        <w:adjustRightInd w:val="0"/>
        <w:snapToGrid w:val="0"/>
        <w:spacing w:line="360" w:lineRule="auto"/>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4.提供企业信用信息公示系统（http://www.gsxt.gov.cn/）中未被列入严重违法失信企业名单（黑名单）信息截图和在“信用中国”网站（http://www.creditchina.gov.cn/）中未被列入失信惩戒执行人名单截图信息并加盖报价人鲜章。</w:t>
      </w:r>
    </w:p>
    <w:p>
      <w:pPr>
        <w:pStyle w:val="28"/>
        <w:adjustRightInd w:val="0"/>
        <w:snapToGrid w:val="0"/>
        <w:spacing w:before="0" w:after="0" w:line="360" w:lineRule="auto"/>
        <w:rPr>
          <w:rFonts w:hint="eastAsia" w:ascii="宋体" w:hAnsi="宋体" w:eastAsia="宋体" w:cs="宋体"/>
          <w:highlight w:val="none"/>
        </w:rPr>
      </w:pPr>
    </w:p>
    <w:bookmarkEnd w:id="714"/>
    <w:bookmarkEnd w:id="715"/>
    <w:p>
      <w:pPr>
        <w:spacing w:line="440" w:lineRule="exact"/>
        <w:ind w:firstLine="210" w:firstLineChars="100"/>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ascii="宋体" w:hAnsi="宋体" w:eastAsia="宋体" w:cs="宋体"/>
        </w:rPr>
      </w:pPr>
    </w:p>
    <w:p>
      <w:pPr>
        <w:pStyle w:val="3"/>
        <w:numPr>
          <w:ilvl w:val="0"/>
          <w:numId w:val="2"/>
        </w:numPr>
        <w:spacing w:before="0" w:after="0" w:line="360" w:lineRule="auto"/>
        <w:jc w:val="center"/>
        <w:rPr>
          <w:rFonts w:hint="eastAsia" w:ascii="宋体" w:hAnsi="宋体" w:eastAsia="宋体" w:cs="宋体"/>
        </w:rPr>
      </w:pPr>
      <w:bookmarkStart w:id="716" w:name="_Toc507319957"/>
      <w:bookmarkStart w:id="717" w:name="_Toc247085745"/>
      <w:bookmarkStart w:id="718" w:name="_Toc246996230"/>
      <w:bookmarkStart w:id="719" w:name="_Toc179632605"/>
      <w:bookmarkStart w:id="720" w:name="_Toc246996973"/>
      <w:bookmarkStart w:id="721" w:name="_Toc152042364"/>
      <w:bookmarkStart w:id="722" w:name="_Toc30298"/>
      <w:bookmarkStart w:id="723" w:name="_Toc2000406"/>
      <w:bookmarkStart w:id="724" w:name="_Toc144974554"/>
      <w:bookmarkStart w:id="725" w:name="_Toc152045587"/>
      <w:r>
        <w:rPr>
          <w:rFonts w:hint="eastAsia" w:ascii="宋体" w:hAnsi="宋体" w:eastAsia="宋体" w:cs="宋体"/>
          <w:highlight w:val="none"/>
        </w:rPr>
        <w:t>评标办法（</w:t>
      </w:r>
      <w:r>
        <w:rPr>
          <w:rFonts w:hint="eastAsia" w:ascii="宋体" w:hAnsi="宋体" w:eastAsia="宋体" w:cs="宋体"/>
          <w:highlight w:val="none"/>
          <w:lang w:val="en-US" w:eastAsia="zh-CN"/>
        </w:rPr>
        <w:t>综合评估法</w:t>
      </w:r>
      <w:r>
        <w:rPr>
          <w:rFonts w:hint="eastAsia" w:ascii="宋体" w:hAnsi="宋体" w:eastAsia="宋体" w:cs="宋体"/>
          <w:highlight w:val="none"/>
        </w:rPr>
        <w:t>）</w:t>
      </w:r>
      <w:bookmarkEnd w:id="716"/>
      <w:bookmarkEnd w:id="717"/>
      <w:bookmarkEnd w:id="718"/>
      <w:bookmarkEnd w:id="719"/>
      <w:bookmarkEnd w:id="720"/>
      <w:bookmarkEnd w:id="721"/>
      <w:bookmarkEnd w:id="722"/>
      <w:bookmarkEnd w:id="723"/>
      <w:bookmarkEnd w:id="724"/>
      <w:bookmarkEnd w:id="725"/>
    </w:p>
    <w:p>
      <w:pPr>
        <w:pStyle w:val="4"/>
        <w:spacing w:before="0" w:after="0" w:line="360" w:lineRule="auto"/>
        <w:rPr>
          <w:rFonts w:hint="eastAsia" w:ascii="宋体" w:hAnsi="宋体" w:eastAsia="宋体" w:cs="宋体"/>
          <w:color w:val="auto"/>
          <w:sz w:val="28"/>
          <w:szCs w:val="28"/>
          <w:highlight w:val="none"/>
        </w:rPr>
      </w:pPr>
      <w:bookmarkStart w:id="726" w:name="_Toc9935"/>
    </w:p>
    <w:p>
      <w:pPr>
        <w:pStyle w:val="4"/>
        <w:spacing w:before="0" w:after="0" w:line="360" w:lineRule="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评标方法</w:t>
      </w:r>
      <w:r>
        <w:rPr>
          <w:rFonts w:hint="eastAsia" w:ascii="宋体" w:hAnsi="宋体" w:eastAsia="宋体" w:cs="宋体"/>
          <w:color w:val="auto"/>
          <w:sz w:val="28"/>
          <w:szCs w:val="28"/>
          <w:highlight w:val="none"/>
          <w:lang w:val="en-US" w:eastAsia="zh-CN"/>
        </w:rPr>
        <w:t>前附表</w:t>
      </w:r>
      <w:bookmarkEnd w:id="726"/>
    </w:p>
    <w:tbl>
      <w:tblPr>
        <w:tblStyle w:val="43"/>
        <w:tblpPr w:leftFromText="180" w:rightFromText="180" w:vertAnchor="text" w:horzAnchor="page" w:tblpX="1139" w:tblpY="296"/>
        <w:tblOverlap w:val="never"/>
        <w:tblW w:w="98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131"/>
        <w:gridCol w:w="1170"/>
        <w:gridCol w:w="360"/>
        <w:gridCol w:w="5113"/>
        <w:gridCol w:w="12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1897" w:type="dxa"/>
            <w:gridSpan w:val="2"/>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条款号</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66" w:type="dxa"/>
            <w:tcBorders>
              <w:top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1131" w:type="dxa"/>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评标方法</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中标候选人排序方法</w:t>
            </w:r>
          </w:p>
        </w:tc>
        <w:tc>
          <w:tcPr>
            <w:tcW w:w="6378" w:type="dxa"/>
            <w:gridSpan w:val="2"/>
            <w:tcBorders>
              <w:top w:val="single" w:color="auto" w:sz="4" w:space="0"/>
              <w:left w:val="single" w:color="auto" w:sz="4" w:space="0"/>
              <w:bottom w:val="single" w:color="auto" w:sz="4" w:space="0"/>
            </w:tcBorders>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报价人得分=A+B+C，对通过初步评审的报价人按照投标总得分（商务+技术+报价）由从高到低的先后顺序。如出现得分(精确到小数点后两位)相等时，按以下原则确定第一中标候选人：</w:t>
            </w:r>
          </w:p>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（1）以评标价低的报价人优先；</w:t>
            </w:r>
          </w:p>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（2）如评标价也相同时，以技术得分较高的报价人优先；</w:t>
            </w:r>
          </w:p>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（3）如技术得分也相同时，以商务得分高的优先；</w:t>
            </w:r>
          </w:p>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 xml:space="preserve">（4）如商务得分也相同时，由评标委员会投票决定。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restart"/>
            <w:tcBorders>
              <w:top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2</w:t>
            </w:r>
          </w:p>
        </w:tc>
        <w:tc>
          <w:tcPr>
            <w:tcW w:w="1131"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形式评审标准</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报价人名称</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报价函签字盖章</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有法定代表人或委托代理人签字或加盖单位鲜公章。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竞争性比选响应文件格式</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符合第</w:t>
            </w:r>
            <w:r>
              <w:rPr>
                <w:rFonts w:hint="eastAsia" w:ascii="宋体" w:hAnsi="宋体" w:eastAsia="宋体" w:cs="宋体"/>
                <w:sz w:val="21"/>
                <w:szCs w:val="21"/>
                <w:lang w:eastAsia="zh-CN"/>
              </w:rPr>
              <w:t>七</w:t>
            </w:r>
            <w:r>
              <w:rPr>
                <w:rFonts w:hint="eastAsia" w:ascii="宋体" w:hAnsi="宋体" w:eastAsia="宋体" w:cs="宋体"/>
                <w:sz w:val="21"/>
                <w:szCs w:val="21"/>
              </w:rPr>
              <w:t>章“竞争性比选响应文件格式”的要求，字迹清晰可辨。</w:t>
            </w:r>
          </w:p>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1.报价函的所有数据均符合比选文件的规定；</w:t>
            </w:r>
          </w:p>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2.竞争性比选响应文件附表齐全完整，内容均按规定填写；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已标价清单</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符合第</w:t>
            </w:r>
            <w:r>
              <w:rPr>
                <w:rFonts w:hint="eastAsia" w:ascii="宋体" w:hAnsi="宋体" w:cs="宋体"/>
                <w:sz w:val="21"/>
                <w:szCs w:val="21"/>
                <w:lang w:eastAsia="zh-CN"/>
              </w:rPr>
              <w:t>四</w:t>
            </w:r>
            <w:r>
              <w:rPr>
                <w:rFonts w:hint="eastAsia" w:ascii="宋体" w:hAnsi="宋体" w:eastAsia="宋体" w:cs="宋体"/>
                <w:sz w:val="21"/>
                <w:szCs w:val="21"/>
              </w:rPr>
              <w:t>章“</w:t>
            </w:r>
            <w:r>
              <w:rPr>
                <w:rFonts w:hint="eastAsia" w:ascii="宋体" w:hAnsi="宋体" w:cs="宋体"/>
                <w:sz w:val="21"/>
                <w:szCs w:val="21"/>
                <w:lang w:eastAsia="zh-CN"/>
              </w:rPr>
              <w:t>采购</w:t>
            </w:r>
            <w:r>
              <w:rPr>
                <w:rFonts w:hint="eastAsia" w:ascii="宋体" w:hAnsi="宋体" w:eastAsia="宋体" w:cs="宋体"/>
                <w:sz w:val="21"/>
                <w:szCs w:val="21"/>
              </w:rPr>
              <w:t>清单”给出的范围及数量。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报价其它要求</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竞争性比选响应文件报价表中的报价与报价书文字报价应保持一致。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66" w:type="dxa"/>
            <w:vMerge w:val="continue"/>
            <w:tcBorders>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竞争性比选响应文件正本中法定代表人或其授权代理人签署</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竞争性比选响应文件正本中法定代表人或授权代理人签署姓名齐全，符合比选文件规定；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5" w:hRule="atLeast"/>
        </w:trPr>
        <w:tc>
          <w:tcPr>
            <w:tcW w:w="766" w:type="dxa"/>
            <w:vMerge w:val="continue"/>
            <w:tcBorders>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其它材料</w:t>
            </w:r>
          </w:p>
        </w:tc>
        <w:tc>
          <w:tcPr>
            <w:tcW w:w="6378" w:type="dxa"/>
            <w:gridSpan w:val="2"/>
            <w:tcBorders>
              <w:top w:val="single" w:color="auto" w:sz="4" w:space="0"/>
              <w:lef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单位负责人为同一人或者存在控股、管理关系的不同单位，不得同时参加报价，否则相关报价均无效。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restart"/>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3</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资格评审标准</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rPr>
              <w:t>营业执照</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1.4.1</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Cs w:val="21"/>
                <w:highlight w:val="none"/>
                <w:lang w:val="en-US" w:eastAsia="zh-CN"/>
              </w:rPr>
              <w:t>业绩要求</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1.4.1</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4"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主要人员</w:t>
            </w:r>
            <w:r>
              <w:rPr>
                <w:rFonts w:hint="eastAsia" w:ascii="宋体" w:hAnsi="宋体" w:eastAsia="宋体" w:cs="宋体"/>
                <w:sz w:val="21"/>
                <w:szCs w:val="21"/>
              </w:rPr>
              <w:t>要求</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1.4.1</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信誉要求</w:t>
            </w:r>
          </w:p>
        </w:tc>
        <w:tc>
          <w:tcPr>
            <w:tcW w:w="6378" w:type="dxa"/>
            <w:gridSpan w:val="2"/>
            <w:tcBorders>
              <w:top w:val="single" w:color="auto" w:sz="4" w:space="0"/>
              <w:left w:val="single" w:color="auto" w:sz="4" w:space="0"/>
              <w:bottom w:val="single" w:color="auto" w:sz="4" w:space="0"/>
            </w:tcBorders>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1.4.1</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766" w:type="dxa"/>
            <w:vMerge w:val="restart"/>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4</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响应性评审标准</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lang w:val="en-US" w:eastAsia="zh-CN"/>
              </w:rPr>
              <w:t>报价</w:t>
            </w:r>
            <w:r>
              <w:rPr>
                <w:rFonts w:hint="eastAsia" w:ascii="宋体" w:hAnsi="宋体" w:eastAsia="宋体" w:cs="宋体"/>
                <w:sz w:val="21"/>
                <w:szCs w:val="21"/>
              </w:rPr>
              <w:t>内容</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1.3.1</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left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报价</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符合比选文件给出的范围及数量，且报价不得超过采购人公布的最高限价。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lang w:eastAsia="zh-CN"/>
              </w:rPr>
            </w:pPr>
            <w:r>
              <w:rPr>
                <w:rFonts w:hint="eastAsia" w:ascii="宋体" w:hAnsi="宋体" w:eastAsia="宋体" w:cs="宋体"/>
                <w:b w:val="0"/>
                <w:bCs w:val="0"/>
                <w:kern w:val="2"/>
                <w:sz w:val="21"/>
                <w:szCs w:val="24"/>
                <w:highlight w:val="none"/>
                <w:lang w:val="en-US" w:eastAsia="zh-CN" w:bidi="ar-SA"/>
              </w:rPr>
              <w:t>服务期限</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1.3.2</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技术标准</w:t>
            </w:r>
          </w:p>
        </w:tc>
        <w:tc>
          <w:tcPr>
            <w:tcW w:w="6378"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rPr>
                <w:rFonts w:hint="eastAsia" w:ascii="宋体" w:hAnsi="宋体" w:eastAsia="宋体" w:cs="宋体"/>
                <w:sz w:val="21"/>
                <w:szCs w:val="21"/>
              </w:rPr>
            </w:pPr>
            <w:r>
              <w:rPr>
                <w:rFonts w:hint="eastAsia" w:ascii="宋体" w:hAnsi="宋体" w:eastAsia="宋体" w:cs="宋体"/>
                <w:sz w:val="21"/>
                <w:szCs w:val="21"/>
              </w:rPr>
              <w:t>符合第二章“报价人须知”第</w:t>
            </w:r>
            <w:r>
              <w:rPr>
                <w:rFonts w:hint="eastAsia" w:ascii="宋体" w:hAnsi="宋体" w:eastAsia="宋体" w:cs="宋体"/>
                <w:sz w:val="21"/>
                <w:szCs w:val="21"/>
                <w:lang w:val="en-US" w:eastAsia="zh-CN"/>
              </w:rPr>
              <w:t>1.3.3</w:t>
            </w:r>
            <w:r>
              <w:rPr>
                <w:rFonts w:hint="eastAsia" w:ascii="宋体" w:hAnsi="宋体" w:eastAsia="宋体" w:cs="宋体"/>
                <w:sz w:val="21"/>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04"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875"/>
              </w:tabs>
              <w:adjustRightInd w:val="0"/>
              <w:spacing w:before="0" w:beforeAutospacing="0" w:after="0" w:afterLines="0" w:afterAutospacing="0" w:line="400" w:lineRule="exact"/>
              <w:ind w:left="0" w:right="0"/>
              <w:jc w:val="center"/>
              <w:rPr>
                <w:rFonts w:hint="eastAsia" w:ascii="宋体" w:hAnsi="宋体" w:eastAsia="宋体" w:cs="宋体"/>
                <w:sz w:val="21"/>
                <w:szCs w:val="21"/>
              </w:rPr>
            </w:pPr>
            <w:r>
              <w:rPr>
                <w:rFonts w:hint="eastAsia" w:ascii="宋体" w:hAnsi="宋体" w:eastAsia="宋体" w:cs="宋体"/>
                <w:kern w:val="0"/>
                <w:sz w:val="21"/>
                <w:szCs w:val="21"/>
              </w:rPr>
              <w:t>分值构成</w:t>
            </w:r>
          </w:p>
          <w:p>
            <w:pPr>
              <w:keepNext w:val="0"/>
              <w:keepLines w:val="0"/>
              <w:suppressLineNumbers w:val="0"/>
              <w:tabs>
                <w:tab w:val="left" w:pos="1875"/>
              </w:tabs>
              <w:adjustRightInd w:val="0"/>
              <w:spacing w:before="0" w:beforeAutospacing="0" w:after="0" w:afterLines="0" w:afterAutospacing="0" w:line="40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(总分1O0分)</w:t>
            </w:r>
          </w:p>
        </w:tc>
        <w:tc>
          <w:tcPr>
            <w:tcW w:w="7908" w:type="dxa"/>
            <w:gridSpan w:val="4"/>
            <w:tcBorders>
              <w:top w:val="single" w:color="auto" w:sz="4" w:space="0"/>
              <w:left w:val="single" w:color="auto" w:sz="4" w:space="0"/>
              <w:bottom w:val="single" w:color="auto" w:sz="4" w:space="0"/>
            </w:tcBorders>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rPr>
            </w:pPr>
            <w:r>
              <w:rPr>
                <w:rFonts w:hint="eastAsia" w:ascii="宋体" w:hAnsi="宋体" w:eastAsia="宋体" w:cs="宋体"/>
                <w:sz w:val="21"/>
                <w:szCs w:val="21"/>
              </w:rPr>
              <w:t>A：投标报价</w:t>
            </w:r>
            <w:r>
              <w:rPr>
                <w:rFonts w:hint="eastAsia" w:ascii="宋体" w:hAnsi="宋体" w:eastAsia="宋体" w:cs="宋体"/>
                <w:sz w:val="21"/>
                <w:szCs w:val="21"/>
                <w:lang w:val="en-US" w:eastAsia="zh-CN"/>
              </w:rPr>
              <w:t>6</w:t>
            </w:r>
            <w:r>
              <w:rPr>
                <w:rFonts w:hint="eastAsia" w:ascii="宋体" w:hAnsi="宋体" w:eastAsia="宋体" w:cs="宋体"/>
                <w:sz w:val="21"/>
                <w:szCs w:val="21"/>
              </w:rPr>
              <w:t>0分；</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rPr>
            </w:pPr>
            <w:r>
              <w:rPr>
                <w:rFonts w:hint="eastAsia" w:ascii="宋体" w:hAnsi="宋体" w:eastAsia="宋体" w:cs="宋体"/>
                <w:sz w:val="21"/>
                <w:szCs w:val="21"/>
              </w:rPr>
              <w:t>B：商务部分</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rPr>
            </w:pPr>
            <w:r>
              <w:rPr>
                <w:rFonts w:hint="eastAsia" w:ascii="宋体" w:hAnsi="宋体" w:eastAsia="宋体" w:cs="宋体"/>
                <w:sz w:val="21"/>
                <w:szCs w:val="21"/>
              </w:rPr>
              <w:t>C：技术部分</w:t>
            </w:r>
            <w:r>
              <w:rPr>
                <w:rFonts w:hint="eastAsia" w:ascii="宋体" w:hAnsi="宋体" w:eastAsia="宋体" w:cs="宋体"/>
                <w:sz w:val="21"/>
                <w:szCs w:val="21"/>
                <w:lang w:val="en-US" w:eastAsia="zh-CN"/>
              </w:rPr>
              <w:t>2</w:t>
            </w:r>
            <w:r>
              <w:rPr>
                <w:rFonts w:hint="eastAsia" w:ascii="宋体" w:hAnsi="宋体" w:eastAsia="宋体" w:cs="宋体"/>
                <w:sz w:val="21"/>
                <w:szCs w:val="21"/>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评标基准价</w:t>
            </w:r>
          </w:p>
        </w:tc>
        <w:tc>
          <w:tcPr>
            <w:tcW w:w="7908" w:type="dxa"/>
            <w:gridSpan w:val="4"/>
            <w:tcBorders>
              <w:top w:val="single" w:color="auto" w:sz="4" w:space="0"/>
              <w:left w:val="single" w:color="auto" w:sz="4" w:space="0"/>
              <w:bottom w:val="single" w:color="auto" w:sz="4" w:space="0"/>
            </w:tcBorders>
            <w:vAlign w:val="top"/>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（1）评标价的确定：评标价＝投标函文字报价</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（2）评标基准价的确定：</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在通过初步评审后且不高于最高限价的投标报价中去掉六分之一（不能整除的按小数前整数取整，不足六家报价则不去掉）的最低价和相同家数的最高价后的算术平均值为评标基准价。</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kern w:val="0"/>
                <w:sz w:val="21"/>
                <w:szCs w:val="21"/>
                <w:lang w:val="en-US" w:eastAsia="zh-CN" w:bidi="ar"/>
              </w:rPr>
            </w:pPr>
            <w:r>
              <w:rPr>
                <w:rFonts w:hint="eastAsia" w:ascii="宋体" w:hAnsi="宋体" w:eastAsia="宋体" w:cs="宋体"/>
                <w:sz w:val="21"/>
                <w:szCs w:val="21"/>
                <w:lang w:val="en-US" w:eastAsia="zh-CN"/>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2"/>
                <w:sz w:val="21"/>
                <w:szCs w:val="21"/>
                <w:lang w:val="en-US" w:eastAsia="zh-CN" w:bidi="ar"/>
              </w:rPr>
              <w:t>评标价的偏差率计算公式</w:t>
            </w:r>
          </w:p>
        </w:tc>
        <w:tc>
          <w:tcPr>
            <w:tcW w:w="7908" w:type="dxa"/>
            <w:gridSpan w:val="4"/>
            <w:tcBorders>
              <w:top w:val="single" w:color="auto" w:sz="4" w:space="0"/>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
              </w:rPr>
              <w:t>偏差率＝100%×（投标价-评标基准价）/评标基准价，偏差率为百分率（示例：xx.xx%)，偏差率计算保留小数点后两位，小数点后第三位“四舍五入”。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766" w:type="dxa"/>
            <w:tcBorders>
              <w:top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kern w:val="0"/>
                <w:sz w:val="21"/>
                <w:szCs w:val="21"/>
              </w:rPr>
            </w:pPr>
            <w:r>
              <w:rPr>
                <w:rFonts w:hint="eastAsia" w:ascii="宋体" w:hAnsi="宋体" w:eastAsia="宋体" w:cs="宋体"/>
                <w:b/>
                <w:kern w:val="2"/>
                <w:sz w:val="21"/>
                <w:szCs w:val="21"/>
                <w:lang w:val="en-US" w:eastAsia="zh-CN" w:bidi="ar"/>
              </w:rPr>
              <w:t>条款号</w:t>
            </w:r>
          </w:p>
        </w:tc>
        <w:tc>
          <w:tcPr>
            <w:tcW w:w="11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b/>
                <w:kern w:val="2"/>
                <w:sz w:val="21"/>
                <w:szCs w:val="21"/>
                <w:lang w:val="en-US" w:eastAsia="zh-CN" w:bidi="ar"/>
              </w:rPr>
              <w:t>评分因素权重分值</w:t>
            </w:r>
          </w:p>
        </w:tc>
        <w:tc>
          <w:tcPr>
            <w:tcW w:w="6643" w:type="dxa"/>
            <w:gridSpan w:val="3"/>
            <w:tcBorders>
              <w:top w:val="single" w:color="auto" w:sz="4" w:space="0"/>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r>
              <w:rPr>
                <w:rFonts w:hint="eastAsia" w:ascii="宋体" w:hAnsi="宋体" w:eastAsia="宋体" w:cs="宋体"/>
                <w:b/>
                <w:kern w:val="2"/>
                <w:sz w:val="21"/>
                <w:szCs w:val="21"/>
                <w:lang w:val="en-US" w:eastAsia="zh-CN" w:bidi="ar"/>
              </w:rPr>
              <w:t>各评分因素细分项</w:t>
            </w:r>
          </w:p>
        </w:tc>
        <w:tc>
          <w:tcPr>
            <w:tcW w:w="1265" w:type="dxa"/>
            <w:tcBorders>
              <w:top w:val="single" w:color="auto" w:sz="4" w:space="0"/>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r>
              <w:rPr>
                <w:rFonts w:hint="eastAsia" w:ascii="宋体" w:hAnsi="宋体" w:eastAsia="宋体" w:cs="宋体"/>
                <w:b/>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8" w:hRule="atLeast"/>
        </w:trPr>
        <w:tc>
          <w:tcPr>
            <w:tcW w:w="766" w:type="dxa"/>
            <w:vMerge w:val="restart"/>
            <w:tcBorders>
              <w:top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lang w:val="en-US" w:eastAsia="zh-CN" w:bidi="ar"/>
              </w:rPr>
            </w:pPr>
            <w:r>
              <w:rPr>
                <w:rFonts w:hint="eastAsia" w:ascii="宋体" w:hAnsi="宋体" w:eastAsia="宋体" w:cs="宋体"/>
                <w:b w:val="0"/>
                <w:bCs/>
                <w:kern w:val="2"/>
                <w:sz w:val="21"/>
                <w:szCs w:val="21"/>
                <w:lang w:val="en-US" w:eastAsia="zh-CN" w:bidi="ar"/>
              </w:rPr>
              <w:t>8</w:t>
            </w:r>
          </w:p>
        </w:tc>
        <w:tc>
          <w:tcPr>
            <w:tcW w:w="1131" w:type="dxa"/>
            <w:vMerge w:val="restart"/>
            <w:tcBorders>
              <w:top w:val="single" w:color="auto" w:sz="4" w:space="0"/>
              <w:left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highlight w:val="none"/>
                <w:lang w:val="en-US" w:eastAsia="zh-CN" w:bidi="ar"/>
              </w:rPr>
            </w:pPr>
            <w:r>
              <w:rPr>
                <w:rFonts w:hint="eastAsia" w:ascii="宋体" w:hAnsi="宋体" w:eastAsia="宋体" w:cs="宋体"/>
                <w:b w:val="0"/>
                <w:bCs/>
                <w:kern w:val="2"/>
                <w:sz w:val="21"/>
                <w:szCs w:val="21"/>
                <w:highlight w:val="none"/>
                <w:lang w:val="en-US" w:eastAsia="zh-CN" w:bidi="ar"/>
              </w:rPr>
              <w:t>商务评分标准</w:t>
            </w:r>
          </w:p>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highlight w:val="none"/>
                <w:lang w:val="en-US" w:eastAsia="zh-CN" w:bidi="ar"/>
              </w:rPr>
            </w:pPr>
            <w:r>
              <w:rPr>
                <w:rFonts w:hint="eastAsia" w:ascii="宋体" w:hAnsi="宋体" w:eastAsia="宋体" w:cs="宋体"/>
                <w:b w:val="0"/>
                <w:bCs/>
                <w:kern w:val="2"/>
                <w:sz w:val="21"/>
                <w:szCs w:val="21"/>
                <w:highlight w:val="none"/>
                <w:lang w:val="en-US" w:eastAsia="zh-CN" w:bidi="ar"/>
              </w:rPr>
              <w:t>（20分）</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pacing w:afterLines="0" w:line="400" w:lineRule="exact"/>
              <w:jc w:val="center"/>
              <w:textAlignment w:val="center"/>
              <w:rPr>
                <w:rFonts w:hint="eastAsia" w:ascii="宋体" w:hAnsi="宋体" w:eastAsia="宋体" w:cs="宋体"/>
                <w:b w:val="0"/>
                <w:bCs/>
                <w:kern w:val="2"/>
                <w:sz w:val="21"/>
                <w:szCs w:val="21"/>
                <w:highlight w:val="none"/>
                <w:lang w:val="en-US" w:eastAsia="zh-CN" w:bidi="ar"/>
              </w:rPr>
            </w:pPr>
            <w:r>
              <w:rPr>
                <w:rFonts w:hint="eastAsia" w:ascii="宋体" w:hAnsi="宋体" w:eastAsia="宋体" w:cs="宋体"/>
                <w:kern w:val="2"/>
                <w:sz w:val="21"/>
                <w:szCs w:val="21"/>
                <w:lang w:val="en-US" w:eastAsia="zh-CN" w:bidi="ar-SA"/>
              </w:rPr>
              <w:t>项目团队（</w:t>
            </w:r>
            <w:r>
              <w:rPr>
                <w:rFonts w:hint="eastAsia" w:ascii="宋体" w:hAnsi="宋体" w:cs="宋体"/>
                <w:kern w:val="2"/>
                <w:sz w:val="21"/>
                <w:szCs w:val="21"/>
                <w:lang w:val="en-US" w:eastAsia="zh-CN" w:bidi="ar-SA"/>
              </w:rPr>
              <w:t>6</w:t>
            </w:r>
            <w:r>
              <w:rPr>
                <w:rFonts w:hint="eastAsia" w:ascii="宋体" w:hAnsi="宋体" w:eastAsia="宋体" w:cs="宋体"/>
                <w:kern w:val="2"/>
                <w:sz w:val="21"/>
                <w:szCs w:val="21"/>
                <w:lang w:val="en-US" w:eastAsia="zh-CN" w:bidi="ar-SA"/>
              </w:rPr>
              <w:t>分）</w:t>
            </w:r>
          </w:p>
        </w:tc>
        <w:tc>
          <w:tcPr>
            <w:tcW w:w="5473"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1.拟派本项目服务团队人员人数不少于4人（含项目负责人），满足条件得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分，不满足的0分。</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2.拟派本项目服务团队人员（含项目负责人）中，每</w:t>
            </w:r>
            <w:r>
              <w:rPr>
                <w:rFonts w:hint="eastAsia" w:ascii="宋体" w:hAnsi="宋体" w:cs="宋体"/>
                <w:sz w:val="21"/>
                <w:szCs w:val="21"/>
                <w:lang w:val="en-US" w:eastAsia="zh-CN"/>
              </w:rPr>
              <w:t>具</w:t>
            </w:r>
            <w:r>
              <w:rPr>
                <w:rFonts w:hint="eastAsia" w:ascii="宋体" w:hAnsi="宋体" w:eastAsia="宋体" w:cs="宋体"/>
                <w:sz w:val="21"/>
                <w:szCs w:val="21"/>
                <w:lang w:val="en-US" w:eastAsia="zh-CN"/>
              </w:rPr>
              <w:t>有一个高级工程师</w:t>
            </w:r>
            <w:r>
              <w:rPr>
                <w:rFonts w:hint="eastAsia" w:ascii="宋体" w:hAnsi="宋体" w:cs="宋体"/>
                <w:sz w:val="21"/>
                <w:szCs w:val="21"/>
                <w:lang w:val="en-US" w:eastAsia="zh-CN"/>
              </w:rPr>
              <w:t>职称证书的得0.5分，最多得2分；同时具有</w:t>
            </w:r>
            <w:r>
              <w:rPr>
                <w:rFonts w:hint="eastAsia" w:ascii="宋体" w:hAnsi="宋体" w:eastAsia="宋体" w:cs="宋体"/>
                <w:sz w:val="21"/>
                <w:szCs w:val="21"/>
                <w:lang w:val="en-US" w:eastAsia="zh-CN"/>
              </w:rPr>
              <w:t>招标师职业资格证书的</w:t>
            </w:r>
            <w:r>
              <w:rPr>
                <w:rFonts w:hint="eastAsia" w:ascii="宋体" w:hAnsi="宋体" w:cs="宋体"/>
                <w:sz w:val="21"/>
                <w:szCs w:val="21"/>
                <w:lang w:val="en-US" w:eastAsia="zh-CN"/>
              </w:rPr>
              <w:t>再加0.5</w:t>
            </w:r>
            <w:r>
              <w:rPr>
                <w:rFonts w:hint="eastAsia" w:ascii="宋体" w:hAnsi="宋体" w:eastAsia="宋体" w:cs="宋体"/>
                <w:sz w:val="21"/>
                <w:szCs w:val="21"/>
                <w:lang w:val="en-US" w:eastAsia="zh-CN"/>
              </w:rPr>
              <w:t>分，</w:t>
            </w:r>
            <w:r>
              <w:rPr>
                <w:rFonts w:hint="eastAsia" w:ascii="宋体" w:hAnsi="宋体" w:cs="宋体"/>
                <w:sz w:val="21"/>
                <w:szCs w:val="21"/>
                <w:lang w:val="en-US" w:eastAsia="zh-CN"/>
              </w:rPr>
              <w:t>最多加2分。</w:t>
            </w:r>
            <w:r>
              <w:rPr>
                <w:rFonts w:hint="eastAsia" w:ascii="宋体" w:hAnsi="宋体" w:eastAsia="宋体" w:cs="宋体"/>
                <w:sz w:val="21"/>
                <w:szCs w:val="21"/>
                <w:lang w:val="en-US" w:eastAsia="zh-CN"/>
              </w:rPr>
              <w:t>满分4分。</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b/>
                <w:kern w:val="2"/>
                <w:sz w:val="21"/>
                <w:szCs w:val="21"/>
                <w:highlight w:val="none"/>
                <w:lang w:val="en-US" w:eastAsia="zh-CN" w:bidi="ar"/>
              </w:rPr>
            </w:pPr>
            <w:r>
              <w:rPr>
                <w:rFonts w:hint="eastAsia" w:ascii="宋体" w:hAnsi="宋体" w:eastAsia="宋体" w:cs="宋体"/>
                <w:sz w:val="21"/>
                <w:szCs w:val="21"/>
                <w:lang w:val="en-US" w:eastAsia="zh-CN"/>
              </w:rPr>
              <w:t>注：提供团成成员名单，身份证、职称证书、职业资格证书及</w:t>
            </w:r>
            <w:r>
              <w:rPr>
                <w:rFonts w:hint="eastAsia" w:ascii="宋体" w:hAnsi="宋体" w:eastAsia="宋体" w:cs="宋体"/>
                <w:lang w:val="en-US" w:eastAsia="zh-CN"/>
              </w:rPr>
              <w:t>报价人2023年10月至2024年3月为其交纳的</w:t>
            </w:r>
            <w:r>
              <w:rPr>
                <w:rFonts w:hint="eastAsia" w:ascii="宋体" w:hAnsi="宋体" w:eastAsia="宋体" w:cs="宋体"/>
                <w:sz w:val="21"/>
                <w:szCs w:val="21"/>
                <w:lang w:val="en-US" w:eastAsia="zh-CN"/>
              </w:rPr>
              <w:t>社保证明复印件,并加盖报价人鲜章。</w:t>
            </w:r>
          </w:p>
        </w:tc>
        <w:tc>
          <w:tcPr>
            <w:tcW w:w="1265" w:type="dxa"/>
            <w:tcBorders>
              <w:top w:val="single" w:color="auto" w:sz="4" w:space="0"/>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66" w:type="dxa"/>
            <w:vMerge w:val="continue"/>
            <w:tcBorders>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c>
          <w:tcPr>
            <w:tcW w:w="1131" w:type="dxa"/>
            <w:vMerge w:val="continue"/>
            <w:tcBorders>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highlight w:val="none"/>
                <w:lang w:val="en-US" w:eastAsia="zh-CN" w:bidi="ar"/>
              </w:rPr>
            </w:pP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pacing w:afterLines="0" w:line="400" w:lineRule="exact"/>
              <w:jc w:val="center"/>
              <w:textAlignment w:val="center"/>
              <w:rPr>
                <w:rFonts w:hint="eastAsia" w:ascii="宋体" w:hAnsi="宋体" w:eastAsia="宋体" w:cs="宋体"/>
                <w:b w:val="0"/>
                <w:bCs/>
                <w:kern w:val="2"/>
                <w:sz w:val="21"/>
                <w:szCs w:val="21"/>
                <w:highlight w:val="none"/>
                <w:lang w:val="en-US" w:eastAsia="zh-CN" w:bidi="ar"/>
              </w:rPr>
            </w:pPr>
            <w:r>
              <w:rPr>
                <w:rFonts w:hint="eastAsia" w:ascii="宋体" w:hAnsi="宋体" w:eastAsia="宋体" w:cs="宋体"/>
                <w:kern w:val="2"/>
                <w:sz w:val="21"/>
                <w:szCs w:val="21"/>
                <w:lang w:val="en-US" w:eastAsia="zh-CN" w:bidi="ar-SA"/>
              </w:rPr>
              <w:t>项目</w:t>
            </w:r>
            <w:r>
              <w:rPr>
                <w:rFonts w:hint="eastAsia" w:ascii="宋体" w:hAnsi="宋体" w:cs="宋体"/>
                <w:kern w:val="2"/>
                <w:sz w:val="21"/>
                <w:szCs w:val="21"/>
                <w:lang w:val="en-US" w:eastAsia="zh-CN" w:bidi="ar-SA"/>
              </w:rPr>
              <w:t>业绩</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14</w:t>
            </w:r>
            <w:r>
              <w:rPr>
                <w:rFonts w:hint="eastAsia" w:ascii="宋体" w:hAnsi="宋体" w:eastAsia="宋体" w:cs="宋体"/>
                <w:kern w:val="2"/>
                <w:sz w:val="21"/>
                <w:szCs w:val="21"/>
                <w:lang w:val="en-US" w:eastAsia="zh-CN" w:bidi="ar-SA"/>
              </w:rPr>
              <w:t>分）</w:t>
            </w:r>
          </w:p>
        </w:tc>
        <w:tc>
          <w:tcPr>
            <w:tcW w:w="5473"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1.202</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年1月1日至竞争性</w:t>
            </w:r>
            <w:r>
              <w:rPr>
                <w:rFonts w:hint="eastAsia" w:ascii="宋体" w:hAnsi="宋体" w:cs="宋体"/>
                <w:sz w:val="21"/>
                <w:szCs w:val="21"/>
                <w:lang w:val="en-US" w:eastAsia="zh-CN"/>
              </w:rPr>
              <w:t>比选公告</w:t>
            </w:r>
            <w:r>
              <w:rPr>
                <w:rFonts w:hint="eastAsia" w:ascii="宋体" w:hAnsi="宋体" w:eastAsia="宋体" w:cs="宋体"/>
                <w:sz w:val="21"/>
                <w:szCs w:val="21"/>
                <w:lang w:val="en-US" w:eastAsia="zh-CN"/>
              </w:rPr>
              <w:t>发出之日止，报价人每增加一个代理单个项目金额2000万元（含）以上的工程类招标代理业绩业绩得1分，满分4分</w:t>
            </w:r>
            <w:r>
              <w:rPr>
                <w:rFonts w:hint="eastAsia" w:ascii="宋体" w:hAnsi="宋体" w:cs="宋体"/>
                <w:sz w:val="21"/>
                <w:szCs w:val="21"/>
                <w:lang w:val="en-US" w:eastAsia="zh-CN"/>
              </w:rPr>
              <w:t>；</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2.202</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年1月1日至竞争性</w:t>
            </w:r>
            <w:r>
              <w:rPr>
                <w:rFonts w:hint="eastAsia" w:ascii="宋体" w:hAnsi="宋体" w:cs="宋体"/>
                <w:sz w:val="21"/>
                <w:szCs w:val="21"/>
                <w:lang w:val="en-US" w:eastAsia="zh-CN"/>
              </w:rPr>
              <w:t>比选公告</w:t>
            </w:r>
            <w:r>
              <w:rPr>
                <w:rFonts w:hint="eastAsia" w:ascii="宋体" w:hAnsi="宋体" w:eastAsia="宋体" w:cs="宋体"/>
                <w:sz w:val="21"/>
                <w:szCs w:val="21"/>
                <w:lang w:val="en-US" w:eastAsia="zh-CN"/>
              </w:rPr>
              <w:t>发出之日止，每增加一个代理单个项目金额1000万元（含）以上的物资类（材料设备）招标代理业绩业绩得1分，满分4分；</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3.202</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年1月1日至竞争性</w:t>
            </w:r>
            <w:r>
              <w:rPr>
                <w:rFonts w:hint="eastAsia" w:ascii="宋体" w:hAnsi="宋体" w:cs="宋体"/>
                <w:sz w:val="21"/>
                <w:szCs w:val="21"/>
                <w:lang w:val="en-US" w:eastAsia="zh-CN"/>
              </w:rPr>
              <w:t>比选公告</w:t>
            </w:r>
            <w:r>
              <w:rPr>
                <w:rFonts w:hint="eastAsia" w:ascii="宋体" w:hAnsi="宋体" w:eastAsia="宋体" w:cs="宋体"/>
                <w:sz w:val="21"/>
                <w:szCs w:val="21"/>
                <w:lang w:val="en-US" w:eastAsia="zh-CN"/>
              </w:rPr>
              <w:t>发出之日止，每增加一个代理单个项目金额200万元（含）以上的服务类招标代理业绩业绩得1分，满分4分</w:t>
            </w:r>
            <w:r>
              <w:rPr>
                <w:rFonts w:hint="eastAsia" w:ascii="宋体" w:hAnsi="宋体" w:cs="宋体"/>
                <w:sz w:val="21"/>
                <w:szCs w:val="21"/>
                <w:lang w:val="en-US" w:eastAsia="zh-CN"/>
              </w:rPr>
              <w:t>；</w:t>
            </w:r>
          </w:p>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4.202</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年1月1日至竞争性</w:t>
            </w:r>
            <w:r>
              <w:rPr>
                <w:rFonts w:hint="eastAsia" w:ascii="宋体" w:hAnsi="宋体" w:cs="宋体"/>
                <w:sz w:val="21"/>
                <w:szCs w:val="21"/>
                <w:lang w:val="en-US" w:eastAsia="zh-CN"/>
              </w:rPr>
              <w:t>比选公告</w:t>
            </w:r>
            <w:r>
              <w:rPr>
                <w:rFonts w:hint="eastAsia" w:ascii="宋体" w:hAnsi="宋体" w:eastAsia="宋体" w:cs="宋体"/>
                <w:sz w:val="21"/>
                <w:szCs w:val="21"/>
                <w:lang w:val="en-US" w:eastAsia="zh-CN"/>
              </w:rPr>
              <w:t>发出之日止，每增加一个代理单个项目金额2000万元（含）以上的高速公路招标代理业绩业绩得</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分，满分</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p>
          <w:p>
            <w:pPr>
              <w:pStyle w:val="120"/>
              <w:widowControl/>
              <w:adjustRightInd w:val="0"/>
              <w:spacing w:afterLines="0" w:line="400" w:lineRule="exact"/>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rPr>
              <w:t>注：提供的业绩证明材料不限于合同复印件或委托协议及采购公告及结果公告，但证明材料须体现出采购金额及中标金额及代理机构，并加盖报价人</w:t>
            </w:r>
            <w:r>
              <w:rPr>
                <w:rFonts w:hint="eastAsia" w:ascii="宋体" w:hAnsi="宋体" w:cs="宋体"/>
                <w:sz w:val="21"/>
                <w:szCs w:val="21"/>
                <w:lang w:eastAsia="zh-CN"/>
              </w:rPr>
              <w:t>鲜</w:t>
            </w:r>
            <w:r>
              <w:rPr>
                <w:rFonts w:hint="eastAsia" w:ascii="宋体" w:hAnsi="宋体" w:eastAsia="宋体" w:cs="宋体"/>
                <w:sz w:val="21"/>
                <w:szCs w:val="21"/>
              </w:rPr>
              <w:t>章。</w:t>
            </w:r>
          </w:p>
        </w:tc>
        <w:tc>
          <w:tcPr>
            <w:tcW w:w="1265" w:type="dxa"/>
            <w:tcBorders>
              <w:top w:val="single" w:color="auto" w:sz="4" w:space="0"/>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7" w:hRule="atLeast"/>
        </w:trPr>
        <w:tc>
          <w:tcPr>
            <w:tcW w:w="766" w:type="dxa"/>
            <w:vMerge w:val="restart"/>
            <w:tcBorders>
              <w:top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r>
              <w:rPr>
                <w:rFonts w:hint="eastAsia" w:ascii="宋体" w:hAnsi="宋体" w:eastAsia="宋体" w:cs="宋体"/>
                <w:b w:val="0"/>
                <w:bCs/>
                <w:kern w:val="2"/>
                <w:sz w:val="21"/>
                <w:szCs w:val="21"/>
                <w:lang w:val="en-US" w:eastAsia="zh-CN" w:bidi="ar"/>
              </w:rPr>
              <w:t>9</w:t>
            </w:r>
          </w:p>
        </w:tc>
        <w:tc>
          <w:tcPr>
            <w:tcW w:w="1131" w:type="dxa"/>
            <w:vMerge w:val="restart"/>
            <w:tcBorders>
              <w:top w:val="single" w:color="auto" w:sz="4" w:space="0"/>
              <w:left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lang w:val="en-US" w:eastAsia="zh-CN" w:bidi="ar"/>
              </w:rPr>
            </w:pPr>
            <w:r>
              <w:rPr>
                <w:rFonts w:hint="eastAsia" w:ascii="宋体" w:hAnsi="宋体" w:eastAsia="宋体" w:cs="宋体"/>
                <w:b w:val="0"/>
                <w:bCs/>
                <w:kern w:val="2"/>
                <w:sz w:val="21"/>
                <w:szCs w:val="21"/>
                <w:lang w:val="en-US" w:eastAsia="zh-CN" w:bidi="ar"/>
              </w:rPr>
              <w:t>技术评分标准（20分）</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完整性</w:t>
            </w:r>
          </w:p>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5473"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招标代理服务方案完整，包括但不限于项目机构设置、项目进度及质量保证措施、档案资料归档及管理以及对潜在风险的防范等。由评委进行横向对比评分，在5-0分之间打分。</w:t>
            </w:r>
          </w:p>
        </w:tc>
        <w:tc>
          <w:tcPr>
            <w:tcW w:w="1265" w:type="dxa"/>
            <w:vMerge w:val="restart"/>
            <w:tcBorders>
              <w:top w:val="single" w:color="auto" w:sz="4" w:space="0"/>
              <w:lef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right="0"/>
              <w:jc w:val="both"/>
              <w:rPr>
                <w:rFonts w:hint="eastAsia" w:ascii="宋体" w:hAnsi="宋体" w:eastAsia="宋体" w:cs="宋体"/>
                <w:sz w:val="18"/>
                <w:szCs w:val="18"/>
              </w:rPr>
            </w:pPr>
            <w:r>
              <w:rPr>
                <w:rFonts w:hint="eastAsia" w:ascii="宋体" w:hAnsi="宋体" w:eastAsia="宋体" w:cs="宋体"/>
                <w:kern w:val="2"/>
                <w:sz w:val="18"/>
                <w:szCs w:val="18"/>
                <w:lang w:val="en-US" w:eastAsia="zh-CN" w:bidi="ar"/>
              </w:rPr>
              <w:t>技术得分由评标委员会各成员打分后的算术平均值作为报价人的技术得分。评标委员打分时保留两位小数。</w:t>
            </w:r>
          </w:p>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766" w:type="dxa"/>
            <w:vMerge w:val="continue"/>
            <w:tcBorders>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lang w:val="en-US" w:eastAsia="zh-CN" w:bidi="ar"/>
              </w:rPr>
            </w:pPr>
          </w:p>
        </w:tc>
        <w:tc>
          <w:tcPr>
            <w:tcW w:w="1131" w:type="dxa"/>
            <w:vMerge w:val="continue"/>
            <w:tcBorders>
              <w:left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lang w:val="en-US" w:eastAsia="zh-CN" w:bidi="ar"/>
              </w:rPr>
            </w:pP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针对性</w:t>
            </w:r>
          </w:p>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5473"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招标代理服务方案具有行业针对性，对工程类（工程建设等）、服务类（设计、服务等）、货物类（物质采购、设备采购等）分别加以阐述，内容具体。由评委进行横向对比评分，在5-0分之间打分。。</w:t>
            </w:r>
          </w:p>
        </w:tc>
        <w:tc>
          <w:tcPr>
            <w:tcW w:w="1265" w:type="dxa"/>
            <w:vMerge w:val="continue"/>
            <w:tcBorders>
              <w:lef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7" w:hRule="atLeast"/>
        </w:trPr>
        <w:tc>
          <w:tcPr>
            <w:tcW w:w="766" w:type="dxa"/>
            <w:vMerge w:val="continue"/>
            <w:tcBorders>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c>
          <w:tcPr>
            <w:tcW w:w="1131" w:type="dxa"/>
            <w:vMerge w:val="continue"/>
            <w:tcBorders>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重点突出</w:t>
            </w:r>
          </w:p>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5473" w:type="dxa"/>
            <w:gridSpan w:val="2"/>
            <w:tcBorders>
              <w:top w:val="single" w:color="auto" w:sz="4" w:space="0"/>
              <w:left w:val="single" w:color="auto" w:sz="4" w:space="0"/>
              <w:bottom w:val="single" w:color="auto" w:sz="4" w:space="0"/>
            </w:tcBorders>
            <w:vAlign w:val="center"/>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招标代理服务方案重点突出，能对招标代理的重点环节进行详细的阐述。由评委进行横向对比评分，在5-0分之间打分。</w:t>
            </w:r>
          </w:p>
        </w:tc>
        <w:tc>
          <w:tcPr>
            <w:tcW w:w="1265" w:type="dxa"/>
            <w:vMerge w:val="continue"/>
            <w:tcBorders>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2" w:hRule="atLeast"/>
        </w:trPr>
        <w:tc>
          <w:tcPr>
            <w:tcW w:w="766" w:type="dxa"/>
            <w:vMerge w:val="continue"/>
            <w:tcBorders>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c>
          <w:tcPr>
            <w:tcW w:w="1131" w:type="dxa"/>
            <w:vMerge w:val="continue"/>
            <w:tcBorders>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增值服务</w:t>
            </w:r>
          </w:p>
          <w:p>
            <w:pPr>
              <w:keepNext w:val="0"/>
              <w:keepLines w:val="0"/>
              <w:suppressLineNumbers w:val="0"/>
              <w:adjustRightInd w:val="0"/>
              <w:spacing w:before="0" w:beforeAutospacing="0" w:after="0" w:afterLines="0" w:afterAutospacing="0" w:line="400" w:lineRule="exact"/>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5473" w:type="dxa"/>
            <w:gridSpan w:val="2"/>
            <w:tcBorders>
              <w:top w:val="single" w:color="auto" w:sz="4" w:space="0"/>
              <w:left w:val="single" w:color="auto" w:sz="4" w:space="0"/>
              <w:bottom w:val="single" w:color="auto" w:sz="4" w:space="0"/>
            </w:tcBorders>
            <w:vAlign w:val="top"/>
          </w:tcPr>
          <w:p>
            <w:pPr>
              <w:keepNext w:val="0"/>
              <w:keepLines w:val="0"/>
              <w:suppressLineNumbers w:val="0"/>
              <w:adjustRightInd w:val="0"/>
              <w:spacing w:before="0" w:beforeAutospacing="0" w:after="0" w:afterLines="0" w:afterAutospacing="0" w:line="400" w:lineRule="exact"/>
              <w:ind w:left="0" w:right="0"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投标人根据企业自身情况，结合行业特点，按规定应提供的服务范围外，额外免费提供给采购人的服务进行阐述。由评委进行横向对比评分，在5-0分之间打分。</w:t>
            </w:r>
          </w:p>
        </w:tc>
        <w:tc>
          <w:tcPr>
            <w:tcW w:w="1265" w:type="dxa"/>
            <w:vMerge w:val="continue"/>
            <w:tcBorders>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66" w:type="dxa"/>
            <w:tcBorders>
              <w:top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val="0"/>
                <w:bCs/>
                <w:kern w:val="2"/>
                <w:sz w:val="21"/>
                <w:szCs w:val="21"/>
                <w:lang w:val="en-US" w:eastAsia="zh-CN" w:bidi="ar"/>
              </w:rPr>
            </w:pPr>
            <w:r>
              <w:rPr>
                <w:rFonts w:hint="eastAsia" w:ascii="宋体" w:hAnsi="宋体" w:eastAsia="宋体" w:cs="宋体"/>
                <w:b w:val="0"/>
                <w:bCs/>
                <w:kern w:val="2"/>
                <w:sz w:val="21"/>
                <w:szCs w:val="21"/>
                <w:lang w:val="en-US" w:eastAsia="zh-CN" w:bidi="ar"/>
              </w:rPr>
              <w:t>10</w:t>
            </w:r>
          </w:p>
        </w:tc>
        <w:tc>
          <w:tcPr>
            <w:tcW w:w="1131" w:type="dxa"/>
            <w:tcBorders>
              <w:top w:val="single" w:color="auto" w:sz="4" w:space="0"/>
              <w:left w:val="single" w:color="auto" w:sz="4" w:space="0"/>
              <w:bottom w:val="single" w:color="auto" w:sz="4" w:space="0"/>
              <w:right w:val="single" w:color="auto" w:sz="4" w:space="0"/>
            </w:tcBorders>
            <w:vAlign w:val="center"/>
          </w:tcPr>
          <w:p>
            <w:pPr>
              <w:pStyle w:val="37"/>
              <w:keepNext w:val="0"/>
              <w:keepLines w:val="0"/>
              <w:widowControl w:val="0"/>
              <w:suppressLineNumbers w:val="0"/>
              <w:adjustRightInd w:val="0"/>
              <w:spacing w:before="0" w:beforeAutospacing="0" w:after="0" w:afterLines="0" w:afterAutospacing="0" w:line="400" w:lineRule="exact"/>
              <w:ind w:left="0" w:leftChars="0" w:right="0" w:rightChars="0" w:firstLine="0" w:firstLineChars="0"/>
              <w:jc w:val="center"/>
              <w:textAlignment w:val="baseline"/>
              <w:rPr>
                <w:rFonts w:hint="eastAsia" w:ascii="宋体" w:hAnsi="宋体" w:eastAsia="宋体" w:cs="宋体"/>
                <w:b w:val="0"/>
                <w:bCs/>
                <w:sz w:val="21"/>
                <w:szCs w:val="21"/>
              </w:rPr>
            </w:pPr>
            <w:r>
              <w:rPr>
                <w:rFonts w:hint="eastAsia" w:ascii="宋体" w:hAnsi="宋体" w:eastAsia="宋体" w:cs="宋体"/>
                <w:b w:val="0"/>
                <w:bCs/>
                <w:kern w:val="2"/>
                <w:sz w:val="21"/>
                <w:szCs w:val="21"/>
                <w:lang w:val="en-US" w:eastAsia="zh-CN" w:bidi="ar"/>
              </w:rPr>
              <w:t>评标价（60分）</w:t>
            </w:r>
          </w:p>
        </w:tc>
        <w:tc>
          <w:tcPr>
            <w:tcW w:w="6643" w:type="dxa"/>
            <w:gridSpan w:val="3"/>
            <w:tcBorders>
              <w:top w:val="single" w:color="auto" w:sz="4" w:space="0"/>
              <w:left w:val="single" w:color="auto" w:sz="4" w:space="0"/>
              <w:bottom w:val="single" w:color="auto" w:sz="4" w:space="0"/>
              <w:right w:val="single" w:color="auto" w:sz="4" w:space="0"/>
            </w:tcBorders>
            <w:vAlign w:val="center"/>
          </w:tcPr>
          <w:p>
            <w:pPr>
              <w:pStyle w:val="37"/>
              <w:keepNext w:val="0"/>
              <w:keepLines w:val="0"/>
              <w:widowControl w:val="0"/>
              <w:suppressLineNumbers w:val="0"/>
              <w:adjustRightInd w:val="0"/>
              <w:spacing w:before="0" w:beforeAutospacing="0" w:after="0" w:afterLines="0" w:afterAutospacing="0" w:line="400" w:lineRule="exact"/>
              <w:ind w:left="0" w:right="0" w:firstLine="420" w:firstLineChars="200"/>
              <w:jc w:val="both"/>
              <w:textAlignment w:val="baseline"/>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所有有效投标报价分别与评标基准价相比较，等于基准价得60分，每增加1%扣0.5分，每减少1%扣0.3分，最多扣10分。按插入法计算得分。以上计算取小数点后两位，第三位四舍五入。</w:t>
            </w:r>
          </w:p>
        </w:tc>
        <w:tc>
          <w:tcPr>
            <w:tcW w:w="1265" w:type="dxa"/>
            <w:tcBorders>
              <w:top w:val="single" w:color="auto" w:sz="4" w:space="0"/>
              <w:left w:val="single" w:color="auto" w:sz="4" w:space="0"/>
              <w:bottom w:val="single" w:color="auto" w:sz="4" w:space="0"/>
            </w:tcBorders>
            <w:vAlign w:val="center"/>
          </w:tcPr>
          <w:p>
            <w:pPr>
              <w:keepNext w:val="0"/>
              <w:keepLines w:val="0"/>
              <w:widowControl w:val="0"/>
              <w:suppressLineNumbers w:val="0"/>
              <w:adjustRightInd w:val="0"/>
              <w:spacing w:before="0" w:beforeAutospacing="0" w:after="0" w:afterLines="0" w:afterAutospacing="0" w:line="400" w:lineRule="exact"/>
              <w:ind w:left="0" w:leftChars="0" w:right="0" w:rightChars="0"/>
              <w:jc w:val="center"/>
              <w:rPr>
                <w:rFonts w:hint="eastAsia" w:ascii="宋体" w:hAnsi="宋体" w:eastAsia="宋体" w:cs="宋体"/>
                <w:b/>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7" w:hRule="atLeast"/>
        </w:trPr>
        <w:tc>
          <w:tcPr>
            <w:tcW w:w="766" w:type="dxa"/>
            <w:tcBorders>
              <w:top w:val="single" w:color="auto" w:sz="4" w:space="0"/>
              <w:bottom w:val="single" w:color="auto" w:sz="4" w:space="0"/>
              <w:right w:val="single" w:color="auto" w:sz="4" w:space="0"/>
            </w:tcBorders>
            <w:vAlign w:val="center"/>
          </w:tcPr>
          <w:p>
            <w:pPr>
              <w:pStyle w:val="37"/>
              <w:keepNext w:val="0"/>
              <w:keepLines w:val="0"/>
              <w:widowControl w:val="0"/>
              <w:suppressLineNumbers w:val="0"/>
              <w:adjustRightInd w:val="0"/>
              <w:spacing w:before="0" w:beforeAutospacing="0" w:after="0" w:afterLines="0" w:afterAutospacing="0" w:line="400" w:lineRule="exact"/>
              <w:ind w:left="0" w:leftChars="0" w:right="0" w:rightChars="0" w:firstLine="0" w:firstLineChars="0"/>
              <w:jc w:val="center"/>
              <w:textAlignment w:val="baseline"/>
              <w:rPr>
                <w:rFonts w:hint="eastAsia" w:ascii="宋体" w:hAnsi="宋体" w:eastAsia="宋体" w:cs="宋体"/>
                <w:b/>
                <w:kern w:val="2"/>
                <w:sz w:val="21"/>
                <w:szCs w:val="21"/>
                <w:lang w:val="en-US" w:eastAsia="zh-CN" w:bidi="ar"/>
              </w:rPr>
            </w:pPr>
            <w:r>
              <w:rPr>
                <w:rFonts w:hint="eastAsia" w:ascii="宋体" w:hAnsi="宋体" w:eastAsia="宋体" w:cs="宋体"/>
                <w:kern w:val="2"/>
                <w:sz w:val="21"/>
                <w:szCs w:val="21"/>
                <w:lang w:val="en-US" w:eastAsia="zh-CN" w:bidi="ar"/>
              </w:rPr>
              <w:t>11</w:t>
            </w:r>
          </w:p>
        </w:tc>
        <w:tc>
          <w:tcPr>
            <w:tcW w:w="9039" w:type="dxa"/>
            <w:gridSpan w:val="5"/>
            <w:tcBorders>
              <w:top w:val="single" w:color="auto" w:sz="4" w:space="0"/>
              <w:left w:val="single" w:color="auto" w:sz="4" w:space="0"/>
              <w:bottom w:val="single" w:color="auto" w:sz="4" w:space="0"/>
            </w:tcBorders>
            <w:vAlign w:val="bottom"/>
          </w:tcPr>
          <w:p>
            <w:pPr>
              <w:pStyle w:val="37"/>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Lines="0" w:afterAutospacing="0" w:line="400" w:lineRule="exact"/>
              <w:ind w:left="0" w:right="0" w:firstLine="0"/>
              <w:jc w:val="both"/>
              <w:textAlignment w:val="baseline"/>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补充正文：</w:t>
            </w:r>
          </w:p>
          <w:p>
            <w:pPr>
              <w:pStyle w:val="37"/>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Lines="0" w:afterAutospacing="0" w:line="400" w:lineRule="exact"/>
              <w:ind w:left="0" w:right="0" w:firstLine="0"/>
              <w:jc w:val="both"/>
              <w:textAlignment w:val="baseline"/>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中标候选人推荐办法：</w:t>
            </w:r>
          </w:p>
          <w:p>
            <w:pPr>
              <w:pStyle w:val="37"/>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Lines="0" w:afterAutospacing="0" w:line="400" w:lineRule="exact"/>
              <w:ind w:left="0" w:right="0" w:firstLine="0"/>
              <w:jc w:val="both"/>
              <w:textAlignment w:val="baseline"/>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1.对通过评审的报价人按照综合得分（商务得分+技术得分+报价得分）由高到低排序。</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Lines="0" w:afterAutospacing="0" w:line="400" w:lineRule="exact"/>
              <w:ind w:left="0" w:leftChars="0" w:right="0" w:rightChars="0"/>
              <w:jc w:val="both"/>
              <w:rPr>
                <w:rFonts w:hint="eastAsia" w:ascii="宋体" w:hAnsi="宋体" w:eastAsia="宋体" w:cs="宋体"/>
                <w:b/>
                <w:kern w:val="2"/>
                <w:sz w:val="21"/>
                <w:szCs w:val="21"/>
                <w:lang w:val="en-US" w:eastAsia="zh-CN" w:bidi="ar"/>
              </w:rPr>
            </w:pPr>
            <w:r>
              <w:rPr>
                <w:rFonts w:hint="eastAsia" w:ascii="宋体" w:hAnsi="宋体" w:eastAsia="宋体" w:cs="宋体"/>
                <w:kern w:val="2"/>
                <w:sz w:val="21"/>
                <w:szCs w:val="21"/>
                <w:lang w:val="en-US" w:eastAsia="zh-CN" w:bidi="ar"/>
              </w:rPr>
              <w:t>2.按评标综合得分由高到低排序推荐2名中标候选人。</w:t>
            </w:r>
          </w:p>
        </w:tc>
      </w:tr>
    </w:tbl>
    <w:p>
      <w:pPr>
        <w:rPr>
          <w:rFonts w:hint="eastAsia" w:ascii="宋体" w:hAnsi="宋体" w:eastAsia="宋体" w:cs="宋体"/>
          <w:lang w:val="en-US" w:eastAsia="zh-CN"/>
        </w:rPr>
      </w:pP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本次评标采用</w:t>
      </w:r>
      <w:r>
        <w:rPr>
          <w:rFonts w:hint="eastAsia" w:ascii="宋体" w:hAnsi="宋体" w:eastAsia="宋体" w:cs="宋体"/>
          <w:szCs w:val="21"/>
        </w:rPr>
        <w:t>综合评</w:t>
      </w:r>
      <w:r>
        <w:rPr>
          <w:rFonts w:hint="eastAsia" w:ascii="宋体" w:hAnsi="宋体" w:eastAsia="宋体" w:cs="宋体"/>
          <w:szCs w:val="21"/>
          <w:lang w:val="en-US" w:eastAsia="zh-CN"/>
        </w:rPr>
        <w:t>估</w:t>
      </w:r>
      <w:r>
        <w:rPr>
          <w:rFonts w:hint="eastAsia" w:ascii="宋体" w:hAnsi="宋体" w:eastAsia="宋体" w:cs="宋体"/>
          <w:szCs w:val="21"/>
        </w:rPr>
        <w:t>法，是指</w:t>
      </w:r>
      <w:r>
        <w:rPr>
          <w:rFonts w:hint="eastAsia" w:ascii="宋体" w:hAnsi="宋体" w:eastAsia="宋体" w:cs="宋体"/>
          <w:szCs w:val="21"/>
          <w:lang w:eastAsia="zh-CN"/>
        </w:rPr>
        <w:t>比选响应文件</w:t>
      </w:r>
      <w:r>
        <w:rPr>
          <w:rFonts w:hint="eastAsia" w:ascii="宋体" w:hAnsi="宋体" w:eastAsia="宋体" w:cs="宋体"/>
          <w:szCs w:val="21"/>
        </w:rPr>
        <w:t>满足</w:t>
      </w:r>
      <w:r>
        <w:rPr>
          <w:rFonts w:hint="eastAsia" w:ascii="宋体" w:hAnsi="宋体" w:eastAsia="宋体" w:cs="宋体"/>
          <w:szCs w:val="21"/>
          <w:lang w:eastAsia="zh-CN"/>
        </w:rPr>
        <w:t>竞争性</w:t>
      </w:r>
      <w:r>
        <w:rPr>
          <w:rFonts w:hint="eastAsia" w:ascii="宋体" w:hAnsi="宋体" w:cs="宋体"/>
          <w:szCs w:val="21"/>
          <w:lang w:eastAsia="zh-CN"/>
        </w:rPr>
        <w:t>比选文件</w:t>
      </w:r>
      <w:r>
        <w:rPr>
          <w:rFonts w:hint="eastAsia" w:ascii="宋体" w:hAnsi="宋体" w:eastAsia="宋体" w:cs="宋体"/>
          <w:szCs w:val="21"/>
        </w:rPr>
        <w:t>全部实质性要求且按照评审因素的量化指标评审得分最高的报价人为中标候选人的评标方法。报价人总得分为价格、商务、技术等评定因素分别按照相应权重值计算分项得分后相加，满分为100分。</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（一）符合性审查</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评标委员会应当对符合资格的报价人的</w:t>
      </w:r>
      <w:r>
        <w:rPr>
          <w:rFonts w:hint="eastAsia" w:ascii="宋体" w:hAnsi="宋体" w:eastAsia="宋体" w:cs="宋体"/>
          <w:szCs w:val="21"/>
          <w:lang w:eastAsia="zh-CN"/>
        </w:rPr>
        <w:t>比选响应文件</w:t>
      </w:r>
      <w:r>
        <w:rPr>
          <w:rFonts w:hint="eastAsia" w:ascii="宋体" w:hAnsi="宋体" w:eastAsia="宋体" w:cs="宋体"/>
          <w:szCs w:val="21"/>
        </w:rPr>
        <w:t>进行符合性审查，以确定其是否满足</w:t>
      </w:r>
      <w:r>
        <w:rPr>
          <w:rFonts w:hint="eastAsia" w:ascii="宋体" w:hAnsi="宋体" w:eastAsia="宋体" w:cs="宋体"/>
          <w:szCs w:val="21"/>
          <w:lang w:eastAsia="zh-CN"/>
        </w:rPr>
        <w:t>竞争性比选</w:t>
      </w:r>
      <w:r>
        <w:rPr>
          <w:rFonts w:hint="eastAsia" w:ascii="宋体" w:hAnsi="宋体" w:cs="宋体"/>
          <w:szCs w:val="21"/>
          <w:lang w:eastAsia="zh-CN"/>
        </w:rPr>
        <w:t>文件</w:t>
      </w:r>
      <w:r>
        <w:rPr>
          <w:rFonts w:hint="eastAsia" w:ascii="宋体" w:hAnsi="宋体" w:eastAsia="宋体" w:cs="宋体"/>
          <w:szCs w:val="21"/>
        </w:rPr>
        <w:t>的实质性要求。</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（二）澄清有关问题。对</w:t>
      </w:r>
      <w:r>
        <w:rPr>
          <w:rFonts w:hint="eastAsia" w:ascii="宋体" w:hAnsi="宋体" w:eastAsia="宋体" w:cs="宋体"/>
          <w:szCs w:val="21"/>
          <w:lang w:eastAsia="zh-CN"/>
        </w:rPr>
        <w:t>比选响应文件</w:t>
      </w:r>
      <w:r>
        <w:rPr>
          <w:rFonts w:hint="eastAsia" w:ascii="宋体" w:hAnsi="宋体" w:eastAsia="宋体" w:cs="宋体"/>
          <w:szCs w:val="21"/>
        </w:rPr>
        <w:t>中含义不明确、同类问题表述不一致或者有明显文字和计算错误的内容，评标委员会可以书面形式（应当由评标委员会成员签字）要求报价人作出必要澄清、说明或者纠正。报价人的澄清、说明或者补正应当采用书面形式，由其法定代表人授权代表签字，其澄清的内容不得超出</w:t>
      </w:r>
      <w:r>
        <w:rPr>
          <w:rFonts w:hint="eastAsia" w:ascii="宋体" w:hAnsi="宋体" w:eastAsia="宋体" w:cs="宋体"/>
          <w:szCs w:val="21"/>
          <w:lang w:eastAsia="zh-CN"/>
        </w:rPr>
        <w:t>比选响应文件</w:t>
      </w:r>
      <w:r>
        <w:rPr>
          <w:rFonts w:hint="eastAsia" w:ascii="宋体" w:hAnsi="宋体" w:eastAsia="宋体" w:cs="宋体"/>
          <w:szCs w:val="21"/>
        </w:rPr>
        <w:t>的范围或者改变</w:t>
      </w:r>
      <w:r>
        <w:rPr>
          <w:rFonts w:hint="eastAsia" w:ascii="宋体" w:hAnsi="宋体" w:eastAsia="宋体" w:cs="宋体"/>
          <w:szCs w:val="21"/>
          <w:lang w:eastAsia="zh-CN"/>
        </w:rPr>
        <w:t>比选响应文件</w:t>
      </w:r>
      <w:r>
        <w:rPr>
          <w:rFonts w:hint="eastAsia" w:ascii="宋体" w:hAnsi="宋体" w:eastAsia="宋体" w:cs="宋体"/>
          <w:szCs w:val="21"/>
        </w:rPr>
        <w:t>的实质性内容。</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（三）比较与评价。按</w:t>
      </w:r>
      <w:r>
        <w:rPr>
          <w:rFonts w:hint="eastAsia" w:ascii="宋体" w:hAnsi="宋体" w:eastAsia="宋体" w:cs="宋体"/>
          <w:szCs w:val="21"/>
          <w:lang w:eastAsia="zh-CN"/>
        </w:rPr>
        <w:t>竞争性比选</w:t>
      </w:r>
      <w:r>
        <w:rPr>
          <w:rFonts w:hint="eastAsia" w:ascii="宋体" w:hAnsi="宋体" w:cs="宋体"/>
          <w:szCs w:val="21"/>
          <w:lang w:eastAsia="zh-CN"/>
        </w:rPr>
        <w:t>文件</w:t>
      </w:r>
      <w:r>
        <w:rPr>
          <w:rFonts w:hint="eastAsia" w:ascii="宋体" w:hAnsi="宋体" w:eastAsia="宋体" w:cs="宋体"/>
          <w:szCs w:val="21"/>
        </w:rPr>
        <w:t>中规定的评标方法和标准，对资格审查和符合性审查合格的</w:t>
      </w:r>
      <w:r>
        <w:rPr>
          <w:rFonts w:hint="eastAsia" w:ascii="宋体" w:hAnsi="宋体" w:eastAsia="宋体" w:cs="宋体"/>
          <w:szCs w:val="21"/>
          <w:lang w:eastAsia="zh-CN"/>
        </w:rPr>
        <w:t>比选响应文件</w:t>
      </w:r>
      <w:r>
        <w:rPr>
          <w:rFonts w:hint="eastAsia" w:ascii="宋体" w:hAnsi="宋体" w:eastAsia="宋体" w:cs="宋体"/>
          <w:szCs w:val="21"/>
        </w:rPr>
        <w:t>进行商务和技术评估。</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评标委员会各成员独立对每个有效报价人（通过资格审查、符合性审查的报价人）的</w:t>
      </w:r>
      <w:r>
        <w:rPr>
          <w:rFonts w:hint="eastAsia" w:ascii="宋体" w:hAnsi="宋体" w:eastAsia="宋体" w:cs="宋体"/>
          <w:szCs w:val="21"/>
          <w:lang w:eastAsia="zh-CN"/>
        </w:rPr>
        <w:t>比选响应文件</w:t>
      </w:r>
      <w:r>
        <w:rPr>
          <w:rFonts w:hint="eastAsia" w:ascii="宋体" w:hAnsi="宋体" w:eastAsia="宋体" w:cs="宋体"/>
          <w:szCs w:val="21"/>
        </w:rPr>
        <w:t>进行评价、打分，然后由评标委员会对各成员打分情况进行核查及复核，个别成员对同一报价人同一评分项的打分偏离较大的，应对报价人的</w:t>
      </w:r>
      <w:r>
        <w:rPr>
          <w:rFonts w:hint="eastAsia" w:ascii="宋体" w:hAnsi="宋体" w:eastAsia="宋体" w:cs="宋体"/>
          <w:szCs w:val="21"/>
          <w:lang w:eastAsia="zh-CN"/>
        </w:rPr>
        <w:t>比选响应文件</w:t>
      </w:r>
      <w:r>
        <w:rPr>
          <w:rFonts w:hint="eastAsia" w:ascii="宋体" w:hAnsi="宋体" w:eastAsia="宋体" w:cs="宋体"/>
          <w:szCs w:val="21"/>
        </w:rPr>
        <w:t>进行再次核对，确属打分有误的，应及时进行修正。</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复核后，评标委员会汇总每个报价人每项评分因素的得分。</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（四）推荐中标候选人名单。</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按评审后得分由高到低的排列顺序推荐综合得分前</w:t>
      </w:r>
      <w:r>
        <w:rPr>
          <w:rFonts w:hint="eastAsia" w:ascii="宋体" w:hAnsi="宋体" w:eastAsia="宋体" w:cs="宋体"/>
        </w:rPr>
        <w:t>2名中标候选人</w:t>
      </w:r>
      <w:r>
        <w:rPr>
          <w:rFonts w:hint="eastAsia" w:ascii="宋体" w:hAnsi="宋体" w:eastAsia="宋体" w:cs="宋体"/>
          <w:szCs w:val="21"/>
        </w:rPr>
        <w:t>为本项目中标候选人。</w:t>
      </w:r>
    </w:p>
    <w:p>
      <w:pPr>
        <w:tabs>
          <w:tab w:val="left" w:pos="360"/>
        </w:tabs>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二</w:t>
      </w:r>
      <w:r>
        <w:rPr>
          <w:rFonts w:hint="eastAsia" w:ascii="宋体" w:hAnsi="宋体" w:eastAsia="宋体" w:cs="宋体"/>
          <w:szCs w:val="21"/>
        </w:rPr>
        <w:t>、无效条款</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报价人或其</w:t>
      </w:r>
      <w:r>
        <w:rPr>
          <w:rFonts w:hint="eastAsia" w:ascii="宋体" w:hAnsi="宋体" w:eastAsia="宋体" w:cs="宋体"/>
          <w:szCs w:val="21"/>
          <w:lang w:eastAsia="zh-CN"/>
        </w:rPr>
        <w:t>比选响应文件</w:t>
      </w:r>
      <w:r>
        <w:rPr>
          <w:rFonts w:hint="eastAsia" w:ascii="宋体" w:hAnsi="宋体" w:eastAsia="宋体" w:cs="宋体"/>
          <w:szCs w:val="21"/>
        </w:rPr>
        <w:t>出现下列情况之一者，应为无效投标：</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比选响应文件</w:t>
      </w:r>
      <w:r>
        <w:rPr>
          <w:rFonts w:hint="eastAsia" w:ascii="宋体" w:hAnsi="宋体" w:eastAsia="宋体" w:cs="宋体"/>
          <w:szCs w:val="21"/>
        </w:rPr>
        <w:t>未按</w:t>
      </w:r>
      <w:r>
        <w:rPr>
          <w:rFonts w:hint="eastAsia" w:ascii="宋体" w:hAnsi="宋体" w:eastAsia="宋体" w:cs="宋体"/>
          <w:szCs w:val="21"/>
          <w:lang w:eastAsia="zh-CN"/>
        </w:rPr>
        <w:t>竞争性比选</w:t>
      </w:r>
      <w:r>
        <w:rPr>
          <w:rFonts w:hint="eastAsia" w:ascii="宋体" w:hAnsi="宋体" w:cs="宋体"/>
          <w:szCs w:val="21"/>
          <w:lang w:eastAsia="zh-CN"/>
        </w:rPr>
        <w:t>文件</w:t>
      </w:r>
      <w:r>
        <w:rPr>
          <w:rFonts w:hint="eastAsia" w:ascii="宋体" w:hAnsi="宋体" w:eastAsia="宋体" w:cs="宋体"/>
          <w:szCs w:val="21"/>
        </w:rPr>
        <w:t>要求签署、盖章的；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（2）不具备</w:t>
      </w:r>
      <w:r>
        <w:rPr>
          <w:rFonts w:hint="eastAsia" w:ascii="宋体" w:hAnsi="宋体" w:eastAsia="宋体" w:cs="宋体"/>
          <w:szCs w:val="21"/>
          <w:lang w:eastAsia="zh-CN"/>
        </w:rPr>
        <w:t>竞争性比选</w:t>
      </w:r>
      <w:r>
        <w:rPr>
          <w:rFonts w:hint="eastAsia" w:ascii="宋体" w:hAnsi="宋体" w:cs="宋体"/>
          <w:szCs w:val="21"/>
          <w:lang w:eastAsia="zh-CN"/>
        </w:rPr>
        <w:t>文件</w:t>
      </w:r>
      <w:r>
        <w:rPr>
          <w:rFonts w:hint="eastAsia" w:ascii="宋体" w:hAnsi="宋体" w:eastAsia="宋体" w:cs="宋体"/>
          <w:szCs w:val="21"/>
        </w:rPr>
        <w:t>中规定的资格要求的；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（3）报价超过</w:t>
      </w:r>
      <w:r>
        <w:rPr>
          <w:rFonts w:hint="eastAsia" w:ascii="宋体" w:hAnsi="宋体" w:eastAsia="宋体" w:cs="宋体"/>
          <w:szCs w:val="21"/>
          <w:lang w:eastAsia="zh-CN"/>
        </w:rPr>
        <w:t>竞争性比选文件</w:t>
      </w:r>
      <w:r>
        <w:rPr>
          <w:rFonts w:hint="eastAsia" w:ascii="宋体" w:hAnsi="宋体" w:eastAsia="宋体" w:cs="宋体"/>
          <w:szCs w:val="21"/>
        </w:rPr>
        <w:t>中规定的预算金额或者最高限价的；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比选响应文件</w:t>
      </w:r>
      <w:r>
        <w:rPr>
          <w:rFonts w:hint="eastAsia" w:ascii="宋体" w:hAnsi="宋体" w:eastAsia="宋体" w:cs="宋体"/>
          <w:szCs w:val="21"/>
        </w:rPr>
        <w:t>含有采购人不能接受的附加条件的；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（5）报价人串通投标的；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（6）报价人组成联合体投标的；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（7）法律、法规和</w:t>
      </w:r>
      <w:r>
        <w:rPr>
          <w:rFonts w:hint="eastAsia" w:ascii="宋体" w:hAnsi="宋体" w:eastAsia="宋体" w:cs="宋体"/>
          <w:szCs w:val="21"/>
          <w:lang w:eastAsia="zh-CN"/>
        </w:rPr>
        <w:t>竞争性比选文件</w:t>
      </w:r>
      <w:r>
        <w:rPr>
          <w:rFonts w:hint="eastAsia" w:ascii="宋体" w:hAnsi="宋体" w:eastAsia="宋体" w:cs="宋体"/>
          <w:szCs w:val="21"/>
        </w:rPr>
        <w:t>规定的其他无效情形。</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三</w:t>
      </w:r>
      <w:r>
        <w:rPr>
          <w:rFonts w:hint="eastAsia" w:ascii="宋体" w:hAnsi="宋体" w:eastAsia="宋体" w:cs="宋体"/>
          <w:szCs w:val="21"/>
        </w:rPr>
        <w:t>、</w:t>
      </w:r>
      <w:r>
        <w:rPr>
          <w:rFonts w:hint="eastAsia" w:ascii="宋体" w:hAnsi="宋体" w:cs="宋体"/>
          <w:szCs w:val="21"/>
          <w:lang w:eastAsia="zh-CN"/>
        </w:rPr>
        <w:t>否决</w:t>
      </w:r>
      <w:r>
        <w:rPr>
          <w:rFonts w:hint="eastAsia" w:ascii="宋体" w:hAnsi="宋体" w:eastAsia="宋体" w:cs="宋体"/>
          <w:szCs w:val="21"/>
        </w:rPr>
        <w:t>条款</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评标委员会评审时出现以下情况之一的，应予</w:t>
      </w:r>
      <w:r>
        <w:rPr>
          <w:rFonts w:hint="eastAsia" w:ascii="宋体" w:hAnsi="宋体" w:eastAsia="宋体" w:cs="宋体"/>
          <w:szCs w:val="21"/>
          <w:lang w:eastAsia="zh-CN"/>
        </w:rPr>
        <w:t>否决</w:t>
      </w:r>
      <w:r>
        <w:rPr>
          <w:rFonts w:hint="eastAsia" w:ascii="宋体" w:hAnsi="宋体" w:eastAsia="宋体" w:cs="宋体"/>
          <w:szCs w:val="21"/>
        </w:rPr>
        <w:t>：</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（1）符合专业条件的报价人或者对</w:t>
      </w:r>
      <w:r>
        <w:rPr>
          <w:rFonts w:hint="eastAsia" w:ascii="宋体" w:hAnsi="宋体" w:eastAsia="宋体" w:cs="宋体"/>
          <w:szCs w:val="21"/>
          <w:lang w:eastAsia="zh-CN"/>
        </w:rPr>
        <w:t>竞争性比选文件</w:t>
      </w:r>
      <w:r>
        <w:rPr>
          <w:rFonts w:hint="eastAsia" w:ascii="宋体" w:hAnsi="宋体" w:eastAsia="宋体" w:cs="宋体"/>
          <w:szCs w:val="21"/>
        </w:rPr>
        <w:t>作实质响应的报价人不足三家的；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（2）报价人的报价均超过了采购预算，采购人不能支付的；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（3）出现影响采购公正的违法、违规行为的；</w:t>
      </w:r>
    </w:p>
    <w:p>
      <w:pPr>
        <w:tabs>
          <w:tab w:val="left" w:pos="36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（4）因重大变故，采购任务取消的。</w:t>
      </w:r>
    </w:p>
    <w:p>
      <w:pPr>
        <w:jc w:val="both"/>
        <w:rPr>
          <w:rStyle w:val="82"/>
          <w:rFonts w:hint="eastAsia" w:ascii="宋体" w:hAnsi="宋体" w:eastAsia="宋体" w:cs="宋体"/>
          <w:b/>
          <w:bCs/>
          <w:highlight w:val="none"/>
          <w:lang w:val="en-US" w:eastAsia="zh-CN"/>
        </w:rPr>
      </w:pPr>
      <w:r>
        <w:rPr>
          <w:rFonts w:hint="eastAsia" w:ascii="宋体" w:hAnsi="宋体" w:eastAsia="宋体" w:cs="宋体"/>
          <w:color w:val="auto"/>
          <w:szCs w:val="21"/>
          <w:highlight w:val="none"/>
        </w:rPr>
        <w:br w:type="page"/>
      </w:r>
    </w:p>
    <w:p>
      <w:pPr>
        <w:pStyle w:val="3"/>
        <w:numPr>
          <w:ilvl w:val="0"/>
          <w:numId w:val="2"/>
        </w:numPr>
        <w:spacing w:before="0" w:after="0" w:line="360" w:lineRule="auto"/>
        <w:jc w:val="center"/>
        <w:rPr>
          <w:rFonts w:hint="eastAsia" w:ascii="宋体" w:hAnsi="宋体" w:eastAsia="宋体" w:cs="宋体"/>
          <w:highlight w:val="none"/>
          <w:lang w:val="en-US" w:eastAsia="zh-CN"/>
        </w:rPr>
      </w:pPr>
      <w:bookmarkStart w:id="727" w:name="_Toc28581"/>
      <w:r>
        <w:rPr>
          <w:rFonts w:hint="eastAsia" w:ascii="宋体" w:hAnsi="宋体" w:eastAsia="宋体" w:cs="宋体"/>
          <w:highlight w:val="none"/>
          <w:lang w:val="en-US" w:eastAsia="zh-CN"/>
        </w:rPr>
        <w:t>采购清单</w:t>
      </w:r>
      <w:bookmarkEnd w:id="727"/>
    </w:p>
    <w:p>
      <w:pPr>
        <w:rPr>
          <w:rFonts w:hint="eastAsia" w:ascii="宋体" w:hAnsi="宋体" w:eastAsia="宋体" w:cs="宋体"/>
          <w:lang w:val="en-US" w:eastAsia="zh-CN"/>
        </w:rPr>
      </w:pPr>
    </w:p>
    <w:p>
      <w:pPr>
        <w:spacing w:line="360" w:lineRule="auto"/>
        <w:ind w:firstLine="420" w:firstLineChars="200"/>
        <w:rPr>
          <w:rFonts w:hint="eastAsia" w:ascii="宋体" w:hAnsi="宋体" w:eastAsia="宋体" w:cs="宋体"/>
        </w:rPr>
      </w:pPr>
      <w:bookmarkStart w:id="728" w:name="_Toc246997097"/>
      <w:bookmarkStart w:id="729" w:name="_Toc179632806"/>
      <w:bookmarkStart w:id="730" w:name="_Toc152045786"/>
      <w:bookmarkStart w:id="731" w:name="_Toc246996354"/>
      <w:bookmarkStart w:id="732" w:name="_Toc247085872"/>
      <w:bookmarkStart w:id="733" w:name="_Toc152042575"/>
      <w:bookmarkStart w:id="734" w:name="_Toc144974855"/>
      <w:r>
        <w:rPr>
          <w:rFonts w:hint="eastAsia" w:ascii="宋体" w:hAnsi="宋体" w:eastAsia="宋体" w:cs="宋体"/>
          <w:sz w:val="21"/>
          <w:szCs w:val="21"/>
        </w:rPr>
        <w:t>单标段项目招标代理费以中标通知书载明的中标金额为计算基数，对应项目规模区间得最终招标代理服务费；多标段项目招标代理费以</w:t>
      </w:r>
      <w:r>
        <w:rPr>
          <w:rFonts w:hint="eastAsia" w:ascii="宋体" w:hAnsi="宋体" w:eastAsia="宋体" w:cs="宋体"/>
          <w:kern w:val="0"/>
          <w:sz w:val="21"/>
          <w:szCs w:val="21"/>
        </w:rPr>
        <w:t>委托金额最高的标段</w:t>
      </w:r>
      <w:r>
        <w:rPr>
          <w:rFonts w:hint="eastAsia" w:ascii="宋体" w:hAnsi="宋体" w:eastAsia="宋体" w:cs="宋体"/>
          <w:sz w:val="21"/>
          <w:szCs w:val="21"/>
        </w:rPr>
        <w:t>对应项目规模区间得招标代理服务费，其余每增加一个标段</w:t>
      </w:r>
      <w:r>
        <w:rPr>
          <w:rFonts w:hint="eastAsia" w:ascii="宋体" w:hAnsi="宋体" w:eastAsia="宋体" w:cs="宋体"/>
          <w:sz w:val="21"/>
          <w:szCs w:val="21"/>
          <w:lang w:val="en-US" w:eastAsia="zh-CN"/>
        </w:rPr>
        <w:t>增加金额同公招线以下金额</w:t>
      </w:r>
      <w:r>
        <w:rPr>
          <w:rFonts w:hint="eastAsia" w:ascii="宋体" w:hAnsi="宋体" w:eastAsia="宋体" w:cs="宋体"/>
          <w:sz w:val="21"/>
          <w:szCs w:val="21"/>
        </w:rPr>
        <w:t>。项目规模区间计价标准如下：</w:t>
      </w:r>
    </w:p>
    <w:tbl>
      <w:tblPr>
        <w:tblStyle w:val="43"/>
        <w:tblW w:w="7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2013"/>
        <w:gridCol w:w="1465"/>
        <w:gridCol w:w="816"/>
        <w:gridCol w:w="110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6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2"/>
                <w:kern w:val="0"/>
                <w:sz w:val="22"/>
                <w:szCs w:val="22"/>
                <w:u w:val="none"/>
                <w:lang w:val="en-US" w:eastAsia="zh-CN" w:bidi="ar"/>
              </w:rPr>
              <w:t>招标代理机构采购清单</w:t>
            </w:r>
            <w:r>
              <w:rPr>
                <w:rStyle w:val="70"/>
                <w:rFonts w:ascii="宋体" w:hAnsi="宋体" w:eastAsia="宋体" w:cs="宋体"/>
                <w:spacing w:val="-2"/>
                <w:lang w:val="en-US" w:eastAsia="zh-CN" w:bidi="ar"/>
              </w:rPr>
              <w:br w:type="textWrapping"/>
            </w:r>
            <w:r>
              <w:rPr>
                <w:rStyle w:val="70"/>
                <w:rFonts w:ascii="宋体" w:hAnsi="宋体" w:eastAsia="宋体" w:cs="宋体"/>
                <w:spacing w:val="-2"/>
                <w:lang w:val="en-US" w:eastAsia="zh-CN" w:bidi="ar"/>
              </w:rPr>
              <w:t xml:space="preserve">                  </w:t>
            </w:r>
            <w:r>
              <w:rPr>
                <w:rStyle w:val="168"/>
                <w:rFonts w:ascii="宋体" w:hAnsi="宋体" w:eastAsia="宋体" w:cs="宋体"/>
                <w:spacing w:val="-2"/>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序号</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中标金额</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pacing w:val="-2"/>
                <w:kern w:val="0"/>
                <w:sz w:val="21"/>
                <w:szCs w:val="21"/>
                <w:u w:val="none"/>
                <w:lang w:val="en-US" w:eastAsia="zh-CN" w:bidi="ar"/>
              </w:rPr>
            </w:pPr>
            <w:r>
              <w:rPr>
                <w:rFonts w:hint="eastAsia" w:ascii="宋体" w:hAnsi="宋体" w:eastAsia="宋体" w:cs="宋体"/>
                <w:i w:val="0"/>
                <w:iCs w:val="0"/>
                <w:color w:val="000000"/>
                <w:spacing w:val="-2"/>
                <w:kern w:val="0"/>
                <w:sz w:val="21"/>
                <w:szCs w:val="21"/>
                <w:u w:val="none"/>
                <w:lang w:val="en-US" w:eastAsia="zh-CN" w:bidi="ar"/>
              </w:rPr>
              <w:t>货物、物资、工程收费</w:t>
            </w:r>
          </w:p>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含税单价</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单位</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项目数量</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1</w:t>
            </w:r>
          </w:p>
        </w:tc>
        <w:tc>
          <w:tcPr>
            <w:tcW w:w="2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公招线以上（含）~1000万元</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个</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spacing w:val="-2"/>
                <w:kern w:val="0"/>
                <w:sz w:val="21"/>
                <w:szCs w:val="21"/>
                <w:u w:val="none"/>
                <w:lang w:val="en-US" w:eastAsia="zh-CN" w:bidi="ar"/>
              </w:rPr>
              <w:t>20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2</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1000万</w:t>
            </w:r>
            <w:r>
              <w:rPr>
                <w:rFonts w:hint="eastAsia" w:ascii="宋体" w:hAnsi="宋体" w:cs="宋体"/>
                <w:i w:val="0"/>
                <w:iCs w:val="0"/>
                <w:color w:val="000000"/>
                <w:spacing w:val="-2"/>
                <w:kern w:val="0"/>
                <w:sz w:val="21"/>
                <w:szCs w:val="21"/>
                <w:u w:val="none"/>
                <w:lang w:val="en-US" w:eastAsia="zh-CN" w:bidi="ar"/>
              </w:rPr>
              <w:t>元</w:t>
            </w:r>
            <w:r>
              <w:rPr>
                <w:rFonts w:hint="eastAsia" w:ascii="宋体" w:hAnsi="宋体" w:eastAsia="宋体" w:cs="宋体"/>
                <w:i w:val="0"/>
                <w:iCs w:val="0"/>
                <w:color w:val="000000"/>
                <w:spacing w:val="-2"/>
                <w:kern w:val="0"/>
                <w:sz w:val="21"/>
                <w:szCs w:val="21"/>
                <w:u w:val="none"/>
                <w:lang w:val="en-US" w:eastAsia="zh-CN" w:bidi="ar"/>
              </w:rPr>
              <w:t>（含）~5亿</w:t>
            </w:r>
            <w:r>
              <w:rPr>
                <w:rFonts w:hint="eastAsia" w:ascii="宋体" w:hAnsi="宋体" w:cs="宋体"/>
                <w:i w:val="0"/>
                <w:iCs w:val="0"/>
                <w:color w:val="000000"/>
                <w:spacing w:val="-2"/>
                <w:kern w:val="0"/>
                <w:sz w:val="21"/>
                <w:szCs w:val="21"/>
                <w:u w:val="none"/>
                <w:lang w:val="en-US" w:eastAsia="zh-CN" w:bidi="ar"/>
              </w:rPr>
              <w:t>元</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个</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8</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62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00" w:lineRule="exact"/>
              <w:jc w:val="center"/>
              <w:textAlignment w:val="center"/>
              <w:rPr>
                <w:rFonts w:hint="eastAsia" w:ascii="宋体" w:hAnsi="宋体" w:eastAsia="宋体" w:cs="宋体"/>
                <w:i w:val="0"/>
                <w:iCs w:val="0"/>
                <w:color w:val="000000"/>
                <w:spacing w:val="-2"/>
                <w:kern w:val="0"/>
                <w:sz w:val="21"/>
                <w:szCs w:val="21"/>
                <w:u w:val="none"/>
                <w:lang w:val="en-US" w:eastAsia="zh-CN" w:bidi="ar"/>
              </w:rPr>
            </w:pPr>
            <w:r>
              <w:rPr>
                <w:rFonts w:hint="eastAsia" w:ascii="宋体" w:hAnsi="宋体" w:eastAsia="宋体" w:cs="宋体"/>
                <w:i w:val="0"/>
                <w:iCs w:val="0"/>
                <w:color w:val="000000"/>
                <w:spacing w:val="-2"/>
                <w:kern w:val="0"/>
                <w:sz w:val="21"/>
                <w:szCs w:val="21"/>
                <w:u w:val="none"/>
                <w:lang w:val="en-US" w:eastAsia="zh-CN" w:bidi="ar"/>
              </w:rPr>
              <w:t>总价（万元）</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宋体"/>
                <w:i w:val="0"/>
                <w:iCs w:val="0"/>
                <w:color w:val="000000"/>
                <w:sz w:val="21"/>
                <w:szCs w:val="21"/>
                <w:u w:val="none"/>
              </w:rPr>
            </w:pPr>
          </w:p>
        </w:tc>
      </w:tr>
    </w:tbl>
    <w:p>
      <w:pPr>
        <w:rPr>
          <w:rFonts w:hint="eastAsia" w:ascii="宋体" w:hAnsi="宋体" w:eastAsia="宋体" w:cs="宋体"/>
        </w:rPr>
      </w:pPr>
    </w:p>
    <w:p>
      <w:pPr>
        <w:widowControl/>
        <w:shd w:val="clear" w:color="auto" w:fill="FFFFFF"/>
        <w:spacing w:line="360" w:lineRule="auto"/>
        <w:ind w:firstLine="420" w:firstLineChars="200"/>
        <w:jc w:val="left"/>
        <w:rPr>
          <w:rFonts w:hint="eastAsia" w:ascii="宋体" w:hAnsi="宋体" w:eastAsia="宋体" w:cs="宋体"/>
          <w:color w:val="000000"/>
          <w:kern w:val="0"/>
          <w:sz w:val="21"/>
          <w:szCs w:val="21"/>
          <w:shd w:val="clear" w:color="auto" w:fill="FFFFFF"/>
          <w:lang w:val="en-US" w:eastAsia="zh-CN" w:bidi="ar"/>
        </w:rPr>
      </w:pPr>
      <w:r>
        <w:rPr>
          <w:rFonts w:hint="eastAsia" w:ascii="宋体" w:hAnsi="宋体" w:eastAsia="宋体" w:cs="宋体"/>
          <w:color w:val="000000"/>
          <w:kern w:val="0"/>
          <w:sz w:val="21"/>
          <w:szCs w:val="21"/>
          <w:shd w:val="clear" w:color="auto" w:fill="FFFFFF"/>
          <w:lang w:val="en-US" w:eastAsia="zh-CN" w:bidi="ar"/>
        </w:rPr>
        <w:t>招标代理服务费为招标全过程需要的费用，包括但不限于招标文件编制、评审，发布招标公告、组织开标、评标等所需费用。</w:t>
      </w:r>
    </w:p>
    <w:p>
      <w:pPr>
        <w:widowControl/>
        <w:shd w:val="clear" w:color="auto" w:fill="FFFFFF"/>
        <w:spacing w:line="360" w:lineRule="auto"/>
        <w:ind w:firstLine="420" w:firstLineChars="200"/>
        <w:jc w:val="left"/>
        <w:rPr>
          <w:rFonts w:hint="eastAsia" w:ascii="宋体" w:hAnsi="宋体" w:eastAsia="宋体" w:cs="宋体"/>
          <w:color w:val="000000"/>
          <w:kern w:val="0"/>
          <w:sz w:val="21"/>
          <w:szCs w:val="21"/>
          <w:shd w:val="clear" w:color="auto" w:fill="FFFFFF"/>
          <w:lang w:val="en-US" w:eastAsia="zh-CN" w:bidi="ar"/>
        </w:rPr>
      </w:pPr>
      <w:r>
        <w:rPr>
          <w:rFonts w:hint="eastAsia" w:ascii="宋体" w:hAnsi="宋体" w:eastAsia="宋体" w:cs="宋体"/>
          <w:color w:val="000000"/>
          <w:kern w:val="0"/>
          <w:sz w:val="21"/>
          <w:szCs w:val="21"/>
          <w:shd w:val="clear" w:color="auto" w:fill="FFFFFF"/>
          <w:lang w:val="en-US" w:eastAsia="zh-CN" w:bidi="ar"/>
        </w:rPr>
        <w:t>报价要求：根据清单按照项目规模呈阶梯式报价，不可进行不平衡报价，否则采购人有权依据有利于采购人原则进行报价调整。</w:t>
      </w:r>
    </w:p>
    <w:p>
      <w:pPr>
        <w:pStyle w:val="2"/>
        <w:rPr>
          <w:rFonts w:hint="eastAsia" w:ascii="宋体" w:hAnsi="宋体" w:eastAsia="宋体" w:cs="宋体"/>
          <w:lang w:val="en-US" w:eastAsia="zh-CN"/>
        </w:rPr>
      </w:pPr>
      <w:r>
        <w:rPr>
          <w:rFonts w:hint="eastAsia" w:ascii="宋体" w:hAnsi="宋体" w:eastAsia="宋体" w:cs="宋体"/>
          <w:color w:val="000000"/>
          <w:kern w:val="0"/>
          <w:sz w:val="21"/>
          <w:szCs w:val="21"/>
          <w:shd w:val="clear" w:color="auto" w:fill="FFFFFF"/>
          <w:lang w:val="en-US" w:eastAsia="zh-CN" w:bidi="ar"/>
        </w:rPr>
        <w:t xml:space="preserve">    </w:t>
      </w:r>
    </w:p>
    <w:p>
      <w:pPr>
        <w:pStyle w:val="2"/>
        <w:rPr>
          <w:rFonts w:hint="eastAsia" w:ascii="宋体" w:hAnsi="宋体" w:eastAsia="宋体" w:cs="宋体"/>
          <w:lang w:val="en-US" w:eastAsia="zh-CN"/>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3"/>
        <w:numPr>
          <w:ilvl w:val="0"/>
          <w:numId w:val="2"/>
        </w:numPr>
        <w:spacing w:before="0" w:after="0" w:line="360" w:lineRule="auto"/>
        <w:ind w:left="0" w:leftChars="0" w:firstLine="0" w:firstLineChars="0"/>
        <w:jc w:val="center"/>
        <w:rPr>
          <w:rFonts w:hint="eastAsia" w:ascii="宋体" w:hAnsi="宋体" w:eastAsia="宋体" w:cs="宋体"/>
          <w:lang w:eastAsia="zh-CN"/>
        </w:rPr>
        <w:sectPr>
          <w:footerReference r:id="rId8" w:type="default"/>
          <w:pgSz w:w="11906" w:h="16838"/>
          <w:pgMar w:top="1417" w:right="1134" w:bottom="1134" w:left="1134" w:header="851" w:footer="992" w:gutter="0"/>
          <w:cols w:space="0" w:num="1"/>
          <w:titlePg/>
          <w:rtlGutter w:val="0"/>
          <w:docGrid w:type="lines" w:linePitch="312" w:charSpace="0"/>
        </w:sectPr>
      </w:pPr>
      <w:bookmarkStart w:id="735" w:name="_Toc246997083"/>
      <w:bookmarkStart w:id="736" w:name="_Toc246996340"/>
      <w:bookmarkStart w:id="737" w:name="_Toc247085855"/>
      <w:bookmarkStart w:id="738" w:name="_Toc2000409"/>
      <w:bookmarkStart w:id="739" w:name="_Toc152042554"/>
      <w:bookmarkStart w:id="740" w:name="_Toc179632789"/>
      <w:bookmarkStart w:id="741" w:name="_Toc144974834"/>
      <w:bookmarkStart w:id="742" w:name="_Toc514858705"/>
      <w:bookmarkStart w:id="743" w:name="_Toc152045772"/>
    </w:p>
    <w:bookmarkEnd w:id="735"/>
    <w:bookmarkEnd w:id="736"/>
    <w:bookmarkEnd w:id="737"/>
    <w:bookmarkEnd w:id="738"/>
    <w:bookmarkEnd w:id="739"/>
    <w:bookmarkEnd w:id="740"/>
    <w:bookmarkEnd w:id="741"/>
    <w:bookmarkEnd w:id="742"/>
    <w:bookmarkEnd w:id="743"/>
    <w:p>
      <w:pPr>
        <w:pStyle w:val="3"/>
        <w:spacing w:before="0" w:after="0" w:line="360" w:lineRule="auto"/>
        <w:jc w:val="center"/>
        <w:rPr>
          <w:rFonts w:hint="eastAsia" w:ascii="宋体" w:hAnsi="宋体" w:eastAsia="宋体" w:cs="宋体"/>
          <w:highlight w:val="none"/>
          <w:lang w:val="en-US" w:eastAsia="zh-CN"/>
        </w:rPr>
      </w:pPr>
      <w:bookmarkStart w:id="744" w:name="_Toc152045785"/>
      <w:bookmarkStart w:id="745" w:name="_Toc246996353"/>
      <w:bookmarkStart w:id="746" w:name="_Toc514858707"/>
      <w:bookmarkStart w:id="747" w:name="_Toc447827049"/>
      <w:bookmarkStart w:id="748" w:name="_Toc144974854"/>
      <w:bookmarkStart w:id="749" w:name="_Toc2000411"/>
      <w:bookmarkStart w:id="750" w:name="_Toc513633964"/>
      <w:bookmarkStart w:id="751" w:name="_Toc179632804"/>
      <w:bookmarkStart w:id="752" w:name="_Toc503951043"/>
      <w:bookmarkStart w:id="753" w:name="_Toc246997096"/>
      <w:bookmarkStart w:id="754" w:name="_Toc152042574"/>
      <w:bookmarkStart w:id="755" w:name="_Toc247085870"/>
      <w:bookmarkStart w:id="756" w:name="_Toc12342"/>
      <w:r>
        <w:rPr>
          <w:rFonts w:hint="eastAsia" w:ascii="宋体" w:hAnsi="宋体" w:eastAsia="宋体" w:cs="宋体"/>
          <w:highlight w:val="none"/>
        </w:rPr>
        <w:t>第</w:t>
      </w:r>
      <w:r>
        <w:rPr>
          <w:rFonts w:hint="eastAsia" w:ascii="宋体" w:hAnsi="宋体" w:eastAsia="宋体" w:cs="宋体"/>
          <w:highlight w:val="none"/>
          <w:lang w:val="en-US" w:eastAsia="zh-CN"/>
        </w:rPr>
        <w:t>五</w:t>
      </w:r>
      <w:r>
        <w:rPr>
          <w:rFonts w:hint="eastAsia" w:ascii="宋体" w:hAnsi="宋体" w:eastAsia="宋体" w:cs="宋体"/>
          <w:highlight w:val="none"/>
        </w:rPr>
        <w:t xml:space="preserve">章  </w:t>
      </w:r>
      <w:bookmarkEnd w:id="744"/>
      <w:bookmarkEnd w:id="745"/>
      <w:bookmarkEnd w:id="746"/>
      <w:bookmarkEnd w:id="747"/>
      <w:bookmarkEnd w:id="748"/>
      <w:bookmarkEnd w:id="749"/>
      <w:bookmarkEnd w:id="750"/>
      <w:bookmarkEnd w:id="751"/>
      <w:bookmarkEnd w:id="752"/>
      <w:bookmarkEnd w:id="753"/>
      <w:bookmarkEnd w:id="754"/>
      <w:bookmarkEnd w:id="755"/>
      <w:r>
        <w:rPr>
          <w:rFonts w:hint="eastAsia" w:ascii="宋体" w:hAnsi="宋体" w:eastAsia="宋体" w:cs="宋体"/>
          <w:highlight w:val="none"/>
          <w:lang w:val="en-US" w:eastAsia="zh-CN"/>
        </w:rPr>
        <w:t>服务内容及要求</w:t>
      </w:r>
      <w:bookmarkEnd w:id="756"/>
    </w:p>
    <w:bookmarkEnd w:id="728"/>
    <w:bookmarkEnd w:id="729"/>
    <w:bookmarkEnd w:id="730"/>
    <w:bookmarkEnd w:id="731"/>
    <w:bookmarkEnd w:id="732"/>
    <w:bookmarkEnd w:id="733"/>
    <w:bookmarkEnd w:id="734"/>
    <w:p>
      <w:pPr>
        <w:pStyle w:val="2"/>
        <w:snapToGrid w:val="0"/>
        <w:spacing w:after="0" w:line="360" w:lineRule="auto"/>
        <w:ind w:firstLine="420" w:firstLineChars="200"/>
        <w:rPr>
          <w:rFonts w:hint="eastAsia" w:ascii="宋体" w:hAnsi="宋体" w:eastAsia="宋体" w:cs="宋体"/>
          <w:b/>
          <w:sz w:val="21"/>
          <w:szCs w:val="21"/>
          <w:lang w:val="en-US" w:eastAsia="zh-CN"/>
        </w:rPr>
      </w:pPr>
      <w:bookmarkStart w:id="757" w:name="_Toc514430114"/>
      <w:bookmarkStart w:id="758" w:name="_Toc514858708"/>
      <w:bookmarkStart w:id="759" w:name="_Toc2000412"/>
      <w:bookmarkStart w:id="760" w:name="_Toc247085873"/>
      <w:bookmarkStart w:id="761" w:name="_Toc152042576"/>
      <w:bookmarkStart w:id="762" w:name="_Toc179632807"/>
      <w:bookmarkStart w:id="763" w:name="_Toc152045787"/>
      <w:bookmarkStart w:id="764" w:name="_Toc507320039"/>
      <w:bookmarkStart w:id="765" w:name="_Toc144974856"/>
      <w:bookmarkStart w:id="766" w:name="_Toc246996355"/>
      <w:bookmarkStart w:id="767" w:name="_Toc246997098"/>
    </w:p>
    <w:p>
      <w:pPr>
        <w:pStyle w:val="2"/>
        <w:snapToGrid w:val="0"/>
        <w:spacing w:after="0" w:line="360" w:lineRule="auto"/>
        <w:ind w:firstLine="420"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 服务需求</w:t>
      </w:r>
    </w:p>
    <w:p>
      <w:pPr>
        <w:snapToGrid w:val="0"/>
        <w:spacing w:line="360" w:lineRule="auto"/>
        <w:ind w:firstLine="420" w:firstLineChars="200"/>
        <w:outlineLvl w:val="2"/>
        <w:rPr>
          <w:rFonts w:hint="eastAsia" w:ascii="宋体" w:hAnsi="宋体" w:eastAsia="宋体" w:cs="宋体"/>
          <w:szCs w:val="21"/>
        </w:rPr>
      </w:pPr>
      <w:bookmarkStart w:id="768" w:name="_Toc105581984"/>
      <w:bookmarkStart w:id="769" w:name="_Toc481599689"/>
      <w:r>
        <w:rPr>
          <w:rFonts w:hint="eastAsia" w:ascii="宋体" w:hAnsi="宋体" w:eastAsia="宋体" w:cs="宋体"/>
          <w:szCs w:val="21"/>
        </w:rPr>
        <w:t>1.服务内容</w:t>
      </w:r>
      <w:bookmarkEnd w:id="768"/>
      <w:bookmarkEnd w:id="769"/>
    </w:p>
    <w:p>
      <w:pPr>
        <w:snapToGrid w:val="0"/>
        <w:spacing w:line="360" w:lineRule="auto"/>
        <w:ind w:firstLine="420" w:firstLineChars="200"/>
        <w:outlineLvl w:val="2"/>
        <w:rPr>
          <w:rFonts w:hint="eastAsia" w:ascii="宋体" w:hAnsi="宋体" w:eastAsia="宋体" w:cs="宋体"/>
          <w:szCs w:val="21"/>
        </w:rPr>
      </w:pPr>
      <w:bookmarkStart w:id="770" w:name="_Toc105581985"/>
      <w:bookmarkStart w:id="771" w:name="_Toc481599690"/>
      <w:r>
        <w:rPr>
          <w:rFonts w:hint="eastAsia" w:ascii="宋体" w:hAnsi="宋体" w:eastAsia="宋体" w:cs="宋体"/>
          <w:szCs w:val="21"/>
        </w:rPr>
        <w:t>1.1承担</w:t>
      </w:r>
      <w:r>
        <w:rPr>
          <w:rFonts w:hint="eastAsia" w:ascii="宋体" w:hAnsi="宋体" w:eastAsia="宋体" w:cs="宋体"/>
          <w:szCs w:val="21"/>
          <w:lang w:val="en-US" w:eastAsia="zh-CN"/>
        </w:rPr>
        <w:t>重庆首讯科技股份有限公司PPP项目</w:t>
      </w:r>
      <w:r>
        <w:rPr>
          <w:rFonts w:hint="eastAsia" w:ascii="宋体" w:hAnsi="宋体" w:eastAsia="宋体" w:cs="宋体"/>
          <w:b w:val="0"/>
          <w:bCs w:val="0"/>
          <w:kern w:val="2"/>
          <w:sz w:val="21"/>
          <w:szCs w:val="24"/>
          <w:highlight w:val="none"/>
          <w:lang w:val="en-US" w:eastAsia="zh-CN" w:bidi="ar-SA"/>
        </w:rPr>
        <w:t>对下发包的工程、货物及服务项目</w:t>
      </w:r>
      <w:r>
        <w:rPr>
          <w:rFonts w:hint="eastAsia" w:ascii="宋体" w:hAnsi="宋体" w:cs="宋体"/>
          <w:b w:val="0"/>
          <w:bCs w:val="0"/>
          <w:kern w:val="2"/>
          <w:sz w:val="21"/>
          <w:szCs w:val="24"/>
          <w:highlight w:val="none"/>
          <w:lang w:val="en-US" w:eastAsia="zh-CN" w:bidi="ar-SA"/>
        </w:rPr>
        <w:t>及代加工项目</w:t>
      </w:r>
      <w:r>
        <w:rPr>
          <w:rFonts w:hint="eastAsia" w:ascii="宋体" w:hAnsi="宋体" w:eastAsia="宋体" w:cs="宋体"/>
          <w:b w:val="0"/>
          <w:bCs w:val="0"/>
          <w:kern w:val="2"/>
          <w:sz w:val="21"/>
          <w:szCs w:val="24"/>
          <w:highlight w:val="none"/>
          <w:lang w:val="en-US" w:eastAsia="zh-CN" w:bidi="ar-SA"/>
        </w:rPr>
        <w:t>的招标代理服务</w:t>
      </w:r>
      <w:r>
        <w:rPr>
          <w:rFonts w:hint="eastAsia" w:ascii="宋体" w:hAnsi="宋体" w:cs="宋体"/>
          <w:b w:val="0"/>
          <w:bCs w:val="0"/>
          <w:kern w:val="2"/>
          <w:sz w:val="21"/>
          <w:szCs w:val="24"/>
          <w:highlight w:val="none"/>
          <w:lang w:val="en-US" w:eastAsia="zh-CN" w:bidi="ar-SA"/>
        </w:rPr>
        <w:t>。</w:t>
      </w:r>
      <w:bookmarkEnd w:id="770"/>
      <w:bookmarkEnd w:id="771"/>
    </w:p>
    <w:p>
      <w:pPr>
        <w:snapToGrid w:val="0"/>
        <w:spacing w:line="360" w:lineRule="auto"/>
        <w:ind w:firstLine="420" w:firstLineChars="200"/>
        <w:outlineLvl w:val="2"/>
        <w:rPr>
          <w:rFonts w:hint="eastAsia" w:ascii="宋体" w:hAnsi="宋体" w:eastAsia="宋体" w:cs="宋体"/>
          <w:szCs w:val="21"/>
        </w:rPr>
      </w:pPr>
      <w:bookmarkStart w:id="772" w:name="_Toc105581986"/>
      <w:bookmarkStart w:id="773" w:name="_Toc481599691"/>
      <w:r>
        <w:rPr>
          <w:rFonts w:hint="eastAsia" w:ascii="宋体" w:hAnsi="宋体" w:eastAsia="宋体" w:cs="宋体"/>
          <w:szCs w:val="21"/>
        </w:rPr>
        <w:t>1.2负责招标咨询，</w:t>
      </w:r>
      <w:r>
        <w:rPr>
          <w:rFonts w:hint="eastAsia" w:ascii="宋体" w:hAnsi="宋体" w:eastAsia="宋体" w:cs="宋体"/>
          <w:szCs w:val="21"/>
          <w:lang w:val="en-US" w:eastAsia="zh-CN"/>
        </w:rPr>
        <w:t>与采购人共同</w:t>
      </w:r>
      <w:r>
        <w:rPr>
          <w:rFonts w:hint="eastAsia" w:ascii="宋体" w:hAnsi="宋体" w:eastAsia="宋体" w:cs="宋体"/>
          <w:szCs w:val="21"/>
        </w:rPr>
        <w:t>编制招标方案、招标文件、发布招标公告、公布答疑补遗、公布最高限价、组织开标评标、中标结果公示、招投标情况备案、移交招标资料和办理有关招标手续等招标采购代理合同中约定的事项等。</w:t>
      </w:r>
      <w:bookmarkEnd w:id="772"/>
      <w:bookmarkEnd w:id="773"/>
    </w:p>
    <w:p>
      <w:pPr>
        <w:snapToGrid w:val="0"/>
        <w:spacing w:line="360" w:lineRule="auto"/>
        <w:ind w:firstLine="420" w:firstLineChars="200"/>
        <w:outlineLvl w:val="2"/>
        <w:rPr>
          <w:rFonts w:hint="eastAsia" w:ascii="宋体" w:hAnsi="宋体" w:eastAsia="宋体" w:cs="宋体"/>
        </w:rPr>
      </w:pPr>
      <w:bookmarkStart w:id="774" w:name="_Toc105581987"/>
      <w:bookmarkStart w:id="775" w:name="_Toc481599692"/>
      <w:r>
        <w:rPr>
          <w:rFonts w:hint="eastAsia" w:ascii="宋体" w:hAnsi="宋体" w:eastAsia="宋体" w:cs="宋体"/>
        </w:rPr>
        <w:t>2.其他要求</w:t>
      </w:r>
      <w:bookmarkEnd w:id="774"/>
      <w:bookmarkEnd w:id="775"/>
    </w:p>
    <w:p>
      <w:pPr>
        <w:snapToGrid w:val="0"/>
        <w:spacing w:line="360" w:lineRule="auto"/>
        <w:ind w:firstLine="420" w:firstLineChars="200"/>
        <w:outlineLvl w:val="2"/>
        <w:rPr>
          <w:rFonts w:hint="eastAsia" w:ascii="宋体" w:hAnsi="宋体" w:eastAsia="宋体" w:cs="宋体"/>
          <w:b/>
        </w:rPr>
      </w:pPr>
      <w:bookmarkStart w:id="776" w:name="_Toc105581988"/>
      <w:bookmarkStart w:id="777" w:name="_Toc481599693"/>
      <w:r>
        <w:rPr>
          <w:rFonts w:hint="eastAsia" w:ascii="宋体" w:hAnsi="宋体" w:eastAsia="宋体" w:cs="宋体"/>
        </w:rPr>
        <w:t>2.1确保按时保质完成</w:t>
      </w:r>
      <w:r>
        <w:rPr>
          <w:rFonts w:hint="eastAsia" w:ascii="宋体" w:hAnsi="宋体" w:eastAsia="宋体" w:cs="宋体"/>
          <w:szCs w:val="21"/>
          <w:lang w:val="en-US" w:eastAsia="zh-CN"/>
        </w:rPr>
        <w:t>重庆首讯科技股份有限公司PPP项目</w:t>
      </w:r>
      <w:r>
        <w:rPr>
          <w:rFonts w:hint="eastAsia" w:ascii="宋体" w:hAnsi="宋体" w:eastAsia="宋体" w:cs="宋体"/>
          <w:b w:val="0"/>
          <w:bCs w:val="0"/>
          <w:kern w:val="2"/>
          <w:sz w:val="21"/>
          <w:szCs w:val="24"/>
          <w:highlight w:val="none"/>
          <w:lang w:val="en-US" w:eastAsia="zh-CN" w:bidi="ar-SA"/>
        </w:rPr>
        <w:t>对下发包的工程、货物及服务项目</w:t>
      </w:r>
      <w:r>
        <w:rPr>
          <w:rFonts w:hint="eastAsia" w:ascii="宋体" w:hAnsi="宋体" w:cs="宋体"/>
          <w:b w:val="0"/>
          <w:bCs w:val="0"/>
          <w:kern w:val="2"/>
          <w:sz w:val="21"/>
          <w:szCs w:val="24"/>
          <w:highlight w:val="none"/>
          <w:lang w:val="en-US" w:eastAsia="zh-CN" w:bidi="ar-SA"/>
        </w:rPr>
        <w:t>及代加工项目</w:t>
      </w:r>
      <w:r>
        <w:rPr>
          <w:rFonts w:hint="eastAsia" w:ascii="宋体" w:hAnsi="宋体" w:eastAsia="宋体" w:cs="宋体"/>
          <w:b w:val="0"/>
          <w:bCs w:val="0"/>
          <w:kern w:val="2"/>
          <w:sz w:val="21"/>
          <w:szCs w:val="24"/>
          <w:highlight w:val="none"/>
          <w:lang w:val="en-US" w:eastAsia="zh-CN" w:bidi="ar-SA"/>
        </w:rPr>
        <w:t>的招标代理服务</w:t>
      </w:r>
      <w:r>
        <w:rPr>
          <w:rFonts w:hint="eastAsia" w:ascii="宋体" w:hAnsi="宋体" w:eastAsia="宋体" w:cs="宋体"/>
        </w:rPr>
        <w:t>等工作</w:t>
      </w:r>
      <w:bookmarkEnd w:id="776"/>
      <w:bookmarkEnd w:id="777"/>
      <w:bookmarkStart w:id="778" w:name="_Toc481599694"/>
      <w:r>
        <w:rPr>
          <w:rFonts w:hint="eastAsia" w:ascii="宋体" w:hAnsi="宋体" w:eastAsia="宋体" w:cs="宋体"/>
        </w:rPr>
        <w:t>，</w:t>
      </w:r>
      <w:r>
        <w:rPr>
          <w:rFonts w:hint="eastAsia" w:ascii="宋体" w:hAnsi="宋体" w:eastAsia="宋体" w:cs="宋体"/>
          <w:b/>
        </w:rPr>
        <w:t>不得以任何理由拒绝委派。</w:t>
      </w:r>
    </w:p>
    <w:p>
      <w:pPr>
        <w:snapToGrid w:val="0"/>
        <w:spacing w:line="360" w:lineRule="auto"/>
        <w:ind w:firstLine="420" w:firstLineChars="200"/>
        <w:outlineLvl w:val="2"/>
        <w:rPr>
          <w:rFonts w:hint="eastAsia" w:ascii="宋体" w:hAnsi="宋体" w:eastAsia="宋体" w:cs="宋体"/>
          <w:b/>
        </w:rPr>
      </w:pPr>
      <w:r>
        <w:rPr>
          <w:rFonts w:hint="eastAsia" w:ascii="宋体" w:hAnsi="宋体" w:eastAsia="宋体" w:cs="宋体"/>
        </w:rPr>
        <w:t>2.2</w:t>
      </w:r>
      <w:r>
        <w:rPr>
          <w:rFonts w:hint="eastAsia" w:ascii="宋体" w:hAnsi="宋体" w:eastAsia="宋体" w:cs="宋体"/>
          <w:b/>
        </w:rPr>
        <w:t>其拟派服务人员未经</w:t>
      </w:r>
      <w:r>
        <w:rPr>
          <w:rFonts w:hint="eastAsia" w:ascii="宋体" w:hAnsi="宋体" w:eastAsia="宋体" w:cs="宋体"/>
          <w:b/>
          <w:lang w:eastAsia="zh-CN"/>
        </w:rPr>
        <w:t>采购人</w:t>
      </w:r>
      <w:r>
        <w:rPr>
          <w:rFonts w:hint="eastAsia" w:ascii="宋体" w:hAnsi="宋体" w:eastAsia="宋体" w:cs="宋体"/>
          <w:b/>
        </w:rPr>
        <w:t>同意不得擅自更换。</w:t>
      </w:r>
    </w:p>
    <w:p>
      <w:pPr>
        <w:widowControl/>
        <w:snapToGrid w:val="0"/>
        <w:spacing w:line="360" w:lineRule="auto"/>
        <w:ind w:firstLine="420" w:firstLineChars="200"/>
        <w:rPr>
          <w:rFonts w:hint="eastAsia" w:ascii="宋体" w:hAnsi="宋体" w:eastAsia="宋体" w:cs="宋体"/>
          <w:szCs w:val="21"/>
        </w:rPr>
      </w:pPr>
      <w:r>
        <w:rPr>
          <w:rFonts w:hint="eastAsia" w:ascii="宋体" w:hAnsi="宋体" w:eastAsia="宋体" w:cs="宋体"/>
        </w:rPr>
        <w:t>2.3项目过程中发生重新招标的，</w:t>
      </w:r>
      <w:r>
        <w:rPr>
          <w:rFonts w:hint="eastAsia" w:ascii="宋体" w:hAnsi="宋体" w:eastAsia="宋体" w:cs="宋体"/>
          <w:lang w:val="en-US" w:eastAsia="zh-CN"/>
        </w:rPr>
        <w:t>应</w:t>
      </w:r>
      <w:r>
        <w:rPr>
          <w:rFonts w:hint="eastAsia" w:ascii="宋体" w:hAnsi="宋体" w:eastAsia="宋体" w:cs="宋体"/>
        </w:rPr>
        <w:t>继续承担该项代理业务，直至完成委派或合同约定的各项任务，法律法规另有规定的从其规定。</w:t>
      </w:r>
      <w:bookmarkEnd w:id="778"/>
    </w:p>
    <w:p>
      <w:pPr>
        <w:widowControl/>
        <w:snapToGrid w:val="0"/>
        <w:spacing w:line="360" w:lineRule="auto"/>
        <w:ind w:firstLine="420" w:firstLineChars="200"/>
        <w:rPr>
          <w:rFonts w:hint="eastAsia" w:ascii="宋体" w:hAnsi="宋体" w:eastAsia="宋体" w:cs="宋体"/>
          <w:b/>
          <w:szCs w:val="21"/>
        </w:rPr>
      </w:pPr>
      <w:r>
        <w:rPr>
          <w:rFonts w:hint="eastAsia" w:ascii="宋体" w:hAnsi="宋体" w:eastAsia="宋体" w:cs="宋体"/>
          <w:b/>
          <w:szCs w:val="21"/>
        </w:rPr>
        <w:t>三、服务期限</w:t>
      </w:r>
    </w:p>
    <w:p>
      <w:pPr>
        <w:widowControl/>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服务期限为</w:t>
      </w:r>
      <w:r>
        <w:rPr>
          <w:rFonts w:hint="eastAsia" w:ascii="宋体" w:hAnsi="宋体" w:eastAsia="宋体" w:cs="宋体"/>
          <w:szCs w:val="21"/>
          <w:lang w:val="en-US" w:eastAsia="zh-CN"/>
        </w:rPr>
        <w:t>自合同签订之日起1年</w:t>
      </w:r>
      <w:r>
        <w:rPr>
          <w:rFonts w:hint="eastAsia" w:ascii="宋体" w:hAnsi="宋体" w:eastAsia="宋体" w:cs="宋体"/>
          <w:szCs w:val="21"/>
        </w:rPr>
        <w:t>。</w:t>
      </w:r>
    </w:p>
    <w:p>
      <w:pPr>
        <w:widowControl/>
        <w:snapToGrid w:val="0"/>
        <w:spacing w:line="360" w:lineRule="auto"/>
        <w:ind w:firstLine="420" w:firstLineChars="200"/>
        <w:rPr>
          <w:rFonts w:hint="eastAsia" w:ascii="宋体" w:hAnsi="宋体" w:eastAsia="宋体" w:cs="宋体"/>
          <w:b/>
          <w:szCs w:val="21"/>
        </w:rPr>
      </w:pPr>
      <w:r>
        <w:rPr>
          <w:rFonts w:hint="eastAsia" w:ascii="宋体" w:hAnsi="宋体" w:eastAsia="宋体" w:cs="宋体"/>
          <w:b/>
          <w:szCs w:val="21"/>
        </w:rPr>
        <w:t>四、报价要求</w:t>
      </w:r>
    </w:p>
    <w:p>
      <w:pPr>
        <w:widowControl/>
        <w:snapToGri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根据清单按照项目规模呈阶梯式报价，不可进行不平衡报价，否则采购人有权依据有利于采购人原则进行报价调整！</w:t>
      </w:r>
    </w:p>
    <w:p>
      <w:pPr>
        <w:widowControl/>
        <w:snapToGrid w:val="0"/>
        <w:spacing w:line="360" w:lineRule="auto"/>
        <w:ind w:firstLine="420" w:firstLineChars="200"/>
        <w:rPr>
          <w:rFonts w:hint="eastAsia" w:ascii="宋体" w:hAnsi="宋体" w:eastAsia="宋体" w:cs="宋体"/>
          <w:b/>
          <w:szCs w:val="21"/>
        </w:rPr>
      </w:pPr>
      <w:r>
        <w:rPr>
          <w:rFonts w:hint="eastAsia" w:ascii="宋体" w:hAnsi="宋体" w:eastAsia="宋体" w:cs="宋体"/>
          <w:b/>
          <w:szCs w:val="21"/>
        </w:rPr>
        <w:t>六、招标代理服务收费</w:t>
      </w:r>
    </w:p>
    <w:p>
      <w:pPr>
        <w:widowControl/>
        <w:snapToGri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由中标单位支付，在招标文件中予以明确。</w:t>
      </w:r>
    </w:p>
    <w:p>
      <w:pPr>
        <w:widowControl/>
        <w:snapToGrid w:val="0"/>
        <w:spacing w:line="360" w:lineRule="auto"/>
        <w:ind w:firstLine="420" w:firstLineChars="200"/>
        <w:rPr>
          <w:rFonts w:hint="eastAsia" w:ascii="宋体" w:hAnsi="宋体" w:eastAsia="宋体" w:cs="宋体"/>
          <w:b/>
          <w:szCs w:val="21"/>
        </w:rPr>
      </w:pPr>
      <w:r>
        <w:rPr>
          <w:rFonts w:hint="eastAsia" w:ascii="宋体" w:hAnsi="宋体" w:eastAsia="宋体" w:cs="宋体"/>
          <w:b/>
          <w:szCs w:val="21"/>
        </w:rPr>
        <w:t>七、其他</w:t>
      </w:r>
    </w:p>
    <w:p>
      <w:pPr>
        <w:widowControl/>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kern w:val="0"/>
        </w:rPr>
        <w:t xml:space="preserve"> 代理机构应</w:t>
      </w:r>
      <w:r>
        <w:rPr>
          <w:rFonts w:hint="eastAsia" w:ascii="宋体" w:hAnsi="宋体" w:eastAsia="宋体" w:cs="宋体"/>
          <w:kern w:val="0"/>
          <w:lang w:val="en-US" w:eastAsia="zh-CN"/>
        </w:rPr>
        <w:t>按照采购人要求在</w:t>
      </w:r>
      <w:r>
        <w:rPr>
          <w:rFonts w:hint="eastAsia" w:ascii="宋体" w:hAnsi="宋体" w:cs="宋体"/>
          <w:kern w:val="0"/>
          <w:lang w:val="en-US" w:eastAsia="zh-CN"/>
        </w:rPr>
        <w:t>中国招标投标公共服务平台</w:t>
      </w:r>
      <w:r>
        <w:rPr>
          <w:rFonts w:hint="eastAsia" w:ascii="宋体" w:hAnsi="宋体" w:eastAsia="宋体" w:cs="宋体"/>
          <w:kern w:val="0"/>
          <w:lang w:val="en-US" w:eastAsia="zh-CN"/>
        </w:rPr>
        <w:t>以及重庆高速集团官网发布</w:t>
      </w:r>
      <w:r>
        <w:rPr>
          <w:rFonts w:hint="eastAsia" w:ascii="宋体" w:hAnsi="宋体" w:eastAsia="宋体" w:cs="宋体"/>
          <w:kern w:val="0"/>
        </w:rPr>
        <w:t>。</w:t>
      </w:r>
    </w:p>
    <w:p>
      <w:pPr>
        <w:widowControl/>
        <w:snapToGrid w:val="0"/>
        <w:spacing w:line="360" w:lineRule="auto"/>
        <w:ind w:firstLine="420" w:firstLineChars="200"/>
        <w:rPr>
          <w:rFonts w:hint="eastAsia" w:ascii="宋体" w:hAnsi="宋体" w:eastAsia="宋体" w:cs="宋体"/>
          <w:highlight w:val="none"/>
          <w:lang w:val="en-US" w:eastAsia="zh-CN"/>
        </w:rPr>
      </w:pPr>
      <w:r>
        <w:rPr>
          <w:rFonts w:hint="eastAsia" w:ascii="宋体" w:hAnsi="宋体" w:eastAsia="宋体" w:cs="宋体"/>
          <w:szCs w:val="21"/>
        </w:rPr>
        <w:t>2.</w:t>
      </w:r>
      <w:r>
        <w:rPr>
          <w:rFonts w:hint="eastAsia" w:ascii="宋体" w:hAnsi="宋体" w:eastAsia="宋体" w:cs="宋体"/>
        </w:rPr>
        <w:t xml:space="preserve"> </w:t>
      </w:r>
      <w:r>
        <w:rPr>
          <w:rFonts w:hint="eastAsia" w:ascii="宋体" w:hAnsi="宋体" w:eastAsia="宋体" w:cs="宋体"/>
          <w:szCs w:val="21"/>
        </w:rPr>
        <w:t>其他未尽事宜由供需双方在代理合同中详细约定。</w:t>
      </w:r>
    </w:p>
    <w:p>
      <w:pPr>
        <w:pStyle w:val="3"/>
        <w:spacing w:before="0" w:after="0" w:line="360" w:lineRule="auto"/>
        <w:jc w:val="center"/>
        <w:rPr>
          <w:rFonts w:hint="eastAsia" w:ascii="宋体" w:hAnsi="宋体" w:eastAsia="宋体" w:cs="宋体"/>
          <w:color w:val="auto"/>
          <w:highlight w:val="none"/>
        </w:rPr>
      </w:pPr>
      <w:r>
        <w:rPr>
          <w:rFonts w:hint="eastAsia" w:ascii="宋体" w:hAnsi="宋体" w:eastAsia="宋体" w:cs="宋体"/>
          <w:highlight w:val="none"/>
        </w:rPr>
        <w:br w:type="page"/>
      </w:r>
      <w:bookmarkStart w:id="779" w:name="_Toc9799"/>
      <w:r>
        <w:rPr>
          <w:rFonts w:hint="eastAsia" w:ascii="宋体" w:hAnsi="宋体" w:eastAsia="宋体" w:cs="宋体"/>
          <w:highlight w:val="none"/>
        </w:rPr>
        <w:t>第</w:t>
      </w:r>
      <w:r>
        <w:rPr>
          <w:rFonts w:hint="eastAsia" w:ascii="宋体" w:hAnsi="宋体" w:eastAsia="宋体" w:cs="宋体"/>
          <w:highlight w:val="none"/>
          <w:lang w:val="en-US" w:eastAsia="zh-CN"/>
        </w:rPr>
        <w:t>六</w:t>
      </w:r>
      <w:r>
        <w:rPr>
          <w:rFonts w:hint="eastAsia" w:ascii="宋体" w:hAnsi="宋体" w:eastAsia="宋体" w:cs="宋体"/>
          <w:highlight w:val="none"/>
        </w:rPr>
        <w:t xml:space="preserve">章  </w:t>
      </w:r>
      <w:bookmarkEnd w:id="757"/>
      <w:bookmarkEnd w:id="758"/>
      <w:bookmarkEnd w:id="759"/>
      <w:r>
        <w:rPr>
          <w:rFonts w:hint="eastAsia" w:ascii="宋体" w:hAnsi="宋体" w:eastAsia="宋体" w:cs="宋体"/>
          <w:highlight w:val="none"/>
          <w:lang w:val="en-US" w:eastAsia="zh-CN"/>
        </w:rPr>
        <w:t>合同范本</w:t>
      </w:r>
      <w:bookmarkEnd w:id="779"/>
    </w:p>
    <w:p>
      <w:pPr>
        <w:spacing w:line="360" w:lineRule="auto"/>
        <w:ind w:firstLine="560" w:firstLineChars="200"/>
        <w:jc w:val="center"/>
        <w:rPr>
          <w:rFonts w:hint="eastAsia" w:ascii="宋体" w:hAnsi="宋体" w:eastAsia="宋体" w:cs="宋体"/>
          <w:sz w:val="28"/>
          <w:szCs w:val="28"/>
        </w:rPr>
      </w:pPr>
    </w:p>
    <w:p>
      <w:pPr>
        <w:spacing w:line="360" w:lineRule="auto"/>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首讯公司2024年PPP项目及代加工项目</w:t>
      </w:r>
    </w:p>
    <w:p>
      <w:pPr>
        <w:spacing w:line="360" w:lineRule="auto"/>
        <w:ind w:firstLine="560" w:firstLineChars="200"/>
        <w:jc w:val="center"/>
        <w:rPr>
          <w:rFonts w:hint="eastAsia" w:ascii="宋体" w:hAnsi="宋体" w:eastAsia="宋体" w:cs="宋体"/>
          <w:color w:val="000000"/>
          <w:sz w:val="28"/>
          <w:szCs w:val="28"/>
        </w:rPr>
      </w:pPr>
      <w:r>
        <w:rPr>
          <w:rFonts w:hint="eastAsia" w:ascii="宋体" w:hAnsi="宋体" w:eastAsia="宋体" w:cs="宋体"/>
          <w:sz w:val="28"/>
          <w:szCs w:val="28"/>
        </w:rPr>
        <w:t>招标代理</w:t>
      </w:r>
      <w:r>
        <w:rPr>
          <w:rFonts w:hint="eastAsia" w:ascii="宋体" w:hAnsi="宋体" w:eastAsia="宋体" w:cs="宋体"/>
          <w:sz w:val="28"/>
          <w:szCs w:val="28"/>
          <w:lang w:val="en-US" w:eastAsia="zh-CN"/>
        </w:rPr>
        <w:t>服务合同</w:t>
      </w:r>
    </w:p>
    <w:p>
      <w:pPr>
        <w:widowControl/>
        <w:spacing w:line="360" w:lineRule="auto"/>
        <w:ind w:firstLine="420" w:firstLineChars="200"/>
        <w:rPr>
          <w:rFonts w:hint="eastAsia" w:ascii="宋体" w:hAnsi="宋体" w:eastAsia="宋体" w:cs="宋体"/>
          <w:bCs/>
          <w:sz w:val="21"/>
          <w:szCs w:val="21"/>
          <w:highlight w:val="none"/>
        </w:rPr>
      </w:pPr>
    </w:p>
    <w:p>
      <w:pPr>
        <w:widowControl/>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highlight w:val="none"/>
        </w:rPr>
        <w:t>甲方</w:t>
      </w:r>
      <w:r>
        <w:rPr>
          <w:rFonts w:hint="eastAsia" w:ascii="宋体" w:hAnsi="宋体" w:eastAsia="宋体" w:cs="宋体"/>
          <w:bCs/>
          <w:sz w:val="21"/>
          <w:szCs w:val="21"/>
        </w:rPr>
        <w:t>：</w:t>
      </w:r>
      <w:r>
        <w:rPr>
          <w:rFonts w:hint="eastAsia" w:ascii="宋体" w:hAnsi="宋体" w:eastAsia="宋体" w:cs="宋体"/>
          <w:bCs/>
          <w:sz w:val="21"/>
          <w:szCs w:val="21"/>
          <w:lang w:val="en-US" w:eastAsia="zh-CN"/>
        </w:rPr>
        <w:t>重庆首讯科技股份有限公司</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法定代表人:</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地址:</w:t>
      </w:r>
    </w:p>
    <w:p>
      <w:pPr>
        <w:widowControl/>
        <w:spacing w:line="360" w:lineRule="auto"/>
        <w:ind w:firstLine="420" w:firstLineChars="200"/>
        <w:rPr>
          <w:rFonts w:hint="eastAsia" w:ascii="宋体" w:hAnsi="宋体" w:eastAsia="宋体" w:cs="宋体"/>
          <w:bCs/>
          <w:sz w:val="21"/>
          <w:szCs w:val="21"/>
          <w:highlight w:val="none"/>
        </w:rPr>
      </w:pP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highlight w:val="none"/>
        </w:rPr>
        <w:t>乙方</w:t>
      </w:r>
      <w:r>
        <w:rPr>
          <w:rFonts w:hint="eastAsia" w:ascii="宋体" w:hAnsi="宋体" w:eastAsia="宋体" w:cs="宋体"/>
          <w:bCs/>
          <w:sz w:val="21"/>
          <w:szCs w:val="21"/>
        </w:rPr>
        <w:t>：</w:t>
      </w:r>
    </w:p>
    <w:p>
      <w:pPr>
        <w:widowControl/>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法定代表人：</w:t>
      </w:r>
    </w:p>
    <w:p>
      <w:pPr>
        <w:widowControl/>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地址：</w:t>
      </w:r>
    </w:p>
    <w:p>
      <w:pPr>
        <w:pStyle w:val="17"/>
        <w:spacing w:after="0" w:line="360" w:lineRule="auto"/>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鉴于</w:t>
      </w:r>
      <w:r>
        <w:rPr>
          <w:rFonts w:hint="eastAsia" w:ascii="宋体" w:hAnsi="宋体" w:eastAsia="宋体" w:cs="宋体"/>
          <w:bCs/>
          <w:sz w:val="21"/>
          <w:szCs w:val="21"/>
          <w:lang w:eastAsia="zh-CN"/>
        </w:rPr>
        <w:t>甲方</w:t>
      </w:r>
      <w:r>
        <w:rPr>
          <w:rFonts w:hint="eastAsia" w:ascii="宋体" w:hAnsi="宋体" w:eastAsia="宋体" w:cs="宋体"/>
          <w:bCs/>
          <w:sz w:val="21"/>
          <w:szCs w:val="21"/>
          <w:lang w:val="en-US" w:eastAsia="zh-CN"/>
        </w:rPr>
        <w:t>在PPP项目对下采购执行</w:t>
      </w:r>
      <w:r>
        <w:rPr>
          <w:rFonts w:hint="eastAsia" w:ascii="宋体" w:hAnsi="宋体" w:eastAsia="宋体" w:cs="宋体"/>
          <w:bCs/>
          <w:sz w:val="21"/>
          <w:szCs w:val="21"/>
        </w:rPr>
        <w:t>中在招标文件编制和发布、政策研究、物资及服务采购流程管理等方面有需求，</w:t>
      </w:r>
      <w:r>
        <w:rPr>
          <w:rFonts w:hint="eastAsia" w:ascii="宋体" w:hAnsi="宋体" w:eastAsia="宋体" w:cs="宋体"/>
          <w:bCs/>
          <w:sz w:val="21"/>
          <w:szCs w:val="21"/>
          <w:lang w:eastAsia="zh-CN"/>
        </w:rPr>
        <w:t>乙方</w:t>
      </w:r>
      <w:r>
        <w:rPr>
          <w:rFonts w:hint="eastAsia" w:ascii="宋体" w:hAnsi="宋体" w:eastAsia="宋体" w:cs="宋体"/>
          <w:bCs/>
          <w:sz w:val="21"/>
          <w:szCs w:val="21"/>
        </w:rPr>
        <w:t>在招标代理方面提供优质服务。</w:t>
      </w:r>
    </w:p>
    <w:p>
      <w:pPr>
        <w:pStyle w:val="17"/>
        <w:spacing w:after="0" w:line="360" w:lineRule="auto"/>
        <w:ind w:left="0" w:leftChars="0" w:firstLine="420" w:firstLineChars="200"/>
        <w:rPr>
          <w:rFonts w:hint="eastAsia" w:ascii="宋体" w:hAnsi="宋体" w:eastAsia="宋体" w:cs="宋体"/>
          <w:bCs/>
          <w:sz w:val="21"/>
          <w:szCs w:val="21"/>
        </w:rPr>
      </w:pPr>
      <w:r>
        <w:rPr>
          <w:rFonts w:hint="eastAsia" w:ascii="宋体" w:hAnsi="宋体" w:eastAsia="宋体" w:cs="宋体"/>
          <w:bCs/>
          <w:sz w:val="21"/>
          <w:szCs w:val="21"/>
        </w:rPr>
        <w:t>双方依据《中华人民共和国</w:t>
      </w:r>
      <w:r>
        <w:rPr>
          <w:rFonts w:hint="eastAsia" w:ascii="宋体" w:hAnsi="宋体" w:eastAsia="宋体" w:cs="宋体"/>
          <w:bCs/>
          <w:sz w:val="21"/>
          <w:szCs w:val="21"/>
          <w:lang w:eastAsia="zh-CN"/>
        </w:rPr>
        <w:t>民法典</w:t>
      </w:r>
      <w:r>
        <w:rPr>
          <w:rFonts w:hint="eastAsia" w:ascii="宋体" w:hAnsi="宋体" w:eastAsia="宋体" w:cs="宋体"/>
          <w:bCs/>
          <w:sz w:val="21"/>
          <w:szCs w:val="21"/>
        </w:rPr>
        <w:t>》、《中华人民共和国招标投标法》及其它相关法律、法规，在友好协商、平等互利的基础上，就招标、采购方面的合作事宜达成如下合同：</w:t>
      </w:r>
    </w:p>
    <w:p>
      <w:pPr>
        <w:widowControl/>
        <w:spacing w:line="360" w:lineRule="auto"/>
        <w:ind w:firstLine="420" w:firstLineChars="200"/>
        <w:outlineLvl w:val="0"/>
        <w:rPr>
          <w:rFonts w:hint="eastAsia" w:ascii="宋体" w:hAnsi="宋体" w:eastAsia="宋体" w:cs="宋体"/>
          <w:bCs/>
          <w:color w:val="000000"/>
          <w:sz w:val="21"/>
          <w:szCs w:val="21"/>
        </w:rPr>
      </w:pPr>
      <w:bookmarkStart w:id="780" w:name="_Toc28759"/>
      <w:r>
        <w:rPr>
          <w:rFonts w:hint="eastAsia" w:ascii="宋体" w:hAnsi="宋体" w:eastAsia="宋体" w:cs="宋体"/>
          <w:bCs/>
          <w:color w:val="000000"/>
          <w:sz w:val="21"/>
          <w:szCs w:val="21"/>
        </w:rPr>
        <w:t>一、合作方式及内容</w:t>
      </w:r>
      <w:bookmarkEnd w:id="780"/>
    </w:p>
    <w:p>
      <w:pPr>
        <w:widowControl/>
        <w:spacing w:line="360" w:lineRule="auto"/>
        <w:ind w:firstLine="420" w:firstLineChars="200"/>
        <w:jc w:val="left"/>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（一）双方严格按照</w:t>
      </w:r>
      <w:r>
        <w:rPr>
          <w:rFonts w:hint="eastAsia" w:ascii="宋体" w:hAnsi="宋体" w:eastAsia="宋体" w:cs="宋体"/>
          <w:bCs/>
          <w:sz w:val="21"/>
          <w:szCs w:val="21"/>
        </w:rPr>
        <w:t>《中华人民共和国招标投标法》</w:t>
      </w:r>
      <w:r>
        <w:rPr>
          <w:rFonts w:hint="eastAsia" w:ascii="宋体" w:hAnsi="宋体" w:eastAsia="宋体" w:cs="宋体"/>
          <w:bCs/>
          <w:sz w:val="21"/>
          <w:szCs w:val="21"/>
          <w:lang w:eastAsia="zh-CN"/>
        </w:rPr>
        <w:t>及有关法律、法规及甲方</w:t>
      </w:r>
      <w:r>
        <w:rPr>
          <w:rFonts w:hint="eastAsia" w:ascii="宋体" w:hAnsi="宋体" w:eastAsia="宋体" w:cs="宋体"/>
          <w:bCs/>
          <w:sz w:val="21"/>
          <w:szCs w:val="21"/>
        </w:rPr>
        <w:t>在招标采购方面的规章制度</w:t>
      </w:r>
      <w:r>
        <w:rPr>
          <w:rFonts w:hint="eastAsia" w:ascii="宋体" w:hAnsi="宋体" w:eastAsia="宋体" w:cs="宋体"/>
          <w:bCs/>
          <w:sz w:val="21"/>
          <w:szCs w:val="21"/>
          <w:lang w:eastAsia="zh-CN"/>
        </w:rPr>
        <w:t>的规定实施项目的招标、采购工作。</w:t>
      </w:r>
    </w:p>
    <w:p>
      <w:pPr>
        <w:widowControl/>
        <w:spacing w:line="360" w:lineRule="auto"/>
        <w:ind w:firstLine="420" w:firstLineChars="200"/>
        <w:jc w:val="left"/>
        <w:rPr>
          <w:rFonts w:hint="eastAsia" w:ascii="宋体" w:hAnsi="宋体" w:eastAsia="宋体" w:cs="宋体"/>
          <w:bCs/>
          <w:sz w:val="21"/>
          <w:szCs w:val="21"/>
          <w:lang w:eastAsia="zh-CN"/>
        </w:rPr>
      </w:pPr>
      <w:r>
        <w:rPr>
          <w:rFonts w:hint="eastAsia" w:ascii="宋体" w:hAnsi="宋体" w:eastAsia="宋体" w:cs="宋体"/>
          <w:bCs/>
          <w:sz w:val="21"/>
          <w:szCs w:val="21"/>
          <w:lang w:eastAsia="zh-CN"/>
        </w:rPr>
        <w:t>（二）双方本着密切配合、分工协作、保质保量的原则，共同做好项目的招标、采购工作。</w:t>
      </w:r>
    </w:p>
    <w:p>
      <w:pPr>
        <w:widowControl/>
        <w:spacing w:line="360" w:lineRule="auto"/>
        <w:ind w:firstLine="420" w:firstLineChars="200"/>
        <w:jc w:val="lef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三）</w:t>
      </w:r>
      <w:r>
        <w:rPr>
          <w:rFonts w:hint="eastAsia" w:ascii="宋体" w:hAnsi="宋体" w:eastAsia="宋体" w:cs="宋体"/>
          <w:bCs/>
          <w:sz w:val="21"/>
          <w:szCs w:val="21"/>
        </w:rPr>
        <w:t>服务期限为自合同签订之日起1年。</w:t>
      </w:r>
    </w:p>
    <w:p>
      <w:pPr>
        <w:widowControl/>
        <w:spacing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eastAsia="zh-CN"/>
        </w:rPr>
        <w:t>（五）乙方</w:t>
      </w:r>
      <w:r>
        <w:rPr>
          <w:rFonts w:hint="eastAsia" w:ascii="宋体" w:hAnsi="宋体" w:eastAsia="宋体" w:cs="宋体"/>
          <w:bCs/>
          <w:sz w:val="21"/>
          <w:szCs w:val="21"/>
        </w:rPr>
        <w:t>全面负责</w:t>
      </w:r>
      <w:r>
        <w:rPr>
          <w:rFonts w:hint="eastAsia" w:ascii="宋体" w:hAnsi="宋体" w:eastAsia="宋体" w:cs="宋体"/>
          <w:bCs/>
          <w:sz w:val="21"/>
          <w:szCs w:val="21"/>
          <w:lang w:eastAsia="zh-CN"/>
        </w:rPr>
        <w:t>甲方</w:t>
      </w:r>
      <w:r>
        <w:rPr>
          <w:rFonts w:hint="eastAsia" w:ascii="宋体" w:hAnsi="宋体" w:eastAsia="宋体" w:cs="宋体"/>
          <w:bCs/>
          <w:sz w:val="21"/>
          <w:szCs w:val="21"/>
          <w:lang w:val="en-US" w:eastAsia="zh-CN"/>
        </w:rPr>
        <w:t>PPP项目对下发包</w:t>
      </w:r>
      <w:r>
        <w:rPr>
          <w:rFonts w:hint="eastAsia" w:ascii="宋体" w:hAnsi="宋体" w:eastAsia="宋体" w:cs="宋体"/>
          <w:bCs/>
          <w:sz w:val="21"/>
          <w:szCs w:val="21"/>
        </w:rPr>
        <w:t>招标业务，包括但不限于提供招标代理服务，收取招标代理服务费，以及完成与招标代理有关的其它事宜。</w:t>
      </w:r>
    </w:p>
    <w:p>
      <w:pPr>
        <w:spacing w:line="360" w:lineRule="auto"/>
        <w:ind w:firstLine="420" w:firstLineChars="200"/>
        <w:outlineLvl w:val="0"/>
        <w:rPr>
          <w:rFonts w:hint="eastAsia" w:ascii="宋体" w:hAnsi="宋体" w:eastAsia="宋体" w:cs="宋体"/>
          <w:bCs/>
          <w:color w:val="000000"/>
          <w:sz w:val="21"/>
          <w:szCs w:val="21"/>
        </w:rPr>
      </w:pPr>
      <w:bookmarkStart w:id="781" w:name="_Toc21520"/>
      <w:r>
        <w:rPr>
          <w:rFonts w:hint="eastAsia" w:ascii="宋体" w:hAnsi="宋体" w:eastAsia="宋体" w:cs="宋体"/>
          <w:bCs/>
          <w:color w:val="000000"/>
          <w:sz w:val="21"/>
          <w:szCs w:val="21"/>
        </w:rPr>
        <w:t>二、收费</w:t>
      </w:r>
      <w:bookmarkEnd w:id="781"/>
    </w:p>
    <w:p>
      <w:pPr>
        <w:spacing w:line="360" w:lineRule="auto"/>
        <w:ind w:firstLine="420" w:firstLineChars="200"/>
        <w:rPr>
          <w:rFonts w:hint="eastAsia" w:ascii="宋体" w:hAnsi="宋体" w:eastAsia="宋体" w:cs="宋体"/>
          <w:sz w:val="21"/>
          <w:szCs w:val="21"/>
        </w:rPr>
      </w:pPr>
      <w:r>
        <w:rPr>
          <w:rFonts w:hint="eastAsia" w:ascii="宋体" w:hAnsi="宋体" w:eastAsia="宋体" w:cs="宋体"/>
          <w:bCs/>
          <w:sz w:val="21"/>
          <w:szCs w:val="21"/>
        </w:rPr>
        <w:t>（一）</w:t>
      </w:r>
      <w:r>
        <w:rPr>
          <w:rFonts w:hint="eastAsia" w:ascii="宋体" w:hAnsi="宋体" w:eastAsia="宋体" w:cs="宋体"/>
          <w:bCs/>
          <w:sz w:val="21"/>
          <w:szCs w:val="21"/>
          <w:lang w:val="en-US" w:eastAsia="zh-CN"/>
        </w:rPr>
        <w:t>收费标准</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color w:val="000000"/>
          <w:kern w:val="0"/>
          <w:sz w:val="21"/>
          <w:szCs w:val="21"/>
          <w:shd w:val="clear" w:color="auto" w:fill="FFFFFF"/>
          <w:lang w:val="en-US" w:eastAsia="zh-CN" w:bidi="ar"/>
        </w:rPr>
      </w:pPr>
      <w:r>
        <w:rPr>
          <w:rFonts w:hint="eastAsia" w:ascii="宋体" w:hAnsi="宋体" w:eastAsia="宋体" w:cs="宋体"/>
          <w:sz w:val="21"/>
          <w:szCs w:val="21"/>
        </w:rPr>
        <w:t>单标段项目招标代理费以中标通知书载明的中标金额为计算基数，对应项目规模区间得最终招标代理服务费；多标段项目招标代理费以</w:t>
      </w:r>
      <w:r>
        <w:rPr>
          <w:rFonts w:hint="eastAsia" w:ascii="宋体" w:hAnsi="宋体" w:eastAsia="宋体" w:cs="宋体"/>
          <w:kern w:val="0"/>
          <w:sz w:val="21"/>
          <w:szCs w:val="21"/>
        </w:rPr>
        <w:t>委托金额最高的标段</w:t>
      </w:r>
      <w:r>
        <w:rPr>
          <w:rFonts w:hint="eastAsia" w:ascii="宋体" w:hAnsi="宋体" w:eastAsia="宋体" w:cs="宋体"/>
          <w:sz w:val="21"/>
          <w:szCs w:val="21"/>
        </w:rPr>
        <w:t>对应项目规模区间得招标代理服务费，其余每增加一个标段</w:t>
      </w:r>
      <w:r>
        <w:rPr>
          <w:rFonts w:hint="eastAsia" w:ascii="宋体" w:hAnsi="宋体" w:eastAsia="宋体" w:cs="宋体"/>
          <w:sz w:val="21"/>
          <w:szCs w:val="21"/>
          <w:lang w:val="en-US" w:eastAsia="zh-CN"/>
        </w:rPr>
        <w:t>增加金额同公招线以下金额</w:t>
      </w:r>
      <w:r>
        <w:rPr>
          <w:rFonts w:hint="eastAsia" w:ascii="宋体" w:hAnsi="宋体" w:eastAsia="宋体" w:cs="宋体"/>
          <w:sz w:val="21"/>
          <w:szCs w:val="21"/>
        </w:rPr>
        <w:t>。项目规模区间计价标准如下：</w:t>
      </w:r>
    </w:p>
    <w:tbl>
      <w:tblPr>
        <w:tblStyle w:val="43"/>
        <w:tblW w:w="7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2013"/>
        <w:gridCol w:w="1465"/>
        <w:gridCol w:w="816"/>
        <w:gridCol w:w="110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6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2"/>
                <w:kern w:val="0"/>
                <w:sz w:val="22"/>
                <w:szCs w:val="22"/>
                <w:u w:val="none"/>
                <w:lang w:val="en-US" w:eastAsia="zh-CN" w:bidi="ar"/>
              </w:rPr>
              <w:t>招标代理机构采购清单</w:t>
            </w:r>
            <w:r>
              <w:rPr>
                <w:rStyle w:val="70"/>
                <w:rFonts w:ascii="宋体" w:hAnsi="宋体" w:eastAsia="宋体" w:cs="宋体"/>
                <w:spacing w:val="-2"/>
                <w:lang w:val="en-US" w:eastAsia="zh-CN" w:bidi="ar"/>
              </w:rPr>
              <w:br w:type="textWrapping"/>
            </w:r>
            <w:r>
              <w:rPr>
                <w:rStyle w:val="70"/>
                <w:rFonts w:ascii="宋体" w:hAnsi="宋体" w:eastAsia="宋体" w:cs="宋体"/>
                <w:spacing w:val="-2"/>
                <w:lang w:val="en-US" w:eastAsia="zh-CN" w:bidi="ar"/>
              </w:rPr>
              <w:t xml:space="preserve">                  </w:t>
            </w:r>
            <w:r>
              <w:rPr>
                <w:rStyle w:val="168"/>
                <w:rFonts w:ascii="宋体" w:hAnsi="宋体" w:eastAsia="宋体" w:cs="宋体"/>
                <w:spacing w:val="-2"/>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序号</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中标金额</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货物、物资、工程收费单价</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单位</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项目数量</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1</w:t>
            </w:r>
          </w:p>
        </w:tc>
        <w:tc>
          <w:tcPr>
            <w:tcW w:w="2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公招线以上（含）~1000万元</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个</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spacing w:val="-2"/>
                <w:kern w:val="0"/>
                <w:sz w:val="21"/>
                <w:szCs w:val="21"/>
                <w:u w:val="none"/>
                <w:lang w:val="en-US" w:eastAsia="zh-CN" w:bidi="ar"/>
              </w:rPr>
              <w:t>20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2</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1000万</w:t>
            </w:r>
            <w:r>
              <w:rPr>
                <w:rFonts w:hint="eastAsia" w:ascii="宋体" w:hAnsi="宋体" w:cs="宋体"/>
                <w:i w:val="0"/>
                <w:iCs w:val="0"/>
                <w:color w:val="000000"/>
                <w:spacing w:val="-2"/>
                <w:kern w:val="0"/>
                <w:sz w:val="21"/>
                <w:szCs w:val="21"/>
                <w:u w:val="none"/>
                <w:lang w:val="en-US" w:eastAsia="zh-CN" w:bidi="ar"/>
              </w:rPr>
              <w:t>元</w:t>
            </w:r>
            <w:r>
              <w:rPr>
                <w:rFonts w:hint="eastAsia" w:ascii="宋体" w:hAnsi="宋体" w:eastAsia="宋体" w:cs="宋体"/>
                <w:i w:val="0"/>
                <w:iCs w:val="0"/>
                <w:color w:val="000000"/>
                <w:spacing w:val="-2"/>
                <w:kern w:val="0"/>
                <w:sz w:val="21"/>
                <w:szCs w:val="21"/>
                <w:u w:val="none"/>
                <w:lang w:val="en-US" w:eastAsia="zh-CN" w:bidi="ar"/>
              </w:rPr>
              <w:t>（含）~5亿</w:t>
            </w:r>
            <w:r>
              <w:rPr>
                <w:rFonts w:hint="eastAsia" w:ascii="宋体" w:hAnsi="宋体" w:cs="宋体"/>
                <w:i w:val="0"/>
                <w:iCs w:val="0"/>
                <w:color w:val="000000"/>
                <w:spacing w:val="-2"/>
                <w:kern w:val="0"/>
                <w:sz w:val="21"/>
                <w:szCs w:val="21"/>
                <w:u w:val="none"/>
                <w:lang w:val="en-US" w:eastAsia="zh-CN" w:bidi="ar"/>
              </w:rPr>
              <w:t>元</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个</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8</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62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
                <w:kern w:val="0"/>
                <w:sz w:val="21"/>
                <w:szCs w:val="21"/>
                <w:u w:val="none"/>
                <w:lang w:val="en-US" w:eastAsia="zh-CN" w:bidi="ar"/>
              </w:rPr>
            </w:pPr>
            <w:r>
              <w:rPr>
                <w:rFonts w:hint="eastAsia" w:ascii="宋体" w:hAnsi="宋体" w:eastAsia="宋体" w:cs="宋体"/>
                <w:i w:val="0"/>
                <w:iCs w:val="0"/>
                <w:color w:val="000000"/>
                <w:spacing w:val="-2"/>
                <w:kern w:val="0"/>
                <w:sz w:val="21"/>
                <w:szCs w:val="21"/>
                <w:u w:val="none"/>
                <w:lang w:val="en-US" w:eastAsia="zh-CN" w:bidi="ar"/>
              </w:rPr>
              <w:t>总价（万元）</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bl>
    <w:p>
      <w:pPr>
        <w:widowControl/>
        <w:shd w:val="clear" w:color="auto" w:fill="FFFFFF"/>
        <w:ind w:firstLine="420" w:firstLineChars="200"/>
        <w:jc w:val="left"/>
        <w:rPr>
          <w:rFonts w:hint="eastAsia" w:ascii="宋体" w:hAnsi="宋体" w:eastAsia="宋体" w:cs="宋体"/>
          <w:color w:val="000000"/>
          <w:kern w:val="0"/>
          <w:sz w:val="21"/>
          <w:szCs w:val="21"/>
          <w:shd w:val="clear" w:color="auto" w:fill="FFFFFF"/>
          <w:lang w:val="en-US" w:eastAsia="zh-CN" w:bidi="ar"/>
        </w:rPr>
      </w:pPr>
    </w:p>
    <w:p>
      <w:pPr>
        <w:widowControl/>
        <w:shd w:val="clear" w:color="auto" w:fill="FFFFFF"/>
        <w:spacing w:line="360" w:lineRule="auto"/>
        <w:ind w:firstLine="420" w:firstLineChars="200"/>
        <w:jc w:val="left"/>
        <w:rPr>
          <w:rFonts w:hint="eastAsia" w:ascii="宋体" w:hAnsi="宋体" w:eastAsia="宋体" w:cs="宋体"/>
          <w:color w:val="000000"/>
          <w:kern w:val="0"/>
          <w:sz w:val="21"/>
          <w:szCs w:val="21"/>
          <w:shd w:val="clear" w:color="auto" w:fill="FFFFFF"/>
          <w:lang w:val="en-US" w:eastAsia="zh-CN" w:bidi="ar"/>
        </w:rPr>
      </w:pPr>
      <w:r>
        <w:rPr>
          <w:rFonts w:hint="eastAsia" w:ascii="宋体" w:hAnsi="宋体" w:eastAsia="宋体" w:cs="宋体"/>
          <w:color w:val="000000"/>
          <w:kern w:val="0"/>
          <w:sz w:val="21"/>
          <w:szCs w:val="21"/>
          <w:shd w:val="clear" w:color="auto" w:fill="FFFFFF"/>
          <w:lang w:val="en-US" w:eastAsia="zh-CN" w:bidi="ar"/>
        </w:rPr>
        <w:t>招标代理服务费为招标全过程需要的费用，包括但不限于招标文件编制、评审，发布招标公告、组织开标、评标等所需费用。</w:t>
      </w:r>
    </w:p>
    <w:p>
      <w:pPr>
        <w:spacing w:line="360" w:lineRule="auto"/>
        <w:ind w:firstLine="420" w:firstLineChars="200"/>
        <w:outlineLvl w:val="0"/>
        <w:rPr>
          <w:rFonts w:hint="eastAsia" w:ascii="宋体" w:hAnsi="宋体" w:eastAsia="宋体" w:cs="宋体"/>
          <w:bCs/>
          <w:color w:val="000000"/>
          <w:sz w:val="21"/>
          <w:szCs w:val="21"/>
          <w:lang w:val="en-US" w:eastAsia="zh-CN"/>
        </w:rPr>
      </w:pPr>
      <w:bookmarkStart w:id="782" w:name="_Toc20248"/>
      <w:r>
        <w:rPr>
          <w:rFonts w:hint="eastAsia" w:ascii="宋体" w:hAnsi="宋体" w:eastAsia="宋体" w:cs="宋体"/>
          <w:bCs/>
          <w:color w:val="000000"/>
          <w:sz w:val="21"/>
          <w:szCs w:val="21"/>
        </w:rPr>
        <w:t>三、</w:t>
      </w:r>
      <w:r>
        <w:rPr>
          <w:rFonts w:hint="eastAsia" w:ascii="宋体" w:hAnsi="宋体" w:eastAsia="宋体" w:cs="宋体"/>
          <w:bCs/>
          <w:color w:val="000000"/>
          <w:sz w:val="21"/>
          <w:szCs w:val="21"/>
          <w:lang w:val="en-US" w:eastAsia="zh-CN"/>
        </w:rPr>
        <w:t>招标代理服务费支付</w:t>
      </w:r>
      <w:bookmarkEnd w:id="782"/>
    </w:p>
    <w:p>
      <w:pPr>
        <w:pStyle w:val="2"/>
        <w:numPr>
          <w:ilvl w:val="-1"/>
          <w:numId w:val="0"/>
        </w:numPr>
        <w:spacing w:after="0" w:line="360" w:lineRule="auto"/>
        <w:ind w:firstLine="420" w:firstLineChars="200"/>
        <w:jc w:val="left"/>
        <w:rPr>
          <w:rFonts w:hint="eastAsia" w:ascii="宋体" w:hAnsi="宋体" w:eastAsia="宋体" w:cs="宋体"/>
          <w:bCs/>
          <w:sz w:val="21"/>
          <w:szCs w:val="21"/>
          <w:lang w:val="en-US" w:eastAsia="zh-CN"/>
        </w:rPr>
      </w:pPr>
      <w:r>
        <w:rPr>
          <w:rFonts w:hint="eastAsia" w:ascii="宋体" w:hAnsi="宋体" w:eastAsia="宋体" w:cs="宋体"/>
          <w:bCs/>
          <w:sz w:val="21"/>
          <w:szCs w:val="21"/>
        </w:rPr>
        <w:t>服务费用由中标单位承担，由中标单位领取中标通知书时支付给招标代理机构。</w:t>
      </w:r>
    </w:p>
    <w:p>
      <w:pPr>
        <w:spacing w:line="360" w:lineRule="auto"/>
        <w:ind w:firstLine="420" w:firstLineChars="200"/>
        <w:outlineLvl w:val="0"/>
        <w:rPr>
          <w:rFonts w:hint="eastAsia" w:ascii="宋体" w:hAnsi="宋体" w:eastAsia="宋体" w:cs="宋体"/>
          <w:bCs/>
          <w:color w:val="000000"/>
          <w:sz w:val="21"/>
          <w:szCs w:val="21"/>
        </w:rPr>
      </w:pPr>
      <w:bookmarkStart w:id="783" w:name="_Toc26524"/>
      <w:r>
        <w:rPr>
          <w:rFonts w:hint="eastAsia" w:ascii="宋体" w:hAnsi="宋体" w:eastAsia="宋体" w:cs="宋体"/>
          <w:bCs/>
          <w:color w:val="000000"/>
          <w:sz w:val="21"/>
          <w:szCs w:val="21"/>
          <w:lang w:val="en-US" w:eastAsia="zh-CN"/>
        </w:rPr>
        <w:t>四、服务</w:t>
      </w:r>
      <w:r>
        <w:rPr>
          <w:rFonts w:hint="eastAsia" w:ascii="宋体" w:hAnsi="宋体" w:eastAsia="宋体" w:cs="宋体"/>
          <w:bCs/>
          <w:color w:val="000000"/>
          <w:sz w:val="21"/>
          <w:szCs w:val="21"/>
        </w:rPr>
        <w:t>期限</w:t>
      </w:r>
      <w:bookmarkEnd w:id="783"/>
    </w:p>
    <w:p>
      <w:pPr>
        <w:spacing w:line="360" w:lineRule="auto"/>
        <w:ind w:firstLine="420" w:firstLineChars="200"/>
        <w:outlineLvl w:val="0"/>
        <w:rPr>
          <w:rFonts w:hint="eastAsia" w:ascii="宋体" w:hAnsi="宋体" w:eastAsia="宋体" w:cs="宋体"/>
          <w:bCs/>
          <w:color w:val="000000"/>
          <w:sz w:val="21"/>
          <w:szCs w:val="21"/>
        </w:rPr>
      </w:pPr>
      <w:bookmarkStart w:id="784" w:name="_Toc19628"/>
      <w:r>
        <w:rPr>
          <w:rFonts w:hint="eastAsia" w:ascii="宋体" w:hAnsi="宋体" w:eastAsia="宋体" w:cs="宋体"/>
          <w:bCs/>
          <w:color w:val="000000"/>
          <w:sz w:val="21"/>
          <w:szCs w:val="21"/>
        </w:rPr>
        <w:t>服务期限为</w:t>
      </w:r>
      <w:r>
        <w:rPr>
          <w:rFonts w:hint="eastAsia" w:ascii="宋体" w:hAnsi="宋体" w:eastAsia="宋体" w:cs="宋体"/>
          <w:bCs/>
          <w:color w:val="000000"/>
          <w:sz w:val="21"/>
          <w:szCs w:val="21"/>
          <w:lang w:val="en-US" w:eastAsia="zh-CN"/>
        </w:rPr>
        <w:t>自合同签订之日起1年</w:t>
      </w:r>
      <w:r>
        <w:rPr>
          <w:rFonts w:hint="eastAsia" w:ascii="宋体" w:hAnsi="宋体" w:eastAsia="宋体" w:cs="宋体"/>
          <w:bCs/>
          <w:color w:val="000000"/>
          <w:sz w:val="21"/>
          <w:szCs w:val="21"/>
        </w:rPr>
        <w:t>。</w:t>
      </w:r>
      <w:bookmarkEnd w:id="784"/>
    </w:p>
    <w:p>
      <w:pPr>
        <w:spacing w:line="360" w:lineRule="auto"/>
        <w:ind w:firstLine="420" w:firstLineChars="200"/>
        <w:outlineLvl w:val="0"/>
        <w:rPr>
          <w:rFonts w:hint="eastAsia" w:ascii="宋体" w:hAnsi="宋体" w:eastAsia="宋体" w:cs="宋体"/>
          <w:bCs/>
          <w:color w:val="000000"/>
          <w:sz w:val="21"/>
          <w:szCs w:val="21"/>
        </w:rPr>
      </w:pPr>
      <w:r>
        <w:rPr>
          <w:rFonts w:hint="eastAsia" w:ascii="宋体" w:hAnsi="宋体" w:eastAsia="宋体" w:cs="宋体"/>
          <w:bCs/>
          <w:color w:val="000000"/>
          <w:sz w:val="21"/>
          <w:szCs w:val="21"/>
        </w:rPr>
        <w:t xml:space="preserve">  </w:t>
      </w:r>
      <w:bookmarkStart w:id="785" w:name="_Toc28504"/>
      <w:r>
        <w:rPr>
          <w:rFonts w:hint="eastAsia" w:ascii="宋体" w:hAnsi="宋体" w:eastAsia="宋体" w:cs="宋体"/>
          <w:bCs/>
          <w:color w:val="000000"/>
          <w:sz w:val="21"/>
          <w:szCs w:val="21"/>
          <w:lang w:val="en-US" w:eastAsia="zh-CN"/>
        </w:rPr>
        <w:t>五</w:t>
      </w:r>
      <w:r>
        <w:rPr>
          <w:rFonts w:hint="eastAsia" w:ascii="宋体" w:hAnsi="宋体" w:eastAsia="宋体" w:cs="宋体"/>
          <w:bCs/>
          <w:color w:val="000000"/>
          <w:sz w:val="21"/>
          <w:szCs w:val="21"/>
        </w:rPr>
        <w:t>、双方权利义务</w:t>
      </w:r>
      <w:bookmarkEnd w:id="785"/>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（一）</w:t>
      </w:r>
      <w:r>
        <w:rPr>
          <w:rFonts w:hint="eastAsia" w:ascii="宋体" w:hAnsi="宋体" w:eastAsia="宋体" w:cs="宋体"/>
          <w:bCs/>
          <w:sz w:val="21"/>
          <w:szCs w:val="21"/>
          <w:lang w:eastAsia="zh-CN"/>
        </w:rPr>
        <w:t>甲方</w:t>
      </w:r>
      <w:r>
        <w:rPr>
          <w:rFonts w:hint="eastAsia" w:ascii="宋体" w:hAnsi="宋体" w:eastAsia="宋体" w:cs="宋体"/>
          <w:bCs/>
          <w:sz w:val="21"/>
          <w:szCs w:val="21"/>
        </w:rPr>
        <w:t>的权利和义务</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项目招标人根据国家有关规定向</w:t>
      </w:r>
      <w:r>
        <w:rPr>
          <w:rFonts w:hint="eastAsia" w:ascii="宋体" w:hAnsi="宋体" w:eastAsia="宋体" w:cs="宋体"/>
          <w:bCs/>
          <w:sz w:val="21"/>
          <w:szCs w:val="21"/>
          <w:lang w:eastAsia="zh-CN"/>
        </w:rPr>
        <w:t>乙方</w:t>
      </w:r>
      <w:r>
        <w:rPr>
          <w:rFonts w:hint="eastAsia" w:ascii="宋体" w:hAnsi="宋体" w:eastAsia="宋体" w:cs="宋体"/>
          <w:bCs/>
          <w:sz w:val="21"/>
          <w:szCs w:val="21"/>
        </w:rPr>
        <w:t>提供有关招标的相关文件和资料；</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2. 项目招标人根据项目委托协议配合</w:t>
      </w:r>
      <w:r>
        <w:rPr>
          <w:rFonts w:hint="eastAsia" w:ascii="宋体" w:hAnsi="宋体" w:eastAsia="宋体" w:cs="宋体"/>
          <w:bCs/>
          <w:sz w:val="21"/>
          <w:szCs w:val="21"/>
          <w:lang w:eastAsia="zh-CN"/>
        </w:rPr>
        <w:t>乙方</w:t>
      </w:r>
      <w:r>
        <w:rPr>
          <w:rFonts w:hint="eastAsia" w:ascii="宋体" w:hAnsi="宋体" w:eastAsia="宋体" w:cs="宋体"/>
          <w:bCs/>
          <w:sz w:val="21"/>
          <w:szCs w:val="21"/>
        </w:rPr>
        <w:t>开展招标工作；</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3. 项目招标人对</w:t>
      </w:r>
      <w:r>
        <w:rPr>
          <w:rFonts w:hint="eastAsia" w:ascii="宋体" w:hAnsi="宋体" w:eastAsia="宋体" w:cs="宋体"/>
          <w:bCs/>
          <w:sz w:val="21"/>
          <w:szCs w:val="21"/>
          <w:lang w:eastAsia="zh-CN"/>
        </w:rPr>
        <w:t>乙方</w:t>
      </w:r>
      <w:r>
        <w:rPr>
          <w:rFonts w:hint="eastAsia" w:ascii="宋体" w:hAnsi="宋体" w:eastAsia="宋体" w:cs="宋体"/>
          <w:bCs/>
          <w:sz w:val="21"/>
          <w:szCs w:val="21"/>
        </w:rPr>
        <w:t>拟定的招标公告及编制的招标文件予以审核和认可；</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4. 项目招标人按</w:t>
      </w:r>
      <w:r>
        <w:rPr>
          <w:rFonts w:hint="eastAsia" w:ascii="宋体" w:hAnsi="宋体" w:eastAsia="宋体" w:cs="宋体"/>
          <w:bCs/>
          <w:sz w:val="21"/>
          <w:szCs w:val="21"/>
          <w:lang w:eastAsia="zh-CN"/>
        </w:rPr>
        <w:t>合同</w:t>
      </w:r>
      <w:r>
        <w:rPr>
          <w:rFonts w:hint="eastAsia" w:ascii="宋体" w:hAnsi="宋体" w:eastAsia="宋体" w:cs="宋体"/>
          <w:bCs/>
          <w:sz w:val="21"/>
          <w:szCs w:val="21"/>
        </w:rPr>
        <w:t>协助</w:t>
      </w:r>
      <w:r>
        <w:rPr>
          <w:rFonts w:hint="eastAsia" w:ascii="宋体" w:hAnsi="宋体" w:eastAsia="宋体" w:cs="宋体"/>
          <w:bCs/>
          <w:sz w:val="21"/>
          <w:szCs w:val="21"/>
          <w:lang w:eastAsia="zh-CN"/>
        </w:rPr>
        <w:t>乙方</w:t>
      </w:r>
      <w:r>
        <w:rPr>
          <w:rFonts w:hint="eastAsia" w:ascii="宋体" w:hAnsi="宋体" w:eastAsia="宋体" w:cs="宋体"/>
          <w:bCs/>
          <w:sz w:val="21"/>
          <w:szCs w:val="21"/>
        </w:rPr>
        <w:t>收取代理报酬；</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 xml:space="preserve">5. </w:t>
      </w:r>
      <w:r>
        <w:rPr>
          <w:rFonts w:hint="eastAsia" w:ascii="宋体" w:hAnsi="宋体" w:eastAsia="宋体" w:cs="宋体"/>
          <w:bCs/>
          <w:sz w:val="21"/>
          <w:szCs w:val="21"/>
          <w:lang w:eastAsia="zh-CN"/>
        </w:rPr>
        <w:t>甲方</w:t>
      </w:r>
      <w:r>
        <w:rPr>
          <w:rFonts w:hint="eastAsia" w:ascii="宋体" w:hAnsi="宋体" w:eastAsia="宋体" w:cs="宋体"/>
          <w:bCs/>
          <w:sz w:val="21"/>
          <w:szCs w:val="21"/>
        </w:rPr>
        <w:t>或项目招标人有权要求</w:t>
      </w:r>
      <w:r>
        <w:rPr>
          <w:rFonts w:hint="eastAsia" w:ascii="宋体" w:hAnsi="宋体" w:eastAsia="宋体" w:cs="宋体"/>
          <w:bCs/>
          <w:sz w:val="21"/>
          <w:szCs w:val="21"/>
          <w:lang w:eastAsia="zh-CN"/>
        </w:rPr>
        <w:t>乙方</w:t>
      </w:r>
      <w:r>
        <w:rPr>
          <w:rFonts w:hint="eastAsia" w:ascii="宋体" w:hAnsi="宋体" w:eastAsia="宋体" w:cs="宋体"/>
          <w:bCs/>
          <w:sz w:val="21"/>
          <w:szCs w:val="21"/>
        </w:rPr>
        <w:t>更换不称职的人员或应回避的人员，及时提供代理工作阶段性进展情况或提出合理建议，否则，</w:t>
      </w:r>
      <w:r>
        <w:rPr>
          <w:rFonts w:hint="eastAsia" w:ascii="宋体" w:hAnsi="宋体" w:eastAsia="宋体" w:cs="宋体"/>
          <w:bCs/>
          <w:sz w:val="21"/>
          <w:szCs w:val="21"/>
          <w:lang w:eastAsia="zh-CN"/>
        </w:rPr>
        <w:t>甲方</w:t>
      </w:r>
      <w:r>
        <w:rPr>
          <w:rFonts w:hint="eastAsia" w:ascii="宋体" w:hAnsi="宋体" w:eastAsia="宋体" w:cs="宋体"/>
          <w:bCs/>
          <w:sz w:val="21"/>
          <w:szCs w:val="21"/>
        </w:rPr>
        <w:t>或项目招标人有权采取相关措施；</w:t>
      </w:r>
    </w:p>
    <w:p>
      <w:pPr>
        <w:pStyle w:val="2"/>
        <w:spacing w:after="0" w:line="360" w:lineRule="auto"/>
        <w:ind w:firstLine="420" w:firstLineChars="200"/>
        <w:jc w:val="both"/>
        <w:rPr>
          <w:rFonts w:hint="eastAsia" w:ascii="宋体" w:hAnsi="宋体" w:eastAsia="宋体" w:cs="宋体"/>
          <w:bCs/>
          <w:sz w:val="21"/>
          <w:szCs w:val="21"/>
          <w:lang w:eastAsia="zh-CN"/>
        </w:rPr>
      </w:pPr>
      <w:r>
        <w:rPr>
          <w:rFonts w:hint="eastAsia" w:ascii="宋体" w:hAnsi="宋体" w:eastAsia="宋体" w:cs="宋体"/>
          <w:bCs/>
          <w:sz w:val="21"/>
          <w:szCs w:val="21"/>
        </w:rPr>
        <w:t xml:space="preserve">6. </w:t>
      </w:r>
      <w:r>
        <w:rPr>
          <w:rFonts w:hint="eastAsia" w:ascii="宋体" w:hAnsi="宋体" w:eastAsia="宋体" w:cs="宋体"/>
          <w:bCs/>
          <w:sz w:val="21"/>
          <w:szCs w:val="21"/>
          <w:lang w:eastAsia="zh-CN"/>
        </w:rPr>
        <w:t>甲方</w:t>
      </w:r>
      <w:r>
        <w:rPr>
          <w:rFonts w:hint="eastAsia" w:ascii="宋体" w:hAnsi="宋体" w:eastAsia="宋体" w:cs="宋体"/>
          <w:bCs/>
          <w:sz w:val="21"/>
          <w:szCs w:val="21"/>
        </w:rPr>
        <w:t>或项目招标人有权对</w:t>
      </w:r>
      <w:r>
        <w:rPr>
          <w:rFonts w:hint="eastAsia" w:ascii="宋体" w:hAnsi="宋体" w:eastAsia="宋体" w:cs="宋体"/>
          <w:bCs/>
          <w:sz w:val="21"/>
          <w:szCs w:val="21"/>
          <w:lang w:eastAsia="zh-CN"/>
        </w:rPr>
        <w:t>乙方</w:t>
      </w:r>
      <w:r>
        <w:rPr>
          <w:rFonts w:hint="eastAsia" w:ascii="宋体" w:hAnsi="宋体" w:eastAsia="宋体" w:cs="宋体"/>
          <w:bCs/>
          <w:sz w:val="21"/>
          <w:szCs w:val="21"/>
        </w:rPr>
        <w:t>招标活动进行监督</w:t>
      </w:r>
      <w:r>
        <w:rPr>
          <w:rFonts w:hint="eastAsia" w:ascii="宋体" w:hAnsi="宋体" w:eastAsia="宋体" w:cs="宋体"/>
          <w:bCs/>
          <w:sz w:val="21"/>
          <w:szCs w:val="21"/>
          <w:lang w:eastAsia="zh-CN"/>
        </w:rPr>
        <w:t>；</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7.</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接受有关行政监督部门依法实施的监督，</w:t>
      </w:r>
      <w:r>
        <w:rPr>
          <w:rFonts w:hint="eastAsia" w:ascii="宋体" w:hAnsi="宋体" w:eastAsia="宋体" w:cs="宋体"/>
          <w:bCs/>
          <w:sz w:val="21"/>
          <w:szCs w:val="21"/>
          <w:lang w:eastAsia="zh-CN"/>
        </w:rPr>
        <w:t>甲方</w:t>
      </w:r>
      <w:r>
        <w:rPr>
          <w:rFonts w:hint="eastAsia" w:ascii="宋体" w:hAnsi="宋体" w:eastAsia="宋体" w:cs="宋体"/>
          <w:bCs/>
          <w:sz w:val="21"/>
          <w:szCs w:val="21"/>
        </w:rPr>
        <w:t>范围委派的工作人员应严守工作纪律，不得以任何形式向</w:t>
      </w:r>
      <w:r>
        <w:rPr>
          <w:rFonts w:hint="eastAsia" w:ascii="宋体" w:hAnsi="宋体" w:eastAsia="宋体" w:cs="宋体"/>
          <w:bCs/>
          <w:sz w:val="21"/>
          <w:szCs w:val="21"/>
          <w:lang w:eastAsia="zh-CN"/>
        </w:rPr>
        <w:t>乙方</w:t>
      </w:r>
      <w:r>
        <w:rPr>
          <w:rFonts w:hint="eastAsia" w:ascii="宋体" w:hAnsi="宋体" w:eastAsia="宋体" w:cs="宋体"/>
          <w:bCs/>
          <w:sz w:val="21"/>
          <w:szCs w:val="21"/>
        </w:rPr>
        <w:t>收受或索要回扣、好处费、礼金、有价证券和其它礼物等。</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（二）</w:t>
      </w:r>
      <w:r>
        <w:rPr>
          <w:rFonts w:hint="eastAsia" w:ascii="宋体" w:hAnsi="宋体" w:eastAsia="宋体" w:cs="宋体"/>
          <w:bCs/>
          <w:sz w:val="21"/>
          <w:szCs w:val="21"/>
          <w:lang w:eastAsia="zh-CN"/>
        </w:rPr>
        <w:t>乙方</w:t>
      </w:r>
      <w:r>
        <w:rPr>
          <w:rFonts w:hint="eastAsia" w:ascii="宋体" w:hAnsi="宋体" w:eastAsia="宋体" w:cs="宋体"/>
          <w:bCs/>
          <w:sz w:val="21"/>
          <w:szCs w:val="21"/>
        </w:rPr>
        <w:t>的权利和义务</w:t>
      </w:r>
    </w:p>
    <w:p>
      <w:pPr>
        <w:pStyle w:val="2"/>
        <w:spacing w:after="0" w:line="360" w:lineRule="auto"/>
        <w:ind w:firstLine="420" w:firstLineChars="200"/>
        <w:jc w:val="both"/>
        <w:rPr>
          <w:rFonts w:hint="eastAsia" w:ascii="宋体" w:hAnsi="宋体" w:eastAsia="宋体" w:cs="宋体"/>
          <w:bCs/>
          <w:color w:val="000000"/>
          <w:sz w:val="21"/>
          <w:szCs w:val="21"/>
        </w:rPr>
      </w:pPr>
      <w:r>
        <w:rPr>
          <w:rFonts w:hint="eastAsia" w:ascii="宋体" w:hAnsi="宋体" w:eastAsia="宋体" w:cs="宋体"/>
          <w:bCs/>
          <w:sz w:val="21"/>
          <w:szCs w:val="21"/>
        </w:rPr>
        <w:t xml:space="preserve">1. </w:t>
      </w:r>
      <w:r>
        <w:rPr>
          <w:rFonts w:hint="eastAsia" w:ascii="宋体" w:hAnsi="宋体" w:eastAsia="宋体" w:cs="宋体"/>
          <w:bCs/>
          <w:sz w:val="21"/>
          <w:szCs w:val="21"/>
          <w:lang w:eastAsia="zh-CN"/>
        </w:rPr>
        <w:t>乙方</w:t>
      </w:r>
      <w:r>
        <w:rPr>
          <w:rFonts w:hint="eastAsia" w:ascii="宋体" w:hAnsi="宋体" w:eastAsia="宋体" w:cs="宋体"/>
          <w:bCs/>
          <w:sz w:val="21"/>
          <w:szCs w:val="21"/>
        </w:rPr>
        <w:t>应根据项目委托</w:t>
      </w:r>
      <w:r>
        <w:rPr>
          <w:rFonts w:hint="eastAsia" w:ascii="宋体" w:hAnsi="宋体" w:eastAsia="宋体" w:cs="宋体"/>
          <w:bCs/>
          <w:sz w:val="21"/>
          <w:szCs w:val="21"/>
          <w:lang w:eastAsia="zh-CN"/>
        </w:rPr>
        <w:t>情况</w:t>
      </w:r>
      <w:r>
        <w:rPr>
          <w:rFonts w:hint="eastAsia" w:ascii="宋体" w:hAnsi="宋体" w:eastAsia="宋体" w:cs="宋体"/>
          <w:bCs/>
          <w:sz w:val="21"/>
          <w:szCs w:val="21"/>
        </w:rPr>
        <w:t>拟定招标工作计划，向项目招标人提</w:t>
      </w:r>
      <w:r>
        <w:rPr>
          <w:rFonts w:hint="eastAsia" w:ascii="宋体" w:hAnsi="宋体" w:eastAsia="宋体" w:cs="宋体"/>
          <w:bCs/>
          <w:color w:val="000000"/>
          <w:sz w:val="21"/>
          <w:szCs w:val="21"/>
        </w:rPr>
        <w:t>供招标前期政策法规咨询，合法合规推进招投标活动</w:t>
      </w:r>
      <w:r>
        <w:rPr>
          <w:rFonts w:hint="eastAsia" w:ascii="宋体" w:hAnsi="宋体" w:eastAsia="宋体" w:cs="宋体"/>
          <w:bCs/>
          <w:color w:val="000000"/>
          <w:sz w:val="21"/>
          <w:szCs w:val="21"/>
          <w:lang w:eastAsia="zh-CN"/>
        </w:rPr>
        <w:t>；</w:t>
      </w:r>
    </w:p>
    <w:p>
      <w:pPr>
        <w:pStyle w:val="2"/>
        <w:spacing w:after="0" w:line="360" w:lineRule="auto"/>
        <w:ind w:firstLine="420" w:firstLineChars="200"/>
        <w:jc w:val="both"/>
        <w:rPr>
          <w:rFonts w:hint="eastAsia" w:ascii="宋体" w:hAnsi="宋体" w:eastAsia="宋体" w:cs="宋体"/>
          <w:bCs/>
          <w:color w:val="000000"/>
          <w:sz w:val="21"/>
          <w:szCs w:val="21"/>
        </w:rPr>
      </w:pPr>
      <w:r>
        <w:rPr>
          <w:rFonts w:hint="eastAsia" w:ascii="宋体" w:hAnsi="宋体" w:eastAsia="宋体" w:cs="宋体"/>
          <w:bCs/>
          <w:color w:val="000000"/>
          <w:sz w:val="21"/>
          <w:szCs w:val="21"/>
        </w:rPr>
        <w:t>2.</w:t>
      </w:r>
      <w:r>
        <w:rPr>
          <w:rFonts w:hint="eastAsia" w:ascii="宋体" w:hAnsi="宋体" w:eastAsia="宋体" w:cs="宋体"/>
          <w:bCs/>
          <w:color w:val="000000"/>
          <w:sz w:val="21"/>
          <w:szCs w:val="21"/>
          <w:lang w:val="en-US" w:eastAsia="zh-CN"/>
        </w:rPr>
        <w:t xml:space="preserve"> </w:t>
      </w:r>
      <w:r>
        <w:rPr>
          <w:rFonts w:hint="eastAsia" w:ascii="宋体" w:hAnsi="宋体" w:eastAsia="宋体" w:cs="宋体"/>
          <w:bCs/>
          <w:color w:val="000000"/>
          <w:sz w:val="21"/>
          <w:szCs w:val="21"/>
        </w:rPr>
        <w:t>在遵守法律、法规和规章政策等有关规定的前提下，依据具体委托协议约定开展招标活动，编制适合的资格审查及招标文件，满足招标人合理进度要求，移交招投标档案，维护招标人的合法权益；</w:t>
      </w:r>
    </w:p>
    <w:p>
      <w:pPr>
        <w:pStyle w:val="2"/>
        <w:spacing w:after="0" w:line="360" w:lineRule="auto"/>
        <w:ind w:firstLine="420" w:firstLineChars="200"/>
        <w:jc w:val="both"/>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rPr>
        <w:t xml:space="preserve">3. </w:t>
      </w:r>
      <w:r>
        <w:rPr>
          <w:rFonts w:hint="eastAsia" w:ascii="宋体" w:hAnsi="宋体" w:eastAsia="宋体" w:cs="宋体"/>
          <w:bCs/>
          <w:color w:val="000000"/>
          <w:sz w:val="21"/>
          <w:szCs w:val="21"/>
          <w:lang w:eastAsia="zh-CN"/>
        </w:rPr>
        <w:t>乙方</w:t>
      </w:r>
      <w:r>
        <w:rPr>
          <w:rFonts w:hint="eastAsia" w:ascii="宋体" w:hAnsi="宋体" w:eastAsia="宋体" w:cs="宋体"/>
          <w:bCs/>
          <w:color w:val="000000"/>
          <w:sz w:val="21"/>
          <w:szCs w:val="21"/>
        </w:rPr>
        <w:t>不得在所代理的招标项目中投标或者代理投标，也不针对所代理的招标项目提供</w:t>
      </w:r>
      <w:r>
        <w:rPr>
          <w:rFonts w:hint="eastAsia" w:ascii="宋体" w:hAnsi="宋体" w:eastAsia="宋体" w:cs="宋体"/>
          <w:bCs/>
          <w:color w:val="000000"/>
          <w:sz w:val="21"/>
          <w:szCs w:val="21"/>
          <w:highlight w:val="none"/>
        </w:rPr>
        <w:t>投标</w:t>
      </w:r>
      <w:r>
        <w:rPr>
          <w:rFonts w:hint="eastAsia" w:ascii="宋体" w:hAnsi="宋体" w:eastAsia="宋体" w:cs="宋体"/>
          <w:bCs/>
          <w:color w:val="000000"/>
          <w:sz w:val="21"/>
          <w:szCs w:val="21"/>
        </w:rPr>
        <w:t>咨询服务；</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 xml:space="preserve">4. </w:t>
      </w:r>
      <w:r>
        <w:rPr>
          <w:rFonts w:hint="eastAsia" w:ascii="宋体" w:hAnsi="宋体" w:eastAsia="宋体" w:cs="宋体"/>
          <w:bCs/>
          <w:sz w:val="21"/>
          <w:szCs w:val="21"/>
          <w:lang w:eastAsia="zh-CN"/>
        </w:rPr>
        <w:t>乙方</w:t>
      </w:r>
      <w:r>
        <w:rPr>
          <w:rFonts w:hint="eastAsia" w:ascii="宋体" w:hAnsi="宋体" w:eastAsia="宋体" w:cs="宋体"/>
          <w:bCs/>
          <w:sz w:val="21"/>
          <w:szCs w:val="21"/>
        </w:rPr>
        <w:t>保证派遣业务能力强、职业道德良好的专业人员为具体代理项目服务，未经委托人书面同意不得更换；</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5.</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遵守职业道德规范，保守招标活动中的各项秘密，自觉接受有关部门依法实施的监督；</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6.</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不得擅自将代理业务进行转让或拆分、分包；</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 xml:space="preserve">7. </w:t>
      </w:r>
      <w:r>
        <w:rPr>
          <w:rFonts w:hint="eastAsia" w:ascii="宋体" w:hAnsi="宋体" w:eastAsia="宋体" w:cs="宋体"/>
          <w:bCs/>
          <w:sz w:val="21"/>
          <w:szCs w:val="21"/>
          <w:lang w:eastAsia="zh-CN"/>
        </w:rPr>
        <w:t>乙方</w:t>
      </w:r>
      <w:r>
        <w:rPr>
          <w:rFonts w:hint="eastAsia" w:ascii="宋体" w:hAnsi="宋体" w:eastAsia="宋体" w:cs="宋体"/>
          <w:bCs/>
          <w:sz w:val="21"/>
          <w:szCs w:val="21"/>
        </w:rPr>
        <w:t>及工作人员不得接受投标人的礼品、宴请和任何其它好处，不得泄露招标代理过程中依法需要保密的内容。具体项目委托终止后，未经委托人同意，</w:t>
      </w:r>
      <w:r>
        <w:rPr>
          <w:rFonts w:hint="eastAsia" w:ascii="宋体" w:hAnsi="宋体" w:eastAsia="宋体" w:cs="宋体"/>
          <w:bCs/>
          <w:sz w:val="21"/>
          <w:szCs w:val="21"/>
          <w:lang w:eastAsia="zh-CN"/>
        </w:rPr>
        <w:t>乙方</w:t>
      </w:r>
      <w:r>
        <w:rPr>
          <w:rFonts w:hint="eastAsia" w:ascii="宋体" w:hAnsi="宋体" w:eastAsia="宋体" w:cs="宋体"/>
          <w:bCs/>
          <w:sz w:val="21"/>
          <w:szCs w:val="21"/>
        </w:rPr>
        <w:t>不得泄漏相关的任何招标资料和情况；</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8.</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收取约定的招标代理服务费。</w:t>
      </w:r>
    </w:p>
    <w:p>
      <w:pPr>
        <w:spacing w:line="360" w:lineRule="auto"/>
        <w:ind w:firstLine="420" w:firstLineChars="200"/>
        <w:outlineLvl w:val="0"/>
        <w:rPr>
          <w:rFonts w:hint="eastAsia" w:ascii="宋体" w:hAnsi="宋体" w:eastAsia="宋体" w:cs="宋体"/>
          <w:bCs/>
          <w:color w:val="000000"/>
          <w:sz w:val="21"/>
          <w:szCs w:val="21"/>
        </w:rPr>
      </w:pPr>
      <w:r>
        <w:rPr>
          <w:rFonts w:hint="eastAsia" w:ascii="宋体" w:hAnsi="宋体" w:eastAsia="宋体" w:cs="宋体"/>
          <w:bCs/>
          <w:color w:val="000000"/>
          <w:sz w:val="21"/>
          <w:szCs w:val="21"/>
        </w:rPr>
        <w:t xml:space="preserve">    </w:t>
      </w:r>
      <w:bookmarkStart w:id="786" w:name="_Toc14510"/>
      <w:r>
        <w:rPr>
          <w:rFonts w:hint="eastAsia" w:ascii="宋体" w:hAnsi="宋体" w:eastAsia="宋体" w:cs="宋体"/>
          <w:bCs/>
          <w:color w:val="000000"/>
          <w:sz w:val="21"/>
          <w:szCs w:val="21"/>
          <w:lang w:val="en-US" w:eastAsia="zh-CN"/>
        </w:rPr>
        <w:t>六</w:t>
      </w:r>
      <w:r>
        <w:rPr>
          <w:rFonts w:hint="eastAsia" w:ascii="宋体" w:hAnsi="宋体" w:eastAsia="宋体" w:cs="宋体"/>
          <w:bCs/>
          <w:color w:val="000000"/>
          <w:sz w:val="21"/>
          <w:szCs w:val="21"/>
        </w:rPr>
        <w:t>、其他事项</w:t>
      </w:r>
      <w:bookmarkEnd w:id="786"/>
    </w:p>
    <w:p>
      <w:pPr>
        <w:pStyle w:val="2"/>
        <w:spacing w:after="0" w:line="36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（一）本合同为长期合作协议合同，是双方今后合作原则。</w:t>
      </w:r>
    </w:p>
    <w:p>
      <w:pPr>
        <w:pStyle w:val="2"/>
        <w:spacing w:after="0" w:line="36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（二）甲、乙双方应严格遵守本合同相关规定，如因一方违约应承担相关责任，并赔偿因违约责任给另一方及第三方造成的损失，涉及违法应移送司法部门处理。</w:t>
      </w:r>
    </w:p>
    <w:p>
      <w:pPr>
        <w:pStyle w:val="2"/>
        <w:spacing w:after="0" w:line="360" w:lineRule="auto"/>
        <w:ind w:firstLine="420" w:firstLineChars="20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（三）若乙方出现业务人员能力较差而无法完成代理服务、进度无法满足要求、工作不配合等情况，</w:t>
      </w:r>
      <w:r>
        <w:rPr>
          <w:rFonts w:hint="eastAsia" w:ascii="宋体" w:hAnsi="宋体" w:eastAsia="宋体" w:cs="宋体"/>
          <w:bCs/>
          <w:color w:val="auto"/>
          <w:sz w:val="21"/>
          <w:szCs w:val="21"/>
          <w:lang w:eastAsia="zh-CN"/>
        </w:rPr>
        <w:t>甲方有权要求乙方无条件更换业务人员，并视情况要求乙方就相关事项作书面说明；</w:t>
      </w:r>
      <w:r>
        <w:rPr>
          <w:rFonts w:hint="eastAsia" w:ascii="宋体" w:hAnsi="宋体" w:eastAsia="宋体" w:cs="宋体"/>
          <w:bCs/>
          <w:color w:val="auto"/>
          <w:sz w:val="21"/>
          <w:szCs w:val="21"/>
        </w:rPr>
        <w:t>给甲方造成损失，情况特别严重的，甲方有权单方面终止本合同的履行，项目招标人有权终止之前已</w:t>
      </w:r>
      <w:r>
        <w:rPr>
          <w:rFonts w:hint="eastAsia" w:ascii="宋体" w:hAnsi="宋体" w:eastAsia="宋体" w:cs="宋体"/>
          <w:bCs/>
          <w:color w:val="auto"/>
          <w:sz w:val="21"/>
          <w:szCs w:val="21"/>
          <w:lang w:eastAsia="zh-CN"/>
        </w:rPr>
        <w:t>委托</w:t>
      </w:r>
      <w:r>
        <w:rPr>
          <w:rFonts w:hint="eastAsia" w:ascii="宋体" w:hAnsi="宋体" w:eastAsia="宋体" w:cs="宋体"/>
          <w:bCs/>
          <w:color w:val="auto"/>
          <w:sz w:val="21"/>
          <w:szCs w:val="21"/>
        </w:rPr>
        <w:t>的招标代理任务。</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如出现乙方违反廉政工作纪律或有关法律法规要求，导致招标失败或者给甲方带来严重不良影响的，乙方按应收取项目费用金额的30%承担违约金，违约金不足以弥补甲方损失的，还应赔偿损失，赔偿损失额以单个项目代理服务费的2倍为限。</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（四）若</w:t>
      </w:r>
      <w:r>
        <w:rPr>
          <w:rFonts w:hint="eastAsia" w:ascii="宋体" w:hAnsi="宋体" w:eastAsia="宋体" w:cs="宋体"/>
          <w:bCs/>
          <w:sz w:val="21"/>
          <w:szCs w:val="21"/>
          <w:lang w:eastAsia="zh-CN"/>
        </w:rPr>
        <w:t>乙方</w:t>
      </w:r>
      <w:r>
        <w:rPr>
          <w:rFonts w:hint="eastAsia" w:ascii="宋体" w:hAnsi="宋体" w:eastAsia="宋体" w:cs="宋体"/>
          <w:bCs/>
          <w:sz w:val="21"/>
          <w:szCs w:val="21"/>
        </w:rPr>
        <w:t>出现营业执照被吊销等情况，</w:t>
      </w:r>
      <w:r>
        <w:rPr>
          <w:rFonts w:hint="eastAsia" w:ascii="宋体" w:hAnsi="宋体" w:eastAsia="宋体" w:cs="宋体"/>
          <w:bCs/>
          <w:sz w:val="21"/>
          <w:szCs w:val="21"/>
          <w:lang w:eastAsia="zh-CN"/>
        </w:rPr>
        <w:t>甲方</w:t>
      </w:r>
      <w:r>
        <w:rPr>
          <w:rFonts w:hint="eastAsia" w:ascii="宋体" w:hAnsi="宋体" w:eastAsia="宋体" w:cs="宋体"/>
          <w:bCs/>
          <w:sz w:val="21"/>
          <w:szCs w:val="21"/>
        </w:rPr>
        <w:t>有权单方面终止本合同履行，项目招标人有权终止之前已</w:t>
      </w:r>
      <w:r>
        <w:rPr>
          <w:rFonts w:hint="eastAsia" w:ascii="宋体" w:hAnsi="宋体" w:eastAsia="宋体" w:cs="宋体"/>
          <w:bCs/>
          <w:sz w:val="21"/>
          <w:szCs w:val="21"/>
          <w:lang w:eastAsia="zh-CN"/>
        </w:rPr>
        <w:t>委托</w:t>
      </w:r>
      <w:r>
        <w:rPr>
          <w:rFonts w:hint="eastAsia" w:ascii="宋体" w:hAnsi="宋体" w:eastAsia="宋体" w:cs="宋体"/>
          <w:bCs/>
          <w:sz w:val="21"/>
          <w:szCs w:val="21"/>
        </w:rPr>
        <w:t>的招标代理任务。</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（五）</w:t>
      </w:r>
      <w:r>
        <w:rPr>
          <w:rFonts w:hint="eastAsia" w:ascii="宋体" w:hAnsi="宋体" w:eastAsia="宋体" w:cs="宋体"/>
          <w:bCs/>
          <w:sz w:val="21"/>
          <w:szCs w:val="21"/>
          <w:lang w:eastAsia="zh-CN"/>
        </w:rPr>
        <w:t>乙方</w:t>
      </w:r>
      <w:r>
        <w:rPr>
          <w:rFonts w:hint="eastAsia" w:ascii="宋体" w:hAnsi="宋体" w:eastAsia="宋体" w:cs="宋体"/>
          <w:bCs/>
          <w:sz w:val="21"/>
          <w:szCs w:val="21"/>
        </w:rPr>
        <w:t>应在接到招标人通知后2日内，与招标人商谈代理事宜，不得拒绝接收委托任务。</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本合同事宜，</w:t>
      </w:r>
      <w:r>
        <w:rPr>
          <w:rFonts w:hint="eastAsia" w:ascii="宋体" w:hAnsi="宋体" w:eastAsia="宋体" w:cs="宋体"/>
          <w:bCs/>
          <w:sz w:val="21"/>
          <w:szCs w:val="21"/>
          <w:lang w:eastAsia="zh-CN"/>
        </w:rPr>
        <w:t>乙方</w:t>
      </w:r>
      <w:r>
        <w:rPr>
          <w:rFonts w:hint="eastAsia" w:ascii="宋体" w:hAnsi="宋体" w:eastAsia="宋体" w:cs="宋体"/>
          <w:bCs/>
          <w:sz w:val="21"/>
          <w:szCs w:val="21"/>
        </w:rPr>
        <w:t>联系人：  联系电话： 合同期间如有变化的，及时书面告知</w:t>
      </w:r>
      <w:r>
        <w:rPr>
          <w:rFonts w:hint="eastAsia" w:ascii="宋体" w:hAnsi="宋体" w:eastAsia="宋体" w:cs="宋体"/>
          <w:bCs/>
          <w:sz w:val="21"/>
          <w:szCs w:val="21"/>
          <w:lang w:eastAsia="zh-CN"/>
        </w:rPr>
        <w:t>甲方</w:t>
      </w:r>
      <w:r>
        <w:rPr>
          <w:rFonts w:hint="eastAsia" w:ascii="宋体" w:hAnsi="宋体" w:eastAsia="宋体" w:cs="宋体"/>
          <w:bCs/>
          <w:sz w:val="21"/>
          <w:szCs w:val="21"/>
        </w:rPr>
        <w:t>。</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（六）本合同未尽事项，由双方另行友好协商，签订相应的补充合同。</w:t>
      </w:r>
    </w:p>
    <w:p>
      <w:pPr>
        <w:pStyle w:val="2"/>
        <w:spacing w:after="0" w:line="360" w:lineRule="auto"/>
        <w:ind w:firstLine="420" w:firstLineChars="200"/>
        <w:jc w:val="both"/>
        <w:rPr>
          <w:rFonts w:hint="eastAsia" w:ascii="宋体" w:hAnsi="宋体" w:eastAsia="宋体" w:cs="宋体"/>
          <w:bCs/>
          <w:sz w:val="21"/>
          <w:szCs w:val="21"/>
        </w:rPr>
      </w:pPr>
      <w:r>
        <w:rPr>
          <w:rFonts w:hint="eastAsia" w:ascii="宋体" w:hAnsi="宋体" w:eastAsia="宋体" w:cs="宋体"/>
          <w:bCs/>
          <w:sz w:val="21"/>
          <w:szCs w:val="21"/>
        </w:rPr>
        <w:t>（七）本合同一式</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份，双方各执</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份，具有同等效力。由双方签字盖章后生效。</w:t>
      </w:r>
    </w:p>
    <w:p>
      <w:pPr>
        <w:spacing w:line="360" w:lineRule="auto"/>
        <w:ind w:firstLine="420" w:firstLineChars="200"/>
        <w:rPr>
          <w:rFonts w:hint="eastAsia" w:ascii="宋体" w:hAnsi="宋体" w:eastAsia="宋体" w:cs="宋体"/>
          <w:b/>
          <w:color w:val="000000"/>
          <w:sz w:val="21"/>
          <w:szCs w:val="21"/>
        </w:rPr>
      </w:pPr>
    </w:p>
    <w:p>
      <w:pPr>
        <w:spacing w:line="360" w:lineRule="auto"/>
        <w:ind w:firstLine="420" w:firstLineChars="200"/>
        <w:rPr>
          <w:rFonts w:hint="eastAsia" w:ascii="宋体" w:hAnsi="宋体" w:eastAsia="宋体" w:cs="宋体"/>
          <w:b/>
          <w:color w:val="000000"/>
          <w:sz w:val="21"/>
          <w:szCs w:val="21"/>
        </w:rPr>
      </w:pP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甲方：(盖章)     </w:t>
      </w:r>
    </w:p>
    <w:p>
      <w:pPr>
        <w:spacing w:line="360" w:lineRule="auto"/>
        <w:ind w:left="0" w:leftChars="0" w:right="-630" w:rightChars="-300" w:firstLine="420" w:firstLineChars="200"/>
        <w:rPr>
          <w:rFonts w:hint="eastAsia" w:ascii="宋体" w:hAnsi="宋体" w:eastAsia="宋体" w:cs="宋体"/>
          <w:color w:val="000000"/>
          <w:sz w:val="21"/>
          <w:szCs w:val="21"/>
          <w:u w:val="single"/>
        </w:rPr>
      </w:pPr>
      <w:r>
        <w:rPr>
          <w:rFonts w:hint="eastAsia" w:ascii="宋体" w:hAnsi="宋体" w:eastAsia="宋体" w:cs="宋体"/>
          <w:color w:val="000000"/>
          <w:sz w:val="21"/>
          <w:szCs w:val="21"/>
        </w:rPr>
        <w:t>法定代表人或授权代表(签字)</w:t>
      </w:r>
      <w:r>
        <w:rPr>
          <w:rFonts w:hint="eastAsia" w:ascii="宋体" w:hAnsi="宋体" w:eastAsia="宋体" w:cs="宋体"/>
          <w:color w:val="000000"/>
          <w:sz w:val="21"/>
          <w:szCs w:val="21"/>
          <w:u w:val="single"/>
        </w:rPr>
        <w:t xml:space="preserve">          </w:t>
      </w:r>
    </w:p>
    <w:p>
      <w:pPr>
        <w:spacing w:line="360" w:lineRule="auto"/>
        <w:ind w:left="0" w:leftChars="0" w:right="-630" w:rightChars="-300" w:firstLine="420" w:firstLineChars="200"/>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u w:val="single"/>
          <w:lang w:val="en-US" w:eastAsia="zh-CN"/>
        </w:rPr>
        <w:t>经办人(签字）</w:t>
      </w:r>
    </w:p>
    <w:p>
      <w:pPr>
        <w:spacing w:line="360" w:lineRule="auto"/>
        <w:ind w:left="0" w:leftChars="0" w:right="-630" w:rightChars="-300" w:firstLine="420" w:firstLineChars="200"/>
        <w:rPr>
          <w:rFonts w:hint="eastAsia" w:ascii="宋体" w:hAnsi="宋体" w:eastAsia="宋体" w:cs="宋体"/>
          <w:color w:val="000000"/>
          <w:sz w:val="21"/>
          <w:szCs w:val="21"/>
        </w:rPr>
      </w:pPr>
    </w:p>
    <w:p>
      <w:pPr>
        <w:spacing w:line="360" w:lineRule="auto"/>
        <w:ind w:left="0" w:leftChars="0" w:right="-630" w:rightChars="-3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w:t>
      </w:r>
    </w:p>
    <w:p>
      <w:pPr>
        <w:spacing w:line="360" w:lineRule="auto"/>
        <w:ind w:left="0" w:leftChars="0" w:right="-630" w:rightChars="-300"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法定代表人或授权代表(签字)</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spacing w:line="360" w:lineRule="auto"/>
        <w:ind w:left="-630" w:leftChars="-300" w:right="-630" w:rightChars="-300" w:firstLine="1050" w:firstLineChars="5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经办人（签字）</w:t>
      </w:r>
    </w:p>
    <w:p>
      <w:pPr>
        <w:spacing w:line="360" w:lineRule="auto"/>
        <w:ind w:left="0" w:leftChars="0" w:right="-630" w:rightChars="-300" w:firstLine="420" w:firstLineChars="200"/>
        <w:rPr>
          <w:rFonts w:hint="eastAsia" w:ascii="宋体" w:hAnsi="宋体" w:eastAsia="宋体" w:cs="宋体"/>
          <w:color w:val="000000"/>
          <w:sz w:val="21"/>
          <w:szCs w:val="21"/>
        </w:rPr>
      </w:pPr>
    </w:p>
    <w:p>
      <w:pPr>
        <w:spacing w:line="360" w:lineRule="auto"/>
        <w:ind w:left="-630" w:leftChars="-300" w:right="-630" w:rightChars="-300" w:firstLine="7350" w:firstLineChars="3500"/>
        <w:jc w:val="both"/>
        <w:rPr>
          <w:rFonts w:hint="eastAsia" w:ascii="宋体" w:hAnsi="宋体" w:eastAsia="宋体" w:cs="宋体"/>
          <w:color w:val="000000"/>
          <w:sz w:val="21"/>
          <w:szCs w:val="21"/>
        </w:rPr>
      </w:pPr>
      <w:r>
        <w:rPr>
          <w:rFonts w:hint="eastAsia" w:ascii="宋体" w:hAnsi="宋体" w:eastAsia="宋体" w:cs="宋体"/>
          <w:color w:val="000000"/>
          <w:sz w:val="21"/>
          <w:szCs w:val="21"/>
        </w:rPr>
        <w:t>签约地点：中国重庆</w:t>
      </w:r>
    </w:p>
    <w:p>
      <w:pPr>
        <w:spacing w:line="360" w:lineRule="auto"/>
        <w:ind w:left="-630" w:leftChars="-300" w:right="-630" w:rightChars="-300" w:firstLine="420" w:firstLineChars="200"/>
        <w:jc w:val="right"/>
        <w:rPr>
          <w:rFonts w:hint="eastAsia" w:ascii="宋体" w:hAnsi="宋体" w:eastAsia="宋体" w:cs="宋体"/>
          <w:sz w:val="21"/>
          <w:szCs w:val="21"/>
          <w:u w:val="single"/>
        </w:rPr>
      </w:pPr>
      <w:r>
        <w:rPr>
          <w:rFonts w:hint="eastAsia" w:ascii="宋体" w:hAnsi="宋体" w:eastAsia="宋体" w:cs="宋体"/>
          <w:color w:val="000000"/>
          <w:sz w:val="21"/>
          <w:szCs w:val="21"/>
        </w:rPr>
        <w:t>签约日期：</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日</w:t>
      </w: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rPr>
        <w:sectPr>
          <w:pgSz w:w="11906" w:h="16838"/>
          <w:pgMar w:top="1247" w:right="1361" w:bottom="1247" w:left="1361" w:header="851" w:footer="992" w:gutter="0"/>
          <w:cols w:space="720" w:num="1"/>
          <w:docGrid w:type="linesAndChars" w:linePitch="312" w:charSpace="0"/>
        </w:sectPr>
      </w:pPr>
    </w:p>
    <w:p>
      <w:pPr>
        <w:rPr>
          <w:rFonts w:hint="eastAsia" w:ascii="宋体" w:hAnsi="宋体" w:eastAsia="宋体" w:cs="宋体"/>
          <w:highlight w:val="none"/>
        </w:rPr>
      </w:pPr>
      <w:bookmarkStart w:id="787" w:name="_Toc513633965"/>
    </w:p>
    <w:p>
      <w:pPr>
        <w:pStyle w:val="3"/>
        <w:spacing w:before="0" w:after="0" w:line="360" w:lineRule="auto"/>
        <w:jc w:val="center"/>
        <w:rPr>
          <w:rFonts w:hint="eastAsia" w:ascii="宋体" w:hAnsi="宋体" w:eastAsia="宋体" w:cs="宋体"/>
          <w:highlight w:val="none"/>
        </w:rPr>
      </w:pPr>
      <w:bookmarkStart w:id="788" w:name="_Toc5072"/>
      <w:bookmarkStart w:id="789" w:name="_Toc2000413"/>
      <w:bookmarkStart w:id="790" w:name="_Toc514858709"/>
      <w:r>
        <w:rPr>
          <w:rFonts w:hint="eastAsia" w:ascii="宋体" w:hAnsi="宋体" w:eastAsia="宋体" w:cs="宋体"/>
          <w:highlight w:val="none"/>
        </w:rPr>
        <w:t>第</w:t>
      </w:r>
      <w:r>
        <w:rPr>
          <w:rFonts w:hint="eastAsia" w:ascii="宋体" w:hAnsi="宋体" w:eastAsia="宋体" w:cs="宋体"/>
          <w:highlight w:val="none"/>
          <w:lang w:val="en-US" w:eastAsia="zh-CN"/>
        </w:rPr>
        <w:t>七</w:t>
      </w:r>
      <w:r>
        <w:rPr>
          <w:rFonts w:hint="eastAsia" w:ascii="宋体" w:hAnsi="宋体" w:eastAsia="宋体" w:cs="宋体"/>
          <w:highlight w:val="none"/>
        </w:rPr>
        <w:t>章  竞争性比选响应文件格式</w:t>
      </w:r>
      <w:bookmarkEnd w:id="787"/>
      <w:bookmarkEnd w:id="788"/>
      <w:bookmarkEnd w:id="789"/>
      <w:bookmarkEnd w:id="790"/>
    </w:p>
    <w:p>
      <w:pPr>
        <w:rPr>
          <w:rFonts w:hint="eastAsia" w:ascii="宋体" w:hAnsi="宋体" w:eastAsia="宋体" w:cs="宋体"/>
          <w:highlight w:val="none"/>
        </w:rPr>
      </w:pPr>
    </w:p>
    <w:p>
      <w:pPr>
        <w:rPr>
          <w:rFonts w:hint="eastAsia" w:ascii="宋体" w:hAnsi="宋体" w:eastAsia="宋体" w:cs="宋体"/>
          <w:highlight w:val="none"/>
        </w:rPr>
        <w:sectPr>
          <w:pgSz w:w="11906" w:h="16838"/>
          <w:pgMar w:top="1440" w:right="1576" w:bottom="1440" w:left="1463" w:header="851" w:footer="992" w:gutter="0"/>
          <w:cols w:space="0" w:num="1"/>
          <w:titlePg/>
          <w:rtlGutter w:val="0"/>
          <w:docGrid w:type="lines" w:linePitch="319" w:charSpace="0"/>
        </w:sectPr>
      </w:pPr>
    </w:p>
    <w:p>
      <w:pPr>
        <w:rPr>
          <w:rFonts w:hint="eastAsia" w:ascii="宋体" w:hAnsi="宋体" w:eastAsia="宋体" w:cs="宋体"/>
          <w:highlight w:val="none"/>
        </w:rPr>
      </w:pPr>
    </w:p>
    <w:p>
      <w:pPr>
        <w:jc w:val="center"/>
        <w:rPr>
          <w:rFonts w:hint="eastAsia" w:ascii="宋体" w:hAnsi="宋体" w:eastAsia="宋体" w:cs="宋体"/>
          <w:sz w:val="52"/>
          <w:szCs w:val="52"/>
          <w:highlight w:val="none"/>
          <w:u w:val="single"/>
        </w:rPr>
      </w:pPr>
      <w:bookmarkStart w:id="791" w:name="_Toc503951046"/>
      <w:bookmarkStart w:id="792" w:name="_Toc513633967"/>
      <w:bookmarkStart w:id="793" w:name="_Toc513646738"/>
      <w:bookmarkStart w:id="794" w:name="_Toc503971829"/>
      <w:bookmarkStart w:id="795" w:name="_Toc514858710"/>
      <w:r>
        <w:rPr>
          <w:rFonts w:hint="eastAsia" w:ascii="宋体" w:hAnsi="宋体" w:eastAsia="宋体" w:cs="宋体"/>
          <w:sz w:val="52"/>
          <w:szCs w:val="52"/>
          <w:highlight w:val="none"/>
          <w:u w:val="single"/>
        </w:rPr>
        <w:t>首讯公司2024年PPP项目及代加工项目招标代理机构采购</w:t>
      </w:r>
      <w:bookmarkEnd w:id="791"/>
      <w:bookmarkEnd w:id="792"/>
      <w:bookmarkEnd w:id="793"/>
      <w:bookmarkEnd w:id="794"/>
      <w:bookmarkEnd w:id="795"/>
    </w:p>
    <w:p>
      <w:pPr>
        <w:rPr>
          <w:rFonts w:hint="eastAsia" w:ascii="宋体" w:hAnsi="宋体" w:eastAsia="宋体" w:cs="宋体"/>
          <w:sz w:val="20"/>
          <w:szCs w:val="20"/>
          <w:highlight w:val="none"/>
        </w:rPr>
      </w:pPr>
    </w:p>
    <w:p>
      <w:pPr>
        <w:jc w:val="center"/>
        <w:rPr>
          <w:rFonts w:hint="eastAsia" w:ascii="宋体" w:hAnsi="宋体" w:eastAsia="宋体" w:cs="宋体"/>
          <w:sz w:val="44"/>
          <w:szCs w:val="44"/>
          <w:highlight w:val="none"/>
        </w:rPr>
      </w:pPr>
      <w:r>
        <w:rPr>
          <w:rFonts w:hint="eastAsia" w:ascii="宋体" w:hAnsi="宋体" w:eastAsia="宋体" w:cs="宋体"/>
          <w:sz w:val="44"/>
          <w:szCs w:val="44"/>
          <w:highlight w:val="none"/>
        </w:rPr>
        <w:t xml:space="preserve"> </w:t>
      </w: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jc w:val="center"/>
        <w:rPr>
          <w:rFonts w:hint="eastAsia" w:ascii="宋体" w:hAnsi="宋体" w:eastAsia="宋体" w:cs="宋体"/>
          <w:b/>
          <w:sz w:val="72"/>
          <w:szCs w:val="44"/>
          <w:highlight w:val="none"/>
        </w:rPr>
      </w:pPr>
      <w:r>
        <w:rPr>
          <w:rFonts w:hint="eastAsia" w:ascii="宋体" w:hAnsi="宋体" w:eastAsia="宋体" w:cs="宋体"/>
          <w:b/>
          <w:sz w:val="72"/>
          <w:szCs w:val="44"/>
          <w:highlight w:val="none"/>
        </w:rPr>
        <w:t>竞争性比选响应文件</w:t>
      </w:r>
    </w:p>
    <w:p>
      <w:pPr>
        <w:jc w:val="center"/>
        <w:rPr>
          <w:rFonts w:hint="eastAsia" w:ascii="宋体" w:hAnsi="宋体" w:eastAsia="宋体" w:cs="宋体"/>
          <w:b/>
          <w:sz w:val="32"/>
          <w:szCs w:val="32"/>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Style w:val="28"/>
        <w:rPr>
          <w:rFonts w:hint="eastAsia" w:ascii="宋体" w:hAnsi="宋体" w:eastAsia="宋体" w:cs="宋体"/>
          <w:highlight w:val="none"/>
        </w:rPr>
      </w:pPr>
    </w:p>
    <w:p>
      <w:pPr>
        <w:rPr>
          <w:rFonts w:hint="eastAsia" w:ascii="宋体" w:hAnsi="宋体" w:eastAsia="宋体" w:cs="宋体"/>
          <w:highlight w:val="none"/>
        </w:rPr>
      </w:pPr>
    </w:p>
    <w:p>
      <w:pPr>
        <w:pStyle w:val="28"/>
        <w:rPr>
          <w:rFonts w:hint="eastAsia" w:ascii="宋体" w:hAnsi="宋体" w:eastAsia="宋体" w:cs="宋体"/>
          <w:highlight w:val="none"/>
        </w:rPr>
      </w:pPr>
    </w:p>
    <w:p>
      <w:pPr>
        <w:rPr>
          <w:rFonts w:hint="eastAsia" w:ascii="宋体" w:hAnsi="宋体" w:eastAsia="宋体" w:cs="宋体"/>
          <w:highlight w:val="none"/>
        </w:rPr>
      </w:pPr>
    </w:p>
    <w:p>
      <w:pPr>
        <w:pStyle w:val="28"/>
        <w:rPr>
          <w:rFonts w:hint="eastAsia" w:ascii="宋体" w:hAnsi="宋体" w:eastAsia="宋体" w:cs="宋体"/>
          <w:highlight w:val="none"/>
        </w:rPr>
      </w:pPr>
    </w:p>
    <w:p>
      <w:pPr>
        <w:jc w:val="center"/>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报价人：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（盖单位鲜公章）</w:t>
      </w:r>
    </w:p>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法定代表人或其委托代理人：</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（签字）</w:t>
      </w:r>
    </w:p>
    <w:p>
      <w:pPr>
        <w:jc w:val="center"/>
        <w:rPr>
          <w:rFonts w:hint="eastAsia" w:ascii="宋体" w:hAnsi="宋体" w:eastAsia="宋体" w:cs="宋体"/>
          <w:highlight w:val="none"/>
        </w:rPr>
      </w:pP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p>
    <w:p>
      <w:pPr>
        <w:pStyle w:val="4"/>
        <w:spacing w:before="0" w:after="0" w:line="360" w:lineRule="auto"/>
        <w:jc w:val="center"/>
        <w:rPr>
          <w:rFonts w:hint="eastAsia" w:ascii="宋体" w:hAnsi="宋体" w:eastAsia="宋体" w:cs="宋体"/>
          <w:highlight w:val="none"/>
        </w:rPr>
      </w:pPr>
      <w:bookmarkStart w:id="796" w:name="_Toc28780"/>
      <w:bookmarkStart w:id="797" w:name="_Toc5459"/>
      <w:bookmarkStart w:id="798" w:name="_Toc15212"/>
      <w:bookmarkStart w:id="799" w:name="_Toc1368"/>
      <w:bookmarkStart w:id="800" w:name="_Toc11329273"/>
      <w:r>
        <w:rPr>
          <w:rFonts w:hint="eastAsia" w:ascii="宋体" w:hAnsi="宋体" w:eastAsia="宋体" w:cs="宋体"/>
          <w:highlight w:val="none"/>
        </w:rPr>
        <w:t>目    录</w:t>
      </w:r>
      <w:bookmarkEnd w:id="760"/>
      <w:bookmarkEnd w:id="761"/>
      <w:bookmarkEnd w:id="762"/>
      <w:bookmarkEnd w:id="763"/>
      <w:bookmarkEnd w:id="764"/>
      <w:bookmarkEnd w:id="765"/>
      <w:bookmarkEnd w:id="766"/>
      <w:bookmarkEnd w:id="767"/>
      <w:bookmarkEnd w:id="796"/>
      <w:bookmarkEnd w:id="797"/>
      <w:bookmarkEnd w:id="798"/>
      <w:bookmarkEnd w:id="799"/>
      <w:bookmarkEnd w:id="800"/>
    </w:p>
    <w:p>
      <w:pPr>
        <w:numPr>
          <w:ilvl w:val="0"/>
          <w:numId w:val="3"/>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竞争性响应声明书</w:t>
      </w:r>
    </w:p>
    <w:p>
      <w:pPr>
        <w:numPr>
          <w:ilvl w:val="0"/>
          <w:numId w:val="3"/>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法定代表人身份证明或法定代表人授权委托书</w:t>
      </w:r>
    </w:p>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三</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报价一览表</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四</w:t>
      </w:r>
      <w:r>
        <w:rPr>
          <w:rFonts w:hint="eastAsia" w:ascii="宋体" w:hAnsi="宋体" w:eastAsia="宋体" w:cs="宋体"/>
          <w:sz w:val="28"/>
          <w:szCs w:val="28"/>
          <w:highlight w:val="none"/>
        </w:rPr>
        <w:t>、审查资料和商务部分资料</w:t>
      </w:r>
    </w:p>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五</w:t>
      </w:r>
      <w:r>
        <w:rPr>
          <w:rFonts w:hint="eastAsia" w:ascii="宋体" w:hAnsi="宋体" w:eastAsia="宋体" w:cs="宋体"/>
          <w:sz w:val="28"/>
          <w:szCs w:val="28"/>
          <w:highlight w:val="none"/>
        </w:rPr>
        <w:t>、报价人</w:t>
      </w:r>
      <w:r>
        <w:rPr>
          <w:rFonts w:hint="eastAsia" w:ascii="宋体" w:hAnsi="宋体" w:eastAsia="宋体" w:cs="宋体"/>
          <w:sz w:val="28"/>
          <w:szCs w:val="28"/>
          <w:highlight w:val="none"/>
          <w:lang w:val="en-US" w:eastAsia="zh-CN"/>
        </w:rPr>
        <w:t>承诺</w:t>
      </w:r>
    </w:p>
    <w:p>
      <w:pPr>
        <w:pStyle w:val="2"/>
        <w:spacing w:after="0" w:line="360" w:lineRule="auto"/>
        <w:rPr>
          <w:rFonts w:hint="eastAsia" w:ascii="宋体" w:hAnsi="宋体" w:eastAsia="宋体" w:cs="宋体"/>
          <w:lang w:val="en-US"/>
        </w:rPr>
      </w:pPr>
      <w:r>
        <w:rPr>
          <w:rFonts w:hint="eastAsia" w:ascii="宋体" w:hAnsi="宋体" w:eastAsia="宋体" w:cs="宋体"/>
          <w:sz w:val="28"/>
          <w:szCs w:val="28"/>
          <w:highlight w:val="none"/>
          <w:lang w:val="en-US" w:eastAsia="zh-CN"/>
        </w:rPr>
        <w:t>六、报价人提供的其他资料（如有）</w:t>
      </w: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r>
        <w:rPr>
          <w:rFonts w:hint="eastAsia" w:ascii="宋体" w:hAnsi="宋体" w:eastAsia="宋体" w:cs="宋体"/>
          <w:highlight w:val="none"/>
        </w:rPr>
        <w:br w:type="page"/>
      </w:r>
    </w:p>
    <w:p>
      <w:pPr>
        <w:pStyle w:val="4"/>
        <w:numPr>
          <w:ilvl w:val="0"/>
          <w:numId w:val="4"/>
        </w:numPr>
        <w:spacing w:before="0" w:after="0" w:line="360" w:lineRule="auto"/>
        <w:ind w:left="0" w:leftChars="0" w:firstLine="420" w:firstLineChars="0"/>
        <w:jc w:val="center"/>
        <w:rPr>
          <w:rFonts w:hint="eastAsia" w:ascii="宋体" w:hAnsi="宋体" w:eastAsia="宋体" w:cs="宋体"/>
          <w:sz w:val="28"/>
          <w:highlight w:val="none"/>
        </w:rPr>
      </w:pPr>
      <w:bookmarkStart w:id="801" w:name="_Toc15863"/>
      <w:bookmarkStart w:id="802" w:name="_Toc25874"/>
      <w:bookmarkStart w:id="803" w:name="_Toc29547"/>
      <w:bookmarkStart w:id="804" w:name="_Toc15938"/>
      <w:bookmarkStart w:id="805" w:name="_Toc503951048"/>
      <w:bookmarkStart w:id="806" w:name="_Toc447827053"/>
      <w:bookmarkStart w:id="807" w:name="_Toc513633969"/>
      <w:r>
        <w:rPr>
          <w:rFonts w:hint="eastAsia" w:ascii="宋体" w:hAnsi="宋体" w:eastAsia="宋体" w:cs="宋体"/>
          <w:sz w:val="28"/>
          <w:highlight w:val="none"/>
          <w:lang w:eastAsia="zh-CN"/>
        </w:rPr>
        <w:t>竞争比选</w:t>
      </w:r>
      <w:r>
        <w:rPr>
          <w:rFonts w:hint="eastAsia" w:ascii="宋体" w:hAnsi="宋体" w:eastAsia="宋体" w:cs="宋体"/>
          <w:sz w:val="28"/>
          <w:highlight w:val="none"/>
        </w:rPr>
        <w:t>响应声明书</w:t>
      </w:r>
      <w:bookmarkEnd w:id="801"/>
      <w:bookmarkEnd w:id="802"/>
      <w:bookmarkEnd w:id="803"/>
      <w:bookmarkEnd w:id="804"/>
    </w:p>
    <w:p>
      <w:pPr>
        <w:tabs>
          <w:tab w:val="left" w:pos="900"/>
        </w:tabs>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tabs>
          <w:tab w:val="left" w:pos="900"/>
        </w:tabs>
        <w:spacing w:line="360" w:lineRule="auto"/>
        <w:ind w:firstLine="482" w:firstLineChars="200"/>
        <w:rPr>
          <w:rFonts w:hint="eastAsia" w:ascii="宋体" w:hAnsi="宋体" w:eastAsia="宋体" w:cs="宋体"/>
        </w:rPr>
      </w:pPr>
      <w:r>
        <w:rPr>
          <w:rFonts w:hint="eastAsia" w:ascii="宋体" w:hAnsi="宋体" w:eastAsia="宋体" w:cs="宋体"/>
          <w:b/>
          <w:color w:val="000000"/>
          <w:sz w:val="24"/>
          <w:highlight w:val="none"/>
        </w:rPr>
        <w:t>致：</w:t>
      </w:r>
      <w:r>
        <w:rPr>
          <w:rFonts w:hint="eastAsia" w:ascii="宋体" w:hAnsi="宋体" w:eastAsia="宋体" w:cs="宋体"/>
          <w:b/>
          <w:bCs/>
          <w:color w:val="000000"/>
          <w:sz w:val="24"/>
          <w:highlight w:val="none"/>
          <w:u w:val="single"/>
          <w:lang w:eastAsia="zh-CN"/>
        </w:rPr>
        <w:t>重庆首讯科技股份有限公司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根据贵</w:t>
      </w:r>
      <w:r>
        <w:rPr>
          <w:rFonts w:hint="eastAsia" w:ascii="宋体" w:hAnsi="宋体" w:eastAsia="宋体" w:cs="宋体"/>
          <w:color w:val="auto"/>
          <w:sz w:val="24"/>
          <w:highlight w:val="none"/>
        </w:rPr>
        <w:t>方</w:t>
      </w:r>
      <w:r>
        <w:rPr>
          <w:rFonts w:hint="eastAsia" w:ascii="宋体" w:hAnsi="宋体" w:eastAsia="宋体" w:cs="宋体"/>
          <w:color w:val="auto"/>
          <w:sz w:val="24"/>
          <w:highlight w:val="none"/>
          <w:u w:val="single"/>
        </w:rPr>
        <w:t>首讯公司2024年PPP项目及代加工项目招标代理机构采购</w:t>
      </w:r>
      <w:r>
        <w:rPr>
          <w:rFonts w:hint="eastAsia" w:ascii="宋体" w:hAnsi="宋体" w:eastAsia="宋体" w:cs="宋体"/>
          <w:color w:val="auto"/>
          <w:sz w:val="24"/>
          <w:highlight w:val="none"/>
          <w:lang w:eastAsia="zh-CN"/>
        </w:rPr>
        <w:t>竞争比选</w:t>
      </w:r>
      <w:r>
        <w:rPr>
          <w:rFonts w:hint="eastAsia" w:ascii="宋体" w:hAnsi="宋体" w:eastAsia="宋体" w:cs="宋体"/>
          <w:color w:val="auto"/>
          <w:sz w:val="24"/>
          <w:highlight w:val="none"/>
        </w:rPr>
        <w:t>项目</w:t>
      </w:r>
      <w:r>
        <w:rPr>
          <w:rFonts w:hint="eastAsia" w:ascii="宋体" w:hAnsi="宋体" w:eastAsia="宋体" w:cs="宋体"/>
          <w:color w:val="000000"/>
          <w:sz w:val="24"/>
          <w:highlight w:val="none"/>
        </w:rPr>
        <w:t>的</w:t>
      </w:r>
      <w:r>
        <w:rPr>
          <w:rFonts w:hint="eastAsia" w:ascii="宋体" w:hAnsi="宋体" w:eastAsia="宋体" w:cs="宋体"/>
          <w:color w:val="000000"/>
          <w:sz w:val="24"/>
          <w:highlight w:val="none"/>
          <w:lang w:eastAsia="zh-CN"/>
        </w:rPr>
        <w:t>竞争性比选</w:t>
      </w:r>
      <w:r>
        <w:rPr>
          <w:rFonts w:hint="eastAsia" w:ascii="宋体" w:hAnsi="宋体" w:eastAsia="宋体" w:cs="宋体"/>
          <w:color w:val="000000"/>
          <w:sz w:val="24"/>
          <w:highlight w:val="none"/>
          <w:lang w:val="en-US" w:eastAsia="zh-CN"/>
        </w:rPr>
        <w:t>公告</w:t>
      </w:r>
      <w:r>
        <w:rPr>
          <w:rFonts w:hint="eastAsia" w:ascii="宋体" w:hAnsi="宋体" w:eastAsia="宋体" w:cs="宋体"/>
          <w:color w:val="000000"/>
          <w:sz w:val="24"/>
          <w:highlight w:val="none"/>
        </w:rPr>
        <w:t>，签字代表</w:t>
      </w:r>
      <w:r>
        <w:rPr>
          <w:rFonts w:hint="eastAsia" w:ascii="宋体" w:hAnsi="宋体" w:eastAsia="宋体" w:cs="宋体"/>
          <w:color w:val="000000"/>
          <w:sz w:val="24"/>
          <w:highlight w:val="none"/>
          <w:u w:val="single"/>
        </w:rPr>
        <w:t xml:space="preserve">          （全名、职务）</w:t>
      </w:r>
      <w:r>
        <w:rPr>
          <w:rFonts w:hint="eastAsia" w:ascii="宋体" w:hAnsi="宋体" w:eastAsia="宋体" w:cs="宋体"/>
          <w:color w:val="000000"/>
          <w:sz w:val="24"/>
          <w:highlight w:val="none"/>
        </w:rPr>
        <w:t>经正式授权并代表</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响应单位</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u w:val="single"/>
          <w:lang w:eastAsia="zh-CN"/>
        </w:rPr>
        <w:t>竞争比选</w:t>
      </w:r>
      <w:r>
        <w:rPr>
          <w:rFonts w:hint="eastAsia" w:ascii="宋体" w:hAnsi="宋体" w:eastAsia="宋体" w:cs="宋体"/>
          <w:color w:val="000000"/>
          <w:sz w:val="24"/>
          <w:highlight w:val="none"/>
          <w:u w:val="single"/>
        </w:rPr>
        <w:t xml:space="preserve">响应单位名称） </w:t>
      </w:r>
      <w:r>
        <w:rPr>
          <w:rFonts w:hint="eastAsia" w:ascii="宋体" w:hAnsi="宋体" w:eastAsia="宋体" w:cs="宋体"/>
          <w:color w:val="000000"/>
          <w:sz w:val="24"/>
          <w:highlight w:val="none"/>
        </w:rPr>
        <w:t>提交</w:t>
      </w:r>
      <w:r>
        <w:rPr>
          <w:rFonts w:hint="eastAsia" w:ascii="宋体" w:hAnsi="宋体" w:eastAsia="宋体" w:cs="宋体"/>
          <w:color w:val="000000"/>
          <w:sz w:val="24"/>
          <w:highlight w:val="none"/>
          <w:lang w:val="en-US" w:eastAsia="zh-CN"/>
        </w:rPr>
        <w:t>报价</w:t>
      </w:r>
      <w:r>
        <w:rPr>
          <w:rFonts w:hint="eastAsia" w:ascii="宋体" w:hAnsi="宋体" w:eastAsia="宋体" w:cs="宋体"/>
          <w:color w:val="000000"/>
          <w:sz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u w:val="single"/>
        </w:rPr>
        <w:t xml:space="preserve">我方愿以：           </w:t>
      </w:r>
      <w:r>
        <w:rPr>
          <w:rFonts w:hint="eastAsia" w:ascii="宋体" w:hAnsi="宋体" w:eastAsia="宋体" w:cs="宋体"/>
          <w:color w:val="000000"/>
          <w:sz w:val="24"/>
          <w:highlight w:val="none"/>
          <w:u w:val="single"/>
          <w:lang w:eastAsia="zh-CN"/>
        </w:rPr>
        <w:t>（</w:t>
      </w:r>
      <w:r>
        <w:rPr>
          <w:rFonts w:hint="eastAsia" w:ascii="宋体" w:hAnsi="宋体" w:eastAsia="宋体" w:cs="宋体"/>
          <w:color w:val="000000"/>
          <w:sz w:val="24"/>
          <w:highlight w:val="none"/>
          <w:u w:val="single"/>
          <w:lang w:val="en-US" w:eastAsia="zh-CN"/>
        </w:rPr>
        <w:t>大写：）</w:t>
      </w:r>
      <w:r>
        <w:rPr>
          <w:rFonts w:hint="eastAsia" w:ascii="宋体" w:hAnsi="宋体" w:eastAsia="宋体" w:cs="宋体"/>
          <w:color w:val="000000"/>
          <w:sz w:val="24"/>
          <w:highlight w:val="none"/>
          <w:u w:val="single"/>
        </w:rPr>
        <w:t>的报价按照</w:t>
      </w:r>
      <w:r>
        <w:rPr>
          <w:rFonts w:hint="eastAsia" w:ascii="宋体" w:hAnsi="宋体" w:eastAsia="宋体" w:cs="宋体"/>
          <w:color w:val="000000"/>
          <w:sz w:val="24"/>
          <w:highlight w:val="none"/>
          <w:u w:val="single"/>
          <w:lang w:eastAsia="zh-CN"/>
        </w:rPr>
        <w:t>竞争比选</w:t>
      </w:r>
      <w:r>
        <w:rPr>
          <w:rFonts w:hint="eastAsia" w:ascii="宋体" w:hAnsi="宋体" w:eastAsia="宋体" w:cs="宋体"/>
          <w:color w:val="000000"/>
          <w:sz w:val="24"/>
          <w:highlight w:val="none"/>
          <w:u w:val="single"/>
        </w:rPr>
        <w:t>文件的要求，承担本次</w:t>
      </w:r>
      <w:r>
        <w:rPr>
          <w:rFonts w:hint="eastAsia" w:ascii="宋体" w:hAnsi="宋体" w:eastAsia="宋体" w:cs="宋体"/>
          <w:color w:val="000000"/>
          <w:sz w:val="24"/>
          <w:highlight w:val="none"/>
          <w:u w:val="single"/>
          <w:lang w:eastAsia="zh-CN"/>
        </w:rPr>
        <w:t>竞争比选</w:t>
      </w:r>
      <w:r>
        <w:rPr>
          <w:rFonts w:hint="eastAsia" w:ascii="宋体" w:hAnsi="宋体" w:eastAsia="宋体" w:cs="宋体"/>
          <w:color w:val="000000"/>
          <w:sz w:val="24"/>
          <w:highlight w:val="none"/>
          <w:u w:val="single"/>
        </w:rPr>
        <w:t>文件要求的</w:t>
      </w:r>
      <w:r>
        <w:rPr>
          <w:rFonts w:hint="eastAsia" w:ascii="宋体" w:hAnsi="宋体" w:eastAsia="宋体" w:cs="宋体"/>
          <w:color w:val="000000"/>
          <w:sz w:val="24"/>
          <w:highlight w:val="none"/>
          <w:u w:val="single"/>
          <w:lang w:val="en-US" w:eastAsia="zh-CN"/>
        </w:rPr>
        <w:t>招标代理服务</w:t>
      </w:r>
      <w:r>
        <w:rPr>
          <w:rFonts w:hint="eastAsia" w:ascii="宋体" w:hAnsi="宋体" w:eastAsia="宋体" w:cs="宋体"/>
          <w:color w:val="000000"/>
          <w:sz w:val="24"/>
          <w:highlight w:val="none"/>
          <w:u w:val="single"/>
        </w:rPr>
        <w:t>。</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据此函，签字代表宣布同意如下：</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响应单位将按</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文件规定履行合同责任和义务。</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响应单位已详细审查全部</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文件，包括修改文件（如有的话）以及全部参考资料和相关附件。我们完全理解并同意放弃对这方面有不明及误解的权利。</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3、</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响应单位同意提供</w:t>
      </w:r>
      <w:r>
        <w:rPr>
          <w:rFonts w:hint="eastAsia" w:ascii="宋体" w:hAnsi="宋体" w:eastAsia="宋体" w:cs="宋体"/>
          <w:color w:val="000000"/>
          <w:sz w:val="24"/>
          <w:highlight w:val="none"/>
          <w:lang w:val="en-US" w:eastAsia="zh-CN"/>
        </w:rPr>
        <w:t>采购</w:t>
      </w:r>
      <w:r>
        <w:rPr>
          <w:rFonts w:hint="eastAsia" w:ascii="宋体" w:hAnsi="宋体" w:eastAsia="宋体" w:cs="宋体"/>
          <w:color w:val="000000"/>
          <w:sz w:val="24"/>
          <w:highlight w:val="none"/>
        </w:rPr>
        <w:t>人可能要求的与其</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响应文件有关的一切数据或资料，完全理解</w:t>
      </w:r>
      <w:r>
        <w:rPr>
          <w:rFonts w:hint="eastAsia" w:ascii="宋体" w:hAnsi="宋体" w:eastAsia="宋体" w:cs="宋体"/>
          <w:color w:val="000000"/>
          <w:sz w:val="24"/>
          <w:highlight w:val="none"/>
          <w:lang w:val="en-US" w:eastAsia="zh-CN"/>
        </w:rPr>
        <w:t>采购</w:t>
      </w:r>
      <w:r>
        <w:rPr>
          <w:rFonts w:hint="eastAsia" w:ascii="宋体" w:hAnsi="宋体" w:eastAsia="宋体" w:cs="宋体"/>
          <w:color w:val="000000"/>
          <w:sz w:val="24"/>
          <w:highlight w:val="none"/>
        </w:rPr>
        <w:t>人不一定要接受最低报价的</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响应或收到的任何</w:t>
      </w:r>
      <w:r>
        <w:rPr>
          <w:rFonts w:hint="eastAsia" w:ascii="宋体" w:hAnsi="宋体" w:eastAsia="宋体" w:cs="宋体"/>
          <w:color w:val="000000"/>
          <w:sz w:val="24"/>
          <w:highlight w:val="none"/>
          <w:lang w:val="en-US" w:eastAsia="zh-CN"/>
        </w:rPr>
        <w:t>报价</w:t>
      </w:r>
      <w:r>
        <w:rPr>
          <w:rFonts w:hint="eastAsia" w:ascii="宋体" w:hAnsi="宋体" w:eastAsia="宋体" w:cs="宋体"/>
          <w:color w:val="000000"/>
          <w:sz w:val="24"/>
          <w:highlight w:val="none"/>
        </w:rPr>
        <w:t>。</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4、与本</w:t>
      </w:r>
      <w:r>
        <w:rPr>
          <w:rFonts w:hint="eastAsia" w:ascii="宋体" w:hAnsi="宋体" w:eastAsia="宋体" w:cs="宋体"/>
          <w:color w:val="000000"/>
          <w:sz w:val="24"/>
          <w:highlight w:val="none"/>
          <w:lang w:eastAsia="zh-CN"/>
        </w:rPr>
        <w:t>竞争比选</w:t>
      </w:r>
      <w:r>
        <w:rPr>
          <w:rFonts w:hint="eastAsia" w:ascii="宋体" w:hAnsi="宋体" w:eastAsia="宋体" w:cs="宋体"/>
          <w:color w:val="000000"/>
          <w:sz w:val="24"/>
          <w:highlight w:val="none"/>
        </w:rPr>
        <w:t>响应有关的一切正式往来通讯请寄：</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地址：</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邮编：</w:t>
      </w:r>
      <w:r>
        <w:rPr>
          <w:rFonts w:hint="eastAsia" w:ascii="宋体" w:hAnsi="宋体" w:eastAsia="宋体" w:cs="宋体"/>
          <w:color w:val="000000"/>
          <w:sz w:val="24"/>
          <w:highlight w:val="none"/>
          <w:u w:val="single"/>
        </w:rPr>
        <w:t xml:space="preserve">            </w:t>
      </w:r>
      <w:r>
        <w:rPr>
          <w:rFonts w:hint="eastAsia" w:ascii="宋体" w:hAnsi="宋体" w:eastAsia="宋体" w:cs="宋体"/>
          <w:b/>
          <w:color w:val="000000"/>
          <w:sz w:val="24"/>
          <w:highlight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电话：</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         传真：</w:t>
      </w:r>
      <w:r>
        <w:rPr>
          <w:rFonts w:hint="eastAsia" w:ascii="宋体" w:hAnsi="宋体" w:eastAsia="宋体" w:cs="宋体"/>
          <w:color w:val="000000"/>
          <w:sz w:val="24"/>
          <w:highlight w:val="none"/>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竞争比选</w:t>
      </w:r>
      <w:r>
        <w:rPr>
          <w:rFonts w:hint="eastAsia" w:ascii="宋体" w:hAnsi="宋体" w:eastAsia="宋体" w:cs="宋体"/>
          <w:color w:val="auto"/>
          <w:sz w:val="24"/>
          <w:highlight w:val="none"/>
        </w:rPr>
        <w:t>响应单位</w:t>
      </w:r>
      <w:r>
        <w:rPr>
          <w:rFonts w:hint="eastAsia" w:ascii="宋体" w:hAnsi="宋体" w:eastAsia="宋体" w:cs="宋体"/>
          <w:color w:val="auto"/>
          <w:sz w:val="24"/>
          <w:highlight w:val="none"/>
          <w:lang w:eastAsia="zh-CN"/>
        </w:rPr>
        <w:t>法定代表人或授权代表人（签字）：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竞争比选</w:t>
      </w:r>
      <w:r>
        <w:rPr>
          <w:rFonts w:hint="eastAsia" w:ascii="宋体" w:hAnsi="宋体" w:eastAsia="宋体" w:cs="宋体"/>
          <w:color w:val="auto"/>
          <w:sz w:val="24"/>
          <w:highlight w:val="none"/>
        </w:rPr>
        <w:t>响应单位</w:t>
      </w:r>
      <w:r>
        <w:rPr>
          <w:rFonts w:hint="eastAsia" w:ascii="宋体" w:hAnsi="宋体" w:eastAsia="宋体" w:cs="宋体"/>
          <w:color w:val="auto"/>
          <w:sz w:val="24"/>
          <w:highlight w:val="none"/>
          <w:lang w:eastAsia="zh-CN"/>
        </w:rPr>
        <w:t>法定代表人或授权代表人</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auto"/>
          <w:sz w:val="24"/>
          <w:highlight w:val="none"/>
          <w:lang w:eastAsia="zh-CN"/>
        </w:rPr>
        <w:t>竞争比选</w:t>
      </w:r>
      <w:r>
        <w:rPr>
          <w:rFonts w:hint="eastAsia" w:ascii="宋体" w:hAnsi="宋体" w:eastAsia="宋体" w:cs="宋体"/>
          <w:color w:val="auto"/>
          <w:sz w:val="24"/>
          <w:highlight w:val="none"/>
        </w:rPr>
        <w:t>响应单位</w:t>
      </w:r>
      <w:r>
        <w:rPr>
          <w:rFonts w:hint="eastAsia" w:ascii="宋体" w:hAnsi="宋体" w:eastAsia="宋体" w:cs="宋体"/>
          <w:color w:val="auto"/>
          <w:sz w:val="24"/>
          <w:highlight w:val="none"/>
          <w:lang w:eastAsia="zh-CN"/>
        </w:rPr>
        <w:t>名称</w:t>
      </w:r>
      <w:r>
        <w:rPr>
          <w:rFonts w:hint="eastAsia" w:ascii="宋体" w:hAnsi="宋体" w:eastAsia="宋体" w:cs="宋体"/>
          <w:color w:val="auto"/>
          <w:sz w:val="24"/>
          <w:highlight w:val="none"/>
        </w:rPr>
        <w:t>（加盖公章）：</w:t>
      </w:r>
      <w:r>
        <w:rPr>
          <w:rFonts w:hint="eastAsia" w:ascii="宋体" w:hAnsi="宋体" w:eastAsia="宋体" w:cs="宋体"/>
          <w:color w:val="auto"/>
          <w:sz w:val="24"/>
          <w:highlight w:val="none"/>
          <w:u w:val="single"/>
        </w:rPr>
        <w:t xml:space="preserve">               </w:t>
      </w:r>
      <w:r>
        <w:rPr>
          <w:rFonts w:hint="eastAsia" w:ascii="宋体" w:hAnsi="宋体" w:eastAsia="宋体" w:cs="宋体"/>
          <w:color w:val="000000"/>
          <w:sz w:val="24"/>
          <w:highlight w:val="none"/>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日期：</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年</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月</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日 </w:t>
      </w:r>
    </w:p>
    <w:p>
      <w:pPr>
        <w:rPr>
          <w:rFonts w:hint="eastAsia" w:ascii="宋体" w:hAnsi="宋体" w:eastAsia="宋体" w:cs="宋体"/>
          <w:sz w:val="28"/>
          <w:highlight w:val="none"/>
          <w:lang w:eastAsia="zh-CN"/>
        </w:rPr>
      </w:pPr>
      <w:bookmarkStart w:id="808" w:name="_Toc6829"/>
      <w:bookmarkStart w:id="809" w:name="_Toc27815"/>
      <w:bookmarkStart w:id="810" w:name="_Toc491883232"/>
      <w:r>
        <w:rPr>
          <w:rFonts w:hint="eastAsia" w:ascii="宋体" w:hAnsi="宋体" w:eastAsia="宋体" w:cs="宋体"/>
          <w:sz w:val="28"/>
          <w:highlight w:val="none"/>
          <w:lang w:eastAsia="zh-CN"/>
        </w:rPr>
        <w:br w:type="page"/>
      </w:r>
    </w:p>
    <w:p>
      <w:pPr>
        <w:pStyle w:val="4"/>
        <w:numPr>
          <w:ilvl w:val="0"/>
          <w:numId w:val="4"/>
        </w:numPr>
        <w:spacing w:before="0" w:after="0" w:line="360" w:lineRule="auto"/>
        <w:ind w:left="0" w:leftChars="0" w:firstLine="420" w:firstLineChars="0"/>
        <w:jc w:val="center"/>
        <w:rPr>
          <w:rFonts w:hint="eastAsia" w:ascii="宋体" w:hAnsi="宋体" w:eastAsia="宋体" w:cs="宋体"/>
          <w:sz w:val="28"/>
          <w:highlight w:val="none"/>
          <w:lang w:eastAsia="zh-CN"/>
        </w:rPr>
      </w:pPr>
      <w:r>
        <w:rPr>
          <w:rFonts w:hint="eastAsia" w:ascii="宋体" w:hAnsi="宋体" w:eastAsia="宋体" w:cs="宋体"/>
          <w:sz w:val="28"/>
          <w:highlight w:val="none"/>
          <w:lang w:eastAsia="zh-CN"/>
        </w:rPr>
        <w:t>法定代表人身份证明或法定代表人授权委托书</w:t>
      </w:r>
      <w:bookmarkEnd w:id="808"/>
      <w:bookmarkEnd w:id="809"/>
    </w:p>
    <w:p>
      <w:pPr>
        <w:pStyle w:val="4"/>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highlight w:val="none"/>
        </w:rPr>
      </w:pPr>
      <w:bookmarkStart w:id="811" w:name="_Toc14141"/>
      <w:bookmarkStart w:id="812" w:name="_Toc8405"/>
      <w:r>
        <w:rPr>
          <w:rFonts w:hint="eastAsia" w:ascii="宋体" w:hAnsi="宋体" w:eastAsia="宋体" w:cs="宋体"/>
          <w:sz w:val="24"/>
          <w:szCs w:val="24"/>
          <w:highlight w:val="none"/>
        </w:rPr>
        <w:t>（一）法定代表人身份证明</w:t>
      </w:r>
      <w:bookmarkEnd w:id="810"/>
      <w:bookmarkEnd w:id="811"/>
      <w:bookmarkEnd w:id="812"/>
    </w:p>
    <w:p>
      <w:pPr>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lang w:eastAsia="zh-CN"/>
        </w:rPr>
        <w:t>报价人</w:t>
      </w:r>
      <w:r>
        <w:rPr>
          <w:rFonts w:hint="eastAsia" w:ascii="宋体" w:hAnsi="宋体" w:eastAsia="宋体" w:cs="宋体"/>
          <w:sz w:val="24"/>
          <w:szCs w:val="32"/>
          <w:highlight w:val="none"/>
        </w:rPr>
        <w:t>名称：</w:t>
      </w:r>
      <w:r>
        <w:rPr>
          <w:rFonts w:hint="eastAsia" w:ascii="宋体" w:hAnsi="宋体" w:eastAsia="宋体" w:cs="宋体"/>
          <w:sz w:val="24"/>
          <w:szCs w:val="32"/>
          <w:highlight w:val="none"/>
          <w:u w:val="single"/>
        </w:rPr>
        <w:t xml:space="preserve">                        </w:t>
      </w:r>
    </w:p>
    <w:p>
      <w:pPr>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姓名：</w:t>
      </w:r>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性别：</w:t>
      </w:r>
      <w:bookmarkStart w:id="813" w:name="_Toc352691662"/>
      <w:bookmarkStart w:id="814" w:name="_Toc27897"/>
      <w:bookmarkStart w:id="815" w:name="_Toc369531698"/>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年</w:t>
      </w:r>
      <w:bookmarkEnd w:id="813"/>
      <w:bookmarkEnd w:id="814"/>
      <w:bookmarkEnd w:id="815"/>
      <w:r>
        <w:rPr>
          <w:rFonts w:hint="eastAsia" w:ascii="宋体" w:hAnsi="宋体" w:eastAsia="宋体" w:cs="宋体"/>
          <w:sz w:val="24"/>
          <w:szCs w:val="32"/>
          <w:highlight w:val="none"/>
        </w:rPr>
        <w:t>龄</w:t>
      </w:r>
      <w:bookmarkStart w:id="816" w:name="_Toc361508754"/>
      <w:bookmarkStart w:id="817" w:name="_Toc352691663"/>
      <w:bookmarkStart w:id="818" w:name="_Toc369531699"/>
      <w:bookmarkStart w:id="819" w:name="_Toc152045789"/>
      <w:bookmarkStart w:id="820" w:name="_Toc144974858"/>
      <w:bookmarkStart w:id="821" w:name="_Toc247514248"/>
      <w:bookmarkStart w:id="822" w:name="_Toc247527829"/>
      <w:bookmarkStart w:id="823" w:name="_Toc152042578"/>
      <w:bookmarkStart w:id="824" w:name="_Toc15573"/>
      <w:bookmarkStart w:id="825" w:name="_Toc384308377"/>
      <w:bookmarkStart w:id="826" w:name="_Toc300835211"/>
      <w:r>
        <w:rPr>
          <w:rFonts w:hint="eastAsia" w:ascii="宋体" w:hAnsi="宋体" w:eastAsia="宋体" w:cs="宋体"/>
          <w:sz w:val="24"/>
          <w:szCs w:val="32"/>
          <w:highlight w:val="none"/>
        </w:rPr>
        <w:t>：</w:t>
      </w:r>
      <w:bookmarkEnd w:id="816"/>
      <w:bookmarkEnd w:id="817"/>
      <w:bookmarkEnd w:id="818"/>
      <w:bookmarkEnd w:id="819"/>
      <w:bookmarkEnd w:id="820"/>
      <w:bookmarkEnd w:id="821"/>
      <w:bookmarkEnd w:id="822"/>
      <w:bookmarkEnd w:id="823"/>
      <w:bookmarkEnd w:id="824"/>
      <w:bookmarkEnd w:id="825"/>
      <w:bookmarkEnd w:id="826"/>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职务：</w:t>
      </w:r>
      <w:r>
        <w:rPr>
          <w:rFonts w:hint="eastAsia" w:ascii="宋体" w:hAnsi="宋体" w:eastAsia="宋体" w:cs="宋体"/>
          <w:sz w:val="24"/>
          <w:szCs w:val="32"/>
          <w:highlight w:val="none"/>
          <w:u w:val="single"/>
        </w:rPr>
        <w:t xml:space="preserve">        </w:t>
      </w:r>
    </w:p>
    <w:p>
      <w:pPr>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系</w:t>
      </w:r>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w:t>
      </w:r>
      <w:r>
        <w:rPr>
          <w:rFonts w:hint="eastAsia" w:ascii="宋体" w:hAnsi="宋体" w:eastAsia="宋体" w:cs="宋体"/>
          <w:sz w:val="24"/>
          <w:szCs w:val="32"/>
          <w:highlight w:val="none"/>
          <w:lang w:eastAsia="zh-CN"/>
        </w:rPr>
        <w:t>报价人</w:t>
      </w:r>
      <w:r>
        <w:rPr>
          <w:rFonts w:hint="eastAsia" w:ascii="宋体" w:hAnsi="宋体" w:eastAsia="宋体" w:cs="宋体"/>
          <w:sz w:val="24"/>
          <w:szCs w:val="32"/>
          <w:highlight w:val="none"/>
        </w:rPr>
        <w:t>名称）的法定代表人。</w:t>
      </w:r>
    </w:p>
    <w:p>
      <w:pPr>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特此证明。</w:t>
      </w:r>
    </w:p>
    <w:p>
      <w:pPr>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32"/>
          <w:highlight w:val="none"/>
        </w:rPr>
      </w:pPr>
    </w:p>
    <w:p>
      <w:pPr>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32"/>
          <w:highlight w:val="none"/>
        </w:rPr>
      </w:pPr>
      <w:r>
        <w:rPr>
          <w:rFonts w:hint="eastAsia" w:ascii="宋体" w:hAnsi="宋体" w:eastAsia="宋体" w:cs="宋体"/>
          <w:sz w:val="24"/>
          <w:szCs w:val="32"/>
          <w:highlight w:val="none"/>
        </w:rPr>
        <w:t>附：法定代表人身份证复印件（正、反面）。</w:t>
      </w:r>
    </w:p>
    <w:p>
      <w:pPr>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rPr>
          <w:rFonts w:hint="eastAsia" w:ascii="宋体" w:hAnsi="宋体" w:eastAsia="宋体" w:cs="宋体"/>
          <w:highlight w:val="none"/>
        </w:rPr>
      </w:pPr>
    </w:p>
    <w:p>
      <w:pPr>
        <w:spacing w:line="440" w:lineRule="exact"/>
        <w:jc w:val="center"/>
        <w:rPr>
          <w:rFonts w:hint="eastAsia" w:ascii="宋体" w:hAnsi="宋体" w:eastAsia="宋体" w:cs="宋体"/>
          <w:sz w:val="24"/>
          <w:szCs w:val="32"/>
          <w:highlight w:val="none"/>
        </w:rPr>
      </w:pPr>
      <w:r>
        <w:rPr>
          <w:rFonts w:hint="eastAsia" w:ascii="宋体" w:hAnsi="宋体" w:eastAsia="宋体" w:cs="宋体"/>
          <w:sz w:val="24"/>
          <w:szCs w:val="32"/>
          <w:highlight w:val="none"/>
        </w:rPr>
        <w:t xml:space="preserve">                              </w:t>
      </w:r>
      <w:r>
        <w:rPr>
          <w:rFonts w:hint="eastAsia" w:ascii="宋体" w:hAnsi="宋体" w:eastAsia="宋体" w:cs="宋体"/>
          <w:sz w:val="24"/>
          <w:szCs w:val="32"/>
          <w:highlight w:val="none"/>
          <w:lang w:eastAsia="zh-CN"/>
        </w:rPr>
        <w:t>报价人</w:t>
      </w:r>
      <w:r>
        <w:rPr>
          <w:rFonts w:hint="eastAsia" w:ascii="宋体" w:hAnsi="宋体" w:eastAsia="宋体" w:cs="宋体"/>
          <w:sz w:val="24"/>
          <w:szCs w:val="32"/>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32"/>
          <w:highlight w:val="none"/>
        </w:rPr>
        <w:t>（盖单位公章）</w:t>
      </w:r>
    </w:p>
    <w:p>
      <w:pPr>
        <w:spacing w:line="440" w:lineRule="exact"/>
        <w:rPr>
          <w:rFonts w:hint="eastAsia" w:ascii="宋体" w:hAnsi="宋体" w:eastAsia="宋体" w:cs="宋体"/>
          <w:sz w:val="24"/>
          <w:szCs w:val="32"/>
          <w:highlight w:val="none"/>
        </w:rPr>
      </w:pPr>
    </w:p>
    <w:p>
      <w:pPr>
        <w:spacing w:line="440" w:lineRule="exact"/>
        <w:ind w:firstLine="5280" w:firstLineChars="2200"/>
        <w:rPr>
          <w:rFonts w:hint="eastAsia" w:ascii="宋体" w:hAnsi="宋体" w:eastAsia="宋体" w:cs="宋体"/>
          <w:sz w:val="24"/>
          <w:szCs w:val="32"/>
          <w:highlight w:val="none"/>
        </w:rPr>
      </w:pPr>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年</w:t>
      </w:r>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月</w:t>
      </w:r>
      <w:r>
        <w:rPr>
          <w:rFonts w:hint="eastAsia" w:ascii="宋体" w:hAnsi="宋体" w:eastAsia="宋体" w:cs="宋体"/>
          <w:sz w:val="24"/>
          <w:szCs w:val="32"/>
          <w:highlight w:val="none"/>
          <w:u w:val="single"/>
        </w:rPr>
        <w:t xml:space="preserve">      </w:t>
      </w:r>
      <w:r>
        <w:rPr>
          <w:rFonts w:hint="eastAsia" w:ascii="宋体" w:hAnsi="宋体" w:eastAsia="宋体" w:cs="宋体"/>
          <w:sz w:val="24"/>
          <w:szCs w:val="32"/>
          <w:highlight w:val="none"/>
        </w:rPr>
        <w:t>日</w:t>
      </w:r>
    </w:p>
    <w:p>
      <w:pPr>
        <w:rPr>
          <w:rFonts w:hint="eastAsia" w:ascii="宋体" w:hAnsi="宋体" w:eastAsia="宋体" w:cs="宋体"/>
          <w:sz w:val="24"/>
          <w:szCs w:val="32"/>
          <w:highlight w:val="none"/>
        </w:rPr>
      </w:pPr>
    </w:p>
    <w:p>
      <w:pPr>
        <w:rPr>
          <w:rFonts w:hint="eastAsia" w:ascii="宋体" w:hAnsi="宋体" w:eastAsia="宋体" w:cs="宋体"/>
          <w:sz w:val="24"/>
          <w:szCs w:val="32"/>
          <w:highlight w:val="none"/>
        </w:rPr>
      </w:pPr>
    </w:p>
    <w:p>
      <w:pPr>
        <w:spacing w:line="440" w:lineRule="exact"/>
        <w:rPr>
          <w:rFonts w:hint="eastAsia" w:ascii="宋体" w:hAnsi="宋体" w:eastAsia="宋体" w:cs="宋体"/>
          <w:sz w:val="24"/>
          <w:szCs w:val="32"/>
          <w:highlight w:val="none"/>
        </w:rPr>
      </w:pPr>
      <w:r>
        <w:rPr>
          <w:rFonts w:hint="eastAsia" w:ascii="宋体" w:hAnsi="宋体" w:eastAsia="宋体" w:cs="宋体"/>
          <w:sz w:val="24"/>
          <w:szCs w:val="32"/>
          <w:highlight w:val="none"/>
        </w:rPr>
        <w:t>注：本身份证明需由</w:t>
      </w:r>
      <w:r>
        <w:rPr>
          <w:rFonts w:hint="eastAsia" w:ascii="宋体" w:hAnsi="宋体" w:eastAsia="宋体" w:cs="宋体"/>
          <w:sz w:val="24"/>
          <w:szCs w:val="32"/>
          <w:highlight w:val="none"/>
          <w:lang w:eastAsia="zh-CN"/>
        </w:rPr>
        <w:t>报价人</w:t>
      </w:r>
      <w:r>
        <w:rPr>
          <w:rFonts w:hint="eastAsia" w:ascii="宋体" w:hAnsi="宋体" w:eastAsia="宋体" w:cs="宋体"/>
          <w:sz w:val="24"/>
          <w:szCs w:val="32"/>
          <w:highlight w:val="none"/>
        </w:rPr>
        <w:t>加盖单位公章。</w:t>
      </w:r>
    </w:p>
    <w:p>
      <w:pPr>
        <w:spacing w:line="440" w:lineRule="exact"/>
        <w:rPr>
          <w:rFonts w:hint="eastAsia" w:ascii="宋体" w:hAnsi="宋体" w:eastAsia="宋体" w:cs="宋体"/>
          <w:sz w:val="20"/>
          <w:highlight w:val="none"/>
        </w:rPr>
      </w:pPr>
    </w:p>
    <w:p>
      <w:pPr>
        <w:spacing w:line="20" w:lineRule="exact"/>
        <w:jc w:val="center"/>
        <w:rPr>
          <w:rFonts w:hint="eastAsia" w:ascii="宋体" w:hAnsi="宋体" w:eastAsia="宋体" w:cs="宋体"/>
          <w:sz w:val="20"/>
          <w:highlight w:val="none"/>
        </w:rPr>
      </w:pPr>
      <w:r>
        <w:rPr>
          <w:rFonts w:hint="eastAsia" w:ascii="宋体" w:hAnsi="宋体" w:eastAsia="宋体" w:cs="宋体"/>
          <w:sz w:val="20"/>
          <w:highlight w:val="none"/>
        </w:rPr>
        <w:br w:type="page"/>
      </w:r>
    </w:p>
    <w:p>
      <w:pPr>
        <w:pStyle w:val="4"/>
        <w:pageBreakBefore w:val="0"/>
        <w:widowControl w:val="0"/>
        <w:kinsoku/>
        <w:wordWrap/>
        <w:overflowPunct/>
        <w:autoSpaceDE/>
        <w:autoSpaceDN/>
        <w:bidi w:val="0"/>
        <w:adjustRightInd/>
        <w:snapToGrid/>
        <w:spacing w:line="480" w:lineRule="auto"/>
        <w:jc w:val="center"/>
        <w:textAlignment w:val="auto"/>
        <w:rPr>
          <w:rFonts w:hint="eastAsia" w:ascii="宋体" w:hAnsi="宋体" w:eastAsia="宋体" w:cs="宋体"/>
          <w:sz w:val="28"/>
          <w:szCs w:val="28"/>
          <w:highlight w:val="none"/>
        </w:rPr>
      </w:pPr>
      <w:bookmarkStart w:id="827" w:name="_Toc491883233"/>
      <w:bookmarkStart w:id="828" w:name="_Toc7568"/>
      <w:bookmarkStart w:id="829" w:name="_Toc58"/>
      <w:r>
        <w:rPr>
          <w:rFonts w:hint="eastAsia" w:ascii="宋体" w:hAnsi="宋体" w:eastAsia="宋体" w:cs="宋体"/>
          <w:sz w:val="24"/>
          <w:szCs w:val="24"/>
          <w:highlight w:val="none"/>
        </w:rPr>
        <w:t>（二）</w:t>
      </w:r>
      <w:bookmarkEnd w:id="827"/>
      <w:r>
        <w:rPr>
          <w:rFonts w:hint="eastAsia" w:ascii="宋体" w:hAnsi="宋体" w:eastAsia="宋体" w:cs="宋体"/>
          <w:sz w:val="24"/>
          <w:szCs w:val="24"/>
          <w:highlight w:val="none"/>
        </w:rPr>
        <w:t>法定代表人授权委托书</w:t>
      </w:r>
      <w:bookmarkEnd w:id="828"/>
      <w:bookmarkEnd w:id="829"/>
    </w:p>
    <w:p>
      <w:pPr>
        <w:pageBreakBefore w:val="0"/>
        <w:widowControl w:val="0"/>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（姓名）系</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报价人</w:t>
      </w:r>
      <w:r>
        <w:rPr>
          <w:rFonts w:hint="eastAsia" w:ascii="宋体" w:hAnsi="宋体" w:eastAsia="宋体" w:cs="宋体"/>
          <w:sz w:val="24"/>
          <w:szCs w:val="24"/>
          <w:highlight w:val="none"/>
        </w:rPr>
        <w:t>名称）的法定代表人，现委托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（姓名）为我方代理人。代理人根据授权，以我方名义签署、澄清确认、递交、撤回、修改招标项目</w:t>
      </w:r>
      <w:r>
        <w:rPr>
          <w:rFonts w:hint="eastAsia" w:ascii="宋体" w:hAnsi="宋体" w:eastAsia="宋体" w:cs="宋体"/>
          <w:sz w:val="24"/>
          <w:szCs w:val="24"/>
          <w:highlight w:val="none"/>
          <w:lang w:val="en-US" w:eastAsia="zh-CN"/>
        </w:rPr>
        <w:t>比选</w:t>
      </w:r>
      <w:r>
        <w:rPr>
          <w:rFonts w:hint="eastAsia" w:ascii="宋体" w:hAnsi="宋体" w:eastAsia="宋体" w:cs="宋体"/>
          <w:sz w:val="24"/>
          <w:szCs w:val="24"/>
          <w:highlight w:val="none"/>
        </w:rPr>
        <w:t>文件、签订合同和处理有关事宜，其法律后果由我方承担。</w:t>
      </w:r>
    </w:p>
    <w:p>
      <w:pPr>
        <w:pageBreakBefore w:val="0"/>
        <w:widowControl w:val="0"/>
        <w:kinsoku/>
        <w:wordWrap/>
        <w:overflowPunct/>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委托期限：</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pageBreakBefore w:val="0"/>
        <w:widowControl w:val="0"/>
        <w:kinsoku/>
        <w:wordWrap/>
        <w:overflowPunct/>
        <w:autoSpaceDE/>
        <w:autoSpaceDN/>
        <w:bidi w:val="0"/>
        <w:adjustRightInd/>
        <w:snapToGrid/>
        <w:spacing w:line="48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代理人无转委托权。</w:t>
      </w:r>
    </w:p>
    <w:p>
      <w:pPr>
        <w:pageBreakBefore w:val="0"/>
        <w:widowControl w:val="0"/>
        <w:kinsoku/>
        <w:wordWrap/>
        <w:overflowPunct/>
        <w:autoSpaceDE/>
        <w:autoSpaceDN/>
        <w:bidi w:val="0"/>
        <w:adjustRightInd/>
        <w:snapToGrid/>
        <w:spacing w:line="480" w:lineRule="auto"/>
        <w:ind w:firstLine="480" w:firstLineChars="200"/>
        <w:textAlignment w:val="auto"/>
        <w:rPr>
          <w:rFonts w:hint="eastAsia" w:ascii="宋体" w:hAnsi="宋体" w:eastAsia="宋体" w:cs="宋体"/>
          <w:sz w:val="24"/>
          <w:szCs w:val="24"/>
          <w:highlight w:val="none"/>
        </w:rPr>
      </w:pPr>
    </w:p>
    <w:p>
      <w:pPr>
        <w:pageBreakBefore w:val="0"/>
        <w:widowControl w:val="0"/>
        <w:kinsoku/>
        <w:wordWrap/>
        <w:overflowPunct/>
        <w:autoSpaceDE/>
        <w:autoSpaceDN/>
        <w:bidi w:val="0"/>
        <w:adjustRightInd/>
        <w:snapToGrid/>
        <w:spacing w:line="48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附：法定代表人身份证复印件及委托代理人身份证复印件（正、反面）</w:t>
      </w:r>
    </w:p>
    <w:p>
      <w:pPr>
        <w:pageBreakBefore w:val="0"/>
        <w:widowControl w:val="0"/>
        <w:kinsoku/>
        <w:wordWrap/>
        <w:overflowPunct/>
        <w:autoSpaceDE/>
        <w:autoSpaceDN/>
        <w:bidi w:val="0"/>
        <w:adjustRightInd/>
        <w:snapToGrid/>
        <w:spacing w:line="480" w:lineRule="auto"/>
        <w:textAlignment w:val="auto"/>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rPr>
      </w:pPr>
    </w:p>
    <w:p>
      <w:pPr>
        <w:spacing w:line="440" w:lineRule="exact"/>
        <w:ind w:firstLine="3076" w:firstLineChars="1282"/>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报  价  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（盖单位公章）</w:t>
      </w:r>
    </w:p>
    <w:p>
      <w:pPr>
        <w:spacing w:line="440" w:lineRule="exact"/>
        <w:ind w:firstLine="3074" w:firstLineChars="128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（签字 ）</w:t>
      </w:r>
    </w:p>
    <w:p>
      <w:pPr>
        <w:spacing w:line="440" w:lineRule="exact"/>
        <w:ind w:firstLine="3076" w:firstLineChars="1282"/>
        <w:rPr>
          <w:rFonts w:hint="eastAsia" w:ascii="宋体" w:hAnsi="宋体" w:eastAsia="宋体" w:cs="宋体"/>
          <w:sz w:val="24"/>
          <w:szCs w:val="24"/>
          <w:highlight w:val="none"/>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p>
    <w:p>
      <w:pPr>
        <w:spacing w:line="440" w:lineRule="exact"/>
        <w:ind w:firstLine="3076" w:firstLineChars="1282"/>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（签字）</w:t>
      </w:r>
    </w:p>
    <w:p>
      <w:pPr>
        <w:spacing w:line="440" w:lineRule="exact"/>
        <w:ind w:firstLine="3076" w:firstLineChars="1282"/>
        <w:rPr>
          <w:rFonts w:hint="eastAsia" w:ascii="宋体" w:hAnsi="宋体" w:eastAsia="宋体" w:cs="宋体"/>
          <w:sz w:val="24"/>
          <w:szCs w:val="24"/>
          <w:highlight w:val="none"/>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p>
    <w:p>
      <w:pPr>
        <w:spacing w:line="440" w:lineRule="exact"/>
        <w:ind w:firstLine="3076" w:firstLineChars="1282"/>
        <w:rPr>
          <w:rFonts w:hint="eastAsia" w:ascii="宋体" w:hAnsi="宋体" w:eastAsia="宋体" w:cs="宋体"/>
          <w:sz w:val="24"/>
          <w:szCs w:val="24"/>
          <w:highlight w:val="none"/>
        </w:rPr>
      </w:pPr>
    </w:p>
    <w:p>
      <w:pPr>
        <w:spacing w:line="440" w:lineRule="exact"/>
        <w:ind w:firstLine="4636" w:firstLineChars="1932"/>
        <w:jc w:val="right"/>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spacing w:line="440" w:lineRule="exact"/>
        <w:rPr>
          <w:rFonts w:hint="eastAsia" w:ascii="宋体" w:hAnsi="宋体" w:eastAsia="宋体" w:cs="宋体"/>
          <w:sz w:val="24"/>
          <w:szCs w:val="24"/>
          <w:highlight w:val="none"/>
          <w:lang w:val="en-US" w:eastAsia="zh-CN"/>
        </w:rPr>
        <w:sectPr>
          <w:footerReference r:id="rId10" w:type="first"/>
          <w:footerReference r:id="rId9" w:type="default"/>
          <w:pgSz w:w="11906" w:h="16838"/>
          <w:pgMar w:top="1440" w:right="1576" w:bottom="1440" w:left="1463" w:header="851" w:footer="992" w:gutter="0"/>
          <w:cols w:space="0" w:num="1"/>
          <w:titlePg/>
          <w:rtlGutter w:val="0"/>
          <w:docGrid w:type="lines" w:linePitch="319" w:charSpace="0"/>
        </w:sectPr>
      </w:pPr>
      <w:r>
        <w:rPr>
          <w:rFonts w:hint="eastAsia" w:ascii="宋体" w:hAnsi="宋体" w:eastAsia="宋体" w:cs="宋体"/>
          <w:sz w:val="24"/>
          <w:szCs w:val="24"/>
          <w:highlight w:val="none"/>
        </w:rPr>
        <w:t>注：本授权委托书需由</w:t>
      </w:r>
      <w:r>
        <w:rPr>
          <w:rFonts w:hint="eastAsia" w:ascii="宋体" w:hAnsi="宋体" w:eastAsia="宋体" w:cs="宋体"/>
          <w:sz w:val="24"/>
          <w:szCs w:val="24"/>
          <w:highlight w:val="none"/>
          <w:lang w:eastAsia="zh-CN"/>
        </w:rPr>
        <w:t>报价人</w:t>
      </w:r>
      <w:r>
        <w:rPr>
          <w:rFonts w:hint="eastAsia" w:ascii="宋体" w:hAnsi="宋体" w:eastAsia="宋体" w:cs="宋体"/>
          <w:sz w:val="24"/>
          <w:szCs w:val="24"/>
          <w:highlight w:val="none"/>
        </w:rPr>
        <w:t>加盖单位公章并由其法定代表人和委托代理人签</w:t>
      </w:r>
      <w:bookmarkStart w:id="830" w:name="_Toc11329275"/>
    </w:p>
    <w:bookmarkEnd w:id="805"/>
    <w:bookmarkEnd w:id="806"/>
    <w:bookmarkEnd w:id="807"/>
    <w:bookmarkEnd w:id="830"/>
    <w:p>
      <w:pPr>
        <w:pStyle w:val="4"/>
        <w:numPr>
          <w:ilvl w:val="0"/>
          <w:numId w:val="4"/>
        </w:numPr>
        <w:spacing w:before="0" w:after="0" w:line="360" w:lineRule="auto"/>
        <w:ind w:left="0" w:leftChars="0" w:firstLine="420" w:firstLineChars="0"/>
        <w:jc w:val="center"/>
        <w:rPr>
          <w:rFonts w:hint="eastAsia" w:ascii="宋体" w:hAnsi="宋体" w:eastAsia="宋体" w:cs="宋体"/>
          <w:sz w:val="28"/>
          <w:highlight w:val="none"/>
          <w:lang w:eastAsia="zh-CN"/>
        </w:rPr>
      </w:pPr>
      <w:bookmarkStart w:id="831" w:name="_Toc5493"/>
      <w:r>
        <w:rPr>
          <w:rFonts w:hint="eastAsia" w:ascii="宋体" w:hAnsi="宋体" w:eastAsia="宋体" w:cs="宋体"/>
          <w:sz w:val="28"/>
          <w:highlight w:val="none"/>
          <w:lang w:val="en-US" w:eastAsia="zh-CN"/>
        </w:rPr>
        <w:t>报价一览表</w:t>
      </w:r>
      <w:bookmarkEnd w:id="831"/>
    </w:p>
    <w:p>
      <w:pPr>
        <w:pStyle w:val="38"/>
        <w:keepNext w:val="0"/>
        <w:keepLines w:val="0"/>
        <w:pageBreakBefore w:val="0"/>
        <w:widowControl w:val="0"/>
        <w:kinsoku/>
        <w:wordWrap/>
        <w:overflowPunct/>
        <w:topLinePunct w:val="0"/>
        <w:bidi w:val="0"/>
        <w:spacing w:line="480" w:lineRule="auto"/>
        <w:jc w:val="both"/>
        <w:textAlignment w:val="auto"/>
        <w:rPr>
          <w:rFonts w:hint="eastAsia" w:ascii="宋体" w:hAnsi="宋体" w:eastAsia="宋体" w:cs="宋体"/>
          <w:highlight w:val="none"/>
        </w:rPr>
      </w:pPr>
      <w:r>
        <w:rPr>
          <w:rFonts w:hint="eastAsia" w:ascii="宋体" w:hAnsi="宋体" w:eastAsia="宋体" w:cs="宋体"/>
          <w:highlight w:val="none"/>
          <w:lang w:eastAsia="zh-CN"/>
        </w:rPr>
        <w:t>重庆首讯科技股份有限公司</w:t>
      </w:r>
      <w:r>
        <w:rPr>
          <w:rFonts w:hint="eastAsia" w:ascii="宋体" w:hAnsi="宋体" w:eastAsia="宋体" w:cs="宋体"/>
          <w:highlight w:val="none"/>
        </w:rPr>
        <w:t>：</w:t>
      </w:r>
    </w:p>
    <w:p>
      <w:pPr>
        <w:keepNext w:val="0"/>
        <w:keepLines w:val="0"/>
        <w:pageBreakBefore w:val="0"/>
        <w:widowControl w:val="0"/>
        <w:kinsoku/>
        <w:wordWrap/>
        <w:overflowPunct/>
        <w:topLinePunct w:val="0"/>
        <w:bidi w:val="0"/>
        <w:spacing w:line="48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rPr>
        <w:t>在研究了</w:t>
      </w:r>
      <w:r>
        <w:rPr>
          <w:rFonts w:hint="eastAsia" w:ascii="宋体" w:hAnsi="宋体" w:eastAsia="宋体" w:cs="宋体"/>
          <w:color w:val="000000"/>
          <w:sz w:val="24"/>
          <w:szCs w:val="24"/>
          <w:highlight w:val="none"/>
          <w:lang w:eastAsia="zh-CN"/>
        </w:rPr>
        <w:t>竞争比选</w:t>
      </w:r>
      <w:r>
        <w:rPr>
          <w:rFonts w:hint="eastAsia" w:ascii="宋体" w:hAnsi="宋体" w:eastAsia="宋体" w:cs="宋体"/>
          <w:color w:val="000000"/>
          <w:sz w:val="24"/>
          <w:szCs w:val="24"/>
          <w:highlight w:val="none"/>
        </w:rPr>
        <w:t>文件中所有文件后，我司</w:t>
      </w:r>
      <w:r>
        <w:rPr>
          <w:rFonts w:hint="eastAsia" w:ascii="宋体" w:hAnsi="宋体" w:eastAsia="宋体" w:cs="宋体"/>
          <w:color w:val="000000"/>
          <w:sz w:val="24"/>
          <w:szCs w:val="24"/>
          <w:highlight w:val="none"/>
          <w:lang w:eastAsia="zh-CN"/>
        </w:rPr>
        <w:t>对</w:t>
      </w:r>
      <w:r>
        <w:rPr>
          <w:rFonts w:hint="eastAsia" w:ascii="宋体" w:hAnsi="宋体" w:eastAsia="宋体" w:cs="宋体"/>
          <w:color w:val="000000"/>
          <w:sz w:val="24"/>
          <w:szCs w:val="24"/>
          <w:highlight w:val="none"/>
          <w:u w:val="single"/>
          <w:lang w:val="en-US" w:eastAsia="zh-CN"/>
        </w:rPr>
        <w:t>首讯公司2024年PPP项目及代加工项目招标代理机构采购</w:t>
      </w:r>
      <w:r>
        <w:rPr>
          <w:rFonts w:hint="eastAsia" w:ascii="宋体" w:hAnsi="宋体" w:eastAsia="宋体" w:cs="宋体"/>
          <w:color w:val="000000"/>
          <w:sz w:val="24"/>
          <w:szCs w:val="24"/>
          <w:highlight w:val="none"/>
          <w:lang w:eastAsia="zh-CN"/>
        </w:rPr>
        <w:t>竞争比选</w:t>
      </w:r>
      <w:r>
        <w:rPr>
          <w:rFonts w:hint="eastAsia" w:ascii="宋体" w:hAnsi="宋体" w:eastAsia="宋体" w:cs="宋体"/>
          <w:color w:val="000000"/>
          <w:sz w:val="24"/>
          <w:szCs w:val="24"/>
          <w:highlight w:val="none"/>
        </w:rPr>
        <w:t>响应报价如下：</w:t>
      </w:r>
      <w:r>
        <w:rPr>
          <w:rFonts w:hint="eastAsia" w:ascii="宋体" w:hAnsi="宋体" w:eastAsia="宋体" w:cs="宋体"/>
          <w:b/>
          <w:color w:val="000000"/>
          <w:sz w:val="24"/>
          <w:szCs w:val="24"/>
          <w:highlight w:val="none"/>
        </w:rPr>
        <w:t xml:space="preserve"> </w:t>
      </w:r>
    </w:p>
    <w:p>
      <w:pPr>
        <w:keepNext w:val="0"/>
        <w:keepLines w:val="0"/>
        <w:pageBreakBefore w:val="0"/>
        <w:widowControl w:val="0"/>
        <w:kinsoku/>
        <w:wordWrap/>
        <w:overflowPunct/>
        <w:topLinePunct w:val="0"/>
        <w:bidi w:val="0"/>
        <w:spacing w:line="480" w:lineRule="auto"/>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标段项目招标代理费以中标通知书载明的中标金额为计算基数，对应项目规模区间得最终招标代理服务费；多标段项目招标代理费以委托金额最高的标段对应项目规模区间得招标代理服务费，其余每增加一个标段</w:t>
      </w:r>
      <w:r>
        <w:rPr>
          <w:rFonts w:hint="eastAsia" w:ascii="宋体" w:hAnsi="宋体" w:eastAsia="宋体" w:cs="宋体"/>
          <w:color w:val="000000"/>
          <w:sz w:val="24"/>
          <w:szCs w:val="24"/>
          <w:highlight w:val="none"/>
          <w:lang w:val="en-US" w:eastAsia="zh-CN"/>
        </w:rPr>
        <w:t>增加金额同公招线以下金额</w:t>
      </w:r>
      <w:r>
        <w:rPr>
          <w:rFonts w:hint="eastAsia" w:ascii="宋体" w:hAnsi="宋体" w:eastAsia="宋体" w:cs="宋体"/>
          <w:color w:val="000000"/>
          <w:sz w:val="24"/>
          <w:szCs w:val="24"/>
          <w:highlight w:val="none"/>
        </w:rPr>
        <w:t>。项目规模区间计价标准如下：</w:t>
      </w:r>
    </w:p>
    <w:tbl>
      <w:tblPr>
        <w:tblStyle w:val="43"/>
        <w:tblW w:w="7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
        <w:gridCol w:w="2013"/>
        <w:gridCol w:w="1465"/>
        <w:gridCol w:w="816"/>
        <w:gridCol w:w="110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76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2"/>
                <w:kern w:val="0"/>
                <w:sz w:val="22"/>
                <w:szCs w:val="22"/>
                <w:u w:val="none"/>
                <w:lang w:val="en-US" w:eastAsia="zh-CN" w:bidi="ar"/>
              </w:rPr>
              <w:t>招标代理机构采购清单</w:t>
            </w:r>
            <w:r>
              <w:rPr>
                <w:rStyle w:val="70"/>
                <w:rFonts w:ascii="宋体" w:hAnsi="宋体" w:eastAsia="宋体" w:cs="宋体"/>
                <w:spacing w:val="-2"/>
                <w:lang w:val="en-US" w:eastAsia="zh-CN" w:bidi="ar"/>
              </w:rPr>
              <w:br w:type="textWrapping"/>
            </w:r>
            <w:r>
              <w:rPr>
                <w:rStyle w:val="70"/>
                <w:rFonts w:ascii="宋体" w:hAnsi="宋体" w:eastAsia="宋体" w:cs="宋体"/>
                <w:spacing w:val="-2"/>
                <w:lang w:val="en-US" w:eastAsia="zh-CN" w:bidi="ar"/>
              </w:rPr>
              <w:t xml:space="preserve">                  </w:t>
            </w:r>
            <w:r>
              <w:rPr>
                <w:rStyle w:val="168"/>
                <w:rFonts w:ascii="宋体" w:hAnsi="宋体" w:eastAsia="宋体" w:cs="宋体"/>
                <w:spacing w:val="-2"/>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序号</w:t>
            </w:r>
          </w:p>
        </w:tc>
        <w:tc>
          <w:tcPr>
            <w:tcW w:w="2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中标金额</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
                <w:kern w:val="0"/>
                <w:sz w:val="21"/>
                <w:szCs w:val="21"/>
                <w:u w:val="none"/>
                <w:lang w:val="en-US" w:eastAsia="zh-CN" w:bidi="ar"/>
              </w:rPr>
            </w:pPr>
            <w:r>
              <w:rPr>
                <w:rFonts w:hint="eastAsia" w:ascii="宋体" w:hAnsi="宋体" w:eastAsia="宋体" w:cs="宋体"/>
                <w:i w:val="0"/>
                <w:iCs w:val="0"/>
                <w:color w:val="000000"/>
                <w:spacing w:val="-2"/>
                <w:kern w:val="0"/>
                <w:sz w:val="21"/>
                <w:szCs w:val="21"/>
                <w:u w:val="none"/>
                <w:lang w:val="en-US" w:eastAsia="zh-CN" w:bidi="ar"/>
              </w:rPr>
              <w:t>货物、物资、工程收费</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含税单价</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单位</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项目数量</w:t>
            </w:r>
          </w:p>
        </w:tc>
        <w:tc>
          <w:tcPr>
            <w:tcW w:w="14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1</w:t>
            </w:r>
          </w:p>
        </w:tc>
        <w:tc>
          <w:tcPr>
            <w:tcW w:w="20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公招线以上（含）~1000万元</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个</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spacing w:val="-2"/>
                <w:kern w:val="0"/>
                <w:sz w:val="21"/>
                <w:szCs w:val="21"/>
                <w:u w:val="none"/>
                <w:lang w:val="en-US" w:eastAsia="zh-CN" w:bidi="ar"/>
              </w:rPr>
              <w:t>20</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2</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1000万</w:t>
            </w:r>
            <w:r>
              <w:rPr>
                <w:rFonts w:hint="eastAsia" w:ascii="宋体" w:hAnsi="宋体" w:cs="宋体"/>
                <w:i w:val="0"/>
                <w:iCs w:val="0"/>
                <w:color w:val="000000"/>
                <w:spacing w:val="-2"/>
                <w:kern w:val="0"/>
                <w:sz w:val="21"/>
                <w:szCs w:val="21"/>
                <w:u w:val="none"/>
                <w:lang w:val="en-US" w:eastAsia="zh-CN" w:bidi="ar"/>
              </w:rPr>
              <w:t>元</w:t>
            </w:r>
            <w:r>
              <w:rPr>
                <w:rFonts w:hint="eastAsia" w:ascii="宋体" w:hAnsi="宋体" w:eastAsia="宋体" w:cs="宋体"/>
                <w:i w:val="0"/>
                <w:iCs w:val="0"/>
                <w:color w:val="000000"/>
                <w:spacing w:val="-2"/>
                <w:kern w:val="0"/>
                <w:sz w:val="21"/>
                <w:szCs w:val="21"/>
                <w:u w:val="none"/>
                <w:lang w:val="en-US" w:eastAsia="zh-CN" w:bidi="ar"/>
              </w:rPr>
              <w:t>（含）~5亿</w:t>
            </w:r>
            <w:r>
              <w:rPr>
                <w:rFonts w:hint="eastAsia" w:ascii="宋体" w:hAnsi="宋体" w:cs="宋体"/>
                <w:i w:val="0"/>
                <w:iCs w:val="0"/>
                <w:color w:val="000000"/>
                <w:spacing w:val="-2"/>
                <w:kern w:val="0"/>
                <w:sz w:val="21"/>
                <w:szCs w:val="21"/>
                <w:u w:val="none"/>
                <w:lang w:val="en-US" w:eastAsia="zh-CN" w:bidi="ar"/>
              </w:rPr>
              <w:t>元</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2"/>
                <w:kern w:val="0"/>
                <w:sz w:val="21"/>
                <w:szCs w:val="21"/>
                <w:u w:val="none"/>
                <w:lang w:val="en-US" w:eastAsia="zh-CN" w:bidi="ar"/>
              </w:rPr>
              <w:t>个</w:t>
            </w: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pacing w:val="-2"/>
                <w:kern w:val="0"/>
                <w:sz w:val="21"/>
                <w:szCs w:val="21"/>
                <w:u w:val="none"/>
                <w:lang w:val="en-US" w:eastAsia="zh-CN" w:bidi="ar"/>
              </w:rPr>
              <w:t>8</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62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pacing w:val="-2"/>
                <w:kern w:val="0"/>
                <w:sz w:val="21"/>
                <w:szCs w:val="21"/>
                <w:u w:val="none"/>
                <w:lang w:val="en-US" w:eastAsia="zh-CN" w:bidi="ar"/>
              </w:rPr>
            </w:pPr>
            <w:r>
              <w:rPr>
                <w:rFonts w:hint="eastAsia" w:ascii="宋体" w:hAnsi="宋体" w:eastAsia="宋体" w:cs="宋体"/>
                <w:i w:val="0"/>
                <w:iCs w:val="0"/>
                <w:color w:val="000000"/>
                <w:spacing w:val="-2"/>
                <w:kern w:val="0"/>
                <w:sz w:val="21"/>
                <w:szCs w:val="21"/>
                <w:u w:val="none"/>
                <w:lang w:val="en-US" w:eastAsia="zh-CN" w:bidi="ar"/>
              </w:rPr>
              <w:t>总价（万元）</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1"/>
                <w:szCs w:val="21"/>
                <w:u w:val="none"/>
              </w:rPr>
            </w:pPr>
          </w:p>
        </w:tc>
      </w:tr>
    </w:tbl>
    <w:p>
      <w:pPr>
        <w:rPr>
          <w:rFonts w:hint="eastAsia" w:ascii="宋体" w:hAnsi="宋体" w:eastAsia="宋体" w:cs="宋体"/>
        </w:rPr>
      </w:pPr>
    </w:p>
    <w:p>
      <w:pPr>
        <w:widowControl/>
        <w:shd w:val="clear" w:color="auto" w:fill="FFFFFF"/>
        <w:spacing w:line="360" w:lineRule="auto"/>
        <w:ind w:firstLine="480" w:firstLineChars="200"/>
        <w:jc w:val="left"/>
        <w:rPr>
          <w:rFonts w:hint="eastAsia" w:ascii="宋体" w:hAnsi="宋体" w:eastAsia="宋体" w:cs="宋体"/>
          <w:color w:val="000000"/>
          <w:kern w:val="0"/>
          <w:sz w:val="24"/>
          <w:szCs w:val="24"/>
          <w:shd w:val="clear" w:color="auto" w:fill="FFFFFF"/>
          <w:lang w:val="en-US" w:eastAsia="zh-CN" w:bidi="ar"/>
        </w:rPr>
      </w:pPr>
      <w:r>
        <w:rPr>
          <w:rFonts w:hint="eastAsia" w:ascii="宋体" w:hAnsi="宋体" w:eastAsia="宋体" w:cs="宋体"/>
          <w:color w:val="000000"/>
          <w:kern w:val="0"/>
          <w:sz w:val="24"/>
          <w:szCs w:val="24"/>
          <w:shd w:val="clear" w:color="auto" w:fill="FFFFFF"/>
          <w:lang w:val="en-US" w:eastAsia="zh-CN" w:bidi="ar"/>
        </w:rPr>
        <w:t>招标代理服务费为招标全过程需要的费用，包括但不限于招标文件编制、评审，发布招标公告、组织开标、评标等所需费用。</w:t>
      </w:r>
    </w:p>
    <w:p>
      <w:pPr>
        <w:widowControl/>
        <w:shd w:val="clear" w:color="auto" w:fill="FFFFFF"/>
        <w:spacing w:line="360" w:lineRule="auto"/>
        <w:ind w:firstLine="480" w:firstLineChars="200"/>
        <w:jc w:val="left"/>
        <w:rPr>
          <w:rFonts w:hint="eastAsia" w:ascii="宋体" w:hAnsi="宋体" w:eastAsia="宋体" w:cs="宋体"/>
          <w:color w:val="000000"/>
          <w:kern w:val="0"/>
          <w:sz w:val="24"/>
          <w:szCs w:val="24"/>
          <w:shd w:val="clear" w:color="auto" w:fill="FFFFFF"/>
          <w:lang w:val="en-US" w:eastAsia="zh-CN" w:bidi="ar"/>
        </w:rPr>
      </w:pPr>
      <w:r>
        <w:rPr>
          <w:rFonts w:hint="eastAsia" w:ascii="宋体" w:hAnsi="宋体" w:eastAsia="宋体" w:cs="宋体"/>
          <w:color w:val="000000"/>
          <w:kern w:val="0"/>
          <w:sz w:val="24"/>
          <w:szCs w:val="24"/>
          <w:shd w:val="clear" w:color="auto" w:fill="FFFFFF"/>
          <w:lang w:val="en-US" w:eastAsia="zh-CN" w:bidi="ar"/>
        </w:rPr>
        <w:t>报价要求：根据清单按照项目规模呈阶梯式报价，不可进行不平衡报价，否则采购人有权依据有利于采购人原则进行报价调整。</w:t>
      </w:r>
    </w:p>
    <w:p>
      <w:pPr>
        <w:pStyle w:val="28"/>
        <w:rPr>
          <w:rFonts w:hint="eastAsia" w:ascii="宋体" w:hAnsi="宋体" w:eastAsia="宋体" w:cs="宋体"/>
          <w:kern w:val="0"/>
          <w:szCs w:val="21"/>
          <w:highlight w:val="none"/>
        </w:rPr>
      </w:pPr>
    </w:p>
    <w:p>
      <w:pPr>
        <w:rPr>
          <w:rFonts w:hint="eastAsia" w:ascii="宋体" w:hAnsi="宋体" w:eastAsia="宋体" w:cs="宋体"/>
          <w:kern w:val="0"/>
          <w:szCs w:val="21"/>
          <w:highlight w:val="none"/>
        </w:rPr>
      </w:pPr>
    </w:p>
    <w:p>
      <w:pPr>
        <w:pStyle w:val="28"/>
        <w:rPr>
          <w:rFonts w:hint="eastAsia" w:ascii="宋体" w:hAnsi="宋体" w:eastAsia="宋体" w:cs="宋体"/>
        </w:rPr>
        <w:sectPr>
          <w:pgSz w:w="11906" w:h="16838"/>
          <w:pgMar w:top="1440" w:right="1576" w:bottom="1440" w:left="1463" w:header="851" w:footer="992" w:gutter="0"/>
          <w:cols w:space="0" w:num="1"/>
          <w:titlePg/>
          <w:rtlGutter w:val="0"/>
          <w:docGrid w:type="lines" w:linePitch="328" w:charSpace="0"/>
        </w:sectPr>
      </w:pPr>
    </w:p>
    <w:p>
      <w:pPr>
        <w:pStyle w:val="4"/>
        <w:numPr>
          <w:ilvl w:val="0"/>
          <w:numId w:val="4"/>
        </w:numPr>
        <w:spacing w:before="0" w:after="0" w:line="360" w:lineRule="auto"/>
        <w:ind w:left="0" w:leftChars="0" w:firstLine="420" w:firstLineChars="0"/>
        <w:jc w:val="center"/>
        <w:rPr>
          <w:rFonts w:hint="eastAsia" w:ascii="宋体" w:hAnsi="宋体" w:eastAsia="宋体" w:cs="宋体"/>
          <w:sz w:val="28"/>
          <w:highlight w:val="none"/>
          <w:lang w:val="en-US" w:eastAsia="zh-CN"/>
        </w:rPr>
      </w:pPr>
      <w:bookmarkStart w:id="832" w:name="_Toc12910"/>
      <w:bookmarkStart w:id="833" w:name="_Toc18757"/>
      <w:bookmarkStart w:id="834" w:name="_Toc513633971"/>
      <w:bookmarkStart w:id="835" w:name="_Toc11329278"/>
      <w:bookmarkStart w:id="836" w:name="_Toc503951050"/>
      <w:bookmarkStart w:id="837" w:name="_Toc20595"/>
      <w:bookmarkStart w:id="838" w:name="_Toc11961"/>
      <w:bookmarkStart w:id="839" w:name="_Toc144974871"/>
      <w:bookmarkStart w:id="840" w:name="_Toc152045803"/>
      <w:bookmarkStart w:id="841" w:name="_Toc246997112"/>
      <w:bookmarkStart w:id="842" w:name="_Toc447827058"/>
      <w:bookmarkStart w:id="843" w:name="_Toc247085887"/>
      <w:bookmarkStart w:id="844" w:name="_Toc179632823"/>
      <w:bookmarkStart w:id="845" w:name="_Toc152042592"/>
      <w:bookmarkStart w:id="846" w:name="_Toc246996369"/>
      <w:r>
        <w:rPr>
          <w:rFonts w:hint="eastAsia" w:ascii="宋体" w:hAnsi="宋体" w:eastAsia="宋体" w:cs="宋体"/>
          <w:sz w:val="28"/>
          <w:highlight w:val="none"/>
          <w:lang w:val="en-US" w:eastAsia="zh-CN"/>
        </w:rPr>
        <w:t>审查资料</w:t>
      </w:r>
      <w:bookmarkEnd w:id="832"/>
      <w:bookmarkEnd w:id="833"/>
      <w:bookmarkEnd w:id="834"/>
      <w:bookmarkEnd w:id="835"/>
      <w:bookmarkEnd w:id="836"/>
      <w:bookmarkEnd w:id="837"/>
      <w:bookmarkEnd w:id="838"/>
      <w:r>
        <w:rPr>
          <w:rFonts w:hint="eastAsia" w:ascii="宋体" w:hAnsi="宋体" w:eastAsia="宋体" w:cs="宋体"/>
          <w:sz w:val="28"/>
          <w:highlight w:val="none"/>
          <w:lang w:val="en-US" w:eastAsia="zh-CN"/>
        </w:rPr>
        <w:t>和商务部分资料</w:t>
      </w:r>
    </w:p>
    <w:p>
      <w:pPr>
        <w:spacing w:line="360" w:lineRule="auto"/>
        <w:jc w:val="center"/>
        <w:outlineLvl w:val="1"/>
        <w:rPr>
          <w:rFonts w:hint="eastAsia" w:ascii="宋体" w:hAnsi="宋体" w:eastAsia="宋体" w:cs="宋体"/>
          <w:b w:val="0"/>
          <w:bCs w:val="0"/>
          <w:i w:val="0"/>
          <w:iCs w:val="0"/>
          <w:kern w:val="0"/>
          <w:sz w:val="28"/>
          <w:szCs w:val="32"/>
        </w:rPr>
      </w:pPr>
      <w:bookmarkStart w:id="847" w:name="_Toc12451"/>
      <w:r>
        <w:rPr>
          <w:rFonts w:hint="eastAsia" w:ascii="宋体" w:hAnsi="宋体" w:eastAsia="宋体" w:cs="宋体"/>
          <w:b w:val="0"/>
          <w:bCs w:val="0"/>
          <w:i w:val="0"/>
          <w:iCs w:val="0"/>
          <w:kern w:val="0"/>
          <w:sz w:val="28"/>
          <w:szCs w:val="32"/>
          <w:lang w:eastAsia="zh-CN"/>
        </w:rPr>
        <w:t>（</w:t>
      </w:r>
      <w:r>
        <w:rPr>
          <w:rFonts w:hint="eastAsia" w:ascii="宋体" w:hAnsi="宋体" w:eastAsia="宋体" w:cs="宋体"/>
          <w:b w:val="0"/>
          <w:bCs w:val="0"/>
          <w:i w:val="0"/>
          <w:iCs w:val="0"/>
          <w:kern w:val="0"/>
          <w:sz w:val="28"/>
          <w:szCs w:val="32"/>
          <w:lang w:val="en-US" w:eastAsia="zh-CN"/>
        </w:rPr>
        <w:t>一）</w:t>
      </w:r>
      <w:r>
        <w:rPr>
          <w:rFonts w:hint="eastAsia" w:ascii="宋体" w:hAnsi="宋体" w:eastAsia="宋体" w:cs="宋体"/>
          <w:b w:val="0"/>
          <w:bCs w:val="0"/>
          <w:i w:val="0"/>
          <w:iCs w:val="0"/>
          <w:kern w:val="0"/>
          <w:sz w:val="28"/>
          <w:szCs w:val="32"/>
        </w:rPr>
        <w:t>资格</w:t>
      </w:r>
      <w:r>
        <w:rPr>
          <w:rFonts w:hint="eastAsia" w:ascii="宋体" w:hAnsi="宋体" w:eastAsia="宋体" w:cs="宋体"/>
          <w:b w:val="0"/>
          <w:bCs w:val="0"/>
          <w:i w:val="0"/>
          <w:iCs w:val="0"/>
          <w:kern w:val="0"/>
          <w:sz w:val="28"/>
          <w:szCs w:val="32"/>
          <w:lang w:val="en-US" w:eastAsia="zh-CN"/>
        </w:rPr>
        <w:t>审查资料</w:t>
      </w:r>
      <w:bookmarkEnd w:id="839"/>
      <w:bookmarkEnd w:id="840"/>
      <w:bookmarkEnd w:id="841"/>
      <w:bookmarkEnd w:id="842"/>
      <w:bookmarkEnd w:id="843"/>
      <w:bookmarkEnd w:id="844"/>
      <w:bookmarkEnd w:id="845"/>
      <w:bookmarkEnd w:id="846"/>
      <w:bookmarkEnd w:id="847"/>
      <w:bookmarkStart w:id="848" w:name="_Toc513633974"/>
      <w:bookmarkStart w:id="849" w:name="_Toc503951058"/>
    </w:p>
    <w:tbl>
      <w:tblPr>
        <w:tblStyle w:val="43"/>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项目</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营业执照</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lang w:val="en-US" w:eastAsia="zh-CN"/>
              </w:rPr>
            </w:pPr>
            <w:r>
              <w:rPr>
                <w:rFonts w:hint="eastAsia" w:ascii="宋体" w:hAnsi="宋体" w:eastAsia="宋体" w:cs="宋体"/>
                <w:szCs w:val="21"/>
                <w:highlight w:val="none"/>
                <w:shd w:val="clear" w:color="auto" w:fill="FFFFFF"/>
                <w:lang w:val="en-US" w:eastAsia="zh-CN"/>
              </w:rPr>
              <w:t>在中国境内办理了工商注册的能够独立承担民事责任的独立法人，具有行政主管部门颁发的有效营业执照，其营业执照经营范围与本次比选相适应。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业绩要求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rPr>
              <w:t>202</w:t>
            </w:r>
            <w:r>
              <w:rPr>
                <w:rFonts w:hint="eastAsia" w:ascii="宋体" w:hAnsi="宋体" w:cs="宋体"/>
                <w:lang w:val="en-US" w:eastAsia="zh-CN"/>
              </w:rPr>
              <w:t>1</w:t>
            </w:r>
            <w:r>
              <w:rPr>
                <w:rFonts w:hint="eastAsia" w:ascii="宋体" w:hAnsi="宋体" w:eastAsia="宋体" w:cs="宋体"/>
              </w:rPr>
              <w:t>年1月1日至竞争性比选</w:t>
            </w:r>
            <w:r>
              <w:rPr>
                <w:rFonts w:hint="eastAsia" w:ascii="宋体" w:hAnsi="宋体" w:cs="宋体"/>
                <w:lang w:eastAsia="zh-CN"/>
              </w:rPr>
              <w:t>公告</w:t>
            </w:r>
            <w:r>
              <w:rPr>
                <w:rFonts w:hint="eastAsia" w:ascii="宋体" w:hAnsi="宋体" w:eastAsia="宋体" w:cs="宋体"/>
              </w:rPr>
              <w:t>发出之日</w:t>
            </w:r>
            <w:r>
              <w:rPr>
                <w:rFonts w:hint="eastAsia" w:ascii="宋体" w:hAnsi="宋体" w:eastAsia="宋体" w:cs="宋体"/>
                <w:lang w:eastAsia="zh-CN"/>
              </w:rPr>
              <w:t>止，报价人</w:t>
            </w:r>
            <w:r>
              <w:rPr>
                <w:rFonts w:hint="eastAsia" w:ascii="宋体" w:hAnsi="宋体" w:eastAsia="宋体" w:cs="宋体"/>
              </w:rPr>
              <w:t>具有代理单个项目金额2000万元（含）以上的招标代理业绩。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主要人员要求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shd w:val="clear" w:color="auto" w:fill="FFFFFF"/>
                <w:lang w:val="en-US" w:eastAsia="zh-CN"/>
              </w:rPr>
              <w:t>项目负责人1名，具有招标师职业资格证书，且具有工程类高级技术职称。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信誉要求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both"/>
              <w:rPr>
                <w:rFonts w:hint="eastAsia" w:ascii="宋体" w:hAnsi="宋体" w:eastAsia="宋体" w:cs="宋体"/>
                <w:szCs w:val="21"/>
                <w:highlight w:val="none"/>
                <w:shd w:val="clear" w:color="auto" w:fill="FFFFFF"/>
                <w:lang w:val="en-US" w:eastAsia="zh-CN"/>
              </w:rPr>
            </w:pPr>
            <w:r>
              <w:rPr>
                <w:rFonts w:hint="eastAsia" w:ascii="宋体" w:hAnsi="宋体" w:eastAsia="宋体" w:cs="宋体"/>
                <w:szCs w:val="21"/>
                <w:highlight w:val="none"/>
                <w:shd w:val="clear" w:color="auto" w:fill="FFFFFF"/>
                <w:lang w:val="en-US" w:eastAsia="zh-CN"/>
              </w:rPr>
              <w:t>在国家企业信用信息公示系统（http://www.gsxt.gov.cn/）中未被列入严重违法失信企业名单（黑名单）信息；在“信用中国”网站（http://www.creditchina.gov.cn/）中未被列入失信惩戒执行人名单。</w:t>
            </w:r>
          </w:p>
        </w:tc>
      </w:tr>
    </w:tbl>
    <w:p>
      <w:pPr>
        <w:adjustRightInd w:val="0"/>
        <w:snapToGrid w:val="0"/>
        <w:spacing w:line="360" w:lineRule="auto"/>
        <w:jc w:val="lef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szCs w:val="21"/>
          <w:highlight w:val="none"/>
        </w:rPr>
        <w:t xml:space="preserve">  </w:t>
      </w:r>
      <w:r>
        <w:rPr>
          <w:rFonts w:hint="eastAsia" w:ascii="宋体" w:hAnsi="宋体" w:eastAsia="宋体" w:cs="宋体"/>
          <w:b w:val="0"/>
          <w:bCs w:val="0"/>
          <w:color w:val="auto"/>
          <w:kern w:val="0"/>
          <w:sz w:val="21"/>
          <w:szCs w:val="21"/>
          <w:highlight w:val="none"/>
          <w:lang w:val="en-US" w:eastAsia="zh-CN" w:bidi="ar-SA"/>
        </w:rPr>
        <w:t xml:space="preserve"> 注：1.提供公司营业执照复印件，并加盖报价人鲜章。</w:t>
      </w:r>
    </w:p>
    <w:p>
      <w:pPr>
        <w:pStyle w:val="2"/>
        <w:numPr>
          <w:ilvl w:val="-1"/>
          <w:numId w:val="0"/>
        </w:numPr>
        <w:adjustRightInd w:val="0"/>
        <w:snapToGrid w:val="0"/>
        <w:spacing w:after="0" w:line="360" w:lineRule="auto"/>
        <w:ind w:left="0" w:leftChars="0" w:firstLine="420" w:firstLineChars="200"/>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2.提供提供的业绩证明材料不限于合同复印件或委托协议及采购公告及结果公告，但证明材料须体现出采购金额及中标金额及代理机构，并加盖报价人鲜章。</w:t>
      </w:r>
    </w:p>
    <w:p>
      <w:pPr>
        <w:numPr>
          <w:ilvl w:val="-1"/>
          <w:numId w:val="0"/>
        </w:numPr>
        <w:adjustRightInd w:val="0"/>
        <w:snapToGrid w:val="0"/>
        <w:spacing w:line="360" w:lineRule="auto"/>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3.提供主要人员身份证、职称证书、职业资格证书和报价人2023年10月至2024年3月为其交纳的社保证明复印件,并加盖报价人鲜章。</w:t>
      </w:r>
    </w:p>
    <w:p>
      <w:pPr>
        <w:numPr>
          <w:ilvl w:val="-1"/>
          <w:numId w:val="0"/>
        </w:numPr>
        <w:adjustRightInd w:val="0"/>
        <w:snapToGrid w:val="0"/>
        <w:spacing w:line="360" w:lineRule="auto"/>
        <w:ind w:left="0" w:leftChars="0" w:firstLine="420" w:firstLineChars="200"/>
        <w:rPr>
          <w:rFonts w:hint="eastAsia" w:ascii="宋体" w:hAnsi="宋体" w:eastAsia="宋体" w:cs="宋体"/>
          <w:lang w:val="en-US" w:eastAsia="zh-CN"/>
        </w:rPr>
      </w:pPr>
      <w:r>
        <w:rPr>
          <w:rFonts w:hint="eastAsia" w:ascii="宋体" w:hAnsi="宋体" w:eastAsia="宋体" w:cs="宋体"/>
          <w:lang w:val="en-US" w:eastAsia="zh-CN"/>
        </w:rPr>
        <w:t>4.提供企业信用信息公示系统（http://www.gsxt.gov.cn/）中未被列入严重违法失信企业名单（黑名单）信息截图和在“信用中国”网站（http://www.creditchina.gov.cn/）中未被列入失信惩戒执行人名单截图信息并加盖报价人鲜章。</w:t>
      </w:r>
    </w:p>
    <w:p>
      <w:pPr>
        <w:pStyle w:val="28"/>
        <w:rPr>
          <w:rFonts w:hint="eastAsia" w:ascii="宋体" w:hAnsi="宋体" w:eastAsia="宋体" w:cs="宋体"/>
          <w:highlight w:val="none"/>
        </w:rPr>
      </w:pPr>
    </w:p>
    <w:p>
      <w:pPr>
        <w:rPr>
          <w:rFonts w:hint="eastAsia" w:ascii="宋体" w:hAnsi="宋体" w:eastAsia="宋体" w:cs="宋体"/>
          <w:sz w:val="28"/>
          <w:highlight w:val="none"/>
        </w:rPr>
      </w:pPr>
    </w:p>
    <w:p>
      <w:pPr>
        <w:pStyle w:val="2"/>
        <w:rPr>
          <w:rFonts w:hint="eastAsia" w:ascii="宋体" w:hAnsi="宋体" w:eastAsia="宋体" w:cs="宋体"/>
          <w:sz w:val="28"/>
          <w:highlight w:val="none"/>
        </w:rPr>
      </w:pPr>
    </w:p>
    <w:p>
      <w:pPr>
        <w:rPr>
          <w:rFonts w:hint="eastAsia" w:ascii="宋体" w:hAnsi="宋体" w:eastAsia="宋体" w:cs="宋体"/>
          <w:sz w:val="28"/>
          <w:highlight w:val="none"/>
        </w:rPr>
      </w:pPr>
    </w:p>
    <w:p>
      <w:pPr>
        <w:pStyle w:val="2"/>
        <w:rPr>
          <w:rFonts w:hint="eastAsia" w:ascii="宋体" w:hAnsi="宋体" w:eastAsia="宋体" w:cs="宋体"/>
          <w:sz w:val="28"/>
          <w:highlight w:val="none"/>
        </w:rPr>
      </w:pPr>
    </w:p>
    <w:p>
      <w:pPr>
        <w:rPr>
          <w:rFonts w:hint="eastAsia" w:ascii="宋体" w:hAnsi="宋体" w:eastAsia="宋体" w:cs="宋体"/>
        </w:rPr>
      </w:pPr>
    </w:p>
    <w:p>
      <w:pPr>
        <w:pStyle w:val="2"/>
        <w:rPr>
          <w:rFonts w:hint="eastAsia" w:ascii="宋体" w:hAnsi="宋体" w:eastAsia="宋体" w:cs="宋体"/>
          <w:sz w:val="28"/>
          <w:highlight w:val="none"/>
        </w:rPr>
      </w:pPr>
    </w:p>
    <w:p>
      <w:pPr>
        <w:spacing w:line="360" w:lineRule="auto"/>
        <w:jc w:val="center"/>
        <w:outlineLvl w:val="1"/>
        <w:rPr>
          <w:rFonts w:hint="eastAsia" w:ascii="宋体" w:hAnsi="宋体" w:eastAsia="宋体" w:cs="宋体"/>
          <w:b/>
          <w:bCs/>
          <w:color w:val="000000" w:themeColor="text1"/>
          <w:sz w:val="24"/>
          <w:szCs w:val="28"/>
          <w14:textFill>
            <w14:solidFill>
              <w14:schemeClr w14:val="tx1"/>
            </w14:solidFill>
          </w14:textFill>
        </w:rPr>
      </w:pPr>
      <w:bookmarkStart w:id="850" w:name="_Toc8299"/>
      <w:bookmarkStart w:id="851" w:name="_Toc12549"/>
      <w:r>
        <w:rPr>
          <w:rFonts w:hint="eastAsia" w:ascii="宋体" w:hAnsi="宋体" w:eastAsia="宋体" w:cs="宋体"/>
          <w:b/>
          <w:bCs/>
          <w:kern w:val="0"/>
          <w:sz w:val="28"/>
          <w:szCs w:val="32"/>
        </w:rPr>
        <w:t>（二）商务评分资料</w:t>
      </w:r>
      <w:bookmarkEnd w:id="850"/>
      <w:bookmarkEnd w:id="851"/>
    </w:p>
    <w:p>
      <w:pPr>
        <w:pStyle w:val="171"/>
        <w:ind w:firstLine="480"/>
        <w:jc w:val="center"/>
        <w:rPr>
          <w:rFonts w:hint="eastAsia" w:ascii="宋体" w:hAnsi="宋体" w:eastAsia="宋体" w:cs="宋体"/>
          <w:b/>
        </w:rPr>
      </w:pPr>
      <w:bookmarkStart w:id="852" w:name="OLE_LINK34"/>
      <w:r>
        <w:rPr>
          <w:rFonts w:hint="eastAsia" w:ascii="宋体" w:hAnsi="宋体" w:eastAsia="宋体" w:cs="宋体"/>
        </w:rPr>
        <w:t>商务及技术部分</w:t>
      </w:r>
      <w:bookmarkEnd w:id="852"/>
      <w:r>
        <w:rPr>
          <w:rFonts w:hint="eastAsia" w:ascii="宋体" w:hAnsi="宋体" w:eastAsia="宋体" w:cs="宋体"/>
        </w:rPr>
        <w:t>资料目录</w:t>
      </w:r>
    </w:p>
    <w:tbl>
      <w:tblPr>
        <w:tblStyle w:val="43"/>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435"/>
        <w:gridCol w:w="2492"/>
        <w:gridCol w:w="1736"/>
        <w:gridCol w:w="1395"/>
        <w:gridCol w:w="1052"/>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88"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序号</w:t>
            </w:r>
          </w:p>
        </w:tc>
        <w:tc>
          <w:tcPr>
            <w:tcW w:w="1435"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rPr>
            </w:pPr>
            <w:r>
              <w:rPr>
                <w:rFonts w:hint="eastAsia" w:ascii="宋体" w:hAnsi="宋体" w:eastAsia="宋体" w:cs="宋体"/>
                <w:b w:val="0"/>
                <w:bCs/>
                <w:sz w:val="24"/>
                <w:szCs w:val="24"/>
              </w:rPr>
              <w:t>对应评分标准</w:t>
            </w:r>
          </w:p>
        </w:tc>
        <w:tc>
          <w:tcPr>
            <w:tcW w:w="2492"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对应评分细则</w:t>
            </w:r>
          </w:p>
        </w:tc>
        <w:tc>
          <w:tcPr>
            <w:tcW w:w="1736"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证明材料名称</w:t>
            </w:r>
          </w:p>
        </w:tc>
        <w:tc>
          <w:tcPr>
            <w:tcW w:w="1395"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lang w:val="en-US" w:eastAsia="zh-CN"/>
              </w:rPr>
            </w:pPr>
            <w:r>
              <w:rPr>
                <w:rFonts w:hint="eastAsia" w:ascii="宋体" w:hAnsi="宋体" w:eastAsia="宋体" w:cs="宋体"/>
                <w:b w:val="0"/>
                <w:kern w:val="0"/>
                <w:sz w:val="24"/>
                <w:szCs w:val="24"/>
                <w:lang w:val="en-US" w:eastAsia="zh-CN"/>
              </w:rPr>
              <w:t>应加分数</w:t>
            </w:r>
          </w:p>
        </w:tc>
        <w:tc>
          <w:tcPr>
            <w:tcW w:w="1052"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lang w:val="en-US" w:eastAsia="zh-CN"/>
              </w:rPr>
            </w:pPr>
            <w:r>
              <w:rPr>
                <w:rFonts w:hint="eastAsia" w:ascii="宋体" w:hAnsi="宋体" w:eastAsia="宋体" w:cs="宋体"/>
                <w:b w:val="0"/>
                <w:kern w:val="0"/>
                <w:sz w:val="24"/>
                <w:szCs w:val="24"/>
              </w:rPr>
              <w:t>证明材料对应编号</w:t>
            </w:r>
          </w:p>
        </w:tc>
        <w:tc>
          <w:tcPr>
            <w:tcW w:w="998" w:type="dxa"/>
            <w:vAlign w:val="center"/>
          </w:tcPr>
          <w:p>
            <w:pPr>
              <w:pStyle w:val="172"/>
              <w:keepNext w:val="0"/>
              <w:keepLines w:val="0"/>
              <w:suppressLineNumbers w:val="0"/>
              <w:spacing w:before="0" w:beforeAutospacing="0" w:after="0" w:afterAutospacing="0" w:line="360" w:lineRule="auto"/>
              <w:ind w:left="0" w:right="0"/>
              <w:jc w:val="center"/>
              <w:rPr>
                <w:rFonts w:hint="eastAsia" w:ascii="宋体" w:hAnsi="宋体" w:eastAsia="宋体" w:cs="宋体"/>
                <w:b w:val="0"/>
                <w:kern w:val="0"/>
                <w:sz w:val="24"/>
                <w:szCs w:val="24"/>
                <w:lang w:val="en-US" w:eastAsia="zh-CN"/>
              </w:rPr>
            </w:pPr>
            <w:r>
              <w:rPr>
                <w:rFonts w:hint="eastAsia" w:ascii="宋体" w:hAnsi="宋体" w:eastAsia="宋体" w:cs="宋体"/>
                <w:b w:val="0"/>
                <w:kern w:val="0"/>
                <w:sz w:val="24"/>
                <w:szCs w:val="24"/>
                <w:lang w:val="en-US"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8" w:type="dxa"/>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rPr>
            </w:pPr>
            <w:r>
              <w:rPr>
                <w:rFonts w:hint="eastAsia" w:ascii="宋体" w:hAnsi="宋体" w:eastAsia="宋体" w:cs="宋体"/>
                <w:sz w:val="24"/>
                <w:szCs w:val="24"/>
              </w:rPr>
              <w:t>例</w:t>
            </w: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88"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1435"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b/>
                <w:sz w:val="24"/>
                <w:szCs w:val="24"/>
              </w:rPr>
            </w:pPr>
          </w:p>
        </w:tc>
        <w:tc>
          <w:tcPr>
            <w:tcW w:w="2492"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rPr>
            </w:pPr>
          </w:p>
        </w:tc>
        <w:tc>
          <w:tcPr>
            <w:tcW w:w="1736"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rPr>
            </w:pPr>
          </w:p>
        </w:tc>
        <w:tc>
          <w:tcPr>
            <w:tcW w:w="1395"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lang w:val="en-US" w:eastAsia="zh-CN"/>
              </w:rPr>
            </w:pPr>
          </w:p>
        </w:tc>
        <w:tc>
          <w:tcPr>
            <w:tcW w:w="1052"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lang w:val="en-US" w:eastAsia="zh-CN"/>
              </w:rPr>
            </w:pPr>
          </w:p>
        </w:tc>
        <w:tc>
          <w:tcPr>
            <w:tcW w:w="998" w:type="dxa"/>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8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43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249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736"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395"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1052"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c>
          <w:tcPr>
            <w:tcW w:w="998" w:type="dxa"/>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8"/>
                <w:szCs w:val="28"/>
              </w:rPr>
            </w:pPr>
          </w:p>
        </w:tc>
      </w:tr>
    </w:tbl>
    <w:p>
      <w:pPr>
        <w:rPr>
          <w:rFonts w:hint="eastAsia" w:ascii="宋体" w:hAnsi="宋体" w:eastAsia="宋体" w:cs="宋体"/>
        </w:rPr>
      </w:pPr>
    </w:p>
    <w:p>
      <w:pPr>
        <w:spacing w:line="360" w:lineRule="auto"/>
        <w:jc w:val="both"/>
        <w:outlineLvl w:val="1"/>
        <w:rPr>
          <w:rFonts w:hint="eastAsia" w:ascii="宋体" w:hAnsi="宋体" w:eastAsia="宋体" w:cs="宋体"/>
          <w:b/>
          <w:bCs/>
          <w:kern w:val="0"/>
          <w:sz w:val="28"/>
          <w:szCs w:val="32"/>
        </w:rPr>
      </w:pPr>
    </w:p>
    <w:p>
      <w:pPr>
        <w:pStyle w:val="2"/>
        <w:rPr>
          <w:rFonts w:hint="eastAsia" w:ascii="宋体" w:hAnsi="宋体" w:eastAsia="宋体" w:cs="宋体"/>
        </w:rPr>
      </w:pPr>
    </w:p>
    <w:p>
      <w:pPr>
        <w:spacing w:line="240" w:lineRule="auto"/>
        <w:jc w:val="left"/>
        <w:outlineLvl w:val="9"/>
        <w:rPr>
          <w:rFonts w:hint="eastAsia" w:ascii="宋体" w:hAnsi="宋体" w:eastAsia="宋体" w:cs="宋体"/>
          <w:b/>
          <w:bCs/>
          <w:kern w:val="0"/>
          <w:sz w:val="28"/>
          <w:szCs w:val="32"/>
        </w:rPr>
      </w:pPr>
      <w:bookmarkStart w:id="853" w:name="_Toc4030"/>
      <w:r>
        <w:rPr>
          <w:rFonts w:hint="eastAsia" w:ascii="宋体" w:hAnsi="宋体" w:eastAsia="宋体" w:cs="宋体"/>
          <w:b/>
          <w:bCs/>
          <w:kern w:val="0"/>
          <w:sz w:val="28"/>
          <w:szCs w:val="32"/>
        </w:rPr>
        <w:br w:type="page"/>
      </w:r>
    </w:p>
    <w:p>
      <w:pPr>
        <w:spacing w:line="360" w:lineRule="auto"/>
        <w:jc w:val="center"/>
        <w:outlineLvl w:val="1"/>
        <w:rPr>
          <w:rFonts w:hint="eastAsia" w:ascii="宋体" w:hAnsi="宋体" w:eastAsia="宋体" w:cs="宋体"/>
          <w:b/>
          <w:bCs/>
          <w:kern w:val="0"/>
          <w:sz w:val="28"/>
          <w:szCs w:val="32"/>
        </w:rPr>
      </w:pPr>
      <w:r>
        <w:rPr>
          <w:rFonts w:hint="eastAsia" w:ascii="宋体" w:hAnsi="宋体" w:eastAsia="宋体" w:cs="宋体"/>
          <w:b/>
          <w:bCs/>
          <w:kern w:val="0"/>
          <w:sz w:val="28"/>
          <w:szCs w:val="32"/>
        </w:rPr>
        <w:t>（三）技术方案</w:t>
      </w:r>
      <w:bookmarkEnd w:id="853"/>
    </w:p>
    <w:p>
      <w:pPr>
        <w:pStyle w:val="4"/>
        <w:spacing w:before="0" w:after="0" w:line="360" w:lineRule="auto"/>
        <w:jc w:val="center"/>
        <w:rPr>
          <w:rFonts w:hint="eastAsia" w:ascii="宋体" w:hAnsi="宋体" w:eastAsia="宋体" w:cs="宋体"/>
          <w:sz w:val="28"/>
          <w:highlight w:val="none"/>
          <w:lang w:val="en-US" w:eastAsia="zh-CN"/>
        </w:rPr>
      </w:pPr>
    </w:p>
    <w:p>
      <w:pPr>
        <w:rPr>
          <w:rFonts w:hint="eastAsia" w:ascii="宋体" w:hAnsi="宋体" w:eastAsia="宋体" w:cs="宋体"/>
          <w:lang w:val="en-US" w:eastAsia="zh-CN"/>
        </w:rPr>
      </w:pPr>
    </w:p>
    <w:p>
      <w:pPr>
        <w:rPr>
          <w:rFonts w:hint="eastAsia" w:ascii="宋体" w:hAnsi="宋体" w:eastAsia="宋体" w:cs="宋体"/>
          <w:sz w:val="28"/>
          <w:highlight w:val="none"/>
          <w:lang w:val="en-US" w:eastAsia="zh-CN"/>
        </w:rPr>
      </w:pPr>
      <w:bookmarkStart w:id="854" w:name="_Toc19436"/>
      <w:r>
        <w:rPr>
          <w:rFonts w:hint="eastAsia" w:ascii="宋体" w:hAnsi="宋体" w:eastAsia="宋体" w:cs="宋体"/>
          <w:sz w:val="28"/>
          <w:highlight w:val="none"/>
          <w:lang w:val="en-US" w:eastAsia="zh-CN"/>
        </w:rPr>
        <w:br w:type="page"/>
      </w:r>
    </w:p>
    <w:p>
      <w:pPr>
        <w:pStyle w:val="4"/>
        <w:numPr>
          <w:ilvl w:val="0"/>
          <w:numId w:val="4"/>
        </w:numPr>
        <w:spacing w:before="0" w:after="0" w:line="360" w:lineRule="auto"/>
        <w:ind w:left="0" w:leftChars="0" w:firstLine="420" w:firstLineChars="0"/>
        <w:jc w:val="center"/>
        <w:rPr>
          <w:rFonts w:hint="eastAsia" w:ascii="宋体" w:hAnsi="宋体" w:eastAsia="宋体" w:cs="宋体"/>
          <w:sz w:val="28"/>
          <w:highlight w:val="none"/>
          <w:lang w:val="en-US" w:eastAsia="zh-CN"/>
        </w:rPr>
      </w:pPr>
      <w:r>
        <w:rPr>
          <w:rFonts w:hint="eastAsia" w:ascii="宋体" w:hAnsi="宋体" w:eastAsia="宋体" w:cs="宋体"/>
          <w:sz w:val="28"/>
          <w:highlight w:val="none"/>
          <w:lang w:val="en-US" w:eastAsia="zh-CN"/>
        </w:rPr>
        <w:t>报价人承诺</w:t>
      </w:r>
      <w:bookmarkEnd w:id="854"/>
    </w:p>
    <w:p>
      <w:pPr>
        <w:pStyle w:val="2"/>
        <w:rPr>
          <w:rFonts w:hint="eastAsia" w:ascii="宋体" w:hAnsi="宋体" w:eastAsia="宋体" w:cs="宋体"/>
          <w:sz w:val="24"/>
          <w:szCs w:val="24"/>
        </w:rPr>
      </w:pPr>
    </w:p>
    <w:p>
      <w:pPr>
        <w:pStyle w:val="38"/>
        <w:keepNext w:val="0"/>
        <w:keepLines w:val="0"/>
        <w:pageBreakBefore w:val="0"/>
        <w:widowControl w:val="0"/>
        <w:kinsoku/>
        <w:wordWrap/>
        <w:overflowPunct/>
        <w:topLinePunct w:val="0"/>
        <w:bidi w:val="0"/>
        <w:spacing w:line="48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致：</w:t>
      </w:r>
      <w:r>
        <w:rPr>
          <w:rFonts w:hint="eastAsia" w:ascii="宋体" w:hAnsi="宋体" w:eastAsia="宋体" w:cs="宋体"/>
          <w:sz w:val="24"/>
          <w:szCs w:val="24"/>
          <w:highlight w:val="none"/>
          <w:u w:val="single"/>
          <w:lang w:eastAsia="zh-CN"/>
        </w:rPr>
        <w:t>重庆首讯科技股份有限公司</w:t>
      </w:r>
    </w:p>
    <w:p>
      <w:pPr>
        <w:rPr>
          <w:rFonts w:hint="eastAsia" w:ascii="宋体" w:hAnsi="宋体" w:eastAsia="宋体" w:cs="宋体"/>
          <w:sz w:val="24"/>
          <w:szCs w:val="24"/>
        </w:rPr>
      </w:pPr>
    </w:p>
    <w:p>
      <w:pPr>
        <w:keepNext w:val="0"/>
        <w:keepLines w:val="0"/>
        <w:pageBreakBefore w:val="0"/>
        <w:widowControl w:val="0"/>
        <w:numPr>
          <w:ilvl w:val="0"/>
          <w:numId w:val="0"/>
        </w:numPr>
        <w:tabs>
          <w:tab w:val="left" w:pos="1680"/>
          <w:tab w:val="left" w:pos="4215"/>
          <w:tab w:val="left" w:pos="4305"/>
          <w:tab w:val="left" w:pos="8000"/>
        </w:tabs>
        <w:kinsoku/>
        <w:wordWrap/>
        <w:overflowPunct/>
        <w:topLinePunct w:val="0"/>
        <w:autoSpaceDE w:val="0"/>
        <w:autoSpaceDN w:val="0"/>
        <w:bidi w:val="0"/>
        <w:adjustRightInd w:val="0"/>
        <w:snapToGrid w:val="0"/>
        <w:spacing w:line="480" w:lineRule="auto"/>
        <w:ind w:firstLine="720" w:firstLineChars="300"/>
        <w:jc w:val="both"/>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在研究首讯公司2024年PPP项目及代加工项目招标代理机构采购竞争性比选文件后，在此郑重承诺我司满足本项目一切报价内容、报价及服务期限等相关要求，响应</w:t>
      </w:r>
      <w:r>
        <w:rPr>
          <w:rFonts w:hint="eastAsia" w:ascii="宋体" w:hAnsi="宋体" w:cs="宋体"/>
          <w:color w:val="000000"/>
          <w:sz w:val="24"/>
          <w:szCs w:val="24"/>
          <w:highlight w:val="none"/>
          <w:lang w:val="en-US" w:eastAsia="zh-CN"/>
        </w:rPr>
        <w:t>竞争性</w:t>
      </w:r>
      <w:r>
        <w:rPr>
          <w:rFonts w:hint="eastAsia" w:ascii="宋体" w:hAnsi="宋体" w:eastAsia="宋体" w:cs="宋体"/>
          <w:color w:val="000000"/>
          <w:sz w:val="24"/>
          <w:szCs w:val="24"/>
          <w:highlight w:val="none"/>
          <w:lang w:val="en-US" w:eastAsia="zh-CN"/>
        </w:rPr>
        <w:t>比选</w:t>
      </w:r>
      <w:r>
        <w:rPr>
          <w:rFonts w:hint="eastAsia" w:ascii="宋体" w:hAnsi="宋体" w:cs="宋体"/>
          <w:color w:val="000000"/>
          <w:sz w:val="24"/>
          <w:szCs w:val="24"/>
          <w:highlight w:val="none"/>
          <w:lang w:val="en-US" w:eastAsia="zh-CN"/>
        </w:rPr>
        <w:t>文件</w:t>
      </w:r>
      <w:r>
        <w:rPr>
          <w:rFonts w:hint="eastAsia" w:ascii="宋体" w:hAnsi="宋体" w:eastAsia="宋体" w:cs="宋体"/>
          <w:color w:val="000000"/>
          <w:sz w:val="24"/>
          <w:szCs w:val="24"/>
          <w:highlight w:val="none"/>
          <w:lang w:val="en-US" w:eastAsia="zh-CN"/>
        </w:rPr>
        <w:t>的一切内容，同时申明将按照自行给出的商务、技术方案组建服务团队、履行服务义务。若我司中标本项目且无法满足业主相关需求，我司愿承担由此给采购人造成的一切损失。</w:t>
      </w:r>
    </w:p>
    <w:p>
      <w:pPr>
        <w:pStyle w:val="2"/>
        <w:keepNext w:val="0"/>
        <w:keepLines w:val="0"/>
        <w:pageBreakBefore w:val="0"/>
        <w:widowControl w:val="0"/>
        <w:kinsoku/>
        <w:wordWrap/>
        <w:overflowPunct/>
        <w:topLinePunct w:val="0"/>
        <w:bidi w:val="0"/>
        <w:spacing w:line="480" w:lineRule="auto"/>
        <w:textAlignment w:val="auto"/>
        <w:rPr>
          <w:rFonts w:hint="eastAsia" w:ascii="宋体" w:hAnsi="宋体" w:eastAsia="宋体" w:cs="宋体"/>
          <w:color w:val="000000"/>
          <w:sz w:val="24"/>
          <w:szCs w:val="24"/>
          <w:highlight w:val="none"/>
          <w:lang w:val="en-US" w:eastAsia="zh-CN"/>
        </w:rPr>
      </w:pPr>
    </w:p>
    <w:p>
      <w:pPr>
        <w:keepNext w:val="0"/>
        <w:keepLines w:val="0"/>
        <w:pageBreakBefore w:val="0"/>
        <w:widowControl w:val="0"/>
        <w:kinsoku/>
        <w:wordWrap/>
        <w:overflowPunct/>
        <w:topLinePunct w:val="0"/>
        <w:bidi w:val="0"/>
        <w:spacing w:line="480" w:lineRule="auto"/>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承诺人：XX公司</w:t>
      </w:r>
    </w:p>
    <w:p>
      <w:pPr>
        <w:pStyle w:val="2"/>
        <w:keepNext w:val="0"/>
        <w:keepLines w:val="0"/>
        <w:pageBreakBefore w:val="0"/>
        <w:widowControl w:val="0"/>
        <w:kinsoku/>
        <w:wordWrap/>
        <w:overflowPunct/>
        <w:topLinePunct w:val="0"/>
        <w:bidi w:val="0"/>
        <w:spacing w:line="480" w:lineRule="auto"/>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 xml:space="preserve">                                        日期：</w:t>
      </w:r>
    </w:p>
    <w:p>
      <w:pPr>
        <w:pStyle w:val="2"/>
        <w:rPr>
          <w:rFonts w:hint="eastAsia" w:ascii="宋体" w:hAnsi="宋体" w:eastAsia="宋体" w:cs="宋体"/>
          <w:color w:val="000000"/>
          <w:sz w:val="24"/>
          <w:highlight w:val="none"/>
          <w:lang w:val="en-US" w:eastAsia="zh-CN"/>
        </w:rPr>
      </w:pPr>
    </w:p>
    <w:p>
      <w:pPr>
        <w:rPr>
          <w:rFonts w:hint="eastAsia" w:ascii="宋体" w:hAnsi="宋体" w:eastAsia="宋体" w:cs="宋体"/>
          <w:color w:val="000000"/>
          <w:sz w:val="24"/>
          <w:highlight w:val="none"/>
          <w:lang w:val="en-US" w:eastAsia="zh-CN"/>
        </w:rPr>
      </w:pPr>
    </w:p>
    <w:p>
      <w:pPr>
        <w:pStyle w:val="42"/>
        <w:rPr>
          <w:rFonts w:hint="eastAsia" w:ascii="宋体" w:hAnsi="宋体" w:eastAsia="宋体" w:cs="宋体"/>
          <w:lang w:val="en-US" w:eastAsia="zh-CN"/>
        </w:rPr>
      </w:pPr>
    </w:p>
    <w:p>
      <w:pPr>
        <w:rPr>
          <w:rFonts w:hint="eastAsia" w:ascii="宋体" w:hAnsi="宋体" w:eastAsia="宋体" w:cs="宋体"/>
          <w:sz w:val="28"/>
          <w:highlight w:val="none"/>
          <w:lang w:val="en-US" w:eastAsia="zh-CN"/>
        </w:rPr>
      </w:pPr>
      <w:bookmarkStart w:id="855" w:name="_Toc26249"/>
      <w:r>
        <w:rPr>
          <w:rFonts w:hint="eastAsia" w:ascii="宋体" w:hAnsi="宋体" w:eastAsia="宋体" w:cs="宋体"/>
          <w:sz w:val="28"/>
          <w:highlight w:val="none"/>
          <w:lang w:val="en-US" w:eastAsia="zh-CN"/>
        </w:rPr>
        <w:br w:type="page"/>
      </w:r>
    </w:p>
    <w:p>
      <w:pPr>
        <w:pStyle w:val="4"/>
        <w:numPr>
          <w:ilvl w:val="0"/>
          <w:numId w:val="4"/>
        </w:numPr>
        <w:spacing w:before="0" w:after="0" w:line="360" w:lineRule="auto"/>
        <w:ind w:left="0" w:leftChars="0" w:firstLine="420" w:firstLineChars="0"/>
        <w:jc w:val="center"/>
        <w:rPr>
          <w:rFonts w:hint="eastAsia" w:ascii="宋体" w:hAnsi="宋体" w:eastAsia="宋体" w:cs="宋体"/>
          <w:sz w:val="28"/>
          <w:highlight w:val="none"/>
          <w:lang w:val="en-US" w:eastAsia="zh-CN"/>
        </w:rPr>
      </w:pPr>
      <w:r>
        <w:rPr>
          <w:rFonts w:hint="eastAsia" w:ascii="宋体" w:hAnsi="宋体" w:eastAsia="宋体" w:cs="宋体"/>
          <w:sz w:val="28"/>
          <w:highlight w:val="none"/>
          <w:lang w:val="en-US" w:eastAsia="zh-CN"/>
        </w:rPr>
        <w:t>报价人提供的其他资料（如有）</w:t>
      </w:r>
      <w:bookmarkEnd w:id="855"/>
    </w:p>
    <w:p>
      <w:pPr>
        <w:pStyle w:val="2"/>
        <w:rPr>
          <w:rFonts w:hint="eastAsia" w:ascii="宋体" w:hAnsi="宋体" w:eastAsia="宋体" w:cs="宋体"/>
          <w:color w:val="000000"/>
          <w:sz w:val="24"/>
          <w:highlight w:val="none"/>
          <w:lang w:val="en-US" w:eastAsia="zh-CN"/>
        </w:rPr>
      </w:pPr>
    </w:p>
    <w:p>
      <w:pPr>
        <w:rPr>
          <w:rFonts w:hint="eastAsia" w:ascii="宋体" w:hAnsi="宋体" w:eastAsia="宋体" w:cs="宋体"/>
          <w:color w:val="000000"/>
          <w:sz w:val="24"/>
          <w:highlight w:val="none"/>
          <w:lang w:val="en-US" w:eastAsia="zh-CN"/>
        </w:rPr>
      </w:pPr>
    </w:p>
    <w:p>
      <w:pPr>
        <w:pStyle w:val="2"/>
        <w:rPr>
          <w:rFonts w:hint="eastAsia" w:ascii="宋体" w:hAnsi="宋体" w:eastAsia="宋体" w:cs="宋体"/>
          <w:color w:val="000000"/>
          <w:sz w:val="24"/>
          <w:highlight w:val="none"/>
          <w:lang w:val="en-US" w:eastAsia="zh-CN"/>
        </w:rPr>
      </w:pPr>
    </w:p>
    <w:bookmarkEnd w:id="848"/>
    <w:bookmarkEnd w:id="849"/>
    <w:p>
      <w:pPr>
        <w:rPr>
          <w:rFonts w:hint="eastAsia" w:ascii="宋体" w:hAnsi="宋体" w:eastAsia="宋体" w:cs="宋体"/>
          <w:highlight w:val="none"/>
        </w:rPr>
      </w:pPr>
    </w:p>
    <w:sectPr>
      <w:pgSz w:w="11906" w:h="16838"/>
      <w:pgMar w:top="1440" w:right="1576" w:bottom="1440" w:left="1463" w:header="851" w:footer="992" w:gutter="0"/>
      <w:cols w:space="0" w:num="1"/>
      <w:titlePg/>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7"/>
      </w:rPr>
    </w:pPr>
    <w:r>
      <w:fldChar w:fldCharType="begin"/>
    </w:r>
    <w:r>
      <w:rPr>
        <w:rStyle w:val="47"/>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eastAsia="zh-CN"/>
      </w:rPr>
      <w:t>79</w:t>
    </w:r>
    <w: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6</w:t>
    </w:r>
    <w:r>
      <w:fldChar w:fldCharType="end"/>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520" w:h="235" w:hRule="exact" w:wrap="around" w:vAnchor="text" w:hAnchor="page" w:x="6073" w:y="-2"/>
      <w:rPr>
        <w:rStyle w:val="47"/>
      </w:rPr>
    </w:pPr>
    <w:r>
      <w:fldChar w:fldCharType="begin"/>
    </w:r>
    <w:r>
      <w:rPr>
        <w:rStyle w:val="47"/>
      </w:rPr>
      <w:instrText xml:space="preserve">PAGE  </w:instrText>
    </w:r>
    <w:r>
      <w:fldChar w:fldCharType="separate"/>
    </w:r>
    <w:r>
      <w:rPr>
        <w:rStyle w:val="47"/>
      </w:rPr>
      <w:t>78</w:t>
    </w:r>
    <w:r>
      <w:fldChar w:fldCharType="end"/>
    </w:r>
  </w:p>
  <w:p>
    <w:pPr>
      <w:pStyle w:val="26"/>
      <w:ind w:right="360"/>
      <w:jc w:val="cen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47"/>
                            </w:rPr>
                          </w:pPr>
                          <w:r>
                            <w:fldChar w:fldCharType="begin"/>
                          </w:r>
                          <w:r>
                            <w:rPr>
                              <w:rStyle w:val="47"/>
                            </w:rPr>
                            <w:instrText xml:space="preserve">PAGE  </w:instrText>
                          </w:r>
                          <w:r>
                            <w:fldChar w:fldCharType="separate"/>
                          </w:r>
                          <w:r>
                            <w:rPr>
                              <w:rStyle w:val="47"/>
                            </w:rPr>
                            <w:t>95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26"/>
                      <w:rPr>
                        <w:rStyle w:val="47"/>
                      </w:rPr>
                    </w:pPr>
                    <w:r>
                      <w:fldChar w:fldCharType="begin"/>
                    </w:r>
                    <w:r>
                      <w:rPr>
                        <w:rStyle w:val="47"/>
                      </w:rPr>
                      <w:instrText xml:space="preserve">PAGE  </w:instrText>
                    </w:r>
                    <w:r>
                      <w:fldChar w:fldCharType="separate"/>
                    </w:r>
                    <w:r>
                      <w:rPr>
                        <w:rStyle w:val="47"/>
                      </w:rPr>
                      <w:t>95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D13C6"/>
    <w:multiLevelType w:val="singleLevel"/>
    <w:tmpl w:val="C87D13C6"/>
    <w:lvl w:ilvl="0" w:tentative="0">
      <w:start w:val="3"/>
      <w:numFmt w:val="chineseCounting"/>
      <w:suff w:val="space"/>
      <w:lvlText w:val="第%1章"/>
      <w:lvlJc w:val="left"/>
      <w:rPr>
        <w:rFonts w:hint="eastAsia"/>
      </w:rPr>
    </w:lvl>
  </w:abstractNum>
  <w:abstractNum w:abstractNumId="1">
    <w:nsid w:val="0000000D"/>
    <w:multiLevelType w:val="multilevel"/>
    <w:tmpl w:val="0000000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14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3871CE1D"/>
    <w:multiLevelType w:val="singleLevel"/>
    <w:tmpl w:val="3871CE1D"/>
    <w:lvl w:ilvl="0" w:tentative="0">
      <w:start w:val="1"/>
      <w:numFmt w:val="chineseCounting"/>
      <w:suff w:val="nothing"/>
      <w:lvlText w:val="%1、"/>
      <w:lvlJc w:val="left"/>
      <w:rPr>
        <w:rFonts w:hint="eastAsia"/>
      </w:rPr>
    </w:lvl>
  </w:abstractNum>
  <w:abstractNum w:abstractNumId="3">
    <w:nsid w:val="4719FF9B"/>
    <w:multiLevelType w:val="singleLevel"/>
    <w:tmpl w:val="4719FF9B"/>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trackRevisions w:val="1"/>
  <w:documentProtection w:enforcement="0"/>
  <w:defaultTabStop w:val="0"/>
  <w:drawingGridVerticalSpacing w:val="164"/>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YmZhZDM3NGJmNGU0ZTQ0ZTdlMzcxNDk2MGJhMjAifQ=="/>
  </w:docVars>
  <w:rsids>
    <w:rsidRoot w:val="00F1787C"/>
    <w:rsid w:val="00002283"/>
    <w:rsid w:val="0000322E"/>
    <w:rsid w:val="00003524"/>
    <w:rsid w:val="00006DC2"/>
    <w:rsid w:val="00014F18"/>
    <w:rsid w:val="0002191D"/>
    <w:rsid w:val="00022C81"/>
    <w:rsid w:val="000247E8"/>
    <w:rsid w:val="00025133"/>
    <w:rsid w:val="000252CD"/>
    <w:rsid w:val="00025B39"/>
    <w:rsid w:val="00031B7B"/>
    <w:rsid w:val="000329B5"/>
    <w:rsid w:val="000338C1"/>
    <w:rsid w:val="000349C1"/>
    <w:rsid w:val="00035D65"/>
    <w:rsid w:val="00035FD9"/>
    <w:rsid w:val="00037178"/>
    <w:rsid w:val="000439F3"/>
    <w:rsid w:val="00046EC8"/>
    <w:rsid w:val="0005109B"/>
    <w:rsid w:val="00055B95"/>
    <w:rsid w:val="000563B8"/>
    <w:rsid w:val="000572DF"/>
    <w:rsid w:val="00057B74"/>
    <w:rsid w:val="0006209E"/>
    <w:rsid w:val="000620D8"/>
    <w:rsid w:val="00066BA0"/>
    <w:rsid w:val="00067251"/>
    <w:rsid w:val="000757B2"/>
    <w:rsid w:val="0007698A"/>
    <w:rsid w:val="00076FDF"/>
    <w:rsid w:val="0008303D"/>
    <w:rsid w:val="0008378C"/>
    <w:rsid w:val="000849FA"/>
    <w:rsid w:val="00085499"/>
    <w:rsid w:val="00086CAB"/>
    <w:rsid w:val="000875BF"/>
    <w:rsid w:val="00087626"/>
    <w:rsid w:val="0009000C"/>
    <w:rsid w:val="0009140C"/>
    <w:rsid w:val="00093516"/>
    <w:rsid w:val="000939F8"/>
    <w:rsid w:val="00093CD5"/>
    <w:rsid w:val="000940B1"/>
    <w:rsid w:val="000945AC"/>
    <w:rsid w:val="00095B35"/>
    <w:rsid w:val="00095EDA"/>
    <w:rsid w:val="0009781C"/>
    <w:rsid w:val="000A18D6"/>
    <w:rsid w:val="000A1E4C"/>
    <w:rsid w:val="000A2296"/>
    <w:rsid w:val="000A31DB"/>
    <w:rsid w:val="000A423A"/>
    <w:rsid w:val="000A4B3C"/>
    <w:rsid w:val="000A5164"/>
    <w:rsid w:val="000A60BC"/>
    <w:rsid w:val="000A6558"/>
    <w:rsid w:val="000B3499"/>
    <w:rsid w:val="000B446C"/>
    <w:rsid w:val="000B48BA"/>
    <w:rsid w:val="000B7D1A"/>
    <w:rsid w:val="000C0102"/>
    <w:rsid w:val="000C153A"/>
    <w:rsid w:val="000C3C36"/>
    <w:rsid w:val="000C4170"/>
    <w:rsid w:val="000C42B0"/>
    <w:rsid w:val="000C4955"/>
    <w:rsid w:val="000C5DB1"/>
    <w:rsid w:val="000C6C80"/>
    <w:rsid w:val="000C6EF3"/>
    <w:rsid w:val="000D0FF5"/>
    <w:rsid w:val="000D6003"/>
    <w:rsid w:val="000E2A4B"/>
    <w:rsid w:val="000E313E"/>
    <w:rsid w:val="000E59C6"/>
    <w:rsid w:val="000F2842"/>
    <w:rsid w:val="00100F21"/>
    <w:rsid w:val="0010112E"/>
    <w:rsid w:val="00101194"/>
    <w:rsid w:val="00104DDA"/>
    <w:rsid w:val="00105562"/>
    <w:rsid w:val="001060F0"/>
    <w:rsid w:val="00107D39"/>
    <w:rsid w:val="00107E81"/>
    <w:rsid w:val="00110CAE"/>
    <w:rsid w:val="00112802"/>
    <w:rsid w:val="001150C8"/>
    <w:rsid w:val="00115A03"/>
    <w:rsid w:val="00120582"/>
    <w:rsid w:val="00123DF3"/>
    <w:rsid w:val="0012612C"/>
    <w:rsid w:val="0012618D"/>
    <w:rsid w:val="001264BE"/>
    <w:rsid w:val="00131319"/>
    <w:rsid w:val="001326B8"/>
    <w:rsid w:val="00133F0F"/>
    <w:rsid w:val="0013640A"/>
    <w:rsid w:val="00137B7C"/>
    <w:rsid w:val="00137FF4"/>
    <w:rsid w:val="00142542"/>
    <w:rsid w:val="00143D4F"/>
    <w:rsid w:val="00147ECF"/>
    <w:rsid w:val="001509A5"/>
    <w:rsid w:val="00151358"/>
    <w:rsid w:val="001528F7"/>
    <w:rsid w:val="00157E7E"/>
    <w:rsid w:val="00160A9D"/>
    <w:rsid w:val="00161FBA"/>
    <w:rsid w:val="0016324C"/>
    <w:rsid w:val="001637E6"/>
    <w:rsid w:val="001646C7"/>
    <w:rsid w:val="001661DF"/>
    <w:rsid w:val="00166289"/>
    <w:rsid w:val="00167BC0"/>
    <w:rsid w:val="00170C4F"/>
    <w:rsid w:val="001743B9"/>
    <w:rsid w:val="00180EFE"/>
    <w:rsid w:val="00183BEA"/>
    <w:rsid w:val="00184A5E"/>
    <w:rsid w:val="0018579A"/>
    <w:rsid w:val="0019148A"/>
    <w:rsid w:val="001A0539"/>
    <w:rsid w:val="001A09DE"/>
    <w:rsid w:val="001A5CDC"/>
    <w:rsid w:val="001A7336"/>
    <w:rsid w:val="001B37EE"/>
    <w:rsid w:val="001B455F"/>
    <w:rsid w:val="001B7789"/>
    <w:rsid w:val="001C0BBE"/>
    <w:rsid w:val="001C47B4"/>
    <w:rsid w:val="001C7A81"/>
    <w:rsid w:val="001D0E4A"/>
    <w:rsid w:val="001D4A30"/>
    <w:rsid w:val="001D5992"/>
    <w:rsid w:val="001D620B"/>
    <w:rsid w:val="001D748A"/>
    <w:rsid w:val="001E2FBC"/>
    <w:rsid w:val="001E35E5"/>
    <w:rsid w:val="001E3AE0"/>
    <w:rsid w:val="001E4ED8"/>
    <w:rsid w:val="001F5D0C"/>
    <w:rsid w:val="001F6241"/>
    <w:rsid w:val="00203576"/>
    <w:rsid w:val="002111A4"/>
    <w:rsid w:val="002136F9"/>
    <w:rsid w:val="00213C13"/>
    <w:rsid w:val="00214A65"/>
    <w:rsid w:val="00214E11"/>
    <w:rsid w:val="0021510A"/>
    <w:rsid w:val="00217ABC"/>
    <w:rsid w:val="00217CD9"/>
    <w:rsid w:val="00217F8C"/>
    <w:rsid w:val="002202C8"/>
    <w:rsid w:val="00220469"/>
    <w:rsid w:val="00220B1B"/>
    <w:rsid w:val="00220F2D"/>
    <w:rsid w:val="00222DE6"/>
    <w:rsid w:val="002258E9"/>
    <w:rsid w:val="00226226"/>
    <w:rsid w:val="00230813"/>
    <w:rsid w:val="00231314"/>
    <w:rsid w:val="00231845"/>
    <w:rsid w:val="002339FF"/>
    <w:rsid w:val="00235CEC"/>
    <w:rsid w:val="002460EA"/>
    <w:rsid w:val="00246DBB"/>
    <w:rsid w:val="002537F9"/>
    <w:rsid w:val="00253875"/>
    <w:rsid w:val="0025448C"/>
    <w:rsid w:val="00264707"/>
    <w:rsid w:val="002660DD"/>
    <w:rsid w:val="00272FC8"/>
    <w:rsid w:val="00277351"/>
    <w:rsid w:val="00277BB5"/>
    <w:rsid w:val="002826F6"/>
    <w:rsid w:val="00287A1A"/>
    <w:rsid w:val="0029648C"/>
    <w:rsid w:val="002966A3"/>
    <w:rsid w:val="00296F6F"/>
    <w:rsid w:val="00297D35"/>
    <w:rsid w:val="002A0370"/>
    <w:rsid w:val="002A055F"/>
    <w:rsid w:val="002A2803"/>
    <w:rsid w:val="002A4245"/>
    <w:rsid w:val="002B19F4"/>
    <w:rsid w:val="002B4E72"/>
    <w:rsid w:val="002B52E8"/>
    <w:rsid w:val="002B6790"/>
    <w:rsid w:val="002B6B13"/>
    <w:rsid w:val="002B6E57"/>
    <w:rsid w:val="002B72CF"/>
    <w:rsid w:val="002C2E51"/>
    <w:rsid w:val="002C471B"/>
    <w:rsid w:val="002C5A0E"/>
    <w:rsid w:val="002C7AB6"/>
    <w:rsid w:val="002D54DB"/>
    <w:rsid w:val="002E1D11"/>
    <w:rsid w:val="002E695F"/>
    <w:rsid w:val="002F308B"/>
    <w:rsid w:val="002F59DF"/>
    <w:rsid w:val="002F6545"/>
    <w:rsid w:val="002F737A"/>
    <w:rsid w:val="002F73BF"/>
    <w:rsid w:val="002F7968"/>
    <w:rsid w:val="00300BA8"/>
    <w:rsid w:val="0030183E"/>
    <w:rsid w:val="00305027"/>
    <w:rsid w:val="003111A2"/>
    <w:rsid w:val="0031451A"/>
    <w:rsid w:val="0031530B"/>
    <w:rsid w:val="00321B30"/>
    <w:rsid w:val="00322C4B"/>
    <w:rsid w:val="00323A00"/>
    <w:rsid w:val="0032479B"/>
    <w:rsid w:val="00325CDF"/>
    <w:rsid w:val="00326D75"/>
    <w:rsid w:val="003331DE"/>
    <w:rsid w:val="003332D7"/>
    <w:rsid w:val="003349A6"/>
    <w:rsid w:val="00336D14"/>
    <w:rsid w:val="00340515"/>
    <w:rsid w:val="003413B4"/>
    <w:rsid w:val="0034521F"/>
    <w:rsid w:val="003458EB"/>
    <w:rsid w:val="00345A28"/>
    <w:rsid w:val="003467A2"/>
    <w:rsid w:val="003515E2"/>
    <w:rsid w:val="00351749"/>
    <w:rsid w:val="0035184A"/>
    <w:rsid w:val="00355399"/>
    <w:rsid w:val="003600B5"/>
    <w:rsid w:val="00361ABE"/>
    <w:rsid w:val="00362AD2"/>
    <w:rsid w:val="003638FE"/>
    <w:rsid w:val="003668C2"/>
    <w:rsid w:val="00367182"/>
    <w:rsid w:val="0037709D"/>
    <w:rsid w:val="00380543"/>
    <w:rsid w:val="00383AFE"/>
    <w:rsid w:val="00384108"/>
    <w:rsid w:val="00384E9A"/>
    <w:rsid w:val="003856B3"/>
    <w:rsid w:val="003858BE"/>
    <w:rsid w:val="003859B8"/>
    <w:rsid w:val="0039099F"/>
    <w:rsid w:val="00397134"/>
    <w:rsid w:val="003A063A"/>
    <w:rsid w:val="003A67CF"/>
    <w:rsid w:val="003B5115"/>
    <w:rsid w:val="003B5AAE"/>
    <w:rsid w:val="003B696A"/>
    <w:rsid w:val="003C18C8"/>
    <w:rsid w:val="003C28DD"/>
    <w:rsid w:val="003C4C34"/>
    <w:rsid w:val="003C7632"/>
    <w:rsid w:val="003C7809"/>
    <w:rsid w:val="003D0BF2"/>
    <w:rsid w:val="003D4436"/>
    <w:rsid w:val="003D5153"/>
    <w:rsid w:val="003D5F84"/>
    <w:rsid w:val="003E0D5A"/>
    <w:rsid w:val="003E3829"/>
    <w:rsid w:val="003E38BD"/>
    <w:rsid w:val="003E68AB"/>
    <w:rsid w:val="003F098D"/>
    <w:rsid w:val="003F1C45"/>
    <w:rsid w:val="003F1F45"/>
    <w:rsid w:val="003F34F8"/>
    <w:rsid w:val="003F6AEE"/>
    <w:rsid w:val="003F7927"/>
    <w:rsid w:val="003F7A0C"/>
    <w:rsid w:val="00402F66"/>
    <w:rsid w:val="00403314"/>
    <w:rsid w:val="00404848"/>
    <w:rsid w:val="00411545"/>
    <w:rsid w:val="00412072"/>
    <w:rsid w:val="00415B93"/>
    <w:rsid w:val="00420586"/>
    <w:rsid w:val="00420FC3"/>
    <w:rsid w:val="00421DFA"/>
    <w:rsid w:val="00423CEA"/>
    <w:rsid w:val="00426621"/>
    <w:rsid w:val="0043226B"/>
    <w:rsid w:val="0043326B"/>
    <w:rsid w:val="00434144"/>
    <w:rsid w:val="00435BC6"/>
    <w:rsid w:val="004409EE"/>
    <w:rsid w:val="0044320E"/>
    <w:rsid w:val="00443CBF"/>
    <w:rsid w:val="00443D8E"/>
    <w:rsid w:val="00444730"/>
    <w:rsid w:val="00452F25"/>
    <w:rsid w:val="00453BE6"/>
    <w:rsid w:val="00454E6B"/>
    <w:rsid w:val="0045502B"/>
    <w:rsid w:val="004566D2"/>
    <w:rsid w:val="0045695D"/>
    <w:rsid w:val="00461AD0"/>
    <w:rsid w:val="004634AB"/>
    <w:rsid w:val="00466348"/>
    <w:rsid w:val="004706E6"/>
    <w:rsid w:val="0047569F"/>
    <w:rsid w:val="00476803"/>
    <w:rsid w:val="004774EC"/>
    <w:rsid w:val="00480132"/>
    <w:rsid w:val="004802D9"/>
    <w:rsid w:val="00480BDB"/>
    <w:rsid w:val="00481CDD"/>
    <w:rsid w:val="0048320C"/>
    <w:rsid w:val="004851D3"/>
    <w:rsid w:val="00492555"/>
    <w:rsid w:val="00493C71"/>
    <w:rsid w:val="00494844"/>
    <w:rsid w:val="00496C67"/>
    <w:rsid w:val="004A15BA"/>
    <w:rsid w:val="004A1630"/>
    <w:rsid w:val="004A16CA"/>
    <w:rsid w:val="004A19AC"/>
    <w:rsid w:val="004A3E48"/>
    <w:rsid w:val="004B13EB"/>
    <w:rsid w:val="004B24DB"/>
    <w:rsid w:val="004B36BA"/>
    <w:rsid w:val="004C00BE"/>
    <w:rsid w:val="004C023B"/>
    <w:rsid w:val="004C0E82"/>
    <w:rsid w:val="004C1326"/>
    <w:rsid w:val="004C1C0B"/>
    <w:rsid w:val="004C42BC"/>
    <w:rsid w:val="004C4B65"/>
    <w:rsid w:val="004C5682"/>
    <w:rsid w:val="004C6795"/>
    <w:rsid w:val="004C71DC"/>
    <w:rsid w:val="004D1ADF"/>
    <w:rsid w:val="004D4A97"/>
    <w:rsid w:val="004D5467"/>
    <w:rsid w:val="004D6EA5"/>
    <w:rsid w:val="004E6A77"/>
    <w:rsid w:val="004F05BD"/>
    <w:rsid w:val="004F5845"/>
    <w:rsid w:val="004F7236"/>
    <w:rsid w:val="005016AD"/>
    <w:rsid w:val="00501C58"/>
    <w:rsid w:val="00502E26"/>
    <w:rsid w:val="00504EDE"/>
    <w:rsid w:val="005118BF"/>
    <w:rsid w:val="005142E6"/>
    <w:rsid w:val="00514DF5"/>
    <w:rsid w:val="005216B1"/>
    <w:rsid w:val="005230E8"/>
    <w:rsid w:val="005248B7"/>
    <w:rsid w:val="00524AAD"/>
    <w:rsid w:val="00527DED"/>
    <w:rsid w:val="0053576A"/>
    <w:rsid w:val="0053749E"/>
    <w:rsid w:val="0053783C"/>
    <w:rsid w:val="00540A63"/>
    <w:rsid w:val="00541EAD"/>
    <w:rsid w:val="00543B84"/>
    <w:rsid w:val="00551444"/>
    <w:rsid w:val="005516BA"/>
    <w:rsid w:val="00554CE3"/>
    <w:rsid w:val="00565E3C"/>
    <w:rsid w:val="0056641F"/>
    <w:rsid w:val="005668C7"/>
    <w:rsid w:val="00571660"/>
    <w:rsid w:val="0057233D"/>
    <w:rsid w:val="00573321"/>
    <w:rsid w:val="005758E3"/>
    <w:rsid w:val="005914DA"/>
    <w:rsid w:val="00591F3F"/>
    <w:rsid w:val="00594228"/>
    <w:rsid w:val="005946A1"/>
    <w:rsid w:val="00594DBC"/>
    <w:rsid w:val="0059501D"/>
    <w:rsid w:val="005A0E5B"/>
    <w:rsid w:val="005A1707"/>
    <w:rsid w:val="005A390C"/>
    <w:rsid w:val="005A3A26"/>
    <w:rsid w:val="005A6CF0"/>
    <w:rsid w:val="005B0870"/>
    <w:rsid w:val="005B2C7F"/>
    <w:rsid w:val="005B635A"/>
    <w:rsid w:val="005C1367"/>
    <w:rsid w:val="005C137A"/>
    <w:rsid w:val="005C3C93"/>
    <w:rsid w:val="005C7304"/>
    <w:rsid w:val="005D1938"/>
    <w:rsid w:val="005D1C59"/>
    <w:rsid w:val="005D3202"/>
    <w:rsid w:val="005D48DB"/>
    <w:rsid w:val="005E25FB"/>
    <w:rsid w:val="005E3EBE"/>
    <w:rsid w:val="005E3F38"/>
    <w:rsid w:val="005E782A"/>
    <w:rsid w:val="005F18AC"/>
    <w:rsid w:val="005F2C77"/>
    <w:rsid w:val="00605878"/>
    <w:rsid w:val="00606A11"/>
    <w:rsid w:val="00610C35"/>
    <w:rsid w:val="00611462"/>
    <w:rsid w:val="00612C1F"/>
    <w:rsid w:val="006133CC"/>
    <w:rsid w:val="00614387"/>
    <w:rsid w:val="00614689"/>
    <w:rsid w:val="00616253"/>
    <w:rsid w:val="0061673D"/>
    <w:rsid w:val="00617262"/>
    <w:rsid w:val="006201A2"/>
    <w:rsid w:val="006226F3"/>
    <w:rsid w:val="006227F1"/>
    <w:rsid w:val="00622C1A"/>
    <w:rsid w:val="00623718"/>
    <w:rsid w:val="00625AF6"/>
    <w:rsid w:val="00626C3A"/>
    <w:rsid w:val="00633525"/>
    <w:rsid w:val="00634491"/>
    <w:rsid w:val="00640A2B"/>
    <w:rsid w:val="006410AE"/>
    <w:rsid w:val="00641DDB"/>
    <w:rsid w:val="00645AA4"/>
    <w:rsid w:val="0064614C"/>
    <w:rsid w:val="006501D9"/>
    <w:rsid w:val="0065343F"/>
    <w:rsid w:val="00662461"/>
    <w:rsid w:val="00663C2A"/>
    <w:rsid w:val="00664ABD"/>
    <w:rsid w:val="00672863"/>
    <w:rsid w:val="0067333E"/>
    <w:rsid w:val="00674008"/>
    <w:rsid w:val="006747F2"/>
    <w:rsid w:val="0067739E"/>
    <w:rsid w:val="00677827"/>
    <w:rsid w:val="00680AC1"/>
    <w:rsid w:val="00681547"/>
    <w:rsid w:val="00681630"/>
    <w:rsid w:val="00682C95"/>
    <w:rsid w:val="00685B7E"/>
    <w:rsid w:val="00685D10"/>
    <w:rsid w:val="00694FA7"/>
    <w:rsid w:val="006A29F5"/>
    <w:rsid w:val="006A2D0D"/>
    <w:rsid w:val="006A4D20"/>
    <w:rsid w:val="006A79F4"/>
    <w:rsid w:val="006B1A0A"/>
    <w:rsid w:val="006B49C1"/>
    <w:rsid w:val="006B60A9"/>
    <w:rsid w:val="006C41F0"/>
    <w:rsid w:val="006C497C"/>
    <w:rsid w:val="006C75C9"/>
    <w:rsid w:val="006C7F0A"/>
    <w:rsid w:val="006D1032"/>
    <w:rsid w:val="006D48FF"/>
    <w:rsid w:val="006D4950"/>
    <w:rsid w:val="006E2BEB"/>
    <w:rsid w:val="006E2F3D"/>
    <w:rsid w:val="006E3F3F"/>
    <w:rsid w:val="006E44D5"/>
    <w:rsid w:val="006F08B7"/>
    <w:rsid w:val="00702554"/>
    <w:rsid w:val="0070267A"/>
    <w:rsid w:val="00704E87"/>
    <w:rsid w:val="00705864"/>
    <w:rsid w:val="0071015C"/>
    <w:rsid w:val="0071261D"/>
    <w:rsid w:val="0071777A"/>
    <w:rsid w:val="00722FD3"/>
    <w:rsid w:val="00724D14"/>
    <w:rsid w:val="00727D4B"/>
    <w:rsid w:val="00736D71"/>
    <w:rsid w:val="007372DF"/>
    <w:rsid w:val="00737EEA"/>
    <w:rsid w:val="00741B7A"/>
    <w:rsid w:val="00747B86"/>
    <w:rsid w:val="007504EC"/>
    <w:rsid w:val="007508E2"/>
    <w:rsid w:val="007560DB"/>
    <w:rsid w:val="00756FB5"/>
    <w:rsid w:val="00756FFD"/>
    <w:rsid w:val="00761FD8"/>
    <w:rsid w:val="00766052"/>
    <w:rsid w:val="00767E72"/>
    <w:rsid w:val="00770B52"/>
    <w:rsid w:val="00771915"/>
    <w:rsid w:val="00775C9B"/>
    <w:rsid w:val="00776703"/>
    <w:rsid w:val="007857ED"/>
    <w:rsid w:val="0079289A"/>
    <w:rsid w:val="00795C0E"/>
    <w:rsid w:val="007961C7"/>
    <w:rsid w:val="0079740B"/>
    <w:rsid w:val="00797B24"/>
    <w:rsid w:val="007A0CD6"/>
    <w:rsid w:val="007A0FAF"/>
    <w:rsid w:val="007A113F"/>
    <w:rsid w:val="007A1179"/>
    <w:rsid w:val="007A1D32"/>
    <w:rsid w:val="007A5B10"/>
    <w:rsid w:val="007A6154"/>
    <w:rsid w:val="007A683C"/>
    <w:rsid w:val="007A6D78"/>
    <w:rsid w:val="007B04A9"/>
    <w:rsid w:val="007B119C"/>
    <w:rsid w:val="007B187B"/>
    <w:rsid w:val="007B1FF2"/>
    <w:rsid w:val="007B536D"/>
    <w:rsid w:val="007B53BD"/>
    <w:rsid w:val="007C074F"/>
    <w:rsid w:val="007C2233"/>
    <w:rsid w:val="007C27E7"/>
    <w:rsid w:val="007C38AE"/>
    <w:rsid w:val="007C4438"/>
    <w:rsid w:val="007C4BDE"/>
    <w:rsid w:val="007C6B07"/>
    <w:rsid w:val="007D0ED0"/>
    <w:rsid w:val="007D39FA"/>
    <w:rsid w:val="007D3CE4"/>
    <w:rsid w:val="007D6D40"/>
    <w:rsid w:val="007D719A"/>
    <w:rsid w:val="007E07E5"/>
    <w:rsid w:val="007E090D"/>
    <w:rsid w:val="007E4D6B"/>
    <w:rsid w:val="007E586D"/>
    <w:rsid w:val="007E5AE7"/>
    <w:rsid w:val="007F1DF1"/>
    <w:rsid w:val="007F2820"/>
    <w:rsid w:val="007F2E31"/>
    <w:rsid w:val="007F2F27"/>
    <w:rsid w:val="007F341C"/>
    <w:rsid w:val="007F3F04"/>
    <w:rsid w:val="007F5056"/>
    <w:rsid w:val="007F6705"/>
    <w:rsid w:val="00800029"/>
    <w:rsid w:val="00800203"/>
    <w:rsid w:val="00802994"/>
    <w:rsid w:val="00802E86"/>
    <w:rsid w:val="00803A57"/>
    <w:rsid w:val="008048A3"/>
    <w:rsid w:val="00805344"/>
    <w:rsid w:val="00805BEB"/>
    <w:rsid w:val="00806DE5"/>
    <w:rsid w:val="008104E5"/>
    <w:rsid w:val="008111A1"/>
    <w:rsid w:val="00812A52"/>
    <w:rsid w:val="00812B54"/>
    <w:rsid w:val="00816118"/>
    <w:rsid w:val="00816C40"/>
    <w:rsid w:val="008170C3"/>
    <w:rsid w:val="00825742"/>
    <w:rsid w:val="00833989"/>
    <w:rsid w:val="00833FEE"/>
    <w:rsid w:val="00834654"/>
    <w:rsid w:val="008346F1"/>
    <w:rsid w:val="008354B1"/>
    <w:rsid w:val="008365E2"/>
    <w:rsid w:val="00836AA3"/>
    <w:rsid w:val="0084014A"/>
    <w:rsid w:val="00840D93"/>
    <w:rsid w:val="0084176C"/>
    <w:rsid w:val="00842D69"/>
    <w:rsid w:val="008450AB"/>
    <w:rsid w:val="00846D68"/>
    <w:rsid w:val="008539A0"/>
    <w:rsid w:val="00855C88"/>
    <w:rsid w:val="00857785"/>
    <w:rsid w:val="00857AD8"/>
    <w:rsid w:val="008601D6"/>
    <w:rsid w:val="008607DC"/>
    <w:rsid w:val="00860E29"/>
    <w:rsid w:val="00861BC4"/>
    <w:rsid w:val="00863EE0"/>
    <w:rsid w:val="00866111"/>
    <w:rsid w:val="00866AB6"/>
    <w:rsid w:val="008704B2"/>
    <w:rsid w:val="00872187"/>
    <w:rsid w:val="00874906"/>
    <w:rsid w:val="00874BFC"/>
    <w:rsid w:val="00876B56"/>
    <w:rsid w:val="0088161E"/>
    <w:rsid w:val="0088193E"/>
    <w:rsid w:val="00882774"/>
    <w:rsid w:val="00882B8D"/>
    <w:rsid w:val="00885AC5"/>
    <w:rsid w:val="00886F6A"/>
    <w:rsid w:val="00887D97"/>
    <w:rsid w:val="00890EBC"/>
    <w:rsid w:val="00891734"/>
    <w:rsid w:val="00895E46"/>
    <w:rsid w:val="008967CB"/>
    <w:rsid w:val="008977A4"/>
    <w:rsid w:val="008A3AA0"/>
    <w:rsid w:val="008A55D4"/>
    <w:rsid w:val="008B1019"/>
    <w:rsid w:val="008B3FC7"/>
    <w:rsid w:val="008B5DEA"/>
    <w:rsid w:val="008B6331"/>
    <w:rsid w:val="008B67BA"/>
    <w:rsid w:val="008B7405"/>
    <w:rsid w:val="008C301B"/>
    <w:rsid w:val="008C5B46"/>
    <w:rsid w:val="008C725C"/>
    <w:rsid w:val="008D00FA"/>
    <w:rsid w:val="008D63E7"/>
    <w:rsid w:val="008D73C7"/>
    <w:rsid w:val="008E0572"/>
    <w:rsid w:val="008E1519"/>
    <w:rsid w:val="008E287D"/>
    <w:rsid w:val="008E45A7"/>
    <w:rsid w:val="00900693"/>
    <w:rsid w:val="009006A6"/>
    <w:rsid w:val="00903037"/>
    <w:rsid w:val="009046B3"/>
    <w:rsid w:val="00905B3A"/>
    <w:rsid w:val="00916B64"/>
    <w:rsid w:val="00920C99"/>
    <w:rsid w:val="00925EBF"/>
    <w:rsid w:val="00927097"/>
    <w:rsid w:val="009275AE"/>
    <w:rsid w:val="009279C7"/>
    <w:rsid w:val="00931886"/>
    <w:rsid w:val="009332B4"/>
    <w:rsid w:val="0093372E"/>
    <w:rsid w:val="00933E5E"/>
    <w:rsid w:val="00940847"/>
    <w:rsid w:val="00940FA6"/>
    <w:rsid w:val="0094101C"/>
    <w:rsid w:val="009421B0"/>
    <w:rsid w:val="0094715F"/>
    <w:rsid w:val="009514A5"/>
    <w:rsid w:val="00953549"/>
    <w:rsid w:val="00954247"/>
    <w:rsid w:val="009564C7"/>
    <w:rsid w:val="00956F8D"/>
    <w:rsid w:val="009572C8"/>
    <w:rsid w:val="00962870"/>
    <w:rsid w:val="00962ACC"/>
    <w:rsid w:val="00964B02"/>
    <w:rsid w:val="009661C5"/>
    <w:rsid w:val="00972900"/>
    <w:rsid w:val="00972BE1"/>
    <w:rsid w:val="00974712"/>
    <w:rsid w:val="00974ED2"/>
    <w:rsid w:val="009756CC"/>
    <w:rsid w:val="00984865"/>
    <w:rsid w:val="00993114"/>
    <w:rsid w:val="009933AA"/>
    <w:rsid w:val="009967E9"/>
    <w:rsid w:val="00997538"/>
    <w:rsid w:val="009A2809"/>
    <w:rsid w:val="009A2EF8"/>
    <w:rsid w:val="009A4256"/>
    <w:rsid w:val="009B2BC0"/>
    <w:rsid w:val="009C1CE2"/>
    <w:rsid w:val="009C33B6"/>
    <w:rsid w:val="009C5D1A"/>
    <w:rsid w:val="009C64B8"/>
    <w:rsid w:val="009C672B"/>
    <w:rsid w:val="009C6EA7"/>
    <w:rsid w:val="009D1627"/>
    <w:rsid w:val="009D412F"/>
    <w:rsid w:val="009D797B"/>
    <w:rsid w:val="009D7B9F"/>
    <w:rsid w:val="009E0777"/>
    <w:rsid w:val="009E1498"/>
    <w:rsid w:val="009E1C34"/>
    <w:rsid w:val="009E2FCF"/>
    <w:rsid w:val="009E3D1F"/>
    <w:rsid w:val="009E7FE7"/>
    <w:rsid w:val="009F2D22"/>
    <w:rsid w:val="009F5199"/>
    <w:rsid w:val="009F6408"/>
    <w:rsid w:val="00A00E02"/>
    <w:rsid w:val="00A047ED"/>
    <w:rsid w:val="00A05452"/>
    <w:rsid w:val="00A077AC"/>
    <w:rsid w:val="00A07D0B"/>
    <w:rsid w:val="00A123BA"/>
    <w:rsid w:val="00A14408"/>
    <w:rsid w:val="00A21CCE"/>
    <w:rsid w:val="00A2254A"/>
    <w:rsid w:val="00A23A4F"/>
    <w:rsid w:val="00A23CC4"/>
    <w:rsid w:val="00A2552A"/>
    <w:rsid w:val="00A260BF"/>
    <w:rsid w:val="00A268ED"/>
    <w:rsid w:val="00A27BFC"/>
    <w:rsid w:val="00A3283D"/>
    <w:rsid w:val="00A32C05"/>
    <w:rsid w:val="00A347AC"/>
    <w:rsid w:val="00A35AB5"/>
    <w:rsid w:val="00A35DDA"/>
    <w:rsid w:val="00A40D7A"/>
    <w:rsid w:val="00A428B1"/>
    <w:rsid w:val="00A4428D"/>
    <w:rsid w:val="00A45C50"/>
    <w:rsid w:val="00A45DFE"/>
    <w:rsid w:val="00A47351"/>
    <w:rsid w:val="00A47721"/>
    <w:rsid w:val="00A47E7E"/>
    <w:rsid w:val="00A47FEC"/>
    <w:rsid w:val="00A50146"/>
    <w:rsid w:val="00A52E4B"/>
    <w:rsid w:val="00A53075"/>
    <w:rsid w:val="00A543C4"/>
    <w:rsid w:val="00A56AFF"/>
    <w:rsid w:val="00A637BA"/>
    <w:rsid w:val="00A63F81"/>
    <w:rsid w:val="00A66FA8"/>
    <w:rsid w:val="00A70CA2"/>
    <w:rsid w:val="00A71A44"/>
    <w:rsid w:val="00A7363E"/>
    <w:rsid w:val="00A805C4"/>
    <w:rsid w:val="00A81C0E"/>
    <w:rsid w:val="00A826A4"/>
    <w:rsid w:val="00A828D4"/>
    <w:rsid w:val="00A83919"/>
    <w:rsid w:val="00A84585"/>
    <w:rsid w:val="00A84832"/>
    <w:rsid w:val="00A8542F"/>
    <w:rsid w:val="00A92E22"/>
    <w:rsid w:val="00A95AFB"/>
    <w:rsid w:val="00AA1ED7"/>
    <w:rsid w:val="00AA2125"/>
    <w:rsid w:val="00AA7B39"/>
    <w:rsid w:val="00AB291E"/>
    <w:rsid w:val="00AB3079"/>
    <w:rsid w:val="00AB454C"/>
    <w:rsid w:val="00AB7314"/>
    <w:rsid w:val="00AC0B60"/>
    <w:rsid w:val="00AC35C8"/>
    <w:rsid w:val="00AC5579"/>
    <w:rsid w:val="00AC77D9"/>
    <w:rsid w:val="00AD254C"/>
    <w:rsid w:val="00AD3F91"/>
    <w:rsid w:val="00AD5063"/>
    <w:rsid w:val="00AE0656"/>
    <w:rsid w:val="00AE0F5B"/>
    <w:rsid w:val="00AE17FA"/>
    <w:rsid w:val="00AE3AEB"/>
    <w:rsid w:val="00AE7FF3"/>
    <w:rsid w:val="00AF5F1C"/>
    <w:rsid w:val="00AF6CF5"/>
    <w:rsid w:val="00B0490C"/>
    <w:rsid w:val="00B05534"/>
    <w:rsid w:val="00B05CAE"/>
    <w:rsid w:val="00B070E2"/>
    <w:rsid w:val="00B12019"/>
    <w:rsid w:val="00B122D8"/>
    <w:rsid w:val="00B13624"/>
    <w:rsid w:val="00B13908"/>
    <w:rsid w:val="00B151A8"/>
    <w:rsid w:val="00B20392"/>
    <w:rsid w:val="00B235BC"/>
    <w:rsid w:val="00B24221"/>
    <w:rsid w:val="00B2626C"/>
    <w:rsid w:val="00B307F7"/>
    <w:rsid w:val="00B32CAE"/>
    <w:rsid w:val="00B3421D"/>
    <w:rsid w:val="00B35641"/>
    <w:rsid w:val="00B36173"/>
    <w:rsid w:val="00B41020"/>
    <w:rsid w:val="00B42F9A"/>
    <w:rsid w:val="00B459DA"/>
    <w:rsid w:val="00B4774B"/>
    <w:rsid w:val="00B52622"/>
    <w:rsid w:val="00B529B8"/>
    <w:rsid w:val="00B53EAE"/>
    <w:rsid w:val="00B63108"/>
    <w:rsid w:val="00B64A4E"/>
    <w:rsid w:val="00B64BC6"/>
    <w:rsid w:val="00B657A0"/>
    <w:rsid w:val="00B66875"/>
    <w:rsid w:val="00B71C05"/>
    <w:rsid w:val="00B73167"/>
    <w:rsid w:val="00B756D1"/>
    <w:rsid w:val="00B7661F"/>
    <w:rsid w:val="00B77958"/>
    <w:rsid w:val="00B7798B"/>
    <w:rsid w:val="00B82491"/>
    <w:rsid w:val="00B851D0"/>
    <w:rsid w:val="00B92194"/>
    <w:rsid w:val="00B94AC5"/>
    <w:rsid w:val="00B95D90"/>
    <w:rsid w:val="00B96171"/>
    <w:rsid w:val="00B97C03"/>
    <w:rsid w:val="00BA114B"/>
    <w:rsid w:val="00BA4C4A"/>
    <w:rsid w:val="00BA5453"/>
    <w:rsid w:val="00BA65F5"/>
    <w:rsid w:val="00BA7026"/>
    <w:rsid w:val="00BA718D"/>
    <w:rsid w:val="00BA7E13"/>
    <w:rsid w:val="00BB1932"/>
    <w:rsid w:val="00BB471C"/>
    <w:rsid w:val="00BB4F74"/>
    <w:rsid w:val="00BB5003"/>
    <w:rsid w:val="00BB60E7"/>
    <w:rsid w:val="00BC050E"/>
    <w:rsid w:val="00BC12EE"/>
    <w:rsid w:val="00BC1489"/>
    <w:rsid w:val="00BC203B"/>
    <w:rsid w:val="00BC33A9"/>
    <w:rsid w:val="00BD6DC6"/>
    <w:rsid w:val="00BE1BEC"/>
    <w:rsid w:val="00BE4A86"/>
    <w:rsid w:val="00BE4A91"/>
    <w:rsid w:val="00BE60A7"/>
    <w:rsid w:val="00BF28B3"/>
    <w:rsid w:val="00BF6FA8"/>
    <w:rsid w:val="00BF76B0"/>
    <w:rsid w:val="00C02712"/>
    <w:rsid w:val="00C07B2A"/>
    <w:rsid w:val="00C11F6E"/>
    <w:rsid w:val="00C13F63"/>
    <w:rsid w:val="00C15831"/>
    <w:rsid w:val="00C168B7"/>
    <w:rsid w:val="00C21595"/>
    <w:rsid w:val="00C22F13"/>
    <w:rsid w:val="00C22FCC"/>
    <w:rsid w:val="00C24264"/>
    <w:rsid w:val="00C2444F"/>
    <w:rsid w:val="00C30D22"/>
    <w:rsid w:val="00C31744"/>
    <w:rsid w:val="00C33666"/>
    <w:rsid w:val="00C364DD"/>
    <w:rsid w:val="00C37792"/>
    <w:rsid w:val="00C415BC"/>
    <w:rsid w:val="00C44E2D"/>
    <w:rsid w:val="00C46B60"/>
    <w:rsid w:val="00C474B2"/>
    <w:rsid w:val="00C563B6"/>
    <w:rsid w:val="00C624A2"/>
    <w:rsid w:val="00C65656"/>
    <w:rsid w:val="00C66A53"/>
    <w:rsid w:val="00C66FB7"/>
    <w:rsid w:val="00C76490"/>
    <w:rsid w:val="00C848C9"/>
    <w:rsid w:val="00C8655B"/>
    <w:rsid w:val="00C91CDE"/>
    <w:rsid w:val="00C91F22"/>
    <w:rsid w:val="00C92C81"/>
    <w:rsid w:val="00C943E9"/>
    <w:rsid w:val="00CA01B6"/>
    <w:rsid w:val="00CA2781"/>
    <w:rsid w:val="00CA398D"/>
    <w:rsid w:val="00CA45CB"/>
    <w:rsid w:val="00CA6808"/>
    <w:rsid w:val="00CA7567"/>
    <w:rsid w:val="00CB452C"/>
    <w:rsid w:val="00CB4A3D"/>
    <w:rsid w:val="00CB5C0F"/>
    <w:rsid w:val="00CB7FDA"/>
    <w:rsid w:val="00CC505F"/>
    <w:rsid w:val="00CC5715"/>
    <w:rsid w:val="00CD1726"/>
    <w:rsid w:val="00CD225D"/>
    <w:rsid w:val="00CD4175"/>
    <w:rsid w:val="00CD6C71"/>
    <w:rsid w:val="00CD78E5"/>
    <w:rsid w:val="00CE076F"/>
    <w:rsid w:val="00CE0E41"/>
    <w:rsid w:val="00CE2D7F"/>
    <w:rsid w:val="00CE32CD"/>
    <w:rsid w:val="00CE44DD"/>
    <w:rsid w:val="00CF2931"/>
    <w:rsid w:val="00CF3754"/>
    <w:rsid w:val="00CF3D31"/>
    <w:rsid w:val="00CF3FE8"/>
    <w:rsid w:val="00D0363A"/>
    <w:rsid w:val="00D065C5"/>
    <w:rsid w:val="00D0782A"/>
    <w:rsid w:val="00D1077A"/>
    <w:rsid w:val="00D1446B"/>
    <w:rsid w:val="00D230C6"/>
    <w:rsid w:val="00D2649C"/>
    <w:rsid w:val="00D273BE"/>
    <w:rsid w:val="00D3252E"/>
    <w:rsid w:val="00D32643"/>
    <w:rsid w:val="00D3367B"/>
    <w:rsid w:val="00D37D3B"/>
    <w:rsid w:val="00D609BA"/>
    <w:rsid w:val="00D61413"/>
    <w:rsid w:val="00D62541"/>
    <w:rsid w:val="00D64F3A"/>
    <w:rsid w:val="00D66247"/>
    <w:rsid w:val="00D66886"/>
    <w:rsid w:val="00D66F49"/>
    <w:rsid w:val="00D7284C"/>
    <w:rsid w:val="00D74280"/>
    <w:rsid w:val="00D765D5"/>
    <w:rsid w:val="00D77AEF"/>
    <w:rsid w:val="00D813D8"/>
    <w:rsid w:val="00D8175D"/>
    <w:rsid w:val="00D818CF"/>
    <w:rsid w:val="00D81A15"/>
    <w:rsid w:val="00D83624"/>
    <w:rsid w:val="00D83DD9"/>
    <w:rsid w:val="00D879C7"/>
    <w:rsid w:val="00D9071B"/>
    <w:rsid w:val="00D9317E"/>
    <w:rsid w:val="00D97A95"/>
    <w:rsid w:val="00DA0216"/>
    <w:rsid w:val="00DA24A3"/>
    <w:rsid w:val="00DB0400"/>
    <w:rsid w:val="00DB0B93"/>
    <w:rsid w:val="00DB0CCC"/>
    <w:rsid w:val="00DB227F"/>
    <w:rsid w:val="00DB2BAB"/>
    <w:rsid w:val="00DB49D5"/>
    <w:rsid w:val="00DB759D"/>
    <w:rsid w:val="00DC0B72"/>
    <w:rsid w:val="00DC578C"/>
    <w:rsid w:val="00DC6A1F"/>
    <w:rsid w:val="00DC6F92"/>
    <w:rsid w:val="00DD1747"/>
    <w:rsid w:val="00DD2133"/>
    <w:rsid w:val="00DD38F6"/>
    <w:rsid w:val="00DD4A11"/>
    <w:rsid w:val="00DD4FB9"/>
    <w:rsid w:val="00DD737B"/>
    <w:rsid w:val="00DE1033"/>
    <w:rsid w:val="00DE288F"/>
    <w:rsid w:val="00DE2BFF"/>
    <w:rsid w:val="00DE3226"/>
    <w:rsid w:val="00DE58F9"/>
    <w:rsid w:val="00DE680C"/>
    <w:rsid w:val="00DE7971"/>
    <w:rsid w:val="00DF1985"/>
    <w:rsid w:val="00DF5B31"/>
    <w:rsid w:val="00E02114"/>
    <w:rsid w:val="00E03783"/>
    <w:rsid w:val="00E06502"/>
    <w:rsid w:val="00E0716D"/>
    <w:rsid w:val="00E10E7C"/>
    <w:rsid w:val="00E15007"/>
    <w:rsid w:val="00E17769"/>
    <w:rsid w:val="00E20ABC"/>
    <w:rsid w:val="00E23505"/>
    <w:rsid w:val="00E24890"/>
    <w:rsid w:val="00E26737"/>
    <w:rsid w:val="00E30BDB"/>
    <w:rsid w:val="00E34C6A"/>
    <w:rsid w:val="00E36724"/>
    <w:rsid w:val="00E42612"/>
    <w:rsid w:val="00E42AF9"/>
    <w:rsid w:val="00E44E76"/>
    <w:rsid w:val="00E457A5"/>
    <w:rsid w:val="00E45EDE"/>
    <w:rsid w:val="00E516C7"/>
    <w:rsid w:val="00E52FD0"/>
    <w:rsid w:val="00E53668"/>
    <w:rsid w:val="00E562C9"/>
    <w:rsid w:val="00E57CE7"/>
    <w:rsid w:val="00E64D73"/>
    <w:rsid w:val="00E65B2B"/>
    <w:rsid w:val="00E84AD3"/>
    <w:rsid w:val="00E8555A"/>
    <w:rsid w:val="00E907D3"/>
    <w:rsid w:val="00E9117E"/>
    <w:rsid w:val="00E91C2B"/>
    <w:rsid w:val="00E9267B"/>
    <w:rsid w:val="00E9477F"/>
    <w:rsid w:val="00EA168E"/>
    <w:rsid w:val="00EA2585"/>
    <w:rsid w:val="00EA416E"/>
    <w:rsid w:val="00EA6533"/>
    <w:rsid w:val="00EA7196"/>
    <w:rsid w:val="00EB209E"/>
    <w:rsid w:val="00EB6899"/>
    <w:rsid w:val="00EC0FB9"/>
    <w:rsid w:val="00EC1329"/>
    <w:rsid w:val="00EC1698"/>
    <w:rsid w:val="00EC21B3"/>
    <w:rsid w:val="00EC26B2"/>
    <w:rsid w:val="00EC4BAC"/>
    <w:rsid w:val="00EC58D0"/>
    <w:rsid w:val="00EC6200"/>
    <w:rsid w:val="00ED29DF"/>
    <w:rsid w:val="00EE220D"/>
    <w:rsid w:val="00EE440D"/>
    <w:rsid w:val="00EE4955"/>
    <w:rsid w:val="00EE5143"/>
    <w:rsid w:val="00EE75C1"/>
    <w:rsid w:val="00EF4112"/>
    <w:rsid w:val="00EF7399"/>
    <w:rsid w:val="00F02127"/>
    <w:rsid w:val="00F03096"/>
    <w:rsid w:val="00F04171"/>
    <w:rsid w:val="00F04CFE"/>
    <w:rsid w:val="00F04E3D"/>
    <w:rsid w:val="00F10690"/>
    <w:rsid w:val="00F14AAD"/>
    <w:rsid w:val="00F15A03"/>
    <w:rsid w:val="00F1614E"/>
    <w:rsid w:val="00F1787C"/>
    <w:rsid w:val="00F23B12"/>
    <w:rsid w:val="00F3551B"/>
    <w:rsid w:val="00F43948"/>
    <w:rsid w:val="00F4432F"/>
    <w:rsid w:val="00F47A3D"/>
    <w:rsid w:val="00F47D02"/>
    <w:rsid w:val="00F518DB"/>
    <w:rsid w:val="00F53D6E"/>
    <w:rsid w:val="00F55898"/>
    <w:rsid w:val="00F55EB1"/>
    <w:rsid w:val="00F56076"/>
    <w:rsid w:val="00F620DD"/>
    <w:rsid w:val="00F6265D"/>
    <w:rsid w:val="00F646A2"/>
    <w:rsid w:val="00F65BF5"/>
    <w:rsid w:val="00F70302"/>
    <w:rsid w:val="00F72A20"/>
    <w:rsid w:val="00F72AAD"/>
    <w:rsid w:val="00F72FBB"/>
    <w:rsid w:val="00F73BC2"/>
    <w:rsid w:val="00F73F3B"/>
    <w:rsid w:val="00F74775"/>
    <w:rsid w:val="00F75143"/>
    <w:rsid w:val="00F807D7"/>
    <w:rsid w:val="00F8218B"/>
    <w:rsid w:val="00F8241E"/>
    <w:rsid w:val="00F83C2D"/>
    <w:rsid w:val="00F848FF"/>
    <w:rsid w:val="00F8662C"/>
    <w:rsid w:val="00F90AD7"/>
    <w:rsid w:val="00F92857"/>
    <w:rsid w:val="00F941F8"/>
    <w:rsid w:val="00F97718"/>
    <w:rsid w:val="00F97C4A"/>
    <w:rsid w:val="00FA1207"/>
    <w:rsid w:val="00FA6D96"/>
    <w:rsid w:val="00FA7E59"/>
    <w:rsid w:val="00FB438B"/>
    <w:rsid w:val="00FB5E2B"/>
    <w:rsid w:val="00FB671E"/>
    <w:rsid w:val="00FC070A"/>
    <w:rsid w:val="00FC3792"/>
    <w:rsid w:val="00FC6389"/>
    <w:rsid w:val="00FD2B70"/>
    <w:rsid w:val="00FD480A"/>
    <w:rsid w:val="00FD4E1C"/>
    <w:rsid w:val="00FD5A4F"/>
    <w:rsid w:val="00FE041C"/>
    <w:rsid w:val="00FE3166"/>
    <w:rsid w:val="00FE3EEF"/>
    <w:rsid w:val="00FE5EBF"/>
    <w:rsid w:val="00FE7AEA"/>
    <w:rsid w:val="00FF3180"/>
    <w:rsid w:val="00FF4C28"/>
    <w:rsid w:val="00FF569F"/>
    <w:rsid w:val="00FF7182"/>
    <w:rsid w:val="01531D73"/>
    <w:rsid w:val="015D18DC"/>
    <w:rsid w:val="01852BD3"/>
    <w:rsid w:val="018A6C3C"/>
    <w:rsid w:val="01A8609A"/>
    <w:rsid w:val="01F5332B"/>
    <w:rsid w:val="02155A13"/>
    <w:rsid w:val="02195A53"/>
    <w:rsid w:val="029D41FE"/>
    <w:rsid w:val="02A800C5"/>
    <w:rsid w:val="02C6499B"/>
    <w:rsid w:val="02C91CAA"/>
    <w:rsid w:val="037D0CD2"/>
    <w:rsid w:val="038B3366"/>
    <w:rsid w:val="03981B5E"/>
    <w:rsid w:val="03996EAD"/>
    <w:rsid w:val="03F60BFA"/>
    <w:rsid w:val="04023CC8"/>
    <w:rsid w:val="042674F4"/>
    <w:rsid w:val="042D3C13"/>
    <w:rsid w:val="04722D72"/>
    <w:rsid w:val="047A0BBC"/>
    <w:rsid w:val="049050A1"/>
    <w:rsid w:val="04C12ED8"/>
    <w:rsid w:val="04DC5749"/>
    <w:rsid w:val="04E26FED"/>
    <w:rsid w:val="04E41F94"/>
    <w:rsid w:val="04FD6633"/>
    <w:rsid w:val="052E2B3B"/>
    <w:rsid w:val="054416D2"/>
    <w:rsid w:val="05507F0F"/>
    <w:rsid w:val="05871A0A"/>
    <w:rsid w:val="05A42E7B"/>
    <w:rsid w:val="05A70EA9"/>
    <w:rsid w:val="05D55D36"/>
    <w:rsid w:val="060C2525"/>
    <w:rsid w:val="062756FD"/>
    <w:rsid w:val="065F7A31"/>
    <w:rsid w:val="067C53E7"/>
    <w:rsid w:val="06820F5E"/>
    <w:rsid w:val="0697781B"/>
    <w:rsid w:val="06AE2ABA"/>
    <w:rsid w:val="06C75368"/>
    <w:rsid w:val="06C75DF5"/>
    <w:rsid w:val="06DD02BB"/>
    <w:rsid w:val="06E71F51"/>
    <w:rsid w:val="06F965AD"/>
    <w:rsid w:val="06FD0D18"/>
    <w:rsid w:val="07050666"/>
    <w:rsid w:val="071C4DB7"/>
    <w:rsid w:val="07362674"/>
    <w:rsid w:val="073B54B2"/>
    <w:rsid w:val="073D5A9B"/>
    <w:rsid w:val="07537EF9"/>
    <w:rsid w:val="07815EE7"/>
    <w:rsid w:val="081748AE"/>
    <w:rsid w:val="08314542"/>
    <w:rsid w:val="08635851"/>
    <w:rsid w:val="08C2359B"/>
    <w:rsid w:val="09041814"/>
    <w:rsid w:val="092D7BDC"/>
    <w:rsid w:val="09332D2B"/>
    <w:rsid w:val="093E2D64"/>
    <w:rsid w:val="09472203"/>
    <w:rsid w:val="098B1DA7"/>
    <w:rsid w:val="09907951"/>
    <w:rsid w:val="099F43E4"/>
    <w:rsid w:val="09A31A61"/>
    <w:rsid w:val="09BA7A85"/>
    <w:rsid w:val="09DE1094"/>
    <w:rsid w:val="09E2475B"/>
    <w:rsid w:val="0A3F34B7"/>
    <w:rsid w:val="0A4B11BE"/>
    <w:rsid w:val="0A7B4003"/>
    <w:rsid w:val="0A8E5B8D"/>
    <w:rsid w:val="0AA240FA"/>
    <w:rsid w:val="0AAC0CBB"/>
    <w:rsid w:val="0AD84BD3"/>
    <w:rsid w:val="0AE941D3"/>
    <w:rsid w:val="0B1061C6"/>
    <w:rsid w:val="0B2B08D5"/>
    <w:rsid w:val="0BA35012"/>
    <w:rsid w:val="0BB825ED"/>
    <w:rsid w:val="0BC0647C"/>
    <w:rsid w:val="0BD7624B"/>
    <w:rsid w:val="0BDA46B6"/>
    <w:rsid w:val="0BDE03D0"/>
    <w:rsid w:val="0BF26817"/>
    <w:rsid w:val="0C22464A"/>
    <w:rsid w:val="0C2B72AE"/>
    <w:rsid w:val="0C623EAC"/>
    <w:rsid w:val="0C946488"/>
    <w:rsid w:val="0CAD24AF"/>
    <w:rsid w:val="0CB27F34"/>
    <w:rsid w:val="0D0D3F93"/>
    <w:rsid w:val="0D12389F"/>
    <w:rsid w:val="0D2820B7"/>
    <w:rsid w:val="0D662EE5"/>
    <w:rsid w:val="0D860EC5"/>
    <w:rsid w:val="0D9339BE"/>
    <w:rsid w:val="0D9E6A67"/>
    <w:rsid w:val="0D9F0DC4"/>
    <w:rsid w:val="0DC02AA1"/>
    <w:rsid w:val="0DD2629F"/>
    <w:rsid w:val="0DDE695A"/>
    <w:rsid w:val="0DF73A5B"/>
    <w:rsid w:val="0E164CA8"/>
    <w:rsid w:val="0E231949"/>
    <w:rsid w:val="0E2D072E"/>
    <w:rsid w:val="0E3B295D"/>
    <w:rsid w:val="0E47249B"/>
    <w:rsid w:val="0E551882"/>
    <w:rsid w:val="0E65340B"/>
    <w:rsid w:val="0E7306EC"/>
    <w:rsid w:val="0EB254B2"/>
    <w:rsid w:val="0EFB3F5D"/>
    <w:rsid w:val="0F041CC7"/>
    <w:rsid w:val="0F042317"/>
    <w:rsid w:val="0F1209F8"/>
    <w:rsid w:val="0F4C19DA"/>
    <w:rsid w:val="0F4C7D05"/>
    <w:rsid w:val="0F4F31AF"/>
    <w:rsid w:val="0F5F17BD"/>
    <w:rsid w:val="0F90531D"/>
    <w:rsid w:val="0FAD64B5"/>
    <w:rsid w:val="0FB21FD4"/>
    <w:rsid w:val="0FFF5930"/>
    <w:rsid w:val="10646943"/>
    <w:rsid w:val="109E0627"/>
    <w:rsid w:val="10A265EF"/>
    <w:rsid w:val="10B37619"/>
    <w:rsid w:val="10EC4A0F"/>
    <w:rsid w:val="11156FC6"/>
    <w:rsid w:val="114148ED"/>
    <w:rsid w:val="11485B0D"/>
    <w:rsid w:val="114C7209"/>
    <w:rsid w:val="1154158B"/>
    <w:rsid w:val="117076B2"/>
    <w:rsid w:val="119E6579"/>
    <w:rsid w:val="11D435DD"/>
    <w:rsid w:val="11DA3C43"/>
    <w:rsid w:val="1220326C"/>
    <w:rsid w:val="123A67B6"/>
    <w:rsid w:val="125670E6"/>
    <w:rsid w:val="125E1A9C"/>
    <w:rsid w:val="1276289F"/>
    <w:rsid w:val="1288522D"/>
    <w:rsid w:val="129D6A95"/>
    <w:rsid w:val="12AF4046"/>
    <w:rsid w:val="12CE506D"/>
    <w:rsid w:val="12F65490"/>
    <w:rsid w:val="12F73D2A"/>
    <w:rsid w:val="12F9698E"/>
    <w:rsid w:val="13112273"/>
    <w:rsid w:val="131C7C5D"/>
    <w:rsid w:val="13511DF6"/>
    <w:rsid w:val="138B4634"/>
    <w:rsid w:val="138F1214"/>
    <w:rsid w:val="139A2F11"/>
    <w:rsid w:val="13BF412F"/>
    <w:rsid w:val="13D101C7"/>
    <w:rsid w:val="1400440E"/>
    <w:rsid w:val="142669A3"/>
    <w:rsid w:val="143805F9"/>
    <w:rsid w:val="144729D8"/>
    <w:rsid w:val="148E78CB"/>
    <w:rsid w:val="149F4D92"/>
    <w:rsid w:val="14A13E6D"/>
    <w:rsid w:val="14AB614D"/>
    <w:rsid w:val="14B96C2B"/>
    <w:rsid w:val="15436E45"/>
    <w:rsid w:val="15507C7E"/>
    <w:rsid w:val="15664AEF"/>
    <w:rsid w:val="158E23E1"/>
    <w:rsid w:val="159D7EA6"/>
    <w:rsid w:val="159F1BF9"/>
    <w:rsid w:val="15B71B1D"/>
    <w:rsid w:val="15E63361"/>
    <w:rsid w:val="160B0227"/>
    <w:rsid w:val="166C7DA6"/>
    <w:rsid w:val="16864176"/>
    <w:rsid w:val="16E04880"/>
    <w:rsid w:val="16F86032"/>
    <w:rsid w:val="17081A7A"/>
    <w:rsid w:val="17292C0C"/>
    <w:rsid w:val="174C321D"/>
    <w:rsid w:val="176F50FE"/>
    <w:rsid w:val="177E064A"/>
    <w:rsid w:val="17D10049"/>
    <w:rsid w:val="17DD0B49"/>
    <w:rsid w:val="17F1563C"/>
    <w:rsid w:val="17F23C73"/>
    <w:rsid w:val="180F3B80"/>
    <w:rsid w:val="181B1411"/>
    <w:rsid w:val="181C1400"/>
    <w:rsid w:val="18223BBF"/>
    <w:rsid w:val="18406E44"/>
    <w:rsid w:val="185C1918"/>
    <w:rsid w:val="1880349D"/>
    <w:rsid w:val="18D435BC"/>
    <w:rsid w:val="18E261BC"/>
    <w:rsid w:val="19193365"/>
    <w:rsid w:val="19261639"/>
    <w:rsid w:val="195D5C0E"/>
    <w:rsid w:val="199C116C"/>
    <w:rsid w:val="19B64CC2"/>
    <w:rsid w:val="19BA69A5"/>
    <w:rsid w:val="19DF6D3F"/>
    <w:rsid w:val="19E24459"/>
    <w:rsid w:val="1A305FF4"/>
    <w:rsid w:val="1A3D7EBE"/>
    <w:rsid w:val="1A4353A0"/>
    <w:rsid w:val="1A557489"/>
    <w:rsid w:val="1AF45443"/>
    <w:rsid w:val="1B075A0C"/>
    <w:rsid w:val="1B67066F"/>
    <w:rsid w:val="1B7229E4"/>
    <w:rsid w:val="1B7A5EC7"/>
    <w:rsid w:val="1B8E5EC0"/>
    <w:rsid w:val="1CB33990"/>
    <w:rsid w:val="1CF6260F"/>
    <w:rsid w:val="1CF83AEA"/>
    <w:rsid w:val="1CF911FC"/>
    <w:rsid w:val="1D6914D5"/>
    <w:rsid w:val="1D7C7A22"/>
    <w:rsid w:val="1D7E09CF"/>
    <w:rsid w:val="1D9F1A69"/>
    <w:rsid w:val="1DC81497"/>
    <w:rsid w:val="1DE41480"/>
    <w:rsid w:val="1E2139B7"/>
    <w:rsid w:val="1E7A14A8"/>
    <w:rsid w:val="1E7F32B0"/>
    <w:rsid w:val="1EBA058B"/>
    <w:rsid w:val="1EBB622E"/>
    <w:rsid w:val="1EC34807"/>
    <w:rsid w:val="1EEA13A6"/>
    <w:rsid w:val="1EFE64E9"/>
    <w:rsid w:val="1F6207D0"/>
    <w:rsid w:val="1F7D0570"/>
    <w:rsid w:val="1FE1627D"/>
    <w:rsid w:val="1FEA603B"/>
    <w:rsid w:val="20133D98"/>
    <w:rsid w:val="20226856"/>
    <w:rsid w:val="20293E2F"/>
    <w:rsid w:val="20686E43"/>
    <w:rsid w:val="206E3E8E"/>
    <w:rsid w:val="207224C8"/>
    <w:rsid w:val="2076639A"/>
    <w:rsid w:val="2093114F"/>
    <w:rsid w:val="209B57AA"/>
    <w:rsid w:val="20A121FD"/>
    <w:rsid w:val="20C20004"/>
    <w:rsid w:val="20D07CD4"/>
    <w:rsid w:val="20D83D6E"/>
    <w:rsid w:val="20DE5531"/>
    <w:rsid w:val="20E1180E"/>
    <w:rsid w:val="20EA6084"/>
    <w:rsid w:val="20F01139"/>
    <w:rsid w:val="20F1461D"/>
    <w:rsid w:val="212B522B"/>
    <w:rsid w:val="21736537"/>
    <w:rsid w:val="21977807"/>
    <w:rsid w:val="219A6D4B"/>
    <w:rsid w:val="21C2735E"/>
    <w:rsid w:val="21E57FA3"/>
    <w:rsid w:val="21FB5A74"/>
    <w:rsid w:val="226827C0"/>
    <w:rsid w:val="227C6EFF"/>
    <w:rsid w:val="22942795"/>
    <w:rsid w:val="22A10D06"/>
    <w:rsid w:val="22B665A5"/>
    <w:rsid w:val="22B85F08"/>
    <w:rsid w:val="22C925E0"/>
    <w:rsid w:val="22E46F4A"/>
    <w:rsid w:val="22F20159"/>
    <w:rsid w:val="23005537"/>
    <w:rsid w:val="233C2C53"/>
    <w:rsid w:val="23486890"/>
    <w:rsid w:val="236F1F61"/>
    <w:rsid w:val="23AB4CDF"/>
    <w:rsid w:val="23C37A75"/>
    <w:rsid w:val="24220F3E"/>
    <w:rsid w:val="2423604B"/>
    <w:rsid w:val="243A3F7E"/>
    <w:rsid w:val="24436391"/>
    <w:rsid w:val="24442A6F"/>
    <w:rsid w:val="2450121E"/>
    <w:rsid w:val="2487622C"/>
    <w:rsid w:val="24973094"/>
    <w:rsid w:val="24AD6D9A"/>
    <w:rsid w:val="251418FC"/>
    <w:rsid w:val="259F3E56"/>
    <w:rsid w:val="25A845B3"/>
    <w:rsid w:val="25EB71B7"/>
    <w:rsid w:val="26154215"/>
    <w:rsid w:val="261A0BE6"/>
    <w:rsid w:val="262C6E4F"/>
    <w:rsid w:val="263C7691"/>
    <w:rsid w:val="265E2776"/>
    <w:rsid w:val="26666FDC"/>
    <w:rsid w:val="26AB763C"/>
    <w:rsid w:val="26B267E7"/>
    <w:rsid w:val="26F131DC"/>
    <w:rsid w:val="26F65310"/>
    <w:rsid w:val="27052D05"/>
    <w:rsid w:val="27082804"/>
    <w:rsid w:val="270832AE"/>
    <w:rsid w:val="27092399"/>
    <w:rsid w:val="27357F9F"/>
    <w:rsid w:val="27A4553F"/>
    <w:rsid w:val="27B810BF"/>
    <w:rsid w:val="27D35135"/>
    <w:rsid w:val="27EF1935"/>
    <w:rsid w:val="280A1B75"/>
    <w:rsid w:val="283962F8"/>
    <w:rsid w:val="287A36F4"/>
    <w:rsid w:val="288458E7"/>
    <w:rsid w:val="28A33A20"/>
    <w:rsid w:val="28A47F17"/>
    <w:rsid w:val="290212C1"/>
    <w:rsid w:val="290D5ED8"/>
    <w:rsid w:val="29656DCE"/>
    <w:rsid w:val="298B4B23"/>
    <w:rsid w:val="29B71FDB"/>
    <w:rsid w:val="29CF18DD"/>
    <w:rsid w:val="29D65D23"/>
    <w:rsid w:val="29D875FE"/>
    <w:rsid w:val="2A0B100E"/>
    <w:rsid w:val="2A194E5D"/>
    <w:rsid w:val="2A21554B"/>
    <w:rsid w:val="2A594BC2"/>
    <w:rsid w:val="2A7D60F5"/>
    <w:rsid w:val="2A9F7561"/>
    <w:rsid w:val="2AA90FA0"/>
    <w:rsid w:val="2AB31CE2"/>
    <w:rsid w:val="2AB55266"/>
    <w:rsid w:val="2B487382"/>
    <w:rsid w:val="2B552F60"/>
    <w:rsid w:val="2B7841A6"/>
    <w:rsid w:val="2BB367B9"/>
    <w:rsid w:val="2BE5279E"/>
    <w:rsid w:val="2C13380B"/>
    <w:rsid w:val="2C184D47"/>
    <w:rsid w:val="2C514425"/>
    <w:rsid w:val="2C796A89"/>
    <w:rsid w:val="2CBD3A96"/>
    <w:rsid w:val="2CC74339"/>
    <w:rsid w:val="2CCC23F7"/>
    <w:rsid w:val="2CCE1414"/>
    <w:rsid w:val="2CF93ABF"/>
    <w:rsid w:val="2D1E27A3"/>
    <w:rsid w:val="2D394FF5"/>
    <w:rsid w:val="2D766528"/>
    <w:rsid w:val="2E13168B"/>
    <w:rsid w:val="2E6A704D"/>
    <w:rsid w:val="2E8A6255"/>
    <w:rsid w:val="2EC310BD"/>
    <w:rsid w:val="2EC92DC8"/>
    <w:rsid w:val="2EFA1C5E"/>
    <w:rsid w:val="2F0B1048"/>
    <w:rsid w:val="2F141AAA"/>
    <w:rsid w:val="2FCA4353"/>
    <w:rsid w:val="2FE55D75"/>
    <w:rsid w:val="2FF23F99"/>
    <w:rsid w:val="30236367"/>
    <w:rsid w:val="30331BC6"/>
    <w:rsid w:val="303E7E03"/>
    <w:rsid w:val="304A182B"/>
    <w:rsid w:val="30700C52"/>
    <w:rsid w:val="30757C00"/>
    <w:rsid w:val="307D5D65"/>
    <w:rsid w:val="30B34CE3"/>
    <w:rsid w:val="30CB1C83"/>
    <w:rsid w:val="30ED2830"/>
    <w:rsid w:val="316B2857"/>
    <w:rsid w:val="31832D29"/>
    <w:rsid w:val="319D5339"/>
    <w:rsid w:val="319F2F47"/>
    <w:rsid w:val="31D20CDE"/>
    <w:rsid w:val="31F37E23"/>
    <w:rsid w:val="31FD0ADA"/>
    <w:rsid w:val="31FE689A"/>
    <w:rsid w:val="32223DC6"/>
    <w:rsid w:val="325A02A1"/>
    <w:rsid w:val="329032EF"/>
    <w:rsid w:val="329970EF"/>
    <w:rsid w:val="32B35AAA"/>
    <w:rsid w:val="32F46374"/>
    <w:rsid w:val="33135210"/>
    <w:rsid w:val="3326373F"/>
    <w:rsid w:val="334459AC"/>
    <w:rsid w:val="336358B7"/>
    <w:rsid w:val="33705A64"/>
    <w:rsid w:val="33A055AF"/>
    <w:rsid w:val="33A51E80"/>
    <w:rsid w:val="33EE589E"/>
    <w:rsid w:val="340329A9"/>
    <w:rsid w:val="342645AD"/>
    <w:rsid w:val="342B057B"/>
    <w:rsid w:val="34335C8F"/>
    <w:rsid w:val="34617CD8"/>
    <w:rsid w:val="34753860"/>
    <w:rsid w:val="34A61339"/>
    <w:rsid w:val="34CC3006"/>
    <w:rsid w:val="34F3793E"/>
    <w:rsid w:val="351F4A39"/>
    <w:rsid w:val="35574E9C"/>
    <w:rsid w:val="35712E34"/>
    <w:rsid w:val="35ED793B"/>
    <w:rsid w:val="35F84740"/>
    <w:rsid w:val="36383125"/>
    <w:rsid w:val="366C082D"/>
    <w:rsid w:val="368C388A"/>
    <w:rsid w:val="36C36DD9"/>
    <w:rsid w:val="36C90DD1"/>
    <w:rsid w:val="372D6C88"/>
    <w:rsid w:val="374634AB"/>
    <w:rsid w:val="37704489"/>
    <w:rsid w:val="37710026"/>
    <w:rsid w:val="37925427"/>
    <w:rsid w:val="379E0F7A"/>
    <w:rsid w:val="37A55DCC"/>
    <w:rsid w:val="37CA04FF"/>
    <w:rsid w:val="37D30771"/>
    <w:rsid w:val="37EC0BB8"/>
    <w:rsid w:val="38851BF6"/>
    <w:rsid w:val="38995839"/>
    <w:rsid w:val="392E03A9"/>
    <w:rsid w:val="394C68A5"/>
    <w:rsid w:val="395E479A"/>
    <w:rsid w:val="39675804"/>
    <w:rsid w:val="39A36C2D"/>
    <w:rsid w:val="39AA29B9"/>
    <w:rsid w:val="39E71AEC"/>
    <w:rsid w:val="39F60058"/>
    <w:rsid w:val="3A0D27AF"/>
    <w:rsid w:val="3A104089"/>
    <w:rsid w:val="3A29564D"/>
    <w:rsid w:val="3A8217DE"/>
    <w:rsid w:val="3A822B01"/>
    <w:rsid w:val="3AB8426E"/>
    <w:rsid w:val="3ACF765C"/>
    <w:rsid w:val="3AD278CD"/>
    <w:rsid w:val="3AFA4BE5"/>
    <w:rsid w:val="3B2A44B8"/>
    <w:rsid w:val="3B2B6476"/>
    <w:rsid w:val="3BBC038E"/>
    <w:rsid w:val="3BFE3F02"/>
    <w:rsid w:val="3C2972FD"/>
    <w:rsid w:val="3C5B4444"/>
    <w:rsid w:val="3C852047"/>
    <w:rsid w:val="3CA13116"/>
    <w:rsid w:val="3CA925AE"/>
    <w:rsid w:val="3CF877AB"/>
    <w:rsid w:val="3D306CB2"/>
    <w:rsid w:val="3D32729D"/>
    <w:rsid w:val="3D485E54"/>
    <w:rsid w:val="3D667959"/>
    <w:rsid w:val="3D8230F2"/>
    <w:rsid w:val="3D886E2C"/>
    <w:rsid w:val="3DAA5519"/>
    <w:rsid w:val="3DC413E8"/>
    <w:rsid w:val="3DCA34BB"/>
    <w:rsid w:val="3DD83D60"/>
    <w:rsid w:val="3E044CAE"/>
    <w:rsid w:val="3E0B01E0"/>
    <w:rsid w:val="3E12201C"/>
    <w:rsid w:val="3E427218"/>
    <w:rsid w:val="3EA72ABE"/>
    <w:rsid w:val="3EAD4174"/>
    <w:rsid w:val="3EAD7F9C"/>
    <w:rsid w:val="3EB32892"/>
    <w:rsid w:val="3EBC3336"/>
    <w:rsid w:val="3EDE79C6"/>
    <w:rsid w:val="3EF65530"/>
    <w:rsid w:val="3EF9D3F1"/>
    <w:rsid w:val="3F064AE9"/>
    <w:rsid w:val="3F3B0C43"/>
    <w:rsid w:val="3F4C62B0"/>
    <w:rsid w:val="3F7279F0"/>
    <w:rsid w:val="3F7A3AC2"/>
    <w:rsid w:val="3F9717D1"/>
    <w:rsid w:val="3FB2485B"/>
    <w:rsid w:val="402A34B8"/>
    <w:rsid w:val="40360CD1"/>
    <w:rsid w:val="40361D66"/>
    <w:rsid w:val="406060C3"/>
    <w:rsid w:val="40613E30"/>
    <w:rsid w:val="40736573"/>
    <w:rsid w:val="407D7357"/>
    <w:rsid w:val="409B4A07"/>
    <w:rsid w:val="40BF6E39"/>
    <w:rsid w:val="40C25B7F"/>
    <w:rsid w:val="40F66678"/>
    <w:rsid w:val="410E1C56"/>
    <w:rsid w:val="4120577A"/>
    <w:rsid w:val="41313EDF"/>
    <w:rsid w:val="416C142E"/>
    <w:rsid w:val="419367AD"/>
    <w:rsid w:val="41B66342"/>
    <w:rsid w:val="41FD121E"/>
    <w:rsid w:val="421A7627"/>
    <w:rsid w:val="4233112B"/>
    <w:rsid w:val="42401E98"/>
    <w:rsid w:val="42872311"/>
    <w:rsid w:val="428B5762"/>
    <w:rsid w:val="42D47C2B"/>
    <w:rsid w:val="42DA32B5"/>
    <w:rsid w:val="43095AD5"/>
    <w:rsid w:val="433543AC"/>
    <w:rsid w:val="43420FE8"/>
    <w:rsid w:val="434513F0"/>
    <w:rsid w:val="43702851"/>
    <w:rsid w:val="43CA4F48"/>
    <w:rsid w:val="4424604A"/>
    <w:rsid w:val="442967DE"/>
    <w:rsid w:val="445014AB"/>
    <w:rsid w:val="44CE660D"/>
    <w:rsid w:val="454F0B76"/>
    <w:rsid w:val="45795008"/>
    <w:rsid w:val="4579514B"/>
    <w:rsid w:val="457E2BBE"/>
    <w:rsid w:val="457F72E8"/>
    <w:rsid w:val="45946DFD"/>
    <w:rsid w:val="45DE083B"/>
    <w:rsid w:val="45E076C0"/>
    <w:rsid w:val="45F36067"/>
    <w:rsid w:val="460C0745"/>
    <w:rsid w:val="463122D8"/>
    <w:rsid w:val="4632053D"/>
    <w:rsid w:val="463D551C"/>
    <w:rsid w:val="46577675"/>
    <w:rsid w:val="4662415A"/>
    <w:rsid w:val="4662498C"/>
    <w:rsid w:val="46A022D9"/>
    <w:rsid w:val="46A9554B"/>
    <w:rsid w:val="46AA7AE9"/>
    <w:rsid w:val="46B21457"/>
    <w:rsid w:val="46BE1A6C"/>
    <w:rsid w:val="46BE6647"/>
    <w:rsid w:val="46C96620"/>
    <w:rsid w:val="46EE3897"/>
    <w:rsid w:val="471B3499"/>
    <w:rsid w:val="4730142A"/>
    <w:rsid w:val="478E4BD2"/>
    <w:rsid w:val="47DD756D"/>
    <w:rsid w:val="48037A8A"/>
    <w:rsid w:val="48377D23"/>
    <w:rsid w:val="486634EE"/>
    <w:rsid w:val="48807890"/>
    <w:rsid w:val="48A64B98"/>
    <w:rsid w:val="48BC156D"/>
    <w:rsid w:val="48F765BE"/>
    <w:rsid w:val="490445F2"/>
    <w:rsid w:val="490935A0"/>
    <w:rsid w:val="49183CD0"/>
    <w:rsid w:val="49320F23"/>
    <w:rsid w:val="49BA0254"/>
    <w:rsid w:val="49DD73AE"/>
    <w:rsid w:val="49F95BD6"/>
    <w:rsid w:val="4AA73240"/>
    <w:rsid w:val="4AB72272"/>
    <w:rsid w:val="4AD703A4"/>
    <w:rsid w:val="4AFE447E"/>
    <w:rsid w:val="4B305E1B"/>
    <w:rsid w:val="4BB92D8E"/>
    <w:rsid w:val="4BD07B58"/>
    <w:rsid w:val="4BD214BC"/>
    <w:rsid w:val="4BE87BA5"/>
    <w:rsid w:val="4C3176AB"/>
    <w:rsid w:val="4C415DC1"/>
    <w:rsid w:val="4C6E278E"/>
    <w:rsid w:val="4CFF538B"/>
    <w:rsid w:val="4D4D7800"/>
    <w:rsid w:val="4D7251FF"/>
    <w:rsid w:val="4D8A4C91"/>
    <w:rsid w:val="4DE50C0B"/>
    <w:rsid w:val="4E11105D"/>
    <w:rsid w:val="4E16225A"/>
    <w:rsid w:val="4E253AB8"/>
    <w:rsid w:val="4E472C92"/>
    <w:rsid w:val="4E824D97"/>
    <w:rsid w:val="4E9D5C2D"/>
    <w:rsid w:val="4EBA57C1"/>
    <w:rsid w:val="4ED50A17"/>
    <w:rsid w:val="4F047E0A"/>
    <w:rsid w:val="4F477F24"/>
    <w:rsid w:val="4FA91AAC"/>
    <w:rsid w:val="4FBD0FF5"/>
    <w:rsid w:val="4FC854D7"/>
    <w:rsid w:val="50142DE1"/>
    <w:rsid w:val="5015687B"/>
    <w:rsid w:val="501926CA"/>
    <w:rsid w:val="503109FF"/>
    <w:rsid w:val="505E3D68"/>
    <w:rsid w:val="50C96B89"/>
    <w:rsid w:val="50D13748"/>
    <w:rsid w:val="516A440A"/>
    <w:rsid w:val="517002BE"/>
    <w:rsid w:val="51BA5A6F"/>
    <w:rsid w:val="51C42E16"/>
    <w:rsid w:val="521115A1"/>
    <w:rsid w:val="525351F4"/>
    <w:rsid w:val="525A6FBC"/>
    <w:rsid w:val="526C0997"/>
    <w:rsid w:val="52855A65"/>
    <w:rsid w:val="52C83BDC"/>
    <w:rsid w:val="53311AB3"/>
    <w:rsid w:val="53317F44"/>
    <w:rsid w:val="533D33D1"/>
    <w:rsid w:val="53511F1B"/>
    <w:rsid w:val="53670B33"/>
    <w:rsid w:val="537735FB"/>
    <w:rsid w:val="53775B6A"/>
    <w:rsid w:val="538F5737"/>
    <w:rsid w:val="53D43855"/>
    <w:rsid w:val="53D6214F"/>
    <w:rsid w:val="53EE1101"/>
    <w:rsid w:val="53FC4E8E"/>
    <w:rsid w:val="541717DC"/>
    <w:rsid w:val="54271D5C"/>
    <w:rsid w:val="54976AA9"/>
    <w:rsid w:val="549A3F89"/>
    <w:rsid w:val="54DE0134"/>
    <w:rsid w:val="553C46BA"/>
    <w:rsid w:val="5545363C"/>
    <w:rsid w:val="55494082"/>
    <w:rsid w:val="557D5B60"/>
    <w:rsid w:val="55834A19"/>
    <w:rsid w:val="55F27046"/>
    <w:rsid w:val="55F526C6"/>
    <w:rsid w:val="56066DC9"/>
    <w:rsid w:val="564E1228"/>
    <w:rsid w:val="56A6131D"/>
    <w:rsid w:val="56A82B00"/>
    <w:rsid w:val="56BC5AD0"/>
    <w:rsid w:val="56D00C68"/>
    <w:rsid w:val="57022BD1"/>
    <w:rsid w:val="57212B27"/>
    <w:rsid w:val="572809C2"/>
    <w:rsid w:val="57480C4D"/>
    <w:rsid w:val="574C27F3"/>
    <w:rsid w:val="576F5440"/>
    <w:rsid w:val="5775057B"/>
    <w:rsid w:val="57895A45"/>
    <w:rsid w:val="57C5313B"/>
    <w:rsid w:val="57D807D4"/>
    <w:rsid w:val="57EA7969"/>
    <w:rsid w:val="57F740F4"/>
    <w:rsid w:val="57FA3D86"/>
    <w:rsid w:val="58750691"/>
    <w:rsid w:val="58AB575D"/>
    <w:rsid w:val="58BC728D"/>
    <w:rsid w:val="58DD0763"/>
    <w:rsid w:val="59445F91"/>
    <w:rsid w:val="5955073B"/>
    <w:rsid w:val="59815208"/>
    <w:rsid w:val="59F001A4"/>
    <w:rsid w:val="5A1E2DE7"/>
    <w:rsid w:val="5A20427A"/>
    <w:rsid w:val="5A395FB6"/>
    <w:rsid w:val="5A436A2D"/>
    <w:rsid w:val="5B0A066E"/>
    <w:rsid w:val="5B123FA7"/>
    <w:rsid w:val="5B5E18A4"/>
    <w:rsid w:val="5B613C0E"/>
    <w:rsid w:val="5B955E96"/>
    <w:rsid w:val="5B9B3675"/>
    <w:rsid w:val="5BA26571"/>
    <w:rsid w:val="5BB47510"/>
    <w:rsid w:val="5BCA6564"/>
    <w:rsid w:val="5BD66D67"/>
    <w:rsid w:val="5BF47ABB"/>
    <w:rsid w:val="5C107D40"/>
    <w:rsid w:val="5C1E3775"/>
    <w:rsid w:val="5C381264"/>
    <w:rsid w:val="5C672644"/>
    <w:rsid w:val="5C8132C7"/>
    <w:rsid w:val="5CA23A25"/>
    <w:rsid w:val="5CC26330"/>
    <w:rsid w:val="5CD67F41"/>
    <w:rsid w:val="5CDF760E"/>
    <w:rsid w:val="5D017C51"/>
    <w:rsid w:val="5D4165A3"/>
    <w:rsid w:val="5D463591"/>
    <w:rsid w:val="5D4F2A78"/>
    <w:rsid w:val="5D78414F"/>
    <w:rsid w:val="5D792AE4"/>
    <w:rsid w:val="5DC25C67"/>
    <w:rsid w:val="5DD97571"/>
    <w:rsid w:val="5E2F58D3"/>
    <w:rsid w:val="5E5A06FD"/>
    <w:rsid w:val="5E9342EC"/>
    <w:rsid w:val="5EA27CF7"/>
    <w:rsid w:val="5EBC3C1E"/>
    <w:rsid w:val="5F3815EE"/>
    <w:rsid w:val="5F5C32D6"/>
    <w:rsid w:val="5FA92D9F"/>
    <w:rsid w:val="5FAC2DE4"/>
    <w:rsid w:val="5FB10E83"/>
    <w:rsid w:val="5FEF1617"/>
    <w:rsid w:val="600E788A"/>
    <w:rsid w:val="6011673F"/>
    <w:rsid w:val="604130CF"/>
    <w:rsid w:val="60663C94"/>
    <w:rsid w:val="60794FD4"/>
    <w:rsid w:val="60814FEF"/>
    <w:rsid w:val="60AE4E89"/>
    <w:rsid w:val="60D32F5A"/>
    <w:rsid w:val="610E2B4C"/>
    <w:rsid w:val="61846CDE"/>
    <w:rsid w:val="619945D7"/>
    <w:rsid w:val="61C24BFD"/>
    <w:rsid w:val="61DD1463"/>
    <w:rsid w:val="61DE43D4"/>
    <w:rsid w:val="61E06967"/>
    <w:rsid w:val="61ED083B"/>
    <w:rsid w:val="624216A0"/>
    <w:rsid w:val="626343A0"/>
    <w:rsid w:val="626736F9"/>
    <w:rsid w:val="626B4082"/>
    <w:rsid w:val="626B6B00"/>
    <w:rsid w:val="628E1BE9"/>
    <w:rsid w:val="62D06FF9"/>
    <w:rsid w:val="62D765EB"/>
    <w:rsid w:val="636B22CC"/>
    <w:rsid w:val="636C198B"/>
    <w:rsid w:val="63B65AC7"/>
    <w:rsid w:val="63D7428B"/>
    <w:rsid w:val="6403469B"/>
    <w:rsid w:val="640C4C0D"/>
    <w:rsid w:val="643B5584"/>
    <w:rsid w:val="645830D7"/>
    <w:rsid w:val="64675414"/>
    <w:rsid w:val="647258C3"/>
    <w:rsid w:val="64AA2E73"/>
    <w:rsid w:val="64B8434A"/>
    <w:rsid w:val="64C5008F"/>
    <w:rsid w:val="64E8446E"/>
    <w:rsid w:val="65376B47"/>
    <w:rsid w:val="654042F5"/>
    <w:rsid w:val="65F66C79"/>
    <w:rsid w:val="660447CA"/>
    <w:rsid w:val="665622BC"/>
    <w:rsid w:val="6660772E"/>
    <w:rsid w:val="66653739"/>
    <w:rsid w:val="666C4EE6"/>
    <w:rsid w:val="66792487"/>
    <w:rsid w:val="66FB0FDC"/>
    <w:rsid w:val="66FC5AFF"/>
    <w:rsid w:val="6709462E"/>
    <w:rsid w:val="6761275A"/>
    <w:rsid w:val="6777196F"/>
    <w:rsid w:val="678A1ED0"/>
    <w:rsid w:val="67AB61F8"/>
    <w:rsid w:val="67BA7741"/>
    <w:rsid w:val="67E6170C"/>
    <w:rsid w:val="67EE7EEB"/>
    <w:rsid w:val="680D0CA5"/>
    <w:rsid w:val="68231ACE"/>
    <w:rsid w:val="68A45648"/>
    <w:rsid w:val="68A5668C"/>
    <w:rsid w:val="68D27297"/>
    <w:rsid w:val="6911241F"/>
    <w:rsid w:val="69B67115"/>
    <w:rsid w:val="69B82DF4"/>
    <w:rsid w:val="69EF53B4"/>
    <w:rsid w:val="6A126DD2"/>
    <w:rsid w:val="6A420E56"/>
    <w:rsid w:val="6A924E32"/>
    <w:rsid w:val="6A94008C"/>
    <w:rsid w:val="6AC00C9E"/>
    <w:rsid w:val="6AC635A8"/>
    <w:rsid w:val="6AE60947"/>
    <w:rsid w:val="6AEF6EB8"/>
    <w:rsid w:val="6B0B374F"/>
    <w:rsid w:val="6B0E6D92"/>
    <w:rsid w:val="6B17074E"/>
    <w:rsid w:val="6B1F0CCB"/>
    <w:rsid w:val="6B6234E5"/>
    <w:rsid w:val="6BBD11F5"/>
    <w:rsid w:val="6BCE1834"/>
    <w:rsid w:val="6BD12800"/>
    <w:rsid w:val="6C022DB1"/>
    <w:rsid w:val="6C5E02FC"/>
    <w:rsid w:val="6C721812"/>
    <w:rsid w:val="6C8B0F52"/>
    <w:rsid w:val="6CDD0DD0"/>
    <w:rsid w:val="6CFA7DB1"/>
    <w:rsid w:val="6D0127E4"/>
    <w:rsid w:val="6D135E16"/>
    <w:rsid w:val="6D1C168A"/>
    <w:rsid w:val="6D347A31"/>
    <w:rsid w:val="6D3668DD"/>
    <w:rsid w:val="6D471CAB"/>
    <w:rsid w:val="6D5E7BFA"/>
    <w:rsid w:val="6D652B07"/>
    <w:rsid w:val="6DAC0977"/>
    <w:rsid w:val="6DB941BD"/>
    <w:rsid w:val="6DC60F63"/>
    <w:rsid w:val="6E4C770B"/>
    <w:rsid w:val="6E5F1098"/>
    <w:rsid w:val="6E6F2793"/>
    <w:rsid w:val="6E703D8E"/>
    <w:rsid w:val="6E84323D"/>
    <w:rsid w:val="6E942A76"/>
    <w:rsid w:val="6EA41FA2"/>
    <w:rsid w:val="6EB44AD4"/>
    <w:rsid w:val="6EF2F120"/>
    <w:rsid w:val="6F313FE8"/>
    <w:rsid w:val="6F381CAC"/>
    <w:rsid w:val="6F6128C1"/>
    <w:rsid w:val="6F9C6902"/>
    <w:rsid w:val="6FA0729C"/>
    <w:rsid w:val="6FEF4FB0"/>
    <w:rsid w:val="70100CA2"/>
    <w:rsid w:val="70393572"/>
    <w:rsid w:val="70530085"/>
    <w:rsid w:val="7094246A"/>
    <w:rsid w:val="70A24D48"/>
    <w:rsid w:val="70BA64EF"/>
    <w:rsid w:val="70BB67AF"/>
    <w:rsid w:val="70C900DF"/>
    <w:rsid w:val="70F80524"/>
    <w:rsid w:val="710A2419"/>
    <w:rsid w:val="710C226A"/>
    <w:rsid w:val="71326D32"/>
    <w:rsid w:val="714C2CD0"/>
    <w:rsid w:val="715A596A"/>
    <w:rsid w:val="717C247D"/>
    <w:rsid w:val="717F26E4"/>
    <w:rsid w:val="71816B8E"/>
    <w:rsid w:val="71832D29"/>
    <w:rsid w:val="71907818"/>
    <w:rsid w:val="71B252F9"/>
    <w:rsid w:val="71BF5724"/>
    <w:rsid w:val="71E95916"/>
    <w:rsid w:val="7203413E"/>
    <w:rsid w:val="7250588C"/>
    <w:rsid w:val="726F5278"/>
    <w:rsid w:val="727E786A"/>
    <w:rsid w:val="72887FD4"/>
    <w:rsid w:val="72A45118"/>
    <w:rsid w:val="72BD0544"/>
    <w:rsid w:val="72C0472D"/>
    <w:rsid w:val="72D11D5C"/>
    <w:rsid w:val="72E85DAD"/>
    <w:rsid w:val="732303D9"/>
    <w:rsid w:val="73516ECC"/>
    <w:rsid w:val="73532CC9"/>
    <w:rsid w:val="73D73D11"/>
    <w:rsid w:val="7422297E"/>
    <w:rsid w:val="744975DD"/>
    <w:rsid w:val="746920A5"/>
    <w:rsid w:val="74CB1EDB"/>
    <w:rsid w:val="74DE73F5"/>
    <w:rsid w:val="74FA5557"/>
    <w:rsid w:val="751E77AF"/>
    <w:rsid w:val="75C8117D"/>
    <w:rsid w:val="75D07F8B"/>
    <w:rsid w:val="75EE5669"/>
    <w:rsid w:val="76646D93"/>
    <w:rsid w:val="76957051"/>
    <w:rsid w:val="76BD4232"/>
    <w:rsid w:val="76C10199"/>
    <w:rsid w:val="76C57BCB"/>
    <w:rsid w:val="76F927CD"/>
    <w:rsid w:val="773B2934"/>
    <w:rsid w:val="773E064E"/>
    <w:rsid w:val="774E1211"/>
    <w:rsid w:val="777B71D8"/>
    <w:rsid w:val="77A54D53"/>
    <w:rsid w:val="77D75F2B"/>
    <w:rsid w:val="77FC6767"/>
    <w:rsid w:val="781A0BEC"/>
    <w:rsid w:val="78202415"/>
    <w:rsid w:val="78213FC9"/>
    <w:rsid w:val="78701D9C"/>
    <w:rsid w:val="78AD5F33"/>
    <w:rsid w:val="78FA0671"/>
    <w:rsid w:val="793A634F"/>
    <w:rsid w:val="798635EB"/>
    <w:rsid w:val="79A5750A"/>
    <w:rsid w:val="7A0C1011"/>
    <w:rsid w:val="7A0E7A81"/>
    <w:rsid w:val="7A321CDB"/>
    <w:rsid w:val="7A567B6E"/>
    <w:rsid w:val="7A6E32C8"/>
    <w:rsid w:val="7AC900CF"/>
    <w:rsid w:val="7B052FBD"/>
    <w:rsid w:val="7B5A5A6C"/>
    <w:rsid w:val="7B5C250E"/>
    <w:rsid w:val="7B6D0F87"/>
    <w:rsid w:val="7B72691F"/>
    <w:rsid w:val="7B783FD8"/>
    <w:rsid w:val="7B9A3DB8"/>
    <w:rsid w:val="7BA113AB"/>
    <w:rsid w:val="7BD52290"/>
    <w:rsid w:val="7BD568A0"/>
    <w:rsid w:val="7BEF4EB5"/>
    <w:rsid w:val="7BF20E1E"/>
    <w:rsid w:val="7C5728ED"/>
    <w:rsid w:val="7C9408F4"/>
    <w:rsid w:val="7CB83597"/>
    <w:rsid w:val="7CB90CC2"/>
    <w:rsid w:val="7CFB2CE9"/>
    <w:rsid w:val="7D0C34C4"/>
    <w:rsid w:val="7D212CA5"/>
    <w:rsid w:val="7D255EE2"/>
    <w:rsid w:val="7D293184"/>
    <w:rsid w:val="7D4A23DF"/>
    <w:rsid w:val="7D4B3EE6"/>
    <w:rsid w:val="7D6112EF"/>
    <w:rsid w:val="7D68620F"/>
    <w:rsid w:val="7D69777E"/>
    <w:rsid w:val="7D7C6E9A"/>
    <w:rsid w:val="7D8941C6"/>
    <w:rsid w:val="7D927DC0"/>
    <w:rsid w:val="7DB34706"/>
    <w:rsid w:val="7E1A0A9F"/>
    <w:rsid w:val="7E3C401A"/>
    <w:rsid w:val="7E641213"/>
    <w:rsid w:val="7EE33139"/>
    <w:rsid w:val="7EF34773"/>
    <w:rsid w:val="7F0D08DC"/>
    <w:rsid w:val="7F173D26"/>
    <w:rsid w:val="7F5DC674"/>
    <w:rsid w:val="7F666017"/>
    <w:rsid w:val="7F714EE5"/>
    <w:rsid w:val="7F7F2734"/>
    <w:rsid w:val="7FA63F96"/>
    <w:rsid w:val="7FB9287C"/>
    <w:rsid w:val="7FCC47FD"/>
    <w:rsid w:val="7FD31973"/>
    <w:rsid w:val="7FE15B01"/>
    <w:rsid w:val="7FFA3A11"/>
    <w:rsid w:val="7FFB1B6E"/>
    <w:rsid w:val="C5DB1ABC"/>
    <w:rsid w:val="DDDB8AE3"/>
    <w:rsid w:val="EADF5955"/>
    <w:rsid w:val="FFB965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77"/>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56"/>
    <w:qFormat/>
    <w:uiPriority w:val="0"/>
    <w:pPr>
      <w:keepNext/>
      <w:keepLines/>
      <w:spacing w:before="260" w:after="260" w:line="415" w:lineRule="auto"/>
      <w:outlineLvl w:val="2"/>
    </w:pPr>
    <w:rPr>
      <w:b/>
      <w:bCs/>
      <w:kern w:val="0"/>
      <w:sz w:val="32"/>
      <w:szCs w:val="32"/>
    </w:rPr>
  </w:style>
  <w:style w:type="paragraph" w:styleId="6">
    <w:name w:val="heading 4"/>
    <w:basedOn w:val="1"/>
    <w:next w:val="1"/>
    <w:link w:val="91"/>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6"/>
    <w:basedOn w:val="1"/>
    <w:next w:val="1"/>
    <w:link w:val="5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9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 w:val="20"/>
      <w:szCs w:val="21"/>
    </w:rPr>
  </w:style>
  <w:style w:type="character" w:default="1" w:styleId="45">
    <w:name w:val="Default Paragraph Font"/>
    <w:unhideWhenUsed/>
    <w:qFormat/>
    <w:uiPriority w:val="1"/>
  </w:style>
  <w:style w:type="table" w:default="1" w:styleId="43">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4"/>
    <w:qFormat/>
    <w:uiPriority w:val="0"/>
    <w:pPr>
      <w:spacing w:after="120"/>
    </w:pPr>
    <w:rPr>
      <w:kern w:val="0"/>
      <w:sz w:val="20"/>
    </w:rPr>
  </w:style>
  <w:style w:type="paragraph" w:styleId="11">
    <w:name w:val="toc 7"/>
    <w:basedOn w:val="1"/>
    <w:next w:val="1"/>
    <w:qFormat/>
    <w:uiPriority w:val="39"/>
    <w:pPr>
      <w:ind w:left="1260"/>
      <w:jc w:val="left"/>
    </w:pPr>
    <w:rPr>
      <w:rFonts w:ascii="Calibri" w:hAnsi="Calibri"/>
      <w:sz w:val="18"/>
      <w:szCs w:val="18"/>
    </w:rPr>
  </w:style>
  <w:style w:type="paragraph" w:styleId="12">
    <w:name w:val="table of authorities"/>
    <w:basedOn w:val="1"/>
    <w:next w:val="1"/>
    <w:qFormat/>
    <w:uiPriority w:val="99"/>
    <w:pPr>
      <w:ind w:left="420" w:leftChars="200"/>
    </w:pPr>
  </w:style>
  <w:style w:type="paragraph" w:styleId="13">
    <w:name w:val="Normal Indent"/>
    <w:basedOn w:val="1"/>
    <w:link w:val="68"/>
    <w:qFormat/>
    <w:uiPriority w:val="0"/>
    <w:pPr>
      <w:ind w:firstLine="420" w:firstLineChars="200"/>
    </w:pPr>
  </w:style>
  <w:style w:type="paragraph" w:styleId="14">
    <w:name w:val="Document Map"/>
    <w:basedOn w:val="1"/>
    <w:link w:val="75"/>
    <w:qFormat/>
    <w:uiPriority w:val="0"/>
    <w:pPr>
      <w:shd w:val="clear" w:color="auto" w:fill="000080"/>
    </w:pPr>
    <w:rPr>
      <w:kern w:val="0"/>
      <w:sz w:val="20"/>
    </w:rPr>
  </w:style>
  <w:style w:type="paragraph" w:styleId="15">
    <w:name w:val="annotation text"/>
    <w:basedOn w:val="1"/>
    <w:link w:val="57"/>
    <w:unhideWhenUsed/>
    <w:qFormat/>
    <w:uiPriority w:val="99"/>
    <w:pPr>
      <w:jc w:val="left"/>
    </w:pPr>
    <w:rPr>
      <w:kern w:val="0"/>
      <w:sz w:val="20"/>
    </w:rPr>
  </w:style>
  <w:style w:type="paragraph" w:styleId="16">
    <w:name w:val="Body Text 3"/>
    <w:basedOn w:val="1"/>
    <w:link w:val="61"/>
    <w:qFormat/>
    <w:uiPriority w:val="0"/>
    <w:rPr>
      <w:rFonts w:ascii="宋体"/>
      <w:kern w:val="0"/>
      <w:sz w:val="24"/>
      <w:szCs w:val="20"/>
    </w:rPr>
  </w:style>
  <w:style w:type="paragraph" w:styleId="17">
    <w:name w:val="Body Text Indent"/>
    <w:basedOn w:val="1"/>
    <w:next w:val="1"/>
    <w:link w:val="74"/>
    <w:qFormat/>
    <w:uiPriority w:val="0"/>
    <w:pPr>
      <w:spacing w:after="120"/>
      <w:ind w:left="420" w:leftChars="200"/>
    </w:pPr>
    <w:rPr>
      <w:kern w:val="0"/>
      <w:sz w:val="20"/>
    </w:rPr>
  </w:style>
  <w:style w:type="paragraph" w:styleId="18">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19">
    <w:name w:val="toc 5"/>
    <w:basedOn w:val="1"/>
    <w:next w:val="1"/>
    <w:qFormat/>
    <w:uiPriority w:val="39"/>
    <w:pPr>
      <w:ind w:left="840"/>
      <w:jc w:val="left"/>
    </w:pPr>
    <w:rPr>
      <w:rFonts w:ascii="Calibri" w:hAnsi="Calibri"/>
      <w:sz w:val="18"/>
      <w:szCs w:val="18"/>
    </w:rPr>
  </w:style>
  <w:style w:type="paragraph" w:styleId="20">
    <w:name w:val="toc 3"/>
    <w:basedOn w:val="1"/>
    <w:next w:val="1"/>
    <w:qFormat/>
    <w:uiPriority w:val="39"/>
    <w:pPr>
      <w:ind w:left="420"/>
      <w:jc w:val="left"/>
    </w:pPr>
    <w:rPr>
      <w:rFonts w:ascii="Calibri" w:hAnsi="Calibri"/>
      <w:i/>
      <w:iCs/>
      <w:sz w:val="20"/>
      <w:szCs w:val="20"/>
    </w:rPr>
  </w:style>
  <w:style w:type="paragraph" w:styleId="21">
    <w:name w:val="Plain Text"/>
    <w:basedOn w:val="1"/>
    <w:link w:val="97"/>
    <w:qFormat/>
    <w:uiPriority w:val="99"/>
    <w:rPr>
      <w:rFonts w:ascii="Courier New" w:hAnsi="Courier New"/>
      <w:kern w:val="0"/>
      <w:sz w:val="20"/>
      <w:szCs w:val="20"/>
    </w:rPr>
  </w:style>
  <w:style w:type="paragraph" w:styleId="22">
    <w:name w:val="toc 8"/>
    <w:basedOn w:val="1"/>
    <w:next w:val="1"/>
    <w:qFormat/>
    <w:uiPriority w:val="39"/>
    <w:pPr>
      <w:ind w:left="1470"/>
      <w:jc w:val="left"/>
    </w:pPr>
    <w:rPr>
      <w:rFonts w:ascii="Calibri" w:hAnsi="Calibri"/>
      <w:sz w:val="18"/>
      <w:szCs w:val="18"/>
    </w:rPr>
  </w:style>
  <w:style w:type="paragraph" w:styleId="23">
    <w:name w:val="Date"/>
    <w:basedOn w:val="1"/>
    <w:next w:val="1"/>
    <w:link w:val="81"/>
    <w:qFormat/>
    <w:uiPriority w:val="0"/>
    <w:rPr>
      <w:kern w:val="0"/>
      <w:sz w:val="24"/>
      <w:szCs w:val="20"/>
    </w:rPr>
  </w:style>
  <w:style w:type="paragraph" w:styleId="24">
    <w:name w:val="Body Text Indent 2"/>
    <w:basedOn w:val="1"/>
    <w:qFormat/>
    <w:uiPriority w:val="0"/>
    <w:pPr>
      <w:spacing w:after="120" w:line="480" w:lineRule="auto"/>
      <w:ind w:left="420" w:leftChars="200"/>
    </w:pPr>
  </w:style>
  <w:style w:type="paragraph" w:styleId="25">
    <w:name w:val="Balloon Text"/>
    <w:basedOn w:val="1"/>
    <w:link w:val="79"/>
    <w:qFormat/>
    <w:uiPriority w:val="0"/>
    <w:rPr>
      <w:kern w:val="0"/>
      <w:sz w:val="18"/>
      <w:szCs w:val="18"/>
    </w:rPr>
  </w:style>
  <w:style w:type="paragraph" w:styleId="26">
    <w:name w:val="footer"/>
    <w:basedOn w:val="1"/>
    <w:link w:val="93"/>
    <w:qFormat/>
    <w:uiPriority w:val="99"/>
    <w:pPr>
      <w:tabs>
        <w:tab w:val="center" w:pos="4153"/>
        <w:tab w:val="right" w:pos="8306"/>
      </w:tabs>
      <w:snapToGrid w:val="0"/>
      <w:jc w:val="left"/>
    </w:pPr>
    <w:rPr>
      <w:kern w:val="0"/>
      <w:sz w:val="18"/>
      <w:szCs w:val="18"/>
    </w:rPr>
  </w:style>
  <w:style w:type="paragraph" w:styleId="27">
    <w:name w:val="header"/>
    <w:basedOn w:val="1"/>
    <w:link w:val="71"/>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pPr>
      <w:spacing w:before="120" w:after="120"/>
      <w:jc w:val="left"/>
    </w:pPr>
    <w:rPr>
      <w:rFonts w:ascii="Calibri" w:hAnsi="Calibri"/>
      <w:b/>
      <w:bCs/>
      <w:caps/>
      <w:sz w:val="20"/>
      <w:szCs w:val="20"/>
    </w:rPr>
  </w:style>
  <w:style w:type="paragraph" w:styleId="29">
    <w:name w:val="toc 4"/>
    <w:basedOn w:val="1"/>
    <w:next w:val="1"/>
    <w:qFormat/>
    <w:uiPriority w:val="39"/>
    <w:pPr>
      <w:ind w:left="630"/>
      <w:jc w:val="left"/>
    </w:pPr>
    <w:rPr>
      <w:rFonts w:ascii="Calibri" w:hAnsi="Calibri"/>
      <w:sz w:val="18"/>
      <w:szCs w:val="18"/>
    </w:rPr>
  </w:style>
  <w:style w:type="paragraph" w:styleId="30">
    <w:name w:val="footnote text"/>
    <w:basedOn w:val="1"/>
    <w:link w:val="65"/>
    <w:qFormat/>
    <w:uiPriority w:val="0"/>
    <w:rPr>
      <w:kern w:val="0"/>
      <w:sz w:val="20"/>
      <w:szCs w:val="20"/>
    </w:rPr>
  </w:style>
  <w:style w:type="paragraph" w:styleId="31">
    <w:name w:val="toc 6"/>
    <w:basedOn w:val="1"/>
    <w:next w:val="1"/>
    <w:qFormat/>
    <w:uiPriority w:val="39"/>
    <w:pPr>
      <w:ind w:left="1050"/>
      <w:jc w:val="left"/>
    </w:pPr>
    <w:rPr>
      <w:rFonts w:ascii="Calibri" w:hAnsi="Calibri"/>
      <w:sz w:val="18"/>
      <w:szCs w:val="18"/>
    </w:rPr>
  </w:style>
  <w:style w:type="paragraph" w:styleId="32">
    <w:name w:val="Body Text Indent 3"/>
    <w:basedOn w:val="1"/>
    <w:link w:val="85"/>
    <w:qFormat/>
    <w:uiPriority w:val="0"/>
    <w:pPr>
      <w:spacing w:after="120"/>
      <w:ind w:left="420" w:leftChars="200"/>
    </w:pPr>
    <w:rPr>
      <w:kern w:val="0"/>
      <w:sz w:val="16"/>
      <w:szCs w:val="16"/>
    </w:rPr>
  </w:style>
  <w:style w:type="paragraph" w:styleId="33">
    <w:name w:val="table of figures"/>
    <w:basedOn w:val="1"/>
    <w:next w:val="1"/>
    <w:qFormat/>
    <w:uiPriority w:val="0"/>
    <w:pPr>
      <w:ind w:leftChars="200" w:hanging="200" w:hangingChars="200"/>
    </w:pPr>
  </w:style>
  <w:style w:type="paragraph" w:styleId="34">
    <w:name w:val="toc 2"/>
    <w:basedOn w:val="1"/>
    <w:next w:val="1"/>
    <w:qFormat/>
    <w:uiPriority w:val="39"/>
    <w:pPr>
      <w:ind w:left="210"/>
      <w:jc w:val="left"/>
    </w:pPr>
    <w:rPr>
      <w:rFonts w:ascii="Calibri" w:hAnsi="Calibri"/>
      <w:smallCaps/>
      <w:sz w:val="20"/>
      <w:szCs w:val="20"/>
    </w:rPr>
  </w:style>
  <w:style w:type="paragraph" w:styleId="35">
    <w:name w:val="toc 9"/>
    <w:basedOn w:val="1"/>
    <w:next w:val="1"/>
    <w:qFormat/>
    <w:uiPriority w:val="39"/>
    <w:pPr>
      <w:ind w:left="1680"/>
      <w:jc w:val="left"/>
    </w:pPr>
    <w:rPr>
      <w:rFonts w:ascii="Calibri" w:hAnsi="Calibri"/>
      <w:sz w:val="18"/>
      <w:szCs w:val="18"/>
    </w:rPr>
  </w:style>
  <w:style w:type="paragraph" w:styleId="36">
    <w:name w:val="HTML Preformatted"/>
    <w:basedOn w:val="1"/>
    <w:link w:val="9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semiHidden/>
    <w:qFormat/>
    <w:uiPriority w:val="0"/>
    <w:pPr>
      <w:spacing w:line="360" w:lineRule="auto"/>
      <w:jc w:val="center"/>
    </w:pPr>
    <w:rPr>
      <w:rFonts w:ascii="宋体" w:hAnsi="Arial" w:cs="Arial"/>
      <w:b/>
      <w:color w:val="000000"/>
      <w:sz w:val="24"/>
    </w:rPr>
  </w:style>
  <w:style w:type="paragraph" w:styleId="39">
    <w:name w:val="Title"/>
    <w:basedOn w:val="1"/>
    <w:link w:val="7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67"/>
    <w:qFormat/>
    <w:uiPriority w:val="0"/>
    <w:rPr>
      <w:b/>
      <w:bCs/>
    </w:rPr>
  </w:style>
  <w:style w:type="paragraph" w:styleId="41">
    <w:name w:val="Body Text First Indent"/>
    <w:basedOn w:val="2"/>
    <w:qFormat/>
    <w:uiPriority w:val="0"/>
    <w:pPr>
      <w:adjustRightInd w:val="0"/>
      <w:spacing w:line="275" w:lineRule="atLeast"/>
      <w:ind w:firstLine="420"/>
      <w:textAlignment w:val="baseline"/>
    </w:pPr>
    <w:rPr>
      <w:rFonts w:ascii="宋体" w:eastAsia="楷体_GB2312"/>
      <w:sz w:val="24"/>
      <w:szCs w:val="20"/>
    </w:rPr>
  </w:style>
  <w:style w:type="paragraph" w:styleId="42">
    <w:name w:val="Body Text First Indent 2"/>
    <w:basedOn w:val="17"/>
    <w:qFormat/>
    <w:uiPriority w:val="0"/>
    <w:pPr>
      <w:spacing w:after="120" w:line="240" w:lineRule="auto"/>
      <w:ind w:left="420" w:leftChars="200" w:firstLine="420"/>
    </w:pPr>
    <w:rPr>
      <w:sz w:val="21"/>
    </w:rPr>
  </w:style>
  <w:style w:type="table" w:styleId="44">
    <w:name w:val="Table Grid"/>
    <w:basedOn w:val="43"/>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qFormat/>
    <w:uiPriority w:val="0"/>
  </w:style>
  <w:style w:type="character" w:styleId="48">
    <w:name w:val="FollowedHyperlink"/>
    <w:basedOn w:val="45"/>
    <w:qFormat/>
    <w:uiPriority w:val="0"/>
    <w:rPr>
      <w:rFonts w:hint="default" w:ascii="Arial" w:hAnsi="Arial" w:eastAsia="Arial" w:cs="Arial"/>
      <w:color w:val="333333"/>
      <w:sz w:val="21"/>
      <w:szCs w:val="21"/>
      <w:u w:val="none"/>
    </w:rPr>
  </w:style>
  <w:style w:type="character" w:styleId="49">
    <w:name w:val="Hyperlink"/>
    <w:basedOn w:val="45"/>
    <w:qFormat/>
    <w:uiPriority w:val="99"/>
    <w:rPr>
      <w:rFonts w:ascii="Arial" w:hAnsi="Arial" w:eastAsia="Arial" w:cs="Arial"/>
      <w:color w:val="333333"/>
      <w:sz w:val="21"/>
      <w:szCs w:val="21"/>
      <w:u w:val="none"/>
    </w:rPr>
  </w:style>
  <w:style w:type="character" w:styleId="50">
    <w:name w:val="annotation reference"/>
    <w:qFormat/>
    <w:uiPriority w:val="0"/>
    <w:rPr>
      <w:sz w:val="21"/>
      <w:szCs w:val="21"/>
    </w:rPr>
  </w:style>
  <w:style w:type="character" w:styleId="51">
    <w:name w:val="footnote reference"/>
    <w:qFormat/>
    <w:uiPriority w:val="0"/>
    <w:rPr>
      <w:vertAlign w:val="superscript"/>
    </w:rPr>
  </w:style>
  <w:style w:type="character" w:customStyle="1" w:styleId="52">
    <w:name w:val="apple-style-span"/>
    <w:qFormat/>
    <w:uiPriority w:val="0"/>
    <w:rPr>
      <w:rFonts w:ascii="Verdana" w:hAnsi="Verdana" w:eastAsia="宋体"/>
      <w:sz w:val="21"/>
      <w:lang w:val="en-US" w:eastAsia="en-US" w:bidi="ar-SA"/>
    </w:rPr>
  </w:style>
  <w:style w:type="character" w:customStyle="1" w:styleId="53">
    <w:name w:val="正文文本 3 Char1"/>
    <w:semiHidden/>
    <w:qFormat/>
    <w:uiPriority w:val="99"/>
    <w:rPr>
      <w:rFonts w:ascii="Times New Roman" w:hAnsi="Times New Roman" w:eastAsia="宋体" w:cs="Times New Roman"/>
      <w:sz w:val="16"/>
      <w:szCs w:val="16"/>
    </w:rPr>
  </w:style>
  <w:style w:type="character" w:customStyle="1" w:styleId="54">
    <w:name w:val="样式 宋体"/>
    <w:qFormat/>
    <w:uiPriority w:val="0"/>
    <w:rPr>
      <w:rFonts w:ascii="Times New Roman" w:hAnsi="Times New Roman" w:eastAsia="宋体"/>
      <w:sz w:val="21"/>
    </w:rPr>
  </w:style>
  <w:style w:type="character" w:customStyle="1" w:styleId="55">
    <w:name w:val="正文文本 (2) + 9.5 pt"/>
    <w:qFormat/>
    <w:uiPriority w:val="0"/>
    <w:rPr>
      <w:rFonts w:ascii="MingLiU" w:hAnsi="MingLiU" w:eastAsia="MingLiU" w:cs="MingLiU"/>
      <w:color w:val="000000"/>
      <w:spacing w:val="0"/>
      <w:w w:val="100"/>
      <w:position w:val="0"/>
      <w:sz w:val="19"/>
      <w:szCs w:val="19"/>
      <w:u w:val="none"/>
      <w:lang w:val="zh-TW" w:eastAsia="zh-TW" w:bidi="zh-TW"/>
    </w:rPr>
  </w:style>
  <w:style w:type="character" w:customStyle="1" w:styleId="56">
    <w:name w:val="标题 3 Char"/>
    <w:link w:val="5"/>
    <w:qFormat/>
    <w:uiPriority w:val="0"/>
    <w:rPr>
      <w:rFonts w:ascii="Times New Roman" w:hAnsi="Times New Roman" w:eastAsia="宋体" w:cs="Times New Roman"/>
      <w:b/>
      <w:bCs/>
      <w:sz w:val="32"/>
      <w:szCs w:val="32"/>
    </w:rPr>
  </w:style>
  <w:style w:type="character" w:customStyle="1" w:styleId="57">
    <w:name w:val="批注文字 Char1"/>
    <w:link w:val="15"/>
    <w:semiHidden/>
    <w:qFormat/>
    <w:uiPriority w:val="99"/>
    <w:rPr>
      <w:rFonts w:ascii="Times New Roman" w:hAnsi="Times New Roman" w:eastAsia="宋体" w:cs="Times New Roman"/>
      <w:szCs w:val="24"/>
    </w:rPr>
  </w:style>
  <w:style w:type="character" w:customStyle="1" w:styleId="58">
    <w:name w:val="标题 6 Char"/>
    <w:link w:val="7"/>
    <w:qFormat/>
    <w:uiPriority w:val="0"/>
    <w:rPr>
      <w:rFonts w:ascii="Arial" w:hAnsi="Arial" w:eastAsia="黑体" w:cs="Times New Roman"/>
      <w:b/>
      <w:bCs/>
      <w:kern w:val="0"/>
      <w:sz w:val="24"/>
      <w:szCs w:val="24"/>
    </w:rPr>
  </w:style>
  <w:style w:type="character" w:customStyle="1" w:styleId="59">
    <w:name w:val=" Char Char8"/>
    <w:qFormat/>
    <w:uiPriority w:val="0"/>
    <w:rPr>
      <w:rFonts w:ascii="Arial" w:hAnsi="Arial" w:eastAsia="黑体"/>
      <w:b/>
      <w:bCs/>
      <w:kern w:val="2"/>
      <w:sz w:val="32"/>
      <w:szCs w:val="32"/>
      <w:lang w:val="en-US" w:eastAsia="zh-CN" w:bidi="ar-SA"/>
    </w:rPr>
  </w:style>
  <w:style w:type="character" w:customStyle="1" w:styleId="60">
    <w:name w:val="脚注文本 Char1"/>
    <w:semiHidden/>
    <w:qFormat/>
    <w:uiPriority w:val="99"/>
    <w:rPr>
      <w:rFonts w:ascii="Times New Roman" w:hAnsi="Times New Roman" w:eastAsia="宋体" w:cs="Times New Roman"/>
      <w:sz w:val="18"/>
      <w:szCs w:val="18"/>
    </w:rPr>
  </w:style>
  <w:style w:type="character" w:customStyle="1" w:styleId="61">
    <w:name w:val="正文文本 3 Char"/>
    <w:link w:val="16"/>
    <w:qFormat/>
    <w:uiPriority w:val="0"/>
    <w:rPr>
      <w:rFonts w:ascii="宋体"/>
      <w:sz w:val="24"/>
    </w:rPr>
  </w:style>
  <w:style w:type="character" w:customStyle="1" w:styleId="62">
    <w:name w:val="页脚 Char1"/>
    <w:semiHidden/>
    <w:qFormat/>
    <w:uiPriority w:val="99"/>
    <w:rPr>
      <w:rFonts w:ascii="Times New Roman" w:hAnsi="Times New Roman" w:eastAsia="宋体" w:cs="Times New Roman"/>
      <w:sz w:val="18"/>
      <w:szCs w:val="18"/>
    </w:rPr>
  </w:style>
  <w:style w:type="character" w:customStyle="1" w:styleId="63">
    <w:name w:val="标题 Char1"/>
    <w:qFormat/>
    <w:uiPriority w:val="10"/>
    <w:rPr>
      <w:rFonts w:ascii="Calibri Light" w:hAnsi="Calibri Light" w:eastAsia="宋体" w:cs="Times New Roman"/>
      <w:b/>
      <w:bCs/>
      <w:sz w:val="32"/>
      <w:szCs w:val="32"/>
    </w:rPr>
  </w:style>
  <w:style w:type="character" w:customStyle="1" w:styleId="64">
    <w:name w:val="正文文本 Char"/>
    <w:link w:val="2"/>
    <w:qFormat/>
    <w:uiPriority w:val="0"/>
    <w:rPr>
      <w:rFonts w:eastAsia="宋体"/>
      <w:szCs w:val="24"/>
    </w:rPr>
  </w:style>
  <w:style w:type="character" w:customStyle="1" w:styleId="65">
    <w:name w:val="脚注文本 Char"/>
    <w:link w:val="30"/>
    <w:qFormat/>
    <w:uiPriority w:val="0"/>
    <w:rPr>
      <w:rFonts w:eastAsia="宋体"/>
    </w:rPr>
  </w:style>
  <w:style w:type="character" w:customStyle="1" w:styleId="66">
    <w:name w:val="纯文本 Char1"/>
    <w:semiHidden/>
    <w:qFormat/>
    <w:uiPriority w:val="99"/>
    <w:rPr>
      <w:rFonts w:ascii="宋体" w:hAnsi="Courier New" w:eastAsia="宋体" w:cs="Courier New"/>
      <w:szCs w:val="21"/>
    </w:rPr>
  </w:style>
  <w:style w:type="character" w:customStyle="1" w:styleId="67">
    <w:name w:val="批注主题 Char"/>
    <w:link w:val="40"/>
    <w:qFormat/>
    <w:uiPriority w:val="0"/>
    <w:rPr>
      <w:rFonts w:ascii="Times New Roman" w:hAnsi="Times New Roman" w:eastAsia="宋体" w:cs="Times New Roman"/>
      <w:b/>
      <w:bCs/>
      <w:szCs w:val="24"/>
    </w:rPr>
  </w:style>
  <w:style w:type="character" w:customStyle="1" w:styleId="68">
    <w:name w:val="正文缩进 Char"/>
    <w:link w:val="13"/>
    <w:qFormat/>
    <w:locked/>
    <w:uiPriority w:val="0"/>
    <w:rPr>
      <w:kern w:val="2"/>
      <w:sz w:val="21"/>
      <w:szCs w:val="24"/>
    </w:rPr>
  </w:style>
  <w:style w:type="character" w:customStyle="1" w:styleId="69">
    <w:name w:val="font11"/>
    <w:qFormat/>
    <w:uiPriority w:val="0"/>
    <w:rPr>
      <w:rFonts w:hint="default" w:ascii="Times New Roman" w:hAnsi="Times New Roman" w:cs="Times New Roman"/>
      <w:color w:val="000000"/>
      <w:sz w:val="22"/>
      <w:szCs w:val="22"/>
      <w:u w:val="none"/>
    </w:rPr>
  </w:style>
  <w:style w:type="character" w:customStyle="1" w:styleId="70">
    <w:name w:val="font01"/>
    <w:basedOn w:val="45"/>
    <w:qFormat/>
    <w:uiPriority w:val="0"/>
    <w:rPr>
      <w:rFonts w:hint="eastAsia" w:ascii="宋体" w:hAnsi="宋体" w:eastAsia="宋体" w:cs="宋体"/>
      <w:color w:val="000000"/>
      <w:sz w:val="22"/>
      <w:szCs w:val="22"/>
      <w:u w:val="none"/>
    </w:rPr>
  </w:style>
  <w:style w:type="character" w:customStyle="1" w:styleId="71">
    <w:name w:val="页眉 Char"/>
    <w:link w:val="27"/>
    <w:qFormat/>
    <w:uiPriority w:val="0"/>
    <w:rPr>
      <w:rFonts w:ascii="Times New Roman" w:hAnsi="Times New Roman" w:eastAsia="宋体" w:cs="Times New Roman"/>
      <w:sz w:val="18"/>
      <w:szCs w:val="18"/>
    </w:rPr>
  </w:style>
  <w:style w:type="character" w:customStyle="1" w:styleId="72">
    <w:name w:val="标题 9 Char"/>
    <w:link w:val="10"/>
    <w:qFormat/>
    <w:uiPriority w:val="0"/>
    <w:rPr>
      <w:rFonts w:ascii="Arial" w:hAnsi="Arial" w:eastAsia="黑体" w:cs="Times New Roman"/>
      <w:kern w:val="0"/>
      <w:szCs w:val="21"/>
    </w:rPr>
  </w:style>
  <w:style w:type="character" w:customStyle="1" w:styleId="73">
    <w:name w:val="标题 2 Char1"/>
    <w:qFormat/>
    <w:uiPriority w:val="0"/>
    <w:rPr>
      <w:rFonts w:ascii="Arial" w:hAnsi="Arial" w:eastAsia="黑体" w:cs="Times New Roman"/>
      <w:b/>
      <w:bCs/>
      <w:sz w:val="32"/>
      <w:szCs w:val="32"/>
      <w:lang w:val="en-US" w:eastAsia="en-US" w:bidi="ar-SA"/>
    </w:rPr>
  </w:style>
  <w:style w:type="character" w:customStyle="1" w:styleId="74">
    <w:name w:val="正文文本缩进 Char"/>
    <w:link w:val="17"/>
    <w:qFormat/>
    <w:uiPriority w:val="0"/>
    <w:rPr>
      <w:szCs w:val="24"/>
    </w:rPr>
  </w:style>
  <w:style w:type="character" w:customStyle="1" w:styleId="75">
    <w:name w:val="文档结构图 Char"/>
    <w:link w:val="14"/>
    <w:qFormat/>
    <w:uiPriority w:val="0"/>
    <w:rPr>
      <w:rFonts w:ascii="Times New Roman" w:hAnsi="Times New Roman" w:eastAsia="宋体" w:cs="Times New Roman"/>
      <w:szCs w:val="24"/>
      <w:shd w:val="clear" w:color="auto" w:fill="000080"/>
    </w:rPr>
  </w:style>
  <w:style w:type="character" w:customStyle="1" w:styleId="76">
    <w:name w:val="font161"/>
    <w:qFormat/>
    <w:uiPriority w:val="0"/>
    <w:rPr>
      <w:b/>
      <w:bCs/>
      <w:sz w:val="32"/>
      <w:szCs w:val="32"/>
    </w:rPr>
  </w:style>
  <w:style w:type="character" w:customStyle="1" w:styleId="77">
    <w:name w:val="标题 2 Char"/>
    <w:link w:val="4"/>
    <w:qFormat/>
    <w:uiPriority w:val="0"/>
    <w:rPr>
      <w:rFonts w:ascii="Arial" w:hAnsi="Arial" w:eastAsia="黑体" w:cs="Times New Roman"/>
      <w:b/>
      <w:bCs/>
      <w:sz w:val="32"/>
      <w:szCs w:val="32"/>
    </w:rPr>
  </w:style>
  <w:style w:type="character" w:customStyle="1" w:styleId="78">
    <w:name w:val="标题 Char"/>
    <w:link w:val="39"/>
    <w:qFormat/>
    <w:uiPriority w:val="0"/>
    <w:rPr>
      <w:rFonts w:ascii="Arial" w:hAnsi="Arial"/>
      <w:b/>
      <w:sz w:val="32"/>
    </w:rPr>
  </w:style>
  <w:style w:type="character" w:customStyle="1" w:styleId="79">
    <w:name w:val="批注框文本 Char"/>
    <w:link w:val="25"/>
    <w:qFormat/>
    <w:uiPriority w:val="0"/>
    <w:rPr>
      <w:rFonts w:ascii="Times New Roman" w:hAnsi="Times New Roman" w:eastAsia="宋体" w:cs="Times New Roman"/>
      <w:sz w:val="18"/>
      <w:szCs w:val="18"/>
    </w:rPr>
  </w:style>
  <w:style w:type="character" w:customStyle="1" w:styleId="80">
    <w:name w:val="标题 8 Char"/>
    <w:link w:val="9"/>
    <w:qFormat/>
    <w:uiPriority w:val="0"/>
    <w:rPr>
      <w:rFonts w:ascii="Arial" w:hAnsi="Arial" w:eastAsia="黑体" w:cs="Times New Roman"/>
      <w:kern w:val="0"/>
      <w:sz w:val="24"/>
      <w:szCs w:val="24"/>
    </w:rPr>
  </w:style>
  <w:style w:type="character" w:customStyle="1" w:styleId="81">
    <w:name w:val="日期 Char"/>
    <w:link w:val="23"/>
    <w:qFormat/>
    <w:uiPriority w:val="0"/>
    <w:rPr>
      <w:rFonts w:ascii="Times New Roman" w:hAnsi="Times New Roman" w:eastAsia="宋体" w:cs="Times New Roman"/>
      <w:sz w:val="24"/>
      <w:szCs w:val="20"/>
    </w:rPr>
  </w:style>
  <w:style w:type="character" w:customStyle="1" w:styleId="82">
    <w:name w:val="标题 1 Char"/>
    <w:link w:val="3"/>
    <w:qFormat/>
    <w:uiPriority w:val="0"/>
    <w:rPr>
      <w:rFonts w:ascii="Times New Roman" w:hAnsi="Times New Roman" w:eastAsia="宋体" w:cs="Times New Roman"/>
      <w:b/>
      <w:bCs/>
      <w:kern w:val="44"/>
      <w:sz w:val="44"/>
      <w:szCs w:val="44"/>
    </w:rPr>
  </w:style>
  <w:style w:type="character" w:customStyle="1" w:styleId="83">
    <w:name w:val="招标节 Char"/>
    <w:link w:val="84"/>
    <w:qFormat/>
    <w:locked/>
    <w:uiPriority w:val="0"/>
    <w:rPr>
      <w:b/>
      <w:sz w:val="24"/>
      <w:szCs w:val="24"/>
    </w:rPr>
  </w:style>
  <w:style w:type="paragraph" w:customStyle="1" w:styleId="84">
    <w:name w:val="招标节"/>
    <w:basedOn w:val="1"/>
    <w:next w:val="1"/>
    <w:link w:val="83"/>
    <w:qFormat/>
    <w:uiPriority w:val="0"/>
    <w:pPr>
      <w:spacing w:beforeLines="50" w:afterLines="50"/>
      <w:outlineLvl w:val="1"/>
    </w:pPr>
    <w:rPr>
      <w:b/>
      <w:kern w:val="0"/>
      <w:sz w:val="24"/>
    </w:rPr>
  </w:style>
  <w:style w:type="character" w:customStyle="1" w:styleId="85">
    <w:name w:val="正文文本缩进 3 Char"/>
    <w:link w:val="32"/>
    <w:qFormat/>
    <w:uiPriority w:val="0"/>
    <w:rPr>
      <w:rFonts w:ascii="Times New Roman" w:hAnsi="Times New Roman" w:eastAsia="宋体" w:cs="Times New Roman"/>
      <w:sz w:val="16"/>
      <w:szCs w:val="16"/>
    </w:rPr>
  </w:style>
  <w:style w:type="character" w:customStyle="1" w:styleId="86">
    <w:name w:val="tpc_content1"/>
    <w:qFormat/>
    <w:uiPriority w:val="0"/>
    <w:rPr>
      <w:sz w:val="20"/>
      <w:szCs w:val="20"/>
    </w:rPr>
  </w:style>
  <w:style w:type="character" w:customStyle="1" w:styleId="87">
    <w:name w:val=" Char Char"/>
    <w:qFormat/>
    <w:uiPriority w:val="0"/>
    <w:rPr>
      <w:rFonts w:ascii="Arial" w:hAnsi="Arial" w:eastAsia="黑体"/>
      <w:b/>
      <w:bCs/>
      <w:kern w:val="2"/>
      <w:sz w:val="32"/>
      <w:szCs w:val="32"/>
      <w:lang w:val="en-US" w:eastAsia="zh-CN" w:bidi="ar-SA"/>
    </w:rPr>
  </w:style>
  <w:style w:type="character" w:customStyle="1" w:styleId="88">
    <w:name w:val="正文文本 Char1"/>
    <w:semiHidden/>
    <w:qFormat/>
    <w:uiPriority w:val="99"/>
    <w:rPr>
      <w:rFonts w:ascii="Times New Roman" w:hAnsi="Times New Roman" w:eastAsia="宋体" w:cs="Times New Roman"/>
      <w:szCs w:val="24"/>
    </w:rPr>
  </w:style>
  <w:style w:type="character" w:customStyle="1" w:styleId="89">
    <w:name w:val=" Char Char2"/>
    <w:qFormat/>
    <w:uiPriority w:val="0"/>
    <w:rPr>
      <w:rFonts w:eastAsia="宋体"/>
      <w:kern w:val="2"/>
      <w:sz w:val="21"/>
      <w:szCs w:val="24"/>
      <w:lang w:val="en-US" w:eastAsia="zh-CN" w:bidi="ar-SA"/>
    </w:rPr>
  </w:style>
  <w:style w:type="character" w:customStyle="1" w:styleId="90">
    <w:name w:val="apple-converted-space"/>
    <w:qFormat/>
    <w:uiPriority w:val="0"/>
  </w:style>
  <w:style w:type="character" w:customStyle="1" w:styleId="91">
    <w:name w:val="标题 4 Char"/>
    <w:link w:val="6"/>
    <w:qFormat/>
    <w:uiPriority w:val="0"/>
    <w:rPr>
      <w:rFonts w:ascii="Arial" w:hAnsi="Arial" w:eastAsia="黑体" w:cs="Times New Roman"/>
      <w:b/>
      <w:bCs/>
      <w:sz w:val="28"/>
      <w:szCs w:val="28"/>
    </w:rPr>
  </w:style>
  <w:style w:type="character" w:customStyle="1" w:styleId="92">
    <w:name w:val="正文文本缩进 Char1"/>
    <w:semiHidden/>
    <w:qFormat/>
    <w:uiPriority w:val="99"/>
    <w:rPr>
      <w:rFonts w:ascii="Times New Roman" w:hAnsi="Times New Roman" w:eastAsia="宋体" w:cs="Times New Roman"/>
      <w:szCs w:val="24"/>
    </w:rPr>
  </w:style>
  <w:style w:type="character" w:customStyle="1" w:styleId="93">
    <w:name w:val="页脚 Char"/>
    <w:link w:val="26"/>
    <w:qFormat/>
    <w:uiPriority w:val="99"/>
    <w:rPr>
      <w:sz w:val="18"/>
      <w:szCs w:val="18"/>
    </w:rPr>
  </w:style>
  <w:style w:type="character" w:customStyle="1" w:styleId="94">
    <w:name w:val=" Char Char7"/>
    <w:qFormat/>
    <w:uiPriority w:val="0"/>
    <w:rPr>
      <w:rFonts w:ascii="Arial" w:hAnsi="Arial" w:eastAsia="黑体"/>
      <w:b/>
      <w:bCs/>
      <w:kern w:val="2"/>
      <w:sz w:val="32"/>
      <w:szCs w:val="32"/>
      <w:lang w:val="en-US" w:eastAsia="zh-CN" w:bidi="ar-SA"/>
    </w:rPr>
  </w:style>
  <w:style w:type="character" w:customStyle="1" w:styleId="95">
    <w:name w:val="HTML 预设格式 Char"/>
    <w:link w:val="36"/>
    <w:qFormat/>
    <w:uiPriority w:val="0"/>
    <w:rPr>
      <w:rFonts w:ascii="微软雅黑" w:hAnsi="微软雅黑" w:eastAsia="微软雅黑" w:cs="Times New Roman"/>
      <w:kern w:val="0"/>
      <w:sz w:val="24"/>
      <w:szCs w:val="24"/>
    </w:rPr>
  </w:style>
  <w:style w:type="character" w:customStyle="1" w:styleId="96">
    <w:name w:val="批注文字 Char"/>
    <w:qFormat/>
    <w:uiPriority w:val="0"/>
    <w:rPr>
      <w:rFonts w:eastAsia="宋体"/>
      <w:kern w:val="2"/>
      <w:sz w:val="21"/>
      <w:szCs w:val="24"/>
      <w:lang w:val="en-US" w:eastAsia="zh-CN" w:bidi="ar-SA"/>
    </w:rPr>
  </w:style>
  <w:style w:type="character" w:customStyle="1" w:styleId="97">
    <w:name w:val="纯文本 Char"/>
    <w:link w:val="21"/>
    <w:qFormat/>
    <w:uiPriority w:val="99"/>
    <w:rPr>
      <w:rFonts w:ascii="Courier New" w:hAnsi="Courier New"/>
    </w:rPr>
  </w:style>
  <w:style w:type="character" w:customStyle="1" w:styleId="98">
    <w:name w:val="标题 7 Char"/>
    <w:link w:val="8"/>
    <w:qFormat/>
    <w:uiPriority w:val="0"/>
    <w:rPr>
      <w:rFonts w:ascii="Times New Roman" w:hAnsi="Times New Roman" w:eastAsia="宋体" w:cs="Times New Roman"/>
      <w:b/>
      <w:bCs/>
      <w:kern w:val="0"/>
      <w:sz w:val="24"/>
      <w:szCs w:val="24"/>
    </w:rPr>
  </w:style>
  <w:style w:type="paragraph" w:customStyle="1" w:styleId="99">
    <w:name w:val="样式4"/>
    <w:basedOn w:val="5"/>
    <w:qFormat/>
    <w:uiPriority w:val="0"/>
    <w:rPr>
      <w:rFonts w:eastAsia="Arial"/>
    </w:rPr>
  </w:style>
  <w:style w:type="paragraph" w:customStyle="1" w:styleId="100">
    <w:name w:val="Normal_9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1">
    <w:name w:val="Normal_6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2">
    <w:name w:val="font10"/>
    <w:basedOn w:val="1"/>
    <w:qFormat/>
    <w:uiPriority w:val="0"/>
    <w:pPr>
      <w:widowControl/>
      <w:spacing w:before="100" w:beforeAutospacing="1" w:after="100" w:afterAutospacing="1"/>
      <w:jc w:val="left"/>
    </w:pPr>
    <w:rPr>
      <w:kern w:val="0"/>
      <w:sz w:val="28"/>
      <w:szCs w:val="28"/>
    </w:rPr>
  </w:style>
  <w:style w:type="paragraph" w:customStyle="1" w:styleId="103">
    <w:name w:val="Normal_5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4">
    <w:name w:val="Normal_6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5">
    <w:name w:val="样式1"/>
    <w:basedOn w:val="5"/>
    <w:qFormat/>
    <w:uiPriority w:val="0"/>
    <w:rPr>
      <w:rFonts w:eastAsia="Arial"/>
    </w:rPr>
  </w:style>
  <w:style w:type="paragraph" w:customStyle="1" w:styleId="106">
    <w:name w:val="Normal_25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7">
    <w:name w:val="Normal_5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8">
    <w:name w:val=" Char"/>
    <w:basedOn w:val="1"/>
    <w:qFormat/>
    <w:uiPriority w:val="0"/>
    <w:pPr>
      <w:tabs>
        <w:tab w:val="left" w:pos="360"/>
      </w:tabs>
    </w:pPr>
    <w:rPr>
      <w:sz w:val="24"/>
    </w:rPr>
  </w:style>
  <w:style w:type="paragraph" w:customStyle="1" w:styleId="109">
    <w:name w:val="Normal_9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0">
    <w:name w:val="表格"/>
    <w:basedOn w:val="1"/>
    <w:qFormat/>
    <w:uiPriority w:val="0"/>
    <w:pPr>
      <w:jc w:val="center"/>
      <w:textAlignment w:val="center"/>
    </w:pPr>
    <w:rPr>
      <w:rFonts w:ascii="华文细黑" w:hAnsi="华文细黑"/>
      <w:kern w:val="0"/>
      <w:szCs w:val="20"/>
    </w:rPr>
  </w:style>
  <w:style w:type="paragraph" w:customStyle="1" w:styleId="111">
    <w:name w:val="Normal_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2">
    <w:name w:val="Normal_61"/>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3">
    <w:name w:val="Normal_6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4">
    <w:name w:val="样式 居中 首行缩进:  2 字符"/>
    <w:basedOn w:val="1"/>
    <w:qFormat/>
    <w:uiPriority w:val="0"/>
    <w:pPr>
      <w:widowControl/>
      <w:spacing w:line="360" w:lineRule="auto"/>
      <w:ind w:firstLine="480" w:firstLineChars="200"/>
      <w:jc w:val="center"/>
    </w:pPr>
    <w:rPr>
      <w:rFonts w:ascii="Calibri" w:hAnsi="Calibri" w:cs="宋体"/>
      <w:kern w:val="0"/>
      <w:szCs w:val="20"/>
      <w:lang w:eastAsia="en-US" w:bidi="en-US"/>
    </w:rPr>
  </w:style>
  <w:style w:type="paragraph" w:customStyle="1" w:styleId="115">
    <w:name w:val="Normal_6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6">
    <w:name w:val="Normal_51"/>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7">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8">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9">
    <w:name w:val="Normal_6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0">
    <w:name w:val="List Paragraph"/>
    <w:basedOn w:val="1"/>
    <w:qFormat/>
    <w:uiPriority w:val="34"/>
    <w:pPr>
      <w:ind w:firstLine="420" w:firstLineChars="200"/>
    </w:pPr>
    <w:rPr>
      <w:rFonts w:ascii="Calibri" w:hAnsi="Calibri"/>
      <w:szCs w:val="22"/>
    </w:rPr>
  </w:style>
  <w:style w:type="paragraph" w:customStyle="1" w:styleId="12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22">
    <w:name w:val="Normal_5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3">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4">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12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26">
    <w:name w:val="1"/>
    <w:basedOn w:val="1"/>
    <w:next w:val="1"/>
    <w:qFormat/>
    <w:uiPriority w:val="0"/>
  </w:style>
  <w:style w:type="paragraph" w:customStyle="1" w:styleId="127">
    <w:name w:val="Normal_5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8">
    <w:name w:val="Normal_5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9">
    <w:name w:val="规范文本"/>
    <w:basedOn w:val="21"/>
    <w:qFormat/>
    <w:uiPriority w:val="0"/>
    <w:pPr>
      <w:adjustRightInd w:val="0"/>
      <w:snapToGrid w:val="0"/>
      <w:spacing w:line="360" w:lineRule="exact"/>
      <w:ind w:firstLine="420"/>
    </w:pPr>
    <w:rPr>
      <w:rFonts w:ascii="宋体"/>
      <w:snapToGrid w:val="0"/>
      <w:szCs w:val="21"/>
    </w:rPr>
  </w:style>
  <w:style w:type="paragraph" w:customStyle="1" w:styleId="130">
    <w:name w:val="样式 标题 2 + Times New Roman 四号 非加粗 行距: 单倍行距"/>
    <w:basedOn w:val="4"/>
    <w:qFormat/>
    <w:uiPriority w:val="0"/>
    <w:pPr>
      <w:spacing w:before="0" w:after="0" w:line="240" w:lineRule="auto"/>
      <w:jc w:val="center"/>
    </w:pPr>
    <w:rPr>
      <w:rFonts w:ascii="宋体" w:hAnsi="宋体" w:eastAsia="宋体"/>
      <w:bCs w:val="0"/>
      <w:color w:val="000000"/>
      <w:kern w:val="44"/>
      <w:sz w:val="28"/>
      <w:szCs w:val="28"/>
    </w:rPr>
  </w:style>
  <w:style w:type="paragraph" w:customStyle="1" w:styleId="131">
    <w:name w:val="节"/>
    <w:basedOn w:val="21"/>
    <w:qFormat/>
    <w:uiPriority w:val="0"/>
    <w:pPr>
      <w:adjustRightInd w:val="0"/>
      <w:snapToGrid w:val="0"/>
      <w:spacing w:before="600" w:after="600"/>
      <w:jc w:val="center"/>
      <w:outlineLvl w:val="2"/>
    </w:pPr>
    <w:rPr>
      <w:rFonts w:ascii="黑体" w:eastAsia="黑体"/>
      <w:snapToGrid w:val="0"/>
      <w:w w:val="90"/>
      <w:sz w:val="32"/>
    </w:rPr>
  </w:style>
  <w:style w:type="paragraph" w:customStyle="1" w:styleId="132">
    <w:name w:val="Normal_8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3">
    <w:name w:val="样式3"/>
    <w:basedOn w:val="5"/>
    <w:qFormat/>
    <w:uiPriority w:val="0"/>
    <w:rPr>
      <w:rFonts w:eastAsia="Arial"/>
    </w:rPr>
  </w:style>
  <w:style w:type="paragraph" w:customStyle="1" w:styleId="134">
    <w:name w:val="Normal_9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5">
    <w:name w:val="Normal_5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Normal_9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8">
    <w:name w:val="正文文本 (15)"/>
    <w:basedOn w:val="1"/>
    <w:qFormat/>
    <w:uiPriority w:val="0"/>
    <w:pPr>
      <w:shd w:val="clear" w:color="auto" w:fill="FFFFFF"/>
      <w:spacing w:line="0" w:lineRule="atLeast"/>
      <w:jc w:val="left"/>
    </w:pPr>
    <w:rPr>
      <w:rFonts w:ascii="MingLiU" w:hAnsi="MingLiU" w:eastAsia="MingLiU"/>
      <w:spacing w:val="10"/>
      <w:kern w:val="0"/>
      <w:sz w:val="19"/>
      <w:szCs w:val="19"/>
    </w:rPr>
  </w:style>
  <w:style w:type="paragraph" w:customStyle="1" w:styleId="139">
    <w:name w:val="Normal_9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0">
    <w:name w:val="Normal_4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1">
    <w:name w:val="正文文本 (2)"/>
    <w:basedOn w:val="1"/>
    <w:qFormat/>
    <w:uiPriority w:val="0"/>
    <w:pPr>
      <w:shd w:val="clear" w:color="auto" w:fill="FFFFFF"/>
      <w:spacing w:before="300" w:line="439" w:lineRule="exact"/>
      <w:jc w:val="distribute"/>
    </w:pPr>
    <w:rPr>
      <w:rFonts w:ascii="MingLiU" w:hAnsi="MingLiU" w:eastAsia="MingLiU"/>
      <w:kern w:val="0"/>
      <w:sz w:val="22"/>
      <w:szCs w:val="22"/>
    </w:rPr>
  </w:style>
  <w:style w:type="paragraph" w:customStyle="1" w:styleId="142">
    <w:name w:val="设计说明2"/>
    <w:basedOn w:val="1"/>
    <w:qFormat/>
    <w:uiPriority w:val="0"/>
    <w:pPr>
      <w:numPr>
        <w:ilvl w:val="1"/>
        <w:numId w:val="1"/>
      </w:numPr>
      <w:tabs>
        <w:tab w:val="left" w:pos="630"/>
      </w:tabs>
      <w:spacing w:before="120" w:after="120" w:line="400" w:lineRule="exact"/>
      <w:jc w:val="left"/>
      <w:outlineLvl w:val="1"/>
    </w:pPr>
    <w:rPr>
      <w:rFonts w:ascii="新宋体" w:hAnsi="新宋体"/>
      <w:b/>
      <w:sz w:val="28"/>
      <w:szCs w:val="20"/>
    </w:rPr>
  </w:style>
  <w:style w:type="paragraph" w:customStyle="1" w:styleId="143">
    <w:name w:val="Normal_6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4">
    <w:name w:val="样式 宋体 左 首行缩进:  2 字符"/>
    <w:basedOn w:val="1"/>
    <w:qFormat/>
    <w:uiPriority w:val="0"/>
    <w:pPr>
      <w:widowControl/>
      <w:spacing w:line="360" w:lineRule="auto"/>
      <w:ind w:firstLine="200" w:firstLineChars="200"/>
    </w:pPr>
    <w:rPr>
      <w:rFonts w:cs="宋体"/>
      <w:kern w:val="0"/>
      <w:szCs w:val="20"/>
      <w:lang w:eastAsia="en-US" w:bidi="en-US"/>
    </w:rPr>
  </w:style>
  <w:style w:type="paragraph" w:customStyle="1" w:styleId="145">
    <w:name w:val="Normal_5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47">
    <w:name w:val="第二"/>
    <w:basedOn w:val="1"/>
    <w:qFormat/>
    <w:uiPriority w:val="0"/>
    <w:pPr>
      <w:adjustRightInd w:val="0"/>
      <w:snapToGrid w:val="0"/>
      <w:spacing w:line="360" w:lineRule="auto"/>
      <w:ind w:right="-108" w:rightChars="-45" w:firstLine="482"/>
    </w:pPr>
    <w:rPr>
      <w:b/>
    </w:rPr>
  </w:style>
  <w:style w:type="paragraph" w:customStyle="1" w:styleId="14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0">
    <w:name w:val="xl27"/>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51">
    <w:name w:val="内容"/>
    <w:basedOn w:val="1"/>
    <w:qFormat/>
    <w:uiPriority w:val="0"/>
    <w:pPr>
      <w:spacing w:line="480" w:lineRule="exact"/>
      <w:ind w:firstLine="200" w:firstLineChars="200"/>
    </w:pPr>
  </w:style>
  <w:style w:type="paragraph" w:customStyle="1" w:styleId="152">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3">
    <w:name w:val="Normal_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4">
    <w:name w:val="列出段落1"/>
    <w:basedOn w:val="1"/>
    <w:qFormat/>
    <w:uiPriority w:val="99"/>
    <w:pPr>
      <w:ind w:firstLine="420" w:firstLineChars="200"/>
    </w:pPr>
  </w:style>
  <w:style w:type="paragraph" w:customStyle="1" w:styleId="155">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6">
    <w:name w:val="表格文字"/>
    <w:basedOn w:val="1"/>
    <w:qFormat/>
    <w:uiPriority w:val="0"/>
    <w:pPr>
      <w:adjustRightInd w:val="0"/>
      <w:spacing w:line="420" w:lineRule="atLeast"/>
      <w:jc w:val="left"/>
      <w:textAlignment w:val="baseline"/>
    </w:pPr>
    <w:rPr>
      <w:kern w:val="0"/>
      <w:szCs w:val="20"/>
    </w:rPr>
  </w:style>
  <w:style w:type="paragraph" w:customStyle="1" w:styleId="157">
    <w:name w:val="须知内容"/>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paragraph" w:customStyle="1" w:styleId="158">
    <w:name w:val="样式2"/>
    <w:basedOn w:val="5"/>
    <w:qFormat/>
    <w:uiPriority w:val="0"/>
  </w:style>
  <w:style w:type="character" w:customStyle="1" w:styleId="159">
    <w:name w:val="after"/>
    <w:basedOn w:val="45"/>
    <w:qFormat/>
    <w:uiPriority w:val="0"/>
    <w:rPr>
      <w:bdr w:val="dashed" w:color="auto" w:sz="48" w:space="0"/>
    </w:rPr>
  </w:style>
  <w:style w:type="character" w:customStyle="1" w:styleId="160">
    <w:name w:val="before"/>
    <w:basedOn w:val="45"/>
    <w:qFormat/>
    <w:uiPriority w:val="0"/>
    <w:rPr>
      <w:bdr w:val="single" w:color="auto" w:sz="48" w:space="0"/>
    </w:rPr>
  </w:style>
  <w:style w:type="character" w:customStyle="1" w:styleId="161">
    <w:name w:val="hover48"/>
    <w:basedOn w:val="45"/>
    <w:qFormat/>
    <w:uiPriority w:val="0"/>
    <w:rPr>
      <w:shd w:val="clear" w:fill="346AC3"/>
    </w:rPr>
  </w:style>
  <w:style w:type="character" w:customStyle="1" w:styleId="162">
    <w:name w:val="hover49"/>
    <w:basedOn w:val="45"/>
    <w:qFormat/>
    <w:uiPriority w:val="0"/>
  </w:style>
  <w:style w:type="character" w:customStyle="1" w:styleId="163">
    <w:name w:val="hover50"/>
    <w:basedOn w:val="45"/>
    <w:qFormat/>
    <w:uiPriority w:val="0"/>
    <w:rPr>
      <w:color w:val="4285F4"/>
      <w:u w:val="none"/>
    </w:rPr>
  </w:style>
  <w:style w:type="character" w:customStyle="1" w:styleId="164">
    <w:name w:val="hover51"/>
    <w:basedOn w:val="45"/>
    <w:qFormat/>
    <w:uiPriority w:val="0"/>
    <w:rPr>
      <w:color w:val="4285F4"/>
    </w:rPr>
  </w:style>
  <w:style w:type="character" w:customStyle="1" w:styleId="165">
    <w:name w:val="hover52"/>
    <w:basedOn w:val="45"/>
    <w:qFormat/>
    <w:uiPriority w:val="0"/>
    <w:rPr>
      <w:color w:val="1A85D7"/>
    </w:rPr>
  </w:style>
  <w:style w:type="character" w:customStyle="1" w:styleId="166">
    <w:name w:val="credit"/>
    <w:basedOn w:val="45"/>
    <w:qFormat/>
    <w:uiPriority w:val="0"/>
    <w:rPr>
      <w:sz w:val="18"/>
      <w:szCs w:val="18"/>
    </w:rPr>
  </w:style>
  <w:style w:type="character" w:customStyle="1" w:styleId="167">
    <w:name w:val="first-child"/>
    <w:basedOn w:val="45"/>
    <w:qFormat/>
    <w:uiPriority w:val="0"/>
  </w:style>
  <w:style w:type="character" w:customStyle="1" w:styleId="168">
    <w:name w:val="font31"/>
    <w:basedOn w:val="45"/>
    <w:qFormat/>
    <w:uiPriority w:val="0"/>
    <w:rPr>
      <w:rFonts w:hint="eastAsia" w:ascii="宋体" w:hAnsi="宋体" w:eastAsia="宋体" w:cs="宋体"/>
      <w:color w:val="000000"/>
      <w:sz w:val="24"/>
      <w:szCs w:val="24"/>
      <w:u w:val="none"/>
    </w:rPr>
  </w:style>
  <w:style w:type="paragraph" w:customStyle="1" w:styleId="169">
    <w:name w:val="样式 + 首行缩进: 2 字符"/>
    <w:basedOn w:val="1"/>
    <w:qFormat/>
    <w:uiPriority w:val="0"/>
    <w:pPr>
      <w:keepNext w:val="0"/>
      <w:keepLines w:val="0"/>
      <w:widowControl w:val="0"/>
      <w:suppressLineNumbers w:val="0"/>
      <w:adjustRightInd w:val="0"/>
      <w:spacing w:before="0" w:beforeAutospacing="0" w:after="0" w:afterAutospacing="0" w:line="360" w:lineRule="auto"/>
      <w:ind w:left="0" w:right="0" w:firstLine="524" w:firstLineChars="200"/>
      <w:jc w:val="both"/>
    </w:pPr>
    <w:rPr>
      <w:rFonts w:hint="eastAsia" w:ascii="宋体" w:hAnsi="宋体" w:eastAsia="宋体" w:cs="Calibri"/>
      <w:spacing w:val="11"/>
      <w:kern w:val="0"/>
      <w:sz w:val="24"/>
      <w:szCs w:val="24"/>
      <w:lang w:val="en-US" w:eastAsia="zh-CN" w:bidi="ar"/>
    </w:rPr>
  </w:style>
  <w:style w:type="paragraph" w:customStyle="1" w:styleId="170">
    <w:name w:val="表格内正文，无编号"/>
    <w:basedOn w:val="1"/>
    <w:qFormat/>
    <w:uiPriority w:val="0"/>
    <w:pPr>
      <w:spacing w:line="400" w:lineRule="exact"/>
      <w:ind w:firstLine="643" w:firstLineChars="200"/>
    </w:pPr>
  </w:style>
  <w:style w:type="paragraph" w:customStyle="1" w:styleId="171">
    <w:name w:val="*正文"/>
    <w:basedOn w:val="1"/>
    <w:qFormat/>
    <w:uiPriority w:val="0"/>
    <w:pPr>
      <w:widowControl/>
      <w:ind w:firstLine="200" w:firstLineChars="200"/>
    </w:pPr>
    <w:rPr>
      <w:rFonts w:ascii="仿宋_GB2312" w:eastAsia="仿宋_GB2312" w:cstheme="minorBidi"/>
      <w:sz w:val="24"/>
      <w:szCs w:val="28"/>
    </w:rPr>
  </w:style>
  <w:style w:type="paragraph" w:customStyle="1" w:styleId="172">
    <w:name w:val="表体"/>
    <w:basedOn w:val="1"/>
    <w:next w:val="1"/>
    <w:qFormat/>
    <w:uiPriority w:val="0"/>
    <w:pPr>
      <w:snapToGrid w:val="0"/>
      <w:spacing w:line="0" w:lineRule="atLeast"/>
    </w:pPr>
    <w:rPr>
      <w:b/>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Pages>
  <Words>6586</Words>
  <Characters>7139</Characters>
  <Lines>1</Lines>
  <Paragraphs>1</Paragraphs>
  <TotalTime>16</TotalTime>
  <ScaleCrop>false</ScaleCrop>
  <LinksUpToDate>false</LinksUpToDate>
  <CharactersWithSpaces>8115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2020-04-30T00:16:00Z</dcterms:created>
  <dc:creator>陈桂兰</dc:creator>
  <cp:lastModifiedBy>蒋淇</cp:lastModifiedBy>
  <cp:lastPrinted>2022-06-07T10:51:00Z</cp:lastPrinted>
  <dcterms:modified xsi:type="dcterms:W3CDTF">2024-04-23T01:54:05Z</dcterms:modified>
  <dc:title>项目名称：2019年重庆市取消高速公路省界收费站项目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2FEE42C50D184CDA88CAC614D6AF55E1</vt:lpwstr>
  </property>
</Properties>
</file>