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6"/>
        </w:tabs>
        <w:kinsoku/>
        <w:wordWrap/>
        <w:overflowPunct/>
        <w:topLinePunct w:val="0"/>
        <w:autoSpaceDE/>
        <w:autoSpaceDN/>
        <w:bidi w:val="0"/>
        <w:adjustRightInd/>
        <w:snapToGrid w:val="0"/>
        <w:spacing w:line="360" w:lineRule="auto"/>
        <w:ind w:left="0"/>
        <w:jc w:val="center"/>
        <w:textAlignment w:val="auto"/>
        <w:rPr>
          <w:rFonts w:hint="eastAsia" w:ascii="方正小标宋_GBK" w:eastAsia="方正小标宋_GBK"/>
          <w:bCs/>
          <w:sz w:val="28"/>
          <w:szCs w:val="28"/>
        </w:rPr>
      </w:pPr>
    </w:p>
    <w:p>
      <w:pPr>
        <w:keepNext w:val="0"/>
        <w:keepLines w:val="0"/>
        <w:pageBreakBefore w:val="0"/>
        <w:widowControl w:val="0"/>
        <w:tabs>
          <w:tab w:val="left" w:pos="426"/>
        </w:tabs>
        <w:kinsoku/>
        <w:wordWrap/>
        <w:overflowPunct/>
        <w:topLinePunct w:val="0"/>
        <w:autoSpaceDE/>
        <w:autoSpaceDN/>
        <w:bidi w:val="0"/>
        <w:adjustRightInd/>
        <w:snapToGrid w:val="0"/>
        <w:spacing w:line="360" w:lineRule="auto"/>
        <w:ind w:left="0"/>
        <w:jc w:val="center"/>
        <w:textAlignment w:val="auto"/>
        <w:rPr>
          <w:rFonts w:ascii="方正小标宋_GBK" w:eastAsia="方正小标宋_GBK"/>
          <w:bCs/>
          <w:sz w:val="52"/>
          <w:szCs w:val="52"/>
        </w:rPr>
      </w:pPr>
      <w:r>
        <w:rPr>
          <w:rFonts w:hint="eastAsia" w:ascii="方正小标宋_GBK" w:eastAsia="方正小标宋_GBK"/>
          <w:bCs/>
          <w:sz w:val="52"/>
          <w:szCs w:val="52"/>
        </w:rPr>
        <w:t>重庆高速公路集团有限公司</w:t>
      </w:r>
    </w:p>
    <w:p>
      <w:pPr>
        <w:keepNext w:val="0"/>
        <w:keepLines w:val="0"/>
        <w:pageBreakBefore w:val="0"/>
        <w:widowControl w:val="0"/>
        <w:tabs>
          <w:tab w:val="left" w:pos="426"/>
        </w:tabs>
        <w:kinsoku/>
        <w:wordWrap/>
        <w:overflowPunct/>
        <w:topLinePunct w:val="0"/>
        <w:autoSpaceDE/>
        <w:autoSpaceDN/>
        <w:bidi w:val="0"/>
        <w:adjustRightInd/>
        <w:snapToGrid w:val="0"/>
        <w:spacing w:line="360" w:lineRule="auto"/>
        <w:ind w:left="0"/>
        <w:jc w:val="center"/>
        <w:textAlignment w:val="auto"/>
        <w:rPr>
          <w:rFonts w:hint="eastAsia" w:ascii="方正小标宋_GBK" w:eastAsia="方正小标宋_GBK"/>
          <w:bCs/>
          <w:sz w:val="52"/>
          <w:szCs w:val="52"/>
          <w:lang w:val="en-US" w:eastAsia="zh-CN"/>
        </w:rPr>
      </w:pPr>
      <w:r>
        <w:rPr>
          <w:rFonts w:hint="eastAsia" w:ascii="方正小标宋_GBK" w:eastAsia="方正小标宋_GBK"/>
          <w:bCs/>
          <w:sz w:val="52"/>
          <w:szCs w:val="52"/>
          <w:lang w:val="en-US" w:eastAsia="zh-CN"/>
        </w:rPr>
        <w:t>2024-2026年档案整理</w:t>
      </w:r>
    </w:p>
    <w:p>
      <w:pPr>
        <w:pStyle w:val="2"/>
        <w:rPr>
          <w:rFonts w:hint="eastAsia"/>
          <w:lang w:val="en-US" w:eastAsia="zh-CN"/>
        </w:rPr>
      </w:pPr>
    </w:p>
    <w:p>
      <w:pPr>
        <w:keepNext w:val="0"/>
        <w:keepLines w:val="0"/>
        <w:pageBreakBefore w:val="0"/>
        <w:widowControl w:val="0"/>
        <w:tabs>
          <w:tab w:val="left" w:pos="426"/>
        </w:tabs>
        <w:kinsoku/>
        <w:wordWrap/>
        <w:overflowPunct/>
        <w:topLinePunct w:val="0"/>
        <w:bidi w:val="0"/>
        <w:snapToGrid w:val="0"/>
        <w:spacing w:line="560" w:lineRule="exact"/>
        <w:ind w:left="0"/>
        <w:jc w:val="center"/>
        <w:textAlignment w:val="auto"/>
        <w:rPr>
          <w:rFonts w:hint="eastAsia" w:ascii="方正小标宋_GBK" w:eastAsia="方正小标宋_GBK"/>
          <w:bCs/>
          <w:sz w:val="44"/>
          <w:szCs w:val="44"/>
        </w:rPr>
      </w:pPr>
    </w:p>
    <w:p>
      <w:pPr>
        <w:keepNext w:val="0"/>
        <w:keepLines w:val="0"/>
        <w:pageBreakBefore w:val="0"/>
        <w:widowControl w:val="0"/>
        <w:tabs>
          <w:tab w:val="left" w:pos="426"/>
        </w:tabs>
        <w:kinsoku/>
        <w:wordWrap/>
        <w:overflowPunct/>
        <w:topLinePunct w:val="0"/>
        <w:bidi w:val="0"/>
        <w:snapToGrid w:val="0"/>
        <w:spacing w:line="560" w:lineRule="exact"/>
        <w:ind w:left="0"/>
        <w:jc w:val="center"/>
        <w:textAlignment w:val="auto"/>
        <w:rPr>
          <w:rFonts w:hint="eastAsia" w:ascii="方正小标宋_GBK" w:eastAsia="方正小标宋_GBK"/>
          <w:bCs/>
          <w:sz w:val="44"/>
          <w:szCs w:val="44"/>
        </w:rPr>
      </w:pPr>
    </w:p>
    <w:p>
      <w:pPr>
        <w:keepNext w:val="0"/>
        <w:keepLines w:val="0"/>
        <w:pageBreakBefore w:val="0"/>
        <w:widowControl w:val="0"/>
        <w:tabs>
          <w:tab w:val="left" w:pos="426"/>
        </w:tabs>
        <w:kinsoku/>
        <w:wordWrap/>
        <w:overflowPunct/>
        <w:topLinePunct w:val="0"/>
        <w:bidi w:val="0"/>
        <w:snapToGrid w:val="0"/>
        <w:spacing w:line="560" w:lineRule="exact"/>
        <w:ind w:left="0"/>
        <w:jc w:val="center"/>
        <w:textAlignment w:val="auto"/>
        <w:rPr>
          <w:rFonts w:hint="eastAsia" w:ascii="方正小标宋_GBK" w:eastAsia="方正小标宋_GBK"/>
          <w:bCs/>
          <w:sz w:val="44"/>
          <w:szCs w:val="44"/>
        </w:rPr>
      </w:pPr>
    </w:p>
    <w:p>
      <w:pPr>
        <w:keepNext w:val="0"/>
        <w:keepLines w:val="0"/>
        <w:pageBreakBefore w:val="0"/>
        <w:widowControl w:val="0"/>
        <w:tabs>
          <w:tab w:val="left" w:pos="426"/>
        </w:tabs>
        <w:kinsoku/>
        <w:wordWrap/>
        <w:overflowPunct/>
        <w:topLinePunct w:val="0"/>
        <w:bidi w:val="0"/>
        <w:snapToGrid w:val="0"/>
        <w:spacing w:line="560" w:lineRule="exact"/>
        <w:ind w:left="0"/>
        <w:jc w:val="center"/>
        <w:textAlignment w:val="auto"/>
        <w:rPr>
          <w:rFonts w:hint="eastAsia" w:ascii="方正小标宋_GBK" w:eastAsia="方正小标宋_GBK"/>
          <w:bCs/>
          <w:sz w:val="44"/>
          <w:szCs w:val="44"/>
        </w:rPr>
      </w:pPr>
    </w:p>
    <w:p>
      <w:pPr>
        <w:keepNext w:val="0"/>
        <w:keepLines w:val="0"/>
        <w:pageBreakBefore w:val="0"/>
        <w:widowControl w:val="0"/>
        <w:tabs>
          <w:tab w:val="left" w:pos="426"/>
        </w:tabs>
        <w:kinsoku/>
        <w:wordWrap/>
        <w:overflowPunct/>
        <w:topLinePunct w:val="0"/>
        <w:bidi w:val="0"/>
        <w:snapToGrid w:val="0"/>
        <w:spacing w:line="560" w:lineRule="exact"/>
        <w:ind w:left="0"/>
        <w:jc w:val="center"/>
        <w:textAlignment w:val="auto"/>
        <w:rPr>
          <w:rFonts w:hint="eastAsia" w:ascii="方正小标宋_GBK" w:eastAsia="方正小标宋_GBK"/>
          <w:bCs/>
          <w:sz w:val="44"/>
          <w:szCs w:val="44"/>
          <w:lang w:val="en-US" w:eastAsia="zh-CN"/>
        </w:rPr>
      </w:pPr>
      <w:r>
        <w:rPr>
          <w:rFonts w:hint="eastAsia" w:ascii="方正小标宋_GBK" w:eastAsia="方正小标宋_GBK"/>
          <w:bCs/>
          <w:sz w:val="44"/>
          <w:szCs w:val="44"/>
          <w:lang w:val="en-US" w:eastAsia="zh-CN"/>
        </w:rPr>
        <w:t>公开</w:t>
      </w:r>
      <w:r>
        <w:rPr>
          <w:rFonts w:hint="eastAsia" w:ascii="方正小标宋_GBK" w:eastAsia="方正小标宋_GBK"/>
          <w:bCs/>
          <w:sz w:val="44"/>
          <w:szCs w:val="44"/>
        </w:rPr>
        <w:t>竞争</w:t>
      </w:r>
      <w:r>
        <w:rPr>
          <w:rFonts w:hint="eastAsia" w:ascii="方正小标宋_GBK" w:eastAsia="方正小标宋_GBK"/>
          <w:bCs/>
          <w:sz w:val="44"/>
          <w:szCs w:val="44"/>
          <w:lang w:val="en-US" w:eastAsia="zh-CN"/>
        </w:rPr>
        <w:t>性</w:t>
      </w:r>
      <w:r>
        <w:rPr>
          <w:rFonts w:hint="eastAsia" w:ascii="方正小标宋_GBK" w:eastAsia="方正小标宋_GBK"/>
          <w:bCs/>
          <w:sz w:val="44"/>
          <w:szCs w:val="44"/>
        </w:rPr>
        <w:t>比选</w:t>
      </w:r>
      <w:r>
        <w:rPr>
          <w:rFonts w:hint="eastAsia" w:ascii="方正小标宋_GBK" w:eastAsia="方正小标宋_GBK"/>
          <w:bCs/>
          <w:sz w:val="44"/>
          <w:szCs w:val="44"/>
          <w:lang w:val="en-US" w:eastAsia="zh-CN"/>
        </w:rPr>
        <w:t>文件</w:t>
      </w:r>
    </w:p>
    <w:p>
      <w:pPr>
        <w:pStyle w:val="2"/>
        <w:jc w:val="center"/>
        <w:rPr>
          <w:rFonts w:hint="eastAsia"/>
          <w:lang w:val="en-US" w:eastAsia="zh-CN"/>
        </w:rPr>
      </w:pPr>
      <w:r>
        <w:rPr>
          <w:rFonts w:hint="eastAsia" w:ascii="方正小标宋_GBK" w:eastAsia="方正小标宋_GBK"/>
          <w:bCs/>
          <w:sz w:val="44"/>
          <w:szCs w:val="44"/>
          <w:lang w:val="en-US" w:eastAsia="zh-CN"/>
        </w:rPr>
        <w:t>（第二次）</w:t>
      </w:r>
    </w:p>
    <w:p>
      <w:pPr>
        <w:pStyle w:val="2"/>
        <w:rPr>
          <w:rFonts w:hint="eastAsia" w:ascii="方正小标宋_GBK" w:eastAsia="方正小标宋_GBK"/>
          <w:bCs/>
          <w:sz w:val="44"/>
          <w:szCs w:val="44"/>
          <w:lang w:val="en-US" w:eastAsia="zh-CN"/>
        </w:rPr>
      </w:pPr>
    </w:p>
    <w:p>
      <w:pPr>
        <w:rPr>
          <w:rFonts w:hint="eastAsia" w:ascii="方正小标宋_GBK" w:eastAsia="方正小标宋_GBK"/>
          <w:bCs/>
          <w:sz w:val="44"/>
          <w:szCs w:val="44"/>
          <w:lang w:val="en-US" w:eastAsia="zh-CN"/>
        </w:rPr>
      </w:pPr>
    </w:p>
    <w:p>
      <w:pPr>
        <w:pStyle w:val="2"/>
        <w:rPr>
          <w:rFonts w:hint="eastAsia" w:ascii="方正小标宋_GBK" w:eastAsia="方正小标宋_GBK"/>
          <w:bCs/>
          <w:sz w:val="44"/>
          <w:szCs w:val="44"/>
          <w:lang w:val="en-US" w:eastAsia="zh-CN"/>
        </w:rPr>
      </w:pPr>
    </w:p>
    <w:p>
      <w:pPr>
        <w:pStyle w:val="2"/>
        <w:rPr>
          <w:rFonts w:hint="eastAsia" w:ascii="方正小标宋_GBK" w:eastAsia="方正小标宋_GBK"/>
          <w:bCs/>
          <w:sz w:val="44"/>
          <w:szCs w:val="44"/>
          <w:lang w:val="en-US" w:eastAsia="zh-CN"/>
        </w:rPr>
      </w:pPr>
    </w:p>
    <w:p>
      <w:pPr>
        <w:rPr>
          <w:rFonts w:hint="eastAsia"/>
          <w:lang w:val="en-US" w:eastAsia="zh-CN"/>
        </w:rPr>
      </w:pPr>
    </w:p>
    <w:p>
      <w:pPr>
        <w:rPr>
          <w:rFonts w:hint="eastAsia" w:ascii="方正小标宋_GBK" w:eastAsia="方正小标宋_GBK"/>
          <w:bCs/>
          <w:sz w:val="44"/>
          <w:szCs w:val="44"/>
          <w:lang w:val="en-US" w:eastAsia="zh-CN"/>
        </w:rPr>
      </w:pPr>
    </w:p>
    <w:p>
      <w:pPr>
        <w:rPr>
          <w:rFonts w:hint="eastAsia"/>
          <w:lang w:val="en-US" w:eastAsia="zh-CN"/>
        </w:rPr>
      </w:pPr>
    </w:p>
    <w:p>
      <w:pPr>
        <w:spacing w:line="600" w:lineRule="exact"/>
        <w:jc w:val="center"/>
        <w:rPr>
          <w:rFonts w:hint="eastAsia" w:ascii="方正楷体_GBK" w:hAnsi="方正楷体_GBK" w:eastAsia="方正楷体_GBK" w:cs="方正楷体_GBK"/>
          <w:bCs/>
          <w:spacing w:val="-16"/>
          <w:sz w:val="28"/>
          <w:szCs w:val="28"/>
        </w:rPr>
      </w:pPr>
      <w:r>
        <w:rPr>
          <w:rFonts w:hint="eastAsia" w:ascii="方正楷体_GBK" w:hAnsi="方正楷体_GBK" w:eastAsia="方正楷体_GBK" w:cs="方正楷体_GBK"/>
          <w:bCs/>
          <w:spacing w:val="-16"/>
          <w:sz w:val="28"/>
          <w:szCs w:val="28"/>
        </w:rPr>
        <w:t>重庆高速公路集团有限公司</w:t>
      </w:r>
    </w:p>
    <w:p>
      <w:pPr>
        <w:pStyle w:val="2"/>
        <w:jc w:val="center"/>
        <w:rPr>
          <w:rFonts w:hint="eastAsia" w:ascii="方正小标宋_GBK" w:eastAsia="方正小标宋_GBK"/>
          <w:bCs/>
          <w:sz w:val="44"/>
          <w:szCs w:val="44"/>
          <w:lang w:val="en-US" w:eastAsia="zh-CN"/>
        </w:rPr>
      </w:pPr>
      <w:r>
        <w:rPr>
          <w:rFonts w:hint="eastAsia" w:ascii="方正楷体_GBK" w:hAnsi="方正楷体_GBK" w:eastAsia="方正楷体_GBK" w:cs="方正楷体_GBK"/>
          <w:bCs/>
          <w:spacing w:val="-16"/>
          <w:sz w:val="28"/>
          <w:szCs w:val="28"/>
        </w:rPr>
        <w:t>202</w:t>
      </w:r>
      <w:r>
        <w:rPr>
          <w:rFonts w:hint="eastAsia" w:ascii="方正楷体_GBK" w:hAnsi="方正楷体_GBK" w:eastAsia="方正楷体_GBK" w:cs="方正楷体_GBK"/>
          <w:bCs/>
          <w:spacing w:val="-16"/>
          <w:sz w:val="28"/>
          <w:szCs w:val="28"/>
          <w:lang w:val="en-US" w:eastAsia="zh-CN"/>
        </w:rPr>
        <w:t>4</w:t>
      </w:r>
      <w:r>
        <w:rPr>
          <w:rFonts w:hint="eastAsia" w:ascii="方正楷体_GBK" w:hAnsi="方正楷体_GBK" w:eastAsia="方正楷体_GBK" w:cs="方正楷体_GBK"/>
          <w:bCs/>
          <w:spacing w:val="-16"/>
          <w:sz w:val="28"/>
          <w:szCs w:val="28"/>
        </w:rPr>
        <w:t>年</w:t>
      </w:r>
      <w:r>
        <w:rPr>
          <w:rFonts w:hint="eastAsia" w:ascii="方正楷体_GBK" w:hAnsi="方正楷体_GBK" w:eastAsia="方正楷体_GBK" w:cs="方正楷体_GBK"/>
          <w:bCs/>
          <w:spacing w:val="-16"/>
          <w:sz w:val="28"/>
          <w:szCs w:val="28"/>
          <w:lang w:val="en-US" w:eastAsia="zh-CN"/>
        </w:rPr>
        <w:t>4</w:t>
      </w:r>
      <w:r>
        <w:rPr>
          <w:rFonts w:hint="eastAsia" w:ascii="方正楷体_GBK" w:hAnsi="方正楷体_GBK" w:eastAsia="方正楷体_GBK" w:cs="方正楷体_GBK"/>
          <w:bCs/>
          <w:spacing w:val="-16"/>
          <w:sz w:val="28"/>
          <w:szCs w:val="28"/>
        </w:rPr>
        <w:t>月</w:t>
      </w:r>
    </w:p>
    <w:p>
      <w:pPr>
        <w:keepNext w:val="0"/>
        <w:keepLines w:val="0"/>
        <w:pageBreakBefore w:val="0"/>
        <w:widowControl w:val="0"/>
        <w:tabs>
          <w:tab w:val="left" w:pos="426"/>
        </w:tabs>
        <w:kinsoku/>
        <w:wordWrap/>
        <w:overflowPunct/>
        <w:topLinePunct w:val="0"/>
        <w:bidi w:val="0"/>
        <w:snapToGrid w:val="0"/>
        <w:spacing w:line="56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重庆高速公路集团有限公司（以下简称高速集团）拟采取公开竞争性比选的方式开展</w:t>
      </w:r>
      <w:r>
        <w:rPr>
          <w:rFonts w:hint="eastAsia" w:ascii="方正仿宋_GBK" w:hAnsi="方正仿宋_GBK" w:eastAsia="方正仿宋_GBK" w:cs="方正仿宋_GBK"/>
          <w:b/>
          <w:bCs/>
          <w:sz w:val="32"/>
          <w:szCs w:val="32"/>
          <w:u w:val="single"/>
          <w:lang w:val="en-US" w:eastAsia="zh-CN"/>
        </w:rPr>
        <w:t>2024-2026年档案整理</w:t>
      </w:r>
      <w:r>
        <w:rPr>
          <w:rFonts w:hint="eastAsia" w:ascii="方正仿宋_GBK" w:hAnsi="方正仿宋_GBK" w:eastAsia="方正仿宋_GBK" w:cs="方正仿宋_GBK"/>
          <w:b w:val="0"/>
          <w:bCs w:val="0"/>
          <w:sz w:val="32"/>
          <w:szCs w:val="32"/>
          <w:lang w:val="en-US" w:eastAsia="zh-CN"/>
        </w:rPr>
        <w:t>招标工作</w:t>
      </w:r>
      <w:r>
        <w:rPr>
          <w:rFonts w:hint="eastAsia" w:ascii="方正仿宋_GBK" w:hAnsi="方正仿宋_GBK" w:eastAsia="方正仿宋_GBK" w:cs="方正仿宋_GBK"/>
          <w:sz w:val="32"/>
          <w:szCs w:val="32"/>
          <w:lang w:val="en-US" w:eastAsia="zh-CN"/>
        </w:rPr>
        <w:t>，具体要求</w:t>
      </w:r>
      <w:r>
        <w:rPr>
          <w:rFonts w:hint="eastAsia" w:ascii="方正仿宋_GBK" w:hAnsi="方正仿宋_GBK" w:eastAsia="方正仿宋_GBK" w:cs="方正仿宋_GBK"/>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一、服务内容及工作要求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0" w:line="560" w:lineRule="exact"/>
        <w:ind w:left="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（一）服务内容</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0" w:line="560" w:lineRule="exact"/>
        <w:ind w:left="0" w:firstLine="640" w:firstLineChars="200"/>
        <w:jc w:val="both"/>
        <w:textAlignment w:val="auto"/>
        <w:rPr>
          <w:rFonts w:hint="default" w:ascii="方正仿宋_GBK" w:hAnsi="方正仿宋_GBK" w:eastAsia="方正仿宋_GBK" w:cs="方正仿宋_GBK"/>
          <w:b w:val="0"/>
          <w:bCs w:val="0"/>
          <w:kern w:val="0"/>
          <w:sz w:val="32"/>
          <w:szCs w:val="32"/>
          <w:lang w:val="en-US" w:eastAsia="zh-CN" w:bidi="ar-SA"/>
        </w:rPr>
      </w:pPr>
      <w:r>
        <w:rPr>
          <w:rFonts w:hint="eastAsia" w:ascii="方正仿宋_GBK" w:hAnsi="方正仿宋_GBK" w:eastAsia="方正仿宋_GBK" w:cs="方正仿宋_GBK"/>
          <w:b w:val="0"/>
          <w:bCs w:val="0"/>
          <w:sz w:val="32"/>
          <w:szCs w:val="32"/>
          <w:lang w:val="en-US" w:eastAsia="zh-CN"/>
        </w:rPr>
        <w:t>按照行业标准及重庆市档案局（馆）相关要求对高速集团各类档案进行规范化整理。</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0" w:line="560" w:lineRule="exact"/>
        <w:ind w:left="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（二）工作要求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before="0" w:line="560" w:lineRule="exact"/>
        <w:ind w:left="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1．时间要求：每年9月30日前完成上一年须归档文件材料的整理工作。</w:t>
      </w:r>
    </w:p>
    <w:p>
      <w:pPr>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sz w:val="32"/>
          <w:szCs w:val="32"/>
          <w:lang w:val="en-US" w:eastAsia="zh-CN"/>
        </w:rPr>
        <w:t>质量要求：档案整理按行业标准执行，工作内容包含：鉴别文件材料是否应归档；归档文件材料的保管期限及分类；加盖归档章并完善其内容；录入档案管理系统、装订（用不锈钢订书钉）、装盒并完善其内容、排序上架；完成整理的档案能通过上级部门的检查和专业机构的检验，且能满足重庆市档案馆的进馆要求，如因中选人的档案整理服务不符合上述要求，中选人须在15个工作日内无条件进行整改直至满足要求，且须承担相应的经济损失。</w:t>
      </w:r>
    </w:p>
    <w:p>
      <w:pPr>
        <w:pStyle w:val="4"/>
        <w:keepNext w:val="0"/>
        <w:keepLines w:val="0"/>
        <w:pageBreakBefore w:val="0"/>
        <w:widowControl w:val="0"/>
        <w:numPr>
          <w:ilvl w:val="0"/>
          <w:numId w:val="0"/>
        </w:numPr>
        <w:kinsoku/>
        <w:wordWrap/>
        <w:overflowPunct/>
        <w:topLinePunct w:val="0"/>
        <w:bidi w:val="0"/>
        <w:spacing w:before="0" w:line="560" w:lineRule="exact"/>
        <w:ind w:left="0"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val="0"/>
          <w:bCs w:val="0"/>
          <w:sz w:val="32"/>
          <w:szCs w:val="32"/>
          <w:lang w:val="en-US" w:eastAsia="zh-CN"/>
        </w:rPr>
        <w:t>人员要求：中选人需委派2名工作人员到比选人驻点工作，如无特殊情况不能随意更换投入人员，如确需调整，需经比选人同意后方可调整。如发现中选人私自更换投入人员，比选人可立即终止合同且无须向中选人支付任何费用。</w:t>
      </w:r>
    </w:p>
    <w:p>
      <w:pPr>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sz w:val="32"/>
          <w:szCs w:val="32"/>
          <w:lang w:val="en-US" w:eastAsia="zh-CN"/>
        </w:rPr>
        <w:t>场地要求：由比选人提供工作场地，要求所有档案整理均在指定工作场地内完成，禁止出现档案带离指定工作场地的情况。</w:t>
      </w:r>
    </w:p>
    <w:p>
      <w:pPr>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val="0"/>
          <w:bCs w:val="0"/>
          <w:sz w:val="32"/>
          <w:szCs w:val="32"/>
          <w:lang w:val="en-US" w:eastAsia="zh-CN"/>
        </w:rPr>
        <w:t>安全及保密要求：中选人需对投入人员（2名）进行岗前培训和安全保密教育，与其签订安全保密协议并报高速集团备案。同时，中选人需与高速集团签订安全保密协议，并严格遵守。</w:t>
      </w:r>
    </w:p>
    <w:p>
      <w:pPr>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color w:val="auto"/>
          <w:sz w:val="32"/>
          <w:szCs w:val="32"/>
          <w:lang w:val="en-US" w:eastAsia="zh-CN"/>
        </w:rPr>
        <w:t>．其他要求：</w:t>
      </w:r>
    </w:p>
    <w:p>
      <w:pPr>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（1）若中选人未按约定时间（当年9月30日前）完成档案整理工作，按500元/天的标准从当年结算金额（单价×最终数量）中扣除违约金。</w:t>
      </w:r>
    </w:p>
    <w:p>
      <w:pPr>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（2）若中选人未按约定时间（当年9月30日后的15个工作日）完成整改的，比选人仅须支付当年结算费用的90%。</w:t>
      </w:r>
    </w:p>
    <w:p>
      <w:pPr>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（3）若中选人在当年9月30日后的30个工作日内仍未完成整改的，比选人仅须支付当年结算费用的70%，且比选人有权终止合同，并指定其他单位完成整改，所有相关费用由中选人承担。</w:t>
      </w:r>
    </w:p>
    <w:p>
      <w:pPr>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（4）合同一年一签，每年档案整理工作完成后，比选人对中选人进行档案整理服务质量评分，评分不合格即终止合同，第二年不再续签合同。</w:t>
      </w:r>
    </w:p>
    <w:p>
      <w:pPr>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二、比选申请人资格</w:t>
      </w:r>
    </w:p>
    <w:p>
      <w:pPr>
        <w:pStyle w:val="9"/>
        <w:keepNext w:val="0"/>
        <w:keepLines w:val="0"/>
        <w:pageBreakBefore w:val="0"/>
        <w:widowControl w:val="0"/>
        <w:kinsoku/>
        <w:wordWrap/>
        <w:overflowPunct/>
        <w:topLinePunct w:val="0"/>
        <w:bidi w:val="0"/>
        <w:spacing w:line="560" w:lineRule="exact"/>
        <w:ind w:left="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sz w:val="32"/>
          <w:szCs w:val="32"/>
          <w:lang w:val="en-US" w:eastAsia="zh-CN"/>
        </w:rPr>
        <w:t>属于重庆市档案局建立工作联系机制企业（以档案局最新文件为准）。</w:t>
      </w:r>
    </w:p>
    <w:p>
      <w:pPr>
        <w:pStyle w:val="9"/>
        <w:keepNext w:val="0"/>
        <w:keepLines w:val="0"/>
        <w:pageBreakBefore w:val="0"/>
        <w:widowControl w:val="0"/>
        <w:kinsoku/>
        <w:wordWrap/>
        <w:overflowPunct/>
        <w:topLinePunct w:val="0"/>
        <w:bidi w:val="0"/>
        <w:spacing w:line="560" w:lineRule="exact"/>
        <w:ind w:left="0" w:firstLine="64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sz w:val="32"/>
          <w:szCs w:val="32"/>
          <w:lang w:val="en-US" w:eastAsia="zh-CN"/>
        </w:rPr>
        <w:t>比选申请人</w:t>
      </w:r>
      <w:r>
        <w:rPr>
          <w:rFonts w:hint="eastAsia" w:ascii="方正仿宋_GBK" w:hAnsi="方正仿宋_GBK" w:eastAsia="方正仿宋_GBK" w:cs="方正仿宋_GBK"/>
          <w:color w:val="auto"/>
          <w:sz w:val="32"/>
          <w:szCs w:val="32"/>
        </w:rPr>
        <w:t>拟投入人员</w:t>
      </w:r>
      <w:r>
        <w:rPr>
          <w:rFonts w:hint="eastAsia" w:ascii="方正仿宋_GBK" w:hAnsi="方正仿宋_GBK" w:eastAsia="方正仿宋_GBK" w:cs="方正仿宋_GBK"/>
          <w:color w:val="auto"/>
          <w:sz w:val="32"/>
          <w:szCs w:val="32"/>
          <w:lang w:val="en-US" w:eastAsia="zh-CN"/>
        </w:rPr>
        <w:t>（2名）每人应</w:t>
      </w:r>
      <w:r>
        <w:rPr>
          <w:rFonts w:hint="eastAsia" w:ascii="方正仿宋_GBK" w:hAnsi="方正仿宋_GBK" w:eastAsia="方正仿宋_GBK" w:cs="方正仿宋_GBK"/>
          <w:color w:val="auto"/>
          <w:sz w:val="32"/>
          <w:szCs w:val="32"/>
        </w:rPr>
        <w:t>有档案人员岗位培训证书或档案继续教育证书任意一种</w:t>
      </w:r>
      <w:r>
        <w:rPr>
          <w:rFonts w:hint="eastAsia" w:ascii="方正仿宋_GBK" w:hAnsi="方正仿宋_GBK" w:eastAsia="方正仿宋_GBK" w:cs="方正仿宋_GBK"/>
          <w:color w:val="auto"/>
          <w:sz w:val="32"/>
          <w:szCs w:val="32"/>
          <w:lang w:eastAsia="zh-CN"/>
        </w:rPr>
        <w:t>。</w:t>
      </w:r>
    </w:p>
    <w:p>
      <w:pPr>
        <w:pStyle w:val="9"/>
        <w:keepNext w:val="0"/>
        <w:keepLines w:val="0"/>
        <w:pageBreakBefore w:val="0"/>
        <w:widowControl w:val="0"/>
        <w:kinsoku/>
        <w:wordWrap/>
        <w:overflowPunct/>
        <w:topLinePunct w:val="0"/>
        <w:bidi w:val="0"/>
        <w:spacing w:line="560" w:lineRule="exact"/>
        <w:ind w:left="0" w:firstLine="64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color w:val="auto"/>
          <w:sz w:val="32"/>
          <w:szCs w:val="32"/>
          <w:lang w:val="en-US" w:eastAsia="zh-CN"/>
        </w:rPr>
        <w:t>．比选申请人提供2020年1月1日至今（以合同签订日期为准）与2家及以上不同的重庆市国有企业签订的档案整理合同及发票复印件（合同金额6万元及以上）。</w:t>
      </w:r>
    </w:p>
    <w:p>
      <w:pPr>
        <w:pStyle w:val="9"/>
        <w:keepNext w:val="0"/>
        <w:keepLines w:val="0"/>
        <w:pageBreakBefore w:val="0"/>
        <w:widowControl w:val="0"/>
        <w:kinsoku/>
        <w:wordWrap/>
        <w:overflowPunct/>
        <w:topLinePunct w:val="0"/>
        <w:bidi w:val="0"/>
        <w:spacing w:line="560" w:lineRule="exact"/>
        <w:ind w:left="0" w:firstLine="64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color w:val="auto"/>
          <w:sz w:val="32"/>
          <w:szCs w:val="32"/>
          <w:lang w:val="en-US" w:eastAsia="zh-CN"/>
        </w:rPr>
        <w:t>．比选申请人提供2020年1月1日至今已完成2家及以上单位档案移交进重庆市档案馆的证明材料。证明材料由档案移交单位出具（须盖公章），内容包含档案移交第三方服务单位全称、以及档案移交时间、种类、数量、工作效果等信息，附移交单位联系人姓名及电话，以备查。若移交单位已撤销，由后续接管的移交经办单位出具证明材料亦可，内容需增加原移交单位撤销的简要情况说明。</w:t>
      </w:r>
    </w:p>
    <w:p>
      <w:pPr>
        <w:pStyle w:val="9"/>
        <w:keepNext w:val="0"/>
        <w:keepLines w:val="0"/>
        <w:pageBreakBefore w:val="0"/>
        <w:widowControl w:val="0"/>
        <w:kinsoku/>
        <w:wordWrap/>
        <w:overflowPunct/>
        <w:topLinePunct w:val="0"/>
        <w:bidi w:val="0"/>
        <w:spacing w:line="560" w:lineRule="exact"/>
        <w:ind w:left="0" w:firstLine="64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三、比选申请文件组成及要求</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比选申请文件（正本一份、副本一份，装袋密封）</w:t>
      </w:r>
      <w:r>
        <w:rPr>
          <w:rFonts w:hint="eastAsia" w:ascii="方正仿宋_GBK" w:hAnsi="方正仿宋_GBK" w:eastAsia="方正仿宋_GBK" w:cs="方正仿宋_GBK"/>
          <w:color w:val="auto"/>
          <w:sz w:val="32"/>
          <w:szCs w:val="32"/>
        </w:rPr>
        <w:t>包括报价文件和商务技术文件</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报价文件</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报价函</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报价表。</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商务技术文件</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法定代表人身份证明</w:t>
      </w:r>
      <w:r>
        <w:rPr>
          <w:rFonts w:hint="eastAsia" w:ascii="方正仿宋_GBK" w:hAnsi="方正仿宋_GBK" w:eastAsia="方正仿宋_GBK" w:cs="方正仿宋_GBK"/>
          <w:color w:val="auto"/>
          <w:sz w:val="32"/>
          <w:szCs w:val="32"/>
          <w:lang w:val="en-US" w:eastAsia="zh-CN"/>
        </w:rPr>
        <w:t>书；</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宋体" w:eastAsia="方正仿宋_GBK"/>
          <w:sz w:val="32"/>
          <w:szCs w:val="32"/>
          <w:lang w:val="en-US" w:eastAsia="zh-CN"/>
        </w:rPr>
        <w:t>法定代表人授权委托书</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营业执照复印件；</w:t>
      </w:r>
    </w:p>
    <w:p>
      <w:pPr>
        <w:keepNext w:val="0"/>
        <w:keepLines w:val="0"/>
        <w:pageBreakBefore w:val="0"/>
        <w:widowControl w:val="0"/>
        <w:kinsoku/>
        <w:wordWrap/>
        <w:overflowPunct/>
        <w:topLinePunct w:val="0"/>
        <w:autoSpaceDE/>
        <w:autoSpaceDN/>
        <w:bidi w:val="0"/>
        <w:spacing w:line="560" w:lineRule="exact"/>
        <w:ind w:left="0" w:firstLine="64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证明材料；</w:t>
      </w:r>
    </w:p>
    <w:p>
      <w:pPr>
        <w:keepNext w:val="0"/>
        <w:keepLines w:val="0"/>
        <w:pageBreakBefore w:val="0"/>
        <w:widowControl w:val="0"/>
        <w:kinsoku/>
        <w:wordWrap/>
        <w:overflowPunct/>
        <w:topLinePunct w:val="0"/>
        <w:autoSpaceDE/>
        <w:autoSpaceDN/>
        <w:bidi w:val="0"/>
        <w:spacing w:line="560" w:lineRule="exact"/>
        <w:ind w:left="0"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其他相关资料。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方正仿宋_GBK" w:hAnsi="仿宋_GB2312" w:eastAsia="方正仿宋_GBK" w:cs="仿宋_GB2312"/>
          <w:b/>
          <w:bCs/>
          <w:sz w:val="32"/>
          <w:szCs w:val="32"/>
        </w:rPr>
      </w:pPr>
      <w:r>
        <w:rPr>
          <w:rFonts w:hint="eastAsia" w:ascii="方正仿宋_GBK" w:hAnsi="仿宋_GB2312" w:eastAsia="方正仿宋_GBK" w:cs="仿宋_GB2312"/>
          <w:b/>
          <w:bCs/>
          <w:sz w:val="32"/>
          <w:szCs w:val="32"/>
        </w:rPr>
        <w:t>注：上述所有材料均须盖</w:t>
      </w:r>
      <w:r>
        <w:rPr>
          <w:rFonts w:hint="eastAsia" w:ascii="方正仿宋_GBK" w:hAnsi="仿宋_GB2312" w:eastAsia="方正仿宋_GBK" w:cs="仿宋_GB2312"/>
          <w:b/>
          <w:bCs/>
          <w:sz w:val="32"/>
          <w:szCs w:val="32"/>
          <w:lang w:eastAsia="zh-CN"/>
        </w:rPr>
        <w:t>比选申请人</w:t>
      </w:r>
      <w:r>
        <w:rPr>
          <w:rFonts w:hint="eastAsia" w:ascii="方正仿宋_GBK" w:hAnsi="仿宋_GB2312" w:eastAsia="方正仿宋_GBK" w:cs="仿宋_GB2312"/>
          <w:b/>
          <w:bCs/>
          <w:sz w:val="32"/>
          <w:szCs w:val="32"/>
        </w:rPr>
        <w:t>公章（复印件无效），否则将直接作无效投标处理。</w:t>
      </w:r>
    </w:p>
    <w:p>
      <w:pPr>
        <w:keepNext w:val="0"/>
        <w:keepLines w:val="0"/>
        <w:pageBreakBefore w:val="0"/>
        <w:widowControl w:val="0"/>
        <w:numPr>
          <w:ilvl w:val="-1"/>
          <w:numId w:val="0"/>
        </w:numPr>
        <w:tabs>
          <w:tab w:val="left" w:pos="426"/>
        </w:tabs>
        <w:kinsoku/>
        <w:wordWrap/>
        <w:overflowPunct/>
        <w:topLinePunct w:val="0"/>
        <w:autoSpaceDE/>
        <w:autoSpaceDN/>
        <w:bidi w:val="0"/>
        <w:snapToGrid w:val="0"/>
        <w:spacing w:line="560" w:lineRule="exact"/>
        <w:ind w:left="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四、报价说明</w:t>
      </w:r>
    </w:p>
    <w:p>
      <w:pPr>
        <w:pStyle w:val="5"/>
        <w:keepNext w:val="0"/>
        <w:keepLines w:val="0"/>
        <w:pageBreakBefore w:val="0"/>
        <w:widowControl w:val="0"/>
        <w:kinsoku/>
        <w:wordWrap/>
        <w:overflowPunct/>
        <w:topLinePunct w:val="0"/>
        <w:bidi w:val="0"/>
        <w:spacing w:line="560" w:lineRule="exact"/>
        <w:ind w:left="0" w:firstLine="64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仿宋" w:eastAsia="方正仿宋_GBK" w:cs="新宋体"/>
          <w:sz w:val="32"/>
          <w:szCs w:val="32"/>
          <w:lang w:val="en-US" w:eastAsia="zh-CN"/>
        </w:rPr>
        <w:t>1</w:t>
      </w:r>
      <w:r>
        <w:rPr>
          <w:rFonts w:hint="eastAsia" w:ascii="方正仿宋_GBK" w:hAnsi="方正仿宋_GBK" w:eastAsia="方正仿宋_GBK" w:cs="方正仿宋_GBK"/>
          <w:color w:val="auto"/>
          <w:sz w:val="32"/>
          <w:szCs w:val="32"/>
          <w:lang w:val="en-US" w:eastAsia="zh-CN"/>
        </w:rPr>
        <w:t>．各类档案整理费用上限价为：文书档案5.4元/件；科技档案和专业档案90元/卷。全年档案整理费用预估不超过10万元。</w:t>
      </w:r>
    </w:p>
    <w:p>
      <w:pPr>
        <w:keepNext w:val="0"/>
        <w:keepLines w:val="0"/>
        <w:pageBreakBefore w:val="0"/>
        <w:widowControl w:val="0"/>
        <w:kinsoku/>
        <w:wordWrap/>
        <w:overflowPunct/>
        <w:topLinePunct w:val="0"/>
        <w:autoSpaceDE/>
        <w:autoSpaceDN/>
        <w:bidi w:val="0"/>
        <w:adjustRightInd w:val="0"/>
        <w:spacing w:line="560" w:lineRule="exact"/>
        <w:ind w:lef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2．比选</w:t>
      </w:r>
      <w:r>
        <w:rPr>
          <w:rFonts w:hint="eastAsia" w:ascii="方正仿宋_GBK" w:hAnsi="方正仿宋_GBK" w:eastAsia="方正仿宋_GBK" w:cs="方正仿宋_GBK"/>
          <w:color w:val="auto"/>
          <w:sz w:val="32"/>
          <w:szCs w:val="32"/>
        </w:rPr>
        <w:t>报价包括为实施和完成本</w:t>
      </w: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所需的劳务、材料、管理、税费、利润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安全、保险</w:t>
      </w:r>
      <w:r>
        <w:rPr>
          <w:rFonts w:hint="eastAsia" w:ascii="方正仿宋_GBK" w:hAnsi="方正仿宋_GBK" w:eastAsia="方正仿宋_GBK" w:cs="方正仿宋_GBK"/>
          <w:color w:val="auto"/>
          <w:sz w:val="32"/>
          <w:szCs w:val="32"/>
        </w:rPr>
        <w:t>等所有费用，以及该项任务明示或暗示的所有责任、义务和风险。</w:t>
      </w:r>
    </w:p>
    <w:p>
      <w:pPr>
        <w:pStyle w:val="2"/>
        <w:keepNext w:val="0"/>
        <w:keepLines w:val="0"/>
        <w:pageBreakBefore w:val="0"/>
        <w:widowControl w:val="0"/>
        <w:kinsoku/>
        <w:wordWrap/>
        <w:overflowPunct/>
        <w:topLinePunct w:val="0"/>
        <w:bidi w:val="0"/>
        <w:spacing w:line="560" w:lineRule="exact"/>
        <w:ind w:left="0" w:firstLine="640"/>
        <w:textAlignment w:val="auto"/>
        <w:rPr>
          <w:rFonts w:hint="eastAsia" w:ascii="方正仿宋_GBK" w:hAnsi="仿宋" w:eastAsia="方正仿宋_GBK" w:cs="新宋体"/>
          <w:sz w:val="32"/>
          <w:szCs w:val="32"/>
          <w:lang w:eastAsia="zh-CN"/>
        </w:rPr>
      </w:pPr>
      <w:r>
        <w:rPr>
          <w:rFonts w:hint="eastAsia" w:ascii="方正仿宋_GBK" w:hAnsi="方正仿宋_GBK" w:eastAsia="方正仿宋_GBK" w:cs="方正仿宋_GBK"/>
          <w:color w:val="auto"/>
          <w:sz w:val="32"/>
          <w:szCs w:val="32"/>
          <w:lang w:val="en-US" w:eastAsia="zh-CN"/>
        </w:rPr>
        <w:t>3．比选申请人应充分考虑所有因素，因比选申请人自身原因造成漏报、少报皆由其自行承担责任，比选人不再追加任何费用</w:t>
      </w:r>
      <w:r>
        <w:rPr>
          <w:rFonts w:hint="eastAsia" w:ascii="方正仿宋_GBK" w:hAnsi="仿宋" w:eastAsia="方正仿宋_GBK" w:cs="新宋体"/>
          <w:sz w:val="32"/>
          <w:szCs w:val="32"/>
          <w:lang w:eastAsia="zh-CN"/>
        </w:rPr>
        <w:t>。</w:t>
      </w:r>
    </w:p>
    <w:p>
      <w:pPr>
        <w:pStyle w:val="5"/>
        <w:keepNext w:val="0"/>
        <w:keepLines w:val="0"/>
        <w:pageBreakBefore w:val="0"/>
        <w:widowControl w:val="0"/>
        <w:kinsoku/>
        <w:wordWrap/>
        <w:overflowPunct/>
        <w:topLinePunct w:val="0"/>
        <w:bidi w:val="0"/>
        <w:spacing w:line="560" w:lineRule="exact"/>
        <w:ind w:left="0" w:firstLine="640"/>
        <w:textAlignment w:val="auto"/>
        <w:rPr>
          <w:rFonts w:hint="default" w:ascii="方正仿宋_GBK" w:hAnsi="仿宋" w:eastAsia="方正仿宋_GBK" w:cs="新宋体"/>
          <w:sz w:val="32"/>
          <w:szCs w:val="32"/>
          <w:lang w:val="en-US" w:eastAsia="zh-CN"/>
        </w:rPr>
      </w:pPr>
      <w:r>
        <w:rPr>
          <w:rFonts w:hint="eastAsia" w:ascii="方正仿宋_GBK" w:hAnsi="仿宋" w:eastAsia="方正仿宋_GBK" w:cs="新宋体"/>
          <w:sz w:val="32"/>
          <w:szCs w:val="32"/>
          <w:lang w:val="en-US" w:eastAsia="zh-CN"/>
        </w:rPr>
        <w:t>4</w:t>
      </w:r>
      <w:r>
        <w:rPr>
          <w:rFonts w:hint="eastAsia" w:ascii="方正仿宋_GBK" w:hAnsi="方正仿宋_GBK" w:eastAsia="方正仿宋_GBK" w:cs="方正仿宋_GBK"/>
          <w:color w:val="auto"/>
          <w:sz w:val="32"/>
          <w:szCs w:val="32"/>
          <w:lang w:val="en-US" w:eastAsia="zh-CN"/>
        </w:rPr>
        <w:t>．本次公开竞争性比选不接受联合体比选。</w:t>
      </w:r>
    </w:p>
    <w:p>
      <w:pPr>
        <w:keepNext w:val="0"/>
        <w:keepLines w:val="0"/>
        <w:pageBreakBefore w:val="0"/>
        <w:widowControl w:val="0"/>
        <w:numPr>
          <w:ilvl w:val="-1"/>
          <w:numId w:val="0"/>
        </w:numPr>
        <w:tabs>
          <w:tab w:val="left" w:pos="426"/>
        </w:tabs>
        <w:kinsoku/>
        <w:wordWrap/>
        <w:overflowPunct/>
        <w:topLinePunct w:val="0"/>
        <w:autoSpaceDE/>
        <w:autoSpaceDN/>
        <w:bidi w:val="0"/>
        <w:snapToGrid w:val="0"/>
        <w:spacing w:line="560" w:lineRule="exact"/>
        <w:ind w:left="0"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五、投标文件递交时间</w:t>
      </w:r>
    </w:p>
    <w:p>
      <w:pPr>
        <w:pStyle w:val="5"/>
        <w:keepNext w:val="0"/>
        <w:keepLines w:val="0"/>
        <w:pageBreakBefore w:val="0"/>
        <w:widowControl w:val="0"/>
        <w:kinsoku/>
        <w:wordWrap/>
        <w:overflowPunct/>
        <w:topLinePunct w:val="0"/>
        <w:bidi w:val="0"/>
        <w:spacing w:line="560" w:lineRule="exact"/>
        <w:ind w:left="0"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比选申请人应于</w:t>
      </w:r>
      <w:r>
        <w:rPr>
          <w:rFonts w:hint="eastAsia"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bookmarkStart w:id="0" w:name="_GoBack"/>
      <w:bookmarkEnd w:id="0"/>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14:textFill>
            <w14:solidFill>
              <w14:schemeClr w14:val="tx1"/>
            </w14:solidFill>
          </w14:textFill>
        </w:rPr>
        <w:t>（北京时间）</w:t>
      </w:r>
      <w:r>
        <w:rPr>
          <w:rFonts w:hint="eastAsia" w:ascii="方正仿宋_GBK" w:hAnsi="仿宋_GB2312" w:eastAsia="方正仿宋_GBK" w:cs="仿宋_GB2312"/>
          <w:sz w:val="32"/>
          <w:szCs w:val="32"/>
        </w:rPr>
        <w:t>将</w:t>
      </w:r>
      <w:r>
        <w:rPr>
          <w:rFonts w:hint="eastAsia" w:ascii="方正仿宋_GBK" w:hAnsi="仿宋_GB2312" w:eastAsia="方正仿宋_GBK" w:cs="仿宋_GB2312"/>
          <w:sz w:val="32"/>
          <w:szCs w:val="32"/>
          <w:lang w:val="en-US" w:eastAsia="zh-CN"/>
        </w:rPr>
        <w:t>比选申请</w:t>
      </w:r>
      <w:r>
        <w:rPr>
          <w:rFonts w:hint="eastAsia" w:ascii="方正仿宋_GBK" w:hAnsi="仿宋_GB2312" w:eastAsia="方正仿宋_GBK" w:cs="仿宋_GB2312"/>
          <w:sz w:val="32"/>
          <w:szCs w:val="32"/>
        </w:rPr>
        <w:t>文件递交至高速集团2306会议室</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重庆</w:t>
      </w:r>
      <w:r>
        <w:rPr>
          <w:rFonts w:hint="eastAsia" w:ascii="方正仿宋_GBK" w:hAnsi="方正仿宋_GBK" w:eastAsia="方正仿宋_GBK" w:cs="方正仿宋_GBK"/>
          <w:color w:val="auto"/>
          <w:sz w:val="32"/>
          <w:szCs w:val="32"/>
        </w:rPr>
        <w:t>渝北区银杉路66号）</w:t>
      </w:r>
      <w:r>
        <w:rPr>
          <w:rFonts w:hint="eastAsia" w:ascii="方正仿宋_GBK" w:hAnsi="仿宋_GB2312" w:eastAsia="方正仿宋_GBK" w:cs="仿宋_GB2312"/>
          <w:sz w:val="32"/>
          <w:szCs w:val="32"/>
        </w:rPr>
        <w:t>。</w:t>
      </w:r>
    </w:p>
    <w:p>
      <w:pPr>
        <w:keepNext w:val="0"/>
        <w:keepLines w:val="0"/>
        <w:pageBreakBefore w:val="0"/>
        <w:widowControl w:val="0"/>
        <w:numPr>
          <w:ilvl w:val="-1"/>
          <w:numId w:val="0"/>
        </w:numPr>
        <w:tabs>
          <w:tab w:val="left" w:pos="426"/>
        </w:tabs>
        <w:kinsoku/>
        <w:wordWrap/>
        <w:overflowPunct/>
        <w:topLinePunct w:val="0"/>
        <w:autoSpaceDE/>
        <w:autoSpaceDN/>
        <w:bidi w:val="0"/>
        <w:snapToGrid w:val="0"/>
        <w:spacing w:line="560" w:lineRule="exact"/>
        <w:ind w:left="0"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lang w:val="en-US" w:eastAsia="zh-CN"/>
        </w:rPr>
        <w:t>六、比选程序</w:t>
      </w:r>
    </w:p>
    <w:p>
      <w:pPr>
        <w:keepNext w:val="0"/>
        <w:keepLines w:val="0"/>
        <w:pageBreakBefore w:val="0"/>
        <w:widowControl w:val="0"/>
        <w:kinsoku/>
        <w:wordWrap/>
        <w:overflowPunct/>
        <w:topLinePunct w:val="0"/>
        <w:bidi w:val="0"/>
        <w:spacing w:line="560" w:lineRule="exact"/>
        <w:ind w:firstLine="704" w:firstLineChars="22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1．公布在</w:t>
      </w:r>
      <w:r>
        <w:rPr>
          <w:rFonts w:hint="eastAsia" w:ascii="方正仿宋_GBK" w:hAnsi="仿宋_GB2312" w:eastAsia="方正仿宋_GBK" w:cs="仿宋_GB2312"/>
          <w:sz w:val="32"/>
          <w:szCs w:val="32"/>
          <w:lang w:val="en-US" w:eastAsia="zh-CN"/>
        </w:rPr>
        <w:t>比选</w:t>
      </w:r>
      <w:r>
        <w:rPr>
          <w:rFonts w:hint="eastAsia" w:ascii="方正仿宋_GBK" w:hAnsi="仿宋_GB2312" w:eastAsia="方正仿宋_GBK" w:cs="仿宋_GB2312"/>
          <w:sz w:val="32"/>
          <w:szCs w:val="32"/>
        </w:rPr>
        <w:t>截止时间前递交</w:t>
      </w:r>
      <w:r>
        <w:rPr>
          <w:rFonts w:hint="eastAsia" w:ascii="方正仿宋_GBK" w:hAnsi="仿宋_GB2312" w:eastAsia="方正仿宋_GBK" w:cs="仿宋_GB2312"/>
          <w:sz w:val="32"/>
          <w:szCs w:val="32"/>
          <w:lang w:val="en-US" w:eastAsia="zh-CN"/>
        </w:rPr>
        <w:t>比选申请</w:t>
      </w:r>
      <w:r>
        <w:rPr>
          <w:rFonts w:hint="eastAsia" w:ascii="方正仿宋_GBK" w:hAnsi="仿宋_GB2312" w:eastAsia="方正仿宋_GBK" w:cs="仿宋_GB2312"/>
          <w:sz w:val="32"/>
          <w:szCs w:val="32"/>
        </w:rPr>
        <w:t>文件的</w:t>
      </w:r>
      <w:r>
        <w:rPr>
          <w:rFonts w:hint="eastAsia" w:ascii="方正仿宋_GBK" w:hAnsi="仿宋_GB2312" w:eastAsia="方正仿宋_GBK" w:cs="仿宋_GB2312"/>
          <w:sz w:val="32"/>
          <w:szCs w:val="32"/>
          <w:lang w:eastAsia="zh-CN"/>
        </w:rPr>
        <w:t>比选申请人</w:t>
      </w:r>
      <w:r>
        <w:rPr>
          <w:rFonts w:hint="eastAsia" w:ascii="方正仿宋_GBK" w:hAnsi="仿宋_GB2312" w:eastAsia="方正仿宋_GBK" w:cs="仿宋_GB2312"/>
          <w:sz w:val="32"/>
          <w:szCs w:val="32"/>
        </w:rPr>
        <w:t xml:space="preserve">名称； </w:t>
      </w:r>
    </w:p>
    <w:p>
      <w:pPr>
        <w:keepNext w:val="0"/>
        <w:keepLines w:val="0"/>
        <w:pageBreakBefore w:val="0"/>
        <w:widowControl w:val="0"/>
        <w:kinsoku/>
        <w:wordWrap/>
        <w:overflowPunct/>
        <w:topLinePunct w:val="0"/>
        <w:bidi w:val="0"/>
        <w:spacing w:line="560" w:lineRule="exact"/>
        <w:ind w:firstLine="704" w:firstLineChars="22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2．介绍</w:t>
      </w:r>
      <w:r>
        <w:rPr>
          <w:rFonts w:hint="eastAsia" w:ascii="方正仿宋_GBK" w:hAnsi="仿宋_GB2312" w:eastAsia="方正仿宋_GBK" w:cs="仿宋_GB2312"/>
          <w:sz w:val="32"/>
          <w:szCs w:val="32"/>
          <w:lang w:val="en-US" w:eastAsia="zh-CN"/>
        </w:rPr>
        <w:t>比选评审</w:t>
      </w:r>
      <w:r>
        <w:rPr>
          <w:rFonts w:hint="eastAsia" w:ascii="方正仿宋_GBK" w:hAnsi="仿宋_GB2312" w:eastAsia="方正仿宋_GBK" w:cs="仿宋_GB2312"/>
          <w:sz w:val="32"/>
          <w:szCs w:val="32"/>
        </w:rPr>
        <w:t>小组成员；</w:t>
      </w:r>
    </w:p>
    <w:p>
      <w:pPr>
        <w:keepNext w:val="0"/>
        <w:keepLines w:val="0"/>
        <w:pageBreakBefore w:val="0"/>
        <w:widowControl w:val="0"/>
        <w:kinsoku/>
        <w:wordWrap/>
        <w:overflowPunct/>
        <w:topLinePunct w:val="0"/>
        <w:bidi w:val="0"/>
        <w:spacing w:line="560" w:lineRule="exact"/>
        <w:ind w:firstLine="704" w:firstLineChars="22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3．检查</w:t>
      </w:r>
      <w:r>
        <w:rPr>
          <w:rFonts w:hint="eastAsia" w:ascii="方正仿宋_GBK" w:hAnsi="仿宋_GB2312" w:eastAsia="方正仿宋_GBK" w:cs="仿宋_GB2312"/>
          <w:sz w:val="32"/>
          <w:szCs w:val="32"/>
          <w:lang w:val="en-US" w:eastAsia="zh-CN"/>
        </w:rPr>
        <w:t>比选申请</w:t>
      </w:r>
      <w:r>
        <w:rPr>
          <w:rFonts w:hint="eastAsia" w:ascii="方正仿宋_GBK" w:hAnsi="仿宋_GB2312" w:eastAsia="方正仿宋_GBK" w:cs="仿宋_GB2312"/>
          <w:sz w:val="32"/>
          <w:szCs w:val="32"/>
        </w:rPr>
        <w:t>文件的密封情况，如不满足密封要求应当场退还</w:t>
      </w:r>
      <w:r>
        <w:rPr>
          <w:rFonts w:hint="eastAsia" w:ascii="方正仿宋_GBK" w:hAnsi="仿宋_GB2312" w:eastAsia="方正仿宋_GBK" w:cs="仿宋_GB2312"/>
          <w:sz w:val="32"/>
          <w:szCs w:val="32"/>
          <w:lang w:val="en-US" w:eastAsia="zh-CN"/>
        </w:rPr>
        <w:t>比选申请</w:t>
      </w:r>
      <w:r>
        <w:rPr>
          <w:rFonts w:hint="eastAsia" w:ascii="方正仿宋_GBK" w:hAnsi="仿宋_GB2312" w:eastAsia="方正仿宋_GBK" w:cs="仿宋_GB2312"/>
          <w:sz w:val="32"/>
          <w:szCs w:val="32"/>
        </w:rPr>
        <w:t>文件，</w:t>
      </w:r>
      <w:r>
        <w:rPr>
          <w:rFonts w:hint="eastAsia" w:ascii="方正仿宋_GBK" w:hAnsi="仿宋_GB2312" w:eastAsia="方正仿宋_GBK" w:cs="仿宋_GB2312"/>
          <w:sz w:val="32"/>
          <w:szCs w:val="32"/>
          <w:lang w:eastAsia="zh-CN"/>
        </w:rPr>
        <w:t>比选申请人</w:t>
      </w:r>
      <w:r>
        <w:rPr>
          <w:rFonts w:hint="eastAsia" w:ascii="方正仿宋_GBK" w:hAnsi="仿宋_GB2312" w:eastAsia="方正仿宋_GBK" w:cs="仿宋_GB2312"/>
          <w:sz w:val="32"/>
          <w:szCs w:val="32"/>
        </w:rPr>
        <w:t>不得继续参与本次</w:t>
      </w:r>
      <w:r>
        <w:rPr>
          <w:rFonts w:hint="eastAsia" w:ascii="方正仿宋_GBK" w:hAnsi="仿宋_GB2312" w:eastAsia="方正仿宋_GBK" w:cs="仿宋_GB2312"/>
          <w:sz w:val="32"/>
          <w:szCs w:val="32"/>
          <w:lang w:val="en-US" w:eastAsia="zh-CN"/>
        </w:rPr>
        <w:t>比选</w:t>
      </w:r>
      <w:r>
        <w:rPr>
          <w:rFonts w:hint="eastAsia" w:ascii="方正仿宋_GBK" w:hAnsi="仿宋_GB2312" w:eastAsia="方正仿宋_GBK" w:cs="仿宋_GB2312"/>
          <w:sz w:val="32"/>
          <w:szCs w:val="32"/>
        </w:rPr>
        <w:t xml:space="preserve">； </w:t>
      </w:r>
    </w:p>
    <w:p>
      <w:pPr>
        <w:keepNext w:val="0"/>
        <w:keepLines w:val="0"/>
        <w:pageBreakBefore w:val="0"/>
        <w:widowControl w:val="0"/>
        <w:kinsoku/>
        <w:wordWrap/>
        <w:overflowPunct/>
        <w:topLinePunct w:val="0"/>
        <w:bidi w:val="0"/>
        <w:spacing w:line="560" w:lineRule="exact"/>
        <w:ind w:firstLine="704" w:firstLineChars="22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4．公布</w:t>
      </w:r>
      <w:r>
        <w:rPr>
          <w:rFonts w:hint="eastAsia" w:ascii="方正仿宋_GBK" w:hAnsi="仿宋_GB2312" w:eastAsia="方正仿宋_GBK" w:cs="仿宋_GB2312"/>
          <w:sz w:val="32"/>
          <w:szCs w:val="32"/>
          <w:lang w:eastAsia="zh-CN"/>
        </w:rPr>
        <w:t>比选申请人</w:t>
      </w:r>
      <w:r>
        <w:rPr>
          <w:rFonts w:hint="eastAsia" w:ascii="方正仿宋_GBK" w:hAnsi="仿宋_GB2312" w:eastAsia="方正仿宋_GBK" w:cs="仿宋_GB2312"/>
          <w:sz w:val="32"/>
          <w:szCs w:val="32"/>
        </w:rPr>
        <w:t>名称、密封情况、</w:t>
      </w:r>
      <w:r>
        <w:rPr>
          <w:rFonts w:hint="eastAsia" w:ascii="方正仿宋_GBK" w:hAnsi="仿宋_GB2312" w:eastAsia="方正仿宋_GBK" w:cs="仿宋_GB2312"/>
          <w:sz w:val="32"/>
          <w:szCs w:val="32"/>
          <w:lang w:val="en-US" w:eastAsia="zh-CN"/>
        </w:rPr>
        <w:t>比选</w:t>
      </w:r>
      <w:r>
        <w:rPr>
          <w:rFonts w:hint="eastAsia" w:ascii="方正仿宋_GBK" w:hAnsi="仿宋_GB2312" w:eastAsia="方正仿宋_GBK" w:cs="仿宋_GB2312"/>
          <w:sz w:val="32"/>
          <w:szCs w:val="32"/>
        </w:rPr>
        <w:t>报价等内容，并记录在案；</w:t>
      </w:r>
    </w:p>
    <w:p>
      <w:pPr>
        <w:keepNext w:val="0"/>
        <w:keepLines w:val="0"/>
        <w:pageBreakBefore w:val="0"/>
        <w:widowControl w:val="0"/>
        <w:kinsoku/>
        <w:wordWrap/>
        <w:overflowPunct/>
        <w:topLinePunct w:val="0"/>
        <w:bidi w:val="0"/>
        <w:spacing w:line="560" w:lineRule="exact"/>
        <w:ind w:firstLine="704" w:firstLineChars="22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5．</w:t>
      </w:r>
      <w:r>
        <w:rPr>
          <w:rFonts w:hint="eastAsia" w:ascii="方正仿宋_GBK" w:hAnsi="仿宋_GB2312" w:eastAsia="方正仿宋_GBK" w:cs="仿宋_GB2312"/>
          <w:sz w:val="32"/>
          <w:szCs w:val="32"/>
          <w:lang w:eastAsia="zh-CN"/>
        </w:rPr>
        <w:t>比选申请人</w:t>
      </w:r>
      <w:r>
        <w:rPr>
          <w:rFonts w:hint="eastAsia" w:ascii="方正仿宋_GBK" w:hAnsi="仿宋_GB2312" w:eastAsia="方正仿宋_GBK" w:cs="仿宋_GB2312"/>
          <w:sz w:val="32"/>
          <w:szCs w:val="32"/>
        </w:rPr>
        <w:t>代表、</w:t>
      </w:r>
      <w:r>
        <w:rPr>
          <w:rFonts w:hint="eastAsia" w:ascii="方正仿宋_GBK" w:hAnsi="仿宋_GB2312" w:eastAsia="方正仿宋_GBK" w:cs="仿宋_GB2312"/>
          <w:sz w:val="32"/>
          <w:szCs w:val="32"/>
          <w:lang w:val="en-US" w:eastAsia="zh-CN"/>
        </w:rPr>
        <w:t>比选评审</w:t>
      </w:r>
      <w:r>
        <w:rPr>
          <w:rFonts w:hint="eastAsia" w:ascii="方正仿宋_GBK" w:hAnsi="仿宋_GB2312" w:eastAsia="方正仿宋_GBK" w:cs="仿宋_GB2312"/>
          <w:sz w:val="32"/>
          <w:szCs w:val="32"/>
        </w:rPr>
        <w:t>小组成员、监督人员等有关人员在</w:t>
      </w:r>
      <w:r>
        <w:rPr>
          <w:rFonts w:hint="eastAsia" w:ascii="方正仿宋_GBK" w:hAnsi="仿宋_GB2312" w:eastAsia="方正仿宋_GBK" w:cs="仿宋_GB2312"/>
          <w:sz w:val="32"/>
          <w:szCs w:val="32"/>
          <w:lang w:val="en-US" w:eastAsia="zh-CN"/>
        </w:rPr>
        <w:t>比选</w:t>
      </w:r>
      <w:r>
        <w:rPr>
          <w:rFonts w:hint="eastAsia" w:ascii="方正仿宋_GBK" w:hAnsi="仿宋_GB2312" w:eastAsia="方正仿宋_GBK" w:cs="仿宋_GB2312"/>
          <w:sz w:val="32"/>
          <w:szCs w:val="32"/>
        </w:rPr>
        <w:t>记录表上签字确认；</w:t>
      </w:r>
    </w:p>
    <w:p>
      <w:pPr>
        <w:keepNext w:val="0"/>
        <w:keepLines w:val="0"/>
        <w:pageBreakBefore w:val="0"/>
        <w:widowControl w:val="0"/>
        <w:kinsoku/>
        <w:wordWrap/>
        <w:overflowPunct/>
        <w:topLinePunct w:val="0"/>
        <w:bidi w:val="0"/>
        <w:spacing w:line="560" w:lineRule="exact"/>
        <w:ind w:firstLine="704" w:firstLineChars="22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6．</w:t>
      </w:r>
      <w:r>
        <w:rPr>
          <w:rFonts w:hint="eastAsia" w:ascii="方正仿宋_GBK" w:hAnsi="仿宋_GB2312" w:eastAsia="方正仿宋_GBK" w:cs="仿宋_GB2312"/>
          <w:sz w:val="32"/>
          <w:szCs w:val="32"/>
          <w:lang w:val="en-US" w:eastAsia="zh-CN"/>
        </w:rPr>
        <w:t>比选</w:t>
      </w:r>
      <w:r>
        <w:rPr>
          <w:rFonts w:hint="eastAsia" w:ascii="方正仿宋_GBK" w:hAnsi="仿宋_GB2312" w:eastAsia="方正仿宋_GBK" w:cs="仿宋_GB2312"/>
          <w:sz w:val="32"/>
          <w:szCs w:val="32"/>
        </w:rPr>
        <w:t>结束。</w:t>
      </w:r>
    </w:p>
    <w:p>
      <w:pPr>
        <w:keepNext w:val="0"/>
        <w:keepLines w:val="0"/>
        <w:pageBreakBefore w:val="0"/>
        <w:widowControl w:val="0"/>
        <w:numPr>
          <w:ilvl w:val="-1"/>
          <w:numId w:val="0"/>
        </w:numPr>
        <w:tabs>
          <w:tab w:val="left" w:pos="426"/>
        </w:tabs>
        <w:kinsoku/>
        <w:wordWrap/>
        <w:overflowPunct/>
        <w:topLinePunct w:val="0"/>
        <w:autoSpaceDE/>
        <w:autoSpaceDN/>
        <w:bidi w:val="0"/>
        <w:snapToGrid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七、比选办法</w:t>
      </w:r>
    </w:p>
    <w:tbl>
      <w:tblPr>
        <w:tblStyle w:val="6"/>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09"/>
        <w:gridCol w:w="860"/>
        <w:gridCol w:w="4135"/>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4" w:type="dxa"/>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序</w:t>
            </w:r>
            <w:r>
              <w:rPr>
                <w:rFonts w:hint="eastAsia" w:ascii="方正仿宋_GBK" w:hAnsi="方正仿宋_GBK" w:eastAsia="方正仿宋_GBK" w:cs="方正仿宋_GBK"/>
                <w:b/>
                <w:bCs/>
                <w:color w:val="auto"/>
                <w:kern w:val="0"/>
                <w:sz w:val="28"/>
                <w:szCs w:val="28"/>
                <w:lang w:bidi="ar"/>
              </w:rPr>
              <w:t>号</w:t>
            </w:r>
          </w:p>
        </w:tc>
        <w:tc>
          <w:tcPr>
            <w:tcW w:w="1409" w:type="dxa"/>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评分因素</w:t>
            </w:r>
          </w:p>
        </w:tc>
        <w:tc>
          <w:tcPr>
            <w:tcW w:w="860" w:type="dxa"/>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分值</w:t>
            </w:r>
          </w:p>
        </w:tc>
        <w:tc>
          <w:tcPr>
            <w:tcW w:w="4135" w:type="dxa"/>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评分标准</w:t>
            </w:r>
          </w:p>
        </w:tc>
        <w:tc>
          <w:tcPr>
            <w:tcW w:w="2709" w:type="dxa"/>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04" w:type="dxa"/>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1409" w:type="dxa"/>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rPr>
              <w:t>报价</w:t>
            </w:r>
            <w:r>
              <w:rPr>
                <w:rFonts w:hint="eastAsia" w:ascii="方正仿宋_GBK" w:hAnsi="方正仿宋_GBK" w:eastAsia="方正仿宋_GBK" w:cs="方正仿宋_GBK"/>
                <w:color w:val="auto"/>
                <w:sz w:val="28"/>
                <w:szCs w:val="28"/>
                <w:lang w:val="en-US" w:eastAsia="zh-CN"/>
              </w:rPr>
              <w:t>部分</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70</w:t>
            </w:r>
            <w:r>
              <w:rPr>
                <w:rFonts w:hint="eastAsia" w:ascii="方正仿宋_GBK" w:hAnsi="方正仿宋_GBK" w:eastAsia="方正仿宋_GBK" w:cs="方正仿宋_GBK"/>
                <w:color w:val="auto"/>
                <w:sz w:val="28"/>
                <w:szCs w:val="28"/>
              </w:rPr>
              <w:t>%）</w:t>
            </w:r>
          </w:p>
        </w:tc>
        <w:tc>
          <w:tcPr>
            <w:tcW w:w="860" w:type="dxa"/>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0分</w:t>
            </w:r>
          </w:p>
        </w:tc>
        <w:tc>
          <w:tcPr>
            <w:tcW w:w="4135" w:type="dxa"/>
          </w:tcPr>
          <w:p>
            <w:pPr>
              <w:keepNext w:val="0"/>
              <w:keepLines w:val="0"/>
              <w:pageBreakBefore w:val="0"/>
              <w:kinsoku/>
              <w:wordWrap/>
              <w:overflowPunct/>
              <w:topLinePunct w:val="0"/>
              <w:autoSpaceDE/>
              <w:autoSpaceDN/>
              <w:bidi w:val="0"/>
              <w:adjustRightInd/>
              <w:snapToGrid w:val="0"/>
              <w:spacing w:line="440" w:lineRule="exac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采用综合评分法计算，即满足比选文件要求的</w:t>
            </w:r>
            <w:r>
              <w:rPr>
                <w:rFonts w:hint="eastAsia" w:ascii="方正仿宋_GBK" w:hAnsi="方正仿宋_GBK" w:eastAsia="方正仿宋_GBK" w:cs="方正仿宋_GBK"/>
                <w:color w:val="auto"/>
                <w:sz w:val="28"/>
                <w:szCs w:val="28"/>
                <w:lang w:val="en-US" w:eastAsia="zh-CN"/>
              </w:rPr>
              <w:t>比选下浮比例的</w:t>
            </w:r>
            <w:r>
              <w:rPr>
                <w:rFonts w:hint="eastAsia" w:ascii="方正仿宋_GBK" w:hAnsi="方正仿宋_GBK" w:eastAsia="方正仿宋_GBK" w:cs="方正仿宋_GBK"/>
                <w:color w:val="auto"/>
                <w:sz w:val="28"/>
                <w:szCs w:val="28"/>
              </w:rPr>
              <w:t>平均</w:t>
            </w:r>
            <w:r>
              <w:rPr>
                <w:rFonts w:hint="eastAsia" w:ascii="方正仿宋_GBK" w:hAnsi="方正仿宋_GBK" w:eastAsia="方正仿宋_GBK" w:cs="方正仿宋_GBK"/>
                <w:color w:val="auto"/>
                <w:sz w:val="28"/>
                <w:szCs w:val="28"/>
                <w:lang w:val="en-US" w:eastAsia="zh-CN"/>
              </w:rPr>
              <w:t>值</w:t>
            </w:r>
            <w:r>
              <w:rPr>
                <w:rFonts w:hint="eastAsia" w:ascii="方正仿宋_GBK" w:hAnsi="方正仿宋_GBK" w:eastAsia="方正仿宋_GBK" w:cs="方正仿宋_GBK"/>
                <w:color w:val="auto"/>
                <w:sz w:val="28"/>
                <w:szCs w:val="28"/>
              </w:rPr>
              <w:t>为评标基准</w:t>
            </w:r>
            <w:r>
              <w:rPr>
                <w:rFonts w:hint="eastAsia" w:ascii="方正仿宋_GBK" w:hAnsi="方正仿宋_GBK" w:eastAsia="方正仿宋_GBK" w:cs="方正仿宋_GBK"/>
                <w:color w:val="auto"/>
                <w:sz w:val="28"/>
                <w:szCs w:val="28"/>
                <w:lang w:val="en-US" w:eastAsia="zh-CN"/>
              </w:rPr>
              <w:t>值</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高</w:t>
            </w:r>
            <w:r>
              <w:rPr>
                <w:rFonts w:hint="eastAsia" w:ascii="方正仿宋_GBK" w:hAnsi="方正仿宋_GBK" w:eastAsia="方正仿宋_GBK" w:cs="方正仿宋_GBK"/>
                <w:color w:val="auto"/>
                <w:sz w:val="28"/>
                <w:szCs w:val="28"/>
              </w:rPr>
              <w:t>于评标基准</w:t>
            </w:r>
            <w:r>
              <w:rPr>
                <w:rFonts w:hint="eastAsia" w:ascii="方正仿宋_GBK" w:hAnsi="方正仿宋_GBK" w:eastAsia="方正仿宋_GBK" w:cs="方正仿宋_GBK"/>
                <w:color w:val="auto"/>
                <w:sz w:val="28"/>
                <w:szCs w:val="28"/>
                <w:lang w:val="en-US" w:eastAsia="zh-CN"/>
              </w:rPr>
              <w:t>值</w:t>
            </w:r>
            <w:r>
              <w:rPr>
                <w:rFonts w:hint="eastAsia" w:ascii="方正仿宋_GBK" w:hAnsi="方正仿宋_GBK" w:eastAsia="方正仿宋_GBK" w:cs="方正仿宋_GBK"/>
                <w:color w:val="auto"/>
                <w:sz w:val="28"/>
                <w:szCs w:val="28"/>
              </w:rPr>
              <w:t>的</w:t>
            </w:r>
            <w:r>
              <w:rPr>
                <w:rFonts w:hint="eastAsia" w:ascii="方正仿宋_GBK" w:hAnsi="方正仿宋_GBK" w:eastAsia="方正仿宋_GBK" w:cs="方正仿宋_GBK"/>
                <w:color w:val="auto"/>
                <w:sz w:val="28"/>
                <w:szCs w:val="28"/>
                <w:lang w:val="en-US" w:eastAsia="zh-CN"/>
              </w:rPr>
              <w:t>下浮比例</w:t>
            </w:r>
            <w:r>
              <w:rPr>
                <w:rFonts w:hint="eastAsia" w:ascii="方正仿宋_GBK" w:hAnsi="方正仿宋_GBK" w:eastAsia="方正仿宋_GBK" w:cs="方正仿宋_GBK"/>
                <w:color w:val="auto"/>
                <w:sz w:val="28"/>
                <w:szCs w:val="28"/>
              </w:rPr>
              <w:t>每</w:t>
            </w:r>
            <w:r>
              <w:rPr>
                <w:rFonts w:hint="eastAsia" w:ascii="方正仿宋_GBK" w:hAnsi="方正仿宋_GBK" w:eastAsia="方正仿宋_GBK" w:cs="方正仿宋_GBK"/>
                <w:color w:val="auto"/>
                <w:sz w:val="28"/>
                <w:szCs w:val="28"/>
                <w:lang w:val="en-US" w:eastAsia="zh-CN"/>
              </w:rPr>
              <w:t>高</w:t>
            </w:r>
            <w:r>
              <w:rPr>
                <w:rFonts w:hint="eastAsia" w:ascii="方正仿宋_GBK" w:hAnsi="方正仿宋_GBK" w:eastAsia="方正仿宋_GBK" w:cs="方正仿宋_GBK"/>
                <w:color w:val="auto"/>
                <w:sz w:val="28"/>
                <w:szCs w:val="28"/>
              </w:rPr>
              <w:t>1%扣0.</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分，</w:t>
            </w:r>
            <w:r>
              <w:rPr>
                <w:rFonts w:hint="eastAsia" w:ascii="方正仿宋_GBK" w:hAnsi="方正仿宋_GBK" w:eastAsia="方正仿宋_GBK" w:cs="方正仿宋_GBK"/>
                <w:color w:val="auto"/>
                <w:sz w:val="28"/>
                <w:szCs w:val="28"/>
                <w:lang w:val="en-US" w:eastAsia="zh-CN"/>
              </w:rPr>
              <w:t>低</w:t>
            </w:r>
            <w:r>
              <w:rPr>
                <w:rFonts w:hint="eastAsia" w:ascii="方正仿宋_GBK" w:hAnsi="方正仿宋_GBK" w:eastAsia="方正仿宋_GBK" w:cs="方正仿宋_GBK"/>
                <w:color w:val="auto"/>
                <w:sz w:val="28"/>
                <w:szCs w:val="28"/>
              </w:rPr>
              <w:t>于评标基准</w:t>
            </w:r>
            <w:r>
              <w:rPr>
                <w:rFonts w:hint="eastAsia" w:ascii="方正仿宋_GBK" w:hAnsi="方正仿宋_GBK" w:eastAsia="方正仿宋_GBK" w:cs="方正仿宋_GBK"/>
                <w:color w:val="auto"/>
                <w:sz w:val="28"/>
                <w:szCs w:val="28"/>
                <w:lang w:val="en-US" w:eastAsia="zh-CN"/>
              </w:rPr>
              <w:t>值</w:t>
            </w:r>
            <w:r>
              <w:rPr>
                <w:rFonts w:hint="eastAsia" w:ascii="方正仿宋_GBK" w:hAnsi="方正仿宋_GBK" w:eastAsia="方正仿宋_GBK" w:cs="方正仿宋_GBK"/>
                <w:color w:val="auto"/>
                <w:sz w:val="28"/>
                <w:szCs w:val="28"/>
              </w:rPr>
              <w:t>的</w:t>
            </w:r>
            <w:r>
              <w:rPr>
                <w:rFonts w:hint="eastAsia" w:ascii="方正仿宋_GBK" w:hAnsi="方正仿宋_GBK" w:eastAsia="方正仿宋_GBK" w:cs="方正仿宋_GBK"/>
                <w:color w:val="auto"/>
                <w:sz w:val="28"/>
                <w:szCs w:val="28"/>
                <w:lang w:val="en-US" w:eastAsia="zh-CN"/>
              </w:rPr>
              <w:t>下浮比例</w:t>
            </w:r>
            <w:r>
              <w:rPr>
                <w:rFonts w:hint="eastAsia" w:ascii="方正仿宋_GBK" w:hAnsi="方正仿宋_GBK" w:eastAsia="方正仿宋_GBK" w:cs="方正仿宋_GBK"/>
                <w:color w:val="auto"/>
                <w:sz w:val="28"/>
                <w:szCs w:val="28"/>
              </w:rPr>
              <w:t>每</w:t>
            </w:r>
            <w:r>
              <w:rPr>
                <w:rFonts w:hint="eastAsia" w:ascii="方正仿宋_GBK" w:hAnsi="方正仿宋_GBK" w:eastAsia="方正仿宋_GBK" w:cs="方正仿宋_GBK"/>
                <w:color w:val="auto"/>
                <w:sz w:val="28"/>
                <w:szCs w:val="28"/>
                <w:lang w:val="en-US" w:eastAsia="zh-CN"/>
              </w:rPr>
              <w:t>低</w:t>
            </w:r>
            <w:r>
              <w:rPr>
                <w:rFonts w:hint="eastAsia" w:ascii="方正仿宋_GBK" w:hAnsi="方正仿宋_GBK" w:eastAsia="方正仿宋_GBK" w:cs="方正仿宋_GBK"/>
                <w:color w:val="auto"/>
                <w:sz w:val="28"/>
                <w:szCs w:val="28"/>
              </w:rPr>
              <w:t>1%扣</w:t>
            </w:r>
            <w:r>
              <w:rPr>
                <w:rFonts w:hint="eastAsia" w:ascii="方正仿宋_GBK" w:hAnsi="方正仿宋_GBK" w:eastAsia="方正仿宋_GBK" w:cs="方正仿宋_GBK"/>
                <w:color w:val="auto"/>
                <w:sz w:val="28"/>
                <w:szCs w:val="28"/>
                <w:lang w:val="en-US" w:eastAsia="zh-CN"/>
              </w:rPr>
              <w:t>0.5</w:t>
            </w:r>
            <w:r>
              <w:rPr>
                <w:rFonts w:hint="eastAsia" w:ascii="方正仿宋_GBK" w:hAnsi="方正仿宋_GBK" w:eastAsia="方正仿宋_GBK" w:cs="方正仿宋_GBK"/>
                <w:color w:val="auto"/>
                <w:sz w:val="28"/>
                <w:szCs w:val="28"/>
              </w:rPr>
              <w:t>分。</w:t>
            </w:r>
          </w:p>
          <w:p>
            <w:pPr>
              <w:keepNext w:val="0"/>
              <w:keepLines w:val="0"/>
              <w:pageBreakBefore w:val="0"/>
              <w:kinsoku/>
              <w:wordWrap/>
              <w:overflowPunct/>
              <w:topLinePunct w:val="0"/>
              <w:autoSpaceDE/>
              <w:autoSpaceDN/>
              <w:bidi w:val="0"/>
              <w:adjustRightInd/>
              <w:snapToGrid w:val="0"/>
              <w:spacing w:line="440" w:lineRule="exac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评标基准</w:t>
            </w:r>
            <w:r>
              <w:rPr>
                <w:rFonts w:hint="eastAsia" w:ascii="方正仿宋_GBK" w:hAnsi="方正仿宋_GBK" w:eastAsia="方正仿宋_GBK" w:cs="方正仿宋_GBK"/>
                <w:color w:val="auto"/>
                <w:sz w:val="28"/>
                <w:szCs w:val="28"/>
                <w:lang w:val="en-US" w:eastAsia="zh-CN"/>
              </w:rPr>
              <w:t>值</w:t>
            </w:r>
            <w:r>
              <w:rPr>
                <w:rFonts w:hint="eastAsia" w:ascii="方正仿宋_GBK" w:hAnsi="方正仿宋_GBK" w:eastAsia="方正仿宋_GBK" w:cs="方正仿宋_GBK"/>
                <w:color w:val="auto"/>
                <w:sz w:val="28"/>
                <w:szCs w:val="28"/>
              </w:rPr>
              <w:t>的计算：</w:t>
            </w:r>
          </w:p>
          <w:p>
            <w:pPr>
              <w:keepNext w:val="0"/>
              <w:keepLines w:val="0"/>
              <w:pageBreakBefore w:val="0"/>
              <w:kinsoku/>
              <w:wordWrap/>
              <w:overflowPunct/>
              <w:topLinePunct w:val="0"/>
              <w:autoSpaceDE/>
              <w:autoSpaceDN/>
              <w:bidi w:val="0"/>
              <w:adjustRightInd/>
              <w:snapToGrid w:val="0"/>
              <w:spacing w:line="440" w:lineRule="exac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（1）有效报价大于或等于5家时：所有通过初步评审的有效报价，去掉一个最高</w:t>
            </w:r>
            <w:r>
              <w:rPr>
                <w:rFonts w:hint="eastAsia" w:ascii="方正仿宋_GBK" w:hAnsi="方正仿宋_GBK" w:eastAsia="方正仿宋_GBK" w:cs="方正仿宋_GBK"/>
                <w:color w:val="auto"/>
                <w:sz w:val="28"/>
                <w:szCs w:val="28"/>
                <w:lang w:val="en-US" w:eastAsia="zh-CN"/>
              </w:rPr>
              <w:t>下浮比例</w:t>
            </w:r>
            <w:r>
              <w:rPr>
                <w:rFonts w:hint="eastAsia" w:ascii="方正仿宋_GBK" w:hAnsi="方正仿宋_GBK" w:eastAsia="方正仿宋_GBK" w:cs="方正仿宋_GBK"/>
                <w:color w:val="auto"/>
                <w:sz w:val="28"/>
                <w:szCs w:val="28"/>
              </w:rPr>
              <w:t>和一个最低</w:t>
            </w:r>
            <w:r>
              <w:rPr>
                <w:rFonts w:hint="eastAsia" w:ascii="方正仿宋_GBK" w:hAnsi="方正仿宋_GBK" w:eastAsia="方正仿宋_GBK" w:cs="方正仿宋_GBK"/>
                <w:color w:val="auto"/>
                <w:sz w:val="28"/>
                <w:szCs w:val="28"/>
                <w:lang w:val="en-US" w:eastAsia="zh-CN"/>
              </w:rPr>
              <w:t>下浮比例</w:t>
            </w:r>
            <w:r>
              <w:rPr>
                <w:rFonts w:hint="eastAsia" w:ascii="方正仿宋_GBK" w:hAnsi="方正仿宋_GBK" w:eastAsia="方正仿宋_GBK" w:cs="方正仿宋_GBK"/>
                <w:color w:val="auto"/>
                <w:sz w:val="28"/>
                <w:szCs w:val="28"/>
              </w:rPr>
              <w:t>的算术平均值即为</w:t>
            </w:r>
            <w:r>
              <w:rPr>
                <w:rFonts w:hint="eastAsia" w:ascii="方正仿宋_GBK" w:hAnsi="方正仿宋_GBK" w:eastAsia="方正仿宋_GBK" w:cs="方正仿宋_GBK"/>
                <w:color w:val="auto"/>
                <w:sz w:val="28"/>
                <w:szCs w:val="28"/>
                <w:lang w:val="en-US" w:eastAsia="zh-CN"/>
              </w:rPr>
              <w:t>评标</w:t>
            </w:r>
            <w:r>
              <w:rPr>
                <w:rFonts w:hint="eastAsia" w:ascii="方正仿宋_GBK" w:hAnsi="方正仿宋_GBK" w:eastAsia="方正仿宋_GBK" w:cs="方正仿宋_GBK"/>
                <w:color w:val="auto"/>
                <w:sz w:val="28"/>
                <w:szCs w:val="28"/>
              </w:rPr>
              <w:t>基准</w:t>
            </w:r>
            <w:r>
              <w:rPr>
                <w:rFonts w:hint="eastAsia" w:ascii="方正仿宋_GBK" w:hAnsi="方正仿宋_GBK" w:eastAsia="方正仿宋_GBK" w:cs="方正仿宋_GBK"/>
                <w:color w:val="auto"/>
                <w:sz w:val="28"/>
                <w:szCs w:val="28"/>
                <w:lang w:val="en-US" w:eastAsia="zh-CN"/>
              </w:rPr>
              <w:t>值</w:t>
            </w:r>
            <w:r>
              <w:rPr>
                <w:rFonts w:hint="eastAsia" w:ascii="方正仿宋_GBK" w:hAnsi="方正仿宋_GBK" w:eastAsia="方正仿宋_GBK" w:cs="方正仿宋_GBK"/>
                <w:color w:val="auto"/>
                <w:sz w:val="28"/>
                <w:szCs w:val="28"/>
              </w:rPr>
              <w:t>。</w:t>
            </w:r>
          </w:p>
          <w:p>
            <w:pPr>
              <w:keepNext w:val="0"/>
              <w:keepLines w:val="0"/>
              <w:pageBreakBefore w:val="0"/>
              <w:kinsoku/>
              <w:wordWrap/>
              <w:overflowPunct/>
              <w:topLinePunct w:val="0"/>
              <w:autoSpaceDE/>
              <w:autoSpaceDN/>
              <w:bidi w:val="0"/>
              <w:adjustRightInd/>
              <w:snapToGrid w:val="0"/>
              <w:spacing w:line="440" w:lineRule="exac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（2）有效报价小于5家时：所有通过初步评审的有效报价</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下浮比例</w:t>
            </w:r>
            <w:r>
              <w:rPr>
                <w:rFonts w:hint="eastAsia" w:ascii="方正仿宋_GBK" w:hAnsi="方正仿宋_GBK" w:eastAsia="方正仿宋_GBK" w:cs="方正仿宋_GBK"/>
                <w:color w:val="auto"/>
                <w:sz w:val="28"/>
                <w:szCs w:val="28"/>
              </w:rPr>
              <w:t>的算术平均值即为</w:t>
            </w:r>
            <w:r>
              <w:rPr>
                <w:rFonts w:hint="eastAsia" w:ascii="方正仿宋_GBK" w:hAnsi="方正仿宋_GBK" w:eastAsia="方正仿宋_GBK" w:cs="方正仿宋_GBK"/>
                <w:color w:val="auto"/>
                <w:sz w:val="28"/>
                <w:szCs w:val="28"/>
                <w:lang w:val="en-US" w:eastAsia="zh-CN"/>
              </w:rPr>
              <w:t>评标</w:t>
            </w:r>
            <w:r>
              <w:rPr>
                <w:rFonts w:hint="eastAsia" w:ascii="方正仿宋_GBK" w:hAnsi="方正仿宋_GBK" w:eastAsia="方正仿宋_GBK" w:cs="方正仿宋_GBK"/>
                <w:color w:val="auto"/>
                <w:sz w:val="28"/>
                <w:szCs w:val="28"/>
              </w:rPr>
              <w:t>基准</w:t>
            </w:r>
            <w:r>
              <w:rPr>
                <w:rFonts w:hint="eastAsia" w:ascii="方正仿宋_GBK" w:hAnsi="方正仿宋_GBK" w:eastAsia="方正仿宋_GBK" w:cs="方正仿宋_GBK"/>
                <w:color w:val="auto"/>
                <w:sz w:val="28"/>
                <w:szCs w:val="28"/>
                <w:lang w:val="en-US" w:eastAsia="zh-CN"/>
              </w:rPr>
              <w:t>值</w:t>
            </w:r>
            <w:r>
              <w:rPr>
                <w:rFonts w:hint="eastAsia" w:ascii="方正仿宋_GBK" w:hAnsi="方正仿宋_GBK" w:eastAsia="方正仿宋_GBK" w:cs="方正仿宋_GBK"/>
                <w:color w:val="auto"/>
                <w:sz w:val="28"/>
                <w:szCs w:val="28"/>
              </w:rPr>
              <w:t>。</w:t>
            </w:r>
          </w:p>
        </w:tc>
        <w:tc>
          <w:tcPr>
            <w:tcW w:w="2709" w:type="dxa"/>
            <w:vAlign w:val="top"/>
          </w:tcPr>
          <w:p>
            <w:pPr>
              <w:keepNext w:val="0"/>
              <w:keepLines w:val="0"/>
              <w:pageBreakBefore w:val="0"/>
              <w:kinsoku/>
              <w:wordWrap/>
              <w:overflowPunct/>
              <w:topLinePunct w:val="0"/>
              <w:autoSpaceDE/>
              <w:autoSpaceDN/>
              <w:bidi w:val="0"/>
              <w:adjustRightInd/>
              <w:snapToGrid w:val="0"/>
              <w:spacing w:line="440" w:lineRule="exact"/>
              <w:jc w:val="both"/>
              <w:textAlignment w:val="auto"/>
              <w:rPr>
                <w:rFonts w:hint="default" w:ascii="方正仿宋_GBK" w:hAnsi="方正仿宋_GBK" w:eastAsia="方正仿宋_GBK" w:cs="方正仿宋_GBK"/>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4" w:type="dxa"/>
            <w:vMerge w:val="restart"/>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1409" w:type="dxa"/>
            <w:vMerge w:val="restart"/>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商务</w:t>
            </w:r>
            <w:r>
              <w:rPr>
                <w:rFonts w:hint="eastAsia" w:ascii="方正仿宋_GBK" w:hAnsi="方正仿宋_GBK" w:eastAsia="方正仿宋_GBK" w:cs="方正仿宋_GBK"/>
                <w:color w:val="auto"/>
                <w:sz w:val="28"/>
                <w:szCs w:val="28"/>
                <w:lang w:val="en-US" w:eastAsia="zh-CN"/>
              </w:rPr>
              <w:t>技术</w:t>
            </w:r>
            <w:r>
              <w:rPr>
                <w:rFonts w:hint="eastAsia" w:ascii="方正仿宋_GBK" w:hAnsi="方正仿宋_GBK" w:eastAsia="方正仿宋_GBK" w:cs="方正仿宋_GBK"/>
                <w:color w:val="auto"/>
                <w:sz w:val="28"/>
                <w:szCs w:val="28"/>
              </w:rPr>
              <w:t>部分</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0%）</w:t>
            </w:r>
          </w:p>
        </w:tc>
        <w:tc>
          <w:tcPr>
            <w:tcW w:w="860" w:type="dxa"/>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人员</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资质</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rPr>
              <w:t>10分</w:t>
            </w:r>
          </w:p>
        </w:tc>
        <w:tc>
          <w:tcPr>
            <w:tcW w:w="4135" w:type="dxa"/>
            <w:vAlign w:val="top"/>
          </w:tcPr>
          <w:p>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拟投入人员</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每人应</w:t>
            </w:r>
            <w:r>
              <w:rPr>
                <w:rFonts w:hint="eastAsia" w:ascii="方正仿宋_GBK" w:hAnsi="方正仿宋_GBK" w:eastAsia="方正仿宋_GBK" w:cs="方正仿宋_GBK"/>
                <w:color w:val="auto"/>
                <w:sz w:val="28"/>
                <w:szCs w:val="28"/>
              </w:rPr>
              <w:t>有档案人员岗位培训证书或档案继续教育证书任意一种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满足得6分，数量不足不得分</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拟投入人员</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有初级档案职称证书</w:t>
            </w:r>
            <w:r>
              <w:rPr>
                <w:rFonts w:hint="eastAsia" w:ascii="方正仿宋_GBK" w:hAnsi="方正仿宋_GBK" w:eastAsia="方正仿宋_GBK" w:cs="方正仿宋_GBK"/>
                <w:color w:val="auto"/>
                <w:sz w:val="28"/>
                <w:szCs w:val="28"/>
                <w:lang w:val="en-US" w:eastAsia="zh-CN"/>
              </w:rPr>
              <w:t>的，每个</w:t>
            </w:r>
            <w:r>
              <w:rPr>
                <w:rFonts w:hint="eastAsia" w:ascii="方正仿宋_GBK" w:hAnsi="方正仿宋_GBK" w:eastAsia="方正仿宋_GBK" w:cs="方正仿宋_GBK"/>
                <w:color w:val="auto"/>
                <w:sz w:val="28"/>
                <w:szCs w:val="28"/>
              </w:rPr>
              <w:t>得</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分，每增加1个初级证书得</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分</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有中级档案职称证书得</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分，每增加1个中级证书得</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分</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此项</w:t>
            </w:r>
            <w:r>
              <w:rPr>
                <w:rFonts w:hint="eastAsia" w:ascii="方正仿宋_GBK" w:hAnsi="方正仿宋_GBK" w:eastAsia="方正仿宋_GBK" w:cs="方正仿宋_GBK"/>
                <w:color w:val="auto"/>
                <w:sz w:val="28"/>
                <w:szCs w:val="28"/>
              </w:rPr>
              <w:t>最多得</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分。</w:t>
            </w:r>
          </w:p>
        </w:tc>
        <w:tc>
          <w:tcPr>
            <w:tcW w:w="2709" w:type="dxa"/>
            <w:vAlign w:val="top"/>
          </w:tcPr>
          <w:p>
            <w:pPr>
              <w:keepNext w:val="0"/>
              <w:keepLines w:val="0"/>
              <w:pageBreakBefore w:val="0"/>
              <w:numPr>
                <w:ilvl w:val="0"/>
                <w:numId w:val="0"/>
              </w:numPr>
              <w:kinsoku/>
              <w:wordWrap/>
              <w:overflowPunct/>
              <w:topLinePunct w:val="0"/>
              <w:autoSpaceDE/>
              <w:autoSpaceDN/>
              <w:bidi w:val="0"/>
              <w:adjustRightInd/>
              <w:snapToGrid w:val="0"/>
              <w:spacing w:line="440" w:lineRule="exact"/>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提供</w:t>
            </w:r>
            <w:r>
              <w:rPr>
                <w:rFonts w:hint="eastAsia" w:ascii="方正仿宋_GBK" w:hAnsi="方正仿宋_GBK" w:eastAsia="方正仿宋_GBK" w:cs="方正仿宋_GBK"/>
                <w:color w:val="auto"/>
                <w:sz w:val="28"/>
                <w:szCs w:val="28"/>
                <w:lang w:val="en-US" w:eastAsia="zh-CN"/>
              </w:rPr>
              <w:t>的</w:t>
            </w:r>
            <w:r>
              <w:rPr>
                <w:rFonts w:hint="eastAsia" w:ascii="方正仿宋_GBK" w:hAnsi="方正仿宋_GBK" w:eastAsia="方正仿宋_GBK" w:cs="方正仿宋_GBK"/>
                <w:color w:val="auto"/>
                <w:sz w:val="28"/>
                <w:szCs w:val="28"/>
              </w:rPr>
              <w:t>复印件</w:t>
            </w:r>
            <w:r>
              <w:rPr>
                <w:rFonts w:hint="eastAsia" w:ascii="方正仿宋_GBK" w:hAnsi="方正仿宋_GBK" w:eastAsia="方正仿宋_GBK" w:cs="方正仿宋_GBK"/>
                <w:color w:val="auto"/>
                <w:sz w:val="28"/>
                <w:szCs w:val="28"/>
                <w:lang w:val="en-US" w:eastAsia="zh-CN"/>
              </w:rPr>
              <w:t>必须清晰可辨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证书后附拟投入人员</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近半年的社保记录和身份证复印件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同一人员的证书、社保记录和身份证复印件都有且均须盖公章才得分</w:t>
            </w:r>
            <w:r>
              <w:rPr>
                <w:rFonts w:hint="eastAsia" w:ascii="方正仿宋_GBK" w:hAnsi="方正仿宋_GBK" w:eastAsia="方正仿宋_GBK" w:cs="方正仿宋_GBK"/>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40" w:lineRule="exact"/>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2.第1项为资格项，不满足则不能通过初步评审；第2项为加分项，为选投资料。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804" w:type="dxa"/>
            <w:vMerge w:val="continue"/>
            <w:vAlign w:val="center"/>
          </w:tcPr>
          <w:p>
            <w:pPr>
              <w:keepNext w:val="0"/>
              <w:keepLines w:val="0"/>
              <w:pageBreakBefore w:val="0"/>
              <w:kinsoku/>
              <w:wordWrap/>
              <w:overflowPunct/>
              <w:topLinePunct w:val="0"/>
              <w:autoSpaceDE/>
              <w:autoSpaceDN/>
              <w:bidi w:val="0"/>
              <w:adjustRightInd/>
              <w:snapToGrid w:val="0"/>
              <w:spacing w:line="440" w:lineRule="exact"/>
              <w:ind w:firstLine="560" w:firstLineChars="200"/>
              <w:jc w:val="center"/>
              <w:textAlignment w:val="auto"/>
              <w:rPr>
                <w:rFonts w:ascii="方正仿宋_GBK" w:hAnsi="方正仿宋_GBK" w:eastAsia="方正仿宋_GBK" w:cs="方正仿宋_GBK"/>
                <w:color w:val="auto"/>
                <w:sz w:val="28"/>
                <w:szCs w:val="28"/>
              </w:rPr>
            </w:pPr>
          </w:p>
        </w:tc>
        <w:tc>
          <w:tcPr>
            <w:tcW w:w="1409" w:type="dxa"/>
            <w:vMerge w:val="continue"/>
            <w:vAlign w:val="center"/>
          </w:tcPr>
          <w:p>
            <w:pPr>
              <w:keepNext w:val="0"/>
              <w:keepLines w:val="0"/>
              <w:pageBreakBefore w:val="0"/>
              <w:kinsoku/>
              <w:wordWrap/>
              <w:overflowPunct/>
              <w:topLinePunct w:val="0"/>
              <w:autoSpaceDE/>
              <w:autoSpaceDN/>
              <w:bidi w:val="0"/>
              <w:adjustRightInd/>
              <w:snapToGrid w:val="0"/>
              <w:spacing w:line="440" w:lineRule="exact"/>
              <w:ind w:firstLine="560" w:firstLineChars="200"/>
              <w:jc w:val="center"/>
              <w:textAlignment w:val="auto"/>
              <w:rPr>
                <w:rFonts w:ascii="方正仿宋_GBK" w:hAnsi="方正仿宋_GBK" w:eastAsia="方正仿宋_GBK" w:cs="方正仿宋_GBK"/>
                <w:color w:val="auto"/>
                <w:sz w:val="28"/>
                <w:szCs w:val="28"/>
              </w:rPr>
            </w:pPr>
          </w:p>
        </w:tc>
        <w:tc>
          <w:tcPr>
            <w:tcW w:w="860" w:type="dxa"/>
            <w:vAlign w:val="center"/>
          </w:tcPr>
          <w:p>
            <w:pPr>
              <w:keepNext w:val="0"/>
              <w:keepLines w:val="0"/>
              <w:pageBreakBefore w:val="0"/>
              <w:kinsoku/>
              <w:wordWrap/>
              <w:overflowPunct/>
              <w:topLinePunct w:val="0"/>
              <w:autoSpaceDE/>
              <w:autoSpaceDN/>
              <w:bidi w:val="0"/>
              <w:adjustRightInd/>
              <w:snapToGrid w:val="0"/>
              <w:spacing w:line="440" w:lineRule="exact"/>
              <w:jc w:val="both"/>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业绩</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20</w:t>
            </w:r>
            <w:r>
              <w:rPr>
                <w:rFonts w:hint="eastAsia" w:ascii="方正仿宋_GBK" w:hAnsi="方正仿宋_GBK" w:eastAsia="方正仿宋_GBK" w:cs="方正仿宋_GBK"/>
                <w:color w:val="auto"/>
                <w:sz w:val="28"/>
                <w:szCs w:val="28"/>
              </w:rPr>
              <w:t>分</w:t>
            </w:r>
          </w:p>
        </w:tc>
        <w:tc>
          <w:tcPr>
            <w:tcW w:w="4135" w:type="dxa"/>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.2020年1月1日至今（以合同签订日期为准）与2家及以上不同的重庆市国有企业签订的档案整理合同及发票复印件（合同金额6万元及以上）</w:t>
            </w:r>
            <w:r>
              <w:rPr>
                <w:rFonts w:hint="eastAsia" w:ascii="方正仿宋_GBK" w:hAnsi="方正仿宋_GBK" w:eastAsia="方正仿宋_GBK" w:cs="方正仿宋_GBK"/>
                <w:sz w:val="28"/>
                <w:szCs w:val="28"/>
                <w:lang w:eastAsia="zh-CN"/>
              </w:rPr>
              <w:t>，满足得</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分，</w:t>
            </w:r>
            <w:r>
              <w:rPr>
                <w:rFonts w:hint="eastAsia" w:ascii="方正仿宋_GBK" w:hAnsi="方正仿宋_GBK" w:eastAsia="方正仿宋_GBK" w:cs="方正仿宋_GBK"/>
                <w:sz w:val="28"/>
                <w:szCs w:val="28"/>
                <w:lang w:val="en-US" w:eastAsia="zh-CN"/>
              </w:rPr>
              <w:t>数量不足、合同金额不足或任一单位性质不相符均不得分</w:t>
            </w:r>
            <w:r>
              <w:rPr>
                <w:rFonts w:hint="eastAsia" w:ascii="方正仿宋_GBK" w:hAnsi="方正仿宋_GBK" w:eastAsia="方正仿宋_GBK" w:cs="方正仿宋_GBK"/>
                <w:sz w:val="28"/>
                <w:szCs w:val="28"/>
                <w:lang w:eastAsia="zh-CN"/>
              </w:rPr>
              <w:t>。每增加1个</w:t>
            </w:r>
            <w:r>
              <w:rPr>
                <w:rFonts w:hint="eastAsia" w:ascii="方正仿宋_GBK" w:hAnsi="方正仿宋_GBK" w:eastAsia="方正仿宋_GBK" w:cs="方正仿宋_GBK"/>
                <w:sz w:val="28"/>
                <w:szCs w:val="28"/>
                <w:lang w:val="en-US" w:eastAsia="zh-CN"/>
              </w:rPr>
              <w:t>合同（不含前述2家企业）得2分。此项最多得8分。</w:t>
            </w:r>
          </w:p>
          <w:p>
            <w:pPr>
              <w:keepNext w:val="0"/>
              <w:keepLines w:val="0"/>
              <w:pageBreakBefore w:val="0"/>
              <w:numPr>
                <w:ilvl w:val="0"/>
                <w:numId w:val="0"/>
              </w:numPr>
              <w:kinsoku/>
              <w:wordWrap/>
              <w:overflowPunct/>
              <w:topLinePunct w:val="0"/>
              <w:autoSpaceDE/>
              <w:autoSpaceDN/>
              <w:bidi w:val="0"/>
              <w:adjustRightInd/>
              <w:snapToGrid w:val="0"/>
              <w:spacing w:line="44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2.2020年1月1日至今已完成2家及以上单位档案移交进重庆市档案馆的证明材料</w:t>
            </w:r>
            <w:r>
              <w:rPr>
                <w:rFonts w:hint="eastAsia" w:ascii="方正仿宋_GBK" w:hAnsi="方正仿宋_GBK" w:eastAsia="方正仿宋_GBK" w:cs="方正仿宋_GBK"/>
                <w:color w:val="auto"/>
                <w:sz w:val="28"/>
                <w:szCs w:val="28"/>
                <w:lang w:val="en-US" w:eastAsia="zh-CN"/>
              </w:rPr>
              <w:t>（由移交单位出具）</w:t>
            </w:r>
            <w:r>
              <w:rPr>
                <w:rFonts w:hint="eastAsia" w:ascii="方正仿宋_GBK" w:hAnsi="方正仿宋_GBK" w:eastAsia="方正仿宋_GBK" w:cs="方正仿宋_GBK"/>
                <w:sz w:val="28"/>
                <w:szCs w:val="28"/>
                <w:lang w:val="en-US" w:eastAsia="zh-CN"/>
              </w:rPr>
              <w:t>，满足得4分，数量不足不得分。每增加1个证明材料（不含前述2家单位），得2分。此项最多得8分。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default"/>
                <w:lang w:eastAsia="zh-CN"/>
              </w:rPr>
            </w:pPr>
            <w:r>
              <w:rPr>
                <w:rFonts w:hint="eastAsia" w:ascii="方正仿宋_GBK" w:hAnsi="方正仿宋_GBK" w:eastAsia="方正仿宋_GBK" w:cs="方正仿宋_GBK"/>
                <w:sz w:val="28"/>
                <w:szCs w:val="28"/>
                <w:lang w:val="en-US" w:eastAsia="zh-CN"/>
              </w:rPr>
              <w:t>3.比选申请人提供给同一单位连续服务四</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及以上</w:t>
            </w:r>
            <w:r>
              <w:rPr>
                <w:rFonts w:hint="eastAsia" w:ascii="方正仿宋_GBK" w:hAnsi="方正仿宋_GBK" w:eastAsia="方正仿宋_GBK" w:cs="方正仿宋_GBK"/>
                <w:sz w:val="28"/>
                <w:szCs w:val="28"/>
              </w:rPr>
              <w:t>的合同得</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分，</w:t>
            </w:r>
            <w:r>
              <w:rPr>
                <w:rFonts w:hint="eastAsia" w:ascii="方正仿宋_GBK" w:hAnsi="方正仿宋_GBK" w:eastAsia="方正仿宋_GBK" w:cs="方正仿宋_GBK"/>
                <w:sz w:val="28"/>
                <w:szCs w:val="28"/>
                <w:lang w:val="en-US" w:eastAsia="zh-CN"/>
              </w:rPr>
              <w:t>连续服务三年的合同得3分，连续服务两年的合同得2分。</w:t>
            </w:r>
            <w:r>
              <w:rPr>
                <w:rFonts w:hint="eastAsia" w:ascii="方正仿宋_GBK" w:hAnsi="方正仿宋_GBK" w:eastAsia="方正仿宋_GBK" w:cs="方正仿宋_GBK"/>
                <w:sz w:val="28"/>
                <w:szCs w:val="28"/>
              </w:rPr>
              <w:t>此项最多得</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分。</w:t>
            </w:r>
          </w:p>
        </w:tc>
        <w:tc>
          <w:tcPr>
            <w:tcW w:w="2709" w:type="dxa"/>
            <w:vAlign w:val="top"/>
          </w:tcPr>
          <w:p>
            <w:pPr>
              <w:keepNext w:val="0"/>
              <w:keepLines w:val="0"/>
              <w:pageBreakBefore w:val="0"/>
              <w:numPr>
                <w:ilvl w:val="0"/>
                <w:numId w:val="0"/>
              </w:numPr>
              <w:kinsoku/>
              <w:wordWrap/>
              <w:overflowPunct/>
              <w:topLinePunct w:val="0"/>
              <w:autoSpaceDE/>
              <w:autoSpaceDN/>
              <w:bidi w:val="0"/>
              <w:adjustRightInd/>
              <w:snapToGrid w:val="0"/>
              <w:spacing w:line="440" w:lineRule="exact"/>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.提供的合同及发票复印件必须清晰可辨，</w:t>
            </w:r>
            <w:r>
              <w:rPr>
                <w:rFonts w:hint="eastAsia" w:ascii="方正仿宋_GBK" w:hAnsi="方正仿宋_GBK" w:eastAsia="方正仿宋_GBK" w:cs="方正仿宋_GBK"/>
                <w:color w:val="auto"/>
                <w:sz w:val="28"/>
                <w:szCs w:val="28"/>
              </w:rPr>
              <w:t>须包含能体现出业绩要求的关键</w:t>
            </w:r>
            <w:r>
              <w:rPr>
                <w:rFonts w:hint="eastAsia" w:ascii="方正仿宋_GBK" w:hAnsi="方正仿宋_GBK" w:eastAsia="方正仿宋_GBK" w:cs="方正仿宋_GBK"/>
                <w:color w:val="auto"/>
                <w:sz w:val="28"/>
                <w:szCs w:val="28"/>
                <w:lang w:val="en-US" w:eastAsia="zh-CN"/>
              </w:rPr>
              <w:t>页</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合同双方签字盖章必须齐全方有效，原件备查。</w:t>
            </w:r>
            <w:r>
              <w:rPr>
                <w:rFonts w:hint="eastAsia" w:ascii="方正仿宋_GBK" w:hAnsi="方正仿宋_GBK" w:eastAsia="方正仿宋_GBK" w:cs="方正仿宋_GBK"/>
                <w:color w:val="auto"/>
                <w:sz w:val="28"/>
                <w:szCs w:val="28"/>
                <w:lang w:val="en-US" w:eastAsia="zh-CN"/>
              </w:rPr>
              <w:t>如合同中不能体现业绩，需由其他资料辅助证明。</w:t>
            </w:r>
          </w:p>
          <w:p>
            <w:pPr>
              <w:keepNext w:val="0"/>
              <w:keepLines w:val="0"/>
              <w:pageBreakBefore w:val="0"/>
              <w:kinsoku/>
              <w:wordWrap/>
              <w:overflowPunct/>
              <w:topLinePunct w:val="0"/>
              <w:autoSpaceDE/>
              <w:autoSpaceDN/>
              <w:bidi w:val="0"/>
              <w:adjustRightInd/>
              <w:snapToGrid w:val="0"/>
              <w:spacing w:line="440" w:lineRule="exact"/>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第1项为资格项，合同数量不足、合同金额不足或任一单位性质不相符的不能通过初步评审，通过初步评审后才能加分；第2项为资格项，进馆证明材料不足2家的不能通过初步评审，通过初步评审后才能加分；第3项为加分项，为选投资料。</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八、</w:t>
      </w:r>
      <w:r>
        <w:rPr>
          <w:rFonts w:hint="eastAsia" w:ascii="方正黑体_GBK" w:hAnsi="方正黑体_GBK" w:eastAsia="方正黑体_GBK" w:cs="方正黑体_GBK"/>
          <w:b w:val="0"/>
          <w:bCs w:val="0"/>
          <w:color w:val="auto"/>
          <w:sz w:val="32"/>
          <w:szCs w:val="32"/>
        </w:rPr>
        <w:t>确定</w:t>
      </w:r>
      <w:r>
        <w:rPr>
          <w:rFonts w:hint="eastAsia" w:ascii="方正黑体_GBK" w:hAnsi="方正黑体_GBK" w:eastAsia="方正黑体_GBK" w:cs="方正黑体_GBK"/>
          <w:b w:val="0"/>
          <w:bCs w:val="0"/>
          <w:color w:val="auto"/>
          <w:sz w:val="32"/>
          <w:szCs w:val="32"/>
          <w:lang w:val="en-US" w:eastAsia="zh-CN"/>
        </w:rPr>
        <w:t>中选</w:t>
      </w:r>
      <w:r>
        <w:rPr>
          <w:rFonts w:hint="eastAsia" w:ascii="方正黑体_GBK" w:hAnsi="方正黑体_GBK" w:eastAsia="方正黑体_GBK" w:cs="方正黑体_GBK"/>
          <w:b w:val="0"/>
          <w:bCs w:val="0"/>
          <w:color w:val="auto"/>
          <w:sz w:val="32"/>
          <w:szCs w:val="32"/>
        </w:rPr>
        <w:t>候选人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以“</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报价评分+商务技术评分”的总分，从高到低顺序排列，取第一名为此次</w:t>
      </w:r>
      <w:r>
        <w:rPr>
          <w:rFonts w:hint="eastAsia" w:ascii="方正仿宋_GBK" w:hAnsi="方正仿宋_GBK" w:eastAsia="方正仿宋_GBK" w:cs="方正仿宋_GBK"/>
          <w:color w:val="auto"/>
          <w:sz w:val="32"/>
          <w:szCs w:val="32"/>
          <w:lang w:val="en-US" w:eastAsia="zh-CN"/>
        </w:rPr>
        <w:t>中选</w:t>
      </w:r>
      <w:r>
        <w:rPr>
          <w:rFonts w:hint="eastAsia" w:ascii="方正仿宋_GBK" w:hAnsi="方正仿宋_GBK" w:eastAsia="方正仿宋_GBK" w:cs="方正仿宋_GBK"/>
          <w:color w:val="auto"/>
          <w:sz w:val="32"/>
          <w:szCs w:val="32"/>
        </w:rPr>
        <w:t>候选人。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若存在</w:t>
      </w:r>
      <w:r>
        <w:rPr>
          <w:rFonts w:hint="eastAsia" w:ascii="方正仿宋_GBK" w:hAnsi="方正仿宋_GBK" w:eastAsia="方正仿宋_GBK" w:cs="方正仿宋_GBK"/>
          <w:color w:val="auto"/>
          <w:sz w:val="32"/>
          <w:szCs w:val="32"/>
          <w:lang w:val="en-US" w:eastAsia="zh-CN"/>
        </w:rPr>
        <w:t>中选</w:t>
      </w:r>
      <w:r>
        <w:rPr>
          <w:rFonts w:hint="eastAsia" w:ascii="方正仿宋_GBK" w:hAnsi="方正仿宋_GBK" w:eastAsia="方正仿宋_GBK" w:cs="方正仿宋_GBK"/>
          <w:color w:val="auto"/>
          <w:sz w:val="32"/>
          <w:szCs w:val="32"/>
        </w:rPr>
        <w:t>候选人放弃中</w:t>
      </w:r>
      <w:r>
        <w:rPr>
          <w:rFonts w:hint="eastAsia" w:ascii="方正仿宋_GBK" w:hAnsi="方正仿宋_GBK" w:eastAsia="方正仿宋_GBK" w:cs="方正仿宋_GBK"/>
          <w:color w:val="auto"/>
          <w:sz w:val="32"/>
          <w:szCs w:val="32"/>
          <w:lang w:val="en-US" w:eastAsia="zh-CN"/>
        </w:rPr>
        <w:t>选</w:t>
      </w:r>
      <w:r>
        <w:rPr>
          <w:rFonts w:hint="eastAsia" w:ascii="方正仿宋_GBK" w:hAnsi="方正仿宋_GBK" w:eastAsia="方正仿宋_GBK" w:cs="方正仿宋_GBK"/>
          <w:color w:val="auto"/>
          <w:sz w:val="32"/>
          <w:szCs w:val="32"/>
        </w:rPr>
        <w:t>的，则按总得分由高到低顺序，依次补齐。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若存在总分相同的情况，则取</w:t>
      </w:r>
      <w:r>
        <w:rPr>
          <w:rFonts w:hint="eastAsia" w:ascii="方正仿宋_GBK" w:hAnsi="方正仿宋_GBK" w:eastAsia="方正仿宋_GBK" w:cs="方正仿宋_GBK"/>
          <w:color w:val="auto"/>
          <w:sz w:val="32"/>
          <w:szCs w:val="32"/>
          <w:lang w:val="en-US" w:eastAsia="zh-CN"/>
        </w:rPr>
        <w:t>比选下浮比例最高的</w:t>
      </w:r>
      <w:r>
        <w:rPr>
          <w:rFonts w:hint="eastAsia" w:ascii="方正仿宋_GBK" w:hAnsi="方正仿宋_GBK" w:eastAsia="方正仿宋_GBK" w:cs="方正仿宋_GBK"/>
          <w:color w:val="auto"/>
          <w:sz w:val="32"/>
          <w:szCs w:val="32"/>
        </w:rPr>
        <w:t>为</w:t>
      </w:r>
      <w:r>
        <w:rPr>
          <w:rFonts w:hint="eastAsia" w:ascii="方正仿宋_GBK" w:hAnsi="方正仿宋_GBK" w:eastAsia="方正仿宋_GBK" w:cs="方正仿宋_GBK"/>
          <w:color w:val="auto"/>
          <w:sz w:val="32"/>
          <w:szCs w:val="32"/>
          <w:lang w:val="en-US" w:eastAsia="zh-CN"/>
        </w:rPr>
        <w:t>中选</w:t>
      </w:r>
      <w:r>
        <w:rPr>
          <w:rFonts w:hint="eastAsia" w:ascii="方正仿宋_GBK" w:hAnsi="方正仿宋_GBK" w:eastAsia="方正仿宋_GBK" w:cs="方正仿宋_GBK"/>
          <w:color w:val="auto"/>
          <w:sz w:val="32"/>
          <w:szCs w:val="32"/>
        </w:rPr>
        <w:t>候选人。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若</w:t>
      </w:r>
      <w:r>
        <w:rPr>
          <w:rFonts w:hint="eastAsia" w:ascii="方正仿宋_GBK" w:hAnsi="方正仿宋_GBK" w:eastAsia="方正仿宋_GBK" w:cs="方正仿宋_GBK"/>
          <w:color w:val="auto"/>
          <w:sz w:val="32"/>
          <w:szCs w:val="32"/>
          <w:lang w:val="en-US" w:eastAsia="zh-CN"/>
        </w:rPr>
        <w:t>同时</w:t>
      </w:r>
      <w:r>
        <w:rPr>
          <w:rFonts w:hint="eastAsia" w:ascii="方正仿宋_GBK" w:hAnsi="方正仿宋_GBK" w:eastAsia="方正仿宋_GBK" w:cs="方正仿宋_GBK"/>
          <w:color w:val="auto"/>
          <w:sz w:val="32"/>
          <w:szCs w:val="32"/>
        </w:rPr>
        <w:t>存在总分相同</w:t>
      </w:r>
      <w:r>
        <w:rPr>
          <w:rFonts w:hint="eastAsia" w:ascii="方正仿宋_GBK" w:hAnsi="方正仿宋_GBK" w:eastAsia="方正仿宋_GBK" w:cs="方正仿宋_GBK"/>
          <w:color w:val="auto"/>
          <w:sz w:val="32"/>
          <w:szCs w:val="32"/>
          <w:lang w:val="en-US" w:eastAsia="zh-CN"/>
        </w:rPr>
        <w:t>且比选下浮比例均为最高的单位（即不止一家单位），则采取抽签的方式确定中选</w:t>
      </w:r>
      <w:r>
        <w:rPr>
          <w:rFonts w:hint="eastAsia" w:ascii="方正仿宋_GBK" w:hAnsi="方正仿宋_GBK" w:eastAsia="方正仿宋_GBK" w:cs="方正仿宋_GBK"/>
          <w:color w:val="auto"/>
          <w:sz w:val="32"/>
          <w:szCs w:val="32"/>
        </w:rPr>
        <w:t>候选人。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5．若本次比选仍流标，则比选人将自主决策确定项目承担单位。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6．比选</w:t>
      </w:r>
      <w:r>
        <w:rPr>
          <w:rFonts w:hint="eastAsia" w:ascii="方正仿宋_GBK" w:hAnsi="方正仿宋_GBK" w:eastAsia="方正仿宋_GBK" w:cs="方正仿宋_GBK"/>
          <w:color w:val="auto"/>
          <w:sz w:val="32"/>
          <w:szCs w:val="32"/>
        </w:rPr>
        <w:t>的一切费用由</w:t>
      </w:r>
      <w:r>
        <w:rPr>
          <w:rFonts w:hint="eastAsia" w:ascii="方正仿宋_GBK" w:hAnsi="方正仿宋_GBK" w:eastAsia="方正仿宋_GBK" w:cs="方正仿宋_GBK"/>
          <w:color w:val="auto"/>
          <w:sz w:val="32"/>
          <w:szCs w:val="32"/>
          <w:lang w:eastAsia="zh-CN"/>
        </w:rPr>
        <w:t>比选申请人</w:t>
      </w:r>
      <w:r>
        <w:rPr>
          <w:rFonts w:hint="eastAsia" w:ascii="方正仿宋_GBK" w:hAnsi="方正仿宋_GBK" w:eastAsia="方正仿宋_GBK" w:cs="方正仿宋_GBK"/>
          <w:color w:val="auto"/>
          <w:sz w:val="32"/>
          <w:szCs w:val="32"/>
        </w:rPr>
        <w:t>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仿宋_GB2312" w:eastAsia="方正黑体_GBK" w:cs="仿宋_GB2312"/>
          <w:bCs/>
          <w:sz w:val="32"/>
          <w:szCs w:val="32"/>
        </w:rPr>
      </w:pPr>
      <w:r>
        <w:rPr>
          <w:rFonts w:hint="eastAsia" w:ascii="方正黑体_GBK" w:hAnsi="仿宋_GB2312" w:eastAsia="方正黑体_GBK" w:cs="仿宋_GB2312"/>
          <w:bCs/>
          <w:sz w:val="32"/>
          <w:szCs w:val="32"/>
          <w:lang w:val="en-US" w:eastAsia="zh-CN"/>
        </w:rPr>
        <w:t>九</w:t>
      </w:r>
      <w:r>
        <w:rPr>
          <w:rFonts w:hint="eastAsia" w:ascii="方正黑体_GBK" w:hAnsi="仿宋_GB2312" w:eastAsia="方正黑体_GBK" w:cs="仿宋_GB2312"/>
          <w:bCs/>
          <w:sz w:val="32"/>
          <w:szCs w:val="32"/>
        </w:rPr>
        <w:t>、</w:t>
      </w:r>
      <w:r>
        <w:rPr>
          <w:rFonts w:hint="eastAsia" w:ascii="方正黑体_GBK" w:hAnsi="仿宋_GB2312" w:eastAsia="方正黑体_GBK" w:cs="仿宋_GB2312"/>
          <w:bCs/>
          <w:sz w:val="32"/>
          <w:szCs w:val="32"/>
          <w:lang w:eastAsia="zh-CN"/>
        </w:rPr>
        <w:t>中选人</w:t>
      </w:r>
      <w:r>
        <w:rPr>
          <w:rFonts w:hint="eastAsia" w:ascii="方正黑体_GBK" w:hAnsi="仿宋_GB2312" w:eastAsia="方正黑体_GBK" w:cs="仿宋_GB2312"/>
          <w:bCs/>
          <w:sz w:val="32"/>
          <w:szCs w:val="32"/>
        </w:rPr>
        <w:t>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1．本项目不允许转包、分包</w:t>
      </w:r>
      <w:r>
        <w:rPr>
          <w:rFonts w:hint="eastAsia" w:ascii="方正仿宋_GBK" w:hAnsi="仿宋_GB2312" w:eastAsia="方正仿宋_GBK" w:cs="仿宋_GB2312"/>
          <w:sz w:val="32"/>
          <w:szCs w:val="32"/>
          <w:lang w:eastAsia="zh-CN"/>
        </w:rPr>
        <w:t>，</w:t>
      </w:r>
      <w:r>
        <w:rPr>
          <w:rFonts w:hint="eastAsia" w:ascii="方正仿宋_GBK" w:hAnsi="仿宋_GB2312" w:eastAsia="方正仿宋_GBK" w:cs="仿宋_GB2312"/>
          <w:sz w:val="32"/>
          <w:szCs w:val="32"/>
          <w:lang w:val="en-US" w:eastAsia="zh-CN"/>
        </w:rPr>
        <w:t>一经查实，比选人可立即终止合同</w:t>
      </w:r>
      <w:r>
        <w:rPr>
          <w:rFonts w:hint="eastAsia" w:ascii="方正仿宋_GBK" w:hAnsi="仿宋_GB2312" w:eastAsia="方正仿宋_GBK"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2．</w:t>
      </w:r>
      <w:r>
        <w:rPr>
          <w:rFonts w:hint="eastAsia" w:ascii="方正仿宋_GBK" w:hAnsi="仿宋_GB2312" w:eastAsia="方正仿宋_GBK" w:cs="仿宋_GB2312"/>
          <w:sz w:val="32"/>
          <w:szCs w:val="32"/>
          <w:highlight w:val="none"/>
        </w:rPr>
        <w:t>本项目</w:t>
      </w:r>
      <w:r>
        <w:rPr>
          <w:rFonts w:hint="eastAsia" w:ascii="方正仿宋_GBK" w:hAnsi="仿宋_GB2312" w:eastAsia="方正仿宋_GBK" w:cs="仿宋_GB2312"/>
          <w:sz w:val="32"/>
          <w:szCs w:val="32"/>
          <w:highlight w:val="none"/>
          <w:lang w:val="en-US" w:eastAsia="zh-CN"/>
        </w:rPr>
        <w:t>所需</w:t>
      </w:r>
      <w:r>
        <w:rPr>
          <w:rFonts w:hint="eastAsia" w:ascii="方正仿宋_GBK" w:hAnsi="仿宋_GB2312" w:eastAsia="方正仿宋_GBK" w:cs="仿宋_GB2312"/>
          <w:sz w:val="32"/>
          <w:szCs w:val="32"/>
          <w:highlight w:val="none"/>
        </w:rPr>
        <w:t>一切</w:t>
      </w:r>
      <w:r>
        <w:rPr>
          <w:rFonts w:hint="eastAsia" w:ascii="方正仿宋_GBK" w:hAnsi="仿宋_GB2312" w:eastAsia="方正仿宋_GBK" w:cs="仿宋_GB2312"/>
          <w:sz w:val="32"/>
          <w:szCs w:val="32"/>
          <w:highlight w:val="none"/>
          <w:lang w:val="en-US" w:eastAsia="zh-CN"/>
        </w:rPr>
        <w:t>保险</w:t>
      </w:r>
      <w:r>
        <w:rPr>
          <w:rFonts w:hint="eastAsia" w:ascii="方正仿宋_GBK" w:hAnsi="仿宋_GB2312" w:eastAsia="方正仿宋_GBK" w:cs="仿宋_GB2312"/>
          <w:sz w:val="32"/>
          <w:szCs w:val="32"/>
          <w:highlight w:val="none"/>
          <w:lang w:eastAsia="zh-CN"/>
        </w:rPr>
        <w:t>，</w:t>
      </w:r>
      <w:r>
        <w:rPr>
          <w:rFonts w:hint="eastAsia" w:ascii="方正仿宋_GBK" w:hAnsi="仿宋_GB2312" w:eastAsia="方正仿宋_GBK" w:cs="仿宋_GB2312"/>
          <w:sz w:val="32"/>
          <w:szCs w:val="32"/>
          <w:highlight w:val="none"/>
          <w:lang w:val="en-US" w:eastAsia="zh-CN"/>
        </w:rPr>
        <w:t>如</w:t>
      </w:r>
      <w:r>
        <w:rPr>
          <w:rFonts w:hint="eastAsia" w:ascii="方正仿宋_GBK" w:hAnsi="仿宋_GB2312" w:eastAsia="方正仿宋_GBK" w:cs="仿宋_GB2312"/>
          <w:sz w:val="32"/>
          <w:szCs w:val="32"/>
          <w:highlight w:val="none"/>
        </w:rPr>
        <w:t>第三方责任险以及</w:t>
      </w:r>
      <w:r>
        <w:rPr>
          <w:rFonts w:hint="eastAsia" w:ascii="方正仿宋_GBK" w:hAnsi="仿宋_GB2312" w:eastAsia="方正仿宋_GBK" w:cs="仿宋_GB2312"/>
          <w:sz w:val="32"/>
          <w:szCs w:val="32"/>
          <w:highlight w:val="none"/>
          <w:lang w:eastAsia="zh-CN"/>
        </w:rPr>
        <w:t>中选人</w:t>
      </w:r>
      <w:r>
        <w:rPr>
          <w:rFonts w:hint="eastAsia" w:ascii="方正仿宋_GBK" w:hAnsi="仿宋_GB2312" w:eastAsia="方正仿宋_GBK" w:cs="仿宋_GB2312"/>
          <w:sz w:val="32"/>
          <w:szCs w:val="32"/>
          <w:highlight w:val="none"/>
          <w:lang w:val="en-US" w:eastAsia="zh-CN"/>
        </w:rPr>
        <w:t>拟投入人员（2名）</w:t>
      </w:r>
      <w:r>
        <w:rPr>
          <w:rFonts w:hint="eastAsia" w:ascii="方正仿宋_GBK" w:hAnsi="仿宋_GB2312" w:eastAsia="方正仿宋_GBK" w:cs="仿宋_GB2312"/>
          <w:sz w:val="32"/>
          <w:szCs w:val="32"/>
          <w:highlight w:val="none"/>
        </w:rPr>
        <w:t>的人身险</w:t>
      </w:r>
      <w:r>
        <w:rPr>
          <w:rFonts w:hint="eastAsia" w:ascii="方正仿宋_GBK" w:hAnsi="仿宋_GB2312" w:eastAsia="方正仿宋_GBK" w:cs="仿宋_GB2312"/>
          <w:sz w:val="32"/>
          <w:szCs w:val="32"/>
          <w:highlight w:val="none"/>
          <w:lang w:val="en-US" w:eastAsia="zh-CN"/>
        </w:rPr>
        <w:t>等</w:t>
      </w:r>
      <w:r>
        <w:rPr>
          <w:rFonts w:hint="eastAsia" w:ascii="方正仿宋_GBK" w:hAnsi="仿宋_GB2312" w:eastAsia="方正仿宋_GBK" w:cs="仿宋_GB2312"/>
          <w:sz w:val="32"/>
          <w:szCs w:val="32"/>
          <w:highlight w:val="none"/>
        </w:rPr>
        <w:t>，均由</w:t>
      </w:r>
      <w:r>
        <w:rPr>
          <w:rFonts w:hint="eastAsia" w:ascii="方正仿宋_GBK" w:hAnsi="仿宋_GB2312" w:eastAsia="方正仿宋_GBK" w:cs="仿宋_GB2312"/>
          <w:sz w:val="32"/>
          <w:szCs w:val="32"/>
          <w:highlight w:val="none"/>
          <w:lang w:eastAsia="zh-CN"/>
        </w:rPr>
        <w:t>中选人</w:t>
      </w:r>
      <w:r>
        <w:rPr>
          <w:rFonts w:hint="eastAsia" w:ascii="方正仿宋_GBK" w:hAnsi="仿宋_GB2312" w:eastAsia="方正仿宋_GBK" w:cs="仿宋_GB2312"/>
          <w:sz w:val="32"/>
          <w:szCs w:val="32"/>
          <w:highlight w:val="none"/>
        </w:rPr>
        <w:t>自行投保（费用由</w:t>
      </w:r>
      <w:r>
        <w:rPr>
          <w:rFonts w:hint="eastAsia" w:ascii="方正仿宋_GBK" w:hAnsi="仿宋_GB2312" w:eastAsia="方正仿宋_GBK" w:cs="仿宋_GB2312"/>
          <w:sz w:val="32"/>
          <w:szCs w:val="32"/>
          <w:highlight w:val="none"/>
          <w:lang w:eastAsia="zh-CN"/>
        </w:rPr>
        <w:t>中选人</w:t>
      </w:r>
      <w:r>
        <w:rPr>
          <w:rFonts w:hint="eastAsia" w:ascii="方正仿宋_GBK" w:hAnsi="仿宋_GB2312" w:eastAsia="方正仿宋_GBK" w:cs="仿宋_GB2312"/>
          <w:sz w:val="32"/>
          <w:szCs w:val="32"/>
          <w:highlight w:val="none"/>
        </w:rPr>
        <w:t>自行承担）。</w:t>
      </w:r>
      <w:r>
        <w:rPr>
          <w:rFonts w:hint="eastAsia" w:ascii="方正仿宋_GBK" w:hAnsi="仿宋_GB2312" w:eastAsia="方正仿宋_GBK" w:cs="仿宋_GB2312"/>
          <w:sz w:val="32"/>
          <w:szCs w:val="32"/>
        </w:rPr>
        <w:t>如</w:t>
      </w:r>
      <w:r>
        <w:rPr>
          <w:rFonts w:hint="eastAsia" w:ascii="方正仿宋_GBK" w:hAnsi="仿宋_GB2312" w:eastAsia="方正仿宋_GBK" w:cs="仿宋_GB2312"/>
          <w:sz w:val="32"/>
          <w:szCs w:val="32"/>
          <w:lang w:eastAsia="zh-CN"/>
        </w:rPr>
        <w:t>中选人</w:t>
      </w:r>
      <w:r>
        <w:rPr>
          <w:rFonts w:hint="eastAsia" w:ascii="方正仿宋_GBK" w:hAnsi="仿宋_GB2312" w:eastAsia="方正仿宋_GBK" w:cs="仿宋_GB2312"/>
          <w:sz w:val="32"/>
          <w:szCs w:val="32"/>
        </w:rPr>
        <w:t>未履行上述义务造成的财产损失、人身伤害等，由</w:t>
      </w:r>
      <w:r>
        <w:rPr>
          <w:rFonts w:hint="eastAsia" w:ascii="方正仿宋_GBK" w:hAnsi="仿宋_GB2312" w:eastAsia="方正仿宋_GBK" w:cs="仿宋_GB2312"/>
          <w:sz w:val="32"/>
          <w:szCs w:val="32"/>
          <w:lang w:eastAsia="zh-CN"/>
        </w:rPr>
        <w:t>中选人</w:t>
      </w:r>
      <w:r>
        <w:rPr>
          <w:rFonts w:hint="eastAsia" w:ascii="方正仿宋_GBK" w:hAnsi="仿宋_GB2312" w:eastAsia="方正仿宋_GBK" w:cs="仿宋_GB2312"/>
          <w:sz w:val="32"/>
          <w:szCs w:val="32"/>
        </w:rPr>
        <w:t>承担所有责任及经济损失。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3．</w:t>
      </w:r>
      <w:r>
        <w:rPr>
          <w:rFonts w:hint="eastAsia" w:ascii="方正仿宋_GBK" w:hAnsi="仿宋_GB2312" w:eastAsia="方正仿宋_GBK" w:cs="仿宋_GB2312"/>
          <w:sz w:val="32"/>
          <w:szCs w:val="32"/>
          <w:lang w:eastAsia="zh-CN"/>
        </w:rPr>
        <w:t>中选人</w:t>
      </w:r>
      <w:r>
        <w:rPr>
          <w:rFonts w:hint="eastAsia" w:ascii="方正仿宋_GBK" w:hAnsi="仿宋_GB2312" w:eastAsia="方正仿宋_GBK" w:cs="仿宋_GB2312"/>
          <w:sz w:val="32"/>
          <w:szCs w:val="32"/>
        </w:rPr>
        <w:t>应根据本项目内容</w:t>
      </w:r>
      <w:r>
        <w:rPr>
          <w:rFonts w:hint="eastAsia" w:ascii="方正仿宋_GBK" w:hAnsi="仿宋_GB2312" w:eastAsia="方正仿宋_GBK" w:cs="仿宋_GB2312"/>
          <w:sz w:val="32"/>
          <w:szCs w:val="32"/>
          <w:lang w:val="en-US" w:eastAsia="zh-CN"/>
        </w:rPr>
        <w:t>合理配备</w:t>
      </w:r>
      <w:r>
        <w:rPr>
          <w:rFonts w:hint="eastAsia" w:ascii="方正仿宋_GBK" w:hAnsi="仿宋_GB2312" w:eastAsia="方正仿宋_GBK" w:cs="仿宋_GB2312"/>
          <w:sz w:val="32"/>
          <w:szCs w:val="32"/>
        </w:rPr>
        <w:t>设备、人员，确保提供满足</w:t>
      </w:r>
      <w:r>
        <w:rPr>
          <w:rFonts w:hint="eastAsia" w:ascii="方正仿宋_GBK" w:hAnsi="仿宋_GB2312" w:eastAsia="方正仿宋_GBK" w:cs="仿宋_GB2312"/>
          <w:sz w:val="32"/>
          <w:szCs w:val="32"/>
          <w:lang w:eastAsia="zh-CN"/>
        </w:rPr>
        <w:t>比选人</w:t>
      </w:r>
      <w:r>
        <w:rPr>
          <w:rFonts w:hint="eastAsia" w:ascii="方正仿宋_GBK" w:hAnsi="仿宋_GB2312" w:eastAsia="方正仿宋_GBK" w:cs="仿宋_GB2312"/>
          <w:sz w:val="32"/>
          <w:szCs w:val="32"/>
        </w:rPr>
        <w:t>要求的服务。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方正仿宋_GBK" w:hAnsi="仿宋_GB2312" w:eastAsia="方正仿宋_GBK" w:cs="仿宋_GB2312"/>
          <w:color w:val="000000"/>
          <w:sz w:val="32"/>
          <w:szCs w:val="32"/>
        </w:rPr>
      </w:pPr>
      <w:r>
        <w:rPr>
          <w:rFonts w:hint="eastAsia" w:ascii="方正仿宋_GBK" w:hAnsi="仿宋_GB2312" w:eastAsia="方正仿宋_GBK" w:cs="仿宋_GB2312"/>
          <w:sz w:val="32"/>
          <w:szCs w:val="32"/>
        </w:rPr>
        <w:t>4．</w:t>
      </w:r>
      <w:r>
        <w:rPr>
          <w:rFonts w:hint="eastAsia" w:ascii="方正仿宋_GBK" w:hAnsi="仿宋_GB2312" w:eastAsia="方正仿宋_GBK" w:cs="仿宋_GB2312"/>
          <w:color w:val="000000"/>
          <w:sz w:val="32"/>
          <w:szCs w:val="32"/>
        </w:rPr>
        <w:t>合同期内如发生安全事故，一切责任由</w:t>
      </w:r>
      <w:r>
        <w:rPr>
          <w:rFonts w:hint="eastAsia" w:ascii="方正仿宋_GBK" w:hAnsi="仿宋_GB2312" w:eastAsia="方正仿宋_GBK" w:cs="仿宋_GB2312"/>
          <w:color w:val="000000"/>
          <w:sz w:val="32"/>
          <w:szCs w:val="32"/>
          <w:lang w:eastAsia="zh-CN"/>
        </w:rPr>
        <w:t>中选人</w:t>
      </w:r>
      <w:r>
        <w:rPr>
          <w:rFonts w:hint="eastAsia" w:ascii="方正仿宋_GBK" w:hAnsi="仿宋_GB2312" w:eastAsia="方正仿宋_GBK" w:cs="仿宋_GB2312"/>
          <w:color w:val="000000"/>
          <w:sz w:val="32"/>
          <w:szCs w:val="32"/>
        </w:rPr>
        <w:t>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仿宋_GB2312" w:eastAsia="方正黑体_GBK" w:cs="仿宋_GB2312"/>
          <w:bCs/>
          <w:sz w:val="32"/>
          <w:szCs w:val="32"/>
        </w:rPr>
      </w:pPr>
      <w:r>
        <w:rPr>
          <w:rFonts w:hint="eastAsia" w:ascii="方正黑体_GBK" w:hAnsi="仿宋_GB2312" w:eastAsia="方正黑体_GBK" w:cs="仿宋_GB2312"/>
          <w:bCs/>
          <w:sz w:val="32"/>
          <w:szCs w:val="32"/>
        </w:rPr>
        <w:t>十、</w:t>
      </w:r>
      <w:r>
        <w:rPr>
          <w:rFonts w:hint="eastAsia" w:ascii="方正黑体_GBK" w:hAnsi="仿宋_GB2312" w:eastAsia="方正黑体_GBK" w:cs="仿宋_GB2312"/>
          <w:bCs/>
          <w:sz w:val="32"/>
          <w:szCs w:val="32"/>
          <w:lang w:val="en-US" w:eastAsia="zh-CN"/>
        </w:rPr>
        <w:t>结算及支付</w:t>
      </w:r>
      <w:r>
        <w:rPr>
          <w:rFonts w:hint="eastAsia" w:ascii="方正黑体_GBK" w:hAnsi="仿宋_GB2312" w:eastAsia="方正黑体_GBK" w:cs="仿宋_GB2312"/>
          <w:bCs/>
          <w:sz w:val="32"/>
          <w:szCs w:val="32"/>
        </w:rPr>
        <w:t>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highlight w:val="none"/>
          <w:lang w:val="en-US" w:eastAsia="zh-CN"/>
        </w:rPr>
      </w:pPr>
      <w:r>
        <w:rPr>
          <w:rFonts w:hint="eastAsia" w:ascii="方正仿宋_GBK" w:hAnsi="仿宋_GB2312" w:eastAsia="方正仿宋_GBK" w:cs="仿宋_GB2312"/>
          <w:sz w:val="32"/>
          <w:szCs w:val="32"/>
          <w:highlight w:val="none"/>
        </w:rPr>
        <w:t>1．</w:t>
      </w:r>
      <w:r>
        <w:rPr>
          <w:rFonts w:hint="eastAsia" w:ascii="方正仿宋_GBK" w:hAnsi="仿宋_GB2312" w:eastAsia="方正仿宋_GBK" w:cs="仿宋_GB2312"/>
          <w:sz w:val="32"/>
          <w:szCs w:val="32"/>
          <w:highlight w:val="none"/>
          <w:lang w:val="en-US" w:eastAsia="zh-CN"/>
        </w:rPr>
        <w:t>结算方式：本项目费用按年结算，结算金额计算方式为中标单价×最终数量。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highlight w:val="none"/>
        </w:rPr>
        <w:t>2．</w:t>
      </w:r>
      <w:r>
        <w:rPr>
          <w:rFonts w:hint="eastAsia" w:ascii="方正仿宋_GBK" w:hAnsi="仿宋_GB2312" w:eastAsia="方正仿宋_GBK" w:cs="仿宋_GB2312"/>
          <w:sz w:val="32"/>
          <w:szCs w:val="32"/>
          <w:highlight w:val="none"/>
          <w:lang w:val="en-US" w:eastAsia="zh-CN"/>
        </w:rPr>
        <w:t>支付时间：当年档案整理工作全部结束由比选人进行档案整理服务评分及验收合格后，</w:t>
      </w:r>
      <w:r>
        <w:rPr>
          <w:rFonts w:hint="eastAsia" w:ascii="方正仿宋_GBK" w:hAnsi="仿宋_GB2312" w:eastAsia="方正仿宋_GBK" w:cs="仿宋_GB2312"/>
          <w:sz w:val="32"/>
          <w:szCs w:val="32"/>
          <w:lang w:eastAsia="zh-CN"/>
        </w:rPr>
        <w:t>中选人</w:t>
      </w:r>
      <w:r>
        <w:rPr>
          <w:rFonts w:hint="eastAsia" w:ascii="方正仿宋_GBK" w:hAnsi="仿宋_GB2312" w:eastAsia="方正仿宋_GBK" w:cs="仿宋_GB2312"/>
          <w:sz w:val="32"/>
          <w:szCs w:val="32"/>
          <w:lang w:val="en-US" w:eastAsia="zh-CN"/>
        </w:rPr>
        <w:t>在10个工作日内</w:t>
      </w:r>
      <w:r>
        <w:rPr>
          <w:rFonts w:hint="eastAsia" w:ascii="方正仿宋_GBK" w:hAnsi="仿宋_GB2312" w:eastAsia="方正仿宋_GBK" w:cs="仿宋_GB2312"/>
          <w:sz w:val="32"/>
          <w:szCs w:val="32"/>
        </w:rPr>
        <w:t>将发票（专票）交给</w:t>
      </w:r>
      <w:r>
        <w:rPr>
          <w:rFonts w:hint="eastAsia" w:ascii="方正仿宋_GBK" w:hAnsi="仿宋_GB2312" w:eastAsia="方正仿宋_GBK" w:cs="仿宋_GB2312"/>
          <w:sz w:val="32"/>
          <w:szCs w:val="32"/>
          <w:lang w:eastAsia="zh-CN"/>
        </w:rPr>
        <w:t>比选人</w:t>
      </w:r>
      <w:r>
        <w:rPr>
          <w:rFonts w:hint="eastAsia" w:ascii="方正仿宋_GBK" w:hAnsi="仿宋_GB2312" w:eastAsia="方正仿宋_GBK" w:cs="仿宋_GB2312"/>
          <w:sz w:val="32"/>
          <w:szCs w:val="32"/>
        </w:rPr>
        <w:t>结算，</w:t>
      </w:r>
      <w:r>
        <w:rPr>
          <w:rFonts w:hint="eastAsia" w:ascii="方正仿宋_GBK" w:hAnsi="仿宋_GB2312" w:eastAsia="方正仿宋_GBK" w:cs="仿宋_GB2312"/>
          <w:sz w:val="32"/>
          <w:szCs w:val="32"/>
          <w:lang w:eastAsia="zh-CN"/>
        </w:rPr>
        <w:t>比选人</w:t>
      </w:r>
      <w:r>
        <w:rPr>
          <w:rFonts w:hint="eastAsia" w:ascii="方正仿宋_GBK" w:hAnsi="仿宋_GB2312" w:eastAsia="方正仿宋_GBK" w:cs="仿宋_GB2312"/>
          <w:sz w:val="32"/>
          <w:szCs w:val="32"/>
        </w:rPr>
        <w:t>收到</w:t>
      </w:r>
      <w:r>
        <w:rPr>
          <w:rFonts w:hint="eastAsia" w:ascii="方正仿宋_GBK" w:hAnsi="仿宋_GB2312" w:eastAsia="方正仿宋_GBK" w:cs="仿宋_GB2312"/>
          <w:sz w:val="32"/>
          <w:szCs w:val="32"/>
          <w:lang w:eastAsia="zh-CN"/>
        </w:rPr>
        <w:t>中选人</w:t>
      </w:r>
      <w:r>
        <w:rPr>
          <w:rFonts w:hint="eastAsia" w:ascii="方正仿宋_GBK" w:hAnsi="仿宋_GB2312" w:eastAsia="方正仿宋_GBK" w:cs="仿宋_GB2312"/>
          <w:sz w:val="32"/>
          <w:szCs w:val="32"/>
        </w:rPr>
        <w:t>发票之日起30日内完成支付（节假日可顺延，若有特殊情况可延迟）。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．支付方式：转账支付。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十一、廉政约定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为杜绝商业贿赂现象，共同营造公平、公正的竞争环境，敬请各</w:t>
      </w:r>
      <w:r>
        <w:rPr>
          <w:rFonts w:hint="eastAsia" w:ascii="方正仿宋_GBK" w:hAnsi="方正仿宋_GBK" w:eastAsia="方正仿宋_GBK" w:cs="方正仿宋_GBK"/>
          <w:color w:val="auto"/>
          <w:sz w:val="32"/>
          <w:szCs w:val="32"/>
          <w:lang w:eastAsia="zh-CN"/>
        </w:rPr>
        <w:t>比选申请人</w:t>
      </w:r>
      <w:r>
        <w:rPr>
          <w:rFonts w:hint="eastAsia" w:ascii="方正仿宋_GBK" w:hAnsi="方正仿宋_GBK" w:eastAsia="方正仿宋_GBK" w:cs="方正仿宋_GBK"/>
          <w:color w:val="auto"/>
          <w:sz w:val="32"/>
          <w:szCs w:val="32"/>
        </w:rPr>
        <w:t>在参与投标报价过程中，将</w:t>
      </w:r>
      <w:r>
        <w:rPr>
          <w:rFonts w:hint="eastAsia" w:ascii="方正仿宋_GBK" w:hAnsi="方正仿宋_GBK" w:eastAsia="方正仿宋_GBK" w:cs="方正仿宋_GBK"/>
          <w:color w:val="auto"/>
          <w:sz w:val="32"/>
          <w:szCs w:val="32"/>
          <w:lang w:val="en-US" w:eastAsia="zh-CN"/>
        </w:rPr>
        <w:t>比选人</w:t>
      </w:r>
      <w:r>
        <w:rPr>
          <w:rFonts w:hint="eastAsia" w:ascii="方正仿宋_GBK" w:hAnsi="方正仿宋_GBK" w:eastAsia="方正仿宋_GBK" w:cs="方正仿宋_GBK"/>
          <w:color w:val="auto"/>
          <w:sz w:val="32"/>
          <w:szCs w:val="32"/>
        </w:rPr>
        <w:t>明示或暗示要求宴请、招待，或索取礼金、礼品、礼券、其他利益，或故意刁难、显失公平现象，向高速集团进行举报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具体举报渠道如下：</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举报联系部门：</w:t>
      </w:r>
      <w:r>
        <w:rPr>
          <w:rFonts w:hint="eastAsia" w:ascii="方正仿宋_GBK" w:hAnsi="方正仿宋_GBK" w:eastAsia="方正仿宋_GBK" w:cs="方正仿宋_GBK"/>
          <w:color w:val="auto"/>
          <w:sz w:val="32"/>
          <w:szCs w:val="32"/>
          <w:lang w:val="en-US" w:eastAsia="zh-CN"/>
        </w:rPr>
        <w:t>纪委监察专员办</w:t>
      </w:r>
      <w:r>
        <w:rPr>
          <w:rFonts w:hint="eastAsia" w:ascii="方正仿宋_GBK" w:hAnsi="方正仿宋_GBK" w:eastAsia="方正仿宋_GBK" w:cs="方正仿宋_GBK"/>
          <w:color w:val="auto"/>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举报电话：（023）89138685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高速集团承诺：对所有举报信息及时调查处理，对举报来源严格保守秘密，对举报单位因举报所可能遭受的利益损害采取特别措施予以保护。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十二、纪律和监督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对</w:t>
      </w:r>
      <w:r>
        <w:rPr>
          <w:rFonts w:hint="eastAsia" w:ascii="方正仿宋_GBK" w:hAnsi="方正仿宋_GBK" w:eastAsia="方正仿宋_GBK" w:cs="方正仿宋_GBK"/>
          <w:color w:val="auto"/>
          <w:sz w:val="32"/>
          <w:szCs w:val="32"/>
          <w:lang w:eastAsia="zh-CN"/>
        </w:rPr>
        <w:t>比选申请人</w:t>
      </w:r>
      <w:r>
        <w:rPr>
          <w:rFonts w:hint="eastAsia" w:ascii="方正仿宋_GBK" w:hAnsi="方正仿宋_GBK" w:eastAsia="方正仿宋_GBK" w:cs="方正仿宋_GBK"/>
          <w:color w:val="auto"/>
          <w:sz w:val="32"/>
          <w:szCs w:val="32"/>
        </w:rPr>
        <w:t>的纪律要求。不得泄露招标投标活动中应保密的情况和资料，不得与</w:t>
      </w:r>
      <w:r>
        <w:rPr>
          <w:rFonts w:hint="eastAsia" w:ascii="方正仿宋_GBK" w:hAnsi="方正仿宋_GBK" w:eastAsia="方正仿宋_GBK" w:cs="方正仿宋_GBK"/>
          <w:color w:val="auto"/>
          <w:sz w:val="32"/>
          <w:szCs w:val="32"/>
          <w:lang w:eastAsia="zh-CN"/>
        </w:rPr>
        <w:t>比选申请人</w:t>
      </w:r>
      <w:r>
        <w:rPr>
          <w:rFonts w:hint="eastAsia" w:ascii="方正仿宋_GBK" w:hAnsi="方正仿宋_GBK" w:eastAsia="方正仿宋_GBK" w:cs="方正仿宋_GBK"/>
          <w:color w:val="auto"/>
          <w:sz w:val="32"/>
          <w:szCs w:val="32"/>
        </w:rPr>
        <w:t>串通损害国家利益、社会公共利益或他人合法权益。不得相互串通投标，不得向评审小组成员行贿谋取中标，不得以任何方式干扰、影响评标工作。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对评审小组的纪律要求。</w:t>
      </w:r>
      <w:r>
        <w:rPr>
          <w:rFonts w:hint="eastAsia" w:ascii="方正仿宋_GBK" w:hAnsi="方正仿宋_GBK" w:eastAsia="方正仿宋_GBK" w:cs="方正仿宋_GBK"/>
          <w:color w:val="auto"/>
          <w:sz w:val="32"/>
          <w:szCs w:val="32"/>
          <w:lang w:val="en-US" w:eastAsia="zh-CN"/>
        </w:rPr>
        <w:t>评审</w:t>
      </w:r>
      <w:r>
        <w:rPr>
          <w:rFonts w:hint="eastAsia" w:ascii="方正仿宋_GBK" w:hAnsi="方正仿宋_GBK" w:eastAsia="方正仿宋_GBK" w:cs="方正仿宋_GBK"/>
          <w:color w:val="auto"/>
          <w:sz w:val="32"/>
          <w:szCs w:val="32"/>
        </w:rPr>
        <w:t>小组成员不得收受他人的财物或其他好处，不得向他人透露</w:t>
      </w:r>
      <w:r>
        <w:rPr>
          <w:rFonts w:hint="eastAsia" w:ascii="方正仿宋_GBK" w:hAnsi="方正仿宋_GBK" w:eastAsia="方正仿宋_GBK" w:cs="方正仿宋_GBK"/>
          <w:color w:val="auto"/>
          <w:sz w:val="32"/>
          <w:szCs w:val="32"/>
          <w:lang w:val="en-US" w:eastAsia="zh-CN"/>
        </w:rPr>
        <w:t>评标</w:t>
      </w:r>
      <w:r>
        <w:rPr>
          <w:rFonts w:hint="eastAsia" w:ascii="方正仿宋_GBK" w:hAnsi="方正仿宋_GBK" w:eastAsia="方正仿宋_GBK" w:cs="方正仿宋_GBK"/>
          <w:color w:val="auto"/>
          <w:sz w:val="32"/>
          <w:szCs w:val="32"/>
        </w:rPr>
        <w:t>有关情况。在评标活动中，</w:t>
      </w:r>
      <w:r>
        <w:rPr>
          <w:rFonts w:hint="eastAsia" w:ascii="方正仿宋_GBK" w:hAnsi="方正仿宋_GBK" w:eastAsia="方正仿宋_GBK" w:cs="方正仿宋_GBK"/>
          <w:color w:val="auto"/>
          <w:sz w:val="32"/>
          <w:szCs w:val="32"/>
          <w:lang w:val="en-US" w:eastAsia="zh-CN"/>
        </w:rPr>
        <w:t>评审</w:t>
      </w:r>
      <w:r>
        <w:rPr>
          <w:rFonts w:hint="eastAsia" w:ascii="方正仿宋_GBK" w:hAnsi="方正仿宋_GBK" w:eastAsia="方正仿宋_GBK" w:cs="方正仿宋_GBK"/>
          <w:color w:val="auto"/>
          <w:sz w:val="32"/>
          <w:szCs w:val="32"/>
        </w:rPr>
        <w:t>小组成员应客观、公正地履行职责，遵守职业道德，不得擅离职守</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影响评标程序正常进行，不得使用“</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办法”</w:t>
      </w:r>
      <w:r>
        <w:rPr>
          <w:rFonts w:hint="eastAsia" w:ascii="方正仿宋_GBK" w:hAnsi="方正仿宋_GBK" w:eastAsia="方正仿宋_GBK" w:cs="方正仿宋_GBK"/>
          <w:color w:val="auto"/>
          <w:sz w:val="32"/>
          <w:szCs w:val="32"/>
          <w:lang w:val="en-US" w:eastAsia="zh-CN"/>
        </w:rPr>
        <w:t>中</w:t>
      </w:r>
      <w:r>
        <w:rPr>
          <w:rFonts w:hint="eastAsia" w:ascii="方正仿宋_GBK" w:hAnsi="方正仿宋_GBK" w:eastAsia="方正仿宋_GBK" w:cs="方正仿宋_GBK"/>
          <w:color w:val="auto"/>
          <w:sz w:val="32"/>
          <w:szCs w:val="32"/>
        </w:rPr>
        <w:t>没有规定的评审因素和标准进行</w:t>
      </w:r>
      <w:r>
        <w:rPr>
          <w:rFonts w:hint="eastAsia" w:ascii="方正仿宋_GBK" w:hAnsi="方正仿宋_GBK" w:eastAsia="方正仿宋_GBK" w:cs="方正仿宋_GBK"/>
          <w:color w:val="auto"/>
          <w:sz w:val="32"/>
          <w:szCs w:val="32"/>
          <w:lang w:val="en-US" w:eastAsia="zh-CN"/>
        </w:rPr>
        <w:t>评审</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投诉。</w:t>
      </w:r>
      <w:r>
        <w:rPr>
          <w:rFonts w:hint="eastAsia" w:ascii="方正仿宋_GBK" w:hAnsi="方正仿宋_GBK" w:eastAsia="方正仿宋_GBK" w:cs="方正仿宋_GBK"/>
          <w:color w:val="auto"/>
          <w:sz w:val="32"/>
          <w:szCs w:val="32"/>
          <w:lang w:eastAsia="zh-CN"/>
        </w:rPr>
        <w:t>比选申请人</w:t>
      </w:r>
      <w:r>
        <w:rPr>
          <w:rFonts w:hint="eastAsia" w:ascii="方正仿宋_GBK" w:hAnsi="方正仿宋_GBK" w:eastAsia="方正仿宋_GBK" w:cs="方正仿宋_GBK"/>
          <w:color w:val="auto"/>
          <w:sz w:val="32"/>
          <w:szCs w:val="32"/>
        </w:rPr>
        <w:t>认为此次</w:t>
      </w:r>
      <w:r>
        <w:rPr>
          <w:rFonts w:hint="eastAsia" w:ascii="方正仿宋_GBK" w:hAnsi="方正仿宋_GBK" w:eastAsia="方正仿宋_GBK" w:cs="方正仿宋_GBK"/>
          <w:color w:val="auto"/>
          <w:sz w:val="32"/>
          <w:szCs w:val="32"/>
          <w:lang w:val="en-US" w:eastAsia="zh-CN"/>
        </w:rPr>
        <w:t>公开</w:t>
      </w:r>
      <w:r>
        <w:rPr>
          <w:rFonts w:hint="eastAsia" w:ascii="方正仿宋_GBK" w:hAnsi="方正仿宋_GBK" w:eastAsia="方正仿宋_GBK" w:cs="方正仿宋_GBK"/>
          <w:color w:val="auto"/>
          <w:sz w:val="32"/>
          <w:szCs w:val="32"/>
          <w:lang w:eastAsia="zh-CN"/>
        </w:rPr>
        <w:t>竞争性比选</w:t>
      </w:r>
      <w:r>
        <w:rPr>
          <w:rFonts w:hint="eastAsia" w:ascii="方正仿宋_GBK" w:hAnsi="方正仿宋_GBK" w:eastAsia="方正仿宋_GBK" w:cs="方正仿宋_GBK"/>
          <w:color w:val="auto"/>
          <w:sz w:val="32"/>
          <w:szCs w:val="32"/>
        </w:rPr>
        <w:t>不符合规定的，可以自知道之日起3日内向高速集团书面投诉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渠道同举报，详见第九条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投诉应有明确的请求和必要的证明材料。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十三、联系方式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重庆高速公路集团有限公司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地址：重庆渝北区银杉路66号</w:t>
      </w:r>
      <w:r>
        <w:rPr>
          <w:rFonts w:hint="eastAsia" w:ascii="方正仿宋_GBK" w:hAnsi="方正仿宋_GBK" w:eastAsia="方正仿宋_GBK" w:cs="方正仿宋_GBK"/>
          <w:color w:val="auto"/>
          <w:kern w:val="2"/>
          <w:sz w:val="32"/>
          <w:szCs w:val="32"/>
          <w:lang w:val="en-US" w:eastAsia="zh-CN"/>
        </w:rPr>
        <w:t>306</w:t>
      </w:r>
      <w:r>
        <w:rPr>
          <w:rFonts w:hint="eastAsia" w:ascii="方正仿宋_GBK" w:hAnsi="方正仿宋_GBK" w:eastAsia="方正仿宋_GBK" w:cs="方正仿宋_GBK"/>
          <w:color w:val="auto"/>
          <w:kern w:val="2"/>
          <w:sz w:val="32"/>
          <w:szCs w:val="32"/>
        </w:rPr>
        <w:t>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邮编：401121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val="en-US" w:eastAsia="zh-CN"/>
        </w:rPr>
        <w:t>王</w:t>
      </w:r>
      <w:r>
        <w:rPr>
          <w:rFonts w:hint="eastAsia" w:ascii="方正仿宋_GBK" w:hAnsi="方正仿宋_GBK" w:eastAsia="方正仿宋_GBK" w:cs="方正仿宋_GBK"/>
          <w:color w:val="auto"/>
          <w:sz w:val="32"/>
          <w:szCs w:val="32"/>
        </w:rPr>
        <w:t xml:space="preserve">老师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电话：（023）</w:t>
      </w:r>
      <w:r>
        <w:rPr>
          <w:rFonts w:hint="eastAsia" w:ascii="方正仿宋_GBK" w:hAnsi="方正仿宋_GBK" w:eastAsia="方正仿宋_GBK" w:cs="方正仿宋_GBK"/>
          <w:color w:val="auto"/>
          <w:sz w:val="32"/>
          <w:szCs w:val="32"/>
          <w:lang w:val="en-US" w:eastAsia="zh-CN"/>
        </w:rPr>
        <w:t>86129358</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18996543402</w:t>
      </w: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keepNext w:val="0"/>
        <w:keepLines w:val="0"/>
        <w:pageBreakBefore w:val="0"/>
        <w:kinsoku/>
        <w:wordWrap/>
        <w:overflowPunct/>
        <w:topLinePunct w:val="0"/>
        <w:bidi w:val="0"/>
        <w:spacing w:line="580" w:lineRule="exact"/>
        <w:textAlignment w:val="auto"/>
        <w:rPr>
          <w:rFonts w:hint="default" w:eastAsia="黑体"/>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tabs>
          <w:tab w:val="left" w:pos="426"/>
        </w:tabs>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bCs/>
          <w:sz w:val="48"/>
          <w:szCs w:val="48"/>
        </w:rPr>
      </w:pPr>
      <w:r>
        <w:rPr>
          <w:rFonts w:hint="eastAsia" w:ascii="方正小标宋_GBK" w:eastAsia="方正小标宋_GBK"/>
          <w:bCs/>
          <w:sz w:val="48"/>
          <w:szCs w:val="48"/>
        </w:rPr>
        <w:t>重庆高速公路集团有限公司</w:t>
      </w:r>
    </w:p>
    <w:p>
      <w:pPr>
        <w:pStyle w:val="2"/>
        <w:keepNext w:val="0"/>
        <w:keepLines w:val="0"/>
        <w:pageBreakBefore w:val="0"/>
        <w:kinsoku/>
        <w:wordWrap/>
        <w:overflowPunct/>
        <w:topLinePunct w:val="0"/>
        <w:bidi w:val="0"/>
        <w:spacing w:line="580" w:lineRule="exact"/>
        <w:jc w:val="center"/>
        <w:textAlignment w:val="auto"/>
        <w:rPr>
          <w:rFonts w:hint="eastAsia" w:ascii="方正小标宋_GBK" w:hAnsi="Times New Roman" w:eastAsia="方正小标宋_GBK" w:cs="Times New Roman"/>
          <w:bCs/>
          <w:kern w:val="2"/>
          <w:sz w:val="48"/>
          <w:szCs w:val="48"/>
          <w:lang w:val="en-US" w:eastAsia="zh-CN" w:bidi="ar-SA"/>
        </w:rPr>
      </w:pPr>
      <w:r>
        <w:rPr>
          <w:rFonts w:hint="eastAsia" w:ascii="方正小标宋_GBK" w:hAnsi="Times New Roman" w:eastAsia="方正小标宋_GBK" w:cs="Times New Roman"/>
          <w:bCs/>
          <w:kern w:val="2"/>
          <w:sz w:val="48"/>
          <w:szCs w:val="48"/>
          <w:lang w:val="en-US" w:eastAsia="zh-CN" w:bidi="ar-SA"/>
        </w:rPr>
        <w:t>2024-2026年档案整理</w:t>
      </w:r>
    </w:p>
    <w:p>
      <w:pPr>
        <w:keepNext w:val="0"/>
        <w:keepLines w:val="0"/>
        <w:pageBreakBefore w:val="0"/>
        <w:tabs>
          <w:tab w:val="center" w:pos="4213"/>
          <w:tab w:val="left" w:pos="6678"/>
        </w:tabs>
        <w:kinsoku/>
        <w:wordWrap/>
        <w:overflowPunct/>
        <w:topLinePunct w:val="0"/>
        <w:bidi w:val="0"/>
        <w:spacing w:line="580" w:lineRule="exact"/>
        <w:jc w:val="center"/>
        <w:textAlignment w:val="auto"/>
        <w:rPr>
          <w:rFonts w:hint="eastAsia" w:ascii="方正小标宋_GBK" w:hAnsi="Times New Roman" w:eastAsia="方正小标宋_GBK" w:cs="Times New Roman"/>
          <w:bCs/>
          <w:kern w:val="2"/>
          <w:sz w:val="48"/>
          <w:szCs w:val="48"/>
          <w:lang w:val="en-US" w:eastAsia="zh-CN" w:bidi="ar-SA"/>
        </w:rPr>
      </w:pPr>
      <w:r>
        <w:rPr>
          <w:rFonts w:hint="eastAsia" w:ascii="方正小标宋_GBK" w:hAnsi="Times New Roman" w:eastAsia="方正小标宋_GBK" w:cs="Times New Roman"/>
          <w:bCs/>
          <w:kern w:val="2"/>
          <w:sz w:val="48"/>
          <w:szCs w:val="48"/>
          <w:lang w:val="en-US" w:eastAsia="zh-CN" w:bidi="ar-SA"/>
        </w:rPr>
        <w:t>（第二次）</w:t>
      </w:r>
    </w:p>
    <w:p>
      <w:pPr>
        <w:keepNext w:val="0"/>
        <w:keepLines w:val="0"/>
        <w:pageBreakBefore w:val="0"/>
        <w:tabs>
          <w:tab w:val="center" w:pos="4213"/>
          <w:tab w:val="left" w:pos="6678"/>
        </w:tabs>
        <w:kinsoku/>
        <w:wordWrap/>
        <w:overflowPunct/>
        <w:topLinePunct w:val="0"/>
        <w:bidi w:val="0"/>
        <w:spacing w:line="580" w:lineRule="exact"/>
        <w:jc w:val="center"/>
        <w:textAlignment w:val="auto"/>
        <w:rPr>
          <w:rFonts w:hint="eastAsia" w:ascii="方正小标宋_GBK" w:hAnsi="仿宋" w:eastAsia="方正小标宋_GBK"/>
          <w:bCs/>
          <w:color w:val="auto"/>
          <w:sz w:val="52"/>
          <w:szCs w:val="52"/>
          <w:lang w:val="en-US" w:eastAsia="zh-CN"/>
        </w:rPr>
      </w:pPr>
    </w:p>
    <w:p>
      <w:pPr>
        <w:keepNext w:val="0"/>
        <w:keepLines w:val="0"/>
        <w:pageBreakBefore w:val="0"/>
        <w:tabs>
          <w:tab w:val="center" w:pos="4213"/>
          <w:tab w:val="left" w:pos="6678"/>
        </w:tabs>
        <w:kinsoku/>
        <w:wordWrap/>
        <w:overflowPunct/>
        <w:topLinePunct w:val="0"/>
        <w:bidi w:val="0"/>
        <w:spacing w:line="580" w:lineRule="exact"/>
        <w:jc w:val="center"/>
        <w:textAlignment w:val="auto"/>
        <w:rPr>
          <w:rFonts w:hint="eastAsia" w:ascii="方正小标宋_GBK" w:hAnsi="仿宋" w:eastAsia="方正小标宋_GBK"/>
          <w:bCs/>
          <w:color w:val="auto"/>
          <w:sz w:val="52"/>
          <w:szCs w:val="52"/>
          <w:lang w:val="en-US" w:eastAsia="zh-CN"/>
        </w:rPr>
      </w:pPr>
    </w:p>
    <w:p>
      <w:pPr>
        <w:keepNext w:val="0"/>
        <w:keepLines w:val="0"/>
        <w:pageBreakBefore w:val="0"/>
        <w:tabs>
          <w:tab w:val="center" w:pos="4213"/>
          <w:tab w:val="left" w:pos="6678"/>
        </w:tabs>
        <w:kinsoku/>
        <w:wordWrap/>
        <w:overflowPunct/>
        <w:topLinePunct w:val="0"/>
        <w:bidi w:val="0"/>
        <w:spacing w:line="580" w:lineRule="exact"/>
        <w:jc w:val="center"/>
        <w:textAlignment w:val="auto"/>
        <w:rPr>
          <w:rFonts w:hint="eastAsia" w:ascii="方正小标宋_GBK" w:hAnsi="仿宋" w:eastAsia="方正小标宋_GBK"/>
          <w:bCs/>
          <w:color w:val="auto"/>
          <w:sz w:val="52"/>
          <w:szCs w:val="52"/>
          <w:lang w:val="en-US" w:eastAsia="zh-CN"/>
        </w:rPr>
      </w:pPr>
      <w:r>
        <w:rPr>
          <w:rFonts w:hint="eastAsia" w:ascii="方正小标宋_GBK" w:hAnsi="仿宋" w:eastAsia="方正小标宋_GBK"/>
          <w:bCs/>
          <w:color w:val="auto"/>
          <w:sz w:val="52"/>
          <w:szCs w:val="52"/>
          <w:lang w:val="en-US" w:eastAsia="zh-CN"/>
        </w:rPr>
        <w:t>比</w:t>
      </w:r>
    </w:p>
    <w:p>
      <w:pPr>
        <w:pStyle w:val="2"/>
        <w:rPr>
          <w:rFonts w:hint="eastAsia"/>
          <w:lang w:val="en-US" w:eastAsia="zh-CN"/>
        </w:rPr>
      </w:pPr>
    </w:p>
    <w:p>
      <w:pPr>
        <w:keepNext w:val="0"/>
        <w:keepLines w:val="0"/>
        <w:pageBreakBefore w:val="0"/>
        <w:tabs>
          <w:tab w:val="center" w:pos="4213"/>
          <w:tab w:val="left" w:pos="6678"/>
        </w:tabs>
        <w:kinsoku/>
        <w:wordWrap/>
        <w:overflowPunct/>
        <w:topLinePunct w:val="0"/>
        <w:bidi w:val="0"/>
        <w:spacing w:line="580" w:lineRule="exact"/>
        <w:jc w:val="center"/>
        <w:textAlignment w:val="auto"/>
        <w:rPr>
          <w:rFonts w:hint="eastAsia" w:ascii="方正小标宋_GBK" w:hAnsi="仿宋" w:eastAsia="方正小标宋_GBK"/>
          <w:bCs/>
          <w:color w:val="auto"/>
          <w:sz w:val="52"/>
          <w:szCs w:val="52"/>
          <w:lang w:val="en-US" w:eastAsia="zh-CN"/>
        </w:rPr>
      </w:pPr>
      <w:r>
        <w:rPr>
          <w:rFonts w:hint="eastAsia" w:ascii="方正小标宋_GBK" w:hAnsi="仿宋" w:eastAsia="方正小标宋_GBK"/>
          <w:bCs/>
          <w:color w:val="auto"/>
          <w:sz w:val="52"/>
          <w:szCs w:val="52"/>
          <w:lang w:val="en-US" w:eastAsia="zh-CN"/>
        </w:rPr>
        <w:t>选</w:t>
      </w:r>
    </w:p>
    <w:p>
      <w:pPr>
        <w:pStyle w:val="2"/>
        <w:rPr>
          <w:rFonts w:hint="eastAsia"/>
          <w:lang w:val="en-US" w:eastAsia="zh-CN"/>
        </w:rPr>
      </w:pPr>
    </w:p>
    <w:p>
      <w:pPr>
        <w:keepNext w:val="0"/>
        <w:keepLines w:val="0"/>
        <w:pageBreakBefore w:val="0"/>
        <w:tabs>
          <w:tab w:val="center" w:pos="4213"/>
          <w:tab w:val="left" w:pos="6678"/>
        </w:tabs>
        <w:kinsoku/>
        <w:wordWrap/>
        <w:overflowPunct/>
        <w:topLinePunct w:val="0"/>
        <w:bidi w:val="0"/>
        <w:spacing w:line="580" w:lineRule="exact"/>
        <w:jc w:val="center"/>
        <w:textAlignment w:val="auto"/>
        <w:rPr>
          <w:rFonts w:hint="eastAsia" w:ascii="方正小标宋_GBK" w:hAnsi="仿宋" w:eastAsia="方正小标宋_GBK"/>
          <w:bCs/>
          <w:color w:val="auto"/>
          <w:sz w:val="52"/>
          <w:szCs w:val="52"/>
          <w:lang w:val="en-US" w:eastAsia="zh-CN"/>
        </w:rPr>
      </w:pPr>
      <w:r>
        <w:rPr>
          <w:rFonts w:hint="eastAsia" w:ascii="方正小标宋_GBK" w:hAnsi="仿宋" w:eastAsia="方正小标宋_GBK"/>
          <w:bCs/>
          <w:color w:val="auto"/>
          <w:sz w:val="52"/>
          <w:szCs w:val="52"/>
          <w:lang w:val="en-US" w:eastAsia="zh-CN"/>
        </w:rPr>
        <w:t>申</w:t>
      </w:r>
    </w:p>
    <w:p>
      <w:pPr>
        <w:pStyle w:val="2"/>
        <w:rPr>
          <w:rFonts w:hint="eastAsia"/>
          <w:lang w:val="en-US" w:eastAsia="zh-CN"/>
        </w:rPr>
      </w:pPr>
    </w:p>
    <w:p>
      <w:pPr>
        <w:keepNext w:val="0"/>
        <w:keepLines w:val="0"/>
        <w:pageBreakBefore w:val="0"/>
        <w:tabs>
          <w:tab w:val="center" w:pos="4213"/>
          <w:tab w:val="left" w:pos="6678"/>
        </w:tabs>
        <w:kinsoku/>
        <w:wordWrap/>
        <w:overflowPunct/>
        <w:topLinePunct w:val="0"/>
        <w:bidi w:val="0"/>
        <w:spacing w:line="580" w:lineRule="exact"/>
        <w:jc w:val="center"/>
        <w:textAlignment w:val="auto"/>
        <w:rPr>
          <w:rFonts w:hint="eastAsia" w:ascii="方正小标宋_GBK" w:hAnsi="仿宋" w:eastAsia="方正小标宋_GBK"/>
          <w:bCs/>
          <w:color w:val="auto"/>
          <w:sz w:val="52"/>
          <w:szCs w:val="52"/>
          <w:lang w:val="en-US" w:eastAsia="zh-CN"/>
        </w:rPr>
      </w:pPr>
      <w:r>
        <w:rPr>
          <w:rFonts w:hint="eastAsia" w:ascii="方正小标宋_GBK" w:hAnsi="仿宋" w:eastAsia="方正小标宋_GBK"/>
          <w:bCs/>
          <w:color w:val="auto"/>
          <w:sz w:val="52"/>
          <w:szCs w:val="52"/>
          <w:lang w:val="en-US" w:eastAsia="zh-CN"/>
        </w:rPr>
        <w:t>请</w:t>
      </w:r>
    </w:p>
    <w:p>
      <w:pPr>
        <w:pStyle w:val="2"/>
        <w:rPr>
          <w:rFonts w:hint="eastAsia"/>
          <w:lang w:val="en-US" w:eastAsia="zh-CN"/>
        </w:rPr>
      </w:pPr>
    </w:p>
    <w:p>
      <w:pPr>
        <w:keepNext w:val="0"/>
        <w:keepLines w:val="0"/>
        <w:pageBreakBefore w:val="0"/>
        <w:tabs>
          <w:tab w:val="center" w:pos="4213"/>
          <w:tab w:val="left" w:pos="6678"/>
        </w:tabs>
        <w:kinsoku/>
        <w:wordWrap/>
        <w:overflowPunct/>
        <w:topLinePunct w:val="0"/>
        <w:bidi w:val="0"/>
        <w:spacing w:line="580" w:lineRule="exact"/>
        <w:jc w:val="center"/>
        <w:textAlignment w:val="auto"/>
        <w:rPr>
          <w:rFonts w:hint="eastAsia" w:ascii="方正小标宋_GBK" w:hAnsi="仿宋" w:eastAsia="方正小标宋_GBK"/>
          <w:bCs/>
          <w:color w:val="auto"/>
          <w:sz w:val="52"/>
          <w:szCs w:val="52"/>
          <w:lang w:val="en-US" w:eastAsia="zh-CN"/>
        </w:rPr>
      </w:pPr>
      <w:r>
        <w:rPr>
          <w:rFonts w:hint="eastAsia" w:ascii="方正小标宋_GBK" w:hAnsi="仿宋" w:eastAsia="方正小标宋_GBK"/>
          <w:bCs/>
          <w:color w:val="auto"/>
          <w:sz w:val="52"/>
          <w:szCs w:val="52"/>
          <w:lang w:val="en-US" w:eastAsia="zh-CN"/>
        </w:rPr>
        <w:t>文</w:t>
      </w:r>
    </w:p>
    <w:p>
      <w:pPr>
        <w:pStyle w:val="2"/>
        <w:rPr>
          <w:rFonts w:hint="eastAsia"/>
          <w:lang w:val="en-US" w:eastAsia="zh-CN"/>
        </w:rPr>
      </w:pPr>
    </w:p>
    <w:p>
      <w:pPr>
        <w:keepNext w:val="0"/>
        <w:keepLines w:val="0"/>
        <w:pageBreakBefore w:val="0"/>
        <w:tabs>
          <w:tab w:val="center" w:pos="4213"/>
          <w:tab w:val="left" w:pos="6678"/>
        </w:tabs>
        <w:kinsoku/>
        <w:wordWrap/>
        <w:overflowPunct/>
        <w:topLinePunct w:val="0"/>
        <w:bidi w:val="0"/>
        <w:spacing w:line="580" w:lineRule="exact"/>
        <w:jc w:val="center"/>
        <w:textAlignment w:val="auto"/>
        <w:rPr>
          <w:rFonts w:hint="default" w:ascii="方正小标宋_GBK" w:hAnsi="仿宋" w:eastAsia="方正小标宋_GBK"/>
          <w:bCs/>
          <w:color w:val="auto"/>
          <w:sz w:val="52"/>
          <w:szCs w:val="52"/>
          <w:lang w:val="en-US" w:eastAsia="zh-CN"/>
        </w:rPr>
      </w:pPr>
      <w:r>
        <w:rPr>
          <w:rFonts w:hint="eastAsia" w:ascii="方正小标宋_GBK" w:hAnsi="仿宋" w:eastAsia="方正小标宋_GBK"/>
          <w:bCs/>
          <w:color w:val="auto"/>
          <w:sz w:val="52"/>
          <w:szCs w:val="52"/>
          <w:lang w:val="en-US" w:eastAsia="zh-CN"/>
        </w:rPr>
        <w:t>件</w:t>
      </w:r>
    </w:p>
    <w:p>
      <w:pPr>
        <w:keepNext w:val="0"/>
        <w:keepLines w:val="0"/>
        <w:pageBreakBefore w:val="0"/>
        <w:tabs>
          <w:tab w:val="center" w:pos="4213"/>
          <w:tab w:val="left" w:pos="6678"/>
        </w:tabs>
        <w:kinsoku/>
        <w:wordWrap/>
        <w:overflowPunct/>
        <w:topLinePunct w:val="0"/>
        <w:bidi w:val="0"/>
        <w:spacing w:line="580" w:lineRule="exact"/>
        <w:ind w:firstLine="800" w:firstLineChars="250"/>
        <w:jc w:val="left"/>
        <w:textAlignment w:val="auto"/>
        <w:rPr>
          <w:rFonts w:ascii="方正小标宋_GBK" w:hAnsi="仿宋" w:eastAsia="方正小标宋_GBK"/>
          <w:bCs/>
          <w:color w:val="auto"/>
          <w:sz w:val="32"/>
          <w:szCs w:val="32"/>
        </w:rPr>
      </w:pPr>
    </w:p>
    <w:p>
      <w:pPr>
        <w:pStyle w:val="2"/>
      </w:pPr>
    </w:p>
    <w:p>
      <w:pPr>
        <w:pStyle w:val="2"/>
      </w:pPr>
    </w:p>
    <w:p>
      <w:pPr>
        <w:keepNext w:val="0"/>
        <w:keepLines w:val="0"/>
        <w:pageBreakBefore w:val="0"/>
        <w:tabs>
          <w:tab w:val="center" w:pos="4213"/>
          <w:tab w:val="left" w:pos="6678"/>
        </w:tabs>
        <w:kinsoku/>
        <w:wordWrap/>
        <w:overflowPunct/>
        <w:topLinePunct w:val="0"/>
        <w:bidi w:val="0"/>
        <w:spacing w:line="580" w:lineRule="exact"/>
        <w:ind w:firstLine="800" w:firstLineChars="250"/>
        <w:jc w:val="left"/>
        <w:textAlignment w:val="auto"/>
        <w:rPr>
          <w:rFonts w:ascii="方正小标宋_GBK" w:hAnsi="仿宋" w:eastAsia="方正小标宋_GBK"/>
          <w:bCs/>
          <w:color w:val="auto"/>
          <w:sz w:val="32"/>
          <w:szCs w:val="32"/>
          <w:u w:val="single" w:color="FFFFFF" w:themeColor="background1"/>
        </w:rPr>
      </w:pPr>
      <w:r>
        <w:rPr>
          <w:rFonts w:hint="eastAsia" w:ascii="方正小标宋_GBK" w:hAnsi="仿宋" w:eastAsia="方正小标宋_GBK"/>
          <w:bCs/>
          <w:color w:val="auto"/>
          <w:sz w:val="32"/>
          <w:szCs w:val="32"/>
          <w:u w:color="FFFFFF" w:themeColor="background1"/>
          <w:lang w:val="en-US" w:eastAsia="zh-CN"/>
        </w:rPr>
        <w:t>比选申请人</w:t>
      </w:r>
      <w:r>
        <w:rPr>
          <w:rFonts w:hint="eastAsia" w:ascii="方正小标宋_GBK" w:hAnsi="仿宋" w:eastAsia="方正小标宋_GBK"/>
          <w:bCs/>
          <w:color w:val="auto"/>
          <w:sz w:val="32"/>
          <w:szCs w:val="32"/>
          <w:u w:color="FFFFFF" w:themeColor="background1"/>
        </w:rPr>
        <w:t xml:space="preserve">： </w:t>
      </w:r>
      <w:r>
        <w:rPr>
          <w:rFonts w:hint="eastAsia" w:ascii="方正小标宋_GBK" w:hAnsi="仿宋" w:eastAsia="方正小标宋_GBK"/>
          <w:bCs/>
          <w:color w:val="auto"/>
          <w:sz w:val="32"/>
          <w:szCs w:val="32"/>
          <w:u w:val="single" w:color="FFFFFF" w:themeColor="background1"/>
        </w:rPr>
        <w:t xml:space="preserve">         （盖章）                   </w:t>
      </w:r>
    </w:p>
    <w:p>
      <w:pPr>
        <w:keepNext w:val="0"/>
        <w:keepLines w:val="0"/>
        <w:pageBreakBefore w:val="0"/>
        <w:tabs>
          <w:tab w:val="center" w:pos="4213"/>
          <w:tab w:val="left" w:pos="6678"/>
        </w:tabs>
        <w:kinsoku/>
        <w:wordWrap/>
        <w:overflowPunct/>
        <w:topLinePunct w:val="0"/>
        <w:bidi w:val="0"/>
        <w:spacing w:line="580" w:lineRule="exact"/>
        <w:ind w:firstLine="800" w:firstLineChars="250"/>
        <w:jc w:val="left"/>
        <w:textAlignment w:val="auto"/>
        <w:rPr>
          <w:rFonts w:ascii="方正小标宋_GBK" w:hAnsi="仿宋" w:eastAsia="方正小标宋_GBK"/>
          <w:bCs/>
          <w:color w:val="auto"/>
          <w:sz w:val="32"/>
          <w:szCs w:val="32"/>
          <w:u w:color="FFFFFF" w:themeColor="background1"/>
        </w:rPr>
      </w:pPr>
      <w:r>
        <w:rPr>
          <w:color w:val="auto"/>
          <w:sz w:val="32"/>
          <w:u w:color="FFFFFF" w:themeColor="background1"/>
        </w:rPr>
        <mc:AlternateContent>
          <mc:Choice Requires="wps">
            <w:drawing>
              <wp:anchor distT="0" distB="0" distL="114300" distR="114300" simplePos="0" relativeHeight="251659264" behindDoc="0" locked="0" layoutInCell="1" allowOverlap="1">
                <wp:simplePos x="0" y="0"/>
                <wp:positionH relativeFrom="column">
                  <wp:posOffset>1592580</wp:posOffset>
                </wp:positionH>
                <wp:positionV relativeFrom="paragraph">
                  <wp:posOffset>21590</wp:posOffset>
                </wp:positionV>
                <wp:extent cx="2981325" cy="0"/>
                <wp:effectExtent l="0" t="6350" r="0" b="6350"/>
                <wp:wrapNone/>
                <wp:docPr id="1" name="直接连接符 1"/>
                <wp:cNvGraphicFramePr/>
                <a:graphic xmlns:a="http://schemas.openxmlformats.org/drawingml/2006/main">
                  <a:graphicData uri="http://schemas.microsoft.com/office/word/2010/wordprocessingShape">
                    <wps:wsp>
                      <wps:cNvCnPr/>
                      <wps:spPr>
                        <a:xfrm>
                          <a:off x="2735580" y="774319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4pt;margin-top:1.7pt;height:0pt;width:234.75pt;z-index:251659264;mso-width-relative:page;mso-height-relative:page;" filled="f" stroked="t" coordsize="21600,21600" o:gfxdata="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6B5k1gAAAAcBAAAPAAAAAAAAAAEAIAAAACIAAABkcnMvZG93bnJldi54bWxQSwECFAAUAAAA&#10;CACHTuJAAOpv5vABAAC+AwAADgAAAAAAAAABACAAAAAlAQAAZHJzL2Uyb0RvYy54bWxQSwUGAAAA&#10;AAYABgBZAQAAhwUAAAAA&#10;">
                <v:fill on="f" focussize="0,0"/>
                <v:stroke weight="1pt" color="#000000 [3213]" miterlimit="8" joinstyle="miter"/>
                <v:imagedata o:title=""/>
                <o:lock v:ext="edit" aspectratio="f"/>
              </v:line>
            </w:pict>
          </mc:Fallback>
        </mc:AlternateContent>
      </w:r>
      <w:r>
        <w:rPr>
          <w:rFonts w:hint="eastAsia" w:ascii="方正小标宋_GBK" w:hAnsi="仿宋" w:eastAsia="方正小标宋_GBK"/>
          <w:bCs/>
          <w:color w:val="auto"/>
          <w:sz w:val="32"/>
          <w:szCs w:val="32"/>
          <w:u w:color="FFFFFF" w:themeColor="background1"/>
        </w:rPr>
        <w:t>投</w:t>
      </w:r>
      <w:r>
        <w:rPr>
          <w:rFonts w:hint="eastAsia" w:ascii="方正小标宋_GBK" w:hAnsi="仿宋" w:eastAsia="方正小标宋_GBK"/>
          <w:bCs/>
          <w:color w:val="auto"/>
          <w:sz w:val="32"/>
          <w:szCs w:val="32"/>
          <w:u w:color="FFFFFF" w:themeColor="background1"/>
          <w:lang w:val="en-US" w:eastAsia="zh-CN"/>
        </w:rPr>
        <w:t>件</w:t>
      </w:r>
      <w:r>
        <w:rPr>
          <w:rFonts w:hint="eastAsia" w:ascii="方正小标宋_GBK" w:hAnsi="仿宋" w:eastAsia="方正小标宋_GBK"/>
          <w:bCs/>
          <w:color w:val="auto"/>
          <w:sz w:val="32"/>
          <w:szCs w:val="32"/>
          <w:u w:color="FFFFFF" w:themeColor="background1"/>
        </w:rPr>
        <w:t>日期：</w:t>
      </w:r>
      <w:r>
        <w:rPr>
          <w:rFonts w:hint="eastAsia" w:ascii="方正小标宋_GBK" w:hAnsi="仿宋" w:eastAsia="方正小标宋_GBK"/>
          <w:bCs/>
          <w:color w:val="auto"/>
          <w:sz w:val="32"/>
          <w:szCs w:val="32"/>
          <w:u w:val="single" w:color="FFFFFF" w:themeColor="background1"/>
        </w:rPr>
        <w:t xml:space="preserve">                            </w:t>
      </w:r>
      <w:r>
        <w:rPr>
          <w:rFonts w:hint="eastAsia" w:ascii="方正小标宋_GBK" w:hAnsi="仿宋" w:eastAsia="方正小标宋_GBK"/>
          <w:bCs/>
          <w:color w:val="auto"/>
          <w:sz w:val="32"/>
          <w:szCs w:val="32"/>
          <w:u w:color="FFFFFF" w:themeColor="background1"/>
        </w:rPr>
        <w:t xml:space="preserve">             </w:t>
      </w:r>
    </w:p>
    <w:p>
      <w:pPr>
        <w:keepNext w:val="0"/>
        <w:keepLines w:val="0"/>
        <w:pageBreakBefore w:val="0"/>
        <w:tabs>
          <w:tab w:val="center" w:pos="4213"/>
          <w:tab w:val="left" w:pos="6678"/>
        </w:tabs>
        <w:kinsoku/>
        <w:wordWrap/>
        <w:overflowPunct/>
        <w:topLinePunct w:val="0"/>
        <w:bidi w:val="0"/>
        <w:spacing w:line="580" w:lineRule="exact"/>
        <w:ind w:firstLine="800" w:firstLineChars="250"/>
        <w:jc w:val="left"/>
        <w:textAlignment w:val="auto"/>
        <w:rPr>
          <w:rFonts w:ascii="方正小标宋_GBK" w:hAnsi="仿宋" w:eastAsia="方正小标宋_GBK"/>
          <w:bCs/>
          <w:color w:val="auto"/>
          <w:sz w:val="32"/>
          <w:szCs w:val="32"/>
          <w:u w:val="single" w:color="FFFFFF" w:themeColor="background1"/>
        </w:rPr>
      </w:pPr>
      <w:r>
        <w:rPr>
          <w:color w:val="auto"/>
          <w:sz w:val="32"/>
          <w:u w:color="FFFFFF" w:themeColor="background1"/>
        </w:rPr>
        <mc:AlternateContent>
          <mc:Choice Requires="wps">
            <w:drawing>
              <wp:anchor distT="0" distB="0" distL="114300" distR="114300" simplePos="0" relativeHeight="251660288" behindDoc="0" locked="0" layoutInCell="1" allowOverlap="1">
                <wp:simplePos x="0" y="0"/>
                <wp:positionH relativeFrom="column">
                  <wp:posOffset>1601470</wp:posOffset>
                </wp:positionH>
                <wp:positionV relativeFrom="paragraph">
                  <wp:posOffset>26670</wp:posOffset>
                </wp:positionV>
                <wp:extent cx="2981325"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1pt;margin-top:2.1pt;height:0pt;width:234.75pt;z-index:251660288;mso-width-relative:page;mso-height-relative:page;" filled="f" stroked="t" coordsize="21600,21600" o:gfxdata="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R0fS1gAAAAcB&#10;AAAPAAAAAAAAAAEAIAAAACIAAABkcnMvZG93bnJldi54bWxQSwECFAAUAAAACACHTuJATbd4LOQB&#10;AACyAwAADgAAAAAAAAABACAAAAAlAQAAZHJzL2Uyb0RvYy54bWxQSwUGAAAAAAYABgBZAQAAewUA&#10;AAAA&#10;">
                <v:fill on="f" focussize="0,0"/>
                <v:stroke weight="1pt" color="#000000 [3213]" miterlimit="8" joinstyle="miter"/>
                <v:imagedata o:title=""/>
                <o:lock v:ext="edit" aspectratio="f"/>
              </v:line>
            </w:pict>
          </mc:Fallback>
        </mc:AlternateContent>
      </w:r>
      <w:r>
        <w:rPr>
          <w:rFonts w:hint="eastAsia" w:ascii="方正小标宋_GBK" w:hAnsi="仿宋" w:eastAsia="方正小标宋_GBK"/>
          <w:bCs/>
          <w:color w:val="auto"/>
          <w:sz w:val="32"/>
          <w:szCs w:val="32"/>
          <w:u w:color="FFFFFF" w:themeColor="background1"/>
        </w:rPr>
        <w:t>联 系 人：</w:t>
      </w:r>
      <w:r>
        <w:rPr>
          <w:rFonts w:hint="eastAsia" w:ascii="方正小标宋_GBK" w:hAnsi="仿宋" w:eastAsia="方正小标宋_GBK"/>
          <w:bCs/>
          <w:color w:val="auto"/>
          <w:sz w:val="32"/>
          <w:szCs w:val="32"/>
          <w:u w:val="single" w:color="FFFFFF" w:themeColor="background1"/>
        </w:rPr>
        <w:t xml:space="preserve">                            </w:t>
      </w:r>
    </w:p>
    <w:p>
      <w:pPr>
        <w:keepNext w:val="0"/>
        <w:keepLines w:val="0"/>
        <w:pageBreakBefore w:val="0"/>
        <w:tabs>
          <w:tab w:val="center" w:pos="4213"/>
          <w:tab w:val="left" w:pos="6678"/>
        </w:tabs>
        <w:kinsoku/>
        <w:wordWrap/>
        <w:overflowPunct/>
        <w:topLinePunct w:val="0"/>
        <w:bidi w:val="0"/>
        <w:snapToGrid/>
        <w:spacing w:line="580" w:lineRule="exact"/>
        <w:ind w:firstLine="800" w:firstLineChars="250"/>
        <w:jc w:val="left"/>
        <w:textAlignment w:val="auto"/>
        <w:rPr>
          <w:rFonts w:ascii="方正小标宋_GBK" w:hAnsi="仿宋" w:eastAsia="方正小标宋_GBK" w:cs="新宋体"/>
          <w:color w:val="auto"/>
          <w:sz w:val="32"/>
          <w:szCs w:val="32"/>
          <w:u w:color="FFFFFF" w:themeColor="background1"/>
        </w:rPr>
      </w:pPr>
      <w:r>
        <w:rPr>
          <w:color w:val="auto"/>
          <w:sz w:val="32"/>
          <w:u w:color="FFFFFF" w:themeColor="background1"/>
        </w:rPr>
        <mc:AlternateContent>
          <mc:Choice Requires="wps">
            <w:drawing>
              <wp:anchor distT="0" distB="0" distL="114300" distR="114300" simplePos="0" relativeHeight="251661312" behindDoc="0" locked="0" layoutInCell="1" allowOverlap="1">
                <wp:simplePos x="0" y="0"/>
                <wp:positionH relativeFrom="column">
                  <wp:posOffset>1597025</wp:posOffset>
                </wp:positionH>
                <wp:positionV relativeFrom="paragraph">
                  <wp:posOffset>11430</wp:posOffset>
                </wp:positionV>
                <wp:extent cx="2981325"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75pt;margin-top:0.9pt;height:0pt;width:234.75pt;z-index:251661312;mso-width-relative:page;mso-height-relative:page;" filled="f" stroked="t" coordsize="21600,21600" o:gfxdata="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ekln1gAAAAcB&#10;AAAPAAAAAAAAAAEAIAAAACIAAABkcnMvZG93bnJldi54bWxQSwECFAAUAAAACACHTuJAgDF7nOQB&#10;AACyAwAADgAAAAAAAAABACAAAAAlAQAAZHJzL2Uyb0RvYy54bWxQSwUGAAAAAAYABgBZAQAAewUA&#10;AAAA&#10;">
                <v:fill on="f" focussize="0,0"/>
                <v:stroke weight="1pt" color="#000000 [3213]" miterlimit="8" joinstyle="miter"/>
                <v:imagedata o:title=""/>
                <o:lock v:ext="edit" aspectratio="f"/>
              </v:line>
            </w:pict>
          </mc:Fallback>
        </mc:AlternateContent>
      </w:r>
      <w:r>
        <w:rPr>
          <w:rFonts w:hint="eastAsia" w:ascii="方正小标宋_GBK" w:hAnsi="仿宋" w:eastAsia="方正小标宋_GBK"/>
          <w:bCs/>
          <w:color w:val="auto"/>
          <w:sz w:val="32"/>
          <w:szCs w:val="32"/>
          <w:u w:color="FFFFFF" w:themeColor="background1"/>
        </w:rPr>
        <w:t>联系电话：</w:t>
      </w:r>
      <w:r>
        <w:rPr>
          <w:rFonts w:hint="eastAsia" w:ascii="方正小标宋_GBK" w:hAnsi="仿宋" w:eastAsia="方正小标宋_GBK"/>
          <w:bCs/>
          <w:color w:val="auto"/>
          <w:sz w:val="32"/>
          <w:szCs w:val="32"/>
          <w:u w:val="single" w:color="FFFFFF" w:themeColor="background1"/>
        </w:rPr>
        <w:t xml:space="preserve">                            </w:t>
      </w: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32"/>
          <w:szCs w:val="32"/>
        </w:rPr>
      </w:pPr>
      <w:r>
        <w:rPr>
          <w:color w:val="auto"/>
          <w:sz w:val="32"/>
          <w:u w:color="FFFFFF" w:themeColor="background1"/>
        </w:rPr>
        <mc:AlternateContent>
          <mc:Choice Requires="wps">
            <w:drawing>
              <wp:anchor distT="0" distB="0" distL="114300" distR="114300" simplePos="0" relativeHeight="251662336" behindDoc="0" locked="0" layoutInCell="1" allowOverlap="1">
                <wp:simplePos x="0" y="0"/>
                <wp:positionH relativeFrom="column">
                  <wp:posOffset>1610995</wp:posOffset>
                </wp:positionH>
                <wp:positionV relativeFrom="paragraph">
                  <wp:posOffset>15240</wp:posOffset>
                </wp:positionV>
                <wp:extent cx="2981325"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85pt;margin-top:1.2pt;height:0pt;width:234.75pt;z-index:251662336;mso-width-relative:page;mso-height-relative:page;" filled="f" stroked="t" coordsize="21600,21600" o:gfxdata="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7MWHR1gAAAAcB&#10;AAAPAAAAAAAAAAEAIAAAACIAAABkcnMvZG93bnJldi54bWxQSwECFAAUAAAACACHTuJAYa2TOuQB&#10;AACyAwAADgAAAAAAAAABACAAAAAlAQAAZHJzL2Uyb0RvYy54bWxQSwUGAAAAAAYABgBZAQAAewUA&#10;AAAA&#10;">
                <v:fill on="f" focussize="0,0"/>
                <v:stroke weight="1pt" color="#000000 [3213]" miterlimit="8" joinstyle="miter"/>
                <v:imagedata o:title=""/>
                <o:lock v:ext="edit" aspectratio="f"/>
              </v:line>
            </w:pict>
          </mc:Fallback>
        </mc:AlternateContent>
      </w: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pStyle w:val="3"/>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_GBK" w:hAnsi="方正小标宋_GBK" w:eastAsia="方正小标宋_GBK" w:cs="方正小标宋_GBK"/>
          <w:b w:val="0"/>
          <w:szCs w:val="44"/>
        </w:rPr>
      </w:pPr>
      <w:r>
        <w:rPr>
          <w:rFonts w:hint="eastAsia" w:ascii="方正小标宋_GBK" w:hAnsi="方正小标宋_GBK" w:eastAsia="方正小标宋_GBK" w:cs="方正小标宋_GBK"/>
          <w:b w:val="0"/>
          <w:szCs w:val="44"/>
        </w:rPr>
        <w:t>目  录</w:t>
      </w:r>
    </w:p>
    <w:p>
      <w:pPr>
        <w:spacing w:line="600" w:lineRule="exact"/>
        <w:ind w:hanging="17"/>
        <w:jc w:val="left"/>
        <w:rPr>
          <w:rFonts w:hint="eastAsia" w:ascii="方正仿宋_GBK" w:hAnsi="宋体" w:eastAsia="方正仿宋_GBK"/>
          <w:sz w:val="32"/>
          <w:szCs w:val="32"/>
          <w:lang w:val="en-US" w:eastAsia="zh-CN"/>
        </w:rPr>
      </w:pPr>
    </w:p>
    <w:p>
      <w:pPr>
        <w:spacing w:line="600" w:lineRule="exact"/>
        <w:ind w:hanging="17"/>
        <w:jc w:val="left"/>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一、报价函</w:t>
      </w:r>
    </w:p>
    <w:p>
      <w:pPr>
        <w:spacing w:line="600" w:lineRule="exact"/>
        <w:ind w:hanging="17"/>
        <w:jc w:val="left"/>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二、报价表</w:t>
      </w:r>
    </w:p>
    <w:p>
      <w:pPr>
        <w:spacing w:line="600" w:lineRule="exact"/>
        <w:ind w:hanging="17"/>
        <w:jc w:val="left"/>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三、法定代表人身份证明书</w:t>
      </w:r>
    </w:p>
    <w:p>
      <w:pPr>
        <w:spacing w:line="600" w:lineRule="exact"/>
        <w:ind w:hanging="17"/>
        <w:jc w:val="left"/>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四、法定代表人授权委托书</w:t>
      </w:r>
    </w:p>
    <w:p>
      <w:pPr>
        <w:spacing w:line="600" w:lineRule="exact"/>
        <w:ind w:hanging="17"/>
        <w:jc w:val="left"/>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五、营业执照复印件</w:t>
      </w:r>
    </w:p>
    <w:p>
      <w:pPr>
        <w:spacing w:line="600" w:lineRule="exact"/>
        <w:ind w:hanging="17"/>
        <w:jc w:val="left"/>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六、证明材料</w:t>
      </w: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keepNext w:val="0"/>
        <w:keepLines w:val="0"/>
        <w:pageBreakBefore w:val="0"/>
        <w:kinsoku/>
        <w:wordWrap/>
        <w:overflowPunct/>
        <w:topLinePunct w:val="0"/>
        <w:bidi w:val="0"/>
        <w:snapToGrid w:val="0"/>
        <w:spacing w:line="580" w:lineRule="exact"/>
        <w:jc w:val="center"/>
        <w:textAlignment w:val="auto"/>
        <w:rPr>
          <w:rFonts w:hint="eastAsia" w:ascii="方正小标宋_GBK" w:hAnsi="仿宋" w:eastAsia="方正小标宋_GBK" w:cs="新宋体"/>
          <w:color w:val="auto"/>
          <w:sz w:val="44"/>
          <w:szCs w:val="44"/>
        </w:rPr>
      </w:pPr>
    </w:p>
    <w:p>
      <w:pPr>
        <w:pStyle w:val="2"/>
        <w:rPr>
          <w:rFonts w:hint="eastAsia" w:ascii="方正小标宋_GBK" w:hAnsi="仿宋" w:eastAsia="方正小标宋_GBK" w:cs="新宋体"/>
          <w:color w:val="auto"/>
          <w:sz w:val="44"/>
          <w:szCs w:val="44"/>
        </w:rPr>
      </w:pPr>
    </w:p>
    <w:p>
      <w:pPr>
        <w:rPr>
          <w:rFonts w:hint="eastAsia"/>
        </w:rPr>
      </w:pPr>
    </w:p>
    <w:p>
      <w:pPr>
        <w:keepNext w:val="0"/>
        <w:keepLines w:val="0"/>
        <w:pageBreakBefore w:val="0"/>
        <w:kinsoku/>
        <w:wordWrap/>
        <w:overflowPunct/>
        <w:topLinePunct w:val="0"/>
        <w:bidi w:val="0"/>
        <w:snapToGrid w:val="0"/>
        <w:spacing w:line="580" w:lineRule="exact"/>
        <w:jc w:val="center"/>
        <w:textAlignment w:val="auto"/>
        <w:rPr>
          <w:rFonts w:ascii="方正小标宋_GBK" w:hAnsi="仿宋" w:eastAsia="方正小标宋_GBK" w:cs="新宋体"/>
          <w:color w:val="auto"/>
          <w:sz w:val="44"/>
          <w:szCs w:val="44"/>
        </w:rPr>
      </w:pPr>
      <w:r>
        <w:rPr>
          <w:rFonts w:hint="eastAsia" w:ascii="方正小标宋_GBK" w:hAnsi="仿宋" w:eastAsia="方正小标宋_GBK" w:cs="新宋体"/>
          <w:color w:val="auto"/>
          <w:sz w:val="44"/>
          <w:szCs w:val="44"/>
        </w:rPr>
        <w:t>报价函</w:t>
      </w:r>
    </w:p>
    <w:p>
      <w:pPr>
        <w:keepNext w:val="0"/>
        <w:keepLines w:val="0"/>
        <w:pageBreakBefore w:val="0"/>
        <w:kinsoku/>
        <w:wordWrap/>
        <w:overflowPunct/>
        <w:topLinePunct w:val="0"/>
        <w:autoSpaceDE/>
        <w:autoSpaceDN/>
        <w:bidi w:val="0"/>
        <w:adjustRightInd/>
        <w:snapToGrid w:val="0"/>
        <w:spacing w:line="580" w:lineRule="exact"/>
        <w:jc w:val="both"/>
        <w:textAlignment w:val="auto"/>
        <w:rPr>
          <w:rFonts w:hint="eastAsia" w:ascii="方正仿宋_GBK" w:hAnsi="仿宋" w:eastAsia="方正仿宋_GBK" w:cs="新宋体"/>
          <w:color w:val="auto"/>
          <w:sz w:val="32"/>
          <w:szCs w:val="32"/>
        </w:rPr>
      </w:pPr>
    </w:p>
    <w:p>
      <w:pPr>
        <w:keepNext w:val="0"/>
        <w:keepLines w:val="0"/>
        <w:pageBreakBefore w:val="0"/>
        <w:kinsoku/>
        <w:wordWrap/>
        <w:overflowPunct/>
        <w:topLinePunct w:val="0"/>
        <w:autoSpaceDE/>
        <w:autoSpaceDN/>
        <w:bidi w:val="0"/>
        <w:adjustRightInd/>
        <w:snapToGrid w:val="0"/>
        <w:spacing w:line="540" w:lineRule="exact"/>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项目名称：</w:t>
      </w:r>
      <w:r>
        <w:rPr>
          <w:rFonts w:hint="eastAsia" w:ascii="方正仿宋_GBK" w:hAnsi="仿宋" w:eastAsia="方正仿宋_GBK"/>
          <w:b/>
          <w:bCs/>
          <w:sz w:val="32"/>
          <w:szCs w:val="32"/>
          <w:u w:val="single"/>
        </w:rPr>
        <w:t>20</w:t>
      </w:r>
      <w:r>
        <w:rPr>
          <w:rFonts w:hint="eastAsia" w:ascii="方正仿宋_GBK" w:hAnsi="仿宋" w:eastAsia="方正仿宋_GBK"/>
          <w:b/>
          <w:bCs/>
          <w:sz w:val="32"/>
          <w:szCs w:val="32"/>
          <w:u w:val="single"/>
          <w:lang w:val="en-US" w:eastAsia="zh-CN"/>
        </w:rPr>
        <w:t>24</w:t>
      </w:r>
      <w:r>
        <w:rPr>
          <w:rFonts w:hint="eastAsia" w:ascii="方正仿宋_GBK" w:hAnsi="仿宋" w:eastAsia="方正仿宋_GBK"/>
          <w:b/>
          <w:bCs/>
          <w:sz w:val="32"/>
          <w:szCs w:val="32"/>
          <w:u w:val="single"/>
        </w:rPr>
        <w:t>-202</w:t>
      </w:r>
      <w:r>
        <w:rPr>
          <w:rFonts w:hint="eastAsia" w:ascii="方正仿宋_GBK" w:hAnsi="仿宋" w:eastAsia="方正仿宋_GBK"/>
          <w:b/>
          <w:bCs/>
          <w:sz w:val="32"/>
          <w:szCs w:val="32"/>
          <w:u w:val="single"/>
          <w:lang w:val="en-US" w:eastAsia="zh-CN"/>
        </w:rPr>
        <w:t>6</w:t>
      </w:r>
      <w:r>
        <w:rPr>
          <w:rFonts w:hint="eastAsia" w:ascii="方正仿宋_GBK" w:hAnsi="仿宋" w:eastAsia="方正仿宋_GBK"/>
          <w:b/>
          <w:bCs/>
          <w:sz w:val="32"/>
          <w:szCs w:val="32"/>
          <w:u w:val="single"/>
        </w:rPr>
        <w:t>年档案整理</w:t>
      </w:r>
    </w:p>
    <w:p>
      <w:pPr>
        <w:keepNext w:val="0"/>
        <w:keepLines w:val="0"/>
        <w:pageBreakBefore w:val="0"/>
        <w:kinsoku/>
        <w:wordWrap/>
        <w:overflowPunct/>
        <w:topLinePunct w:val="0"/>
        <w:autoSpaceDE/>
        <w:autoSpaceDN/>
        <w:bidi w:val="0"/>
        <w:adjustRightInd/>
        <w:snapToGrid w:val="0"/>
        <w:spacing w:line="540" w:lineRule="exact"/>
        <w:jc w:val="both"/>
        <w:textAlignment w:val="auto"/>
        <w:rPr>
          <w:rFonts w:hint="default" w:ascii="方正仿宋_GBK" w:hAnsi="仿宋" w:eastAsia="方正仿宋_GBK" w:cs="新宋体"/>
          <w:color w:val="auto"/>
          <w:sz w:val="32"/>
          <w:szCs w:val="32"/>
          <w:lang w:val="en-US" w:eastAsia="zh-CN"/>
        </w:rPr>
      </w:pPr>
      <w:r>
        <w:rPr>
          <w:rFonts w:hint="eastAsia" w:ascii="方正仿宋_GBK" w:hAnsi="仿宋" w:eastAsia="方正仿宋_GBK" w:cs="新宋体"/>
          <w:color w:val="auto"/>
          <w:sz w:val="32"/>
          <w:szCs w:val="32"/>
        </w:rPr>
        <w:t>致：</w:t>
      </w:r>
      <w:r>
        <w:rPr>
          <w:rFonts w:hint="eastAsia" w:ascii="方正仿宋_GBK" w:hAnsi="仿宋" w:eastAsia="方正仿宋_GBK" w:cs="新宋体"/>
          <w:color w:val="auto"/>
          <w:sz w:val="32"/>
          <w:szCs w:val="32"/>
          <w:lang w:val="en-US" w:eastAsia="zh-CN"/>
        </w:rPr>
        <w:t>重庆高速公路集团有限公司</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u w:val="single"/>
        </w:rPr>
        <w:t xml:space="preserve">                              </w:t>
      </w:r>
      <w:r>
        <w:rPr>
          <w:rFonts w:hint="eastAsia" w:ascii="方正仿宋_GBK" w:hAnsi="仿宋" w:eastAsia="方正仿宋_GBK" w:cs="新宋体"/>
          <w:color w:val="auto"/>
          <w:sz w:val="32"/>
          <w:szCs w:val="32"/>
        </w:rPr>
        <w:t>（</w:t>
      </w:r>
      <w:r>
        <w:rPr>
          <w:rFonts w:hint="eastAsia" w:ascii="方正仿宋_GBK" w:hAnsi="仿宋" w:eastAsia="方正仿宋_GBK" w:cs="新宋体"/>
          <w:color w:val="auto"/>
          <w:sz w:val="32"/>
          <w:szCs w:val="32"/>
          <w:lang w:eastAsia="zh-CN"/>
        </w:rPr>
        <w:t>比选申请人</w:t>
      </w:r>
      <w:r>
        <w:rPr>
          <w:rFonts w:hint="eastAsia" w:ascii="方正仿宋_GBK" w:hAnsi="仿宋" w:eastAsia="方正仿宋_GBK" w:cs="新宋体"/>
          <w:color w:val="auto"/>
          <w:sz w:val="32"/>
          <w:szCs w:val="32"/>
        </w:rPr>
        <w:t>名称），注册地址：</w:t>
      </w:r>
      <w:r>
        <w:rPr>
          <w:rFonts w:hint="eastAsia" w:ascii="方正仿宋_GBK" w:hAnsi="仿宋" w:eastAsia="方正仿宋_GBK" w:cs="新宋体"/>
          <w:color w:val="auto"/>
          <w:sz w:val="32"/>
          <w:szCs w:val="32"/>
          <w:u w:val="single"/>
        </w:rPr>
        <w:t xml:space="preserve">                                 </w:t>
      </w:r>
      <w:r>
        <w:rPr>
          <w:rFonts w:hint="eastAsia" w:ascii="方正仿宋_GBK" w:hAnsi="仿宋" w:eastAsia="方正仿宋_GBK" w:cs="新宋体"/>
          <w:color w:val="auto"/>
          <w:sz w:val="32"/>
          <w:szCs w:val="32"/>
        </w:rPr>
        <w:t>。我方就参加本次报价有关事项郑重声明如下：</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一、我方完全理解并接受该项目</w:t>
      </w:r>
      <w:r>
        <w:rPr>
          <w:rFonts w:hint="eastAsia" w:ascii="方正仿宋_GBK" w:hAnsi="仿宋" w:eastAsia="方正仿宋_GBK" w:cs="新宋体"/>
          <w:color w:val="auto"/>
          <w:sz w:val="32"/>
          <w:szCs w:val="32"/>
          <w:lang w:val="en-US" w:eastAsia="zh-CN"/>
        </w:rPr>
        <w:t>公开</w:t>
      </w:r>
      <w:r>
        <w:rPr>
          <w:rFonts w:hint="eastAsia" w:ascii="方正仿宋_GBK" w:hAnsi="仿宋" w:eastAsia="方正仿宋_GBK" w:cs="新宋体"/>
          <w:color w:val="auto"/>
          <w:sz w:val="32"/>
          <w:szCs w:val="32"/>
          <w:lang w:eastAsia="zh-CN"/>
        </w:rPr>
        <w:t>竞争性比选</w:t>
      </w:r>
      <w:r>
        <w:rPr>
          <w:rFonts w:hint="eastAsia" w:ascii="方正仿宋_GBK" w:hAnsi="仿宋" w:eastAsia="方正仿宋_GBK" w:cs="新宋体"/>
          <w:color w:val="auto"/>
          <w:sz w:val="32"/>
          <w:szCs w:val="32"/>
        </w:rPr>
        <w:t>文件所有要求。</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二、我方提交的所有报价资料都是准确和真实的，如有虚假或隐瞒，我方愿意承担一切法律责任。</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三、我方承诺按照</w:t>
      </w:r>
      <w:r>
        <w:rPr>
          <w:rFonts w:hint="eastAsia" w:ascii="方正仿宋_GBK" w:hAnsi="仿宋" w:eastAsia="方正仿宋_GBK" w:cs="新宋体"/>
          <w:color w:val="auto"/>
          <w:sz w:val="32"/>
          <w:szCs w:val="32"/>
          <w:lang w:val="en-US" w:eastAsia="zh-CN"/>
        </w:rPr>
        <w:t>公开</w:t>
      </w:r>
      <w:r>
        <w:rPr>
          <w:rFonts w:hint="eastAsia" w:ascii="方正仿宋_GBK" w:hAnsi="仿宋" w:eastAsia="方正仿宋_GBK" w:cs="新宋体"/>
          <w:color w:val="auto"/>
          <w:sz w:val="32"/>
          <w:szCs w:val="32"/>
          <w:lang w:eastAsia="zh-CN"/>
        </w:rPr>
        <w:t>竞争性比选</w:t>
      </w:r>
      <w:r>
        <w:rPr>
          <w:rFonts w:hint="eastAsia" w:ascii="方正仿宋_GBK" w:hAnsi="仿宋" w:eastAsia="方正仿宋_GBK" w:cs="新宋体"/>
          <w:color w:val="auto"/>
          <w:sz w:val="32"/>
          <w:szCs w:val="32"/>
        </w:rPr>
        <w:t>文件要求提供产品和服务。</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四、我方按</w:t>
      </w:r>
      <w:r>
        <w:rPr>
          <w:rFonts w:hint="eastAsia" w:ascii="方正仿宋_GBK" w:hAnsi="仿宋" w:eastAsia="方正仿宋_GBK" w:cs="新宋体"/>
          <w:color w:val="auto"/>
          <w:sz w:val="32"/>
          <w:szCs w:val="32"/>
          <w:lang w:val="en-US" w:eastAsia="zh-CN"/>
        </w:rPr>
        <w:t>公开</w:t>
      </w:r>
      <w:r>
        <w:rPr>
          <w:rFonts w:hint="eastAsia" w:ascii="方正仿宋_GBK" w:hAnsi="仿宋" w:eastAsia="方正仿宋_GBK" w:cs="新宋体"/>
          <w:color w:val="auto"/>
          <w:sz w:val="32"/>
          <w:szCs w:val="32"/>
          <w:lang w:eastAsia="zh-CN"/>
        </w:rPr>
        <w:t>竞争性比选</w:t>
      </w:r>
      <w:r>
        <w:rPr>
          <w:rFonts w:hint="eastAsia" w:ascii="方正仿宋_GBK" w:hAnsi="仿宋" w:eastAsia="方正仿宋_GBK" w:cs="新宋体"/>
          <w:color w:val="auto"/>
          <w:sz w:val="32"/>
          <w:szCs w:val="32"/>
        </w:rPr>
        <w:t>文件要求提交报价文件，包括</w:t>
      </w:r>
      <w:r>
        <w:rPr>
          <w:rFonts w:hint="eastAsia" w:ascii="方正仿宋_GBK" w:hAnsi="仿宋" w:eastAsia="方正仿宋_GBK" w:cs="新宋体"/>
          <w:color w:val="auto"/>
          <w:sz w:val="32"/>
          <w:szCs w:val="32"/>
          <w:lang w:val="en-US" w:eastAsia="zh-CN"/>
        </w:rPr>
        <w:t>公开</w:t>
      </w:r>
      <w:r>
        <w:rPr>
          <w:rFonts w:hint="eastAsia" w:ascii="方正仿宋_GBK" w:hAnsi="仿宋" w:eastAsia="方正仿宋_GBK" w:cs="新宋体"/>
          <w:color w:val="auto"/>
          <w:sz w:val="32"/>
          <w:szCs w:val="32"/>
          <w:lang w:eastAsia="zh-CN"/>
        </w:rPr>
        <w:t>竞争性比选</w:t>
      </w:r>
      <w:r>
        <w:rPr>
          <w:rFonts w:hint="eastAsia" w:ascii="方正仿宋_GBK" w:hAnsi="仿宋" w:eastAsia="方正仿宋_GBK" w:cs="新宋体"/>
          <w:color w:val="auto"/>
          <w:sz w:val="32"/>
          <w:szCs w:val="32"/>
        </w:rPr>
        <w:t>文件要求的各项组成部分。</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五、我方报价为包干价（报价含产品、</w:t>
      </w:r>
      <w:r>
        <w:rPr>
          <w:rFonts w:hint="eastAsia" w:ascii="方正仿宋_GBK" w:hAnsi="方正仿宋_GBK" w:eastAsia="方正仿宋_GBK" w:cs="方正仿宋_GBK"/>
          <w:color w:val="auto"/>
          <w:sz w:val="32"/>
          <w:szCs w:val="32"/>
        </w:rPr>
        <w:t>劳务、材料、管理、税费、利润</w:t>
      </w:r>
      <w:r>
        <w:rPr>
          <w:rFonts w:hint="eastAsia" w:ascii="方正仿宋_GBK" w:hAnsi="仿宋" w:eastAsia="方正仿宋_GBK" w:cs="新宋体"/>
          <w:color w:val="auto"/>
          <w:sz w:val="32"/>
          <w:szCs w:val="32"/>
        </w:rPr>
        <w:t>等一切相关费用），即在报价有效期和合同有效期内，该报价固定不变。</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六、如果我方中</w:t>
      </w:r>
      <w:r>
        <w:rPr>
          <w:rFonts w:hint="eastAsia" w:ascii="方正仿宋_GBK" w:hAnsi="仿宋" w:eastAsia="方正仿宋_GBK" w:cs="新宋体"/>
          <w:color w:val="auto"/>
          <w:sz w:val="32"/>
          <w:szCs w:val="32"/>
          <w:lang w:val="en-US" w:eastAsia="zh-CN"/>
        </w:rPr>
        <w:t>选</w:t>
      </w:r>
      <w:r>
        <w:rPr>
          <w:rFonts w:hint="eastAsia" w:ascii="方正仿宋_GBK" w:hAnsi="仿宋" w:eastAsia="方正仿宋_GBK" w:cs="新宋体"/>
          <w:color w:val="auto"/>
          <w:sz w:val="32"/>
          <w:szCs w:val="32"/>
        </w:rPr>
        <w:t>，我方将履行</w:t>
      </w:r>
      <w:r>
        <w:rPr>
          <w:rFonts w:hint="eastAsia" w:ascii="方正仿宋_GBK" w:hAnsi="仿宋" w:eastAsia="方正仿宋_GBK" w:cs="新宋体"/>
          <w:color w:val="auto"/>
          <w:sz w:val="32"/>
          <w:szCs w:val="32"/>
          <w:lang w:val="en-US" w:eastAsia="zh-CN"/>
        </w:rPr>
        <w:t>公开</w:t>
      </w:r>
      <w:r>
        <w:rPr>
          <w:rFonts w:hint="eastAsia" w:ascii="方正仿宋_GBK" w:hAnsi="仿宋" w:eastAsia="方正仿宋_GBK" w:cs="新宋体"/>
          <w:color w:val="auto"/>
          <w:sz w:val="32"/>
          <w:szCs w:val="32"/>
        </w:rPr>
        <w:t>竞争</w:t>
      </w:r>
      <w:r>
        <w:rPr>
          <w:rFonts w:hint="eastAsia" w:ascii="方正仿宋_GBK" w:hAnsi="仿宋" w:eastAsia="方正仿宋_GBK" w:cs="新宋体"/>
          <w:color w:val="auto"/>
          <w:sz w:val="32"/>
          <w:szCs w:val="32"/>
          <w:lang w:val="en-US" w:eastAsia="zh-CN"/>
        </w:rPr>
        <w:t>性</w:t>
      </w:r>
      <w:r>
        <w:rPr>
          <w:rFonts w:hint="eastAsia" w:ascii="方正仿宋_GBK" w:hAnsi="仿宋" w:eastAsia="方正仿宋_GBK" w:cs="新宋体"/>
          <w:color w:val="auto"/>
          <w:sz w:val="32"/>
          <w:szCs w:val="32"/>
        </w:rPr>
        <w:t>比选文件中规定的各项要求以及我方报价文件的各项承诺，按《</w:t>
      </w:r>
      <w:r>
        <w:rPr>
          <w:rFonts w:hint="eastAsia" w:ascii="方正仿宋_GBK" w:hAnsi="仿宋" w:eastAsia="方正仿宋_GBK" w:cs="新宋体"/>
          <w:color w:val="auto"/>
          <w:sz w:val="32"/>
          <w:szCs w:val="32"/>
          <w:lang w:val="en-US" w:eastAsia="zh-CN"/>
        </w:rPr>
        <w:t>民法典</w:t>
      </w:r>
      <w:r>
        <w:rPr>
          <w:rFonts w:hint="eastAsia" w:ascii="方正仿宋_GBK" w:hAnsi="仿宋" w:eastAsia="方正仿宋_GBK" w:cs="新宋体"/>
          <w:color w:val="auto"/>
          <w:sz w:val="32"/>
          <w:szCs w:val="32"/>
        </w:rPr>
        <w:t>》及合同约定条款承担我方责任。</w:t>
      </w:r>
    </w:p>
    <w:p>
      <w:pPr>
        <w:keepNext w:val="0"/>
        <w:keepLines w:val="0"/>
        <w:pageBreakBefore w:val="0"/>
        <w:kinsoku/>
        <w:wordWrap/>
        <w:overflowPunct/>
        <w:topLinePunct w:val="0"/>
        <w:autoSpaceDE/>
        <w:autoSpaceDN/>
        <w:bidi w:val="0"/>
        <w:adjustRightInd/>
        <w:snapToGrid w:val="0"/>
        <w:spacing w:line="540" w:lineRule="exact"/>
        <w:ind w:firstLine="570"/>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 xml:space="preserve"> </w:t>
      </w:r>
    </w:p>
    <w:p>
      <w:pPr>
        <w:keepNext w:val="0"/>
        <w:keepLines w:val="0"/>
        <w:pageBreakBefore w:val="0"/>
        <w:kinsoku/>
        <w:wordWrap/>
        <w:overflowPunct/>
        <w:topLinePunct w:val="0"/>
        <w:autoSpaceDE/>
        <w:autoSpaceDN/>
        <w:bidi w:val="0"/>
        <w:adjustRightInd/>
        <w:snapToGrid w:val="0"/>
        <w:spacing w:line="540" w:lineRule="exact"/>
        <w:jc w:val="right"/>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w:t>
      </w:r>
      <w:r>
        <w:rPr>
          <w:rFonts w:hint="eastAsia" w:ascii="方正仿宋_GBK" w:hAnsi="仿宋" w:eastAsia="方正仿宋_GBK" w:cs="新宋体"/>
          <w:color w:val="auto"/>
          <w:sz w:val="32"/>
          <w:szCs w:val="32"/>
          <w:lang w:eastAsia="zh-CN"/>
        </w:rPr>
        <w:t>比选申请人</w:t>
      </w:r>
      <w:r>
        <w:rPr>
          <w:rFonts w:hint="eastAsia" w:ascii="方正仿宋_GBK" w:hAnsi="仿宋" w:eastAsia="方正仿宋_GBK" w:cs="新宋体"/>
          <w:color w:val="auto"/>
          <w:sz w:val="32"/>
          <w:szCs w:val="32"/>
        </w:rPr>
        <w:t>公章或</w:t>
      </w:r>
      <w:r>
        <w:rPr>
          <w:rFonts w:hint="eastAsia" w:ascii="方正仿宋_GBK" w:hAnsi="仿宋" w:eastAsia="方正仿宋_GBK" w:cs="新宋体"/>
          <w:color w:val="auto"/>
          <w:sz w:val="32"/>
          <w:szCs w:val="32"/>
          <w:lang w:eastAsia="zh-CN"/>
        </w:rPr>
        <w:t>比选申请人</w:t>
      </w:r>
      <w:r>
        <w:rPr>
          <w:rFonts w:hint="eastAsia" w:ascii="方正仿宋_GBK" w:hAnsi="仿宋" w:eastAsia="方正仿宋_GBK" w:cs="新宋体"/>
          <w:color w:val="auto"/>
          <w:sz w:val="32"/>
          <w:szCs w:val="32"/>
        </w:rPr>
        <w:t>代表签名）</w:t>
      </w:r>
    </w:p>
    <w:p>
      <w:pPr>
        <w:keepNext w:val="0"/>
        <w:keepLines w:val="0"/>
        <w:pageBreakBefore w:val="0"/>
        <w:kinsoku/>
        <w:wordWrap/>
        <w:overflowPunct/>
        <w:topLinePunct w:val="0"/>
        <w:autoSpaceDE/>
        <w:autoSpaceDN/>
        <w:bidi w:val="0"/>
        <w:adjustRightInd/>
        <w:snapToGrid w:val="0"/>
        <w:spacing w:line="540" w:lineRule="exact"/>
        <w:ind w:firstLine="6720" w:firstLineChars="2100"/>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 xml:space="preserve"> </w:t>
      </w:r>
    </w:p>
    <w:p>
      <w:pPr>
        <w:keepNext w:val="0"/>
        <w:keepLines w:val="0"/>
        <w:pageBreakBefore w:val="0"/>
        <w:widowControl/>
        <w:kinsoku/>
        <w:wordWrap/>
        <w:overflowPunct/>
        <w:topLinePunct w:val="0"/>
        <w:autoSpaceDE/>
        <w:autoSpaceDN/>
        <w:bidi w:val="0"/>
        <w:adjustRightInd/>
        <w:spacing w:line="540" w:lineRule="exact"/>
        <w:jc w:val="both"/>
        <w:textAlignment w:val="auto"/>
        <w:rPr>
          <w:rFonts w:hint="eastAsia" w:ascii="方正仿宋_GBK" w:hAnsi="仿宋" w:eastAsia="方正仿宋_GBK" w:cs="仿宋"/>
          <w:iCs/>
          <w:color w:val="auto"/>
          <w:sz w:val="32"/>
          <w:szCs w:val="32"/>
        </w:rPr>
      </w:pPr>
      <w:r>
        <w:rPr>
          <w:rFonts w:hint="eastAsia" w:ascii="方正仿宋_GBK" w:hAnsi="仿宋" w:eastAsia="方正仿宋_GBK" w:cs="仿宋"/>
          <w:color w:val="auto"/>
          <w:sz w:val="32"/>
          <w:szCs w:val="32"/>
        </w:rPr>
        <w:t xml:space="preserve">                                    </w:t>
      </w:r>
      <w:r>
        <w:rPr>
          <w:rFonts w:hint="eastAsia" w:ascii="方正仿宋_GBK" w:hAnsi="仿宋" w:eastAsia="方正仿宋_GBK" w:cs="仿宋"/>
          <w:iCs/>
          <w:color w:val="auto"/>
          <w:sz w:val="32"/>
          <w:szCs w:val="32"/>
        </w:rPr>
        <w:t>年    月    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_GBK" w:hAnsi="仿宋" w:eastAsia="方正小标宋_GBK" w:cs="楷体"/>
          <w:color w:val="auto"/>
          <w:sz w:val="44"/>
          <w:szCs w:val="44"/>
        </w:rPr>
      </w:pPr>
      <w:r>
        <w:rPr>
          <w:rFonts w:hint="eastAsia" w:ascii="方正小标宋_GBK" w:hAnsi="仿宋" w:eastAsia="方正小标宋_GBK" w:cs="楷体"/>
          <w:color w:val="auto"/>
          <w:sz w:val="44"/>
          <w:szCs w:val="44"/>
        </w:rPr>
        <w:t>报价表</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仿宋_GBK" w:hAnsi="仿宋" w:eastAsia="方正仿宋_GBK" w:cs="新宋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项目名称：</w:t>
      </w:r>
      <w:r>
        <w:rPr>
          <w:rFonts w:hint="eastAsia" w:ascii="方正仿宋_GBK" w:hAnsi="仿宋" w:eastAsia="方正仿宋_GBK"/>
          <w:b/>
          <w:bCs/>
          <w:sz w:val="32"/>
          <w:szCs w:val="32"/>
          <w:u w:val="single"/>
        </w:rPr>
        <w:t>20</w:t>
      </w:r>
      <w:r>
        <w:rPr>
          <w:rFonts w:hint="eastAsia" w:ascii="方正仿宋_GBK" w:hAnsi="仿宋" w:eastAsia="方正仿宋_GBK"/>
          <w:b/>
          <w:bCs/>
          <w:sz w:val="32"/>
          <w:szCs w:val="32"/>
          <w:u w:val="single"/>
          <w:lang w:val="en-US" w:eastAsia="zh-CN"/>
        </w:rPr>
        <w:t>24</w:t>
      </w:r>
      <w:r>
        <w:rPr>
          <w:rFonts w:hint="eastAsia" w:ascii="方正仿宋_GBK" w:hAnsi="仿宋" w:eastAsia="方正仿宋_GBK"/>
          <w:b/>
          <w:bCs/>
          <w:sz w:val="32"/>
          <w:szCs w:val="32"/>
          <w:u w:val="single"/>
        </w:rPr>
        <w:t>-202</w:t>
      </w:r>
      <w:r>
        <w:rPr>
          <w:rFonts w:hint="eastAsia" w:ascii="方正仿宋_GBK" w:hAnsi="仿宋" w:eastAsia="方正仿宋_GBK"/>
          <w:b/>
          <w:bCs/>
          <w:sz w:val="32"/>
          <w:szCs w:val="32"/>
          <w:u w:val="single"/>
          <w:lang w:val="en-US" w:eastAsia="zh-CN"/>
        </w:rPr>
        <w:t>6</w:t>
      </w:r>
      <w:r>
        <w:rPr>
          <w:rFonts w:hint="eastAsia" w:ascii="方正仿宋_GBK" w:hAnsi="仿宋" w:eastAsia="方正仿宋_GBK"/>
          <w:b/>
          <w:bCs/>
          <w:sz w:val="32"/>
          <w:szCs w:val="32"/>
          <w:u w:val="single"/>
        </w:rPr>
        <w:t>年档案整理</w:t>
      </w:r>
    </w:p>
    <w:tbl>
      <w:tblPr>
        <w:tblStyle w:val="6"/>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14"/>
        <w:gridCol w:w="2089"/>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ascii="方正仿宋_GBK" w:hAnsi="Calibri" w:eastAsia="方正仿宋_GBK" w:cs="Times New Roman"/>
                <w:b/>
                <w:sz w:val="28"/>
                <w:szCs w:val="28"/>
              </w:rPr>
            </w:pPr>
            <w:r>
              <w:rPr>
                <w:rFonts w:hint="eastAsia" w:ascii="方正仿宋_GBK" w:hAnsi="Calibri" w:eastAsia="方正仿宋_GBK" w:cs="Times New Roman"/>
                <w:b/>
                <w:sz w:val="28"/>
                <w:szCs w:val="28"/>
                <w:lang w:val="en-US" w:eastAsia="zh-CN"/>
              </w:rPr>
              <w:t>档案类别</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hint="default" w:ascii="方正仿宋_GBK" w:hAnsi="Calibri" w:eastAsia="方正仿宋_GBK" w:cs="Times New Roman"/>
                <w:b/>
                <w:sz w:val="28"/>
                <w:szCs w:val="28"/>
                <w:lang w:val="en-US" w:eastAsia="zh-CN"/>
              </w:rPr>
            </w:pPr>
            <w:r>
              <w:rPr>
                <w:rFonts w:hint="eastAsia" w:ascii="方正仿宋_GBK" w:hAnsi="Calibri" w:eastAsia="方正仿宋_GBK" w:cs="Times New Roman"/>
                <w:b/>
                <w:sz w:val="28"/>
                <w:szCs w:val="28"/>
                <w:lang w:val="en-US" w:eastAsia="zh-CN"/>
              </w:rPr>
              <w:t>报价上限价</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hint="default" w:ascii="方正仿宋_GBK" w:hAnsi="Calibri" w:eastAsia="方正仿宋_GBK" w:cs="Times New Roman"/>
                <w:b/>
                <w:sz w:val="28"/>
                <w:szCs w:val="28"/>
                <w:lang w:val="en-US" w:eastAsia="zh-CN"/>
              </w:rPr>
            </w:pPr>
            <w:r>
              <w:rPr>
                <w:rFonts w:hint="eastAsia" w:ascii="方正仿宋_GBK" w:hAnsi="Calibri" w:eastAsia="方正仿宋_GBK" w:cs="Times New Roman"/>
                <w:b/>
                <w:sz w:val="28"/>
                <w:szCs w:val="28"/>
                <w:lang w:val="en-US" w:eastAsia="zh-CN"/>
              </w:rPr>
              <w:t>下浮比例%</w:t>
            </w:r>
          </w:p>
        </w:tc>
        <w:tc>
          <w:tcPr>
            <w:tcW w:w="2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hint="eastAsia" w:ascii="方正仿宋_GBK" w:hAnsi="Calibri" w:eastAsia="方正仿宋_GBK" w:cs="Times New Roman"/>
                <w:b/>
                <w:sz w:val="28"/>
                <w:szCs w:val="28"/>
                <w:lang w:val="en-US" w:eastAsia="zh-CN"/>
              </w:rPr>
            </w:pPr>
            <w:r>
              <w:rPr>
                <w:rFonts w:hint="eastAsia" w:ascii="方正仿宋_GBK" w:hAnsi="Calibri" w:eastAsia="方正仿宋_GBK" w:cs="Times New Roman"/>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文书档案</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hint="default" w:ascii="方正仿宋_GBK" w:hAnsi="Calibri" w:eastAsia="方正仿宋_GBK" w:cs="Times New Roman"/>
                <w:sz w:val="28"/>
                <w:szCs w:val="28"/>
                <w:lang w:val="en-US" w:eastAsia="zh-CN"/>
              </w:rPr>
            </w:pPr>
            <w:r>
              <w:rPr>
                <w:rFonts w:hint="eastAsia" w:ascii="方正仿宋_GBK" w:hAnsi="Calibri" w:eastAsia="方正仿宋_GBK" w:cs="Times New Roman"/>
                <w:sz w:val="28"/>
                <w:szCs w:val="28"/>
                <w:lang w:val="en-US" w:eastAsia="zh-CN"/>
              </w:rPr>
              <w:t>5.4元/件</w:t>
            </w:r>
          </w:p>
        </w:tc>
        <w:tc>
          <w:tcPr>
            <w:tcW w:w="208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ascii="方正仿宋_GBK" w:hAnsi="Calibri" w:eastAsia="方正仿宋_GBK" w:cs="Times New Roman"/>
                <w:sz w:val="28"/>
                <w:szCs w:val="28"/>
              </w:rPr>
            </w:pPr>
          </w:p>
        </w:tc>
        <w:tc>
          <w:tcPr>
            <w:tcW w:w="22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方正仿宋_GBK" w:hAnsi="Calibri" w:eastAsia="方正仿宋_GBK" w:cs="Times New Roman"/>
                <w:sz w:val="28"/>
                <w:szCs w:val="28"/>
                <w:lang w:val="en-US" w:eastAsia="zh-CN"/>
              </w:rPr>
            </w:pPr>
            <w:r>
              <w:rPr>
                <w:rFonts w:hint="eastAsia" w:ascii="方正仿宋_GBK" w:hAnsi="Calibri" w:eastAsia="方正仿宋_GBK" w:cs="Times New Roman"/>
                <w:sz w:val="28"/>
                <w:szCs w:val="28"/>
                <w:lang w:val="en-US" w:eastAsia="zh-CN"/>
              </w:rPr>
              <w:t>下浮比例%数值保留小数点1位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科技</w:t>
            </w:r>
            <w:r>
              <w:rPr>
                <w:rFonts w:hint="eastAsia" w:ascii="方正仿宋_GBK" w:hAnsi="Calibri" w:eastAsia="方正仿宋_GBK" w:cs="Times New Roman"/>
                <w:sz w:val="28"/>
                <w:szCs w:val="28"/>
                <w:lang w:eastAsia="zh-CN"/>
              </w:rPr>
              <w:t>、</w:t>
            </w:r>
            <w:r>
              <w:rPr>
                <w:rFonts w:hint="eastAsia" w:ascii="方正仿宋_GBK" w:hAnsi="Calibri" w:eastAsia="方正仿宋_GBK" w:cs="Times New Roman"/>
                <w:sz w:val="28"/>
                <w:szCs w:val="28"/>
                <w:lang w:val="en-US" w:eastAsia="zh-CN"/>
              </w:rPr>
              <w:t>专业</w:t>
            </w:r>
            <w:r>
              <w:rPr>
                <w:rFonts w:hint="eastAsia" w:ascii="方正仿宋_GBK" w:hAnsi="Calibri" w:eastAsia="方正仿宋_GBK" w:cs="Times New Roman"/>
                <w:sz w:val="28"/>
                <w:szCs w:val="28"/>
              </w:rPr>
              <w:t>档案</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hint="default" w:ascii="方正仿宋_GBK" w:hAnsi="Calibri" w:eastAsia="方正仿宋_GBK" w:cs="Times New Roman"/>
                <w:sz w:val="28"/>
                <w:szCs w:val="28"/>
                <w:lang w:val="en-US" w:eastAsia="zh-CN"/>
              </w:rPr>
            </w:pPr>
            <w:r>
              <w:rPr>
                <w:rFonts w:hint="eastAsia" w:ascii="方正仿宋_GBK" w:hAnsi="Calibri" w:eastAsia="方正仿宋_GBK" w:cs="Times New Roman"/>
                <w:sz w:val="28"/>
                <w:szCs w:val="28"/>
                <w:lang w:val="en-US" w:eastAsia="zh-CN"/>
              </w:rPr>
              <w:t>90元/卷</w:t>
            </w:r>
          </w:p>
        </w:tc>
        <w:tc>
          <w:tcPr>
            <w:tcW w:w="20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ascii="方正仿宋_GBK" w:hAnsi="Calibri" w:eastAsia="方正仿宋_GBK" w:cs="Times New Roman"/>
                <w:sz w:val="28"/>
                <w:szCs w:val="28"/>
              </w:rPr>
            </w:pPr>
          </w:p>
        </w:tc>
        <w:tc>
          <w:tcPr>
            <w:tcW w:w="22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textAlignment w:val="auto"/>
              <w:rPr>
                <w:rFonts w:ascii="方正仿宋_GBK" w:hAnsi="Calibri" w:eastAsia="方正仿宋_GBK" w:cs="Times New Roman"/>
                <w:sz w:val="28"/>
                <w:szCs w:val="28"/>
              </w:rPr>
            </w:pPr>
          </w:p>
        </w:tc>
      </w:tr>
    </w:tbl>
    <w:p>
      <w:pPr>
        <w:pStyle w:val="11"/>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Calibri" w:eastAsia="方正仿宋_GBK"/>
          <w:color w:val="auto"/>
          <w:sz w:val="28"/>
          <w:szCs w:val="28"/>
        </w:rPr>
      </w:pPr>
      <w:r>
        <w:rPr>
          <w:rFonts w:hint="eastAsia" w:ascii="方正仿宋_GBK" w:hAnsi="Calibri" w:eastAsia="方正仿宋_GBK"/>
          <w:color w:val="auto"/>
          <w:sz w:val="28"/>
          <w:szCs w:val="28"/>
        </w:rPr>
        <w:t>说明：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Calibri" w:eastAsia="方正仿宋_GBK"/>
          <w:color w:val="auto"/>
          <w:sz w:val="28"/>
          <w:szCs w:val="28"/>
        </w:rPr>
      </w:pPr>
      <w:r>
        <w:rPr>
          <w:rFonts w:hint="eastAsia" w:ascii="方正仿宋_GBK" w:hAnsi="Calibri" w:eastAsia="方正仿宋_GBK"/>
          <w:color w:val="auto"/>
          <w:sz w:val="28"/>
          <w:szCs w:val="28"/>
          <w:lang w:val="en-US" w:eastAsia="zh-CN"/>
        </w:rPr>
        <w:t>1.上述报价</w:t>
      </w:r>
      <w:r>
        <w:rPr>
          <w:rFonts w:hint="eastAsia" w:ascii="方正仿宋_GBK" w:hAnsi="Calibri" w:eastAsia="方正仿宋_GBK"/>
          <w:color w:val="auto"/>
          <w:sz w:val="28"/>
          <w:szCs w:val="28"/>
        </w:rPr>
        <w:t>包括为实施和完成本</w:t>
      </w:r>
      <w:r>
        <w:rPr>
          <w:rFonts w:hint="eastAsia" w:ascii="方正仿宋_GBK" w:hAnsi="Calibri" w:eastAsia="方正仿宋_GBK"/>
          <w:color w:val="auto"/>
          <w:sz w:val="28"/>
          <w:szCs w:val="28"/>
          <w:lang w:val="en-US" w:eastAsia="zh-CN"/>
        </w:rPr>
        <w:t>项目</w:t>
      </w:r>
      <w:r>
        <w:rPr>
          <w:rFonts w:hint="eastAsia" w:ascii="方正仿宋_GBK" w:hAnsi="Calibri" w:eastAsia="方正仿宋_GBK"/>
          <w:color w:val="auto"/>
          <w:sz w:val="28"/>
          <w:szCs w:val="28"/>
        </w:rPr>
        <w:t>所需的劳务、材料、管理、税费、利润</w:t>
      </w:r>
      <w:r>
        <w:rPr>
          <w:rFonts w:hint="eastAsia" w:ascii="方正仿宋_GBK" w:hAnsi="Calibri" w:eastAsia="方正仿宋_GBK"/>
          <w:color w:val="auto"/>
          <w:sz w:val="28"/>
          <w:szCs w:val="28"/>
          <w:lang w:eastAsia="zh-CN"/>
        </w:rPr>
        <w:t>、</w:t>
      </w:r>
      <w:r>
        <w:rPr>
          <w:rFonts w:hint="eastAsia" w:ascii="方正仿宋_GBK" w:hAnsi="Calibri" w:eastAsia="方正仿宋_GBK"/>
          <w:color w:val="auto"/>
          <w:sz w:val="28"/>
          <w:szCs w:val="28"/>
          <w:lang w:val="en-US" w:eastAsia="zh-CN"/>
        </w:rPr>
        <w:t>安全、保险</w:t>
      </w:r>
      <w:r>
        <w:rPr>
          <w:rFonts w:hint="eastAsia" w:ascii="方正仿宋_GBK" w:hAnsi="Calibri" w:eastAsia="方正仿宋_GBK"/>
          <w:color w:val="auto"/>
          <w:sz w:val="28"/>
          <w:szCs w:val="28"/>
        </w:rPr>
        <w:t>等所有费用，以及该项任务明示或暗示的所有责任、义务和风险。</w:t>
      </w:r>
    </w:p>
    <w:p>
      <w:pPr>
        <w:pStyle w:val="11"/>
        <w:spacing w:line="440" w:lineRule="exact"/>
        <w:ind w:left="0" w:leftChars="0" w:right="-86" w:rightChars="-41" w:firstLine="560" w:firstLineChars="200"/>
        <w:rPr>
          <w:rFonts w:hint="eastAsia" w:ascii="方正仿宋_GBK" w:hAnsi="Calibri" w:eastAsia="方正仿宋_GBK"/>
          <w:color w:val="auto"/>
          <w:sz w:val="28"/>
          <w:szCs w:val="28"/>
        </w:rPr>
      </w:pPr>
      <w:r>
        <w:rPr>
          <w:rFonts w:hint="eastAsia" w:ascii="方正仿宋_GBK" w:hAnsi="仿宋" w:eastAsia="方正仿宋_GBK" w:cs="新宋体"/>
          <w:sz w:val="28"/>
          <w:szCs w:val="28"/>
          <w:lang w:val="en-US" w:eastAsia="zh-CN"/>
        </w:rPr>
        <w:t>2.</w:t>
      </w:r>
      <w:r>
        <w:rPr>
          <w:rFonts w:hint="eastAsia" w:ascii="方正仿宋_GBK" w:hAnsi="仿宋" w:eastAsia="方正仿宋_GBK" w:cs="新宋体"/>
          <w:sz w:val="28"/>
          <w:szCs w:val="28"/>
        </w:rPr>
        <w:t>我方承诺，在合同期内将做好相应的安全保障措施，承担合同期内的所有安全责任，确保安全。因我方原因发生的安全</w:t>
      </w:r>
      <w:r>
        <w:rPr>
          <w:rFonts w:hint="eastAsia" w:ascii="方正仿宋_GBK" w:hAnsi="仿宋" w:eastAsia="方正仿宋_GBK" w:cs="新宋体"/>
          <w:sz w:val="28"/>
          <w:szCs w:val="28"/>
          <w:lang w:eastAsia="zh-CN"/>
        </w:rPr>
        <w:t>、</w:t>
      </w:r>
      <w:r>
        <w:rPr>
          <w:rFonts w:hint="eastAsia" w:ascii="方正仿宋_GBK" w:hAnsi="仿宋" w:eastAsia="方正仿宋_GBK" w:cs="新宋体"/>
          <w:sz w:val="28"/>
          <w:szCs w:val="28"/>
          <w:lang w:val="en-US" w:eastAsia="zh-CN"/>
        </w:rPr>
        <w:t>泄密</w:t>
      </w:r>
      <w:r>
        <w:rPr>
          <w:rFonts w:hint="eastAsia" w:ascii="方正仿宋_GBK" w:hAnsi="仿宋" w:eastAsia="方正仿宋_GBK" w:cs="新宋体"/>
          <w:sz w:val="28"/>
          <w:szCs w:val="28"/>
        </w:rPr>
        <w:t>事故或意外伤亡事故，由我方负责并赔偿由此给</w:t>
      </w:r>
      <w:r>
        <w:rPr>
          <w:rFonts w:hint="eastAsia" w:ascii="方正仿宋_GBK" w:hAnsi="仿宋" w:eastAsia="方正仿宋_GBK" w:cs="新宋体"/>
          <w:sz w:val="28"/>
          <w:szCs w:val="28"/>
          <w:lang w:eastAsia="zh-CN"/>
        </w:rPr>
        <w:t>比选人</w:t>
      </w:r>
      <w:r>
        <w:rPr>
          <w:rFonts w:hint="eastAsia" w:ascii="方正仿宋_GBK" w:hAnsi="仿宋" w:eastAsia="方正仿宋_GBK" w:cs="新宋体"/>
          <w:sz w:val="28"/>
          <w:szCs w:val="28"/>
        </w:rPr>
        <w:t>造成的损失和费用（包括但不限于诉讼费、鉴定费、保全费、公告费、执行费、律师费等费用）。</w:t>
      </w:r>
    </w:p>
    <w:p>
      <w:pPr>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color w:val="auto"/>
          <w:sz w:val="32"/>
          <w:szCs w:val="32"/>
        </w:rPr>
      </w:pPr>
    </w:p>
    <w:p>
      <w:pPr>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color w:val="auto"/>
          <w:sz w:val="32"/>
          <w:szCs w:val="32"/>
        </w:rPr>
      </w:pPr>
    </w:p>
    <w:p>
      <w:pPr>
        <w:keepNext w:val="0"/>
        <w:keepLines w:val="0"/>
        <w:pageBreakBefore w:val="0"/>
        <w:kinsoku/>
        <w:wordWrap/>
        <w:overflowPunct/>
        <w:topLinePunct w:val="0"/>
        <w:bidi w:val="0"/>
        <w:spacing w:line="580" w:lineRule="exact"/>
        <w:textAlignment w:val="auto"/>
        <w:rPr>
          <w:rFonts w:ascii="方正仿宋_GBK" w:hAnsi="仿宋" w:eastAsia="方正仿宋_GBK" w:cs="仿宋"/>
          <w:color w:val="auto"/>
          <w:sz w:val="32"/>
          <w:szCs w:val="32"/>
          <w:u w:val="single"/>
        </w:rPr>
      </w:pPr>
      <w:r>
        <w:rPr>
          <w:rFonts w:hint="eastAsia" w:ascii="方正仿宋_GBK" w:hAnsi="仿宋" w:eastAsia="方正仿宋_GBK" w:cs="仿宋"/>
          <w:color w:val="auto"/>
          <w:sz w:val="32"/>
          <w:szCs w:val="32"/>
          <w:lang w:eastAsia="zh-CN"/>
        </w:rPr>
        <w:t>比选申请人</w:t>
      </w:r>
      <w:r>
        <w:rPr>
          <w:rFonts w:hint="eastAsia" w:ascii="方正仿宋_GBK" w:hAnsi="仿宋" w:eastAsia="方正仿宋_GBK" w:cs="仿宋"/>
          <w:color w:val="auto"/>
          <w:sz w:val="32"/>
          <w:szCs w:val="32"/>
        </w:rPr>
        <w:t>（盖章）：</w:t>
      </w:r>
    </w:p>
    <w:p>
      <w:pPr>
        <w:keepNext w:val="0"/>
        <w:keepLines w:val="0"/>
        <w:pageBreakBefore w:val="0"/>
        <w:kinsoku/>
        <w:wordWrap/>
        <w:overflowPunct/>
        <w:topLinePunct w:val="0"/>
        <w:bidi w:val="0"/>
        <w:spacing w:line="580" w:lineRule="exact"/>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 </w:t>
      </w:r>
    </w:p>
    <w:p>
      <w:pPr>
        <w:keepNext w:val="0"/>
        <w:keepLines w:val="0"/>
        <w:pageBreakBefore w:val="0"/>
        <w:kinsoku/>
        <w:wordWrap/>
        <w:overflowPunct/>
        <w:topLinePunct w:val="0"/>
        <w:bidi w:val="0"/>
        <w:spacing w:line="580" w:lineRule="exact"/>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联系人：</w:t>
      </w:r>
    </w:p>
    <w:p>
      <w:pPr>
        <w:keepNext w:val="0"/>
        <w:keepLines w:val="0"/>
        <w:pageBreakBefore w:val="0"/>
        <w:kinsoku/>
        <w:wordWrap/>
        <w:overflowPunct/>
        <w:topLinePunct w:val="0"/>
        <w:bidi w:val="0"/>
        <w:spacing w:line="580" w:lineRule="exact"/>
        <w:textAlignment w:val="auto"/>
        <w:rPr>
          <w:rFonts w:ascii="方正仿宋_GBK" w:hAnsi="仿宋" w:eastAsia="方正仿宋_GBK" w:cs="仿宋"/>
          <w:color w:val="auto"/>
          <w:sz w:val="32"/>
          <w:szCs w:val="32"/>
        </w:rPr>
      </w:pPr>
    </w:p>
    <w:p>
      <w:pPr>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联系电话：           </w:t>
      </w:r>
    </w:p>
    <w:p>
      <w:pPr>
        <w:keepNext w:val="0"/>
        <w:keepLines w:val="0"/>
        <w:pageBreakBefore w:val="0"/>
        <w:kinsoku/>
        <w:wordWrap/>
        <w:overflowPunct/>
        <w:topLinePunct w:val="0"/>
        <w:bidi w:val="0"/>
        <w:spacing w:line="580" w:lineRule="exact"/>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                                                                               </w:t>
      </w:r>
    </w:p>
    <w:p>
      <w:pPr>
        <w:keepNext w:val="0"/>
        <w:keepLines w:val="0"/>
        <w:pageBreakBefore w:val="0"/>
        <w:widowControl/>
        <w:kinsoku/>
        <w:wordWrap/>
        <w:overflowPunct/>
        <w:topLinePunct w:val="0"/>
        <w:bidi w:val="0"/>
        <w:spacing w:line="580" w:lineRule="exact"/>
        <w:jc w:val="left"/>
        <w:textAlignment w:val="auto"/>
        <w:rPr>
          <w:rFonts w:hint="eastAsia"/>
          <w:color w:val="auto"/>
        </w:rPr>
      </w:pPr>
      <w:r>
        <w:rPr>
          <w:rFonts w:hint="eastAsia" w:ascii="方正仿宋_GBK" w:hAnsi="仿宋" w:eastAsia="方正仿宋_GBK" w:cs="仿宋"/>
          <w:color w:val="auto"/>
          <w:sz w:val="32"/>
          <w:szCs w:val="32"/>
        </w:rPr>
        <w:t xml:space="preserve">                                    </w:t>
      </w:r>
      <w:r>
        <w:rPr>
          <w:rFonts w:hint="eastAsia" w:ascii="方正仿宋_GBK" w:hAnsi="仿宋" w:eastAsia="方正仿宋_GBK" w:cs="仿宋"/>
          <w:iCs/>
          <w:color w:val="auto"/>
          <w:sz w:val="32"/>
          <w:szCs w:val="32"/>
        </w:rPr>
        <w:t>年    月    日</w:t>
      </w:r>
    </w:p>
    <w:p>
      <w:pPr>
        <w:keepNext w:val="0"/>
        <w:keepLines w:val="0"/>
        <w:pageBreakBefore w:val="0"/>
        <w:tabs>
          <w:tab w:val="left" w:pos="6300"/>
        </w:tabs>
        <w:kinsoku/>
        <w:wordWrap/>
        <w:overflowPunct/>
        <w:topLinePunct w:val="0"/>
        <w:bidi w:val="0"/>
        <w:snapToGrid w:val="0"/>
        <w:spacing w:line="580" w:lineRule="exact"/>
        <w:jc w:val="center"/>
        <w:textAlignment w:val="auto"/>
        <w:rPr>
          <w:rFonts w:hint="eastAsia" w:ascii="方正小标宋_GBK" w:hAnsi="仿宋" w:eastAsia="方正小标宋_GBK" w:cs="仿宋"/>
          <w:color w:val="auto"/>
          <w:sz w:val="44"/>
          <w:szCs w:val="44"/>
        </w:rPr>
      </w:pPr>
    </w:p>
    <w:p>
      <w:pPr>
        <w:keepNext w:val="0"/>
        <w:keepLines w:val="0"/>
        <w:pageBreakBefore w:val="0"/>
        <w:tabs>
          <w:tab w:val="left" w:pos="6300"/>
        </w:tabs>
        <w:kinsoku/>
        <w:wordWrap/>
        <w:overflowPunct/>
        <w:topLinePunct w:val="0"/>
        <w:bidi w:val="0"/>
        <w:snapToGrid w:val="0"/>
        <w:spacing w:line="580" w:lineRule="exact"/>
        <w:jc w:val="center"/>
        <w:textAlignment w:val="auto"/>
        <w:rPr>
          <w:rFonts w:ascii="方正小标宋_GBK" w:hAnsi="仿宋" w:eastAsia="方正小标宋_GBK" w:cs="仿宋"/>
          <w:color w:val="auto"/>
          <w:sz w:val="44"/>
          <w:szCs w:val="44"/>
        </w:rPr>
      </w:pPr>
      <w:r>
        <w:rPr>
          <w:rFonts w:hint="eastAsia" w:ascii="方正小标宋_GBK" w:hAnsi="仿宋" w:eastAsia="方正小标宋_GBK" w:cs="仿宋"/>
          <w:color w:val="auto"/>
          <w:sz w:val="44"/>
          <w:szCs w:val="44"/>
        </w:rPr>
        <w:t>法定代表人身份证明书</w:t>
      </w:r>
    </w:p>
    <w:p>
      <w:pPr>
        <w:keepNext w:val="0"/>
        <w:keepLines w:val="0"/>
        <w:pageBreakBefore w:val="0"/>
        <w:kinsoku/>
        <w:wordWrap/>
        <w:overflowPunct/>
        <w:topLinePunct w:val="0"/>
        <w:autoSpaceDE/>
        <w:autoSpaceDN/>
        <w:bidi w:val="0"/>
        <w:adjustRightInd/>
        <w:snapToGrid w:val="0"/>
        <w:spacing w:line="580" w:lineRule="exact"/>
        <w:jc w:val="both"/>
        <w:textAlignment w:val="auto"/>
        <w:rPr>
          <w:rFonts w:hint="eastAsia" w:ascii="方正仿宋_GBK" w:hAnsi="仿宋" w:eastAsia="方正仿宋_GBK" w:cs="新宋体"/>
          <w:color w:val="auto"/>
          <w:sz w:val="32"/>
          <w:szCs w:val="32"/>
        </w:rPr>
      </w:pPr>
    </w:p>
    <w:p>
      <w:pPr>
        <w:keepNext w:val="0"/>
        <w:keepLines w:val="0"/>
        <w:pageBreakBefore w:val="0"/>
        <w:kinsoku/>
        <w:wordWrap/>
        <w:overflowPunct/>
        <w:topLinePunct w:val="0"/>
        <w:autoSpaceDE/>
        <w:autoSpaceDN/>
        <w:bidi w:val="0"/>
        <w:adjustRightInd/>
        <w:snapToGrid w:val="0"/>
        <w:spacing w:line="580" w:lineRule="exact"/>
        <w:jc w:val="both"/>
        <w:textAlignment w:val="auto"/>
        <w:rPr>
          <w:rFonts w:ascii="方正仿宋_GBK" w:hAnsi="仿宋" w:eastAsia="方正仿宋_GBK" w:cs="新宋体"/>
          <w:color w:val="auto"/>
          <w:sz w:val="32"/>
          <w:szCs w:val="32"/>
        </w:rPr>
      </w:pPr>
      <w:r>
        <w:rPr>
          <w:rFonts w:hint="eastAsia" w:ascii="方正仿宋_GBK" w:hAnsi="仿宋" w:eastAsia="方正仿宋_GBK" w:cs="新宋体"/>
          <w:color w:val="auto"/>
          <w:sz w:val="32"/>
          <w:szCs w:val="32"/>
        </w:rPr>
        <w:t>项目名称：</w:t>
      </w:r>
      <w:r>
        <w:rPr>
          <w:rFonts w:hint="eastAsia" w:ascii="方正仿宋_GBK" w:hAnsi="仿宋" w:eastAsia="方正仿宋_GBK"/>
          <w:b/>
          <w:bCs/>
          <w:sz w:val="32"/>
          <w:szCs w:val="32"/>
          <w:u w:val="single"/>
        </w:rPr>
        <w:t>20</w:t>
      </w:r>
      <w:r>
        <w:rPr>
          <w:rFonts w:hint="eastAsia" w:ascii="方正仿宋_GBK" w:hAnsi="仿宋" w:eastAsia="方正仿宋_GBK"/>
          <w:b/>
          <w:bCs/>
          <w:sz w:val="32"/>
          <w:szCs w:val="32"/>
          <w:u w:val="single"/>
          <w:lang w:val="en-US" w:eastAsia="zh-CN"/>
        </w:rPr>
        <w:t>24</w:t>
      </w:r>
      <w:r>
        <w:rPr>
          <w:rFonts w:hint="eastAsia" w:ascii="方正仿宋_GBK" w:hAnsi="仿宋" w:eastAsia="方正仿宋_GBK"/>
          <w:b/>
          <w:bCs/>
          <w:sz w:val="32"/>
          <w:szCs w:val="32"/>
          <w:u w:val="single"/>
        </w:rPr>
        <w:t>-202</w:t>
      </w:r>
      <w:r>
        <w:rPr>
          <w:rFonts w:hint="eastAsia" w:ascii="方正仿宋_GBK" w:hAnsi="仿宋" w:eastAsia="方正仿宋_GBK"/>
          <w:b/>
          <w:bCs/>
          <w:sz w:val="32"/>
          <w:szCs w:val="32"/>
          <w:u w:val="single"/>
          <w:lang w:val="en-US" w:eastAsia="zh-CN"/>
        </w:rPr>
        <w:t>6</w:t>
      </w:r>
      <w:r>
        <w:rPr>
          <w:rFonts w:hint="eastAsia" w:ascii="方正仿宋_GBK" w:hAnsi="仿宋" w:eastAsia="方正仿宋_GBK"/>
          <w:b/>
          <w:bCs/>
          <w:sz w:val="32"/>
          <w:szCs w:val="32"/>
          <w:u w:val="single"/>
        </w:rPr>
        <w:t>年档案整理</w:t>
      </w:r>
    </w:p>
    <w:p>
      <w:pPr>
        <w:keepNext w:val="0"/>
        <w:keepLines w:val="0"/>
        <w:pageBreakBefore w:val="0"/>
        <w:kinsoku/>
        <w:wordWrap/>
        <w:overflowPunct/>
        <w:topLinePunct w:val="0"/>
        <w:autoSpaceDE/>
        <w:autoSpaceDN/>
        <w:bidi w:val="0"/>
        <w:adjustRightInd/>
        <w:snapToGrid w:val="0"/>
        <w:spacing w:line="580" w:lineRule="exact"/>
        <w:jc w:val="both"/>
        <w:textAlignment w:val="auto"/>
        <w:rPr>
          <w:rFonts w:hint="default" w:ascii="方正仿宋_GBK" w:hAnsi="仿宋" w:eastAsia="方正仿宋_GBK" w:cs="新宋体"/>
          <w:color w:val="auto"/>
          <w:sz w:val="32"/>
          <w:szCs w:val="32"/>
          <w:lang w:val="en-US" w:eastAsia="zh-CN"/>
        </w:rPr>
      </w:pPr>
      <w:r>
        <w:rPr>
          <w:rFonts w:hint="eastAsia" w:ascii="方正仿宋_GBK" w:hAnsi="仿宋" w:eastAsia="方正仿宋_GBK" w:cs="新宋体"/>
          <w:color w:val="auto"/>
          <w:sz w:val="32"/>
          <w:szCs w:val="32"/>
        </w:rPr>
        <w:t>致：</w:t>
      </w:r>
      <w:r>
        <w:rPr>
          <w:rFonts w:hint="eastAsia" w:ascii="方正仿宋_GBK" w:hAnsi="仿宋" w:eastAsia="方正仿宋_GBK" w:cs="新宋体"/>
          <w:color w:val="auto"/>
          <w:sz w:val="32"/>
          <w:szCs w:val="32"/>
          <w:lang w:val="en-US" w:eastAsia="zh-CN"/>
        </w:rPr>
        <w:t>重庆高速公路集团有限公司</w:t>
      </w:r>
    </w:p>
    <w:p>
      <w:pPr>
        <w:keepNext w:val="0"/>
        <w:keepLines w:val="0"/>
        <w:pageBreakBefore w:val="0"/>
        <w:tabs>
          <w:tab w:val="left" w:pos="6300"/>
        </w:tabs>
        <w:kinsoku/>
        <w:wordWrap/>
        <w:overflowPunct/>
        <w:topLinePunct w:val="0"/>
        <w:autoSpaceDE/>
        <w:autoSpaceDN/>
        <w:bidi w:val="0"/>
        <w:adjustRightInd/>
        <w:snapToGrid w:val="0"/>
        <w:spacing w:line="580" w:lineRule="exact"/>
        <w:ind w:firstLine="640" w:firstLineChars="200"/>
        <w:jc w:val="both"/>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u w:val="single"/>
          <w:lang w:val="en-US" w:eastAsia="zh-CN"/>
        </w:rPr>
        <w:t xml:space="preserve">      </w:t>
      </w:r>
      <w:r>
        <w:rPr>
          <w:rFonts w:hint="eastAsia" w:ascii="方正仿宋_GBK" w:hAnsi="仿宋" w:eastAsia="方正仿宋_GBK" w:cs="仿宋"/>
          <w:color w:val="auto"/>
          <w:sz w:val="32"/>
          <w:szCs w:val="32"/>
        </w:rPr>
        <w:t>（法定代表人姓名）在</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本单位任</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（职务名称）职务，是</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w:t>
      </w:r>
      <w:r>
        <w:rPr>
          <w:rFonts w:hint="eastAsia" w:ascii="方正仿宋_GBK" w:hAnsi="仿宋" w:eastAsia="方正仿宋_GBK" w:cs="仿宋"/>
          <w:color w:val="auto"/>
          <w:sz w:val="32"/>
          <w:szCs w:val="32"/>
          <w:lang w:eastAsia="zh-CN"/>
        </w:rPr>
        <w:t>比选申请人</w:t>
      </w:r>
      <w:r>
        <w:rPr>
          <w:rFonts w:hint="eastAsia" w:ascii="方正仿宋_GBK" w:hAnsi="仿宋" w:eastAsia="方正仿宋_GBK" w:cs="仿宋"/>
          <w:color w:val="auto"/>
          <w:sz w:val="32"/>
          <w:szCs w:val="32"/>
        </w:rPr>
        <w:t>名称）</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的法定代表人。</w:t>
      </w:r>
    </w:p>
    <w:p>
      <w:pPr>
        <w:keepNext w:val="0"/>
        <w:keepLines w:val="0"/>
        <w:pageBreakBefore w:val="0"/>
        <w:tabs>
          <w:tab w:val="left" w:pos="6300"/>
        </w:tabs>
        <w:kinsoku/>
        <w:wordWrap/>
        <w:overflowPunct/>
        <w:topLinePunct w:val="0"/>
        <w:autoSpaceDE/>
        <w:autoSpaceDN/>
        <w:bidi w:val="0"/>
        <w:adjustRightInd/>
        <w:snapToGrid w:val="0"/>
        <w:spacing w:line="580" w:lineRule="exact"/>
        <w:ind w:firstLine="573"/>
        <w:jc w:val="both"/>
        <w:textAlignment w:val="auto"/>
        <w:outlineLvl w:val="0"/>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特此证明</w:t>
      </w:r>
    </w:p>
    <w:p>
      <w:pPr>
        <w:keepNext w:val="0"/>
        <w:keepLines w:val="0"/>
        <w:pageBreakBefore w:val="0"/>
        <w:tabs>
          <w:tab w:val="left" w:pos="6300"/>
        </w:tabs>
        <w:kinsoku/>
        <w:wordWrap/>
        <w:overflowPunct/>
        <w:topLinePunct w:val="0"/>
        <w:autoSpaceDE/>
        <w:autoSpaceDN/>
        <w:bidi w:val="0"/>
        <w:adjustRightInd/>
        <w:snapToGrid w:val="0"/>
        <w:spacing w:line="580" w:lineRule="exact"/>
        <w:jc w:val="both"/>
        <w:textAlignment w:val="auto"/>
        <w:rPr>
          <w:rFonts w:ascii="方正仿宋_GBK" w:hAnsi="仿宋" w:eastAsia="方正仿宋_GBK" w:cs="仿宋"/>
          <w:color w:val="auto"/>
          <w:sz w:val="32"/>
          <w:szCs w:val="32"/>
        </w:rPr>
      </w:pPr>
    </w:p>
    <w:p>
      <w:pPr>
        <w:keepNext w:val="0"/>
        <w:keepLines w:val="0"/>
        <w:pageBreakBefore w:val="0"/>
        <w:tabs>
          <w:tab w:val="left" w:pos="6300"/>
        </w:tabs>
        <w:kinsoku/>
        <w:wordWrap/>
        <w:overflowPunct/>
        <w:topLinePunct w:val="0"/>
        <w:autoSpaceDE/>
        <w:autoSpaceDN/>
        <w:bidi w:val="0"/>
        <w:adjustRightInd/>
        <w:snapToGrid w:val="0"/>
        <w:spacing w:line="580" w:lineRule="exact"/>
        <w:jc w:val="both"/>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   （附：法定代表人身份证复印件，正反两面均需复印）                                             </w:t>
      </w:r>
    </w:p>
    <w:p>
      <w:pPr>
        <w:keepNext w:val="0"/>
        <w:keepLines w:val="0"/>
        <w:pageBreakBefore w:val="0"/>
        <w:tabs>
          <w:tab w:val="left" w:pos="6300"/>
        </w:tabs>
        <w:kinsoku/>
        <w:wordWrap/>
        <w:overflowPunct/>
        <w:topLinePunct w:val="0"/>
        <w:autoSpaceDE/>
        <w:autoSpaceDN/>
        <w:bidi w:val="0"/>
        <w:adjustRightInd/>
        <w:snapToGrid w:val="0"/>
        <w:spacing w:line="580" w:lineRule="exact"/>
        <w:jc w:val="both"/>
        <w:textAlignment w:val="auto"/>
        <w:outlineLvl w:val="0"/>
        <w:rPr>
          <w:rFonts w:ascii="方正仿宋_GBK" w:hAnsi="仿宋" w:eastAsia="方正仿宋_GBK" w:cs="仿宋"/>
          <w:color w:val="auto"/>
          <w:sz w:val="32"/>
          <w:szCs w:val="32"/>
        </w:rPr>
      </w:pPr>
    </w:p>
    <w:p>
      <w:pPr>
        <w:keepNext w:val="0"/>
        <w:keepLines w:val="0"/>
        <w:pageBreakBefore w:val="0"/>
        <w:tabs>
          <w:tab w:val="left" w:pos="6300"/>
        </w:tabs>
        <w:kinsoku/>
        <w:wordWrap/>
        <w:overflowPunct/>
        <w:topLinePunct w:val="0"/>
        <w:autoSpaceDE/>
        <w:autoSpaceDN/>
        <w:bidi w:val="0"/>
        <w:adjustRightInd/>
        <w:snapToGrid w:val="0"/>
        <w:spacing w:line="580" w:lineRule="exact"/>
        <w:jc w:val="right"/>
        <w:textAlignment w:val="auto"/>
        <w:outlineLvl w:val="0"/>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w:t>
      </w:r>
      <w:r>
        <w:rPr>
          <w:rFonts w:hint="eastAsia" w:ascii="方正仿宋_GBK" w:hAnsi="仿宋" w:eastAsia="方正仿宋_GBK" w:cs="仿宋"/>
          <w:color w:val="auto"/>
          <w:sz w:val="32"/>
          <w:szCs w:val="32"/>
          <w:lang w:eastAsia="zh-CN"/>
        </w:rPr>
        <w:t>比选申请人</w:t>
      </w:r>
      <w:r>
        <w:rPr>
          <w:rFonts w:hint="eastAsia" w:ascii="方正仿宋_GBK" w:hAnsi="仿宋" w:eastAsia="方正仿宋_GBK" w:cs="仿宋"/>
          <w:color w:val="auto"/>
          <w:sz w:val="32"/>
          <w:szCs w:val="32"/>
        </w:rPr>
        <w:t>公章）</w:t>
      </w:r>
    </w:p>
    <w:p>
      <w:pPr>
        <w:keepNext w:val="0"/>
        <w:keepLines w:val="0"/>
        <w:pageBreakBefore w:val="0"/>
        <w:kinsoku/>
        <w:wordWrap/>
        <w:overflowPunct/>
        <w:topLinePunct w:val="0"/>
        <w:autoSpaceDE/>
        <w:autoSpaceDN/>
        <w:bidi w:val="0"/>
        <w:adjustRightInd/>
        <w:spacing w:line="580" w:lineRule="exact"/>
        <w:jc w:val="both"/>
        <w:textAlignment w:val="auto"/>
        <w:rPr>
          <w:rFonts w:ascii="方正仿宋_GBK" w:hAnsi="仿宋" w:eastAsia="方正仿宋_GBK" w:cs="仿宋"/>
          <w:color w:val="auto"/>
          <w:sz w:val="32"/>
          <w:szCs w:val="32"/>
        </w:rPr>
      </w:pPr>
    </w:p>
    <w:p>
      <w:pPr>
        <w:keepNext w:val="0"/>
        <w:keepLines w:val="0"/>
        <w:pageBreakBefore w:val="0"/>
        <w:widowControl/>
        <w:kinsoku/>
        <w:wordWrap/>
        <w:overflowPunct/>
        <w:topLinePunct w:val="0"/>
        <w:autoSpaceDE/>
        <w:autoSpaceDN/>
        <w:bidi w:val="0"/>
        <w:adjustRightInd/>
        <w:spacing w:line="580" w:lineRule="exact"/>
        <w:jc w:val="both"/>
        <w:textAlignment w:val="auto"/>
        <w:rPr>
          <w:rFonts w:hint="eastAsia" w:ascii="方正仿宋_GBK" w:hAnsi="仿宋" w:eastAsia="方正仿宋_GBK" w:cs="仿宋"/>
          <w:iCs/>
          <w:color w:val="auto"/>
          <w:sz w:val="32"/>
          <w:szCs w:val="32"/>
        </w:rPr>
      </w:pPr>
      <w:r>
        <w:rPr>
          <w:rFonts w:hint="eastAsia" w:ascii="方正仿宋_GBK" w:hAnsi="仿宋" w:eastAsia="方正仿宋_GBK" w:cs="仿宋"/>
          <w:color w:val="auto"/>
          <w:sz w:val="32"/>
          <w:szCs w:val="32"/>
        </w:rPr>
        <w:t xml:space="preserve">                                     </w:t>
      </w:r>
      <w:r>
        <w:rPr>
          <w:rFonts w:hint="eastAsia" w:ascii="方正仿宋_GBK" w:hAnsi="仿宋" w:eastAsia="方正仿宋_GBK" w:cs="仿宋"/>
          <w:iCs/>
          <w:color w:val="auto"/>
          <w:sz w:val="32"/>
          <w:szCs w:val="32"/>
        </w:rPr>
        <w:t>年    月    日</w:t>
      </w:r>
    </w:p>
    <w:p>
      <w:pPr>
        <w:pStyle w:val="2"/>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iCs/>
          <w:color w:val="auto"/>
          <w:sz w:val="32"/>
          <w:szCs w:val="32"/>
        </w:rPr>
      </w:pPr>
    </w:p>
    <w:p>
      <w:pPr>
        <w:pStyle w:val="5"/>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iCs/>
          <w:color w:val="auto"/>
          <w:sz w:val="32"/>
          <w:szCs w:val="32"/>
        </w:rPr>
      </w:pPr>
    </w:p>
    <w:p>
      <w:pPr>
        <w:pStyle w:val="4"/>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iCs/>
          <w:color w:val="auto"/>
          <w:sz w:val="32"/>
          <w:szCs w:val="32"/>
        </w:rPr>
      </w:pPr>
    </w:p>
    <w:p>
      <w:pPr>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iCs/>
          <w:color w:val="auto"/>
          <w:sz w:val="32"/>
          <w:szCs w:val="32"/>
        </w:rPr>
      </w:pPr>
    </w:p>
    <w:p>
      <w:pPr>
        <w:pStyle w:val="2"/>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iCs/>
          <w:color w:val="auto"/>
          <w:sz w:val="32"/>
          <w:szCs w:val="32"/>
        </w:rPr>
      </w:pPr>
    </w:p>
    <w:p>
      <w:pPr>
        <w:pStyle w:val="5"/>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iCs/>
          <w:color w:val="auto"/>
          <w:sz w:val="32"/>
          <w:szCs w:val="32"/>
        </w:rPr>
      </w:pPr>
    </w:p>
    <w:p>
      <w:pPr>
        <w:pStyle w:val="2"/>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iCs/>
          <w:color w:val="auto"/>
          <w:sz w:val="32"/>
          <w:szCs w:val="32"/>
        </w:rPr>
      </w:pPr>
    </w:p>
    <w:p>
      <w:pPr>
        <w:pStyle w:val="5"/>
        <w:keepNext w:val="0"/>
        <w:keepLines w:val="0"/>
        <w:pageBreakBefore w:val="0"/>
        <w:kinsoku/>
        <w:wordWrap/>
        <w:overflowPunct/>
        <w:topLinePunct w:val="0"/>
        <w:bidi w:val="0"/>
        <w:spacing w:line="580" w:lineRule="exact"/>
        <w:textAlignment w:val="auto"/>
        <w:rPr>
          <w:rFonts w:hint="eastAsia" w:ascii="方正仿宋_GBK" w:hAnsi="仿宋" w:eastAsia="方正仿宋_GBK" w:cs="仿宋"/>
          <w:iCs/>
          <w:color w:val="auto"/>
          <w:sz w:val="32"/>
          <w:szCs w:val="32"/>
        </w:rPr>
      </w:pPr>
    </w:p>
    <w:p>
      <w:pPr>
        <w:pStyle w:val="4"/>
        <w:keepNext w:val="0"/>
        <w:keepLines w:val="0"/>
        <w:pageBreakBefore w:val="0"/>
        <w:kinsoku/>
        <w:wordWrap/>
        <w:overflowPunct/>
        <w:topLinePunct w:val="0"/>
        <w:bidi w:val="0"/>
        <w:spacing w:line="580" w:lineRule="exact"/>
        <w:textAlignment w:val="auto"/>
        <w:rPr>
          <w:sz w:val="32"/>
          <w:szCs w:val="32"/>
        </w:rPr>
      </w:pPr>
    </w:p>
    <w:p>
      <w:pPr>
        <w:keepNext w:val="0"/>
        <w:keepLines w:val="0"/>
        <w:pageBreakBefore w:val="0"/>
        <w:kinsoku/>
        <w:wordWrap/>
        <w:overflowPunct/>
        <w:topLinePunct w:val="0"/>
        <w:bidi w:val="0"/>
        <w:spacing w:line="580" w:lineRule="exact"/>
        <w:jc w:val="center"/>
        <w:textAlignment w:val="auto"/>
        <w:rPr>
          <w:rFonts w:ascii="方正小标宋_GBK" w:hAnsi="仿宋" w:eastAsia="方正小标宋_GBK" w:cs="仿宋"/>
          <w:color w:val="auto"/>
          <w:sz w:val="44"/>
          <w:szCs w:val="44"/>
        </w:rPr>
      </w:pPr>
      <w:r>
        <w:rPr>
          <w:rFonts w:hint="eastAsia" w:ascii="方正小标宋_GBK" w:hAnsi="仿宋" w:eastAsia="方正小标宋_GBK" w:cs="仿宋"/>
          <w:color w:val="auto"/>
          <w:sz w:val="44"/>
          <w:szCs w:val="44"/>
        </w:rPr>
        <w:t>法定代表人授权委托书</w:t>
      </w:r>
    </w:p>
    <w:p>
      <w:pPr>
        <w:keepNext w:val="0"/>
        <w:keepLines w:val="0"/>
        <w:pageBreakBefore w:val="0"/>
        <w:kinsoku/>
        <w:wordWrap/>
        <w:overflowPunct/>
        <w:topLinePunct w:val="0"/>
        <w:autoSpaceDE/>
        <w:autoSpaceDN/>
        <w:bidi w:val="0"/>
        <w:adjustRightInd/>
        <w:snapToGrid w:val="0"/>
        <w:spacing w:line="580" w:lineRule="exact"/>
        <w:jc w:val="both"/>
        <w:textAlignment w:val="auto"/>
        <w:rPr>
          <w:rFonts w:hint="eastAsia" w:ascii="方正仿宋_GBK" w:hAnsi="仿宋" w:eastAsia="方正仿宋_GBK" w:cs="新宋体"/>
          <w:color w:val="auto"/>
          <w:sz w:val="32"/>
          <w:szCs w:val="32"/>
        </w:rPr>
      </w:pPr>
    </w:p>
    <w:p>
      <w:pPr>
        <w:keepNext w:val="0"/>
        <w:keepLines w:val="0"/>
        <w:pageBreakBefore w:val="0"/>
        <w:kinsoku/>
        <w:wordWrap/>
        <w:overflowPunct/>
        <w:topLinePunct w:val="0"/>
        <w:autoSpaceDE/>
        <w:autoSpaceDN/>
        <w:bidi w:val="0"/>
        <w:adjustRightInd/>
        <w:snapToGrid w:val="0"/>
        <w:spacing w:line="580" w:lineRule="exact"/>
        <w:jc w:val="both"/>
        <w:textAlignment w:val="auto"/>
        <w:rPr>
          <w:rFonts w:hint="eastAsia" w:ascii="方正仿宋_GBK" w:hAnsi="仿宋" w:eastAsia="方正仿宋_GBK"/>
          <w:sz w:val="32"/>
          <w:szCs w:val="32"/>
          <w:lang w:val="en-US" w:eastAsia="zh-CN"/>
        </w:rPr>
      </w:pPr>
      <w:r>
        <w:rPr>
          <w:rFonts w:hint="eastAsia" w:ascii="方正仿宋_GBK" w:hAnsi="仿宋" w:eastAsia="方正仿宋_GBK" w:cs="新宋体"/>
          <w:color w:val="auto"/>
          <w:sz w:val="32"/>
          <w:szCs w:val="32"/>
        </w:rPr>
        <w:t>项目名称：</w:t>
      </w:r>
      <w:r>
        <w:rPr>
          <w:rFonts w:hint="eastAsia" w:ascii="方正仿宋_GBK" w:hAnsi="仿宋" w:eastAsia="方正仿宋_GBK"/>
          <w:b/>
          <w:bCs/>
          <w:sz w:val="32"/>
          <w:szCs w:val="32"/>
          <w:u w:val="single"/>
        </w:rPr>
        <w:t>20</w:t>
      </w:r>
      <w:r>
        <w:rPr>
          <w:rFonts w:hint="eastAsia" w:ascii="方正仿宋_GBK" w:hAnsi="仿宋" w:eastAsia="方正仿宋_GBK"/>
          <w:b/>
          <w:bCs/>
          <w:sz w:val="32"/>
          <w:szCs w:val="32"/>
          <w:u w:val="single"/>
          <w:lang w:val="en-US" w:eastAsia="zh-CN"/>
        </w:rPr>
        <w:t>24</w:t>
      </w:r>
      <w:r>
        <w:rPr>
          <w:rFonts w:hint="eastAsia" w:ascii="方正仿宋_GBK" w:hAnsi="仿宋" w:eastAsia="方正仿宋_GBK"/>
          <w:b/>
          <w:bCs/>
          <w:sz w:val="32"/>
          <w:szCs w:val="32"/>
          <w:u w:val="single"/>
        </w:rPr>
        <w:t>-202</w:t>
      </w:r>
      <w:r>
        <w:rPr>
          <w:rFonts w:hint="eastAsia" w:ascii="方正仿宋_GBK" w:hAnsi="仿宋" w:eastAsia="方正仿宋_GBK"/>
          <w:b/>
          <w:bCs/>
          <w:sz w:val="32"/>
          <w:szCs w:val="32"/>
          <w:u w:val="single"/>
          <w:lang w:val="en-US" w:eastAsia="zh-CN"/>
        </w:rPr>
        <w:t>6</w:t>
      </w:r>
      <w:r>
        <w:rPr>
          <w:rFonts w:hint="eastAsia" w:ascii="方正仿宋_GBK" w:hAnsi="仿宋" w:eastAsia="方正仿宋_GBK"/>
          <w:b/>
          <w:bCs/>
          <w:sz w:val="32"/>
          <w:szCs w:val="32"/>
          <w:u w:val="single"/>
        </w:rPr>
        <w:t>年档案整理</w:t>
      </w:r>
    </w:p>
    <w:p>
      <w:pPr>
        <w:keepNext w:val="0"/>
        <w:keepLines w:val="0"/>
        <w:pageBreakBefore w:val="0"/>
        <w:kinsoku/>
        <w:wordWrap/>
        <w:overflowPunct/>
        <w:topLinePunct w:val="0"/>
        <w:autoSpaceDE/>
        <w:autoSpaceDN/>
        <w:bidi w:val="0"/>
        <w:adjustRightInd/>
        <w:snapToGrid w:val="0"/>
        <w:spacing w:line="580" w:lineRule="exact"/>
        <w:jc w:val="both"/>
        <w:textAlignment w:val="auto"/>
        <w:rPr>
          <w:rFonts w:hint="default" w:ascii="方正仿宋_GBK" w:hAnsi="仿宋" w:eastAsia="方正仿宋_GBK" w:cs="新宋体"/>
          <w:color w:val="auto"/>
          <w:sz w:val="32"/>
          <w:szCs w:val="32"/>
          <w:lang w:val="en-US" w:eastAsia="zh-CN"/>
        </w:rPr>
      </w:pPr>
      <w:r>
        <w:rPr>
          <w:rFonts w:hint="eastAsia" w:ascii="方正仿宋_GBK" w:hAnsi="仿宋" w:eastAsia="方正仿宋_GBK" w:cs="新宋体"/>
          <w:color w:val="auto"/>
          <w:sz w:val="32"/>
          <w:szCs w:val="32"/>
        </w:rPr>
        <w:t>致：</w:t>
      </w:r>
      <w:r>
        <w:rPr>
          <w:rFonts w:hint="eastAsia" w:ascii="方正仿宋_GBK" w:hAnsi="仿宋" w:eastAsia="方正仿宋_GBK" w:cs="新宋体"/>
          <w:color w:val="auto"/>
          <w:sz w:val="32"/>
          <w:szCs w:val="32"/>
          <w:lang w:val="en-US" w:eastAsia="zh-CN"/>
        </w:rPr>
        <w:t>重庆高速公路集团有限公司</w:t>
      </w:r>
    </w:p>
    <w:p>
      <w:pPr>
        <w:keepNext w:val="0"/>
        <w:keepLines w:val="0"/>
        <w:pageBreakBefore w:val="0"/>
        <w:tabs>
          <w:tab w:val="left" w:pos="6300"/>
        </w:tabs>
        <w:kinsoku/>
        <w:wordWrap/>
        <w:overflowPunct/>
        <w:topLinePunct w:val="0"/>
        <w:autoSpaceDE/>
        <w:autoSpaceDN/>
        <w:bidi w:val="0"/>
        <w:adjustRightInd/>
        <w:snapToGrid w:val="0"/>
        <w:spacing w:line="580" w:lineRule="exact"/>
        <w:ind w:firstLine="555"/>
        <w:jc w:val="both"/>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w:t>
      </w:r>
      <w:r>
        <w:rPr>
          <w:rFonts w:hint="eastAsia" w:ascii="方正仿宋_GBK" w:hAnsi="仿宋" w:eastAsia="方正仿宋_GBK" w:cs="仿宋"/>
          <w:color w:val="auto"/>
          <w:sz w:val="32"/>
          <w:szCs w:val="32"/>
          <w:lang w:eastAsia="zh-CN"/>
        </w:rPr>
        <w:t>比选申请人</w:t>
      </w:r>
      <w:r>
        <w:rPr>
          <w:rFonts w:hint="eastAsia" w:ascii="方正仿宋_GBK" w:hAnsi="仿宋" w:eastAsia="方正仿宋_GBK" w:cs="仿宋"/>
          <w:color w:val="auto"/>
          <w:sz w:val="32"/>
          <w:szCs w:val="32"/>
        </w:rPr>
        <w:t>法定代表人名称）是我单位的法定代表人，特授权</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（被授权人姓名）代表我单位全权办理上述项目的报价、谈判、签约等具体工作，并签署全部有关文件、协议及合同。</w:t>
      </w:r>
    </w:p>
    <w:p>
      <w:pPr>
        <w:keepNext w:val="0"/>
        <w:keepLines w:val="0"/>
        <w:pageBreakBefore w:val="0"/>
        <w:tabs>
          <w:tab w:val="left" w:pos="6300"/>
        </w:tabs>
        <w:kinsoku/>
        <w:wordWrap/>
        <w:overflowPunct/>
        <w:topLinePunct w:val="0"/>
        <w:autoSpaceDE/>
        <w:autoSpaceDN/>
        <w:bidi w:val="0"/>
        <w:adjustRightInd/>
        <w:snapToGrid w:val="0"/>
        <w:spacing w:line="580" w:lineRule="exact"/>
        <w:ind w:firstLine="555"/>
        <w:jc w:val="both"/>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我单位对被授权人的签名负全部责任。</w:t>
      </w:r>
    </w:p>
    <w:p>
      <w:pPr>
        <w:keepNext w:val="0"/>
        <w:keepLines w:val="0"/>
        <w:pageBreakBefore w:val="0"/>
        <w:tabs>
          <w:tab w:val="left" w:pos="6300"/>
        </w:tabs>
        <w:kinsoku/>
        <w:wordWrap/>
        <w:overflowPunct/>
        <w:topLinePunct w:val="0"/>
        <w:autoSpaceDE/>
        <w:autoSpaceDN/>
        <w:bidi w:val="0"/>
        <w:adjustRightInd/>
        <w:snapToGrid w:val="0"/>
        <w:spacing w:line="580" w:lineRule="exact"/>
        <w:ind w:firstLine="555"/>
        <w:jc w:val="both"/>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在撤消授权的书面通知发出以前，本授权书一直有效。被授权人在授权书有效期内签署的所有文件不因授权的撤消而失效。</w:t>
      </w:r>
    </w:p>
    <w:p>
      <w:pPr>
        <w:keepNext w:val="0"/>
        <w:keepLines w:val="0"/>
        <w:pageBreakBefore w:val="0"/>
        <w:tabs>
          <w:tab w:val="left" w:pos="6300"/>
        </w:tabs>
        <w:kinsoku/>
        <w:wordWrap/>
        <w:overflowPunct/>
        <w:topLinePunct w:val="0"/>
        <w:autoSpaceDE/>
        <w:autoSpaceDN/>
        <w:bidi w:val="0"/>
        <w:adjustRightInd/>
        <w:snapToGrid w:val="0"/>
        <w:spacing w:line="580" w:lineRule="exact"/>
        <w:ind w:firstLine="555"/>
        <w:jc w:val="both"/>
        <w:textAlignment w:val="auto"/>
        <w:rPr>
          <w:rFonts w:ascii="方正仿宋_GBK" w:hAnsi="仿宋" w:eastAsia="方正仿宋_GBK" w:cs="仿宋"/>
          <w:color w:val="auto"/>
          <w:sz w:val="32"/>
          <w:szCs w:val="32"/>
        </w:rPr>
      </w:pPr>
    </w:p>
    <w:p>
      <w:pPr>
        <w:keepNext w:val="0"/>
        <w:keepLines w:val="0"/>
        <w:pageBreakBefore w:val="0"/>
        <w:tabs>
          <w:tab w:val="left" w:pos="6300"/>
        </w:tabs>
        <w:kinsoku/>
        <w:wordWrap/>
        <w:overflowPunct/>
        <w:topLinePunct w:val="0"/>
        <w:autoSpaceDE/>
        <w:autoSpaceDN/>
        <w:bidi w:val="0"/>
        <w:adjustRightInd/>
        <w:snapToGrid w:val="0"/>
        <w:spacing w:line="580" w:lineRule="exact"/>
        <w:jc w:val="both"/>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被授权人签名：            </w:t>
      </w:r>
    </w:p>
    <w:p>
      <w:pPr>
        <w:keepNext w:val="0"/>
        <w:keepLines w:val="0"/>
        <w:pageBreakBefore w:val="0"/>
        <w:tabs>
          <w:tab w:val="left" w:pos="6300"/>
        </w:tabs>
        <w:kinsoku/>
        <w:wordWrap/>
        <w:overflowPunct/>
        <w:topLinePunct w:val="0"/>
        <w:autoSpaceDE/>
        <w:autoSpaceDN/>
        <w:bidi w:val="0"/>
        <w:adjustRightInd/>
        <w:snapToGrid w:val="0"/>
        <w:spacing w:line="580" w:lineRule="exact"/>
        <w:jc w:val="both"/>
        <w:textAlignment w:val="auto"/>
        <w:rPr>
          <w:rFonts w:ascii="方正仿宋_GBK" w:hAnsi="仿宋" w:eastAsia="方正仿宋_GBK" w:cs="仿宋"/>
          <w:color w:val="auto"/>
          <w:sz w:val="32"/>
          <w:szCs w:val="32"/>
        </w:rPr>
      </w:pPr>
    </w:p>
    <w:p>
      <w:pPr>
        <w:keepNext w:val="0"/>
        <w:keepLines w:val="0"/>
        <w:pageBreakBefore w:val="0"/>
        <w:tabs>
          <w:tab w:val="left" w:pos="6300"/>
        </w:tabs>
        <w:kinsoku/>
        <w:wordWrap/>
        <w:overflowPunct/>
        <w:topLinePunct w:val="0"/>
        <w:autoSpaceDE/>
        <w:autoSpaceDN/>
        <w:bidi w:val="0"/>
        <w:adjustRightInd/>
        <w:snapToGrid w:val="0"/>
        <w:spacing w:line="580" w:lineRule="exact"/>
        <w:jc w:val="both"/>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lang w:eastAsia="zh-CN"/>
        </w:rPr>
        <w:t>比选申请人</w:t>
      </w:r>
      <w:r>
        <w:rPr>
          <w:rFonts w:hint="eastAsia" w:ascii="方正仿宋_GBK" w:hAnsi="仿宋" w:eastAsia="方正仿宋_GBK" w:cs="仿宋"/>
          <w:color w:val="auto"/>
          <w:sz w:val="32"/>
          <w:szCs w:val="32"/>
        </w:rPr>
        <w:t xml:space="preserve">法定代表人签名或盖章：         </w:t>
      </w:r>
    </w:p>
    <w:p>
      <w:pPr>
        <w:keepNext w:val="0"/>
        <w:keepLines w:val="0"/>
        <w:pageBreakBefore w:val="0"/>
        <w:tabs>
          <w:tab w:val="left" w:pos="6300"/>
        </w:tabs>
        <w:kinsoku/>
        <w:wordWrap/>
        <w:overflowPunct/>
        <w:topLinePunct w:val="0"/>
        <w:autoSpaceDE/>
        <w:autoSpaceDN/>
        <w:bidi w:val="0"/>
        <w:adjustRightInd/>
        <w:snapToGrid w:val="0"/>
        <w:spacing w:line="580" w:lineRule="exact"/>
        <w:jc w:val="both"/>
        <w:textAlignment w:val="auto"/>
        <w:rPr>
          <w:rFonts w:ascii="方正仿宋_GBK" w:hAnsi="仿宋" w:eastAsia="方正仿宋_GBK" w:cs="仿宋"/>
          <w:color w:val="auto"/>
          <w:sz w:val="32"/>
          <w:szCs w:val="32"/>
        </w:rPr>
      </w:pPr>
    </w:p>
    <w:p>
      <w:pPr>
        <w:keepNext w:val="0"/>
        <w:keepLines w:val="0"/>
        <w:pageBreakBefore w:val="0"/>
        <w:tabs>
          <w:tab w:val="left" w:pos="6300"/>
        </w:tabs>
        <w:kinsoku/>
        <w:wordWrap/>
        <w:overflowPunct/>
        <w:topLinePunct w:val="0"/>
        <w:autoSpaceDE/>
        <w:autoSpaceDN/>
        <w:bidi w:val="0"/>
        <w:adjustRightInd/>
        <w:snapToGrid w:val="0"/>
        <w:spacing w:line="580" w:lineRule="exact"/>
        <w:jc w:val="both"/>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（附：被授权人身份证复印件，正反两面均需复印）  </w:t>
      </w:r>
    </w:p>
    <w:p>
      <w:pPr>
        <w:keepNext w:val="0"/>
        <w:keepLines w:val="0"/>
        <w:pageBreakBefore w:val="0"/>
        <w:tabs>
          <w:tab w:val="left" w:pos="6300"/>
        </w:tabs>
        <w:kinsoku/>
        <w:wordWrap/>
        <w:overflowPunct/>
        <w:topLinePunct w:val="0"/>
        <w:autoSpaceDE/>
        <w:autoSpaceDN/>
        <w:bidi w:val="0"/>
        <w:adjustRightInd/>
        <w:snapToGrid w:val="0"/>
        <w:spacing w:line="580" w:lineRule="exact"/>
        <w:jc w:val="both"/>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                                     </w:t>
      </w:r>
    </w:p>
    <w:p>
      <w:pPr>
        <w:keepNext w:val="0"/>
        <w:keepLines w:val="0"/>
        <w:pageBreakBefore w:val="0"/>
        <w:tabs>
          <w:tab w:val="left" w:pos="6300"/>
        </w:tabs>
        <w:kinsoku/>
        <w:wordWrap/>
        <w:overflowPunct/>
        <w:topLinePunct w:val="0"/>
        <w:autoSpaceDE/>
        <w:autoSpaceDN/>
        <w:bidi w:val="0"/>
        <w:adjustRightInd/>
        <w:snapToGrid w:val="0"/>
        <w:spacing w:line="580" w:lineRule="exact"/>
        <w:jc w:val="right"/>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w:t>
      </w:r>
      <w:r>
        <w:rPr>
          <w:rFonts w:hint="eastAsia" w:ascii="方正仿宋_GBK" w:hAnsi="仿宋" w:eastAsia="方正仿宋_GBK" w:cs="仿宋"/>
          <w:color w:val="auto"/>
          <w:sz w:val="32"/>
          <w:szCs w:val="32"/>
          <w:lang w:eastAsia="zh-CN"/>
        </w:rPr>
        <w:t>比选申请人</w:t>
      </w:r>
      <w:r>
        <w:rPr>
          <w:rFonts w:hint="eastAsia" w:ascii="方正仿宋_GBK" w:hAnsi="仿宋" w:eastAsia="方正仿宋_GBK" w:cs="仿宋"/>
          <w:color w:val="auto"/>
          <w:sz w:val="32"/>
          <w:szCs w:val="32"/>
        </w:rPr>
        <w:t>公章）</w:t>
      </w:r>
    </w:p>
    <w:p>
      <w:pPr>
        <w:keepNext w:val="0"/>
        <w:keepLines w:val="0"/>
        <w:pageBreakBefore w:val="0"/>
        <w:tabs>
          <w:tab w:val="left" w:pos="6300"/>
        </w:tabs>
        <w:kinsoku/>
        <w:wordWrap/>
        <w:overflowPunct/>
        <w:topLinePunct w:val="0"/>
        <w:autoSpaceDE/>
        <w:autoSpaceDN/>
        <w:bidi w:val="0"/>
        <w:adjustRightInd/>
        <w:snapToGrid w:val="0"/>
        <w:spacing w:line="580" w:lineRule="exact"/>
        <w:ind w:firstLine="4960" w:firstLineChars="1550"/>
        <w:jc w:val="both"/>
        <w:textAlignment w:val="auto"/>
        <w:rPr>
          <w:rFonts w:ascii="方正仿宋_GBK" w:hAnsi="仿宋" w:eastAsia="方正仿宋_GBK" w:cs="仿宋"/>
          <w:color w:val="auto"/>
          <w:sz w:val="32"/>
          <w:szCs w:val="32"/>
        </w:rPr>
      </w:pPr>
    </w:p>
    <w:p>
      <w:pPr>
        <w:keepNext w:val="0"/>
        <w:keepLines w:val="0"/>
        <w:pageBreakBefore w:val="0"/>
        <w:widowControl/>
        <w:kinsoku/>
        <w:wordWrap/>
        <w:overflowPunct/>
        <w:topLinePunct w:val="0"/>
        <w:autoSpaceDE/>
        <w:autoSpaceDN/>
        <w:bidi w:val="0"/>
        <w:adjustRightInd/>
        <w:spacing w:line="580" w:lineRule="exact"/>
        <w:jc w:val="both"/>
        <w:textAlignment w:val="auto"/>
        <w:rPr>
          <w:rFonts w:ascii="方正仿宋_GBK" w:eastAsia="方正仿宋_GBK"/>
          <w:color w:val="auto"/>
          <w:sz w:val="32"/>
          <w:szCs w:val="32"/>
        </w:rPr>
      </w:pPr>
      <w:r>
        <w:rPr>
          <w:rFonts w:hint="eastAsia" w:ascii="方正仿宋_GBK" w:hAnsi="仿宋" w:eastAsia="方正仿宋_GBK" w:cs="仿宋"/>
          <w:color w:val="auto"/>
          <w:sz w:val="32"/>
          <w:szCs w:val="32"/>
        </w:rPr>
        <w:t xml:space="preserve">                                    </w:t>
      </w:r>
      <w:r>
        <w:rPr>
          <w:rFonts w:hint="eastAsia" w:ascii="方正仿宋_GBK" w:hAnsi="仿宋" w:eastAsia="方正仿宋_GBK" w:cs="仿宋"/>
          <w:iCs/>
          <w:color w:val="auto"/>
          <w:sz w:val="32"/>
          <w:szCs w:val="32"/>
        </w:rPr>
        <w:t>年    月    日</w:t>
      </w:r>
    </w:p>
    <w:p>
      <w:pPr>
        <w:keepNext w:val="0"/>
        <w:keepLines w:val="0"/>
        <w:pageBreakBefore w:val="0"/>
        <w:kinsoku/>
        <w:wordWrap/>
        <w:overflowPunct/>
        <w:topLinePunct w:val="0"/>
        <w:bidi w:val="0"/>
        <w:spacing w:line="580" w:lineRule="exact"/>
        <w:jc w:val="right"/>
        <w:textAlignment w:val="auto"/>
        <w:rPr>
          <w:rFonts w:ascii="方正仿宋_GBK" w:hAnsi="仿宋" w:eastAsia="方正仿宋_GBK" w:cs="仿宋"/>
          <w:color w:val="auto"/>
          <w:sz w:val="32"/>
          <w:szCs w:val="32"/>
        </w:rPr>
      </w:pPr>
    </w:p>
    <w:p>
      <w:pPr>
        <w:pStyle w:val="5"/>
        <w:keepNext w:val="0"/>
        <w:keepLines w:val="0"/>
        <w:pageBreakBefore w:val="0"/>
        <w:kinsoku/>
        <w:wordWrap/>
        <w:overflowPunct/>
        <w:topLinePunct w:val="0"/>
        <w:bidi w:val="0"/>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档案整理服务质量评分表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受评单位：</w:t>
      </w:r>
    </w:p>
    <w:tbl>
      <w:tblPr>
        <w:tblStyle w:val="7"/>
        <w:tblW w:w="921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6495"/>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评分标准（分值）</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评分</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提供合理切实的档案整理服务方案，服务方案是否体现服务工作内容、整理技术要求和方法、人员配置、服务进度计划表以及质量控制、风险控制、安全保密措施。（10分）</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档案整理人员是否具备档案相关知识技能和经验，服务过程中是否积极主动沟通，对问题整改和回复是否及时。（10分）</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档案整理是否符合行业标准，是否按照档案馆入馆要求及集团文件执行。（60分）</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3.1</w:t>
            </w:r>
          </w:p>
        </w:tc>
        <w:tc>
          <w:tcPr>
            <w:tcW w:w="6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档案组件（卷）是否正确，件（卷）内文件排序是否正确。（10）</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3.2</w:t>
            </w:r>
          </w:p>
        </w:tc>
        <w:tc>
          <w:tcPr>
            <w:tcW w:w="6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档案整理编页是否符合行业要求，是否有错页漏页重页。（10分）</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3.3</w:t>
            </w:r>
          </w:p>
        </w:tc>
        <w:tc>
          <w:tcPr>
            <w:tcW w:w="6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档案保管期限划分是否准确，是否符合行业标准，是否符合入馆要求及集团文件要求。（15分）</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3.4</w:t>
            </w:r>
          </w:p>
        </w:tc>
        <w:tc>
          <w:tcPr>
            <w:tcW w:w="6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档案编目是否规范，要素字段是否规范齐全，是否有错字漏字或必录项未录全。（15分）</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3.5</w:t>
            </w:r>
          </w:p>
        </w:tc>
        <w:tc>
          <w:tcPr>
            <w:tcW w:w="6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kern w:val="2"/>
                <w:sz w:val="28"/>
                <w:szCs w:val="28"/>
                <w:vertAlign w:val="baseline"/>
                <w:lang w:val="en-US" w:eastAsia="zh-CN" w:bidi="ar-SA"/>
              </w:rPr>
              <w:t>档案的装订、装盒、背脊填写是否符合行业要求、外观是否整洁工整规范。（10分）</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4</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档案交付时间（包含整改时间）及质量是否符合合同约定，按照比选文件要求，超出整改期限的不得分。</w:t>
            </w:r>
            <w:r>
              <w:rPr>
                <w:rFonts w:hint="eastAsia" w:ascii="方正仿宋_GBK" w:hAnsi="方正仿宋_GBK" w:eastAsia="方正仿宋_GBK" w:cs="方正仿宋_GBK"/>
                <w:sz w:val="28"/>
                <w:szCs w:val="28"/>
                <w:vertAlign w:val="baseline"/>
                <w:lang w:val="en-US" w:eastAsia="zh-CN"/>
              </w:rPr>
              <w:t>（15分）</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验收时，是否出具档案交接手续、交付文据、自查报告、验收报告。（5分）</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合计</w:t>
            </w: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年度服务结束时由比选人填写该表，作为是否续签合同的依据。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本评分表总分为100分，评分90分及以上为合格，90分以下为不合格。</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6558F"/>
    <w:multiLevelType w:val="singleLevel"/>
    <w:tmpl w:val="514655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OTVmNGI4NDQ5NmYzOGZkOTM1NmUyODMzNGM2ZmQifQ=="/>
  </w:docVars>
  <w:rsids>
    <w:rsidRoot w:val="4FC4652D"/>
    <w:rsid w:val="002C4449"/>
    <w:rsid w:val="003E2E64"/>
    <w:rsid w:val="00EE7131"/>
    <w:rsid w:val="00F42284"/>
    <w:rsid w:val="01227D26"/>
    <w:rsid w:val="01284F88"/>
    <w:rsid w:val="01334143"/>
    <w:rsid w:val="01482928"/>
    <w:rsid w:val="017335A0"/>
    <w:rsid w:val="01902D1C"/>
    <w:rsid w:val="025008C3"/>
    <w:rsid w:val="02584748"/>
    <w:rsid w:val="02A51E87"/>
    <w:rsid w:val="02BD7044"/>
    <w:rsid w:val="04277855"/>
    <w:rsid w:val="04E50C73"/>
    <w:rsid w:val="06405665"/>
    <w:rsid w:val="06B036DE"/>
    <w:rsid w:val="06DD056E"/>
    <w:rsid w:val="09F1678B"/>
    <w:rsid w:val="0A08112F"/>
    <w:rsid w:val="0A116BBF"/>
    <w:rsid w:val="0A692F6B"/>
    <w:rsid w:val="0A875A36"/>
    <w:rsid w:val="0AB5019D"/>
    <w:rsid w:val="0ADD3BF8"/>
    <w:rsid w:val="0B1149A5"/>
    <w:rsid w:val="0B863BF7"/>
    <w:rsid w:val="0BA9778C"/>
    <w:rsid w:val="0BAC48FB"/>
    <w:rsid w:val="0C023496"/>
    <w:rsid w:val="0C5F022B"/>
    <w:rsid w:val="0CA62D9D"/>
    <w:rsid w:val="0CAF61E6"/>
    <w:rsid w:val="0CFE6C4A"/>
    <w:rsid w:val="0D4B3B53"/>
    <w:rsid w:val="0D566F12"/>
    <w:rsid w:val="0D664774"/>
    <w:rsid w:val="0D8D2CC7"/>
    <w:rsid w:val="0DBC14D3"/>
    <w:rsid w:val="0DED7CB8"/>
    <w:rsid w:val="0DF748F5"/>
    <w:rsid w:val="0E2A7FB7"/>
    <w:rsid w:val="0E4F7025"/>
    <w:rsid w:val="0E7927E1"/>
    <w:rsid w:val="0EA20611"/>
    <w:rsid w:val="0F55021C"/>
    <w:rsid w:val="0FA5489B"/>
    <w:rsid w:val="10076FEE"/>
    <w:rsid w:val="10233599"/>
    <w:rsid w:val="103459C2"/>
    <w:rsid w:val="10520F1F"/>
    <w:rsid w:val="10FA5A47"/>
    <w:rsid w:val="112129E0"/>
    <w:rsid w:val="112278CE"/>
    <w:rsid w:val="116C2648"/>
    <w:rsid w:val="11AD150E"/>
    <w:rsid w:val="11E74B6B"/>
    <w:rsid w:val="11EB03F2"/>
    <w:rsid w:val="11ED22F7"/>
    <w:rsid w:val="12844F29"/>
    <w:rsid w:val="12E122F2"/>
    <w:rsid w:val="134B2182"/>
    <w:rsid w:val="13FF6DBD"/>
    <w:rsid w:val="143F024C"/>
    <w:rsid w:val="14662075"/>
    <w:rsid w:val="14BB6C12"/>
    <w:rsid w:val="14BC0E10"/>
    <w:rsid w:val="158F79C6"/>
    <w:rsid w:val="15B371AA"/>
    <w:rsid w:val="15FF840C"/>
    <w:rsid w:val="1638549E"/>
    <w:rsid w:val="172F1DD6"/>
    <w:rsid w:val="17B2236F"/>
    <w:rsid w:val="17D75D0C"/>
    <w:rsid w:val="17EF0CD3"/>
    <w:rsid w:val="18313709"/>
    <w:rsid w:val="18394E6C"/>
    <w:rsid w:val="184639D8"/>
    <w:rsid w:val="1874298F"/>
    <w:rsid w:val="189C466F"/>
    <w:rsid w:val="1974659D"/>
    <w:rsid w:val="19B17D71"/>
    <w:rsid w:val="1A156992"/>
    <w:rsid w:val="1A553703"/>
    <w:rsid w:val="1AA63C9B"/>
    <w:rsid w:val="1ABA6BE8"/>
    <w:rsid w:val="1AD85D09"/>
    <w:rsid w:val="1ADD0E71"/>
    <w:rsid w:val="1B302E26"/>
    <w:rsid w:val="1B6B2590"/>
    <w:rsid w:val="1D232A97"/>
    <w:rsid w:val="1DA10BA9"/>
    <w:rsid w:val="1DD80D03"/>
    <w:rsid w:val="1E142A94"/>
    <w:rsid w:val="1E685E47"/>
    <w:rsid w:val="1EA40B23"/>
    <w:rsid w:val="1FBA3EFF"/>
    <w:rsid w:val="1FCC76D1"/>
    <w:rsid w:val="204A40E1"/>
    <w:rsid w:val="21C76D7B"/>
    <w:rsid w:val="22114E6D"/>
    <w:rsid w:val="22294459"/>
    <w:rsid w:val="227669A1"/>
    <w:rsid w:val="228757E3"/>
    <w:rsid w:val="22E70214"/>
    <w:rsid w:val="230D7661"/>
    <w:rsid w:val="23596242"/>
    <w:rsid w:val="23A14683"/>
    <w:rsid w:val="257E2BDE"/>
    <w:rsid w:val="261C1968"/>
    <w:rsid w:val="2670099D"/>
    <w:rsid w:val="26866E09"/>
    <w:rsid w:val="269A360B"/>
    <w:rsid w:val="26FB2E83"/>
    <w:rsid w:val="276F2748"/>
    <w:rsid w:val="278E4F1E"/>
    <w:rsid w:val="27C128C8"/>
    <w:rsid w:val="280755BB"/>
    <w:rsid w:val="28184B8D"/>
    <w:rsid w:val="281E3221"/>
    <w:rsid w:val="28896A8E"/>
    <w:rsid w:val="28B135BA"/>
    <w:rsid w:val="290E6CE7"/>
    <w:rsid w:val="29765141"/>
    <w:rsid w:val="29F64ED0"/>
    <w:rsid w:val="2A090204"/>
    <w:rsid w:val="2A97364B"/>
    <w:rsid w:val="2AA51594"/>
    <w:rsid w:val="2AF76D9C"/>
    <w:rsid w:val="2B190027"/>
    <w:rsid w:val="2B1A1346"/>
    <w:rsid w:val="2B1C7106"/>
    <w:rsid w:val="2B6C5576"/>
    <w:rsid w:val="2B7C09F5"/>
    <w:rsid w:val="2BC46FDA"/>
    <w:rsid w:val="2BCB6EEE"/>
    <w:rsid w:val="2C032CD8"/>
    <w:rsid w:val="2C1D30CB"/>
    <w:rsid w:val="2C30560B"/>
    <w:rsid w:val="2C3075D9"/>
    <w:rsid w:val="2C3704A5"/>
    <w:rsid w:val="2C3D67F4"/>
    <w:rsid w:val="2CBA2E2C"/>
    <w:rsid w:val="2D0E2A7A"/>
    <w:rsid w:val="2DD82143"/>
    <w:rsid w:val="2E3C7AF8"/>
    <w:rsid w:val="2EC67BCD"/>
    <w:rsid w:val="2ECB4CA9"/>
    <w:rsid w:val="2F9A5CC4"/>
    <w:rsid w:val="300C2463"/>
    <w:rsid w:val="305D3167"/>
    <w:rsid w:val="310E2F8A"/>
    <w:rsid w:val="31295CD7"/>
    <w:rsid w:val="31FF4A9F"/>
    <w:rsid w:val="32FF5131"/>
    <w:rsid w:val="335821CD"/>
    <w:rsid w:val="336F5E32"/>
    <w:rsid w:val="33A806E4"/>
    <w:rsid w:val="33AC70D6"/>
    <w:rsid w:val="33AD497E"/>
    <w:rsid w:val="34346081"/>
    <w:rsid w:val="34755A99"/>
    <w:rsid w:val="347D348C"/>
    <w:rsid w:val="34C7624E"/>
    <w:rsid w:val="34CB54CC"/>
    <w:rsid w:val="35A37DD0"/>
    <w:rsid w:val="35BD5952"/>
    <w:rsid w:val="35F93D30"/>
    <w:rsid w:val="360601AF"/>
    <w:rsid w:val="363446B5"/>
    <w:rsid w:val="365921B8"/>
    <w:rsid w:val="36BB785F"/>
    <w:rsid w:val="36EE787F"/>
    <w:rsid w:val="37147EA3"/>
    <w:rsid w:val="37176992"/>
    <w:rsid w:val="37256F21"/>
    <w:rsid w:val="374101FF"/>
    <w:rsid w:val="38FA3DA1"/>
    <w:rsid w:val="39E01A03"/>
    <w:rsid w:val="39FA3232"/>
    <w:rsid w:val="3AFB1ED1"/>
    <w:rsid w:val="3B212B4D"/>
    <w:rsid w:val="3B304443"/>
    <w:rsid w:val="3B3230A6"/>
    <w:rsid w:val="3BA82817"/>
    <w:rsid w:val="3BF02808"/>
    <w:rsid w:val="3C5016CB"/>
    <w:rsid w:val="3C53008C"/>
    <w:rsid w:val="3C712D37"/>
    <w:rsid w:val="3CDE584E"/>
    <w:rsid w:val="3DF27CDD"/>
    <w:rsid w:val="3E835190"/>
    <w:rsid w:val="3EAA3512"/>
    <w:rsid w:val="3EB62F71"/>
    <w:rsid w:val="3ECC780D"/>
    <w:rsid w:val="3F1E169C"/>
    <w:rsid w:val="3F8B2050"/>
    <w:rsid w:val="3F9C44E8"/>
    <w:rsid w:val="3FEB7EB8"/>
    <w:rsid w:val="3FFBC439"/>
    <w:rsid w:val="403713B2"/>
    <w:rsid w:val="40923879"/>
    <w:rsid w:val="40A15CA7"/>
    <w:rsid w:val="40AB2127"/>
    <w:rsid w:val="40C00DC8"/>
    <w:rsid w:val="40DC06F8"/>
    <w:rsid w:val="410B4A2D"/>
    <w:rsid w:val="411B386E"/>
    <w:rsid w:val="412C5A4B"/>
    <w:rsid w:val="41427EA8"/>
    <w:rsid w:val="420053A8"/>
    <w:rsid w:val="42326245"/>
    <w:rsid w:val="42607A93"/>
    <w:rsid w:val="428B5084"/>
    <w:rsid w:val="42B73517"/>
    <w:rsid w:val="42C34E0B"/>
    <w:rsid w:val="42D44FF4"/>
    <w:rsid w:val="42D77239"/>
    <w:rsid w:val="42EE7FF9"/>
    <w:rsid w:val="43792ACE"/>
    <w:rsid w:val="43CD0980"/>
    <w:rsid w:val="44027C20"/>
    <w:rsid w:val="440D1B4C"/>
    <w:rsid w:val="44674CA7"/>
    <w:rsid w:val="44682E47"/>
    <w:rsid w:val="447B250A"/>
    <w:rsid w:val="44A9589D"/>
    <w:rsid w:val="44AC2D8E"/>
    <w:rsid w:val="44EC78CA"/>
    <w:rsid w:val="458232A0"/>
    <w:rsid w:val="460E1C7B"/>
    <w:rsid w:val="460E4E9E"/>
    <w:rsid w:val="464848C1"/>
    <w:rsid w:val="46D70792"/>
    <w:rsid w:val="4714341F"/>
    <w:rsid w:val="474E1C1A"/>
    <w:rsid w:val="47D02BA5"/>
    <w:rsid w:val="48645597"/>
    <w:rsid w:val="486755EB"/>
    <w:rsid w:val="48725B3A"/>
    <w:rsid w:val="48D74C90"/>
    <w:rsid w:val="498C3945"/>
    <w:rsid w:val="4AE47F23"/>
    <w:rsid w:val="4B2A129F"/>
    <w:rsid w:val="4C411429"/>
    <w:rsid w:val="4CEC6831"/>
    <w:rsid w:val="4D751EE2"/>
    <w:rsid w:val="4D8274F9"/>
    <w:rsid w:val="4DB65857"/>
    <w:rsid w:val="4E791313"/>
    <w:rsid w:val="4EAA3328"/>
    <w:rsid w:val="4F2D1CE3"/>
    <w:rsid w:val="4F98723B"/>
    <w:rsid w:val="4FA46D1E"/>
    <w:rsid w:val="4FC4652D"/>
    <w:rsid w:val="4FDE66ED"/>
    <w:rsid w:val="50925F03"/>
    <w:rsid w:val="50B0710B"/>
    <w:rsid w:val="51653225"/>
    <w:rsid w:val="51C27D36"/>
    <w:rsid w:val="51E76A25"/>
    <w:rsid w:val="523A13F1"/>
    <w:rsid w:val="527C6507"/>
    <w:rsid w:val="52AA302D"/>
    <w:rsid w:val="52FD4D9C"/>
    <w:rsid w:val="52FF0538"/>
    <w:rsid w:val="534A1817"/>
    <w:rsid w:val="537B207E"/>
    <w:rsid w:val="53836593"/>
    <w:rsid w:val="53B332A0"/>
    <w:rsid w:val="53DB46C2"/>
    <w:rsid w:val="53EC3B26"/>
    <w:rsid w:val="54495ADD"/>
    <w:rsid w:val="54795826"/>
    <w:rsid w:val="54DE3FA8"/>
    <w:rsid w:val="55290178"/>
    <w:rsid w:val="55922A70"/>
    <w:rsid w:val="56050830"/>
    <w:rsid w:val="562D3219"/>
    <w:rsid w:val="578160D1"/>
    <w:rsid w:val="57884255"/>
    <w:rsid w:val="58445BD2"/>
    <w:rsid w:val="586A6630"/>
    <w:rsid w:val="58902D1E"/>
    <w:rsid w:val="58B42443"/>
    <w:rsid w:val="58E135DE"/>
    <w:rsid w:val="59122A32"/>
    <w:rsid w:val="59297511"/>
    <w:rsid w:val="59600776"/>
    <w:rsid w:val="598C48FA"/>
    <w:rsid w:val="59A5447B"/>
    <w:rsid w:val="59EF399E"/>
    <w:rsid w:val="5A3E4F19"/>
    <w:rsid w:val="5ADC379C"/>
    <w:rsid w:val="5B4060D1"/>
    <w:rsid w:val="5B7756EE"/>
    <w:rsid w:val="5BFE7BBD"/>
    <w:rsid w:val="5C136ECE"/>
    <w:rsid w:val="5C1B7B96"/>
    <w:rsid w:val="5C507600"/>
    <w:rsid w:val="5CD858CA"/>
    <w:rsid w:val="5CE83F0B"/>
    <w:rsid w:val="5CED3EB9"/>
    <w:rsid w:val="5D096819"/>
    <w:rsid w:val="5D364789"/>
    <w:rsid w:val="5DA5144D"/>
    <w:rsid w:val="5DED10A9"/>
    <w:rsid w:val="5E3DC522"/>
    <w:rsid w:val="5E652175"/>
    <w:rsid w:val="5EA55833"/>
    <w:rsid w:val="5EAA5DDA"/>
    <w:rsid w:val="5EAB6B6A"/>
    <w:rsid w:val="5ED91F2A"/>
    <w:rsid w:val="5F296CFF"/>
    <w:rsid w:val="5F491125"/>
    <w:rsid w:val="5FB9E5DC"/>
    <w:rsid w:val="60054C8B"/>
    <w:rsid w:val="609F63E4"/>
    <w:rsid w:val="614F135A"/>
    <w:rsid w:val="61E82534"/>
    <w:rsid w:val="62616AE1"/>
    <w:rsid w:val="62CC5CA6"/>
    <w:rsid w:val="63327EC9"/>
    <w:rsid w:val="638C2861"/>
    <w:rsid w:val="63E70B09"/>
    <w:rsid w:val="63F66737"/>
    <w:rsid w:val="63FB3DAC"/>
    <w:rsid w:val="64391ED2"/>
    <w:rsid w:val="64AD49D0"/>
    <w:rsid w:val="64B815A9"/>
    <w:rsid w:val="64D44620"/>
    <w:rsid w:val="65685CC5"/>
    <w:rsid w:val="660814D2"/>
    <w:rsid w:val="66550FE7"/>
    <w:rsid w:val="6760172C"/>
    <w:rsid w:val="67CA42A6"/>
    <w:rsid w:val="680F02BB"/>
    <w:rsid w:val="68833155"/>
    <w:rsid w:val="689A0302"/>
    <w:rsid w:val="69023BD7"/>
    <w:rsid w:val="69293190"/>
    <w:rsid w:val="69E20620"/>
    <w:rsid w:val="6ABB79F7"/>
    <w:rsid w:val="6B0309E3"/>
    <w:rsid w:val="6B08440B"/>
    <w:rsid w:val="6BD623FB"/>
    <w:rsid w:val="6C1F289A"/>
    <w:rsid w:val="6C562949"/>
    <w:rsid w:val="6C8612C2"/>
    <w:rsid w:val="6D030B6E"/>
    <w:rsid w:val="6D365DEF"/>
    <w:rsid w:val="6DFE4A96"/>
    <w:rsid w:val="6E403EBD"/>
    <w:rsid w:val="6EA64798"/>
    <w:rsid w:val="6EC1051B"/>
    <w:rsid w:val="6EE070C5"/>
    <w:rsid w:val="6EFA6397"/>
    <w:rsid w:val="6F0649A8"/>
    <w:rsid w:val="6F0F52AB"/>
    <w:rsid w:val="6F481423"/>
    <w:rsid w:val="6F6A7ECA"/>
    <w:rsid w:val="6FB134A3"/>
    <w:rsid w:val="6FD8263A"/>
    <w:rsid w:val="70AF084F"/>
    <w:rsid w:val="70F9195D"/>
    <w:rsid w:val="7112100E"/>
    <w:rsid w:val="7160021F"/>
    <w:rsid w:val="71701081"/>
    <w:rsid w:val="71A82174"/>
    <w:rsid w:val="71C72AD3"/>
    <w:rsid w:val="71ED6227"/>
    <w:rsid w:val="724122B2"/>
    <w:rsid w:val="72B62B48"/>
    <w:rsid w:val="72B84A1D"/>
    <w:rsid w:val="72EEFA38"/>
    <w:rsid w:val="73320420"/>
    <w:rsid w:val="733B51F3"/>
    <w:rsid w:val="734215BE"/>
    <w:rsid w:val="736047CF"/>
    <w:rsid w:val="736F304C"/>
    <w:rsid w:val="73E334C8"/>
    <w:rsid w:val="747D102B"/>
    <w:rsid w:val="74F11E30"/>
    <w:rsid w:val="74FF0D70"/>
    <w:rsid w:val="755815CA"/>
    <w:rsid w:val="75683AAA"/>
    <w:rsid w:val="75794EF7"/>
    <w:rsid w:val="75BA0D57"/>
    <w:rsid w:val="75D4756D"/>
    <w:rsid w:val="75F105F9"/>
    <w:rsid w:val="761422CC"/>
    <w:rsid w:val="76C04991"/>
    <w:rsid w:val="76CD38F2"/>
    <w:rsid w:val="76E39E1C"/>
    <w:rsid w:val="76FA4C42"/>
    <w:rsid w:val="774849C1"/>
    <w:rsid w:val="775A1FB0"/>
    <w:rsid w:val="77CF596F"/>
    <w:rsid w:val="77ECC41B"/>
    <w:rsid w:val="787B3A54"/>
    <w:rsid w:val="79144752"/>
    <w:rsid w:val="7983516F"/>
    <w:rsid w:val="7A2756A8"/>
    <w:rsid w:val="7B767DB1"/>
    <w:rsid w:val="7B771FE4"/>
    <w:rsid w:val="7B9F205C"/>
    <w:rsid w:val="7C055284"/>
    <w:rsid w:val="7C1C16FD"/>
    <w:rsid w:val="7C7300CB"/>
    <w:rsid w:val="7DB7626F"/>
    <w:rsid w:val="7DFF5694"/>
    <w:rsid w:val="7DFFE1ED"/>
    <w:rsid w:val="7E523A28"/>
    <w:rsid w:val="7E6337D1"/>
    <w:rsid w:val="7EBF27DF"/>
    <w:rsid w:val="7ECD0DEE"/>
    <w:rsid w:val="7ECF687B"/>
    <w:rsid w:val="7EEF13B2"/>
    <w:rsid w:val="7EF533D8"/>
    <w:rsid w:val="7F2C1323"/>
    <w:rsid w:val="7F30711C"/>
    <w:rsid w:val="7F3EAE75"/>
    <w:rsid w:val="7F4123BA"/>
    <w:rsid w:val="7F4D3A84"/>
    <w:rsid w:val="7F933E41"/>
    <w:rsid w:val="7FA112F3"/>
    <w:rsid w:val="7FEC4DC0"/>
    <w:rsid w:val="7FFE3E67"/>
    <w:rsid w:val="7FFF6C60"/>
    <w:rsid w:val="8FFF59AB"/>
    <w:rsid w:val="AF5BDA95"/>
    <w:rsid w:val="B8EE61D9"/>
    <w:rsid w:val="BD7B1B14"/>
    <w:rsid w:val="BFED67F7"/>
    <w:rsid w:val="CEFC0A50"/>
    <w:rsid w:val="EF7DD355"/>
    <w:rsid w:val="EFB754A0"/>
    <w:rsid w:val="F77C8788"/>
    <w:rsid w:val="F9716B29"/>
    <w:rsid w:val="F9DE4C6D"/>
    <w:rsid w:val="F9F6E3A8"/>
    <w:rsid w:val="FC8E47D4"/>
    <w:rsid w:val="FD7ED2C2"/>
    <w:rsid w:val="FF3BC392"/>
    <w:rsid w:val="FFBB7A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3"/>
    <w:basedOn w:val="1"/>
    <w:next w:val="1"/>
    <w:unhideWhenUsed/>
    <w:qFormat/>
    <w:uiPriority w:val="0"/>
    <w:pPr>
      <w:autoSpaceDE w:val="0"/>
      <w:autoSpaceDN w:val="0"/>
      <w:adjustRightInd w:val="0"/>
      <w:spacing w:before="16"/>
      <w:jc w:val="left"/>
      <w:outlineLvl w:val="2"/>
    </w:pPr>
    <w:rPr>
      <w:rFonts w:ascii="仿宋_GB2312" w:hAnsi="Calibri" w:eastAsia="仿宋_GB2312" w:cs="MingLiU"/>
      <w:b/>
      <w:bCs/>
      <w:kern w:val="0"/>
      <w:sz w:val="24"/>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kern w:val="0"/>
      <w:sz w:val="24"/>
    </w:rPr>
  </w:style>
  <w:style w:type="paragraph" w:styleId="5">
    <w:name w:val="Plain Text"/>
    <w:basedOn w:val="1"/>
    <w:next w:val="4"/>
    <w:qFormat/>
    <w:uiPriority w:val="0"/>
    <w:pPr>
      <w:autoSpaceDE w:val="0"/>
      <w:autoSpaceDN w:val="0"/>
      <w:adjustRightInd w:val="0"/>
    </w:pPr>
    <w:rPr>
      <w:rFonts w:ascii="宋体" w:hAnsi="Tms Rmn"/>
      <w:kern w:val="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
    <w:name w:val="列出段落1"/>
    <w:basedOn w:val="1"/>
    <w:qFormat/>
    <w:uiPriority w:val="0"/>
    <w:pPr>
      <w:ind w:firstLine="420" w:firstLineChars="200"/>
    </w:pPr>
  </w:style>
  <w:style w:type="paragraph" w:customStyle="1" w:styleId="11">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2024-03-11T18:44:00Z</dcterms:created>
  <dc:creator>Roszy Won</dc:creator>
  <cp:lastModifiedBy>Roszy Won</cp:lastModifiedBy>
  <cp:lastPrinted>2024-03-18T02:35:00Z</cp:lastPrinted>
  <dcterms:modified xsi:type="dcterms:W3CDTF">2024-04-23T08:26:38Z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118AB7A3D44A414AAB4DC867D0008CE4</vt:lpwstr>
  </property>
</Properties>
</file>